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header5.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BD7DC7" w14:textId="77777777" w:rsidR="00CE3690" w:rsidRDefault="00CE3690" w:rsidP="00332D8A">
      <w:pPr>
        <w:pStyle w:val="Title"/>
        <w:tabs>
          <w:tab w:val="clear" w:pos="1440"/>
          <w:tab w:val="clear" w:pos="3060"/>
        </w:tabs>
        <w:outlineLvl w:val="9"/>
        <w:rPr>
          <w:smallCaps/>
          <w:szCs w:val="24"/>
          <w:lang w:val="es-ES_tradnl"/>
        </w:rPr>
      </w:pPr>
      <w:bookmarkStart w:id="0" w:name="_GoBack"/>
      <w:bookmarkEnd w:id="0"/>
    </w:p>
    <w:p w14:paraId="70360A0B" w14:textId="77777777" w:rsidR="001B5186" w:rsidRPr="00525620" w:rsidRDefault="001B5186" w:rsidP="00332D8A">
      <w:pPr>
        <w:pStyle w:val="Title"/>
        <w:tabs>
          <w:tab w:val="clear" w:pos="1440"/>
          <w:tab w:val="clear" w:pos="3060"/>
        </w:tabs>
        <w:outlineLvl w:val="9"/>
        <w:rPr>
          <w:smallCaps/>
          <w:szCs w:val="24"/>
          <w:lang w:val="es-ES_tradnl"/>
        </w:rPr>
      </w:pPr>
      <w:r w:rsidRPr="00525620">
        <w:rPr>
          <w:smallCaps/>
          <w:szCs w:val="24"/>
          <w:lang w:val="es-ES_tradnl"/>
        </w:rPr>
        <w:t>Document</w:t>
      </w:r>
      <w:r w:rsidR="00BD6C4D" w:rsidRPr="00525620">
        <w:rPr>
          <w:smallCaps/>
          <w:szCs w:val="24"/>
          <w:lang w:val="es-ES_tradnl"/>
        </w:rPr>
        <w:t>o</w:t>
      </w:r>
      <w:r w:rsidRPr="00525620">
        <w:rPr>
          <w:smallCaps/>
          <w:szCs w:val="24"/>
          <w:lang w:val="es-ES_tradnl"/>
        </w:rPr>
        <w:t xml:space="preserve"> </w:t>
      </w:r>
      <w:r w:rsidR="00BD6C4D" w:rsidRPr="00525620">
        <w:rPr>
          <w:smallCaps/>
          <w:szCs w:val="24"/>
          <w:lang w:val="es-ES_tradnl"/>
        </w:rPr>
        <w:t xml:space="preserve">del Banco </w:t>
      </w:r>
      <w:r w:rsidRPr="00525620">
        <w:rPr>
          <w:smallCaps/>
          <w:szCs w:val="24"/>
          <w:lang w:val="es-ES_tradnl"/>
        </w:rPr>
        <w:t>Inter</w:t>
      </w:r>
      <w:r w:rsidR="00BD6C4D" w:rsidRPr="00525620">
        <w:rPr>
          <w:smallCaps/>
          <w:szCs w:val="24"/>
          <w:lang w:val="es-ES_tradnl"/>
        </w:rPr>
        <w:t>a</w:t>
      </w:r>
      <w:r w:rsidRPr="00525620">
        <w:rPr>
          <w:smallCaps/>
          <w:szCs w:val="24"/>
          <w:lang w:val="es-ES_tradnl"/>
        </w:rPr>
        <w:t>merican</w:t>
      </w:r>
      <w:r w:rsidR="00BD6C4D" w:rsidRPr="00525620">
        <w:rPr>
          <w:smallCaps/>
          <w:szCs w:val="24"/>
          <w:lang w:val="es-ES_tradnl"/>
        </w:rPr>
        <w:t>o de Desarrollo</w:t>
      </w:r>
    </w:p>
    <w:p w14:paraId="642C2F18" w14:textId="77777777" w:rsidR="001B5186" w:rsidRPr="00525620" w:rsidRDefault="001B5186" w:rsidP="00332D8A">
      <w:pPr>
        <w:pStyle w:val="FarbigeListe-Akzent11"/>
        <w:ind w:left="1080"/>
        <w:jc w:val="center"/>
        <w:rPr>
          <w:rFonts w:ascii="Times New Roman" w:hAnsi="Times New Roman"/>
          <w:b/>
          <w:sz w:val="24"/>
          <w:szCs w:val="24"/>
          <w:lang w:val="es-ES_tradnl"/>
        </w:rPr>
      </w:pPr>
    </w:p>
    <w:p w14:paraId="0E17A987" w14:textId="77777777" w:rsidR="001B5186" w:rsidRPr="00525620" w:rsidRDefault="001B5186" w:rsidP="00332D8A">
      <w:pPr>
        <w:tabs>
          <w:tab w:val="left" w:pos="1440"/>
          <w:tab w:val="left" w:pos="3060"/>
        </w:tabs>
        <w:jc w:val="center"/>
        <w:rPr>
          <w:b/>
          <w:smallCaps/>
          <w:szCs w:val="24"/>
        </w:rPr>
      </w:pPr>
    </w:p>
    <w:p w14:paraId="3CCF528C" w14:textId="77777777" w:rsidR="001B5186" w:rsidRPr="00525620" w:rsidRDefault="001B5186" w:rsidP="00332D8A">
      <w:pPr>
        <w:tabs>
          <w:tab w:val="left" w:pos="1440"/>
          <w:tab w:val="left" w:pos="3060"/>
        </w:tabs>
        <w:jc w:val="center"/>
        <w:rPr>
          <w:b/>
          <w:smallCaps/>
          <w:szCs w:val="24"/>
        </w:rPr>
      </w:pPr>
    </w:p>
    <w:p w14:paraId="789E88AB" w14:textId="77777777" w:rsidR="001B5186" w:rsidRPr="00525620" w:rsidRDefault="000D04C3" w:rsidP="00332D8A">
      <w:pPr>
        <w:tabs>
          <w:tab w:val="left" w:pos="1440"/>
          <w:tab w:val="left" w:pos="3060"/>
        </w:tabs>
        <w:jc w:val="center"/>
        <w:rPr>
          <w:b/>
          <w:smallCaps/>
          <w:szCs w:val="24"/>
          <w:highlight w:val="lightGray"/>
        </w:rPr>
      </w:pPr>
      <w:r w:rsidRPr="00525620">
        <w:rPr>
          <w:b/>
          <w:smallCaps/>
          <w:szCs w:val="24"/>
          <w:highlight w:val="lightGray"/>
        </w:rPr>
        <w:t>MÉXICO</w:t>
      </w:r>
    </w:p>
    <w:p w14:paraId="74EDF0B8" w14:textId="77777777" w:rsidR="001B5186" w:rsidRPr="00525620" w:rsidRDefault="001B5186" w:rsidP="00332D8A">
      <w:pPr>
        <w:tabs>
          <w:tab w:val="left" w:pos="1440"/>
          <w:tab w:val="left" w:pos="3060"/>
        </w:tabs>
        <w:jc w:val="center"/>
        <w:rPr>
          <w:b/>
          <w:smallCaps/>
          <w:szCs w:val="24"/>
          <w:highlight w:val="lightGray"/>
        </w:rPr>
      </w:pPr>
    </w:p>
    <w:p w14:paraId="6738B28F" w14:textId="77777777" w:rsidR="001B5186" w:rsidRPr="00525620" w:rsidRDefault="001B5186" w:rsidP="00332D8A">
      <w:pPr>
        <w:tabs>
          <w:tab w:val="left" w:pos="1440"/>
          <w:tab w:val="left" w:pos="3060"/>
        </w:tabs>
        <w:jc w:val="center"/>
        <w:rPr>
          <w:b/>
          <w:smallCaps/>
          <w:szCs w:val="24"/>
          <w:highlight w:val="lightGray"/>
        </w:rPr>
      </w:pPr>
    </w:p>
    <w:p w14:paraId="05271190" w14:textId="77777777" w:rsidR="001B5186" w:rsidRPr="00525620" w:rsidRDefault="000D04C3" w:rsidP="00332D8A">
      <w:pPr>
        <w:tabs>
          <w:tab w:val="left" w:pos="1440"/>
          <w:tab w:val="left" w:pos="3060"/>
        </w:tabs>
        <w:jc w:val="center"/>
        <w:rPr>
          <w:b/>
          <w:smallCaps/>
          <w:szCs w:val="24"/>
          <w:highlight w:val="lightGray"/>
        </w:rPr>
      </w:pPr>
      <w:r w:rsidRPr="00525620">
        <w:rPr>
          <w:b/>
          <w:smallCaps/>
          <w:szCs w:val="24"/>
          <w:highlight w:val="lightGray"/>
        </w:rPr>
        <w:t>PROGRAMA DE FORTALECIMIENTO DE LA SANIDAD ANIMAL</w:t>
      </w:r>
    </w:p>
    <w:p w14:paraId="46D96D38" w14:textId="77777777" w:rsidR="003B6D39" w:rsidRPr="00525620" w:rsidRDefault="003B6D39" w:rsidP="00332D8A">
      <w:pPr>
        <w:tabs>
          <w:tab w:val="left" w:pos="1440"/>
          <w:tab w:val="left" w:pos="3060"/>
        </w:tabs>
        <w:jc w:val="center"/>
        <w:rPr>
          <w:b/>
          <w:smallCaps/>
          <w:szCs w:val="24"/>
          <w:highlight w:val="lightGray"/>
        </w:rPr>
      </w:pPr>
    </w:p>
    <w:p w14:paraId="1E3FE81E" w14:textId="77777777" w:rsidR="001B5186" w:rsidRPr="00525620" w:rsidRDefault="001B5186" w:rsidP="00332D8A">
      <w:pPr>
        <w:tabs>
          <w:tab w:val="left" w:pos="1440"/>
          <w:tab w:val="left" w:pos="3060"/>
        </w:tabs>
        <w:jc w:val="center"/>
        <w:rPr>
          <w:b/>
          <w:smallCaps/>
          <w:szCs w:val="24"/>
        </w:rPr>
      </w:pPr>
      <w:r w:rsidRPr="00525620">
        <w:rPr>
          <w:b/>
          <w:smallCaps/>
          <w:szCs w:val="24"/>
          <w:highlight w:val="lightGray"/>
        </w:rPr>
        <w:t>(</w:t>
      </w:r>
      <w:r w:rsidR="000D04C3" w:rsidRPr="00525620">
        <w:rPr>
          <w:b/>
          <w:smallCaps/>
          <w:szCs w:val="24"/>
          <w:highlight w:val="lightGray"/>
        </w:rPr>
        <w:t>ME-L1256</w:t>
      </w:r>
      <w:r w:rsidRPr="00525620">
        <w:rPr>
          <w:b/>
          <w:smallCaps/>
          <w:szCs w:val="24"/>
          <w:highlight w:val="lightGray"/>
        </w:rPr>
        <w:t>)</w:t>
      </w:r>
    </w:p>
    <w:p w14:paraId="14B89A85" w14:textId="77777777" w:rsidR="001B5186" w:rsidRPr="00525620" w:rsidRDefault="001B5186" w:rsidP="00332D8A">
      <w:pPr>
        <w:pStyle w:val="Newpage"/>
        <w:rPr>
          <w:rFonts w:cs="Times New Roman"/>
          <w:b w:val="0"/>
          <w:caps/>
          <w:smallCaps w:val="0"/>
          <w:szCs w:val="24"/>
        </w:rPr>
      </w:pPr>
    </w:p>
    <w:p w14:paraId="090CAF12" w14:textId="77777777" w:rsidR="001B5186" w:rsidRPr="00525620" w:rsidRDefault="001B5186" w:rsidP="00332D8A">
      <w:pPr>
        <w:tabs>
          <w:tab w:val="left" w:pos="1440"/>
          <w:tab w:val="left" w:pos="3060"/>
        </w:tabs>
        <w:jc w:val="center"/>
        <w:rPr>
          <w:smallCaps/>
          <w:szCs w:val="24"/>
        </w:rPr>
      </w:pPr>
    </w:p>
    <w:p w14:paraId="46A4F558" w14:textId="7516E82E" w:rsidR="001B5186" w:rsidRPr="0095356A" w:rsidRDefault="00BD6C4D" w:rsidP="00332D8A">
      <w:pPr>
        <w:tabs>
          <w:tab w:val="left" w:pos="1440"/>
          <w:tab w:val="left" w:pos="3060"/>
        </w:tabs>
        <w:jc w:val="center"/>
        <w:outlineLvl w:val="0"/>
        <w:rPr>
          <w:b/>
          <w:smallCaps/>
          <w:sz w:val="26"/>
          <w:szCs w:val="26"/>
        </w:rPr>
      </w:pPr>
      <w:r w:rsidRPr="0095356A">
        <w:rPr>
          <w:b/>
          <w:smallCaps/>
          <w:sz w:val="26"/>
          <w:szCs w:val="26"/>
        </w:rPr>
        <w:t xml:space="preserve">Plan de </w:t>
      </w:r>
      <w:r w:rsidR="00ED2874">
        <w:rPr>
          <w:b/>
          <w:smallCaps/>
          <w:sz w:val="26"/>
          <w:szCs w:val="26"/>
        </w:rPr>
        <w:t>Monitoreo</w:t>
      </w:r>
      <w:r w:rsidRPr="0095356A">
        <w:rPr>
          <w:b/>
          <w:smallCaps/>
          <w:sz w:val="26"/>
          <w:szCs w:val="26"/>
        </w:rPr>
        <w:t xml:space="preserve"> y Evaluación</w:t>
      </w:r>
    </w:p>
    <w:p w14:paraId="41650676" w14:textId="77777777" w:rsidR="001B5186" w:rsidRPr="00525620" w:rsidRDefault="001B5186" w:rsidP="00332D8A">
      <w:pPr>
        <w:tabs>
          <w:tab w:val="left" w:pos="1440"/>
          <w:tab w:val="left" w:pos="3060"/>
        </w:tabs>
        <w:outlineLvl w:val="0"/>
        <w:rPr>
          <w:b/>
          <w:smallCaps/>
          <w:szCs w:val="24"/>
        </w:rPr>
      </w:pPr>
    </w:p>
    <w:p w14:paraId="5BB5C05F" w14:textId="77777777" w:rsidR="001B5186" w:rsidRPr="00525620" w:rsidRDefault="001B5186" w:rsidP="00332D8A">
      <w:pPr>
        <w:pStyle w:val="FarbigeListe-Akzent11"/>
        <w:ind w:left="1080"/>
        <w:jc w:val="center"/>
        <w:rPr>
          <w:rFonts w:ascii="Times New Roman" w:hAnsi="Times New Roman"/>
          <w:b/>
          <w:sz w:val="24"/>
          <w:szCs w:val="24"/>
          <w:lang w:val="es-ES_tradnl"/>
        </w:rPr>
      </w:pPr>
    </w:p>
    <w:p w14:paraId="66A1DEBE" w14:textId="77777777" w:rsidR="001B5186" w:rsidRPr="00525620" w:rsidRDefault="001B5186" w:rsidP="00332D8A">
      <w:pPr>
        <w:pStyle w:val="FarbigeListe-Akzent11"/>
        <w:ind w:left="1080"/>
        <w:jc w:val="center"/>
        <w:rPr>
          <w:rFonts w:ascii="Times New Roman" w:hAnsi="Times New Roman"/>
          <w:b/>
          <w:sz w:val="24"/>
          <w:szCs w:val="24"/>
          <w:lang w:val="es-ES_tradnl"/>
        </w:rPr>
      </w:pPr>
    </w:p>
    <w:p w14:paraId="6AEAFDE1" w14:textId="77777777" w:rsidR="001B5186" w:rsidRPr="00525620" w:rsidRDefault="001B5186" w:rsidP="00332D8A">
      <w:pPr>
        <w:pStyle w:val="FarbigeListe-Akzent11"/>
        <w:ind w:left="1080"/>
        <w:jc w:val="center"/>
        <w:rPr>
          <w:rFonts w:ascii="Times New Roman" w:hAnsi="Times New Roman"/>
          <w:b/>
          <w:sz w:val="24"/>
          <w:szCs w:val="24"/>
          <w:lang w:val="es-ES_tradnl"/>
        </w:rPr>
      </w:pPr>
    </w:p>
    <w:p w14:paraId="541A9F4B" w14:textId="77777777" w:rsidR="001B5186" w:rsidRPr="00525620" w:rsidRDefault="001B5186" w:rsidP="00332D8A">
      <w:pPr>
        <w:pStyle w:val="FarbigeListe-Akzent11"/>
        <w:ind w:left="1080"/>
        <w:jc w:val="center"/>
        <w:rPr>
          <w:rFonts w:ascii="Times New Roman" w:hAnsi="Times New Roman"/>
          <w:b/>
          <w:sz w:val="24"/>
          <w:szCs w:val="24"/>
          <w:lang w:val="es-ES_tradnl"/>
        </w:rPr>
      </w:pPr>
    </w:p>
    <w:p w14:paraId="1C5DD225" w14:textId="77777777" w:rsidR="001B5186" w:rsidRPr="00525620" w:rsidRDefault="001B5186" w:rsidP="00332D8A">
      <w:pPr>
        <w:pStyle w:val="FarbigeListe-Akzent11"/>
        <w:ind w:left="1080"/>
        <w:jc w:val="center"/>
        <w:rPr>
          <w:rFonts w:ascii="Times New Roman" w:hAnsi="Times New Roman"/>
          <w:b/>
          <w:sz w:val="24"/>
          <w:szCs w:val="24"/>
          <w:lang w:val="es-ES_tradnl"/>
        </w:rPr>
      </w:pPr>
    </w:p>
    <w:p w14:paraId="56539D5F" w14:textId="77777777" w:rsidR="001B5186" w:rsidRPr="00525620" w:rsidRDefault="001B5186" w:rsidP="00332D8A">
      <w:pPr>
        <w:pStyle w:val="FarbigeListe-Akzent11"/>
        <w:ind w:left="1080"/>
        <w:jc w:val="center"/>
        <w:rPr>
          <w:rFonts w:ascii="Times New Roman" w:hAnsi="Times New Roman"/>
          <w:b/>
          <w:sz w:val="24"/>
          <w:szCs w:val="24"/>
          <w:lang w:val="es-ES_tradnl"/>
        </w:rPr>
      </w:pPr>
    </w:p>
    <w:p w14:paraId="60C92DBC" w14:textId="77777777" w:rsidR="001B5186" w:rsidRPr="00525620" w:rsidRDefault="001B5186" w:rsidP="00332D8A">
      <w:pPr>
        <w:pStyle w:val="FarbigeListe-Akzent11"/>
        <w:ind w:left="1080"/>
        <w:jc w:val="center"/>
        <w:rPr>
          <w:rFonts w:ascii="Times New Roman" w:hAnsi="Times New Roman"/>
          <w:b/>
          <w:sz w:val="24"/>
          <w:szCs w:val="24"/>
          <w:lang w:val="es-ES_tradnl"/>
        </w:rPr>
      </w:pPr>
    </w:p>
    <w:p w14:paraId="20EC788A" w14:textId="77777777" w:rsidR="001B5186" w:rsidRPr="00525620" w:rsidRDefault="001B5186" w:rsidP="00332D8A">
      <w:pPr>
        <w:pStyle w:val="FarbigeListe-Akzent11"/>
        <w:ind w:left="1080"/>
        <w:jc w:val="center"/>
        <w:rPr>
          <w:rFonts w:ascii="Times New Roman" w:hAnsi="Times New Roman"/>
          <w:b/>
          <w:sz w:val="24"/>
          <w:szCs w:val="24"/>
          <w:lang w:val="es-ES_tradnl"/>
        </w:rPr>
      </w:pPr>
    </w:p>
    <w:p w14:paraId="2AD9078C" w14:textId="77777777" w:rsidR="001B5186" w:rsidRPr="00525620" w:rsidRDefault="001B5186" w:rsidP="00332D8A">
      <w:pPr>
        <w:pStyle w:val="FarbigeListe-Akzent11"/>
        <w:ind w:left="1080"/>
        <w:jc w:val="center"/>
        <w:rPr>
          <w:rFonts w:ascii="Times New Roman" w:hAnsi="Times New Roman"/>
          <w:b/>
          <w:sz w:val="24"/>
          <w:szCs w:val="24"/>
          <w:lang w:val="es-ES_tradnl"/>
        </w:rPr>
      </w:pPr>
    </w:p>
    <w:p w14:paraId="63034F4A" w14:textId="77777777" w:rsidR="001B5186" w:rsidRPr="00525620" w:rsidRDefault="001B5186" w:rsidP="00332D8A">
      <w:pPr>
        <w:pStyle w:val="FarbigeListe-Akzent11"/>
        <w:ind w:left="1080"/>
        <w:jc w:val="center"/>
        <w:rPr>
          <w:rFonts w:ascii="Times New Roman" w:hAnsi="Times New Roman"/>
          <w:b/>
          <w:sz w:val="24"/>
          <w:szCs w:val="24"/>
          <w:lang w:val="es-ES_tradnl"/>
        </w:rPr>
      </w:pPr>
    </w:p>
    <w:p w14:paraId="1105A406" w14:textId="77777777" w:rsidR="001B5186" w:rsidRPr="00525620" w:rsidRDefault="001B5186" w:rsidP="00332D8A">
      <w:pPr>
        <w:pStyle w:val="FarbigeListe-Akzent11"/>
        <w:ind w:left="1080"/>
        <w:jc w:val="center"/>
        <w:rPr>
          <w:rFonts w:ascii="Times New Roman" w:hAnsi="Times New Roman"/>
          <w:b/>
          <w:sz w:val="24"/>
          <w:szCs w:val="24"/>
          <w:lang w:val="es-ES_tradnl"/>
        </w:rPr>
      </w:pPr>
    </w:p>
    <w:p w14:paraId="2072415D" w14:textId="77777777" w:rsidR="001B5186" w:rsidRPr="00525620" w:rsidRDefault="001B5186" w:rsidP="00332D8A">
      <w:pPr>
        <w:tabs>
          <w:tab w:val="left" w:pos="1440"/>
          <w:tab w:val="left" w:pos="3060"/>
        </w:tabs>
        <w:jc w:val="center"/>
        <w:rPr>
          <w:szCs w:val="24"/>
        </w:rPr>
      </w:pPr>
    </w:p>
    <w:p w14:paraId="5A4255B0" w14:textId="4F615EC3" w:rsidR="00A6381D" w:rsidRPr="00525620" w:rsidRDefault="00BD6C4D" w:rsidP="0095356A">
      <w:pPr>
        <w:pStyle w:val="BodyText"/>
        <w:pBdr>
          <w:top w:val="single" w:sz="8" w:space="1" w:color="auto"/>
          <w:left w:val="single" w:sz="8" w:space="4" w:color="auto"/>
          <w:bottom w:val="single" w:sz="8" w:space="1" w:color="auto"/>
          <w:right w:val="single" w:sz="8" w:space="4" w:color="auto"/>
        </w:pBdr>
        <w:tabs>
          <w:tab w:val="left" w:pos="1440"/>
        </w:tabs>
        <w:spacing w:after="120" w:line="360" w:lineRule="auto"/>
        <w:jc w:val="left"/>
        <w:rPr>
          <w:szCs w:val="24"/>
          <w:lang w:val="es-ES_tradnl"/>
        </w:rPr>
      </w:pPr>
      <w:r w:rsidRPr="00525620">
        <w:rPr>
          <w:szCs w:val="24"/>
          <w:lang w:val="es-ES_tradnl"/>
        </w:rPr>
        <w:t>Este document</w:t>
      </w:r>
      <w:r w:rsidR="0070507C" w:rsidRPr="00525620">
        <w:rPr>
          <w:szCs w:val="24"/>
          <w:lang w:val="es-ES_tradnl"/>
        </w:rPr>
        <w:t>o</w:t>
      </w:r>
      <w:r w:rsidRPr="00525620">
        <w:rPr>
          <w:szCs w:val="24"/>
          <w:lang w:val="es-ES_tradnl"/>
        </w:rPr>
        <w:t xml:space="preserve"> fue elaborado por</w:t>
      </w:r>
      <w:r w:rsidR="001B5186" w:rsidRPr="00525620">
        <w:rPr>
          <w:szCs w:val="24"/>
          <w:lang w:val="es-ES_tradnl"/>
        </w:rPr>
        <w:t>:</w:t>
      </w:r>
      <w:r w:rsidR="0095356A">
        <w:rPr>
          <w:szCs w:val="24"/>
          <w:lang w:val="es-ES_tradnl"/>
        </w:rPr>
        <w:tab/>
      </w:r>
      <w:r w:rsidR="0095356A">
        <w:rPr>
          <w:szCs w:val="24"/>
          <w:lang w:val="es-ES_tradnl"/>
        </w:rPr>
        <w:tab/>
      </w:r>
      <w:r w:rsidR="0095356A">
        <w:rPr>
          <w:szCs w:val="24"/>
          <w:lang w:val="es-ES_tradnl"/>
        </w:rPr>
        <w:tab/>
      </w:r>
      <w:r w:rsidR="0095356A">
        <w:rPr>
          <w:szCs w:val="24"/>
          <w:lang w:val="es-ES_tradnl"/>
        </w:rPr>
        <w:tab/>
      </w:r>
      <w:r w:rsidR="0095356A">
        <w:rPr>
          <w:szCs w:val="24"/>
          <w:lang w:val="es-ES_tradnl"/>
        </w:rPr>
        <w:tab/>
      </w:r>
      <w:r w:rsidR="0095356A">
        <w:rPr>
          <w:szCs w:val="24"/>
          <w:lang w:val="es-ES_tradnl"/>
        </w:rPr>
        <w:tab/>
      </w:r>
      <w:r w:rsidR="0095356A">
        <w:rPr>
          <w:szCs w:val="24"/>
          <w:lang w:val="es-ES_tradnl"/>
        </w:rPr>
        <w:tab/>
        <w:t xml:space="preserve">     </w:t>
      </w:r>
      <w:r w:rsidR="000D04C3" w:rsidRPr="00525620">
        <w:rPr>
          <w:szCs w:val="24"/>
          <w:lang w:val="es-ES_tradnl"/>
        </w:rPr>
        <w:t>Maja Schling (SPD/SDV)</w:t>
      </w:r>
      <w:r w:rsidR="00F25EC3">
        <w:rPr>
          <w:szCs w:val="24"/>
          <w:lang w:val="es-ES_tradnl"/>
        </w:rPr>
        <w:t xml:space="preserve">, </w:t>
      </w:r>
      <w:r w:rsidR="0059537F">
        <w:rPr>
          <w:szCs w:val="24"/>
          <w:lang w:val="es-ES_tradnl"/>
        </w:rPr>
        <w:t xml:space="preserve">Roberto Lagos Mondragon (SPD/SDV), </w:t>
      </w:r>
      <w:r w:rsidR="0059537F">
        <w:rPr>
          <w:szCs w:val="24"/>
          <w:lang w:val="es-ES_tradnl"/>
        </w:rPr>
        <w:tab/>
      </w:r>
      <w:r w:rsidR="0059537F">
        <w:rPr>
          <w:szCs w:val="24"/>
          <w:lang w:val="es-ES_tradnl"/>
        </w:rPr>
        <w:tab/>
        <w:t xml:space="preserve">           y </w:t>
      </w:r>
      <w:r w:rsidR="007A5F87">
        <w:rPr>
          <w:lang w:val="es-MX"/>
        </w:rPr>
        <w:t>César</w:t>
      </w:r>
      <w:r w:rsidR="00016921">
        <w:rPr>
          <w:szCs w:val="24"/>
          <w:lang w:val="es-ES_tradnl"/>
        </w:rPr>
        <w:t xml:space="preserve"> Tulio Bustama</w:t>
      </w:r>
      <w:r w:rsidR="0059537F">
        <w:rPr>
          <w:szCs w:val="24"/>
          <w:lang w:val="es-ES_tradnl"/>
        </w:rPr>
        <w:t>nte (RND/CME)</w:t>
      </w:r>
      <w:r w:rsidR="007A5F87">
        <w:rPr>
          <w:szCs w:val="24"/>
          <w:lang w:val="es-ES_tradnl"/>
        </w:rPr>
        <w:t xml:space="preserve">                           </w:t>
      </w:r>
    </w:p>
    <w:p w14:paraId="51D655EE" w14:textId="77777777" w:rsidR="00B87A39" w:rsidRPr="00525620" w:rsidRDefault="00B87A39" w:rsidP="00332D8A">
      <w:pPr>
        <w:pStyle w:val="FarbigeListe-Akzent11"/>
        <w:ind w:left="1080"/>
        <w:jc w:val="center"/>
        <w:rPr>
          <w:smallCaps/>
          <w:szCs w:val="24"/>
          <w:lang w:val="es-ES_tradnl"/>
        </w:rPr>
      </w:pPr>
    </w:p>
    <w:p w14:paraId="26AB6647" w14:textId="77777777" w:rsidR="00B87A39" w:rsidRPr="00525620" w:rsidRDefault="00B87A39" w:rsidP="00332D8A">
      <w:pPr>
        <w:pStyle w:val="FarbigeListe-Akzent11"/>
        <w:ind w:left="1080"/>
        <w:jc w:val="center"/>
        <w:rPr>
          <w:smallCaps/>
          <w:szCs w:val="24"/>
          <w:lang w:val="es-ES_tradnl"/>
        </w:rPr>
        <w:sectPr w:rsidR="00B87A39" w:rsidRPr="00525620" w:rsidSect="00B87A39">
          <w:footerReference w:type="even" r:id="rId9"/>
          <w:pgSz w:w="12240" w:h="15840"/>
          <w:pgMar w:top="1440" w:right="1800" w:bottom="1440" w:left="1800" w:header="720" w:footer="720" w:gutter="0"/>
          <w:cols w:space="720"/>
          <w:vAlign w:val="both"/>
          <w:docGrid w:linePitch="360"/>
        </w:sectPr>
      </w:pPr>
    </w:p>
    <w:p w14:paraId="187F6AF7" w14:textId="77777777" w:rsidR="001B5186" w:rsidRPr="0049233F" w:rsidRDefault="0070507C" w:rsidP="002978A5">
      <w:pPr>
        <w:pStyle w:val="FarbigeListe-Akzent11"/>
        <w:ind w:left="0"/>
        <w:jc w:val="center"/>
        <w:rPr>
          <w:rFonts w:ascii="Times New Roman" w:hAnsi="Times New Roman"/>
          <w:b/>
          <w:smallCaps/>
          <w:sz w:val="26"/>
          <w:szCs w:val="26"/>
          <w:lang w:val="es-ES_tradnl"/>
        </w:rPr>
      </w:pPr>
      <w:r w:rsidRPr="0049233F">
        <w:rPr>
          <w:rFonts w:ascii="Times New Roman" w:hAnsi="Times New Roman"/>
          <w:b/>
          <w:smallCaps/>
          <w:sz w:val="26"/>
          <w:szCs w:val="26"/>
          <w:lang w:val="es-ES_tradnl"/>
        </w:rPr>
        <w:lastRenderedPageBreak/>
        <w:t>Índice</w:t>
      </w:r>
    </w:p>
    <w:p w14:paraId="6B374FE8" w14:textId="77777777" w:rsidR="001B5186" w:rsidRPr="00525620" w:rsidRDefault="001B5186" w:rsidP="00332D8A">
      <w:pPr>
        <w:pStyle w:val="FarbigeListe-Akzent11"/>
        <w:ind w:left="1080"/>
        <w:jc w:val="center"/>
        <w:rPr>
          <w:rFonts w:ascii="Times New Roman" w:hAnsi="Times New Roman"/>
          <w:sz w:val="24"/>
          <w:szCs w:val="24"/>
          <w:lang w:val="es-ES_tradnl"/>
        </w:rPr>
      </w:pPr>
    </w:p>
    <w:p w14:paraId="440170BD" w14:textId="77777777" w:rsidR="001B5186" w:rsidRPr="00525620" w:rsidRDefault="001B5186" w:rsidP="00332D8A">
      <w:pPr>
        <w:pStyle w:val="FarbigeListe-Akzent11"/>
        <w:ind w:left="1080"/>
        <w:jc w:val="center"/>
        <w:rPr>
          <w:rFonts w:ascii="Times New Roman" w:hAnsi="Times New Roman"/>
          <w:sz w:val="24"/>
          <w:szCs w:val="24"/>
          <w:lang w:val="es-ES_tradnl"/>
        </w:rPr>
      </w:pPr>
    </w:p>
    <w:p w14:paraId="6033A8A9" w14:textId="77777777" w:rsidR="001B5186" w:rsidRDefault="00756383" w:rsidP="00332D8A">
      <w:pPr>
        <w:pStyle w:val="FarbigeListe-Akzent11"/>
        <w:numPr>
          <w:ilvl w:val="0"/>
          <w:numId w:val="1"/>
        </w:numPr>
        <w:jc w:val="both"/>
        <w:rPr>
          <w:rFonts w:ascii="Times New Roman" w:hAnsi="Times New Roman"/>
          <w:sz w:val="24"/>
          <w:szCs w:val="24"/>
          <w:lang w:val="es-ES_tradnl"/>
        </w:rPr>
      </w:pPr>
      <w:r w:rsidRPr="00525620">
        <w:rPr>
          <w:rFonts w:ascii="Times New Roman" w:hAnsi="Times New Roman"/>
          <w:sz w:val="24"/>
          <w:szCs w:val="24"/>
          <w:lang w:val="es-ES_tradnl"/>
        </w:rPr>
        <w:t>Introducción</w:t>
      </w:r>
    </w:p>
    <w:p w14:paraId="0E90D603" w14:textId="656ED919" w:rsidR="002978A5" w:rsidRDefault="002978A5" w:rsidP="002978A5">
      <w:pPr>
        <w:pStyle w:val="FarbigeListe-Akzent11"/>
        <w:numPr>
          <w:ilvl w:val="1"/>
          <w:numId w:val="1"/>
        </w:numPr>
        <w:jc w:val="both"/>
        <w:rPr>
          <w:rFonts w:ascii="Times New Roman" w:hAnsi="Times New Roman"/>
          <w:sz w:val="24"/>
          <w:szCs w:val="24"/>
          <w:lang w:val="es-ES_tradnl"/>
        </w:rPr>
      </w:pPr>
      <w:r>
        <w:rPr>
          <w:rFonts w:ascii="Times New Roman" w:hAnsi="Times New Roman"/>
          <w:sz w:val="24"/>
          <w:szCs w:val="24"/>
          <w:lang w:val="es-ES_tradnl"/>
        </w:rPr>
        <w:t>Antecedentes</w:t>
      </w:r>
    </w:p>
    <w:p w14:paraId="688B9422" w14:textId="3F86848C" w:rsidR="002978A5" w:rsidRPr="00525620" w:rsidRDefault="002978A5" w:rsidP="002978A5">
      <w:pPr>
        <w:pStyle w:val="FarbigeListe-Akzent11"/>
        <w:numPr>
          <w:ilvl w:val="1"/>
          <w:numId w:val="1"/>
        </w:numPr>
        <w:jc w:val="both"/>
        <w:rPr>
          <w:rFonts w:ascii="Times New Roman" w:hAnsi="Times New Roman"/>
          <w:sz w:val="24"/>
          <w:szCs w:val="24"/>
          <w:lang w:val="es-ES_tradnl"/>
        </w:rPr>
      </w:pPr>
      <w:r>
        <w:rPr>
          <w:rFonts w:ascii="Times New Roman" w:hAnsi="Times New Roman"/>
          <w:sz w:val="24"/>
          <w:szCs w:val="24"/>
          <w:lang w:val="es-ES_tradnl"/>
        </w:rPr>
        <w:t>Lógica de la intervención</w:t>
      </w:r>
    </w:p>
    <w:p w14:paraId="38DA57ED" w14:textId="77777777" w:rsidR="001B5186" w:rsidRPr="00525620" w:rsidRDefault="001B5186" w:rsidP="00332D8A">
      <w:pPr>
        <w:pStyle w:val="FarbigeListe-Akzent11"/>
        <w:ind w:left="1080"/>
        <w:jc w:val="both"/>
        <w:rPr>
          <w:rFonts w:ascii="Times New Roman" w:hAnsi="Times New Roman"/>
          <w:sz w:val="24"/>
          <w:szCs w:val="24"/>
          <w:lang w:val="es-ES_tradnl"/>
        </w:rPr>
      </w:pPr>
    </w:p>
    <w:p w14:paraId="2B6BF498" w14:textId="77777777" w:rsidR="001B5186" w:rsidRPr="00525620" w:rsidRDefault="00756383" w:rsidP="00332D8A">
      <w:pPr>
        <w:pStyle w:val="FarbigeListe-Akzent11"/>
        <w:numPr>
          <w:ilvl w:val="0"/>
          <w:numId w:val="1"/>
        </w:numPr>
        <w:jc w:val="both"/>
        <w:rPr>
          <w:rFonts w:ascii="Times New Roman" w:hAnsi="Times New Roman"/>
          <w:sz w:val="24"/>
          <w:szCs w:val="24"/>
          <w:lang w:val="es-ES_tradnl"/>
        </w:rPr>
      </w:pPr>
      <w:r w:rsidRPr="00525620">
        <w:rPr>
          <w:rFonts w:ascii="Times New Roman" w:hAnsi="Times New Roman"/>
          <w:sz w:val="24"/>
          <w:szCs w:val="24"/>
          <w:lang w:val="es-ES_tradnl"/>
        </w:rPr>
        <w:t>Seguimiento</w:t>
      </w:r>
    </w:p>
    <w:p w14:paraId="36842626" w14:textId="77777777" w:rsidR="00527CD2" w:rsidRPr="00525620" w:rsidRDefault="00527CD2" w:rsidP="00527CD2">
      <w:pPr>
        <w:pStyle w:val="FarbigeListe-Akzent11"/>
        <w:numPr>
          <w:ilvl w:val="1"/>
          <w:numId w:val="1"/>
        </w:numPr>
        <w:jc w:val="both"/>
        <w:rPr>
          <w:rFonts w:ascii="Times New Roman" w:hAnsi="Times New Roman"/>
          <w:sz w:val="24"/>
          <w:szCs w:val="24"/>
          <w:lang w:val="es-ES_tradnl"/>
        </w:rPr>
      </w:pPr>
      <w:r w:rsidRPr="00525620">
        <w:rPr>
          <w:rFonts w:ascii="Times New Roman" w:hAnsi="Times New Roman"/>
          <w:sz w:val="24"/>
          <w:szCs w:val="24"/>
          <w:lang w:val="es-ES_tradnl"/>
        </w:rPr>
        <w:t>Indicadores</w:t>
      </w:r>
    </w:p>
    <w:p w14:paraId="06B853E1" w14:textId="77777777" w:rsidR="00527CD2" w:rsidRDefault="00527CD2" w:rsidP="00527CD2">
      <w:pPr>
        <w:pStyle w:val="FarbigeListe-Akzent11"/>
        <w:numPr>
          <w:ilvl w:val="1"/>
          <w:numId w:val="1"/>
        </w:numPr>
        <w:jc w:val="both"/>
        <w:rPr>
          <w:rFonts w:ascii="Times New Roman" w:hAnsi="Times New Roman"/>
          <w:sz w:val="24"/>
          <w:szCs w:val="24"/>
          <w:lang w:val="es-ES_tradnl"/>
        </w:rPr>
      </w:pPr>
      <w:r>
        <w:rPr>
          <w:rFonts w:ascii="Times New Roman" w:hAnsi="Times New Roman"/>
          <w:sz w:val="24"/>
          <w:szCs w:val="24"/>
          <w:lang w:val="es-ES_tradnl"/>
        </w:rPr>
        <w:t>Instrumentos para el monitoreo del Programa</w:t>
      </w:r>
    </w:p>
    <w:p w14:paraId="68768A92" w14:textId="043FFEF7" w:rsidR="00527CD2" w:rsidRPr="002D166C" w:rsidRDefault="00527CD2" w:rsidP="00527CD2">
      <w:pPr>
        <w:pStyle w:val="FarbigeListe-Akzent11"/>
        <w:numPr>
          <w:ilvl w:val="1"/>
          <w:numId w:val="1"/>
        </w:numPr>
        <w:jc w:val="both"/>
        <w:rPr>
          <w:rFonts w:ascii="Times New Roman" w:hAnsi="Times New Roman"/>
          <w:sz w:val="24"/>
          <w:szCs w:val="24"/>
          <w:lang w:val="es-ES_tradnl"/>
        </w:rPr>
      </w:pPr>
      <w:r w:rsidRPr="002D166C">
        <w:rPr>
          <w:rFonts w:ascii="Times New Roman" w:hAnsi="Times New Roman"/>
          <w:sz w:val="24"/>
          <w:szCs w:val="24"/>
          <w:lang w:val="es-ES_tradnl"/>
        </w:rPr>
        <w:t>Recopilación de datos</w:t>
      </w:r>
      <w:r>
        <w:rPr>
          <w:rFonts w:ascii="Times New Roman" w:hAnsi="Times New Roman"/>
          <w:sz w:val="24"/>
          <w:szCs w:val="24"/>
          <w:lang w:val="es-ES_tradnl"/>
        </w:rPr>
        <w:t>,</w:t>
      </w:r>
      <w:r w:rsidRPr="002D166C">
        <w:rPr>
          <w:rFonts w:ascii="Times New Roman" w:hAnsi="Times New Roman"/>
          <w:sz w:val="24"/>
          <w:szCs w:val="24"/>
          <w:lang w:val="es-ES_tradnl"/>
        </w:rPr>
        <w:t xml:space="preserve"> proceso y mecanismos de </w:t>
      </w:r>
      <w:r>
        <w:rPr>
          <w:rFonts w:ascii="Times New Roman" w:hAnsi="Times New Roman"/>
          <w:sz w:val="24"/>
          <w:szCs w:val="24"/>
          <w:lang w:val="es-ES_tradnl"/>
        </w:rPr>
        <w:t>entrega de</w:t>
      </w:r>
      <w:r w:rsidRPr="002D166C">
        <w:rPr>
          <w:rFonts w:ascii="Times New Roman" w:hAnsi="Times New Roman"/>
          <w:sz w:val="24"/>
          <w:szCs w:val="24"/>
          <w:lang w:val="es-ES_tradnl"/>
        </w:rPr>
        <w:t xml:space="preserve"> informes</w:t>
      </w:r>
    </w:p>
    <w:p w14:paraId="26AEE6D8" w14:textId="49A619FE" w:rsidR="00527CD2" w:rsidRPr="00525620" w:rsidRDefault="00527CD2" w:rsidP="00527CD2">
      <w:pPr>
        <w:pStyle w:val="FarbigeListe-Akzent11"/>
        <w:numPr>
          <w:ilvl w:val="1"/>
          <w:numId w:val="1"/>
        </w:numPr>
        <w:jc w:val="both"/>
        <w:rPr>
          <w:rFonts w:ascii="Times New Roman" w:hAnsi="Times New Roman"/>
          <w:sz w:val="24"/>
          <w:szCs w:val="24"/>
          <w:lang w:val="es-ES_tradnl"/>
        </w:rPr>
      </w:pPr>
      <w:r>
        <w:rPr>
          <w:rFonts w:ascii="Times New Roman" w:hAnsi="Times New Roman"/>
          <w:sz w:val="24"/>
          <w:szCs w:val="24"/>
          <w:lang w:val="es-ES_tradnl"/>
        </w:rPr>
        <w:t>P</w:t>
      </w:r>
      <w:r w:rsidRPr="00525620">
        <w:rPr>
          <w:rFonts w:ascii="Times New Roman" w:hAnsi="Times New Roman"/>
          <w:sz w:val="24"/>
          <w:szCs w:val="24"/>
          <w:lang w:val="es-ES_tradnl"/>
        </w:rPr>
        <w:t>lan de trabajo y presupuesto del seguimiento</w:t>
      </w:r>
    </w:p>
    <w:p w14:paraId="1716829F" w14:textId="77777777" w:rsidR="001B5186" w:rsidRPr="00525620" w:rsidRDefault="001B5186" w:rsidP="00332D8A">
      <w:pPr>
        <w:pStyle w:val="FarbigeListe-Akzent11"/>
        <w:ind w:left="1440"/>
        <w:jc w:val="both"/>
        <w:rPr>
          <w:rFonts w:ascii="Times New Roman" w:hAnsi="Times New Roman"/>
          <w:sz w:val="24"/>
          <w:szCs w:val="24"/>
          <w:lang w:val="es-ES_tradnl"/>
        </w:rPr>
      </w:pPr>
    </w:p>
    <w:p w14:paraId="559DCEB9" w14:textId="77777777" w:rsidR="001B5186" w:rsidRPr="00525620" w:rsidRDefault="00756383" w:rsidP="00332D8A">
      <w:pPr>
        <w:pStyle w:val="FarbigeListe-Akzent11"/>
        <w:numPr>
          <w:ilvl w:val="0"/>
          <w:numId w:val="1"/>
        </w:numPr>
        <w:jc w:val="both"/>
        <w:rPr>
          <w:rFonts w:ascii="Times New Roman" w:hAnsi="Times New Roman"/>
          <w:sz w:val="24"/>
          <w:szCs w:val="24"/>
          <w:lang w:val="es-ES_tradnl"/>
        </w:rPr>
      </w:pPr>
      <w:r w:rsidRPr="00525620">
        <w:rPr>
          <w:rFonts w:ascii="Times New Roman" w:hAnsi="Times New Roman"/>
          <w:sz w:val="24"/>
          <w:szCs w:val="24"/>
          <w:lang w:val="es-ES_tradnl"/>
        </w:rPr>
        <w:t>Evaluación</w:t>
      </w:r>
    </w:p>
    <w:p w14:paraId="22107B8E" w14:textId="77777777" w:rsidR="001B5186" w:rsidRPr="00525620" w:rsidRDefault="00756383" w:rsidP="00332D8A">
      <w:pPr>
        <w:pStyle w:val="FarbigeListe-Akzent11"/>
        <w:numPr>
          <w:ilvl w:val="1"/>
          <w:numId w:val="1"/>
        </w:numPr>
        <w:jc w:val="both"/>
        <w:rPr>
          <w:rFonts w:ascii="Times New Roman" w:hAnsi="Times New Roman"/>
          <w:sz w:val="24"/>
          <w:szCs w:val="24"/>
          <w:lang w:val="es-ES_tradnl"/>
        </w:rPr>
      </w:pPr>
      <w:r w:rsidRPr="00525620">
        <w:rPr>
          <w:rFonts w:ascii="Times New Roman" w:hAnsi="Times New Roman"/>
          <w:sz w:val="24"/>
          <w:szCs w:val="24"/>
          <w:lang w:val="es-ES_tradnl"/>
        </w:rPr>
        <w:t>Principales preguntas de evaluación</w:t>
      </w:r>
    </w:p>
    <w:p w14:paraId="6D60C316" w14:textId="77777777" w:rsidR="001B5186" w:rsidRPr="00525620" w:rsidRDefault="00A95B48" w:rsidP="00332D8A">
      <w:pPr>
        <w:pStyle w:val="FarbigeListe-Akzent11"/>
        <w:numPr>
          <w:ilvl w:val="1"/>
          <w:numId w:val="1"/>
        </w:numPr>
        <w:jc w:val="both"/>
        <w:rPr>
          <w:rFonts w:ascii="Times New Roman" w:hAnsi="Times New Roman"/>
          <w:sz w:val="24"/>
          <w:szCs w:val="24"/>
          <w:lang w:val="es-ES_tradnl"/>
        </w:rPr>
      </w:pPr>
      <w:r w:rsidRPr="00525620">
        <w:rPr>
          <w:rFonts w:ascii="Times New Roman" w:hAnsi="Times New Roman"/>
          <w:sz w:val="24"/>
          <w:szCs w:val="24"/>
          <w:lang w:val="es-ES_tradnl"/>
        </w:rPr>
        <w:t>Conocimiento existente (evaluaciones previas, análisis económico ex ante)</w:t>
      </w:r>
    </w:p>
    <w:p w14:paraId="34290E4A" w14:textId="77777777" w:rsidR="001B5186" w:rsidRPr="00525620" w:rsidRDefault="00A95B48" w:rsidP="00332D8A">
      <w:pPr>
        <w:pStyle w:val="FarbigeListe-Akzent11"/>
        <w:numPr>
          <w:ilvl w:val="1"/>
          <w:numId w:val="1"/>
        </w:numPr>
        <w:jc w:val="both"/>
        <w:rPr>
          <w:rFonts w:ascii="Times New Roman" w:hAnsi="Times New Roman"/>
          <w:sz w:val="24"/>
          <w:szCs w:val="24"/>
          <w:lang w:val="es-ES_tradnl"/>
        </w:rPr>
      </w:pPr>
      <w:r w:rsidRPr="00525620">
        <w:rPr>
          <w:rFonts w:ascii="Times New Roman" w:hAnsi="Times New Roman"/>
          <w:sz w:val="24"/>
          <w:szCs w:val="24"/>
          <w:lang w:val="es-ES_tradnl"/>
        </w:rPr>
        <w:t>Principales indicadores de efectos directos</w:t>
      </w:r>
    </w:p>
    <w:p w14:paraId="099CDBF0" w14:textId="77777777" w:rsidR="009F7B55" w:rsidRDefault="00A95B48" w:rsidP="009F7B55">
      <w:pPr>
        <w:pStyle w:val="FarbigeListe-Akzent11"/>
        <w:numPr>
          <w:ilvl w:val="1"/>
          <w:numId w:val="1"/>
        </w:numPr>
        <w:jc w:val="both"/>
        <w:rPr>
          <w:rFonts w:ascii="Times New Roman" w:hAnsi="Times New Roman"/>
          <w:sz w:val="24"/>
          <w:szCs w:val="24"/>
          <w:lang w:val="es-ES_tradnl"/>
        </w:rPr>
      </w:pPr>
      <w:r w:rsidRPr="00525620">
        <w:rPr>
          <w:rFonts w:ascii="Times New Roman" w:hAnsi="Times New Roman"/>
          <w:sz w:val="24"/>
          <w:szCs w:val="24"/>
          <w:lang w:val="es-ES_tradnl"/>
        </w:rPr>
        <w:t>Metodología de la evaluación</w:t>
      </w:r>
    </w:p>
    <w:p w14:paraId="0473ADE6" w14:textId="61AE2D60" w:rsidR="009F7B55" w:rsidRPr="009F7B55" w:rsidRDefault="009F7B55" w:rsidP="009F7B55">
      <w:pPr>
        <w:pStyle w:val="FarbigeListe-Akzent11"/>
        <w:numPr>
          <w:ilvl w:val="1"/>
          <w:numId w:val="1"/>
        </w:numPr>
        <w:jc w:val="both"/>
        <w:rPr>
          <w:rFonts w:ascii="Times New Roman" w:hAnsi="Times New Roman"/>
          <w:sz w:val="24"/>
          <w:szCs w:val="24"/>
          <w:lang w:val="es-ES_tradnl"/>
        </w:rPr>
      </w:pPr>
      <w:r w:rsidRPr="009F7B55">
        <w:rPr>
          <w:rFonts w:ascii="Times New Roman" w:hAnsi="Times New Roman"/>
          <w:sz w:val="24"/>
          <w:szCs w:val="24"/>
          <w:lang w:val="es-ES_tradnl"/>
        </w:rPr>
        <w:t>Requerimientos de datos y análisis preliminar</w:t>
      </w:r>
    </w:p>
    <w:p w14:paraId="39087092" w14:textId="77777777" w:rsidR="001B5186" w:rsidRPr="00525620" w:rsidRDefault="00A95B48" w:rsidP="00332D8A">
      <w:pPr>
        <w:pStyle w:val="FarbigeListe-Akzent11"/>
        <w:numPr>
          <w:ilvl w:val="1"/>
          <w:numId w:val="1"/>
        </w:numPr>
        <w:jc w:val="both"/>
        <w:rPr>
          <w:rFonts w:ascii="Times New Roman" w:hAnsi="Times New Roman"/>
          <w:sz w:val="24"/>
          <w:szCs w:val="24"/>
          <w:lang w:val="es-ES_tradnl"/>
        </w:rPr>
      </w:pPr>
      <w:r w:rsidRPr="00525620">
        <w:rPr>
          <w:rFonts w:ascii="Times New Roman" w:hAnsi="Times New Roman"/>
          <w:sz w:val="24"/>
          <w:szCs w:val="24"/>
          <w:lang w:val="es-ES_tradnl"/>
        </w:rPr>
        <w:t>Información de los resultados</w:t>
      </w:r>
    </w:p>
    <w:p w14:paraId="13D35766" w14:textId="77777777" w:rsidR="001B5186" w:rsidRPr="00525620" w:rsidRDefault="00A95B48" w:rsidP="00332D8A">
      <w:pPr>
        <w:pStyle w:val="FarbigeListe-Akzent11"/>
        <w:numPr>
          <w:ilvl w:val="1"/>
          <w:numId w:val="1"/>
        </w:numPr>
        <w:jc w:val="both"/>
        <w:rPr>
          <w:rFonts w:ascii="Times New Roman" w:hAnsi="Times New Roman"/>
          <w:sz w:val="24"/>
          <w:szCs w:val="24"/>
          <w:lang w:val="es-ES_tradnl"/>
        </w:rPr>
      </w:pPr>
      <w:r w:rsidRPr="00525620">
        <w:rPr>
          <w:rFonts w:ascii="Times New Roman" w:hAnsi="Times New Roman"/>
          <w:sz w:val="24"/>
          <w:szCs w:val="24"/>
          <w:lang w:val="es-ES_tradnl"/>
        </w:rPr>
        <w:t>Coordinación, plan de trabajo y presupuesto de la evaluación</w:t>
      </w:r>
    </w:p>
    <w:p w14:paraId="2DCCAD09" w14:textId="77777777" w:rsidR="001B5186" w:rsidRPr="00525620" w:rsidRDefault="001B5186" w:rsidP="00332D8A">
      <w:pPr>
        <w:pStyle w:val="FarbigeListe-Akzent11"/>
        <w:ind w:left="1440"/>
        <w:jc w:val="both"/>
        <w:rPr>
          <w:rFonts w:ascii="Times New Roman" w:hAnsi="Times New Roman"/>
          <w:sz w:val="24"/>
          <w:szCs w:val="24"/>
          <w:lang w:val="es-ES_tradnl"/>
        </w:rPr>
      </w:pPr>
    </w:p>
    <w:p w14:paraId="201708F7" w14:textId="77777777" w:rsidR="001B5186" w:rsidRPr="00525620" w:rsidRDefault="001B5186" w:rsidP="00332D8A">
      <w:pPr>
        <w:pStyle w:val="FarbigeListe-Akzent11"/>
        <w:ind w:left="360"/>
        <w:jc w:val="both"/>
        <w:rPr>
          <w:rFonts w:ascii="Times New Roman" w:hAnsi="Times New Roman"/>
          <w:sz w:val="24"/>
          <w:szCs w:val="24"/>
          <w:lang w:val="es-ES_tradnl"/>
        </w:rPr>
      </w:pPr>
    </w:p>
    <w:p w14:paraId="75D7C0DA" w14:textId="77777777" w:rsidR="001B5186" w:rsidRDefault="001B5186" w:rsidP="00332D8A">
      <w:pPr>
        <w:pStyle w:val="FarbigeListe-Akzent11"/>
        <w:ind w:left="360"/>
        <w:jc w:val="both"/>
        <w:rPr>
          <w:rFonts w:ascii="Times New Roman" w:hAnsi="Times New Roman"/>
          <w:sz w:val="24"/>
          <w:szCs w:val="24"/>
          <w:lang w:val="es-ES_tradnl"/>
        </w:rPr>
      </w:pPr>
      <w:r w:rsidRPr="00525620">
        <w:rPr>
          <w:rFonts w:ascii="Times New Roman" w:hAnsi="Times New Roman"/>
          <w:sz w:val="24"/>
          <w:szCs w:val="24"/>
          <w:lang w:val="es-ES_tradnl"/>
        </w:rPr>
        <w:t>Referenc</w:t>
      </w:r>
      <w:r w:rsidR="003B6D39" w:rsidRPr="00525620">
        <w:rPr>
          <w:rFonts w:ascii="Times New Roman" w:hAnsi="Times New Roman"/>
          <w:sz w:val="24"/>
          <w:szCs w:val="24"/>
          <w:lang w:val="es-ES_tradnl"/>
        </w:rPr>
        <w:t>ia</w:t>
      </w:r>
      <w:r w:rsidRPr="00525620">
        <w:rPr>
          <w:rFonts w:ascii="Times New Roman" w:hAnsi="Times New Roman"/>
          <w:sz w:val="24"/>
          <w:szCs w:val="24"/>
          <w:lang w:val="es-ES_tradnl"/>
        </w:rPr>
        <w:t>s</w:t>
      </w:r>
    </w:p>
    <w:p w14:paraId="05970B15" w14:textId="77777777" w:rsidR="002978A5" w:rsidRDefault="002978A5" w:rsidP="002978A5">
      <w:pPr>
        <w:pStyle w:val="FarbigeListe-Akzent11"/>
        <w:ind w:left="360"/>
        <w:jc w:val="both"/>
        <w:rPr>
          <w:rFonts w:ascii="Times New Roman" w:hAnsi="Times New Roman"/>
          <w:sz w:val="24"/>
          <w:szCs w:val="24"/>
          <w:lang w:val="es-ES_tradnl"/>
        </w:rPr>
      </w:pPr>
    </w:p>
    <w:p w14:paraId="70A503FE" w14:textId="77777777" w:rsidR="002978A5" w:rsidRPr="00525620" w:rsidRDefault="002978A5" w:rsidP="002978A5">
      <w:pPr>
        <w:pStyle w:val="FarbigeListe-Akzent11"/>
        <w:ind w:left="360"/>
        <w:jc w:val="both"/>
        <w:rPr>
          <w:rFonts w:ascii="Times New Roman" w:hAnsi="Times New Roman"/>
          <w:sz w:val="24"/>
          <w:szCs w:val="24"/>
          <w:lang w:val="es-ES_tradnl"/>
        </w:rPr>
      </w:pPr>
      <w:r w:rsidRPr="00525620">
        <w:rPr>
          <w:rFonts w:ascii="Times New Roman" w:hAnsi="Times New Roman"/>
          <w:sz w:val="24"/>
          <w:szCs w:val="24"/>
          <w:lang w:val="es-ES_tradnl"/>
        </w:rPr>
        <w:t>Anexo</w:t>
      </w:r>
      <w:r>
        <w:rPr>
          <w:rFonts w:ascii="Times New Roman" w:hAnsi="Times New Roman"/>
          <w:sz w:val="24"/>
          <w:szCs w:val="24"/>
          <w:lang w:val="es-ES_tradnl"/>
        </w:rPr>
        <w:t xml:space="preserve"> A</w:t>
      </w:r>
    </w:p>
    <w:p w14:paraId="35F0C43C" w14:textId="77777777" w:rsidR="002978A5" w:rsidRPr="00525620" w:rsidRDefault="002978A5" w:rsidP="00332D8A">
      <w:pPr>
        <w:pStyle w:val="FarbigeListe-Akzent11"/>
        <w:ind w:left="360"/>
        <w:jc w:val="both"/>
        <w:rPr>
          <w:rFonts w:ascii="Times New Roman" w:hAnsi="Times New Roman"/>
          <w:sz w:val="24"/>
          <w:szCs w:val="24"/>
          <w:lang w:val="es-ES_tradnl"/>
        </w:rPr>
      </w:pPr>
    </w:p>
    <w:p w14:paraId="710E707D" w14:textId="77777777" w:rsidR="001B5186" w:rsidRPr="00525620" w:rsidRDefault="001B5186" w:rsidP="00332D8A">
      <w:pPr>
        <w:pStyle w:val="FarbigeListe-Akzent11"/>
        <w:ind w:left="1080"/>
        <w:jc w:val="center"/>
        <w:rPr>
          <w:rFonts w:ascii="Times New Roman" w:hAnsi="Times New Roman"/>
          <w:sz w:val="24"/>
          <w:szCs w:val="24"/>
          <w:lang w:val="es-ES_tradnl"/>
        </w:rPr>
      </w:pPr>
    </w:p>
    <w:p w14:paraId="51FE7102" w14:textId="77777777" w:rsidR="001B5186" w:rsidRPr="00525620" w:rsidRDefault="001B5186" w:rsidP="00332D8A">
      <w:pPr>
        <w:pStyle w:val="FarbigeListe-Akzent11"/>
        <w:ind w:left="1080"/>
        <w:jc w:val="center"/>
        <w:rPr>
          <w:szCs w:val="24"/>
          <w:lang w:val="es-ES_tradnl"/>
        </w:rPr>
      </w:pPr>
    </w:p>
    <w:p w14:paraId="29422E79" w14:textId="77777777" w:rsidR="00B87A39" w:rsidRPr="00525620" w:rsidRDefault="00B87A39" w:rsidP="00332D8A">
      <w:pPr>
        <w:pStyle w:val="FarbigeListe-Akzent11"/>
        <w:ind w:left="1080"/>
        <w:jc w:val="center"/>
        <w:rPr>
          <w:rFonts w:ascii="Times New Roman" w:hAnsi="Times New Roman"/>
          <w:sz w:val="24"/>
          <w:szCs w:val="24"/>
          <w:lang w:val="es-ES_tradnl"/>
        </w:rPr>
      </w:pPr>
    </w:p>
    <w:p w14:paraId="6AFD9C24" w14:textId="77777777" w:rsidR="001B5186" w:rsidRPr="00525620" w:rsidRDefault="00B87A39" w:rsidP="00332D8A">
      <w:pPr>
        <w:pStyle w:val="FarbigeListe-Akzent11"/>
        <w:ind w:left="0"/>
        <w:jc w:val="center"/>
        <w:rPr>
          <w:rFonts w:ascii="Times New Roman" w:eastAsia="Arial Unicode MS" w:hAnsi="Times New Roman"/>
          <w:bCs/>
          <w:smallCaps/>
          <w:sz w:val="24"/>
          <w:szCs w:val="24"/>
          <w:lang w:val="es-ES_tradnl"/>
        </w:rPr>
      </w:pPr>
      <w:r w:rsidRPr="00525620">
        <w:rPr>
          <w:rFonts w:eastAsia="Arial Unicode MS"/>
          <w:bCs/>
          <w:smallCaps/>
          <w:szCs w:val="24"/>
          <w:lang w:val="es-ES_tradnl"/>
        </w:rPr>
        <w:br w:type="page"/>
      </w:r>
    </w:p>
    <w:p w14:paraId="1E5BF629" w14:textId="77777777" w:rsidR="001B5186" w:rsidRPr="0049233F" w:rsidRDefault="00BD6C4D" w:rsidP="00B87A39">
      <w:pPr>
        <w:pStyle w:val="heading-b24"/>
        <w:rPr>
          <w:rFonts w:ascii="Times New Roman" w:hAnsi="Times New Roman"/>
          <w:sz w:val="26"/>
          <w:szCs w:val="26"/>
        </w:rPr>
      </w:pPr>
      <w:r w:rsidRPr="0049233F">
        <w:rPr>
          <w:rFonts w:ascii="Times New Roman" w:eastAsia="Arial Unicode MS" w:hAnsi="Times New Roman"/>
          <w:sz w:val="26"/>
          <w:szCs w:val="26"/>
        </w:rPr>
        <w:lastRenderedPageBreak/>
        <w:t>Siglas y Abreviaturas</w:t>
      </w:r>
    </w:p>
    <w:p w14:paraId="60EE0444" w14:textId="740EF071" w:rsidR="003C5B22" w:rsidRDefault="003C5B22" w:rsidP="0049233F">
      <w:pPr>
        <w:pStyle w:val="FarbigeListe-Akzent11"/>
        <w:tabs>
          <w:tab w:val="left" w:pos="567"/>
        </w:tabs>
        <w:ind w:left="1701"/>
        <w:rPr>
          <w:rFonts w:ascii="Times New Roman" w:hAnsi="Times New Roman"/>
          <w:sz w:val="24"/>
          <w:szCs w:val="24"/>
          <w:lang w:val="es-ES_tradnl"/>
        </w:rPr>
      </w:pPr>
      <w:r>
        <w:rPr>
          <w:rFonts w:ascii="Times New Roman" w:hAnsi="Times New Roman"/>
          <w:sz w:val="24"/>
          <w:szCs w:val="24"/>
          <w:lang w:val="es-ES_tradnl"/>
        </w:rPr>
        <w:t>CNSRA</w:t>
      </w:r>
      <w:r>
        <w:rPr>
          <w:rFonts w:ascii="Times New Roman" w:hAnsi="Times New Roman"/>
          <w:sz w:val="24"/>
          <w:szCs w:val="24"/>
          <w:lang w:val="es-ES_tradnl"/>
        </w:rPr>
        <w:tab/>
      </w:r>
      <w:r>
        <w:rPr>
          <w:rFonts w:ascii="Times New Roman" w:hAnsi="Times New Roman"/>
          <w:sz w:val="24"/>
          <w:szCs w:val="24"/>
          <w:lang w:val="es-ES_tradnl"/>
        </w:rPr>
        <w:tab/>
      </w:r>
      <w:r w:rsidRPr="003C5B22">
        <w:rPr>
          <w:rFonts w:ascii="Times New Roman" w:hAnsi="Times New Roman"/>
          <w:sz w:val="24"/>
          <w:szCs w:val="24"/>
          <w:lang w:val="es-ES_tradnl"/>
        </w:rPr>
        <w:t xml:space="preserve">Centro Nacional de Referencia en Salud Animal </w:t>
      </w:r>
    </w:p>
    <w:p w14:paraId="476F5CD8" w14:textId="77777777" w:rsidR="003C5B22" w:rsidRDefault="003C5B22" w:rsidP="0049233F">
      <w:pPr>
        <w:pStyle w:val="FarbigeListe-Akzent11"/>
        <w:tabs>
          <w:tab w:val="left" w:pos="567"/>
        </w:tabs>
        <w:ind w:left="3600" w:hanging="1899"/>
        <w:rPr>
          <w:rFonts w:ascii="Times New Roman" w:hAnsi="Times New Roman"/>
          <w:sz w:val="24"/>
          <w:szCs w:val="24"/>
          <w:lang w:val="es-ES_tradnl"/>
        </w:rPr>
      </w:pPr>
      <w:r>
        <w:rPr>
          <w:rFonts w:ascii="Times New Roman" w:hAnsi="Times New Roman"/>
          <w:sz w:val="24"/>
          <w:szCs w:val="24"/>
          <w:lang w:val="es-ES_tradnl"/>
        </w:rPr>
        <w:t>CENAPA</w:t>
      </w:r>
      <w:r>
        <w:rPr>
          <w:rFonts w:ascii="Times New Roman" w:hAnsi="Times New Roman"/>
          <w:sz w:val="24"/>
          <w:szCs w:val="24"/>
          <w:lang w:val="es-ES_tradnl"/>
        </w:rPr>
        <w:tab/>
      </w:r>
      <w:r w:rsidRPr="003C5B22">
        <w:rPr>
          <w:rFonts w:ascii="Times New Roman" w:hAnsi="Times New Roman"/>
          <w:sz w:val="24"/>
          <w:szCs w:val="24"/>
          <w:lang w:val="es-ES_tradnl"/>
        </w:rPr>
        <w:t>Centro Nacional de</w:t>
      </w:r>
      <w:r>
        <w:rPr>
          <w:rFonts w:ascii="Times New Roman" w:hAnsi="Times New Roman"/>
          <w:sz w:val="24"/>
          <w:szCs w:val="24"/>
          <w:lang w:val="es-ES_tradnl"/>
        </w:rPr>
        <w:t xml:space="preserve"> </w:t>
      </w:r>
      <w:r w:rsidRPr="003C5B22">
        <w:rPr>
          <w:rFonts w:ascii="Times New Roman" w:hAnsi="Times New Roman"/>
          <w:sz w:val="24"/>
          <w:szCs w:val="24"/>
          <w:lang w:val="es-ES_tradnl"/>
        </w:rPr>
        <w:t>Servicios de Constatación en Salud Animal</w:t>
      </w:r>
    </w:p>
    <w:p w14:paraId="020969DC" w14:textId="24DD07B8" w:rsidR="00E93D41" w:rsidRDefault="003C5B22" w:rsidP="0049233F">
      <w:pPr>
        <w:pStyle w:val="FarbigeListe-Akzent11"/>
        <w:tabs>
          <w:tab w:val="left" w:pos="567"/>
        </w:tabs>
        <w:ind w:left="3600" w:hanging="1899"/>
        <w:rPr>
          <w:rFonts w:ascii="Times New Roman" w:hAnsi="Times New Roman"/>
          <w:sz w:val="24"/>
          <w:szCs w:val="24"/>
          <w:lang w:val="es-ES_tradnl"/>
        </w:rPr>
      </w:pPr>
      <w:r>
        <w:rPr>
          <w:rFonts w:ascii="Times New Roman" w:hAnsi="Times New Roman"/>
          <w:sz w:val="24"/>
          <w:szCs w:val="24"/>
          <w:lang w:val="es-ES_tradnl"/>
        </w:rPr>
        <w:t>CENASA</w:t>
      </w:r>
      <w:r w:rsidR="00E93D41" w:rsidRPr="00525620">
        <w:rPr>
          <w:rFonts w:ascii="Times New Roman" w:hAnsi="Times New Roman"/>
          <w:sz w:val="24"/>
          <w:szCs w:val="24"/>
          <w:lang w:val="es-ES_tradnl"/>
        </w:rPr>
        <w:tab/>
      </w:r>
      <w:r w:rsidRPr="003C5B22">
        <w:rPr>
          <w:rFonts w:ascii="Times New Roman" w:hAnsi="Times New Roman"/>
          <w:sz w:val="24"/>
          <w:szCs w:val="24"/>
          <w:lang w:val="es-ES_tradnl"/>
        </w:rPr>
        <w:t>Centro Nacional de Servicios de</w:t>
      </w:r>
      <w:r>
        <w:rPr>
          <w:rFonts w:ascii="Times New Roman" w:hAnsi="Times New Roman"/>
          <w:sz w:val="24"/>
          <w:szCs w:val="24"/>
          <w:lang w:val="es-ES_tradnl"/>
        </w:rPr>
        <w:t xml:space="preserve"> </w:t>
      </w:r>
      <w:r w:rsidRPr="003C5B22">
        <w:rPr>
          <w:rFonts w:ascii="Times New Roman" w:hAnsi="Times New Roman"/>
          <w:sz w:val="24"/>
          <w:szCs w:val="24"/>
          <w:lang w:val="es-ES_tradnl"/>
        </w:rPr>
        <w:t>Diagnóstico en Salud Animal</w:t>
      </w:r>
    </w:p>
    <w:p w14:paraId="40064B9A" w14:textId="77777777" w:rsidR="003C5B22" w:rsidRDefault="003C5B22" w:rsidP="0049233F">
      <w:pPr>
        <w:pStyle w:val="FarbigeListe-Akzent11"/>
        <w:tabs>
          <w:tab w:val="left" w:pos="567"/>
        </w:tabs>
        <w:ind w:left="3600" w:hanging="1899"/>
        <w:rPr>
          <w:rFonts w:ascii="Times New Roman" w:hAnsi="Times New Roman"/>
          <w:sz w:val="24"/>
          <w:szCs w:val="24"/>
          <w:lang w:val="es-ES_tradnl"/>
        </w:rPr>
      </w:pPr>
      <w:r>
        <w:rPr>
          <w:rFonts w:ascii="Times New Roman" w:hAnsi="Times New Roman"/>
          <w:sz w:val="24"/>
          <w:szCs w:val="24"/>
          <w:lang w:val="es-ES_tradnl"/>
        </w:rPr>
        <w:t>CPA</w:t>
      </w:r>
      <w:r>
        <w:rPr>
          <w:rFonts w:ascii="Times New Roman" w:hAnsi="Times New Roman"/>
          <w:sz w:val="24"/>
          <w:szCs w:val="24"/>
          <w:lang w:val="es-ES_tradnl"/>
        </w:rPr>
        <w:tab/>
      </w:r>
      <w:r w:rsidRPr="003C5B22">
        <w:rPr>
          <w:rFonts w:ascii="Times New Roman" w:hAnsi="Times New Roman"/>
          <w:sz w:val="24"/>
          <w:szCs w:val="24"/>
          <w:lang w:val="es-ES_tradnl"/>
        </w:rPr>
        <w:t xml:space="preserve">La Comisión México-Estados Unidos para la Prevención de la Fiebre Aftosa y otras Enfermedades Exóticas de los Animales </w:t>
      </w:r>
    </w:p>
    <w:p w14:paraId="7C2B1356" w14:textId="1B23B8D4" w:rsidR="003C5B22" w:rsidRDefault="003C5B22" w:rsidP="0049233F">
      <w:pPr>
        <w:pStyle w:val="FarbigeListe-Akzent11"/>
        <w:tabs>
          <w:tab w:val="left" w:pos="567"/>
        </w:tabs>
        <w:ind w:left="3600" w:hanging="1899"/>
        <w:rPr>
          <w:rFonts w:ascii="Times New Roman" w:hAnsi="Times New Roman"/>
          <w:sz w:val="24"/>
          <w:szCs w:val="24"/>
          <w:lang w:val="es-ES_tradnl"/>
        </w:rPr>
      </w:pPr>
      <w:r>
        <w:rPr>
          <w:rFonts w:ascii="Times New Roman" w:hAnsi="Times New Roman"/>
          <w:sz w:val="24"/>
          <w:szCs w:val="24"/>
          <w:lang w:val="es-ES_tradnl"/>
        </w:rPr>
        <w:t>DGSA</w:t>
      </w:r>
      <w:r>
        <w:rPr>
          <w:rFonts w:ascii="Times New Roman" w:hAnsi="Times New Roman"/>
          <w:sz w:val="24"/>
          <w:szCs w:val="24"/>
          <w:lang w:val="es-ES_tradnl"/>
        </w:rPr>
        <w:tab/>
      </w:r>
      <w:r w:rsidRPr="003C5B22">
        <w:rPr>
          <w:rFonts w:ascii="Times New Roman" w:hAnsi="Times New Roman"/>
          <w:sz w:val="24"/>
          <w:szCs w:val="24"/>
          <w:lang w:val="es-ES_tradnl"/>
        </w:rPr>
        <w:t>Dirección General de Salud Animal</w:t>
      </w:r>
    </w:p>
    <w:p w14:paraId="53C0C39F" w14:textId="09029A8D" w:rsidR="0049233F" w:rsidRDefault="0049233F" w:rsidP="0049233F">
      <w:pPr>
        <w:pStyle w:val="FarbigeListe-Akzent11"/>
        <w:tabs>
          <w:tab w:val="left" w:pos="567"/>
        </w:tabs>
        <w:ind w:left="3600" w:hanging="1899"/>
        <w:rPr>
          <w:rFonts w:ascii="Times New Roman" w:hAnsi="Times New Roman"/>
          <w:sz w:val="24"/>
          <w:szCs w:val="24"/>
          <w:lang w:val="es-ES_tradnl"/>
        </w:rPr>
      </w:pPr>
      <w:r>
        <w:rPr>
          <w:rFonts w:ascii="Times New Roman" w:hAnsi="Times New Roman"/>
          <w:sz w:val="24"/>
          <w:szCs w:val="24"/>
          <w:lang w:val="es-ES_tradnl"/>
        </w:rPr>
        <w:t>FAO</w:t>
      </w:r>
      <w:r>
        <w:rPr>
          <w:rFonts w:ascii="Times New Roman" w:hAnsi="Times New Roman"/>
          <w:sz w:val="24"/>
          <w:szCs w:val="24"/>
          <w:lang w:val="es-ES_tradnl"/>
        </w:rPr>
        <w:tab/>
        <w:t>Organización de las Naciones Unidas para la Alimentación y la Agricultura</w:t>
      </w:r>
    </w:p>
    <w:p w14:paraId="1740434E" w14:textId="1762C2E8" w:rsidR="001217E3" w:rsidRPr="00525620" w:rsidRDefault="001217E3" w:rsidP="001217E3">
      <w:pPr>
        <w:pStyle w:val="FarbigeListe-Akzent11"/>
        <w:ind w:left="1341" w:firstLine="360"/>
        <w:jc w:val="both"/>
        <w:rPr>
          <w:rFonts w:ascii="Times New Roman" w:hAnsi="Times New Roman"/>
          <w:sz w:val="24"/>
          <w:szCs w:val="24"/>
          <w:lang w:val="es-ES_tradnl"/>
        </w:rPr>
      </w:pPr>
      <w:r w:rsidRPr="00525620">
        <w:rPr>
          <w:rFonts w:ascii="Times New Roman" w:hAnsi="Times New Roman"/>
          <w:sz w:val="24"/>
          <w:szCs w:val="24"/>
          <w:lang w:val="es-ES_tradnl"/>
        </w:rPr>
        <w:t>ITP</w:t>
      </w:r>
      <w:r w:rsidRPr="00525620">
        <w:rPr>
          <w:rFonts w:ascii="Times New Roman" w:hAnsi="Times New Roman"/>
          <w:sz w:val="24"/>
          <w:szCs w:val="24"/>
          <w:lang w:val="es-ES_tradnl"/>
        </w:rPr>
        <w:tab/>
      </w:r>
      <w:r>
        <w:rPr>
          <w:rFonts w:ascii="Times New Roman" w:hAnsi="Times New Roman"/>
          <w:sz w:val="24"/>
          <w:szCs w:val="24"/>
          <w:lang w:val="es-ES_tradnl"/>
        </w:rPr>
        <w:tab/>
      </w:r>
      <w:r>
        <w:rPr>
          <w:rFonts w:ascii="Times New Roman" w:hAnsi="Times New Roman"/>
          <w:sz w:val="24"/>
          <w:szCs w:val="24"/>
          <w:lang w:val="es-ES_tradnl"/>
        </w:rPr>
        <w:tab/>
      </w:r>
      <w:r w:rsidRPr="00525620">
        <w:rPr>
          <w:rFonts w:ascii="Times New Roman" w:hAnsi="Times New Roman"/>
          <w:sz w:val="24"/>
          <w:szCs w:val="24"/>
          <w:lang w:val="es-ES_tradnl"/>
        </w:rPr>
        <w:t>Informe de terminación de proyecto</w:t>
      </w:r>
    </w:p>
    <w:p w14:paraId="7CDF2BE7" w14:textId="77777777" w:rsidR="0049233F" w:rsidRDefault="0049233F" w:rsidP="0049233F">
      <w:pPr>
        <w:pStyle w:val="FarbigeListe-Akzent11"/>
        <w:tabs>
          <w:tab w:val="left" w:pos="567"/>
        </w:tabs>
        <w:ind w:left="1701"/>
        <w:rPr>
          <w:rFonts w:ascii="Times New Roman" w:hAnsi="Times New Roman"/>
          <w:sz w:val="24"/>
          <w:szCs w:val="24"/>
          <w:lang w:val="es-ES_tradnl"/>
        </w:rPr>
      </w:pPr>
      <w:r>
        <w:rPr>
          <w:rFonts w:ascii="Times New Roman" w:hAnsi="Times New Roman"/>
          <w:sz w:val="24"/>
          <w:szCs w:val="24"/>
          <w:lang w:val="es-ES_tradnl"/>
        </w:rPr>
        <w:t>OIE</w:t>
      </w:r>
      <w:r>
        <w:rPr>
          <w:rFonts w:ascii="Times New Roman" w:hAnsi="Times New Roman"/>
          <w:sz w:val="24"/>
          <w:szCs w:val="24"/>
          <w:lang w:val="es-ES_tradnl"/>
        </w:rPr>
        <w:tab/>
      </w:r>
      <w:r>
        <w:rPr>
          <w:rFonts w:ascii="Times New Roman" w:hAnsi="Times New Roman"/>
          <w:sz w:val="24"/>
          <w:szCs w:val="24"/>
          <w:lang w:val="es-ES_tradnl"/>
        </w:rPr>
        <w:tab/>
      </w:r>
      <w:r>
        <w:rPr>
          <w:rFonts w:ascii="Times New Roman" w:hAnsi="Times New Roman"/>
          <w:sz w:val="24"/>
          <w:szCs w:val="24"/>
          <w:lang w:val="es-ES_tradnl"/>
        </w:rPr>
        <w:tab/>
        <w:t>Organización Mundial de Sanidad Animal</w:t>
      </w:r>
    </w:p>
    <w:p w14:paraId="0D40B377" w14:textId="77777777" w:rsidR="0049233F" w:rsidRDefault="0049233F" w:rsidP="0049233F">
      <w:pPr>
        <w:pStyle w:val="FarbigeListe-Akzent11"/>
        <w:tabs>
          <w:tab w:val="left" w:pos="567"/>
        </w:tabs>
        <w:ind w:left="3600" w:hanging="1899"/>
        <w:rPr>
          <w:rFonts w:ascii="Times New Roman" w:hAnsi="Times New Roman"/>
          <w:sz w:val="24"/>
          <w:szCs w:val="24"/>
          <w:lang w:val="es-ES_tradnl"/>
        </w:rPr>
      </w:pPr>
      <w:r>
        <w:rPr>
          <w:rFonts w:ascii="Times New Roman" w:hAnsi="Times New Roman"/>
          <w:sz w:val="24"/>
          <w:szCs w:val="24"/>
          <w:lang w:val="es-ES_tradnl"/>
        </w:rPr>
        <w:t>SAGARPA</w:t>
      </w:r>
      <w:r>
        <w:rPr>
          <w:rFonts w:ascii="Times New Roman" w:hAnsi="Times New Roman"/>
          <w:sz w:val="24"/>
          <w:szCs w:val="24"/>
          <w:lang w:val="es-ES_tradnl"/>
        </w:rPr>
        <w:tab/>
      </w:r>
      <w:r w:rsidRPr="003C5B22">
        <w:rPr>
          <w:rFonts w:ascii="Times New Roman" w:hAnsi="Times New Roman"/>
          <w:sz w:val="24"/>
          <w:szCs w:val="24"/>
          <w:lang w:val="es-ES_tradnl"/>
        </w:rPr>
        <w:t>Secretaria de Agricultura, Ganadería, Desarrollo Rural, Pesca y</w:t>
      </w:r>
      <w:r>
        <w:rPr>
          <w:rFonts w:ascii="Times New Roman" w:hAnsi="Times New Roman"/>
          <w:sz w:val="24"/>
          <w:szCs w:val="24"/>
          <w:lang w:val="es-ES_tradnl"/>
        </w:rPr>
        <w:t xml:space="preserve"> </w:t>
      </w:r>
      <w:r w:rsidRPr="003C5B22">
        <w:rPr>
          <w:rFonts w:ascii="Times New Roman" w:hAnsi="Times New Roman"/>
          <w:sz w:val="24"/>
          <w:szCs w:val="24"/>
          <w:lang w:val="es-ES_tradnl"/>
        </w:rPr>
        <w:t>Alimentación</w:t>
      </w:r>
    </w:p>
    <w:p w14:paraId="55B5D199" w14:textId="4796649A" w:rsidR="003C5B22" w:rsidRDefault="003C5B22" w:rsidP="0049233F">
      <w:pPr>
        <w:pStyle w:val="FarbigeListe-Akzent11"/>
        <w:tabs>
          <w:tab w:val="left" w:pos="567"/>
        </w:tabs>
        <w:ind w:left="3600" w:hanging="1899"/>
        <w:rPr>
          <w:rFonts w:ascii="Times New Roman" w:hAnsi="Times New Roman"/>
          <w:sz w:val="24"/>
          <w:szCs w:val="24"/>
          <w:lang w:val="es-ES_tradnl"/>
        </w:rPr>
      </w:pPr>
      <w:r>
        <w:rPr>
          <w:rFonts w:ascii="Times New Roman" w:hAnsi="Times New Roman"/>
          <w:sz w:val="24"/>
          <w:szCs w:val="24"/>
          <w:lang w:val="es-ES_tradnl"/>
        </w:rPr>
        <w:t>SENASICA</w:t>
      </w:r>
      <w:r>
        <w:rPr>
          <w:rFonts w:ascii="Times New Roman" w:hAnsi="Times New Roman"/>
          <w:sz w:val="24"/>
          <w:szCs w:val="24"/>
          <w:lang w:val="es-ES_tradnl"/>
        </w:rPr>
        <w:tab/>
      </w:r>
      <w:r w:rsidRPr="003C5B22">
        <w:rPr>
          <w:rFonts w:ascii="Times New Roman" w:hAnsi="Times New Roman"/>
          <w:sz w:val="24"/>
          <w:szCs w:val="24"/>
          <w:lang w:val="es-ES_tradnl"/>
        </w:rPr>
        <w:t>Servicio Nacional de Sanidad, Inocuidad y Calidad Agroalimentaria</w:t>
      </w:r>
    </w:p>
    <w:p w14:paraId="18C2212E" w14:textId="2F60B480" w:rsidR="0049233F" w:rsidRDefault="0049233F" w:rsidP="0049233F">
      <w:pPr>
        <w:pStyle w:val="FarbigeListe-Akzent11"/>
        <w:tabs>
          <w:tab w:val="left" w:pos="567"/>
        </w:tabs>
        <w:ind w:left="3600" w:hanging="1899"/>
        <w:rPr>
          <w:rFonts w:ascii="Times New Roman" w:hAnsi="Times New Roman"/>
          <w:sz w:val="24"/>
          <w:szCs w:val="24"/>
          <w:lang w:val="es-ES_tradnl"/>
        </w:rPr>
      </w:pPr>
      <w:r>
        <w:rPr>
          <w:rFonts w:ascii="Times New Roman" w:hAnsi="Times New Roman"/>
          <w:sz w:val="24"/>
          <w:szCs w:val="24"/>
          <w:lang w:val="es-ES_tradnl"/>
        </w:rPr>
        <w:t>SIVE</w:t>
      </w:r>
      <w:r>
        <w:rPr>
          <w:rFonts w:ascii="Times New Roman" w:hAnsi="Times New Roman"/>
          <w:sz w:val="24"/>
          <w:szCs w:val="24"/>
          <w:lang w:val="es-ES_tradnl"/>
        </w:rPr>
        <w:tab/>
        <w:t>Sistema Nacional de Vigilancia Epidemiológica</w:t>
      </w:r>
    </w:p>
    <w:p w14:paraId="0A0C398D" w14:textId="77777777" w:rsidR="001217E3" w:rsidRDefault="001217E3" w:rsidP="001217E3">
      <w:pPr>
        <w:pStyle w:val="FarbigeListe-Akzent11"/>
        <w:ind w:left="1440" w:firstLine="261"/>
        <w:jc w:val="both"/>
        <w:rPr>
          <w:rFonts w:ascii="Times New Roman" w:hAnsi="Times New Roman"/>
          <w:sz w:val="24"/>
          <w:szCs w:val="24"/>
          <w:lang w:val="es-ES_tradnl"/>
        </w:rPr>
      </w:pPr>
      <w:r w:rsidRPr="00525620">
        <w:rPr>
          <w:rFonts w:ascii="Times New Roman" w:hAnsi="Times New Roman"/>
          <w:sz w:val="24"/>
          <w:szCs w:val="24"/>
          <w:lang w:val="es-ES_tradnl"/>
        </w:rPr>
        <w:t>XPMR</w:t>
      </w:r>
      <w:r w:rsidRPr="00525620">
        <w:rPr>
          <w:rFonts w:ascii="Times New Roman" w:hAnsi="Times New Roman"/>
          <w:sz w:val="24"/>
          <w:szCs w:val="24"/>
          <w:lang w:val="es-ES_tradnl"/>
        </w:rPr>
        <w:tab/>
      </w:r>
      <w:r>
        <w:rPr>
          <w:rFonts w:ascii="Times New Roman" w:hAnsi="Times New Roman"/>
          <w:sz w:val="24"/>
          <w:szCs w:val="24"/>
          <w:lang w:val="es-ES_tradnl"/>
        </w:rPr>
        <w:tab/>
      </w:r>
      <w:r w:rsidRPr="00525620">
        <w:rPr>
          <w:rFonts w:ascii="Times New Roman" w:hAnsi="Times New Roman"/>
          <w:sz w:val="24"/>
          <w:szCs w:val="24"/>
          <w:lang w:val="es-ES_tradnl"/>
        </w:rPr>
        <w:t xml:space="preserve">Informe ampliado de seguimiento del desempeño de </w:t>
      </w:r>
    </w:p>
    <w:p w14:paraId="1270F171" w14:textId="12089D7C" w:rsidR="001217E3" w:rsidRDefault="001217E3" w:rsidP="001217E3">
      <w:pPr>
        <w:pStyle w:val="FarbigeListe-Akzent11"/>
        <w:ind w:left="2880" w:firstLine="720"/>
        <w:jc w:val="both"/>
        <w:rPr>
          <w:rFonts w:ascii="Times New Roman" w:hAnsi="Times New Roman"/>
          <w:sz w:val="24"/>
          <w:szCs w:val="24"/>
          <w:lang w:val="es-ES_tradnl"/>
        </w:rPr>
      </w:pPr>
      <w:proofErr w:type="gramStart"/>
      <w:r w:rsidRPr="00525620">
        <w:rPr>
          <w:rFonts w:ascii="Times New Roman" w:hAnsi="Times New Roman"/>
          <w:sz w:val="24"/>
          <w:szCs w:val="24"/>
          <w:lang w:val="es-ES_tradnl"/>
        </w:rPr>
        <w:t>proyecto</w:t>
      </w:r>
      <w:proofErr w:type="gramEnd"/>
    </w:p>
    <w:p w14:paraId="47071588" w14:textId="18B812A2" w:rsidR="004E7002" w:rsidRDefault="004E7002" w:rsidP="00332D8A">
      <w:pPr>
        <w:pStyle w:val="FarbigeListe-Akzent11"/>
        <w:ind w:left="1080"/>
        <w:jc w:val="both"/>
        <w:rPr>
          <w:rFonts w:ascii="Times New Roman" w:hAnsi="Times New Roman"/>
          <w:sz w:val="24"/>
          <w:szCs w:val="24"/>
          <w:lang w:val="es-ES_tradnl"/>
        </w:rPr>
        <w:sectPr w:rsidR="004E7002" w:rsidSect="00B87A39">
          <w:headerReference w:type="default" r:id="rId10"/>
          <w:footerReference w:type="default" r:id="rId11"/>
          <w:pgSz w:w="12240" w:h="15840"/>
          <w:pgMar w:top="1440" w:right="1800" w:bottom="1440" w:left="1800" w:header="720" w:footer="720" w:gutter="0"/>
          <w:cols w:space="720"/>
          <w:docGrid w:linePitch="360"/>
        </w:sectPr>
      </w:pPr>
    </w:p>
    <w:p w14:paraId="34FA88DD" w14:textId="1F5B5D29" w:rsidR="00B64B83" w:rsidRPr="0082350E" w:rsidRDefault="001B5186" w:rsidP="002535D8">
      <w:pPr>
        <w:pStyle w:val="Heading1"/>
        <w:spacing w:before="0"/>
        <w:jc w:val="left"/>
        <w:rPr>
          <w:rFonts w:ascii="Times New Roman" w:hAnsi="Times New Roman" w:cs="Times New Roman Bold"/>
          <w:bCs/>
          <w:smallCaps w:val="0"/>
          <w:noProof w:val="0"/>
          <w:sz w:val="26"/>
          <w:szCs w:val="26"/>
          <w:lang w:val="es-ES_tradnl"/>
        </w:rPr>
      </w:pPr>
      <w:r w:rsidRPr="0082350E">
        <w:rPr>
          <w:rFonts w:ascii="Times New Roman" w:hAnsi="Times New Roman" w:cs="Times New Roman Bold"/>
          <w:bCs/>
          <w:smallCaps w:val="0"/>
          <w:noProof w:val="0"/>
          <w:sz w:val="26"/>
          <w:szCs w:val="26"/>
          <w:lang w:val="es-ES_tradnl"/>
        </w:rPr>
        <w:lastRenderedPageBreak/>
        <w:t>Introduc</w:t>
      </w:r>
      <w:r w:rsidR="00BD6C4D" w:rsidRPr="0082350E">
        <w:rPr>
          <w:rFonts w:ascii="Times New Roman" w:hAnsi="Times New Roman" w:cs="Times New Roman Bold"/>
          <w:bCs/>
          <w:smallCaps w:val="0"/>
          <w:noProof w:val="0"/>
          <w:sz w:val="26"/>
          <w:szCs w:val="26"/>
          <w:lang w:val="es-ES_tradnl"/>
        </w:rPr>
        <w:t>ción</w:t>
      </w:r>
    </w:p>
    <w:p w14:paraId="4FF00D24" w14:textId="5490D5A1" w:rsidR="0082350E" w:rsidRPr="0082350E" w:rsidRDefault="0082350E" w:rsidP="0082350E">
      <w:pPr>
        <w:pStyle w:val="Heading4"/>
        <w:tabs>
          <w:tab w:val="clear" w:pos="1440"/>
          <w:tab w:val="clear" w:pos="1800"/>
          <w:tab w:val="num" w:pos="993"/>
        </w:tabs>
        <w:ind w:hanging="1091"/>
        <w:rPr>
          <w:rFonts w:ascii="Times New Roman" w:hAnsi="Times New Roman"/>
          <w:noProof w:val="0"/>
          <w:lang w:val="es-ES_tradnl"/>
        </w:rPr>
      </w:pPr>
      <w:r w:rsidRPr="0082350E">
        <w:rPr>
          <w:rFonts w:ascii="Times New Roman" w:hAnsi="Times New Roman"/>
          <w:noProof w:val="0"/>
          <w:lang w:val="es-ES_tradnl"/>
        </w:rPr>
        <w:t>Antecedentes</w:t>
      </w:r>
    </w:p>
    <w:p w14:paraId="423F26E7" w14:textId="050A3EC4" w:rsidR="007F2B41" w:rsidRPr="00525620" w:rsidRDefault="00527CD2" w:rsidP="00B87A39">
      <w:pPr>
        <w:pStyle w:val="AutoNumpara"/>
        <w:rPr>
          <w:noProof w:val="0"/>
          <w:color w:val="000000"/>
        </w:rPr>
      </w:pPr>
      <w:r w:rsidRPr="008B3992">
        <w:t>El sector pecuario representó el 32% del PBI agropecuario en el 2015, y su crecimiento promedio anual entre 2000 y 2015 fue 1.69%, algo superior al del sector agropecuario</w:t>
      </w:r>
      <w:r>
        <w:t>.</w:t>
      </w:r>
      <w:r w:rsidRPr="00760E77">
        <w:t xml:space="preserve"> </w:t>
      </w:r>
      <w:r>
        <w:t xml:space="preserve">Su valor de producción en el 2015 fue de cerca US$40,000 millones, </w:t>
      </w:r>
      <w:r w:rsidRPr="008B3992">
        <w:t>ocupa</w:t>
      </w:r>
      <w:r>
        <w:t>ndo</w:t>
      </w:r>
      <w:r w:rsidRPr="008B3992">
        <w:t xml:space="preserve"> el 11avo lugar de la producción mundial de ganadería primaria</w:t>
      </w:r>
      <w:r>
        <w:t xml:space="preserve">. </w:t>
      </w:r>
      <w:r w:rsidRPr="008B3992">
        <w:t xml:space="preserve"> </w:t>
      </w:r>
      <w:r>
        <w:t xml:space="preserve">El número de unidades productivas son </w:t>
      </w:r>
      <w:r w:rsidRPr="00F11ADC">
        <w:t>1.1 mill</w:t>
      </w:r>
      <w:r>
        <w:t>ones</w:t>
      </w:r>
      <w:r w:rsidRPr="00F11ADC">
        <w:t xml:space="preserve"> (20%</w:t>
      </w:r>
      <w:r>
        <w:t xml:space="preserve"> del total del sector agropecuario), </w:t>
      </w:r>
      <w:r w:rsidRPr="008B3992">
        <w:t>siendo sus principales productos carne bovina, porcina, ave y ganado en pie</w:t>
      </w:r>
      <w:r w:rsidRPr="001A5A20">
        <w:t xml:space="preserve"> </w:t>
      </w:r>
      <w:r>
        <w:t>(</w:t>
      </w:r>
      <w:r w:rsidRPr="008B3992">
        <w:t xml:space="preserve">SAGARPA, 2015). Las exportaciones pecuarias se han triplicado </w:t>
      </w:r>
      <w:r w:rsidRPr="0048786E">
        <w:t>ent</w:t>
      </w:r>
      <w:r>
        <w:t>re 2000 y 2015, alcanzando US$3,</w:t>
      </w:r>
      <w:r w:rsidRPr="0048786E">
        <w:t>660 millones en el 2015, representando casi 30% de las exportaciones agropecuarias. En ese periodo las importaciones pecuarias</w:t>
      </w:r>
      <w:r>
        <w:t xml:space="preserve"> se duplicaron, alcanzando US$6,</w:t>
      </w:r>
      <w:r w:rsidRPr="0048786E">
        <w:t>200 millones en el 2015 (INEGI, 2016). La producción de productos pesqueros y de acuicultura</w:t>
      </w:r>
      <w:r>
        <w:t xml:space="preserve"> fue de</w:t>
      </w:r>
      <w:r w:rsidRPr="0048786E">
        <w:t xml:space="preserve"> 1.7 millones de  toneladas en el 2014, comparado con 1.2 millones de toneladas en el 2000 (SAGARPA, 2015</w:t>
      </w:r>
      <w:r>
        <w:t>).</w:t>
      </w:r>
      <w:r w:rsidRPr="00525620">
        <w:rPr>
          <w:noProof w:val="0"/>
        </w:rPr>
        <w:t>Dado que la producción pecuaria sigue creciendo a una tasa anual promedi</w:t>
      </w:r>
      <w:r>
        <w:rPr>
          <w:noProof w:val="0"/>
        </w:rPr>
        <w:t>o</w:t>
      </w:r>
      <w:r w:rsidRPr="00525620">
        <w:rPr>
          <w:noProof w:val="0"/>
        </w:rPr>
        <w:t xml:space="preserve"> de 1.69%, el país tiene la oportunidad de aprovechar </w:t>
      </w:r>
      <w:r>
        <w:rPr>
          <w:noProof w:val="0"/>
        </w:rPr>
        <w:t>los</w:t>
      </w:r>
      <w:r w:rsidRPr="00525620">
        <w:rPr>
          <w:noProof w:val="0"/>
        </w:rPr>
        <w:t xml:space="preserve"> incrementos en el comercio internacional con ganado y productos pecuarios.</w:t>
      </w:r>
      <w:r w:rsidR="000441FA" w:rsidRPr="00525620">
        <w:rPr>
          <w:noProof w:val="0"/>
        </w:rPr>
        <w:t xml:space="preserve"> </w:t>
      </w:r>
    </w:p>
    <w:p w14:paraId="0BC43B92" w14:textId="208F1E96" w:rsidR="004E2707" w:rsidRPr="001069C1" w:rsidRDefault="000441FA" w:rsidP="00525620">
      <w:pPr>
        <w:pStyle w:val="AutoNumpara"/>
        <w:widowControl w:val="0"/>
        <w:autoSpaceDE w:val="0"/>
        <w:autoSpaceDN w:val="0"/>
        <w:adjustRightInd w:val="0"/>
        <w:rPr>
          <w:noProof w:val="0"/>
          <w:color w:val="000000"/>
          <w:szCs w:val="24"/>
        </w:rPr>
      </w:pPr>
      <w:r w:rsidRPr="00525620">
        <w:rPr>
          <w:noProof w:val="0"/>
        </w:rPr>
        <w:t xml:space="preserve">Sin embargo, la participación en los mercados internacionales también conlleva riesgos importantes para la salud animal y </w:t>
      </w:r>
      <w:r w:rsidR="00906CF6">
        <w:rPr>
          <w:noProof w:val="0"/>
        </w:rPr>
        <w:t>la salud</w:t>
      </w:r>
      <w:r w:rsidRPr="00525620">
        <w:rPr>
          <w:noProof w:val="0"/>
        </w:rPr>
        <w:t xml:space="preserve"> </w:t>
      </w:r>
      <w:r w:rsidR="00766ACF">
        <w:rPr>
          <w:noProof w:val="0"/>
        </w:rPr>
        <w:t xml:space="preserve">de los </w:t>
      </w:r>
      <w:r w:rsidRPr="00525620">
        <w:rPr>
          <w:noProof w:val="0"/>
        </w:rPr>
        <w:t>consumidores domésticos. Por lo tanto, el sistema n</w:t>
      </w:r>
      <w:r w:rsidR="007F2B41" w:rsidRPr="00525620">
        <w:rPr>
          <w:noProof w:val="0"/>
        </w:rPr>
        <w:t xml:space="preserve">acional de salud animal tiene </w:t>
      </w:r>
      <w:r w:rsidR="00906CF6">
        <w:rPr>
          <w:noProof w:val="0"/>
        </w:rPr>
        <w:t>la</w:t>
      </w:r>
      <w:r w:rsidRPr="00525620">
        <w:rPr>
          <w:noProof w:val="0"/>
        </w:rPr>
        <w:t xml:space="preserve"> responsabilidad </w:t>
      </w:r>
      <w:r w:rsidR="007F2B41" w:rsidRPr="00525620">
        <w:rPr>
          <w:noProof w:val="0"/>
        </w:rPr>
        <w:t>significativa</w:t>
      </w:r>
      <w:r w:rsidRPr="00525620">
        <w:rPr>
          <w:noProof w:val="0"/>
        </w:rPr>
        <w:t xml:space="preserve"> de impedir la introducción y propagación de enfermedades pecuarias, y zoonosis exóticas</w:t>
      </w:r>
      <w:r w:rsidR="007F2B41" w:rsidRPr="00525620">
        <w:rPr>
          <w:noProof w:val="0"/>
        </w:rPr>
        <w:t xml:space="preserve"> y emergentes para garantizar la seguridad sanitaria de productos para la exportación y el consumo </w:t>
      </w:r>
      <w:proofErr w:type="spellStart"/>
      <w:r w:rsidR="007F2B41" w:rsidRPr="00525620">
        <w:rPr>
          <w:noProof w:val="0"/>
        </w:rPr>
        <w:t>do</w:t>
      </w:r>
      <w:r w:rsidR="007F2B41" w:rsidRPr="00525620">
        <w:rPr>
          <w:noProof w:val="0"/>
          <w:szCs w:val="24"/>
        </w:rPr>
        <w:t>mestico</w:t>
      </w:r>
      <w:proofErr w:type="spellEnd"/>
      <w:r w:rsidR="007F2B41" w:rsidRPr="00525620">
        <w:rPr>
          <w:noProof w:val="0"/>
          <w:szCs w:val="24"/>
        </w:rPr>
        <w:t xml:space="preserve">. En este contexto, </w:t>
      </w:r>
      <w:r w:rsidR="00525620" w:rsidRPr="00525620">
        <w:rPr>
          <w:noProof w:val="0"/>
          <w:szCs w:val="24"/>
        </w:rPr>
        <w:t xml:space="preserve">el </w:t>
      </w:r>
      <w:r w:rsidR="00525620" w:rsidRPr="00525620">
        <w:rPr>
          <w:rFonts w:eastAsia="Calibri"/>
          <w:noProof w:val="0"/>
          <w:spacing w:val="0"/>
          <w:szCs w:val="24"/>
          <w:lang w:eastAsia="de-DE"/>
        </w:rPr>
        <w:t xml:space="preserve">Servicio Nacional de Sanidad, Inocuidad y Calidad Agroalimentaria (SENASICA) está encargado </w:t>
      </w:r>
      <w:r w:rsidR="00906CF6">
        <w:rPr>
          <w:rFonts w:eastAsia="Calibri"/>
          <w:noProof w:val="0"/>
          <w:spacing w:val="0"/>
          <w:szCs w:val="24"/>
          <w:lang w:eastAsia="de-DE"/>
        </w:rPr>
        <w:t>de</w:t>
      </w:r>
      <w:r w:rsidR="00525620" w:rsidRPr="00525620">
        <w:rPr>
          <w:rFonts w:eastAsia="Calibri"/>
          <w:noProof w:val="0"/>
          <w:spacing w:val="0"/>
          <w:szCs w:val="24"/>
          <w:lang w:eastAsia="de-DE"/>
        </w:rPr>
        <w:t xml:space="preserve"> </w:t>
      </w:r>
      <w:r w:rsidR="001069C1">
        <w:rPr>
          <w:rFonts w:eastAsia="Calibri"/>
          <w:noProof w:val="0"/>
          <w:spacing w:val="0"/>
          <w:szCs w:val="24"/>
          <w:lang w:eastAsia="de-DE"/>
        </w:rPr>
        <w:t xml:space="preserve">la </w:t>
      </w:r>
      <w:r w:rsidR="00525620" w:rsidRPr="00525620">
        <w:rPr>
          <w:rFonts w:eastAsia="Calibri"/>
          <w:noProof w:val="0"/>
          <w:spacing w:val="0"/>
          <w:szCs w:val="24"/>
          <w:lang w:eastAsia="de-DE"/>
        </w:rPr>
        <w:t xml:space="preserve">protección del estatus sanitario </w:t>
      </w:r>
      <w:r w:rsidR="00E00E12">
        <w:rPr>
          <w:rFonts w:eastAsia="Calibri"/>
          <w:noProof w:val="0"/>
          <w:spacing w:val="0"/>
          <w:szCs w:val="24"/>
          <w:lang w:eastAsia="de-DE"/>
        </w:rPr>
        <w:t>y la ejecución de</w:t>
      </w:r>
      <w:r w:rsidR="001069C1">
        <w:rPr>
          <w:rFonts w:eastAsia="Calibri"/>
          <w:noProof w:val="0"/>
          <w:spacing w:val="0"/>
          <w:szCs w:val="24"/>
          <w:lang w:eastAsia="de-DE"/>
        </w:rPr>
        <w:t xml:space="preserve"> vigilancia, prevención, y </w:t>
      </w:r>
      <w:r w:rsidR="001069C1" w:rsidRPr="001069C1">
        <w:rPr>
          <w:rFonts w:eastAsia="Calibri"/>
          <w:noProof w:val="0"/>
          <w:spacing w:val="0"/>
          <w:szCs w:val="24"/>
          <w:lang w:eastAsia="de-DE"/>
        </w:rPr>
        <w:t xml:space="preserve">control </w:t>
      </w:r>
      <w:r w:rsidR="001069C1">
        <w:rPr>
          <w:rFonts w:eastAsia="Calibri"/>
          <w:noProof w:val="0"/>
          <w:spacing w:val="0"/>
          <w:szCs w:val="24"/>
          <w:lang w:eastAsia="de-DE"/>
        </w:rPr>
        <w:t xml:space="preserve">de </w:t>
      </w:r>
      <w:r w:rsidR="001069C1" w:rsidRPr="001069C1">
        <w:rPr>
          <w:rFonts w:eastAsia="Calibri"/>
          <w:noProof w:val="0"/>
          <w:spacing w:val="0"/>
          <w:szCs w:val="24"/>
          <w:lang w:eastAsia="de-DE"/>
        </w:rPr>
        <w:t xml:space="preserve">enfermedades </w:t>
      </w:r>
      <w:r w:rsidR="001069C1">
        <w:rPr>
          <w:rFonts w:eastAsia="Calibri"/>
          <w:noProof w:val="0"/>
          <w:spacing w:val="0"/>
          <w:szCs w:val="24"/>
          <w:lang w:eastAsia="de-DE"/>
        </w:rPr>
        <w:t xml:space="preserve">endémicas y exóticas. </w:t>
      </w:r>
    </w:p>
    <w:p w14:paraId="7B9206E4" w14:textId="6E3440A5" w:rsidR="00EA029B" w:rsidRDefault="00B55B83" w:rsidP="00B87A39">
      <w:pPr>
        <w:pStyle w:val="AutoNumpara"/>
        <w:rPr>
          <w:noProof w:val="0"/>
          <w:color w:val="000000"/>
        </w:rPr>
      </w:pPr>
      <w:r>
        <w:rPr>
          <w:noProof w:val="0"/>
        </w:rPr>
        <w:t>En general, el</w:t>
      </w:r>
      <w:r w:rsidR="00EA029B">
        <w:rPr>
          <w:noProof w:val="0"/>
        </w:rPr>
        <w:t xml:space="preserve"> sistema nacional de sanidad animal cumple </w:t>
      </w:r>
      <w:r w:rsidR="00906CF6">
        <w:rPr>
          <w:noProof w:val="0"/>
        </w:rPr>
        <w:t>con</w:t>
      </w:r>
      <w:r w:rsidR="00EA029B">
        <w:rPr>
          <w:noProof w:val="0"/>
        </w:rPr>
        <w:t xml:space="preserve"> funciones fundamentales para mantener un estado libre de enfermedades y certificar la calidad de los productos pecuarios tanto para el consumo </w:t>
      </w:r>
      <w:r w:rsidR="00906CF6">
        <w:rPr>
          <w:noProof w:val="0"/>
        </w:rPr>
        <w:t>doméstico</w:t>
      </w:r>
      <w:r w:rsidR="00EA029B">
        <w:rPr>
          <w:noProof w:val="0"/>
        </w:rPr>
        <w:t xml:space="preserve"> como</w:t>
      </w:r>
      <w:r w:rsidR="00906CF6">
        <w:rPr>
          <w:noProof w:val="0"/>
        </w:rPr>
        <w:t xml:space="preserve"> para</w:t>
      </w:r>
      <w:r w:rsidR="00EA029B">
        <w:rPr>
          <w:noProof w:val="0"/>
        </w:rPr>
        <w:t xml:space="preserve"> la exportación de los mismos. En general, el sistema de sanidad animal provee un número de servicios importantes, que incluye la vigilancia epidemiológica, el control cuarentenario, el análisis</w:t>
      </w:r>
      <w:r w:rsidR="00766ACF">
        <w:rPr>
          <w:noProof w:val="0"/>
        </w:rPr>
        <w:t xml:space="preserve"> de</w:t>
      </w:r>
      <w:r w:rsidR="00EA029B">
        <w:rPr>
          <w:noProof w:val="0"/>
        </w:rPr>
        <w:t xml:space="preserve"> diagnóstico para</w:t>
      </w:r>
      <w:r w:rsidR="00766ACF">
        <w:rPr>
          <w:noProof w:val="0"/>
        </w:rPr>
        <w:t xml:space="preserve"> </w:t>
      </w:r>
      <w:r w:rsidR="00EA029B">
        <w:rPr>
          <w:noProof w:val="0"/>
        </w:rPr>
        <w:t xml:space="preserve">vigilancia y control, la expedición de permisos para transporte </w:t>
      </w:r>
      <w:proofErr w:type="spellStart"/>
      <w:r w:rsidR="00EA029B">
        <w:rPr>
          <w:noProof w:val="0"/>
        </w:rPr>
        <w:t>domestico</w:t>
      </w:r>
      <w:proofErr w:type="spellEnd"/>
      <w:r w:rsidR="00EA029B">
        <w:rPr>
          <w:noProof w:val="0"/>
        </w:rPr>
        <w:t xml:space="preserve"> y a través de fronteras, y el registro y control de insumos agropecuarios (OVE, 2015).</w:t>
      </w:r>
    </w:p>
    <w:p w14:paraId="022E06BE" w14:textId="72954BC7" w:rsidR="001069C1" w:rsidRDefault="00386B7A" w:rsidP="00B87A39">
      <w:pPr>
        <w:pStyle w:val="AutoNumpara"/>
        <w:rPr>
          <w:noProof w:val="0"/>
          <w:color w:val="000000"/>
        </w:rPr>
      </w:pPr>
      <w:r>
        <w:rPr>
          <w:noProof w:val="0"/>
          <w:color w:val="000000"/>
        </w:rPr>
        <w:t>F</w:t>
      </w:r>
      <w:r w:rsidR="0089427C">
        <w:rPr>
          <w:noProof w:val="0"/>
          <w:color w:val="000000"/>
        </w:rPr>
        <w:t xml:space="preserve">rente a un aumento continuo tanto de la producción </w:t>
      </w:r>
      <w:proofErr w:type="spellStart"/>
      <w:r w:rsidR="0089427C">
        <w:rPr>
          <w:noProof w:val="0"/>
          <w:color w:val="000000"/>
        </w:rPr>
        <w:t>domestica</w:t>
      </w:r>
      <w:proofErr w:type="spellEnd"/>
      <w:r w:rsidR="0089427C">
        <w:rPr>
          <w:noProof w:val="0"/>
          <w:color w:val="000000"/>
        </w:rPr>
        <w:t xml:space="preserve"> como del comercio internacional, el sistema </w:t>
      </w:r>
      <w:r w:rsidR="00906CF6">
        <w:rPr>
          <w:noProof w:val="0"/>
          <w:color w:val="000000"/>
        </w:rPr>
        <w:t>enfrenta</w:t>
      </w:r>
      <w:r w:rsidR="0089427C">
        <w:rPr>
          <w:noProof w:val="0"/>
          <w:color w:val="000000"/>
        </w:rPr>
        <w:t xml:space="preserve"> retos importantes de mantener el estado libre de enfermedades como la fiebre aftosa, eliminar las enfermedades prevalentes como la brucelosis o la tuberculosis bovina, y procesar de manera eficiente las muestras para la </w:t>
      </w:r>
      <w:r w:rsidR="00E00E12">
        <w:rPr>
          <w:noProof w:val="0"/>
          <w:color w:val="000000"/>
        </w:rPr>
        <w:t xml:space="preserve">vigilancia y control </w:t>
      </w:r>
      <w:r w:rsidR="00584D3D">
        <w:rPr>
          <w:noProof w:val="0"/>
          <w:color w:val="000000"/>
        </w:rPr>
        <w:t>de</w:t>
      </w:r>
      <w:r w:rsidR="00E00E12">
        <w:rPr>
          <w:noProof w:val="0"/>
          <w:color w:val="000000"/>
        </w:rPr>
        <w:t xml:space="preserve"> frontera</w:t>
      </w:r>
      <w:r w:rsidR="0089427C">
        <w:rPr>
          <w:noProof w:val="0"/>
          <w:color w:val="000000"/>
        </w:rPr>
        <w:t xml:space="preserve">s y </w:t>
      </w:r>
      <w:r w:rsidR="00584D3D">
        <w:rPr>
          <w:noProof w:val="0"/>
          <w:color w:val="000000"/>
        </w:rPr>
        <w:t>e</w:t>
      </w:r>
      <w:r w:rsidR="0089427C">
        <w:rPr>
          <w:noProof w:val="0"/>
          <w:color w:val="000000"/>
        </w:rPr>
        <w:t>l interior del país.</w:t>
      </w:r>
      <w:r w:rsidR="00E00E12">
        <w:rPr>
          <w:noProof w:val="0"/>
          <w:color w:val="000000"/>
        </w:rPr>
        <w:t xml:space="preserve"> </w:t>
      </w:r>
      <w:r w:rsidR="00584D3D">
        <w:rPr>
          <w:noProof w:val="0"/>
          <w:color w:val="000000"/>
        </w:rPr>
        <w:t xml:space="preserve">A </w:t>
      </w:r>
      <w:r>
        <w:rPr>
          <w:noProof w:val="0"/>
          <w:color w:val="000000"/>
        </w:rPr>
        <w:t xml:space="preserve">pesar de mejoras substanciales en el </w:t>
      </w:r>
      <w:r w:rsidRPr="001069C1">
        <w:rPr>
          <w:noProof w:val="0"/>
          <w:color w:val="000000"/>
        </w:rPr>
        <w:t>desempeño del servicio de sanidad animal</w:t>
      </w:r>
      <w:r>
        <w:rPr>
          <w:noProof w:val="0"/>
          <w:color w:val="000000"/>
        </w:rPr>
        <w:t xml:space="preserve"> durante los últimos años, las entidades claves adentro de SENASICA están llegando a sus </w:t>
      </w:r>
      <w:r w:rsidR="00906CF6">
        <w:rPr>
          <w:noProof w:val="0"/>
          <w:color w:val="000000"/>
        </w:rPr>
        <w:t>límites</w:t>
      </w:r>
      <w:r>
        <w:rPr>
          <w:noProof w:val="0"/>
          <w:color w:val="000000"/>
        </w:rPr>
        <w:t xml:space="preserve"> de capacidad.</w:t>
      </w:r>
    </w:p>
    <w:p w14:paraId="3AC54B11" w14:textId="21AE349E" w:rsidR="00E00E12" w:rsidRDefault="00E00E12" w:rsidP="00B87A39">
      <w:pPr>
        <w:pStyle w:val="AutoNumpara"/>
        <w:rPr>
          <w:noProof w:val="0"/>
          <w:color w:val="000000"/>
        </w:rPr>
      </w:pPr>
      <w:r>
        <w:rPr>
          <w:noProof w:val="0"/>
          <w:color w:val="000000"/>
        </w:rPr>
        <w:lastRenderedPageBreak/>
        <w:t>Una evaluación del sistema demuestra una baja capacidad para la constatación de productos biológicos y preparación de reactivos</w:t>
      </w:r>
      <w:r w:rsidR="00906CF6">
        <w:rPr>
          <w:noProof w:val="0"/>
          <w:color w:val="000000"/>
        </w:rPr>
        <w:t>. Adicionalmente,</w:t>
      </w:r>
      <w:r>
        <w:rPr>
          <w:noProof w:val="0"/>
          <w:color w:val="000000"/>
        </w:rPr>
        <w:t xml:space="preserve">  no existe un banco de custodia para procesar y guardar las cepas a un alto nivel de bioseguridad. Estas carencias </w:t>
      </w:r>
      <w:r w:rsidR="000532A1">
        <w:rPr>
          <w:noProof w:val="0"/>
          <w:color w:val="000000"/>
        </w:rPr>
        <w:t xml:space="preserve">dificultan </w:t>
      </w:r>
      <w:r>
        <w:rPr>
          <w:noProof w:val="0"/>
          <w:color w:val="000000"/>
        </w:rPr>
        <w:t>la detección temprana de enfermedad</w:t>
      </w:r>
      <w:r w:rsidR="00386B7A">
        <w:rPr>
          <w:noProof w:val="0"/>
          <w:color w:val="000000"/>
        </w:rPr>
        <w:t>es</w:t>
      </w:r>
      <w:r w:rsidR="000532A1">
        <w:rPr>
          <w:noProof w:val="0"/>
          <w:color w:val="000000"/>
        </w:rPr>
        <w:t xml:space="preserve"> y el procesamiento rápido de muestras que se requieren para las exportaciones. </w:t>
      </w:r>
      <w:r w:rsidR="00386B7A">
        <w:rPr>
          <w:noProof w:val="0"/>
          <w:color w:val="000000"/>
        </w:rPr>
        <w:t xml:space="preserve">Basado en el crecimiento anual del sector pecuario, los centros nacionales de referencia deben incrementar su capacidad de procesar muestras en </w:t>
      </w:r>
      <w:r w:rsidR="00584D3D">
        <w:rPr>
          <w:noProof w:val="0"/>
          <w:color w:val="000000"/>
        </w:rPr>
        <w:t xml:space="preserve">un </w:t>
      </w:r>
      <w:r w:rsidR="00386B7A">
        <w:rPr>
          <w:noProof w:val="0"/>
          <w:color w:val="000000"/>
        </w:rPr>
        <w:t>60% para mantener su certificación de bioseguridad</w:t>
      </w:r>
      <w:r w:rsidR="00BB108D">
        <w:rPr>
          <w:noProof w:val="0"/>
          <w:color w:val="000000"/>
        </w:rPr>
        <w:t xml:space="preserve"> (SENASICA, 2016)</w:t>
      </w:r>
      <w:r w:rsidR="00386B7A">
        <w:rPr>
          <w:noProof w:val="0"/>
          <w:color w:val="000000"/>
        </w:rPr>
        <w:t xml:space="preserve">. Además, la infraestructura de estos laboratorios </w:t>
      </w:r>
      <w:r w:rsidR="00906CF6">
        <w:rPr>
          <w:noProof w:val="0"/>
          <w:color w:val="000000"/>
        </w:rPr>
        <w:t>es</w:t>
      </w:r>
      <w:r w:rsidR="00386B7A">
        <w:rPr>
          <w:noProof w:val="0"/>
          <w:color w:val="000000"/>
        </w:rPr>
        <w:t xml:space="preserve"> antigua y requiere renovación para responder adecuadamente a la demanda creciente para servicios de diagnóstico.</w:t>
      </w:r>
    </w:p>
    <w:p w14:paraId="3DDD8CD1" w14:textId="33254D44" w:rsidR="00386B7A" w:rsidRDefault="00386B7A" w:rsidP="00B87A39">
      <w:pPr>
        <w:pStyle w:val="AutoNumpara"/>
        <w:rPr>
          <w:noProof w:val="0"/>
          <w:color w:val="000000"/>
        </w:rPr>
      </w:pPr>
      <w:r>
        <w:rPr>
          <w:noProof w:val="0"/>
          <w:color w:val="000000"/>
        </w:rPr>
        <w:t xml:space="preserve">Frente a estos retos, en junio de 2016 se propuso el </w:t>
      </w:r>
      <w:r w:rsidRPr="00386B7A">
        <w:rPr>
          <w:i/>
          <w:noProof w:val="0"/>
          <w:color w:val="000000"/>
        </w:rPr>
        <w:t>Programa de Fortalecimiento de la Sanidad Animal</w:t>
      </w:r>
      <w:r>
        <w:rPr>
          <w:noProof w:val="0"/>
          <w:color w:val="000000"/>
        </w:rPr>
        <w:t xml:space="preserve"> con el objetivo de reforzar la capacidad y eficiencia </w:t>
      </w:r>
      <w:r w:rsidR="00D23D56">
        <w:rPr>
          <w:noProof w:val="0"/>
          <w:color w:val="000000"/>
        </w:rPr>
        <w:t xml:space="preserve">de los servicios de sanidad animal </w:t>
      </w:r>
      <w:r w:rsidR="00906CF6">
        <w:rPr>
          <w:noProof w:val="0"/>
          <w:color w:val="000000"/>
        </w:rPr>
        <w:t>mediante la</w:t>
      </w:r>
      <w:r w:rsidR="00D23D56">
        <w:rPr>
          <w:noProof w:val="0"/>
          <w:color w:val="000000"/>
        </w:rPr>
        <w:t xml:space="preserve"> actualización de las actividades de diagnóstico de enfermedades y la constatación de productos biológicos. Específicamente, el proyecto tiene la intención de financiar la construcción y puesta en funcionamiento del Centro Nacional de Referencia en Salud Animal (CNRSA), lo cual incluirá la edificación de laboratorios de alta bioseguridad, el equipamiento</w:t>
      </w:r>
      <w:r w:rsidR="00E72F04">
        <w:rPr>
          <w:noProof w:val="0"/>
          <w:color w:val="000000"/>
        </w:rPr>
        <w:t>,</w:t>
      </w:r>
      <w:r w:rsidR="00D23D56">
        <w:rPr>
          <w:noProof w:val="0"/>
          <w:color w:val="000000"/>
        </w:rPr>
        <w:t xml:space="preserve"> y la capacitación del personal de dichas instalaciones.</w:t>
      </w:r>
      <w:r w:rsidR="005943D8">
        <w:rPr>
          <w:noProof w:val="0"/>
          <w:color w:val="000000"/>
        </w:rPr>
        <w:t xml:space="preserve"> Basado en estas actividades, el programa </w:t>
      </w:r>
      <w:r w:rsidR="00E72F04">
        <w:rPr>
          <w:noProof w:val="0"/>
          <w:color w:val="000000"/>
        </w:rPr>
        <w:t>pretende reducir la prevalencia de enfermedades y de ese modo incrementar la productividad pecuaria y el acceso a los mercados domésticos e internacionales.</w:t>
      </w:r>
      <w:r w:rsidR="00D23D56">
        <w:rPr>
          <w:noProof w:val="0"/>
          <w:color w:val="000000"/>
        </w:rPr>
        <w:t xml:space="preserve">   </w:t>
      </w:r>
    </w:p>
    <w:p w14:paraId="4C6B5B5E" w14:textId="726E7DE6" w:rsidR="001B5186" w:rsidRDefault="00E72F04" w:rsidP="00B64B83">
      <w:pPr>
        <w:pStyle w:val="AutoNumpara"/>
        <w:rPr>
          <w:noProof w:val="0"/>
          <w:color w:val="000000"/>
        </w:rPr>
      </w:pPr>
      <w:r>
        <w:rPr>
          <w:noProof w:val="0"/>
          <w:color w:val="000000"/>
        </w:rPr>
        <w:t xml:space="preserve">Este documento presenta los </w:t>
      </w:r>
      <w:r w:rsidR="00DF4B99">
        <w:rPr>
          <w:noProof w:val="0"/>
          <w:color w:val="000000"/>
        </w:rPr>
        <w:t xml:space="preserve">detalles del plan de seguimiento y evaluación del Programa. </w:t>
      </w:r>
      <w:r w:rsidR="00601FFF">
        <w:rPr>
          <w:noProof w:val="0"/>
          <w:color w:val="000000"/>
        </w:rPr>
        <w:t xml:space="preserve">El mismo se divide en tres secciones: (i) introducción, (ii) seguimiento, y (iii) evaluación. </w:t>
      </w:r>
      <w:r w:rsidR="00DF4B99">
        <w:rPr>
          <w:noProof w:val="0"/>
          <w:color w:val="000000"/>
        </w:rPr>
        <w:t xml:space="preserve"> </w:t>
      </w:r>
      <w:r w:rsidR="00584D3D">
        <w:rPr>
          <w:noProof w:val="0"/>
          <w:color w:val="000000"/>
        </w:rPr>
        <w:t>L</w:t>
      </w:r>
      <w:r w:rsidR="00601FFF">
        <w:rPr>
          <w:noProof w:val="0"/>
          <w:color w:val="000000"/>
        </w:rPr>
        <w:t xml:space="preserve">a primera sección </w:t>
      </w:r>
      <w:r w:rsidR="00DF4B99">
        <w:rPr>
          <w:noProof w:val="0"/>
          <w:color w:val="000000"/>
        </w:rPr>
        <w:t>describe la lógica de la intervención</w:t>
      </w:r>
      <w:r w:rsidR="00601FFF">
        <w:rPr>
          <w:noProof w:val="0"/>
          <w:color w:val="000000"/>
        </w:rPr>
        <w:t xml:space="preserve"> en la que se basa el diseño de las actividades de seguimiento y evaluación</w:t>
      </w:r>
      <w:r w:rsidR="00DF4B99">
        <w:rPr>
          <w:noProof w:val="0"/>
          <w:color w:val="000000"/>
        </w:rPr>
        <w:t>. La segunda sección presenta el</w:t>
      </w:r>
      <w:r w:rsidR="00B64B83">
        <w:rPr>
          <w:noProof w:val="0"/>
          <w:color w:val="000000"/>
        </w:rPr>
        <w:t xml:space="preserve"> plan de seguimiento y provee má</w:t>
      </w:r>
      <w:r w:rsidR="00DF4B99">
        <w:rPr>
          <w:noProof w:val="0"/>
          <w:color w:val="000000"/>
        </w:rPr>
        <w:t>s detalle sobre la selección de indicadores de monitoreo, la re</w:t>
      </w:r>
      <w:r w:rsidR="00DF4B99" w:rsidRPr="00DF4B99">
        <w:rPr>
          <w:noProof w:val="0"/>
          <w:color w:val="000000"/>
        </w:rPr>
        <w:t>copilación de datos e instrumentos</w:t>
      </w:r>
      <w:r w:rsidR="00DF4B99">
        <w:rPr>
          <w:noProof w:val="0"/>
          <w:color w:val="000000"/>
        </w:rPr>
        <w:t xml:space="preserve">, </w:t>
      </w:r>
      <w:r w:rsidR="00601FFF">
        <w:rPr>
          <w:noProof w:val="0"/>
          <w:color w:val="000000"/>
        </w:rPr>
        <w:t xml:space="preserve">como se </w:t>
      </w:r>
      <w:r w:rsidR="00B64B83">
        <w:rPr>
          <w:noProof w:val="0"/>
          <w:color w:val="000000"/>
        </w:rPr>
        <w:t>presentará</w:t>
      </w:r>
      <w:r w:rsidR="00601FFF">
        <w:rPr>
          <w:noProof w:val="0"/>
          <w:color w:val="000000"/>
        </w:rPr>
        <w:t>n informes, y por último la coordinación, el plan de trabajo, y el presupuesto para actividades de seguimiento. La sección III discut</w:t>
      </w:r>
      <w:r w:rsidR="008C1199">
        <w:rPr>
          <w:noProof w:val="0"/>
          <w:color w:val="000000"/>
        </w:rPr>
        <w:t>e</w:t>
      </w:r>
      <w:r w:rsidR="00601FFF">
        <w:rPr>
          <w:noProof w:val="0"/>
          <w:color w:val="000000"/>
        </w:rPr>
        <w:t xml:space="preserve"> el diseño de la evaluación del impacto, </w:t>
      </w:r>
      <w:r w:rsidR="00B64B83">
        <w:rPr>
          <w:noProof w:val="0"/>
          <w:color w:val="000000"/>
        </w:rPr>
        <w:t xml:space="preserve">incluyendo </w:t>
      </w:r>
      <w:r w:rsidR="00601FFF">
        <w:rPr>
          <w:noProof w:val="0"/>
          <w:color w:val="000000"/>
        </w:rPr>
        <w:t xml:space="preserve">las preguntas de evaluación, el conocimiento existente, </w:t>
      </w:r>
      <w:r w:rsidR="00C10451">
        <w:rPr>
          <w:noProof w:val="0"/>
          <w:color w:val="000000"/>
        </w:rPr>
        <w:t xml:space="preserve">indicadores de impacto, y la metodología seleccionada. </w:t>
      </w:r>
      <w:r w:rsidR="00584D3D">
        <w:rPr>
          <w:noProof w:val="0"/>
          <w:color w:val="000000"/>
        </w:rPr>
        <w:t>Adicionalmente,</w:t>
      </w:r>
      <w:r w:rsidR="00B64B83">
        <w:rPr>
          <w:noProof w:val="0"/>
          <w:color w:val="000000"/>
        </w:rPr>
        <w:t xml:space="preserve"> </w:t>
      </w:r>
      <w:r w:rsidR="00584D3D">
        <w:rPr>
          <w:noProof w:val="0"/>
          <w:color w:val="000000"/>
        </w:rPr>
        <w:t xml:space="preserve">esta sección </w:t>
      </w:r>
      <w:r w:rsidR="00B64B83">
        <w:rPr>
          <w:noProof w:val="0"/>
          <w:color w:val="000000"/>
        </w:rPr>
        <w:t xml:space="preserve">presenta la información de los resultados y otros aspectos técnicos del plan de la evaluación. </w:t>
      </w:r>
    </w:p>
    <w:p w14:paraId="42246BC7" w14:textId="77777777" w:rsidR="0082350E" w:rsidRDefault="0082350E" w:rsidP="0082350E">
      <w:pPr>
        <w:pStyle w:val="AutoNumpara"/>
        <w:numPr>
          <w:ilvl w:val="0"/>
          <w:numId w:val="0"/>
        </w:numPr>
        <w:ind w:left="720"/>
        <w:rPr>
          <w:noProof w:val="0"/>
          <w:color w:val="000000"/>
        </w:rPr>
      </w:pPr>
    </w:p>
    <w:p w14:paraId="3E78DA47" w14:textId="77777777" w:rsidR="00EB3C1E" w:rsidRDefault="00EB3C1E" w:rsidP="00B87A39">
      <w:pPr>
        <w:pStyle w:val="Heading1"/>
        <w:jc w:val="left"/>
        <w:rPr>
          <w:rFonts w:ascii="Times New Roman" w:hAnsi="Times New Roman"/>
          <w:smallCaps w:val="0"/>
          <w:noProof w:val="0"/>
          <w:sz w:val="26"/>
          <w:szCs w:val="26"/>
          <w:lang w:val="es-ES_tradnl"/>
        </w:rPr>
        <w:sectPr w:rsidR="00EB3C1E" w:rsidSect="004E7002">
          <w:headerReference w:type="default" r:id="rId12"/>
          <w:pgSz w:w="12240" w:h="15840"/>
          <w:pgMar w:top="1440" w:right="1800" w:bottom="1440" w:left="1800" w:header="720" w:footer="720" w:gutter="0"/>
          <w:pgNumType w:start="1"/>
          <w:cols w:space="720"/>
          <w:docGrid w:linePitch="360"/>
        </w:sectPr>
      </w:pPr>
    </w:p>
    <w:p w14:paraId="438982BD" w14:textId="77777777" w:rsidR="0095356A" w:rsidRDefault="0095356A" w:rsidP="00E9708E">
      <w:pPr>
        <w:pStyle w:val="Heading1"/>
        <w:numPr>
          <w:ilvl w:val="0"/>
          <w:numId w:val="0"/>
        </w:numPr>
        <w:spacing w:before="0" w:after="0" w:line="276" w:lineRule="auto"/>
        <w:rPr>
          <w:rFonts w:ascii="Times New Roman" w:hAnsi="Times New Roman"/>
          <w:smallCaps w:val="0"/>
          <w:noProof w:val="0"/>
          <w:sz w:val="24"/>
          <w:szCs w:val="24"/>
          <w:lang w:val="es-ES_tradnl"/>
        </w:rPr>
      </w:pPr>
      <w:r>
        <w:rPr>
          <w:rFonts w:ascii="Times New Roman" w:hAnsi="Times New Roman"/>
          <w:smallCaps w:val="0"/>
          <w:noProof w:val="0"/>
          <w:sz w:val="24"/>
          <w:szCs w:val="24"/>
          <w:lang w:val="es-ES_tradnl"/>
        </w:rPr>
        <w:lastRenderedPageBreak/>
        <w:t>Figura 1</w:t>
      </w:r>
    </w:p>
    <w:p w14:paraId="057BBC55" w14:textId="76F4B23C" w:rsidR="006D2658" w:rsidRDefault="00760FF5" w:rsidP="006D2658">
      <w:pPr>
        <w:pStyle w:val="Heading1"/>
        <w:numPr>
          <w:ilvl w:val="0"/>
          <w:numId w:val="0"/>
        </w:numPr>
        <w:spacing w:before="0" w:after="0" w:line="276" w:lineRule="auto"/>
        <w:rPr>
          <w:rFonts w:ascii="Times New Roman" w:hAnsi="Times New Roman"/>
          <w:smallCaps w:val="0"/>
          <w:noProof w:val="0"/>
          <w:sz w:val="24"/>
          <w:szCs w:val="24"/>
          <w:lang w:val="es-ES_tradnl"/>
        </w:rPr>
      </w:pPr>
      <w:r w:rsidRPr="00760FF5">
        <w:rPr>
          <w:rFonts w:ascii="Times New Roman" w:hAnsi="Times New Roman"/>
          <w:smallCaps w:val="0"/>
          <w:noProof w:val="0"/>
          <w:sz w:val="24"/>
          <w:szCs w:val="24"/>
          <w:lang w:val="es-ES_tradnl"/>
        </w:rPr>
        <w:t>Teoría de Cambio</w:t>
      </w:r>
    </w:p>
    <w:bookmarkStart w:id="1" w:name="_MON_1538119780"/>
    <w:bookmarkEnd w:id="1"/>
    <w:p w14:paraId="12CEC829" w14:textId="0200D343" w:rsidR="006D2658" w:rsidRDefault="008425C0" w:rsidP="006D2658">
      <w:pPr>
        <w:jc w:val="center"/>
      </w:pPr>
      <w:r>
        <w:object w:dxaOrig="17412" w:dyaOrig="12128" w14:anchorId="0FFE91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6.75pt;height:381.75pt" o:ole="">
            <v:imagedata r:id="rId13" o:title=""/>
          </v:shape>
          <o:OLEObject Type="Embed" ProgID="Excel.Sheet.12" ShapeID="_x0000_i1025" DrawAspect="Content" ObjectID="_1542790439" r:id="rId14"/>
        </w:object>
      </w:r>
    </w:p>
    <w:p w14:paraId="0F325E5C" w14:textId="77777777" w:rsidR="006D2658" w:rsidRPr="006D2658" w:rsidRDefault="006D2658" w:rsidP="006D2658">
      <w:pPr>
        <w:jc w:val="center"/>
        <w:sectPr w:rsidR="006D2658" w:rsidRPr="006D2658" w:rsidSect="00EB3C1E">
          <w:headerReference w:type="default" r:id="rId15"/>
          <w:pgSz w:w="15840" w:h="12240" w:orient="landscape"/>
          <w:pgMar w:top="1800" w:right="1440" w:bottom="1800" w:left="1440" w:header="720" w:footer="720" w:gutter="0"/>
          <w:cols w:space="720"/>
          <w:docGrid w:linePitch="360"/>
        </w:sectPr>
      </w:pPr>
    </w:p>
    <w:p w14:paraId="75138A25" w14:textId="77777777" w:rsidR="00527CD2" w:rsidRPr="0082350E" w:rsidRDefault="00527CD2" w:rsidP="002535D8">
      <w:pPr>
        <w:pStyle w:val="Heading4"/>
        <w:tabs>
          <w:tab w:val="clear" w:pos="1440"/>
          <w:tab w:val="clear" w:pos="1800"/>
          <w:tab w:val="num" w:pos="993"/>
        </w:tabs>
        <w:spacing w:before="0"/>
        <w:ind w:hanging="1094"/>
        <w:rPr>
          <w:rFonts w:ascii="Times New Roman" w:hAnsi="Times New Roman"/>
          <w:noProof w:val="0"/>
          <w:lang w:val="es-ES_tradnl"/>
        </w:rPr>
      </w:pPr>
      <w:r>
        <w:rPr>
          <w:rFonts w:ascii="Times New Roman" w:hAnsi="Times New Roman"/>
          <w:noProof w:val="0"/>
          <w:lang w:val="es-ES_tradnl"/>
        </w:rPr>
        <w:lastRenderedPageBreak/>
        <w:t>Lógica de la intervención</w:t>
      </w:r>
    </w:p>
    <w:p w14:paraId="09A7B5F7" w14:textId="77777777" w:rsidR="00527CD2" w:rsidRPr="00631F8A" w:rsidRDefault="00527CD2" w:rsidP="00527CD2">
      <w:pPr>
        <w:pStyle w:val="AutoNumpara"/>
        <w:rPr>
          <w:noProof w:val="0"/>
          <w:color w:val="000000"/>
          <w:sz w:val="26"/>
          <w:szCs w:val="26"/>
        </w:rPr>
      </w:pPr>
      <w:r>
        <w:rPr>
          <w:noProof w:val="0"/>
          <w:color w:val="000000"/>
        </w:rPr>
        <w:t xml:space="preserve">La </w:t>
      </w:r>
      <w:r w:rsidRPr="00631F8A">
        <w:rPr>
          <w:noProof w:val="0"/>
          <w:color w:val="000000"/>
        </w:rPr>
        <w:t>Figura 1 presenta la teoría de cambio del Programa y describe la lógica causal de la intervención. Como se muestra baj</w:t>
      </w:r>
      <w:r>
        <w:rPr>
          <w:noProof w:val="0"/>
          <w:color w:val="000000"/>
        </w:rPr>
        <w:t>o</w:t>
      </w:r>
      <w:r w:rsidRPr="00631F8A">
        <w:rPr>
          <w:noProof w:val="0"/>
          <w:color w:val="000000"/>
        </w:rPr>
        <w:t xml:space="preserve"> la columna</w:t>
      </w:r>
      <w:r>
        <w:rPr>
          <w:noProof w:val="0"/>
          <w:color w:val="000000"/>
        </w:rPr>
        <w:t xml:space="preserve"> de</w:t>
      </w:r>
      <w:r w:rsidRPr="00631F8A">
        <w:rPr>
          <w:noProof w:val="0"/>
          <w:color w:val="000000"/>
        </w:rPr>
        <w:t xml:space="preserve"> “actividades” el programa pretende construir y poner en funcionamiento el Centro Nacional de Referencia en Salud Animal (CNSRA). Las siguientes obras están incluidas: (i) un laboratorio de diagnóstico de enfermedades exóticas al nivel de bioseguridad</w:t>
      </w:r>
      <w:r>
        <w:rPr>
          <w:rStyle w:val="FootnoteReference"/>
          <w:noProof w:val="0"/>
          <w:color w:val="000000"/>
        </w:rPr>
        <w:footnoteReference w:id="1"/>
      </w:r>
      <w:r w:rsidRPr="00631F8A">
        <w:rPr>
          <w:noProof w:val="0"/>
          <w:color w:val="000000"/>
        </w:rPr>
        <w:t xml:space="preserve"> BSL3 y BSL3Ag, (ii) un laboratorio central de </w:t>
      </w:r>
      <w:r>
        <w:rPr>
          <w:noProof w:val="0"/>
          <w:color w:val="000000"/>
        </w:rPr>
        <w:t>diagnóstico</w:t>
      </w:r>
      <w:r w:rsidRPr="00631F8A">
        <w:rPr>
          <w:noProof w:val="0"/>
          <w:color w:val="000000"/>
        </w:rPr>
        <w:t xml:space="preserve"> al nivel BSL2, (iii) un banco de custodia de material biológico a los niveles BSL2 y BSL3, </w:t>
      </w:r>
      <w:r>
        <w:rPr>
          <w:noProof w:val="0"/>
          <w:color w:val="000000"/>
        </w:rPr>
        <w:t>e</w:t>
      </w:r>
      <w:r w:rsidRPr="00631F8A">
        <w:rPr>
          <w:noProof w:val="0"/>
          <w:color w:val="000000"/>
        </w:rPr>
        <w:t xml:space="preserve"> (iv) instalaciones de apoyo adicionales. Para garantizar el funcionamiento de estas instalaciones, el Programa también apoya la capaci</w:t>
      </w:r>
      <w:r>
        <w:rPr>
          <w:noProof w:val="0"/>
          <w:color w:val="000000"/>
        </w:rPr>
        <w:t>tación del personal de CNRSA, y las actividades de supervisión</w:t>
      </w:r>
      <w:r w:rsidRPr="00631F8A">
        <w:rPr>
          <w:noProof w:val="0"/>
          <w:color w:val="000000"/>
        </w:rPr>
        <w:t xml:space="preserve"> de obra, dirección arquitectónica</w:t>
      </w:r>
      <w:r>
        <w:rPr>
          <w:noProof w:val="0"/>
          <w:color w:val="000000"/>
        </w:rPr>
        <w:t xml:space="preserve"> y </w:t>
      </w:r>
      <w:r w:rsidRPr="00631F8A">
        <w:rPr>
          <w:noProof w:val="0"/>
          <w:color w:val="000000"/>
        </w:rPr>
        <w:t>control de calidad).</w:t>
      </w:r>
    </w:p>
    <w:p w14:paraId="6CE7F4F6" w14:textId="232A1786" w:rsidR="008425C0" w:rsidRDefault="00B55B83" w:rsidP="008425C0">
      <w:pPr>
        <w:pStyle w:val="AutoNumpara"/>
      </w:pPr>
      <w:r w:rsidRPr="00631F8A">
        <w:rPr>
          <w:noProof w:val="0"/>
        </w:rPr>
        <w:t xml:space="preserve">Como resultado directo de estas actividades </w:t>
      </w:r>
      <w:r w:rsidR="00950C9F">
        <w:rPr>
          <w:noProof w:val="0"/>
        </w:rPr>
        <w:t>e</w:t>
      </w:r>
      <w:r w:rsidRPr="00631F8A">
        <w:rPr>
          <w:noProof w:val="0"/>
        </w:rPr>
        <w:t xml:space="preserve"> insumos, la construcción y capacitación debería </w:t>
      </w:r>
      <w:r w:rsidR="00950C9F">
        <w:rPr>
          <w:noProof w:val="0"/>
        </w:rPr>
        <w:t>generar</w:t>
      </w:r>
      <w:r w:rsidRPr="00631F8A">
        <w:rPr>
          <w:noProof w:val="0"/>
        </w:rPr>
        <w:t xml:space="preserve"> una serie de productos. Si las actividades de construcción se completan según lo previsto, </w:t>
      </w:r>
      <w:r w:rsidR="00405FB5">
        <w:rPr>
          <w:noProof w:val="0"/>
        </w:rPr>
        <w:t xml:space="preserve">los </w:t>
      </w:r>
      <w:r w:rsidRPr="00631F8A">
        <w:rPr>
          <w:noProof w:val="0"/>
        </w:rPr>
        <w:t xml:space="preserve">productos </w:t>
      </w:r>
      <w:r w:rsidR="00950C9F">
        <w:rPr>
          <w:noProof w:val="0"/>
        </w:rPr>
        <w:t>medibles</w:t>
      </w:r>
      <w:r w:rsidRPr="00631F8A">
        <w:rPr>
          <w:noProof w:val="0"/>
        </w:rPr>
        <w:t xml:space="preserve"> bajo el Programa incluyen dos laboratorios y un banco de custodia</w:t>
      </w:r>
      <w:r w:rsidRPr="004E7002">
        <w:rPr>
          <w:b/>
          <w:noProof w:val="0"/>
        </w:rPr>
        <w:t xml:space="preserve"> </w:t>
      </w:r>
      <w:r w:rsidRPr="00631F8A">
        <w:rPr>
          <w:noProof w:val="0"/>
        </w:rPr>
        <w:t>construido</w:t>
      </w:r>
      <w:r w:rsidR="00405FB5">
        <w:rPr>
          <w:noProof w:val="0"/>
        </w:rPr>
        <w:t>s</w:t>
      </w:r>
      <w:r w:rsidRPr="00631F8A">
        <w:rPr>
          <w:noProof w:val="0"/>
        </w:rPr>
        <w:t>, equipado</w:t>
      </w:r>
      <w:r w:rsidR="00405FB5">
        <w:rPr>
          <w:noProof w:val="0"/>
        </w:rPr>
        <w:t>s</w:t>
      </w:r>
      <w:r w:rsidRPr="00631F8A">
        <w:rPr>
          <w:noProof w:val="0"/>
        </w:rPr>
        <w:t>, y funcionando con estándares i</w:t>
      </w:r>
      <w:r>
        <w:rPr>
          <w:noProof w:val="0"/>
        </w:rPr>
        <w:t xml:space="preserve">nternacionales de </w:t>
      </w:r>
      <w:proofErr w:type="spellStart"/>
      <w:r>
        <w:rPr>
          <w:noProof w:val="0"/>
        </w:rPr>
        <w:t>biocontenció</w:t>
      </w:r>
      <w:r w:rsidRPr="00631F8A">
        <w:rPr>
          <w:noProof w:val="0"/>
        </w:rPr>
        <w:t>n</w:t>
      </w:r>
      <w:proofErr w:type="spellEnd"/>
      <w:r>
        <w:rPr>
          <w:noProof w:val="0"/>
        </w:rPr>
        <w:t xml:space="preserve">. Otro producto </w:t>
      </w:r>
      <w:r w:rsidR="00950C9F">
        <w:rPr>
          <w:noProof w:val="0"/>
        </w:rPr>
        <w:t xml:space="preserve">esperado es un </w:t>
      </w:r>
      <w:r>
        <w:rPr>
          <w:noProof w:val="0"/>
        </w:rPr>
        <w:t>aument</w:t>
      </w:r>
      <w:r w:rsidR="00950C9F">
        <w:rPr>
          <w:noProof w:val="0"/>
        </w:rPr>
        <w:t>o</w:t>
      </w:r>
      <w:r>
        <w:rPr>
          <w:noProof w:val="0"/>
        </w:rPr>
        <w:t xml:space="preserve"> </w:t>
      </w:r>
      <w:r w:rsidR="006D2658">
        <w:rPr>
          <w:noProof w:val="0"/>
        </w:rPr>
        <w:t>en el</w:t>
      </w:r>
      <w:r w:rsidR="00950C9F">
        <w:rPr>
          <w:noProof w:val="0"/>
        </w:rPr>
        <w:t xml:space="preserve"> número </w:t>
      </w:r>
      <w:r>
        <w:rPr>
          <w:noProof w:val="0"/>
        </w:rPr>
        <w:t>de personal capacitado</w:t>
      </w:r>
      <w:r w:rsidR="00480868">
        <w:rPr>
          <w:noProof w:val="0"/>
        </w:rPr>
        <w:t xml:space="preserve"> y</w:t>
      </w:r>
      <w:r>
        <w:rPr>
          <w:noProof w:val="0"/>
        </w:rPr>
        <w:t xml:space="preserve"> trabajando en </w:t>
      </w:r>
      <w:r w:rsidR="006D2658">
        <w:rPr>
          <w:noProof w:val="0"/>
        </w:rPr>
        <w:t>los laboratorios adentro del sistema</w:t>
      </w:r>
      <w:r>
        <w:rPr>
          <w:noProof w:val="0"/>
        </w:rPr>
        <w:t xml:space="preserve">. </w:t>
      </w:r>
      <w:r w:rsidR="006D2658">
        <w:rPr>
          <w:noProof w:val="0"/>
        </w:rPr>
        <w:t xml:space="preserve">También se espera la recepción de unas certificaciones adicionales de calidad, seguridad y ambiental para los nuevos laboratorios. </w:t>
      </w:r>
      <w:r>
        <w:rPr>
          <w:noProof w:val="0"/>
        </w:rPr>
        <w:t xml:space="preserve">Para verificar que estas actividades se hayan implementado de manera exitosa, el plan de seguimiento </w:t>
      </w:r>
      <w:r w:rsidR="00405FB5">
        <w:rPr>
          <w:noProof w:val="0"/>
        </w:rPr>
        <w:t>recopilar</w:t>
      </w:r>
      <w:r w:rsidR="00BB13CB">
        <w:rPr>
          <w:noProof w:val="0"/>
        </w:rPr>
        <w:t>á</w:t>
      </w:r>
      <w:r w:rsidR="00405FB5">
        <w:rPr>
          <w:noProof w:val="0"/>
        </w:rPr>
        <w:t xml:space="preserve"> </w:t>
      </w:r>
      <w:r>
        <w:rPr>
          <w:noProof w:val="0"/>
        </w:rPr>
        <w:t xml:space="preserve">la información relevante para medir dichos productos. Las actividades de seguimiento y los productos </w:t>
      </w:r>
      <w:r w:rsidR="001217E3">
        <w:rPr>
          <w:noProof w:val="0"/>
        </w:rPr>
        <w:t xml:space="preserve">esperados </w:t>
      </w:r>
      <w:r>
        <w:rPr>
          <w:noProof w:val="0"/>
        </w:rPr>
        <w:t>se discuten en más detalle en la siguiente sección</w:t>
      </w:r>
      <w:r>
        <w:t>.</w:t>
      </w:r>
      <w:r w:rsidR="008425C0">
        <w:t xml:space="preserve">  Los productos antes indicados y sus costos se incluyen en el cuadro</w:t>
      </w:r>
      <w:r w:rsidR="003F6087">
        <w:t xml:space="preserve"> 1</w:t>
      </w:r>
      <w:r w:rsidR="008425C0">
        <w:t>.</w:t>
      </w:r>
    </w:p>
    <w:p w14:paraId="332D4C4F" w14:textId="30E2457B" w:rsidR="008425C0" w:rsidRDefault="008425C0" w:rsidP="00E37C8F">
      <w:pPr>
        <w:pStyle w:val="Caption"/>
        <w:keepNext/>
        <w:jc w:val="both"/>
      </w:pPr>
      <w:r>
        <w:lastRenderedPageBreak/>
        <w:t xml:space="preserve">Cuadro 1. Productos y costos del programa </w:t>
      </w:r>
    </w:p>
    <w:p w14:paraId="7B50F82C" w14:textId="77777777" w:rsidR="008425C0" w:rsidRDefault="008425C0" w:rsidP="00E37C8F">
      <w:pPr>
        <w:pStyle w:val="AutoNumpara"/>
        <w:keepNext/>
        <w:numPr>
          <w:ilvl w:val="0"/>
          <w:numId w:val="0"/>
        </w:numPr>
        <w:ind w:left="720"/>
      </w:pPr>
      <w:r w:rsidRPr="008425C0">
        <w:rPr>
          <w:lang w:val="en-US" w:eastAsia="en-US"/>
        </w:rPr>
        <w:drawing>
          <wp:inline distT="0" distB="0" distL="0" distR="0" wp14:anchorId="748F8EB7" wp14:editId="0DC514B4">
            <wp:extent cx="4457700" cy="35528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57700" cy="3552825"/>
                    </a:xfrm>
                    <a:prstGeom prst="rect">
                      <a:avLst/>
                    </a:prstGeom>
                    <a:noFill/>
                    <a:ln>
                      <a:noFill/>
                    </a:ln>
                  </pic:spPr>
                </pic:pic>
              </a:graphicData>
            </a:graphic>
          </wp:inline>
        </w:drawing>
      </w:r>
    </w:p>
    <w:p w14:paraId="1C396484" w14:textId="77777777" w:rsidR="008425C0" w:rsidRDefault="008425C0" w:rsidP="008425C0">
      <w:pPr>
        <w:pStyle w:val="AutoNumpara"/>
        <w:numPr>
          <w:ilvl w:val="0"/>
          <w:numId w:val="0"/>
        </w:numPr>
        <w:ind w:left="720"/>
        <w:rPr>
          <w:noProof w:val="0"/>
        </w:rPr>
      </w:pPr>
    </w:p>
    <w:p w14:paraId="1C4EF5D3" w14:textId="77777777" w:rsidR="008425C0" w:rsidRPr="008425C0" w:rsidRDefault="008425C0" w:rsidP="008425C0">
      <w:pPr>
        <w:pStyle w:val="AutoNumpara"/>
        <w:numPr>
          <w:ilvl w:val="0"/>
          <w:numId w:val="0"/>
        </w:numPr>
        <w:ind w:left="720"/>
      </w:pPr>
    </w:p>
    <w:p w14:paraId="03266B5E" w14:textId="48CCCE99" w:rsidR="00431C84" w:rsidRDefault="00677299" w:rsidP="00431C84">
      <w:pPr>
        <w:pStyle w:val="AutoNumpara"/>
        <w:rPr>
          <w:noProof w:val="0"/>
        </w:rPr>
      </w:pPr>
      <w:r>
        <w:rPr>
          <w:noProof w:val="0"/>
        </w:rPr>
        <w:t>Los resultados</w:t>
      </w:r>
      <w:r w:rsidR="00431C84">
        <w:rPr>
          <w:noProof w:val="0"/>
        </w:rPr>
        <w:t xml:space="preserve"> presentados en </w:t>
      </w:r>
      <w:r w:rsidR="00971A9F">
        <w:rPr>
          <w:noProof w:val="0"/>
        </w:rPr>
        <w:t>la Figura 1 se realizarán basad</w:t>
      </w:r>
      <w:r w:rsidR="00480868">
        <w:rPr>
          <w:noProof w:val="0"/>
        </w:rPr>
        <w:t>os</w:t>
      </w:r>
      <w:r w:rsidR="00431C84">
        <w:rPr>
          <w:noProof w:val="0"/>
        </w:rPr>
        <w:t xml:space="preserve"> en la </w:t>
      </w:r>
      <w:r>
        <w:rPr>
          <w:noProof w:val="0"/>
        </w:rPr>
        <w:t>implementación</w:t>
      </w:r>
      <w:r w:rsidR="00431C84">
        <w:rPr>
          <w:noProof w:val="0"/>
        </w:rPr>
        <w:t xml:space="preserve"> exitosa de los </w:t>
      </w:r>
      <w:r>
        <w:rPr>
          <w:noProof w:val="0"/>
        </w:rPr>
        <w:t>resultados intermedios.</w:t>
      </w:r>
      <w:r w:rsidR="00431C84">
        <w:rPr>
          <w:noProof w:val="0"/>
        </w:rPr>
        <w:t xml:space="preserve"> </w:t>
      </w:r>
      <w:r>
        <w:rPr>
          <w:noProof w:val="0"/>
        </w:rPr>
        <w:t xml:space="preserve">Debe </w:t>
      </w:r>
      <w:r w:rsidR="00431C84">
        <w:rPr>
          <w:noProof w:val="0"/>
        </w:rPr>
        <w:t xml:space="preserve">tenerse en cuenta que </w:t>
      </w:r>
      <w:r>
        <w:rPr>
          <w:noProof w:val="0"/>
        </w:rPr>
        <w:t xml:space="preserve">estos </w:t>
      </w:r>
      <w:r w:rsidR="00431C84">
        <w:rPr>
          <w:noProof w:val="0"/>
        </w:rPr>
        <w:t xml:space="preserve">resultados no están </w:t>
      </w:r>
      <w:r w:rsidR="00C96D08">
        <w:rPr>
          <w:noProof w:val="0"/>
        </w:rPr>
        <w:t xml:space="preserve">únicamente </w:t>
      </w:r>
      <w:r w:rsidR="00431C84">
        <w:rPr>
          <w:noProof w:val="0"/>
        </w:rPr>
        <w:t xml:space="preserve">bajo el control </w:t>
      </w:r>
      <w:r>
        <w:rPr>
          <w:noProof w:val="0"/>
        </w:rPr>
        <w:t xml:space="preserve">directo </w:t>
      </w:r>
      <w:r w:rsidR="00431C84">
        <w:rPr>
          <w:noProof w:val="0"/>
        </w:rPr>
        <w:t xml:space="preserve">del Programa, </w:t>
      </w:r>
      <w:r>
        <w:rPr>
          <w:noProof w:val="0"/>
        </w:rPr>
        <w:t>sino</w:t>
      </w:r>
      <w:r w:rsidR="00480868">
        <w:rPr>
          <w:noProof w:val="0"/>
        </w:rPr>
        <w:t xml:space="preserve"> que también</w:t>
      </w:r>
      <w:r w:rsidR="00431C84">
        <w:rPr>
          <w:noProof w:val="0"/>
        </w:rPr>
        <w:t xml:space="preserve"> dependen del comportamiento de </w:t>
      </w:r>
      <w:r>
        <w:rPr>
          <w:noProof w:val="0"/>
        </w:rPr>
        <w:t xml:space="preserve">todas </w:t>
      </w:r>
      <w:r w:rsidR="00431C84">
        <w:rPr>
          <w:noProof w:val="0"/>
        </w:rPr>
        <w:t xml:space="preserve">las personas dentro del sistema </w:t>
      </w:r>
      <w:r>
        <w:rPr>
          <w:noProof w:val="0"/>
        </w:rPr>
        <w:t xml:space="preserve">de sanidad animal, lo cual incluye al personal de SENASICA y </w:t>
      </w:r>
      <w:r w:rsidR="00971A9F">
        <w:rPr>
          <w:noProof w:val="0"/>
        </w:rPr>
        <w:t xml:space="preserve">de </w:t>
      </w:r>
      <w:r w:rsidR="00431C84">
        <w:rPr>
          <w:noProof w:val="0"/>
        </w:rPr>
        <w:t xml:space="preserve">los laboratorios centrales, regionales, y privados, </w:t>
      </w:r>
      <w:r w:rsidR="00971A9F">
        <w:rPr>
          <w:noProof w:val="0"/>
        </w:rPr>
        <w:t xml:space="preserve">a </w:t>
      </w:r>
      <w:r w:rsidR="00431C84">
        <w:rPr>
          <w:noProof w:val="0"/>
        </w:rPr>
        <w:t xml:space="preserve">los veterinarios autorizados y </w:t>
      </w:r>
      <w:r w:rsidR="00971A9F">
        <w:rPr>
          <w:noProof w:val="0"/>
        </w:rPr>
        <w:t xml:space="preserve">a </w:t>
      </w:r>
      <w:r w:rsidR="00431C84">
        <w:rPr>
          <w:noProof w:val="0"/>
        </w:rPr>
        <w:t xml:space="preserve">los productores pecuarios. </w:t>
      </w:r>
      <w:r>
        <w:rPr>
          <w:noProof w:val="0"/>
        </w:rPr>
        <w:t xml:space="preserve">Por lo tanto, </w:t>
      </w:r>
      <w:r w:rsidR="00C96D08">
        <w:rPr>
          <w:noProof w:val="0"/>
        </w:rPr>
        <w:t>se deben</w:t>
      </w:r>
      <w:r>
        <w:rPr>
          <w:noProof w:val="0"/>
        </w:rPr>
        <w:t xml:space="preserve"> hacer </w:t>
      </w:r>
      <w:r w:rsidR="00C96D08">
        <w:rPr>
          <w:noProof w:val="0"/>
        </w:rPr>
        <w:t>unos</w:t>
      </w:r>
      <w:r>
        <w:rPr>
          <w:noProof w:val="0"/>
        </w:rPr>
        <w:t xml:space="preserve"> </w:t>
      </w:r>
      <w:r w:rsidR="00480868">
        <w:rPr>
          <w:noProof w:val="0"/>
        </w:rPr>
        <w:t>supuestos</w:t>
      </w:r>
      <w:r>
        <w:rPr>
          <w:noProof w:val="0"/>
        </w:rPr>
        <w:t xml:space="preserve"> importantes para garantizar el </w:t>
      </w:r>
      <w:r w:rsidR="00C96D08">
        <w:rPr>
          <w:noProof w:val="0"/>
        </w:rPr>
        <w:t>vínculo</w:t>
      </w:r>
      <w:r>
        <w:rPr>
          <w:noProof w:val="0"/>
        </w:rPr>
        <w:t xml:space="preserve"> lógico entre los productos y los resultados del proyecto.</w:t>
      </w:r>
      <w:r w:rsidR="00971A9F">
        <w:rPr>
          <w:noProof w:val="0"/>
        </w:rPr>
        <w:t xml:space="preserve"> Por ejemplo, se supone que </w:t>
      </w:r>
      <w:r>
        <w:rPr>
          <w:noProof w:val="0"/>
        </w:rPr>
        <w:t xml:space="preserve">todo el personal de los laboratorios (públicos y privados) y </w:t>
      </w:r>
      <w:r w:rsidR="00971A9F">
        <w:rPr>
          <w:noProof w:val="0"/>
        </w:rPr>
        <w:t xml:space="preserve">los </w:t>
      </w:r>
      <w:r>
        <w:rPr>
          <w:noProof w:val="0"/>
        </w:rPr>
        <w:t xml:space="preserve">veterinarios han participado en las actividades de </w:t>
      </w:r>
      <w:r w:rsidR="00971A9F">
        <w:rPr>
          <w:noProof w:val="0"/>
        </w:rPr>
        <w:t>capacitación para nuevos ensayos y métodos</w:t>
      </w:r>
      <w:r>
        <w:rPr>
          <w:noProof w:val="0"/>
        </w:rPr>
        <w:t xml:space="preserve"> y saben aplicar los métodos más avanzados para tomar y analizar muestras de diagnóstico y vigilancia. </w:t>
      </w:r>
      <w:r w:rsidR="00971A9F">
        <w:rPr>
          <w:noProof w:val="0"/>
        </w:rPr>
        <w:t>Además, hay que suponer que el personal aprovechará l</w:t>
      </w:r>
      <w:r w:rsidR="00C96D08">
        <w:rPr>
          <w:noProof w:val="0"/>
        </w:rPr>
        <w:t>o</w:t>
      </w:r>
      <w:r w:rsidR="00971A9F">
        <w:rPr>
          <w:noProof w:val="0"/>
        </w:rPr>
        <w:t xml:space="preserve">s materiales de referencia y el </w:t>
      </w:r>
      <w:proofErr w:type="spellStart"/>
      <w:r w:rsidR="00971A9F">
        <w:rPr>
          <w:noProof w:val="0"/>
        </w:rPr>
        <w:t>cepario</w:t>
      </w:r>
      <w:proofErr w:type="spellEnd"/>
      <w:r w:rsidR="00971A9F">
        <w:rPr>
          <w:noProof w:val="0"/>
        </w:rPr>
        <w:t xml:space="preserve"> para el procesamiento rápido de muestras y pruebas. </w:t>
      </w:r>
    </w:p>
    <w:p w14:paraId="42BC6441" w14:textId="162DDC9F" w:rsidR="004E7002" w:rsidRPr="0090030A" w:rsidRDefault="0090030A" w:rsidP="0090030A">
      <w:pPr>
        <w:pStyle w:val="AutoNumpara"/>
        <w:rPr>
          <w:smallCaps/>
          <w:noProof w:val="0"/>
          <w:sz w:val="26"/>
          <w:szCs w:val="26"/>
        </w:rPr>
      </w:pPr>
      <w:r>
        <w:t xml:space="preserve">Si los laboratorios están funcionando y bien equipados, se deberia observar una serie de resultados intermedios que representan la mejora de la capacidad de diagnóstico y vigilancia del sistema de sanidad animal. Primero, se debe esperar </w:t>
      </w:r>
      <w:r>
        <w:rPr>
          <w:noProof w:val="0"/>
          <w:spacing w:val="-3"/>
          <w:lang w:eastAsia="en-US"/>
        </w:rPr>
        <w:t xml:space="preserve">un aumento de la cobertura de muestras de diagnóstico, lo que significa que se pueden diagnosticar un número mayor de enfermedades, contando con una disponibilidad mayor de métodos y ensayos de diagnóstico. Segundo, una reducción del tiempo para el procesamiento de pruebas de diagnóstico, lo cual permitiría al sistema procesar un volumen mayor de muestras, atender de manera más rápida a emergencias, y facilitar el acceso a mercados </w:t>
      </w:r>
      <w:r>
        <w:rPr>
          <w:noProof w:val="0"/>
          <w:spacing w:val="-3"/>
          <w:lang w:eastAsia="en-US"/>
        </w:rPr>
        <w:lastRenderedPageBreak/>
        <w:t>domésticos e internacionales.</w:t>
      </w:r>
      <w:r w:rsidRPr="00B55B83">
        <w:t xml:space="preserve"> </w:t>
      </w:r>
      <w:r>
        <w:t xml:space="preserve">Adicionalmente, se puede esperar </w:t>
      </w:r>
      <w:r w:rsidR="00996C7B">
        <w:rPr>
          <w:noProof w:val="0"/>
          <w:spacing w:val="-3"/>
          <w:lang w:eastAsia="en-US"/>
        </w:rPr>
        <w:t>una reducción del tiempo para el procesamiento de pruebas de diagnóstico, lo cual permitiría al sistema procesar un volumen mayor de muestras, atender de manera más rápida a emergencia</w:t>
      </w:r>
      <w:r w:rsidR="00D96015">
        <w:rPr>
          <w:noProof w:val="0"/>
          <w:spacing w:val="-3"/>
          <w:lang w:eastAsia="en-US"/>
        </w:rPr>
        <w:t>s</w:t>
      </w:r>
      <w:r w:rsidR="00996C7B">
        <w:rPr>
          <w:noProof w:val="0"/>
          <w:spacing w:val="-3"/>
          <w:lang w:eastAsia="en-US"/>
        </w:rPr>
        <w:t>, y facilitar el acceso a mercados domésticos e internacionales.</w:t>
      </w:r>
      <w:r>
        <w:rPr>
          <w:noProof w:val="0"/>
          <w:spacing w:val="-3"/>
          <w:lang w:eastAsia="en-US"/>
        </w:rPr>
        <w:t xml:space="preserve"> Por último, se prevé el reconocimiento internacional del sistema CNSRA por la OIE como centro colaborador de alta calidad.</w:t>
      </w:r>
    </w:p>
    <w:p w14:paraId="258FBC0C" w14:textId="2C16891C" w:rsidR="0090030A" w:rsidRPr="005F2E4B" w:rsidRDefault="00AE154C" w:rsidP="0090030A">
      <w:pPr>
        <w:pStyle w:val="AutoNumpara"/>
        <w:rPr>
          <w:smallCaps/>
          <w:noProof w:val="0"/>
          <w:sz w:val="26"/>
          <w:szCs w:val="26"/>
        </w:rPr>
      </w:pPr>
      <w:r>
        <w:rPr>
          <w:noProof w:val="0"/>
          <w:spacing w:val="-3"/>
          <w:lang w:eastAsia="en-US"/>
        </w:rPr>
        <w:t xml:space="preserve">Vinculados con estos resultados intermedios, </w:t>
      </w:r>
      <w:r w:rsidR="005F2E4B">
        <w:rPr>
          <w:noProof w:val="0"/>
          <w:spacing w:val="-3"/>
          <w:lang w:eastAsia="en-US"/>
        </w:rPr>
        <w:t>el programa pretende conseguir unos resultados claves con respecto al estado fitosanitario del país. Específicamente, si se puede aumentar la cobertura y eficiencia del sistema de salud animal, se espera tanto el mantenimiento del estado de libre de enfermedades exóticas como la reducción de brotes y la erradicación de unas enfermedades endémicas. Otros resultados importantes incluyen la reducción de la contaminación de alimentos por zoonosis, y un acceso mejorado a servicios e inversiones agrícolas para productores pecuarios.</w:t>
      </w:r>
    </w:p>
    <w:p w14:paraId="45E2AC1A" w14:textId="38949CF6" w:rsidR="007F404A" w:rsidRDefault="005F2E4B" w:rsidP="00B55B83">
      <w:pPr>
        <w:pStyle w:val="AutoNumpara"/>
        <w:numPr>
          <w:ilvl w:val="0"/>
          <w:numId w:val="0"/>
        </w:numPr>
        <w:ind w:left="720"/>
        <w:rPr>
          <w:noProof w:val="0"/>
          <w:spacing w:val="-3"/>
          <w:lang w:eastAsia="en-US"/>
        </w:rPr>
      </w:pPr>
      <w:r w:rsidRPr="008B0910">
        <w:rPr>
          <w:noProof w:val="0"/>
          <w:spacing w:val="-3"/>
          <w:lang w:eastAsia="en-US"/>
        </w:rPr>
        <w:t xml:space="preserve">Si se realizan este mejoramiento de la sanidad e inocuidad animal, el Programa puede alcanzar unos impactos centrales que son alineados con el objetivo general del proyecto. Por lo tanto, se espera un incremento de la producción y la productividad del sector pecuario al nivel nacional. Además, un impacto crucial es el mantenimiento y nuevo acceso a mercados nacionales e internacionales. </w:t>
      </w:r>
      <w:r w:rsidR="008B0910" w:rsidRPr="008B0910">
        <w:rPr>
          <w:noProof w:val="0"/>
          <w:spacing w:val="-3"/>
          <w:lang w:eastAsia="en-US"/>
        </w:rPr>
        <w:t>Una discusión conceptual del vínculo teórico y empírico entre un mejoramiento de la sanidad animal y un aumento de producción, productividad, y exportaciones se presentará en la sección III.</w:t>
      </w:r>
    </w:p>
    <w:p w14:paraId="4D9D0222" w14:textId="3659FD53" w:rsidR="001B5186" w:rsidRDefault="00332D8A" w:rsidP="00B87A39">
      <w:pPr>
        <w:pStyle w:val="Heading1"/>
        <w:jc w:val="left"/>
        <w:rPr>
          <w:rFonts w:ascii="Times New Roman" w:hAnsi="Times New Roman"/>
          <w:smallCaps w:val="0"/>
          <w:noProof w:val="0"/>
          <w:sz w:val="26"/>
          <w:szCs w:val="26"/>
          <w:lang w:val="es-ES_tradnl"/>
        </w:rPr>
      </w:pPr>
      <w:r w:rsidRPr="0082350E">
        <w:rPr>
          <w:rFonts w:ascii="Times New Roman" w:hAnsi="Times New Roman"/>
          <w:smallCaps w:val="0"/>
          <w:noProof w:val="0"/>
          <w:sz w:val="26"/>
          <w:szCs w:val="26"/>
          <w:lang w:val="es-ES_tradnl"/>
        </w:rPr>
        <w:t>Seguimiento</w:t>
      </w:r>
    </w:p>
    <w:p w14:paraId="130D02CE" w14:textId="77777777" w:rsidR="00995D6C" w:rsidRPr="00995D6C" w:rsidRDefault="00995D6C" w:rsidP="00995D6C">
      <w:pPr>
        <w:pStyle w:val="Heading4"/>
        <w:numPr>
          <w:ilvl w:val="2"/>
          <w:numId w:val="22"/>
        </w:numPr>
        <w:tabs>
          <w:tab w:val="clear" w:pos="1440"/>
          <w:tab w:val="clear" w:pos="1800"/>
          <w:tab w:val="num" w:pos="1418"/>
        </w:tabs>
        <w:ind w:left="1134" w:hanging="425"/>
        <w:rPr>
          <w:rFonts w:ascii="Times New Roman" w:hAnsi="Times New Roman"/>
          <w:noProof w:val="0"/>
          <w:szCs w:val="24"/>
          <w:lang w:val="es-ES_tradnl"/>
        </w:rPr>
      </w:pPr>
      <w:r w:rsidRPr="00995D6C">
        <w:rPr>
          <w:rFonts w:ascii="Times New Roman" w:hAnsi="Times New Roman"/>
          <w:noProof w:val="0"/>
          <w:szCs w:val="24"/>
          <w:lang w:val="es-ES_tradnl"/>
        </w:rPr>
        <w:t>Indicadores</w:t>
      </w:r>
    </w:p>
    <w:p w14:paraId="022389E4" w14:textId="0959F7E5" w:rsidR="00995D6C" w:rsidRPr="006007F2" w:rsidRDefault="00EE3E8E" w:rsidP="00995D6C">
      <w:pPr>
        <w:pStyle w:val="AutoNumpara"/>
        <w:numPr>
          <w:ilvl w:val="1"/>
          <w:numId w:val="12"/>
        </w:numPr>
        <w:textAlignment w:val="top"/>
        <w:rPr>
          <w:color w:val="000000"/>
          <w:szCs w:val="24"/>
        </w:rPr>
      </w:pPr>
      <w:r>
        <w:rPr>
          <w:noProof w:val="0"/>
        </w:rPr>
        <w:t>Entre l</w:t>
      </w:r>
      <w:r w:rsidR="00995D6C" w:rsidRPr="00525620">
        <w:rPr>
          <w:noProof w:val="0"/>
        </w:rPr>
        <w:t xml:space="preserve">os indicadores a los que se dará seguimiento y que se consignarán en el Informe de seguimiento del proyecto </w:t>
      </w:r>
      <w:r>
        <w:rPr>
          <w:noProof w:val="0"/>
        </w:rPr>
        <w:t>d</w:t>
      </w:r>
      <w:r w:rsidR="00995D6C" w:rsidRPr="00525620">
        <w:rPr>
          <w:noProof w:val="0"/>
        </w:rPr>
        <w:t>eben incluirse los indicadores de productos (bienes y servicios) y, de ser posible, los indicadores de efectos directos (</w:t>
      </w:r>
      <w:proofErr w:type="gramStart"/>
      <w:r w:rsidR="00995D6C" w:rsidRPr="00525620">
        <w:rPr>
          <w:noProof w:val="0"/>
        </w:rPr>
        <w:t>efectos directos logrado</w:t>
      </w:r>
      <w:proofErr w:type="gramEnd"/>
      <w:r w:rsidR="00995D6C" w:rsidRPr="00525620">
        <w:rPr>
          <w:noProof w:val="0"/>
        </w:rPr>
        <w:t xml:space="preserve"> por los productos)</w:t>
      </w:r>
      <w:r w:rsidR="00995D6C" w:rsidRPr="006007F2">
        <w:rPr>
          <w:noProof w:val="0"/>
          <w:color w:val="000000"/>
        </w:rPr>
        <w:t>.</w:t>
      </w:r>
      <w:r w:rsidR="006007F2" w:rsidRPr="006007F2">
        <w:rPr>
          <w:noProof w:val="0"/>
          <w:color w:val="000000"/>
        </w:rPr>
        <w:t xml:space="preserve"> El cuadro</w:t>
      </w:r>
      <w:r>
        <w:rPr>
          <w:noProof w:val="0"/>
          <w:color w:val="000000"/>
        </w:rPr>
        <w:t xml:space="preserve"> 1 describe los indicadores del proyecto e</w:t>
      </w:r>
      <w:r w:rsidR="006007F2" w:rsidRPr="006007F2">
        <w:rPr>
          <w:noProof w:val="0"/>
          <w:color w:val="000000"/>
        </w:rPr>
        <w:t xml:space="preserve"> incluye también la frecuencia de medición (la cual será anual durante los 5 años de implementación) y la fuente de verificación.</w:t>
      </w:r>
    </w:p>
    <w:p w14:paraId="286D97EB" w14:textId="625D1313" w:rsidR="00995D6C" w:rsidRPr="00E9708E" w:rsidRDefault="00995D6C" w:rsidP="00995D6C">
      <w:pPr>
        <w:pStyle w:val="TableTitle"/>
        <w:rPr>
          <w:rFonts w:ascii="Times New Roman" w:hAnsi="Times New Roman"/>
          <w:sz w:val="24"/>
          <w:szCs w:val="24"/>
          <w:lang w:val="es-ES_tradnl"/>
        </w:rPr>
      </w:pPr>
      <w:r w:rsidRPr="00E9708E">
        <w:rPr>
          <w:rFonts w:ascii="Times New Roman" w:hAnsi="Times New Roman"/>
          <w:sz w:val="24"/>
          <w:szCs w:val="24"/>
          <w:lang w:val="es-ES_tradnl"/>
        </w:rPr>
        <w:t xml:space="preserve">Cuadro </w:t>
      </w:r>
      <w:r w:rsidR="008425C0">
        <w:rPr>
          <w:rFonts w:ascii="Times New Roman" w:hAnsi="Times New Roman"/>
          <w:sz w:val="24"/>
          <w:szCs w:val="24"/>
          <w:lang w:val="es-ES_tradnl"/>
        </w:rPr>
        <w:t>2</w:t>
      </w:r>
    </w:p>
    <w:p w14:paraId="0F69CCAC" w14:textId="77777777" w:rsidR="00995D6C" w:rsidRPr="00E9708E" w:rsidRDefault="00995D6C" w:rsidP="00995D6C">
      <w:pPr>
        <w:pStyle w:val="TableTitle"/>
        <w:rPr>
          <w:rFonts w:ascii="Times New Roman" w:hAnsi="Times New Roman"/>
          <w:sz w:val="24"/>
          <w:szCs w:val="24"/>
          <w:lang w:val="es-ES_tradnl"/>
        </w:rPr>
      </w:pPr>
      <w:r w:rsidRPr="00E9708E">
        <w:rPr>
          <w:rFonts w:ascii="Times New Roman" w:hAnsi="Times New Roman"/>
          <w:sz w:val="24"/>
          <w:szCs w:val="24"/>
          <w:lang w:val="es-ES_tradnl"/>
        </w:rPr>
        <w:t>Indicadores de seguimiento</w:t>
      </w:r>
    </w:p>
    <w:p w14:paraId="68DD92BC" w14:textId="77777777" w:rsidR="00995D6C" w:rsidRPr="00525620" w:rsidRDefault="00995D6C" w:rsidP="00995D6C">
      <w:pPr>
        <w:pStyle w:val="TableTitle"/>
        <w:rPr>
          <w:lang w:val="es-ES_tradnl"/>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38"/>
        <w:gridCol w:w="3991"/>
        <w:gridCol w:w="1417"/>
        <w:gridCol w:w="1701"/>
      </w:tblGrid>
      <w:tr w:rsidR="00995D6C" w:rsidRPr="00995D6C" w14:paraId="66AA14A3" w14:textId="77777777" w:rsidTr="002C2147">
        <w:trPr>
          <w:trHeight w:val="324"/>
        </w:trPr>
        <w:tc>
          <w:tcPr>
            <w:tcW w:w="2638" w:type="dxa"/>
            <w:tcBorders>
              <w:bottom w:val="single" w:sz="4" w:space="0" w:color="000000"/>
            </w:tcBorders>
            <w:shd w:val="clear" w:color="auto" w:fill="B3B3B3"/>
            <w:vAlign w:val="center"/>
          </w:tcPr>
          <w:p w14:paraId="1753359A" w14:textId="39E264F6" w:rsidR="00995D6C" w:rsidRPr="00236632" w:rsidRDefault="00995D6C" w:rsidP="00236632">
            <w:pPr>
              <w:pStyle w:val="Regtable"/>
              <w:rPr>
                <w:b/>
                <w:noProof w:val="0"/>
                <w:sz w:val="22"/>
                <w:szCs w:val="22"/>
                <w:lang w:val="es-ES_tradnl"/>
              </w:rPr>
            </w:pPr>
            <w:r w:rsidRPr="00236632">
              <w:rPr>
                <w:b/>
                <w:noProof w:val="0"/>
                <w:sz w:val="22"/>
                <w:szCs w:val="22"/>
                <w:lang w:val="es-ES_tradnl"/>
              </w:rPr>
              <w:t>Indicador</w:t>
            </w:r>
          </w:p>
        </w:tc>
        <w:tc>
          <w:tcPr>
            <w:tcW w:w="3991" w:type="dxa"/>
            <w:tcBorders>
              <w:bottom w:val="single" w:sz="4" w:space="0" w:color="000000"/>
            </w:tcBorders>
            <w:shd w:val="clear" w:color="auto" w:fill="B3B3B3"/>
            <w:vAlign w:val="center"/>
          </w:tcPr>
          <w:p w14:paraId="6E3C1FB9" w14:textId="77777777" w:rsidR="00995D6C" w:rsidRPr="00236632" w:rsidRDefault="00995D6C" w:rsidP="00236632">
            <w:pPr>
              <w:pStyle w:val="Regtable"/>
              <w:rPr>
                <w:b/>
                <w:noProof w:val="0"/>
                <w:sz w:val="22"/>
                <w:szCs w:val="22"/>
                <w:lang w:val="es-ES_tradnl"/>
              </w:rPr>
            </w:pPr>
            <w:r w:rsidRPr="00236632">
              <w:rPr>
                <w:b/>
                <w:noProof w:val="0"/>
                <w:sz w:val="22"/>
                <w:szCs w:val="22"/>
                <w:lang w:val="es-ES_tradnl"/>
              </w:rPr>
              <w:t>Fórmula</w:t>
            </w:r>
          </w:p>
        </w:tc>
        <w:tc>
          <w:tcPr>
            <w:tcW w:w="1417" w:type="dxa"/>
            <w:tcBorders>
              <w:bottom w:val="single" w:sz="4" w:space="0" w:color="000000"/>
            </w:tcBorders>
            <w:shd w:val="clear" w:color="auto" w:fill="B3B3B3"/>
            <w:vAlign w:val="center"/>
          </w:tcPr>
          <w:p w14:paraId="1399E0B0" w14:textId="77777777" w:rsidR="00995D6C" w:rsidRPr="00236632" w:rsidRDefault="00995D6C" w:rsidP="00236632">
            <w:pPr>
              <w:pStyle w:val="Regtable"/>
              <w:jc w:val="center"/>
              <w:rPr>
                <w:b/>
                <w:noProof w:val="0"/>
                <w:sz w:val="22"/>
                <w:szCs w:val="22"/>
                <w:lang w:val="es-ES_tradnl"/>
              </w:rPr>
            </w:pPr>
            <w:r w:rsidRPr="00236632">
              <w:rPr>
                <w:b/>
                <w:noProof w:val="0"/>
                <w:sz w:val="22"/>
                <w:szCs w:val="22"/>
                <w:lang w:val="es-ES_tradnl"/>
              </w:rPr>
              <w:t>Frecuencia de medición</w:t>
            </w:r>
          </w:p>
        </w:tc>
        <w:tc>
          <w:tcPr>
            <w:tcW w:w="1701" w:type="dxa"/>
            <w:tcBorders>
              <w:bottom w:val="single" w:sz="4" w:space="0" w:color="000000"/>
            </w:tcBorders>
            <w:shd w:val="clear" w:color="auto" w:fill="B3B3B3"/>
            <w:vAlign w:val="center"/>
          </w:tcPr>
          <w:p w14:paraId="114D89BF" w14:textId="77777777" w:rsidR="00995D6C" w:rsidRPr="00236632" w:rsidRDefault="00995D6C" w:rsidP="00236632">
            <w:pPr>
              <w:pStyle w:val="Regtable"/>
              <w:jc w:val="center"/>
              <w:rPr>
                <w:b/>
                <w:noProof w:val="0"/>
                <w:sz w:val="22"/>
                <w:szCs w:val="22"/>
                <w:lang w:val="es-ES_tradnl"/>
              </w:rPr>
            </w:pPr>
            <w:r w:rsidRPr="00236632">
              <w:rPr>
                <w:b/>
                <w:noProof w:val="0"/>
                <w:sz w:val="22"/>
                <w:szCs w:val="22"/>
                <w:lang w:val="es-ES_tradnl"/>
              </w:rPr>
              <w:t>Fuente de verificación</w:t>
            </w:r>
          </w:p>
        </w:tc>
      </w:tr>
      <w:tr w:rsidR="00995D6C" w:rsidRPr="00995D6C" w14:paraId="7E631B9F" w14:textId="77777777" w:rsidTr="002C2147">
        <w:trPr>
          <w:trHeight w:val="366"/>
        </w:trPr>
        <w:tc>
          <w:tcPr>
            <w:tcW w:w="9747" w:type="dxa"/>
            <w:gridSpan w:val="4"/>
            <w:shd w:val="clear" w:color="auto" w:fill="D9D9D9"/>
            <w:vAlign w:val="center"/>
          </w:tcPr>
          <w:p w14:paraId="65E78841" w14:textId="6E0F822D" w:rsidR="00995D6C" w:rsidRPr="00995D6C" w:rsidRDefault="00995D6C" w:rsidP="00236632">
            <w:pPr>
              <w:pStyle w:val="Regtable"/>
              <w:rPr>
                <w:b/>
                <w:noProof w:val="0"/>
                <w:sz w:val="22"/>
                <w:szCs w:val="22"/>
                <w:lang w:val="es-ES_tradnl"/>
              </w:rPr>
            </w:pPr>
            <w:r w:rsidRPr="00995D6C">
              <w:rPr>
                <w:b/>
                <w:noProof w:val="0"/>
                <w:sz w:val="22"/>
                <w:szCs w:val="22"/>
                <w:lang w:val="es-ES_tradnl"/>
              </w:rPr>
              <w:t>Resultados</w:t>
            </w:r>
          </w:p>
        </w:tc>
      </w:tr>
      <w:tr w:rsidR="00995D6C" w:rsidRPr="00995D6C" w14:paraId="474D7689" w14:textId="77777777" w:rsidTr="002C2147">
        <w:trPr>
          <w:trHeight w:val="375"/>
        </w:trPr>
        <w:tc>
          <w:tcPr>
            <w:tcW w:w="2638" w:type="dxa"/>
            <w:vAlign w:val="center"/>
          </w:tcPr>
          <w:p w14:paraId="4A9BD70A" w14:textId="5C608D95" w:rsidR="00995D6C" w:rsidRPr="00995D6C" w:rsidRDefault="00C02357" w:rsidP="00995D6C">
            <w:pPr>
              <w:pStyle w:val="Regtable"/>
              <w:rPr>
                <w:noProof w:val="0"/>
                <w:sz w:val="22"/>
                <w:szCs w:val="22"/>
                <w:lang w:val="es-ES_tradnl"/>
              </w:rPr>
            </w:pPr>
            <w:r>
              <w:rPr>
                <w:noProof w:val="0"/>
                <w:sz w:val="22"/>
                <w:szCs w:val="22"/>
                <w:lang w:val="es-ES_tradnl"/>
              </w:rPr>
              <w:t>Mantenimiento del e</w:t>
            </w:r>
            <w:r w:rsidR="00995D6C">
              <w:rPr>
                <w:noProof w:val="0"/>
                <w:sz w:val="22"/>
                <w:szCs w:val="22"/>
                <w:lang w:val="es-ES_tradnl"/>
              </w:rPr>
              <w:t xml:space="preserve">stado libre de enfermedades </w:t>
            </w:r>
            <w:r>
              <w:rPr>
                <w:noProof w:val="0"/>
                <w:sz w:val="22"/>
                <w:szCs w:val="22"/>
                <w:lang w:val="es-ES_tradnl"/>
              </w:rPr>
              <w:t>exóticas</w:t>
            </w:r>
          </w:p>
        </w:tc>
        <w:tc>
          <w:tcPr>
            <w:tcW w:w="3991" w:type="dxa"/>
            <w:vAlign w:val="center"/>
          </w:tcPr>
          <w:p w14:paraId="4841A4F6" w14:textId="23F4AC5B" w:rsidR="00995D6C" w:rsidRPr="00995D6C" w:rsidRDefault="00EC2852" w:rsidP="00995D6C">
            <w:pPr>
              <w:rPr>
                <w:rFonts w:eastAsia="Calibri"/>
                <w:sz w:val="22"/>
                <w:szCs w:val="22"/>
                <w:lang w:val="es-ES"/>
              </w:rPr>
            </w:pPr>
            <w:r>
              <w:rPr>
                <w:sz w:val="22"/>
                <w:szCs w:val="22"/>
              </w:rPr>
              <w:t>Número de e</w:t>
            </w:r>
            <w:r w:rsidR="00995D6C">
              <w:rPr>
                <w:sz w:val="22"/>
                <w:szCs w:val="22"/>
              </w:rPr>
              <w:t>stado</w:t>
            </w:r>
            <w:r>
              <w:rPr>
                <w:sz w:val="22"/>
                <w:szCs w:val="22"/>
              </w:rPr>
              <w:t>s</w:t>
            </w:r>
            <w:r w:rsidR="00995D6C">
              <w:rPr>
                <w:sz w:val="22"/>
                <w:szCs w:val="22"/>
              </w:rPr>
              <w:t xml:space="preserve"> libre</w:t>
            </w:r>
            <w:r>
              <w:rPr>
                <w:sz w:val="22"/>
                <w:szCs w:val="22"/>
              </w:rPr>
              <w:t xml:space="preserve">s </w:t>
            </w:r>
            <w:r w:rsidR="00EE3E8E">
              <w:rPr>
                <w:sz w:val="22"/>
                <w:szCs w:val="22"/>
              </w:rPr>
              <w:t>de</w:t>
            </w:r>
            <w:r w:rsidR="00995D6C">
              <w:rPr>
                <w:sz w:val="22"/>
                <w:szCs w:val="22"/>
              </w:rPr>
              <w:t xml:space="preserve"> la</w:t>
            </w:r>
            <w:r w:rsidR="00995D6C" w:rsidRPr="00995D6C">
              <w:rPr>
                <w:sz w:val="22"/>
                <w:szCs w:val="22"/>
              </w:rPr>
              <w:t>s siguientes enfermedades</w:t>
            </w:r>
            <w:r w:rsidR="00C02357">
              <w:rPr>
                <w:sz w:val="22"/>
                <w:szCs w:val="22"/>
              </w:rPr>
              <w:t xml:space="preserve"> exóticas</w:t>
            </w:r>
            <w:r w:rsidR="00995D6C" w:rsidRPr="00995D6C">
              <w:rPr>
                <w:sz w:val="22"/>
                <w:szCs w:val="22"/>
              </w:rPr>
              <w:t>:</w:t>
            </w:r>
            <w:r w:rsidR="00995D6C">
              <w:rPr>
                <w:sz w:val="22"/>
                <w:szCs w:val="22"/>
              </w:rPr>
              <w:t xml:space="preserve"> </w:t>
            </w:r>
            <w:r w:rsidR="00995D6C">
              <w:rPr>
                <w:rFonts w:eastAsia="Calibri"/>
                <w:sz w:val="22"/>
                <w:szCs w:val="22"/>
                <w:lang w:val="es-ES"/>
              </w:rPr>
              <w:t>fiebre a</w:t>
            </w:r>
            <w:r w:rsidR="00995D6C" w:rsidRPr="00995D6C">
              <w:rPr>
                <w:rFonts w:eastAsia="Calibri"/>
                <w:sz w:val="22"/>
                <w:szCs w:val="22"/>
                <w:lang w:val="es-ES"/>
              </w:rPr>
              <w:t>ftosa</w:t>
            </w:r>
            <w:r w:rsidR="00995D6C">
              <w:rPr>
                <w:rFonts w:eastAsia="Calibri"/>
                <w:sz w:val="22"/>
                <w:szCs w:val="22"/>
                <w:lang w:val="es-ES"/>
              </w:rPr>
              <w:t>, p</w:t>
            </w:r>
            <w:r w:rsidR="00995D6C" w:rsidRPr="00995D6C">
              <w:rPr>
                <w:rFonts w:eastAsia="Calibri"/>
                <w:sz w:val="22"/>
                <w:szCs w:val="22"/>
                <w:lang w:val="es-ES"/>
              </w:rPr>
              <w:t xml:space="preserve">este porcina </w:t>
            </w:r>
            <w:r w:rsidR="00995D6C">
              <w:rPr>
                <w:rFonts w:eastAsia="Calibri"/>
                <w:sz w:val="22"/>
                <w:szCs w:val="22"/>
                <w:lang w:val="es-ES"/>
              </w:rPr>
              <w:t>c</w:t>
            </w:r>
            <w:r w:rsidR="00995D6C" w:rsidRPr="00995D6C">
              <w:rPr>
                <w:rFonts w:eastAsia="Calibri"/>
                <w:sz w:val="22"/>
                <w:szCs w:val="22"/>
                <w:lang w:val="es-ES"/>
              </w:rPr>
              <w:t>lásica</w:t>
            </w:r>
            <w:r w:rsidR="00C02357">
              <w:rPr>
                <w:rFonts w:eastAsia="Calibri"/>
                <w:sz w:val="22"/>
                <w:szCs w:val="22"/>
                <w:lang w:val="es-ES"/>
              </w:rPr>
              <w:t xml:space="preserve"> (*), encefalopatía</w:t>
            </w:r>
            <w:r w:rsidR="00995D6C">
              <w:rPr>
                <w:rFonts w:eastAsia="Calibri"/>
                <w:sz w:val="22"/>
                <w:szCs w:val="22"/>
                <w:lang w:val="es-ES"/>
              </w:rPr>
              <w:t xml:space="preserve"> espongiforme b</w:t>
            </w:r>
            <w:r w:rsidR="00995D6C" w:rsidRPr="00995D6C">
              <w:rPr>
                <w:rFonts w:eastAsia="Calibri"/>
                <w:sz w:val="22"/>
                <w:szCs w:val="22"/>
                <w:lang w:val="es-ES"/>
              </w:rPr>
              <w:t>ovina</w:t>
            </w:r>
            <w:r w:rsidR="00C02357">
              <w:rPr>
                <w:rFonts w:eastAsia="Calibri"/>
                <w:sz w:val="22"/>
                <w:szCs w:val="22"/>
                <w:lang w:val="es-ES"/>
              </w:rPr>
              <w:t xml:space="preserve"> (*)</w:t>
            </w:r>
            <w:r w:rsidR="00995D6C">
              <w:rPr>
                <w:rFonts w:eastAsia="Calibri"/>
                <w:sz w:val="22"/>
                <w:szCs w:val="22"/>
                <w:lang w:val="es-ES"/>
              </w:rPr>
              <w:t>, e</w:t>
            </w:r>
            <w:r w:rsidR="00995D6C" w:rsidRPr="00995D6C">
              <w:rPr>
                <w:rFonts w:eastAsia="Calibri"/>
                <w:sz w:val="22"/>
                <w:szCs w:val="22"/>
                <w:lang w:val="es-ES"/>
              </w:rPr>
              <w:t xml:space="preserve">nfermedad de </w:t>
            </w:r>
            <w:proofErr w:type="spellStart"/>
            <w:r w:rsidR="00995D6C" w:rsidRPr="00995D6C">
              <w:rPr>
                <w:rFonts w:eastAsia="Calibri"/>
                <w:sz w:val="22"/>
                <w:szCs w:val="22"/>
                <w:lang w:val="es-ES"/>
              </w:rPr>
              <w:t>Aujeszky</w:t>
            </w:r>
            <w:proofErr w:type="spellEnd"/>
            <w:r w:rsidR="00995D6C">
              <w:rPr>
                <w:rFonts w:eastAsia="Calibri"/>
                <w:sz w:val="22"/>
                <w:szCs w:val="22"/>
                <w:lang w:val="es-ES"/>
              </w:rPr>
              <w:t>, salmonelosis aviar, m</w:t>
            </w:r>
            <w:r w:rsidR="00995D6C" w:rsidRPr="00995D6C">
              <w:rPr>
                <w:rFonts w:eastAsia="Calibri"/>
                <w:sz w:val="22"/>
                <w:szCs w:val="22"/>
                <w:lang w:val="es-ES"/>
              </w:rPr>
              <w:t>osca de las gusaneras</w:t>
            </w:r>
            <w:r w:rsidR="00995D6C">
              <w:rPr>
                <w:rFonts w:eastAsia="Calibri"/>
                <w:sz w:val="22"/>
                <w:szCs w:val="22"/>
                <w:lang w:val="es-ES"/>
              </w:rPr>
              <w:t>, e</w:t>
            </w:r>
            <w:r w:rsidR="00995D6C" w:rsidRPr="00995D6C">
              <w:rPr>
                <w:rFonts w:eastAsia="Calibri"/>
                <w:sz w:val="22"/>
                <w:szCs w:val="22"/>
                <w:lang w:val="es-ES"/>
              </w:rPr>
              <w:t xml:space="preserve">nfermedad de Newcastle </w:t>
            </w:r>
          </w:p>
          <w:p w14:paraId="5795791E" w14:textId="2E0A5576" w:rsidR="00995D6C" w:rsidRPr="00995D6C" w:rsidRDefault="00995D6C" w:rsidP="00995D6C">
            <w:pPr>
              <w:pStyle w:val="Regtable"/>
              <w:rPr>
                <w:noProof w:val="0"/>
                <w:lang w:val="es-ES_tradnl"/>
              </w:rPr>
            </w:pPr>
            <w:r w:rsidRPr="00995D6C">
              <w:rPr>
                <w:rFonts w:eastAsia="Calibri"/>
                <w:lang w:val="es-ES"/>
              </w:rPr>
              <w:t>[*</w:t>
            </w:r>
            <w:r>
              <w:rPr>
                <w:rFonts w:eastAsia="Calibri"/>
                <w:lang w:val="es-ES"/>
              </w:rPr>
              <w:t xml:space="preserve"> = c</w:t>
            </w:r>
            <w:r w:rsidRPr="00995D6C">
              <w:rPr>
                <w:rFonts w:eastAsia="Calibri"/>
                <w:lang w:val="es-ES"/>
              </w:rPr>
              <w:t xml:space="preserve">on </w:t>
            </w:r>
            <w:r>
              <w:rPr>
                <w:rFonts w:eastAsia="Calibri"/>
                <w:lang w:val="es-ES"/>
              </w:rPr>
              <w:t>c</w:t>
            </w:r>
            <w:r w:rsidRPr="00995D6C">
              <w:rPr>
                <w:rFonts w:eastAsia="Calibri"/>
                <w:lang w:val="es-ES"/>
              </w:rPr>
              <w:t>ertificación OIE]</w:t>
            </w:r>
          </w:p>
        </w:tc>
        <w:tc>
          <w:tcPr>
            <w:tcW w:w="1417" w:type="dxa"/>
            <w:vAlign w:val="center"/>
          </w:tcPr>
          <w:p w14:paraId="1B7319D9" w14:textId="77777777" w:rsidR="00995D6C" w:rsidRDefault="00995D6C" w:rsidP="00995D6C">
            <w:pPr>
              <w:pStyle w:val="Regtable"/>
              <w:jc w:val="center"/>
              <w:rPr>
                <w:noProof w:val="0"/>
                <w:sz w:val="22"/>
                <w:szCs w:val="22"/>
                <w:lang w:val="es-ES_tradnl"/>
              </w:rPr>
            </w:pPr>
            <w:r>
              <w:rPr>
                <w:noProof w:val="0"/>
                <w:sz w:val="22"/>
                <w:szCs w:val="22"/>
                <w:lang w:val="es-ES_tradnl"/>
              </w:rPr>
              <w:t>Anual,</w:t>
            </w:r>
          </w:p>
          <w:p w14:paraId="1C544F9D" w14:textId="2C6E3850" w:rsidR="00995D6C" w:rsidRPr="00995D6C" w:rsidRDefault="00995D6C" w:rsidP="00995D6C">
            <w:pPr>
              <w:pStyle w:val="Regtable"/>
              <w:jc w:val="center"/>
              <w:rPr>
                <w:noProof w:val="0"/>
                <w:sz w:val="22"/>
                <w:szCs w:val="22"/>
                <w:lang w:val="es-ES_tradnl"/>
              </w:rPr>
            </w:pPr>
            <w:r>
              <w:rPr>
                <w:noProof w:val="0"/>
                <w:sz w:val="22"/>
                <w:szCs w:val="22"/>
                <w:lang w:val="es-ES_tradnl"/>
              </w:rPr>
              <w:t>2016-2022</w:t>
            </w:r>
          </w:p>
        </w:tc>
        <w:tc>
          <w:tcPr>
            <w:tcW w:w="1701" w:type="dxa"/>
            <w:vAlign w:val="center"/>
          </w:tcPr>
          <w:p w14:paraId="697EFA19" w14:textId="79B1B011" w:rsidR="00995D6C" w:rsidRPr="00995D6C" w:rsidRDefault="00995D6C" w:rsidP="002C2147">
            <w:pPr>
              <w:pStyle w:val="Regtable"/>
              <w:jc w:val="center"/>
              <w:rPr>
                <w:noProof w:val="0"/>
                <w:sz w:val="22"/>
                <w:szCs w:val="22"/>
                <w:lang w:val="es-ES_tradnl"/>
              </w:rPr>
            </w:pPr>
            <w:r w:rsidRPr="00995D6C">
              <w:rPr>
                <w:noProof w:val="0"/>
                <w:sz w:val="22"/>
                <w:szCs w:val="22"/>
                <w:lang w:val="es-ES_tradnl"/>
              </w:rPr>
              <w:t>Reportes de SIVE y OIE</w:t>
            </w:r>
          </w:p>
        </w:tc>
      </w:tr>
      <w:tr w:rsidR="00C02357" w:rsidRPr="00995D6C" w14:paraId="608AE96C" w14:textId="77777777" w:rsidTr="002C2147">
        <w:trPr>
          <w:trHeight w:val="375"/>
        </w:trPr>
        <w:tc>
          <w:tcPr>
            <w:tcW w:w="2638" w:type="dxa"/>
            <w:vAlign w:val="center"/>
          </w:tcPr>
          <w:p w14:paraId="40C40CDF" w14:textId="233E2F3A" w:rsidR="00C02357" w:rsidRDefault="00C02357" w:rsidP="00C02357">
            <w:pPr>
              <w:pStyle w:val="Regtable"/>
              <w:rPr>
                <w:noProof w:val="0"/>
                <w:sz w:val="22"/>
                <w:szCs w:val="22"/>
                <w:lang w:val="es-ES_tradnl"/>
              </w:rPr>
            </w:pPr>
            <w:r>
              <w:rPr>
                <w:noProof w:val="0"/>
                <w:sz w:val="22"/>
                <w:szCs w:val="22"/>
                <w:lang w:val="es-ES_tradnl"/>
              </w:rPr>
              <w:t>Estados libres de enfermedades endémicas en fase de erradicación</w:t>
            </w:r>
          </w:p>
        </w:tc>
        <w:tc>
          <w:tcPr>
            <w:tcW w:w="3991" w:type="dxa"/>
            <w:vAlign w:val="center"/>
          </w:tcPr>
          <w:p w14:paraId="3C2EB036" w14:textId="4EC4C916" w:rsidR="00C02357" w:rsidRDefault="00C02357" w:rsidP="00C02357">
            <w:pPr>
              <w:rPr>
                <w:sz w:val="22"/>
                <w:szCs w:val="22"/>
              </w:rPr>
            </w:pPr>
            <w:r>
              <w:rPr>
                <w:sz w:val="22"/>
                <w:szCs w:val="22"/>
              </w:rPr>
              <w:t>Número de estados libres de la</w:t>
            </w:r>
            <w:r w:rsidRPr="00995D6C">
              <w:rPr>
                <w:sz w:val="22"/>
                <w:szCs w:val="22"/>
              </w:rPr>
              <w:t>s siguientes enfermedades</w:t>
            </w:r>
            <w:r>
              <w:rPr>
                <w:sz w:val="22"/>
                <w:szCs w:val="22"/>
              </w:rPr>
              <w:t xml:space="preserve"> endémicas</w:t>
            </w:r>
            <w:r w:rsidRPr="00995D6C">
              <w:rPr>
                <w:sz w:val="22"/>
                <w:szCs w:val="22"/>
              </w:rPr>
              <w:t>:</w:t>
            </w:r>
            <w:r>
              <w:rPr>
                <w:sz w:val="22"/>
                <w:szCs w:val="22"/>
              </w:rPr>
              <w:t xml:space="preserve"> brucelosis, tuberculosis, i</w:t>
            </w:r>
            <w:r w:rsidRPr="00995D6C">
              <w:rPr>
                <w:sz w:val="22"/>
                <w:szCs w:val="22"/>
              </w:rPr>
              <w:t xml:space="preserve">nfluenza </w:t>
            </w:r>
            <w:r>
              <w:rPr>
                <w:sz w:val="22"/>
                <w:szCs w:val="22"/>
              </w:rPr>
              <w:t>a</w:t>
            </w:r>
            <w:r w:rsidRPr="00995D6C">
              <w:rPr>
                <w:sz w:val="22"/>
                <w:szCs w:val="22"/>
              </w:rPr>
              <w:t>viar</w:t>
            </w:r>
          </w:p>
        </w:tc>
        <w:tc>
          <w:tcPr>
            <w:tcW w:w="1417" w:type="dxa"/>
            <w:vAlign w:val="center"/>
          </w:tcPr>
          <w:p w14:paraId="663B1C60" w14:textId="77777777" w:rsidR="00C02357" w:rsidRDefault="00C02357" w:rsidP="00C02357">
            <w:pPr>
              <w:pStyle w:val="Regtable"/>
              <w:jc w:val="center"/>
              <w:rPr>
                <w:noProof w:val="0"/>
                <w:sz w:val="22"/>
                <w:szCs w:val="22"/>
                <w:lang w:val="es-ES_tradnl"/>
              </w:rPr>
            </w:pPr>
            <w:r>
              <w:rPr>
                <w:noProof w:val="0"/>
                <w:sz w:val="22"/>
                <w:szCs w:val="22"/>
                <w:lang w:val="es-ES_tradnl"/>
              </w:rPr>
              <w:t>Anual,</w:t>
            </w:r>
          </w:p>
          <w:p w14:paraId="662AE25A" w14:textId="04BC881D" w:rsidR="00C02357" w:rsidRDefault="00C02357" w:rsidP="00C02357">
            <w:pPr>
              <w:pStyle w:val="Regtable"/>
              <w:jc w:val="center"/>
              <w:rPr>
                <w:noProof w:val="0"/>
                <w:sz w:val="22"/>
                <w:szCs w:val="22"/>
                <w:lang w:val="es-ES_tradnl"/>
              </w:rPr>
            </w:pPr>
            <w:r>
              <w:rPr>
                <w:noProof w:val="0"/>
                <w:sz w:val="22"/>
                <w:szCs w:val="22"/>
                <w:lang w:val="es-ES_tradnl"/>
              </w:rPr>
              <w:t>2016-2022</w:t>
            </w:r>
          </w:p>
        </w:tc>
        <w:tc>
          <w:tcPr>
            <w:tcW w:w="1701" w:type="dxa"/>
            <w:vAlign w:val="center"/>
          </w:tcPr>
          <w:p w14:paraId="163A95A0" w14:textId="68668422" w:rsidR="00C02357" w:rsidRPr="00995D6C" w:rsidRDefault="00C02357" w:rsidP="002C2147">
            <w:pPr>
              <w:pStyle w:val="Regtable"/>
              <w:jc w:val="center"/>
              <w:rPr>
                <w:noProof w:val="0"/>
                <w:sz w:val="22"/>
                <w:szCs w:val="22"/>
                <w:lang w:val="es-ES_tradnl"/>
              </w:rPr>
            </w:pPr>
            <w:r w:rsidRPr="00995D6C">
              <w:rPr>
                <w:noProof w:val="0"/>
                <w:sz w:val="22"/>
                <w:szCs w:val="22"/>
                <w:lang w:val="es-ES_tradnl"/>
              </w:rPr>
              <w:t>Reportes de SIVE</w:t>
            </w:r>
          </w:p>
        </w:tc>
      </w:tr>
      <w:tr w:rsidR="00995D6C" w:rsidRPr="00995D6C" w14:paraId="1DFB7D02" w14:textId="77777777" w:rsidTr="002C2147">
        <w:trPr>
          <w:trHeight w:val="849"/>
        </w:trPr>
        <w:tc>
          <w:tcPr>
            <w:tcW w:w="2638" w:type="dxa"/>
            <w:tcBorders>
              <w:bottom w:val="single" w:sz="4" w:space="0" w:color="000000"/>
            </w:tcBorders>
            <w:vAlign w:val="center"/>
          </w:tcPr>
          <w:p w14:paraId="69DF8DAA" w14:textId="04451782" w:rsidR="00995D6C" w:rsidRPr="00995D6C" w:rsidRDefault="00995D6C" w:rsidP="00EC2852">
            <w:pPr>
              <w:rPr>
                <w:sz w:val="22"/>
                <w:szCs w:val="22"/>
              </w:rPr>
            </w:pPr>
            <w:r>
              <w:rPr>
                <w:sz w:val="22"/>
                <w:szCs w:val="22"/>
              </w:rPr>
              <w:lastRenderedPageBreak/>
              <w:t>D</w:t>
            </w:r>
            <w:r w:rsidRPr="00995D6C">
              <w:rPr>
                <w:sz w:val="22"/>
                <w:szCs w:val="22"/>
              </w:rPr>
              <w:t xml:space="preserve">esempeño de los servicios </w:t>
            </w:r>
            <w:r>
              <w:rPr>
                <w:sz w:val="22"/>
                <w:szCs w:val="22"/>
              </w:rPr>
              <w:t xml:space="preserve">de diagnóstico </w:t>
            </w:r>
            <w:r w:rsidRPr="00995D6C">
              <w:rPr>
                <w:sz w:val="22"/>
                <w:szCs w:val="22"/>
              </w:rPr>
              <w:t>de salud animal</w:t>
            </w:r>
          </w:p>
        </w:tc>
        <w:tc>
          <w:tcPr>
            <w:tcW w:w="3991" w:type="dxa"/>
            <w:tcBorders>
              <w:bottom w:val="single" w:sz="4" w:space="0" w:color="000000"/>
            </w:tcBorders>
            <w:vAlign w:val="center"/>
          </w:tcPr>
          <w:p w14:paraId="404AA819" w14:textId="56A70022" w:rsidR="00995D6C" w:rsidRPr="00995D6C" w:rsidRDefault="00995D6C" w:rsidP="00EC2852">
            <w:pPr>
              <w:rPr>
                <w:sz w:val="22"/>
                <w:szCs w:val="22"/>
              </w:rPr>
            </w:pPr>
            <w:r>
              <w:rPr>
                <w:sz w:val="22"/>
                <w:szCs w:val="22"/>
              </w:rPr>
              <w:t>Número de pruebas</w:t>
            </w:r>
            <w:r w:rsidR="00236632">
              <w:rPr>
                <w:sz w:val="22"/>
                <w:szCs w:val="22"/>
              </w:rPr>
              <w:t xml:space="preserve"> de diagnóstico completadas por</w:t>
            </w:r>
            <w:r>
              <w:rPr>
                <w:sz w:val="22"/>
                <w:szCs w:val="22"/>
              </w:rPr>
              <w:t xml:space="preserve"> CPA, CENASA, CENAPA</w:t>
            </w:r>
          </w:p>
        </w:tc>
        <w:tc>
          <w:tcPr>
            <w:tcW w:w="1417" w:type="dxa"/>
            <w:tcBorders>
              <w:bottom w:val="single" w:sz="4" w:space="0" w:color="000000"/>
            </w:tcBorders>
            <w:vAlign w:val="center"/>
          </w:tcPr>
          <w:p w14:paraId="2C4E29E2" w14:textId="77777777" w:rsidR="00995D6C" w:rsidRDefault="00995D6C" w:rsidP="00995D6C">
            <w:pPr>
              <w:pStyle w:val="Regtable"/>
              <w:jc w:val="center"/>
              <w:rPr>
                <w:noProof w:val="0"/>
                <w:sz w:val="22"/>
                <w:szCs w:val="22"/>
                <w:lang w:val="es-ES_tradnl"/>
              </w:rPr>
            </w:pPr>
            <w:r>
              <w:rPr>
                <w:noProof w:val="0"/>
                <w:sz w:val="22"/>
                <w:szCs w:val="22"/>
                <w:lang w:val="es-ES_tradnl"/>
              </w:rPr>
              <w:t>Anual,</w:t>
            </w:r>
          </w:p>
          <w:p w14:paraId="0B1F8BCB" w14:textId="4DA996B9" w:rsidR="00995D6C" w:rsidRPr="00995D6C" w:rsidRDefault="00995D6C" w:rsidP="00995D6C">
            <w:pPr>
              <w:jc w:val="center"/>
              <w:rPr>
                <w:sz w:val="22"/>
                <w:szCs w:val="22"/>
              </w:rPr>
            </w:pPr>
            <w:r>
              <w:rPr>
                <w:sz w:val="22"/>
                <w:szCs w:val="22"/>
              </w:rPr>
              <w:t>2016-2022</w:t>
            </w:r>
          </w:p>
        </w:tc>
        <w:tc>
          <w:tcPr>
            <w:tcW w:w="1701" w:type="dxa"/>
            <w:tcBorders>
              <w:bottom w:val="single" w:sz="4" w:space="0" w:color="000000"/>
            </w:tcBorders>
            <w:vAlign w:val="center"/>
          </w:tcPr>
          <w:p w14:paraId="5442B3E0" w14:textId="4E2E8D3D" w:rsidR="00995D6C" w:rsidRPr="00995D6C" w:rsidRDefault="00995D6C" w:rsidP="00995D6C">
            <w:pPr>
              <w:jc w:val="center"/>
              <w:rPr>
                <w:sz w:val="22"/>
                <w:szCs w:val="22"/>
              </w:rPr>
            </w:pPr>
            <w:r w:rsidRPr="00995D6C">
              <w:rPr>
                <w:sz w:val="22"/>
                <w:szCs w:val="22"/>
              </w:rPr>
              <w:t>Informes Anuales CNRSA</w:t>
            </w:r>
          </w:p>
        </w:tc>
      </w:tr>
      <w:tr w:rsidR="00C02357" w:rsidRPr="00995D6C" w14:paraId="06B6F9A8" w14:textId="77777777" w:rsidTr="002C2147">
        <w:trPr>
          <w:trHeight w:val="849"/>
        </w:trPr>
        <w:tc>
          <w:tcPr>
            <w:tcW w:w="2638" w:type="dxa"/>
            <w:tcBorders>
              <w:bottom w:val="single" w:sz="4" w:space="0" w:color="000000"/>
            </w:tcBorders>
            <w:vAlign w:val="center"/>
          </w:tcPr>
          <w:p w14:paraId="518E24CE" w14:textId="255FEE99" w:rsidR="00C02357" w:rsidRPr="00C02357" w:rsidRDefault="00C02357" w:rsidP="00EC2852">
            <w:pPr>
              <w:rPr>
                <w:sz w:val="22"/>
                <w:szCs w:val="22"/>
              </w:rPr>
            </w:pPr>
            <w:r w:rsidRPr="00C02357">
              <w:rPr>
                <w:sz w:val="22"/>
                <w:szCs w:val="22"/>
                <w:lang w:val="es-ES"/>
              </w:rPr>
              <w:t>Agricultores con acceso mejorado a servicios e inversiones agrícolas</w:t>
            </w:r>
          </w:p>
        </w:tc>
        <w:tc>
          <w:tcPr>
            <w:tcW w:w="3991" w:type="dxa"/>
            <w:tcBorders>
              <w:bottom w:val="single" w:sz="4" w:space="0" w:color="000000"/>
            </w:tcBorders>
            <w:vAlign w:val="center"/>
          </w:tcPr>
          <w:p w14:paraId="5526C93A" w14:textId="3EB04A48" w:rsidR="00C02357" w:rsidRDefault="00C02357" w:rsidP="00EC2852">
            <w:pPr>
              <w:rPr>
                <w:sz w:val="22"/>
                <w:szCs w:val="22"/>
              </w:rPr>
            </w:pPr>
            <w:r w:rsidRPr="00C02357">
              <w:rPr>
                <w:sz w:val="22"/>
                <w:szCs w:val="22"/>
                <w:lang w:val="es-ES"/>
              </w:rPr>
              <w:t>Número de productores pecuarios</w:t>
            </w:r>
          </w:p>
        </w:tc>
        <w:tc>
          <w:tcPr>
            <w:tcW w:w="1417" w:type="dxa"/>
            <w:tcBorders>
              <w:bottom w:val="single" w:sz="4" w:space="0" w:color="000000"/>
            </w:tcBorders>
            <w:vAlign w:val="center"/>
          </w:tcPr>
          <w:p w14:paraId="2A719EA3" w14:textId="77777777" w:rsidR="00C02357" w:rsidRDefault="00C02357" w:rsidP="00C02357">
            <w:pPr>
              <w:pStyle w:val="Regtable"/>
              <w:jc w:val="center"/>
              <w:rPr>
                <w:noProof w:val="0"/>
                <w:sz w:val="22"/>
                <w:szCs w:val="22"/>
                <w:lang w:val="es-ES_tradnl"/>
              </w:rPr>
            </w:pPr>
            <w:r>
              <w:rPr>
                <w:noProof w:val="0"/>
                <w:sz w:val="22"/>
                <w:szCs w:val="22"/>
                <w:lang w:val="es-ES_tradnl"/>
              </w:rPr>
              <w:t>Anual,</w:t>
            </w:r>
          </w:p>
          <w:p w14:paraId="4C02A078" w14:textId="63DFAE7A" w:rsidR="00C02357" w:rsidRDefault="00C02357" w:rsidP="00C02357">
            <w:pPr>
              <w:pStyle w:val="Regtable"/>
              <w:jc w:val="center"/>
              <w:rPr>
                <w:noProof w:val="0"/>
                <w:sz w:val="22"/>
                <w:szCs w:val="22"/>
                <w:lang w:val="es-ES_tradnl"/>
              </w:rPr>
            </w:pPr>
            <w:r>
              <w:rPr>
                <w:sz w:val="22"/>
                <w:szCs w:val="22"/>
              </w:rPr>
              <w:t>2016-2022</w:t>
            </w:r>
          </w:p>
        </w:tc>
        <w:tc>
          <w:tcPr>
            <w:tcW w:w="1701" w:type="dxa"/>
            <w:tcBorders>
              <w:bottom w:val="single" w:sz="4" w:space="0" w:color="000000"/>
            </w:tcBorders>
            <w:vAlign w:val="center"/>
          </w:tcPr>
          <w:p w14:paraId="1BD2F2BD" w14:textId="11F280BB" w:rsidR="00C02357" w:rsidRPr="00995D6C" w:rsidRDefault="00C02357" w:rsidP="00995D6C">
            <w:pPr>
              <w:jc w:val="center"/>
              <w:rPr>
                <w:sz w:val="22"/>
                <w:szCs w:val="22"/>
              </w:rPr>
            </w:pPr>
            <w:r>
              <w:rPr>
                <w:sz w:val="22"/>
                <w:szCs w:val="22"/>
              </w:rPr>
              <w:t>Estadísticas SAGARPA</w:t>
            </w:r>
          </w:p>
        </w:tc>
      </w:tr>
      <w:tr w:rsidR="00236632" w:rsidRPr="00995D6C" w14:paraId="630944E6" w14:textId="77777777" w:rsidTr="002C2147">
        <w:trPr>
          <w:trHeight w:val="409"/>
        </w:trPr>
        <w:tc>
          <w:tcPr>
            <w:tcW w:w="9747" w:type="dxa"/>
            <w:gridSpan w:val="4"/>
            <w:shd w:val="clear" w:color="auto" w:fill="D9D9D9"/>
            <w:vAlign w:val="center"/>
          </w:tcPr>
          <w:p w14:paraId="2E1B2939" w14:textId="16487A6E" w:rsidR="00236632" w:rsidRPr="00995D6C" w:rsidRDefault="00236632" w:rsidP="00236632">
            <w:pPr>
              <w:rPr>
                <w:sz w:val="22"/>
                <w:szCs w:val="22"/>
              </w:rPr>
            </w:pPr>
            <w:r w:rsidRPr="00995D6C">
              <w:rPr>
                <w:b/>
                <w:sz w:val="22"/>
                <w:szCs w:val="22"/>
              </w:rPr>
              <w:t>Resultados</w:t>
            </w:r>
            <w:r>
              <w:rPr>
                <w:b/>
                <w:sz w:val="22"/>
                <w:szCs w:val="22"/>
              </w:rPr>
              <w:t xml:space="preserve"> Intermedios</w:t>
            </w:r>
          </w:p>
        </w:tc>
      </w:tr>
      <w:tr w:rsidR="00A81EB4" w:rsidRPr="00995D6C" w14:paraId="39D6C3D8" w14:textId="77777777" w:rsidTr="002C2147">
        <w:trPr>
          <w:trHeight w:val="849"/>
        </w:trPr>
        <w:tc>
          <w:tcPr>
            <w:tcW w:w="2638" w:type="dxa"/>
            <w:vAlign w:val="center"/>
          </w:tcPr>
          <w:p w14:paraId="1A7A4B57" w14:textId="1300E9EB" w:rsidR="00A81EB4" w:rsidRPr="00A81EB4" w:rsidRDefault="00A81EB4" w:rsidP="00EC2852">
            <w:pPr>
              <w:rPr>
                <w:sz w:val="22"/>
                <w:szCs w:val="22"/>
              </w:rPr>
            </w:pPr>
            <w:r w:rsidRPr="00A81EB4">
              <w:rPr>
                <w:sz w:val="22"/>
                <w:szCs w:val="22"/>
                <w:lang w:val="es-ES"/>
              </w:rPr>
              <w:t>Cobertura de análisis de muestras de  diagnóstico</w:t>
            </w:r>
          </w:p>
        </w:tc>
        <w:tc>
          <w:tcPr>
            <w:tcW w:w="3991" w:type="dxa"/>
            <w:vAlign w:val="center"/>
          </w:tcPr>
          <w:p w14:paraId="60A8F795" w14:textId="47DAFC6A" w:rsidR="00A81EB4" w:rsidRPr="00A81EB4" w:rsidRDefault="00A81EB4" w:rsidP="00EC2852">
            <w:pPr>
              <w:rPr>
                <w:sz w:val="22"/>
                <w:szCs w:val="22"/>
                <w:lang w:val="es-ES"/>
              </w:rPr>
            </w:pPr>
            <w:r w:rsidRPr="00A81EB4">
              <w:rPr>
                <w:sz w:val="22"/>
                <w:szCs w:val="22"/>
                <w:lang w:val="es-ES"/>
              </w:rPr>
              <w:t>Número total anual de análisis realizados en Laboratorios de Referencia</w:t>
            </w:r>
          </w:p>
        </w:tc>
        <w:tc>
          <w:tcPr>
            <w:tcW w:w="1417" w:type="dxa"/>
            <w:vAlign w:val="center"/>
          </w:tcPr>
          <w:p w14:paraId="696739A1" w14:textId="77777777" w:rsidR="00A81EB4" w:rsidRDefault="00A81EB4" w:rsidP="00A81EB4">
            <w:pPr>
              <w:pStyle w:val="Regtable"/>
              <w:jc w:val="center"/>
              <w:rPr>
                <w:noProof w:val="0"/>
                <w:sz w:val="22"/>
                <w:szCs w:val="22"/>
                <w:lang w:val="es-ES_tradnl"/>
              </w:rPr>
            </w:pPr>
            <w:r>
              <w:rPr>
                <w:noProof w:val="0"/>
                <w:sz w:val="22"/>
                <w:szCs w:val="22"/>
                <w:lang w:val="es-ES_tradnl"/>
              </w:rPr>
              <w:t>Anual,</w:t>
            </w:r>
          </w:p>
          <w:p w14:paraId="4D2F0B0F" w14:textId="381AB8B2" w:rsidR="00A81EB4" w:rsidRDefault="00A81EB4" w:rsidP="00A81EB4">
            <w:pPr>
              <w:pStyle w:val="Regtable"/>
              <w:jc w:val="center"/>
              <w:rPr>
                <w:noProof w:val="0"/>
                <w:sz w:val="22"/>
                <w:szCs w:val="22"/>
                <w:lang w:val="es-ES_tradnl"/>
              </w:rPr>
            </w:pPr>
            <w:r>
              <w:rPr>
                <w:sz w:val="22"/>
                <w:szCs w:val="22"/>
              </w:rPr>
              <w:t>2016-2022</w:t>
            </w:r>
          </w:p>
        </w:tc>
        <w:tc>
          <w:tcPr>
            <w:tcW w:w="1701" w:type="dxa"/>
            <w:vAlign w:val="center"/>
          </w:tcPr>
          <w:p w14:paraId="20C828ED" w14:textId="562B71BC" w:rsidR="00A81EB4" w:rsidRPr="00236632" w:rsidRDefault="00A81EB4" w:rsidP="00A81EB4">
            <w:pPr>
              <w:jc w:val="center"/>
              <w:rPr>
                <w:sz w:val="22"/>
                <w:szCs w:val="22"/>
              </w:rPr>
            </w:pPr>
            <w:r>
              <w:rPr>
                <w:sz w:val="22"/>
                <w:szCs w:val="22"/>
              </w:rPr>
              <w:t>Informes de SENASICA</w:t>
            </w:r>
          </w:p>
        </w:tc>
      </w:tr>
      <w:tr w:rsidR="00236632" w:rsidRPr="00995D6C" w14:paraId="572F98B7" w14:textId="77777777" w:rsidTr="002C2147">
        <w:trPr>
          <w:trHeight w:val="849"/>
        </w:trPr>
        <w:tc>
          <w:tcPr>
            <w:tcW w:w="2638" w:type="dxa"/>
            <w:vAlign w:val="center"/>
          </w:tcPr>
          <w:p w14:paraId="4DA2114E" w14:textId="0224996D" w:rsidR="00236632" w:rsidRDefault="00236632" w:rsidP="00A81EB4">
            <w:pPr>
              <w:rPr>
                <w:sz w:val="22"/>
                <w:szCs w:val="22"/>
              </w:rPr>
            </w:pPr>
            <w:r w:rsidRPr="00236632">
              <w:rPr>
                <w:sz w:val="22"/>
                <w:szCs w:val="22"/>
              </w:rPr>
              <w:t>Capacidad diagnostica</w:t>
            </w:r>
            <w:r w:rsidR="00A81EB4">
              <w:rPr>
                <w:sz w:val="22"/>
                <w:szCs w:val="22"/>
              </w:rPr>
              <w:t xml:space="preserve"> </w:t>
            </w:r>
            <w:r w:rsidRPr="00236632">
              <w:rPr>
                <w:sz w:val="22"/>
                <w:szCs w:val="22"/>
              </w:rPr>
              <w:t xml:space="preserve">de Laboratorios de Referencia </w:t>
            </w:r>
          </w:p>
        </w:tc>
        <w:tc>
          <w:tcPr>
            <w:tcW w:w="3991" w:type="dxa"/>
            <w:vAlign w:val="center"/>
          </w:tcPr>
          <w:p w14:paraId="5D7EBD8B" w14:textId="169611F1" w:rsidR="00236632" w:rsidRDefault="00A81EB4" w:rsidP="00EC2852">
            <w:pPr>
              <w:rPr>
                <w:sz w:val="22"/>
                <w:szCs w:val="22"/>
              </w:rPr>
            </w:pPr>
            <w:r w:rsidRPr="00A81EB4">
              <w:rPr>
                <w:sz w:val="22"/>
                <w:szCs w:val="22"/>
                <w:lang w:val="es-ES"/>
              </w:rPr>
              <w:t>Número de enfermedades que se pueden diagnosticar por Laboratorio de Referencia</w:t>
            </w:r>
          </w:p>
        </w:tc>
        <w:tc>
          <w:tcPr>
            <w:tcW w:w="1417" w:type="dxa"/>
            <w:vAlign w:val="center"/>
          </w:tcPr>
          <w:p w14:paraId="704EF199" w14:textId="77777777" w:rsidR="00236632" w:rsidRDefault="00236632" w:rsidP="00236632">
            <w:pPr>
              <w:pStyle w:val="Regtable"/>
              <w:jc w:val="center"/>
              <w:rPr>
                <w:noProof w:val="0"/>
                <w:sz w:val="22"/>
                <w:szCs w:val="22"/>
                <w:lang w:val="es-ES_tradnl"/>
              </w:rPr>
            </w:pPr>
            <w:r>
              <w:rPr>
                <w:noProof w:val="0"/>
                <w:sz w:val="22"/>
                <w:szCs w:val="22"/>
                <w:lang w:val="es-ES_tradnl"/>
              </w:rPr>
              <w:t>Anual,</w:t>
            </w:r>
          </w:p>
          <w:p w14:paraId="623A6006" w14:textId="1F9761E9" w:rsidR="00236632" w:rsidRDefault="00236632" w:rsidP="00236632">
            <w:pPr>
              <w:pStyle w:val="Regtable"/>
              <w:jc w:val="center"/>
              <w:rPr>
                <w:noProof w:val="0"/>
                <w:sz w:val="22"/>
                <w:szCs w:val="22"/>
                <w:lang w:val="es-ES_tradnl"/>
              </w:rPr>
            </w:pPr>
            <w:r>
              <w:rPr>
                <w:sz w:val="22"/>
                <w:szCs w:val="22"/>
              </w:rPr>
              <w:t>2016-2022</w:t>
            </w:r>
          </w:p>
        </w:tc>
        <w:tc>
          <w:tcPr>
            <w:tcW w:w="1701" w:type="dxa"/>
            <w:vAlign w:val="center"/>
          </w:tcPr>
          <w:p w14:paraId="7482C0E9" w14:textId="4AD684FA" w:rsidR="00236632" w:rsidRPr="00995D6C" w:rsidRDefault="00A81EB4" w:rsidP="00995D6C">
            <w:pPr>
              <w:jc w:val="center"/>
              <w:rPr>
                <w:sz w:val="22"/>
                <w:szCs w:val="22"/>
              </w:rPr>
            </w:pPr>
            <w:r>
              <w:rPr>
                <w:sz w:val="22"/>
                <w:szCs w:val="22"/>
              </w:rPr>
              <w:t>Informes de SENASICA</w:t>
            </w:r>
          </w:p>
        </w:tc>
      </w:tr>
      <w:tr w:rsidR="00A81EB4" w:rsidRPr="00995D6C" w14:paraId="785C05BA" w14:textId="77777777" w:rsidTr="002C2147">
        <w:trPr>
          <w:trHeight w:val="849"/>
        </w:trPr>
        <w:tc>
          <w:tcPr>
            <w:tcW w:w="2638" w:type="dxa"/>
            <w:vAlign w:val="center"/>
          </w:tcPr>
          <w:p w14:paraId="7A672F63" w14:textId="0B343AEC" w:rsidR="00A81EB4" w:rsidRPr="00236632" w:rsidRDefault="00A81EB4" w:rsidP="00EC2852">
            <w:pPr>
              <w:rPr>
                <w:sz w:val="22"/>
                <w:szCs w:val="22"/>
              </w:rPr>
            </w:pPr>
            <w:r w:rsidRPr="00A81EB4">
              <w:rPr>
                <w:sz w:val="22"/>
                <w:szCs w:val="22"/>
              </w:rPr>
              <w:t>Cumplimiento de tiempo de entrega (según estándares en catálogo de servicios) de los análisis de diagnóstico</w:t>
            </w:r>
          </w:p>
        </w:tc>
        <w:tc>
          <w:tcPr>
            <w:tcW w:w="3991" w:type="dxa"/>
            <w:vAlign w:val="center"/>
          </w:tcPr>
          <w:p w14:paraId="6391CF64" w14:textId="1B32CD83" w:rsidR="00A81EB4" w:rsidRPr="00236632" w:rsidRDefault="00A81EB4" w:rsidP="00EC2852">
            <w:pPr>
              <w:rPr>
                <w:sz w:val="22"/>
                <w:szCs w:val="22"/>
              </w:rPr>
            </w:pPr>
            <w:r w:rsidRPr="00A81EB4">
              <w:rPr>
                <w:sz w:val="22"/>
                <w:szCs w:val="22"/>
              </w:rPr>
              <w:t>Porcentaje de cumplimiento de estándares de tiempo</w:t>
            </w:r>
          </w:p>
        </w:tc>
        <w:tc>
          <w:tcPr>
            <w:tcW w:w="1417" w:type="dxa"/>
            <w:vAlign w:val="center"/>
          </w:tcPr>
          <w:p w14:paraId="45BA6022" w14:textId="77777777" w:rsidR="00A81EB4" w:rsidRDefault="00A81EB4" w:rsidP="00236632">
            <w:pPr>
              <w:pStyle w:val="Regtable"/>
              <w:jc w:val="center"/>
              <w:rPr>
                <w:noProof w:val="0"/>
                <w:sz w:val="22"/>
                <w:szCs w:val="22"/>
                <w:lang w:val="es-ES_tradnl"/>
              </w:rPr>
            </w:pPr>
            <w:r>
              <w:rPr>
                <w:noProof w:val="0"/>
                <w:sz w:val="22"/>
                <w:szCs w:val="22"/>
                <w:lang w:val="es-ES_tradnl"/>
              </w:rPr>
              <w:t>Anual,</w:t>
            </w:r>
          </w:p>
          <w:p w14:paraId="6BCE14DB" w14:textId="1A06E513" w:rsidR="00A81EB4" w:rsidRDefault="00A81EB4" w:rsidP="00236632">
            <w:pPr>
              <w:pStyle w:val="Regtable"/>
              <w:jc w:val="center"/>
              <w:rPr>
                <w:noProof w:val="0"/>
                <w:sz w:val="22"/>
                <w:szCs w:val="22"/>
                <w:lang w:val="es-ES_tradnl"/>
              </w:rPr>
            </w:pPr>
            <w:r>
              <w:rPr>
                <w:sz w:val="22"/>
                <w:szCs w:val="22"/>
              </w:rPr>
              <w:t>2016-2022</w:t>
            </w:r>
          </w:p>
        </w:tc>
        <w:tc>
          <w:tcPr>
            <w:tcW w:w="1701" w:type="dxa"/>
            <w:vAlign w:val="center"/>
          </w:tcPr>
          <w:p w14:paraId="5C02F41E" w14:textId="3CB1EA42" w:rsidR="00A81EB4" w:rsidRPr="00236632" w:rsidRDefault="00A81EB4" w:rsidP="00995D6C">
            <w:pPr>
              <w:jc w:val="center"/>
              <w:rPr>
                <w:sz w:val="22"/>
                <w:szCs w:val="22"/>
              </w:rPr>
            </w:pPr>
            <w:r>
              <w:rPr>
                <w:sz w:val="22"/>
                <w:szCs w:val="22"/>
              </w:rPr>
              <w:t>Informes de SENASICA</w:t>
            </w:r>
          </w:p>
        </w:tc>
      </w:tr>
      <w:tr w:rsidR="00236632" w:rsidRPr="00995D6C" w14:paraId="2B6DCC4E" w14:textId="77777777" w:rsidTr="002C2147">
        <w:trPr>
          <w:trHeight w:val="849"/>
        </w:trPr>
        <w:tc>
          <w:tcPr>
            <w:tcW w:w="2638" w:type="dxa"/>
            <w:tcBorders>
              <w:bottom w:val="single" w:sz="4" w:space="0" w:color="000000"/>
            </w:tcBorders>
            <w:vAlign w:val="center"/>
          </w:tcPr>
          <w:p w14:paraId="6B1EED7E" w14:textId="1DC3155F" w:rsidR="00236632" w:rsidRPr="00A81EB4" w:rsidRDefault="00A81EB4" w:rsidP="00EC2852">
            <w:pPr>
              <w:rPr>
                <w:sz w:val="22"/>
                <w:szCs w:val="22"/>
              </w:rPr>
            </w:pPr>
            <w:r w:rsidRPr="00A81EB4">
              <w:rPr>
                <w:sz w:val="22"/>
                <w:szCs w:val="22"/>
                <w:lang w:val="es-ES"/>
              </w:rPr>
              <w:t>Reconocimientos obtenidos por laboratorios de referencia del SENASICA</w:t>
            </w:r>
          </w:p>
        </w:tc>
        <w:tc>
          <w:tcPr>
            <w:tcW w:w="3991" w:type="dxa"/>
            <w:tcBorders>
              <w:bottom w:val="single" w:sz="4" w:space="0" w:color="000000"/>
            </w:tcBorders>
            <w:vAlign w:val="center"/>
          </w:tcPr>
          <w:p w14:paraId="1C89F4FC" w14:textId="1081F223" w:rsidR="00236632" w:rsidRPr="00A81EB4" w:rsidRDefault="00A81EB4" w:rsidP="00236632">
            <w:pPr>
              <w:rPr>
                <w:sz w:val="22"/>
                <w:szCs w:val="22"/>
                <w:lang w:val="es-ES"/>
              </w:rPr>
            </w:pPr>
            <w:r w:rsidRPr="00A81EB4">
              <w:rPr>
                <w:sz w:val="22"/>
                <w:szCs w:val="22"/>
                <w:lang w:val="es-ES"/>
              </w:rPr>
              <w:t>Reconocimiento del CNRSA como Centro Colaborador de OIE para sistemas de gestión de calidad</w:t>
            </w:r>
          </w:p>
        </w:tc>
        <w:tc>
          <w:tcPr>
            <w:tcW w:w="1417" w:type="dxa"/>
            <w:tcBorders>
              <w:bottom w:val="single" w:sz="4" w:space="0" w:color="000000"/>
            </w:tcBorders>
            <w:vAlign w:val="center"/>
          </w:tcPr>
          <w:p w14:paraId="1E1BE348" w14:textId="77777777" w:rsidR="00841C45" w:rsidRDefault="00841C45" w:rsidP="00841C45">
            <w:pPr>
              <w:pStyle w:val="Regtable"/>
              <w:jc w:val="center"/>
              <w:rPr>
                <w:noProof w:val="0"/>
                <w:sz w:val="22"/>
                <w:szCs w:val="22"/>
                <w:lang w:val="es-ES_tradnl"/>
              </w:rPr>
            </w:pPr>
            <w:r>
              <w:rPr>
                <w:noProof w:val="0"/>
                <w:sz w:val="22"/>
                <w:szCs w:val="22"/>
                <w:lang w:val="es-ES_tradnl"/>
              </w:rPr>
              <w:t>Anual,</w:t>
            </w:r>
          </w:p>
          <w:p w14:paraId="738824E9" w14:textId="2EEAF6BB" w:rsidR="00236632" w:rsidRDefault="00841C45" w:rsidP="00841C45">
            <w:pPr>
              <w:pStyle w:val="Regtable"/>
              <w:jc w:val="center"/>
              <w:rPr>
                <w:noProof w:val="0"/>
                <w:sz w:val="22"/>
                <w:szCs w:val="22"/>
                <w:lang w:val="es-ES_tradnl"/>
              </w:rPr>
            </w:pPr>
            <w:r>
              <w:rPr>
                <w:sz w:val="22"/>
                <w:szCs w:val="22"/>
              </w:rPr>
              <w:t>2016-2022</w:t>
            </w:r>
          </w:p>
        </w:tc>
        <w:tc>
          <w:tcPr>
            <w:tcW w:w="1701" w:type="dxa"/>
            <w:tcBorders>
              <w:bottom w:val="single" w:sz="4" w:space="0" w:color="000000"/>
            </w:tcBorders>
            <w:vAlign w:val="center"/>
          </w:tcPr>
          <w:p w14:paraId="48FCF5C8" w14:textId="0E9D90D2" w:rsidR="00236632" w:rsidRPr="00236632" w:rsidRDefault="00A81EB4" w:rsidP="00841C45">
            <w:pPr>
              <w:jc w:val="center"/>
              <w:rPr>
                <w:sz w:val="22"/>
                <w:szCs w:val="22"/>
              </w:rPr>
            </w:pPr>
            <w:r>
              <w:rPr>
                <w:sz w:val="22"/>
                <w:szCs w:val="22"/>
              </w:rPr>
              <w:t>Informe OIE</w:t>
            </w:r>
          </w:p>
        </w:tc>
      </w:tr>
      <w:tr w:rsidR="00D66BC7" w:rsidRPr="00995D6C" w14:paraId="7BB49A2A" w14:textId="77777777" w:rsidTr="002C2147">
        <w:trPr>
          <w:trHeight w:val="416"/>
        </w:trPr>
        <w:tc>
          <w:tcPr>
            <w:tcW w:w="9747" w:type="dxa"/>
            <w:gridSpan w:val="4"/>
            <w:shd w:val="clear" w:color="auto" w:fill="D9D9D9"/>
            <w:vAlign w:val="center"/>
          </w:tcPr>
          <w:p w14:paraId="026F1CE8" w14:textId="15D66907" w:rsidR="00D66BC7" w:rsidRDefault="00D66BC7" w:rsidP="00D66BC7">
            <w:pPr>
              <w:rPr>
                <w:sz w:val="22"/>
                <w:szCs w:val="22"/>
              </w:rPr>
            </w:pPr>
            <w:r>
              <w:rPr>
                <w:b/>
                <w:sz w:val="22"/>
                <w:szCs w:val="22"/>
              </w:rPr>
              <w:t>Productos</w:t>
            </w:r>
          </w:p>
        </w:tc>
      </w:tr>
      <w:tr w:rsidR="00D66BC7" w:rsidRPr="00995D6C" w14:paraId="445949DE" w14:textId="77777777" w:rsidTr="002C2147">
        <w:trPr>
          <w:trHeight w:val="849"/>
        </w:trPr>
        <w:tc>
          <w:tcPr>
            <w:tcW w:w="2638" w:type="dxa"/>
            <w:vAlign w:val="center"/>
          </w:tcPr>
          <w:p w14:paraId="60651208" w14:textId="13544D48" w:rsidR="00D66BC7" w:rsidRPr="00236632" w:rsidRDefault="00874374" w:rsidP="00EC2852">
            <w:pPr>
              <w:rPr>
                <w:sz w:val="22"/>
                <w:szCs w:val="22"/>
              </w:rPr>
            </w:pPr>
            <w:r w:rsidRPr="00874374">
              <w:rPr>
                <w:sz w:val="22"/>
                <w:szCs w:val="22"/>
              </w:rPr>
              <w:t>Laboratorio BSL3 Ag construido, equipado y funcionando con estándares internacionales de calidad y bioseguridad</w:t>
            </w:r>
          </w:p>
        </w:tc>
        <w:tc>
          <w:tcPr>
            <w:tcW w:w="3991" w:type="dxa"/>
            <w:vAlign w:val="center"/>
          </w:tcPr>
          <w:p w14:paraId="2071B013" w14:textId="5C2B25B4" w:rsidR="00874374" w:rsidRPr="00236632" w:rsidRDefault="00A81EB4" w:rsidP="00A81EB4">
            <w:pPr>
              <w:rPr>
                <w:sz w:val="22"/>
                <w:szCs w:val="22"/>
              </w:rPr>
            </w:pPr>
            <w:r>
              <w:rPr>
                <w:sz w:val="22"/>
                <w:szCs w:val="22"/>
              </w:rPr>
              <w:t xml:space="preserve">Número de laboratorios BSL3 Ag </w:t>
            </w:r>
            <w:r w:rsidRPr="00874374">
              <w:rPr>
                <w:sz w:val="22"/>
                <w:szCs w:val="22"/>
              </w:rPr>
              <w:t>construido, equipado y funcionando con estándares internacionales de calidad y bioseguridad</w:t>
            </w:r>
          </w:p>
        </w:tc>
        <w:tc>
          <w:tcPr>
            <w:tcW w:w="1417" w:type="dxa"/>
            <w:vAlign w:val="center"/>
          </w:tcPr>
          <w:p w14:paraId="499A63D3" w14:textId="77777777" w:rsidR="00D66BC7" w:rsidRDefault="00874374" w:rsidP="00841C45">
            <w:pPr>
              <w:pStyle w:val="Regtable"/>
              <w:jc w:val="center"/>
              <w:rPr>
                <w:noProof w:val="0"/>
                <w:sz w:val="22"/>
                <w:szCs w:val="22"/>
                <w:lang w:val="es-ES_tradnl"/>
              </w:rPr>
            </w:pPr>
            <w:r>
              <w:rPr>
                <w:noProof w:val="0"/>
                <w:sz w:val="22"/>
                <w:szCs w:val="22"/>
                <w:lang w:val="es-ES_tradnl"/>
              </w:rPr>
              <w:t>Anual,</w:t>
            </w:r>
          </w:p>
          <w:p w14:paraId="447C8359" w14:textId="394BA514" w:rsidR="00874374" w:rsidRDefault="00874374" w:rsidP="00841C45">
            <w:pPr>
              <w:pStyle w:val="Regtable"/>
              <w:jc w:val="center"/>
              <w:rPr>
                <w:noProof w:val="0"/>
                <w:sz w:val="22"/>
                <w:szCs w:val="22"/>
                <w:lang w:val="es-ES_tradnl"/>
              </w:rPr>
            </w:pPr>
            <w:r>
              <w:rPr>
                <w:noProof w:val="0"/>
                <w:sz w:val="22"/>
                <w:szCs w:val="22"/>
                <w:lang w:val="es-ES_tradnl"/>
              </w:rPr>
              <w:t>2016-2022</w:t>
            </w:r>
          </w:p>
        </w:tc>
        <w:tc>
          <w:tcPr>
            <w:tcW w:w="1701" w:type="dxa"/>
            <w:vAlign w:val="center"/>
          </w:tcPr>
          <w:p w14:paraId="77C7BAE1" w14:textId="3DFE345A" w:rsidR="00D66BC7" w:rsidRDefault="00A81EB4" w:rsidP="00874374">
            <w:pPr>
              <w:jc w:val="center"/>
              <w:rPr>
                <w:sz w:val="22"/>
                <w:szCs w:val="22"/>
              </w:rPr>
            </w:pPr>
            <w:r>
              <w:rPr>
                <w:sz w:val="22"/>
                <w:szCs w:val="22"/>
              </w:rPr>
              <w:t>SENASICA</w:t>
            </w:r>
          </w:p>
        </w:tc>
      </w:tr>
      <w:tr w:rsidR="00A81EB4" w:rsidRPr="00995D6C" w14:paraId="21FC731B" w14:textId="77777777" w:rsidTr="002C2147">
        <w:trPr>
          <w:trHeight w:val="849"/>
        </w:trPr>
        <w:tc>
          <w:tcPr>
            <w:tcW w:w="2638" w:type="dxa"/>
            <w:vAlign w:val="center"/>
          </w:tcPr>
          <w:p w14:paraId="6C4074C3" w14:textId="3A7A1130" w:rsidR="00A81EB4" w:rsidRPr="00874374" w:rsidRDefault="00A81EB4" w:rsidP="00A81EB4">
            <w:pPr>
              <w:rPr>
                <w:sz w:val="22"/>
                <w:szCs w:val="22"/>
              </w:rPr>
            </w:pPr>
            <w:r w:rsidRPr="00874374">
              <w:rPr>
                <w:sz w:val="22"/>
                <w:szCs w:val="22"/>
              </w:rPr>
              <w:t>Laboratorio BSL</w:t>
            </w:r>
            <w:r>
              <w:rPr>
                <w:sz w:val="22"/>
                <w:szCs w:val="22"/>
              </w:rPr>
              <w:t>2</w:t>
            </w:r>
            <w:r w:rsidRPr="00874374">
              <w:rPr>
                <w:sz w:val="22"/>
                <w:szCs w:val="22"/>
              </w:rPr>
              <w:t xml:space="preserve"> construido, equipado y funcionando con estándares internacionales de calidad y bioseguridad</w:t>
            </w:r>
          </w:p>
        </w:tc>
        <w:tc>
          <w:tcPr>
            <w:tcW w:w="3991" w:type="dxa"/>
            <w:vAlign w:val="center"/>
          </w:tcPr>
          <w:p w14:paraId="7FCC3D7E" w14:textId="09517B71" w:rsidR="00A81EB4" w:rsidRDefault="00A81EB4" w:rsidP="00A81EB4">
            <w:pPr>
              <w:rPr>
                <w:sz w:val="22"/>
                <w:szCs w:val="22"/>
              </w:rPr>
            </w:pPr>
            <w:r>
              <w:rPr>
                <w:sz w:val="22"/>
                <w:szCs w:val="22"/>
              </w:rPr>
              <w:t xml:space="preserve">Número de laboratorios BSL2 </w:t>
            </w:r>
            <w:r w:rsidRPr="00874374">
              <w:rPr>
                <w:sz w:val="22"/>
                <w:szCs w:val="22"/>
              </w:rPr>
              <w:t>construido, equipado y funcionando con estándares internacionales de calidad y bioseguridad</w:t>
            </w:r>
          </w:p>
        </w:tc>
        <w:tc>
          <w:tcPr>
            <w:tcW w:w="1417" w:type="dxa"/>
            <w:vAlign w:val="center"/>
          </w:tcPr>
          <w:p w14:paraId="0EA4A156" w14:textId="77777777" w:rsidR="00A81EB4" w:rsidRDefault="00A81EB4" w:rsidP="006171FE">
            <w:pPr>
              <w:pStyle w:val="Regtable"/>
              <w:jc w:val="center"/>
              <w:rPr>
                <w:noProof w:val="0"/>
                <w:sz w:val="22"/>
                <w:szCs w:val="22"/>
                <w:lang w:val="es-ES_tradnl"/>
              </w:rPr>
            </w:pPr>
            <w:r>
              <w:rPr>
                <w:noProof w:val="0"/>
                <w:sz w:val="22"/>
                <w:szCs w:val="22"/>
                <w:lang w:val="es-ES_tradnl"/>
              </w:rPr>
              <w:t>Anual,</w:t>
            </w:r>
          </w:p>
          <w:p w14:paraId="59601743" w14:textId="5CCE23E7" w:rsidR="00A81EB4" w:rsidRDefault="00A81EB4" w:rsidP="00874374">
            <w:pPr>
              <w:pStyle w:val="Regtable"/>
              <w:jc w:val="center"/>
              <w:rPr>
                <w:noProof w:val="0"/>
                <w:sz w:val="22"/>
                <w:szCs w:val="22"/>
                <w:lang w:val="es-ES_tradnl"/>
              </w:rPr>
            </w:pPr>
            <w:r>
              <w:rPr>
                <w:noProof w:val="0"/>
                <w:sz w:val="22"/>
                <w:szCs w:val="22"/>
                <w:lang w:val="es-ES_tradnl"/>
              </w:rPr>
              <w:t>2016-2022</w:t>
            </w:r>
          </w:p>
        </w:tc>
        <w:tc>
          <w:tcPr>
            <w:tcW w:w="1701" w:type="dxa"/>
            <w:vAlign w:val="center"/>
          </w:tcPr>
          <w:p w14:paraId="5669555B" w14:textId="31E238BA" w:rsidR="00A81EB4" w:rsidRPr="00874374" w:rsidRDefault="00A81EB4" w:rsidP="00874374">
            <w:pPr>
              <w:jc w:val="center"/>
              <w:rPr>
                <w:sz w:val="22"/>
                <w:szCs w:val="22"/>
              </w:rPr>
            </w:pPr>
            <w:r>
              <w:rPr>
                <w:sz w:val="22"/>
                <w:szCs w:val="22"/>
              </w:rPr>
              <w:t>SENASICA</w:t>
            </w:r>
          </w:p>
        </w:tc>
      </w:tr>
      <w:tr w:rsidR="00A81EB4" w:rsidRPr="00995D6C" w14:paraId="1A3C9F08" w14:textId="77777777" w:rsidTr="002C2147">
        <w:trPr>
          <w:trHeight w:val="849"/>
        </w:trPr>
        <w:tc>
          <w:tcPr>
            <w:tcW w:w="2638" w:type="dxa"/>
            <w:vAlign w:val="center"/>
          </w:tcPr>
          <w:p w14:paraId="28CD02ED" w14:textId="2251AE5F" w:rsidR="00A81EB4" w:rsidRPr="00874374" w:rsidRDefault="00A81EB4" w:rsidP="00874374">
            <w:pPr>
              <w:rPr>
                <w:sz w:val="22"/>
                <w:szCs w:val="22"/>
              </w:rPr>
            </w:pPr>
            <w:r>
              <w:rPr>
                <w:sz w:val="22"/>
                <w:szCs w:val="22"/>
              </w:rPr>
              <w:t xml:space="preserve">Banco de custodia </w:t>
            </w:r>
            <w:r w:rsidRPr="00874374">
              <w:rPr>
                <w:sz w:val="22"/>
                <w:szCs w:val="22"/>
              </w:rPr>
              <w:t>construido, equipado y funcionando con estándares internacionales de calidad y bioseguridad</w:t>
            </w:r>
          </w:p>
        </w:tc>
        <w:tc>
          <w:tcPr>
            <w:tcW w:w="3991" w:type="dxa"/>
            <w:vAlign w:val="center"/>
          </w:tcPr>
          <w:p w14:paraId="5BF6165D" w14:textId="2DA53CAD" w:rsidR="00A81EB4" w:rsidRDefault="00A81EB4" w:rsidP="00A81EB4">
            <w:pPr>
              <w:rPr>
                <w:sz w:val="22"/>
                <w:szCs w:val="22"/>
              </w:rPr>
            </w:pPr>
            <w:r>
              <w:rPr>
                <w:sz w:val="22"/>
                <w:szCs w:val="22"/>
              </w:rPr>
              <w:t xml:space="preserve">Número de bancos de custodia </w:t>
            </w:r>
            <w:r w:rsidRPr="00874374">
              <w:rPr>
                <w:sz w:val="22"/>
                <w:szCs w:val="22"/>
              </w:rPr>
              <w:t>construido, equipado y funcionando con estándares internacionales de calidad y bioseguridad</w:t>
            </w:r>
          </w:p>
        </w:tc>
        <w:tc>
          <w:tcPr>
            <w:tcW w:w="1417" w:type="dxa"/>
            <w:vAlign w:val="center"/>
          </w:tcPr>
          <w:p w14:paraId="636FB439" w14:textId="77777777" w:rsidR="00A81EB4" w:rsidRDefault="00A81EB4" w:rsidP="006171FE">
            <w:pPr>
              <w:pStyle w:val="Regtable"/>
              <w:jc w:val="center"/>
              <w:rPr>
                <w:noProof w:val="0"/>
                <w:sz w:val="22"/>
                <w:szCs w:val="22"/>
                <w:lang w:val="es-ES_tradnl"/>
              </w:rPr>
            </w:pPr>
            <w:r>
              <w:rPr>
                <w:noProof w:val="0"/>
                <w:sz w:val="22"/>
                <w:szCs w:val="22"/>
                <w:lang w:val="es-ES_tradnl"/>
              </w:rPr>
              <w:t>Anual,</w:t>
            </w:r>
          </w:p>
          <w:p w14:paraId="0AC4C694" w14:textId="4F61D73B" w:rsidR="00A81EB4" w:rsidRDefault="00A81EB4" w:rsidP="002C2147">
            <w:pPr>
              <w:pStyle w:val="Regtable"/>
              <w:jc w:val="center"/>
              <w:rPr>
                <w:noProof w:val="0"/>
                <w:sz w:val="22"/>
                <w:szCs w:val="22"/>
                <w:lang w:val="es-ES_tradnl"/>
              </w:rPr>
            </w:pPr>
            <w:r>
              <w:rPr>
                <w:noProof w:val="0"/>
                <w:sz w:val="22"/>
                <w:szCs w:val="22"/>
                <w:lang w:val="es-ES_tradnl"/>
              </w:rPr>
              <w:t>2016-2022</w:t>
            </w:r>
          </w:p>
        </w:tc>
        <w:tc>
          <w:tcPr>
            <w:tcW w:w="1701" w:type="dxa"/>
            <w:vAlign w:val="center"/>
          </w:tcPr>
          <w:p w14:paraId="3A02D89C" w14:textId="2507715E" w:rsidR="00A81EB4" w:rsidRPr="00874374" w:rsidRDefault="00A81EB4" w:rsidP="00874374">
            <w:pPr>
              <w:jc w:val="center"/>
              <w:rPr>
                <w:sz w:val="22"/>
                <w:szCs w:val="22"/>
              </w:rPr>
            </w:pPr>
            <w:r>
              <w:rPr>
                <w:sz w:val="22"/>
                <w:szCs w:val="22"/>
              </w:rPr>
              <w:t>SENASICA</w:t>
            </w:r>
          </w:p>
        </w:tc>
      </w:tr>
      <w:tr w:rsidR="00874374" w:rsidRPr="00995D6C" w14:paraId="1F14B2A5" w14:textId="77777777" w:rsidTr="002C2147">
        <w:trPr>
          <w:trHeight w:val="849"/>
        </w:trPr>
        <w:tc>
          <w:tcPr>
            <w:tcW w:w="2638" w:type="dxa"/>
            <w:vAlign w:val="center"/>
          </w:tcPr>
          <w:p w14:paraId="0EF1AB4E" w14:textId="77777777" w:rsidR="00A81EB4" w:rsidRPr="00A81EB4" w:rsidRDefault="00A81EB4" w:rsidP="00A81EB4">
            <w:pPr>
              <w:rPr>
                <w:sz w:val="22"/>
                <w:szCs w:val="22"/>
                <w:lang w:val="es-ES"/>
              </w:rPr>
            </w:pPr>
            <w:r w:rsidRPr="00A81EB4">
              <w:rPr>
                <w:sz w:val="22"/>
                <w:szCs w:val="22"/>
                <w:lang w:val="es-ES"/>
              </w:rPr>
              <w:t>Personas capacitadas de:</w:t>
            </w:r>
          </w:p>
          <w:p w14:paraId="68457F23" w14:textId="77777777" w:rsidR="00A81EB4" w:rsidRPr="00A81EB4" w:rsidRDefault="00A81EB4" w:rsidP="00A81EB4">
            <w:pPr>
              <w:numPr>
                <w:ilvl w:val="0"/>
                <w:numId w:val="29"/>
              </w:numPr>
              <w:ind w:left="360" w:hanging="270"/>
              <w:rPr>
                <w:sz w:val="22"/>
                <w:szCs w:val="22"/>
                <w:lang w:val="es-ES"/>
              </w:rPr>
            </w:pPr>
            <w:r w:rsidRPr="00A81EB4">
              <w:rPr>
                <w:sz w:val="22"/>
                <w:szCs w:val="22"/>
                <w:lang w:val="es-ES"/>
              </w:rPr>
              <w:t xml:space="preserve">Laboratorios oficiales </w:t>
            </w:r>
          </w:p>
          <w:p w14:paraId="7BCE50DC" w14:textId="77777777" w:rsidR="00A81EB4" w:rsidRDefault="00A81EB4" w:rsidP="00A81EB4">
            <w:pPr>
              <w:numPr>
                <w:ilvl w:val="0"/>
                <w:numId w:val="29"/>
              </w:numPr>
              <w:ind w:left="360" w:hanging="270"/>
              <w:rPr>
                <w:sz w:val="22"/>
                <w:szCs w:val="22"/>
                <w:lang w:val="es-ES"/>
              </w:rPr>
            </w:pPr>
            <w:r w:rsidRPr="00A81EB4">
              <w:rPr>
                <w:sz w:val="22"/>
                <w:szCs w:val="22"/>
                <w:lang w:val="es-ES"/>
              </w:rPr>
              <w:t>Laboratorios internacionales</w:t>
            </w:r>
          </w:p>
          <w:p w14:paraId="0F2F6065" w14:textId="3500F61A" w:rsidR="00874374" w:rsidRPr="00A81EB4" w:rsidRDefault="00A81EB4" w:rsidP="00A81EB4">
            <w:pPr>
              <w:numPr>
                <w:ilvl w:val="0"/>
                <w:numId w:val="29"/>
              </w:numPr>
              <w:ind w:left="360" w:hanging="270"/>
              <w:rPr>
                <w:sz w:val="22"/>
                <w:szCs w:val="22"/>
                <w:lang w:val="es-ES"/>
              </w:rPr>
            </w:pPr>
            <w:r w:rsidRPr="00A81EB4">
              <w:rPr>
                <w:sz w:val="22"/>
                <w:szCs w:val="22"/>
                <w:lang w:val="es-ES"/>
              </w:rPr>
              <w:t>Laboratorios no oficiales</w:t>
            </w:r>
          </w:p>
        </w:tc>
        <w:tc>
          <w:tcPr>
            <w:tcW w:w="3991" w:type="dxa"/>
            <w:vAlign w:val="center"/>
          </w:tcPr>
          <w:p w14:paraId="2791B63E" w14:textId="6B5F2F30" w:rsidR="002C2147" w:rsidRDefault="00A81EB4" w:rsidP="002C2147">
            <w:pPr>
              <w:ind w:left="175" w:hanging="175"/>
              <w:rPr>
                <w:sz w:val="22"/>
                <w:szCs w:val="22"/>
              </w:rPr>
            </w:pPr>
            <w:r>
              <w:rPr>
                <w:sz w:val="22"/>
                <w:szCs w:val="22"/>
              </w:rPr>
              <w:t>Número de personas capacitadas</w:t>
            </w:r>
          </w:p>
        </w:tc>
        <w:tc>
          <w:tcPr>
            <w:tcW w:w="1417" w:type="dxa"/>
            <w:vAlign w:val="center"/>
          </w:tcPr>
          <w:p w14:paraId="54BA3D32" w14:textId="77777777" w:rsidR="002C2147" w:rsidRDefault="002C2147" w:rsidP="002C2147">
            <w:pPr>
              <w:pStyle w:val="Regtable"/>
              <w:jc w:val="center"/>
              <w:rPr>
                <w:noProof w:val="0"/>
                <w:sz w:val="22"/>
                <w:szCs w:val="22"/>
                <w:lang w:val="es-ES_tradnl"/>
              </w:rPr>
            </w:pPr>
            <w:r>
              <w:rPr>
                <w:noProof w:val="0"/>
                <w:sz w:val="22"/>
                <w:szCs w:val="22"/>
                <w:lang w:val="es-ES_tradnl"/>
              </w:rPr>
              <w:t>Anual,</w:t>
            </w:r>
          </w:p>
          <w:p w14:paraId="1C09412B" w14:textId="07CA8295" w:rsidR="00874374" w:rsidRDefault="002C2147" w:rsidP="002C2147">
            <w:pPr>
              <w:pStyle w:val="Regtable"/>
              <w:jc w:val="center"/>
              <w:rPr>
                <w:noProof w:val="0"/>
                <w:sz w:val="22"/>
                <w:szCs w:val="22"/>
                <w:lang w:val="es-ES_tradnl"/>
              </w:rPr>
            </w:pPr>
            <w:r>
              <w:rPr>
                <w:noProof w:val="0"/>
                <w:sz w:val="22"/>
                <w:szCs w:val="22"/>
                <w:lang w:val="es-ES_tradnl"/>
              </w:rPr>
              <w:t>2016-2022</w:t>
            </w:r>
          </w:p>
        </w:tc>
        <w:tc>
          <w:tcPr>
            <w:tcW w:w="1701" w:type="dxa"/>
            <w:vAlign w:val="center"/>
          </w:tcPr>
          <w:p w14:paraId="2A15BD87" w14:textId="2FC03611" w:rsidR="00874374" w:rsidRPr="00874374" w:rsidRDefault="00A81EB4" w:rsidP="002C2147">
            <w:pPr>
              <w:jc w:val="center"/>
              <w:rPr>
                <w:sz w:val="22"/>
                <w:szCs w:val="22"/>
              </w:rPr>
            </w:pPr>
            <w:r>
              <w:rPr>
                <w:sz w:val="22"/>
                <w:szCs w:val="22"/>
              </w:rPr>
              <w:t>SENASICA</w:t>
            </w:r>
          </w:p>
        </w:tc>
      </w:tr>
      <w:tr w:rsidR="00A81EB4" w:rsidRPr="00995D6C" w14:paraId="756BAA82" w14:textId="77777777" w:rsidTr="002C2147">
        <w:trPr>
          <w:trHeight w:val="849"/>
        </w:trPr>
        <w:tc>
          <w:tcPr>
            <w:tcW w:w="2638" w:type="dxa"/>
            <w:vAlign w:val="center"/>
          </w:tcPr>
          <w:p w14:paraId="374C237F" w14:textId="640C6D63" w:rsidR="00A81EB4" w:rsidRPr="00A81EB4" w:rsidRDefault="00A81EB4" w:rsidP="00A81EB4">
            <w:pPr>
              <w:rPr>
                <w:sz w:val="22"/>
                <w:szCs w:val="22"/>
                <w:lang w:val="es-ES"/>
              </w:rPr>
            </w:pPr>
            <w:r w:rsidRPr="00A81EB4">
              <w:rPr>
                <w:sz w:val="22"/>
                <w:szCs w:val="22"/>
                <w:lang w:val="es-ES"/>
              </w:rPr>
              <w:t>Certificaciones de calidad, seguridad y ambiental obtenidas</w:t>
            </w:r>
          </w:p>
        </w:tc>
        <w:tc>
          <w:tcPr>
            <w:tcW w:w="3991" w:type="dxa"/>
            <w:vAlign w:val="center"/>
          </w:tcPr>
          <w:p w14:paraId="3DB47FE8" w14:textId="3F2F75B7" w:rsidR="00A81EB4" w:rsidRDefault="00A81EB4" w:rsidP="002C2147">
            <w:pPr>
              <w:ind w:left="175" w:hanging="175"/>
              <w:rPr>
                <w:sz w:val="22"/>
                <w:szCs w:val="22"/>
              </w:rPr>
            </w:pPr>
            <w:r>
              <w:rPr>
                <w:sz w:val="22"/>
                <w:szCs w:val="22"/>
              </w:rPr>
              <w:t>Número de certificaciones base:</w:t>
            </w:r>
          </w:p>
          <w:p w14:paraId="5EB3EE45" w14:textId="1C76519A" w:rsidR="00A81EB4" w:rsidRPr="00A81EB4" w:rsidRDefault="00A81EB4" w:rsidP="006171FE">
            <w:pPr>
              <w:pStyle w:val="ListParagraph"/>
              <w:numPr>
                <w:ilvl w:val="0"/>
                <w:numId w:val="30"/>
              </w:numPr>
              <w:rPr>
                <w:sz w:val="22"/>
                <w:szCs w:val="22"/>
                <w:lang w:val="es-ES"/>
              </w:rPr>
            </w:pPr>
            <w:r w:rsidRPr="00A81EB4">
              <w:rPr>
                <w:sz w:val="22"/>
                <w:szCs w:val="22"/>
                <w:lang w:val="es-ES"/>
              </w:rPr>
              <w:t xml:space="preserve">17025 x 3 </w:t>
            </w:r>
            <w:proofErr w:type="spellStart"/>
            <w:r w:rsidRPr="00A81EB4">
              <w:rPr>
                <w:sz w:val="22"/>
                <w:szCs w:val="22"/>
                <w:lang w:val="es-ES"/>
              </w:rPr>
              <w:t>lab</w:t>
            </w:r>
            <w:proofErr w:type="spellEnd"/>
            <w:r w:rsidRPr="00A81EB4">
              <w:rPr>
                <w:sz w:val="22"/>
                <w:szCs w:val="22"/>
                <w:lang w:val="es-ES"/>
              </w:rPr>
              <w:t xml:space="preserve"> (calidad)</w:t>
            </w:r>
          </w:p>
          <w:p w14:paraId="37C8AC73" w14:textId="77777777" w:rsidR="00A81EB4" w:rsidRPr="00A81EB4" w:rsidRDefault="00A81EB4" w:rsidP="00A81EB4">
            <w:pPr>
              <w:pStyle w:val="ListParagraph"/>
              <w:numPr>
                <w:ilvl w:val="0"/>
                <w:numId w:val="30"/>
              </w:numPr>
              <w:rPr>
                <w:sz w:val="22"/>
                <w:szCs w:val="22"/>
                <w:lang w:val="es-ES"/>
              </w:rPr>
            </w:pPr>
            <w:r w:rsidRPr="00A81EB4">
              <w:rPr>
                <w:sz w:val="22"/>
                <w:szCs w:val="22"/>
                <w:lang w:val="es-ES"/>
              </w:rPr>
              <w:t xml:space="preserve">9001 x 2 </w:t>
            </w:r>
            <w:proofErr w:type="spellStart"/>
            <w:r w:rsidRPr="00A81EB4">
              <w:rPr>
                <w:sz w:val="22"/>
                <w:szCs w:val="22"/>
                <w:lang w:val="es-ES"/>
              </w:rPr>
              <w:t>lab</w:t>
            </w:r>
            <w:proofErr w:type="spellEnd"/>
            <w:r w:rsidRPr="00A81EB4">
              <w:rPr>
                <w:sz w:val="22"/>
                <w:szCs w:val="22"/>
                <w:lang w:val="es-ES"/>
              </w:rPr>
              <w:t xml:space="preserve"> (calidad)</w:t>
            </w:r>
          </w:p>
          <w:p w14:paraId="288C9A62" w14:textId="77777777" w:rsidR="00A81EB4" w:rsidRPr="00A81EB4" w:rsidRDefault="00A81EB4" w:rsidP="00A81EB4">
            <w:pPr>
              <w:pStyle w:val="ListParagraph"/>
              <w:numPr>
                <w:ilvl w:val="0"/>
                <w:numId w:val="30"/>
              </w:numPr>
              <w:rPr>
                <w:sz w:val="22"/>
                <w:szCs w:val="22"/>
                <w:lang w:val="es-ES"/>
              </w:rPr>
            </w:pPr>
            <w:r w:rsidRPr="00A81EB4">
              <w:rPr>
                <w:sz w:val="22"/>
                <w:szCs w:val="22"/>
                <w:lang w:val="es-ES"/>
              </w:rPr>
              <w:t>14001 x 1 (ambiental)</w:t>
            </w:r>
          </w:p>
          <w:p w14:paraId="350B7CF1" w14:textId="77777777" w:rsidR="00A81EB4" w:rsidRPr="00A81EB4" w:rsidRDefault="00A81EB4" w:rsidP="00A81EB4">
            <w:pPr>
              <w:pStyle w:val="ListParagraph"/>
              <w:numPr>
                <w:ilvl w:val="0"/>
                <w:numId w:val="30"/>
              </w:numPr>
              <w:rPr>
                <w:sz w:val="22"/>
                <w:szCs w:val="22"/>
                <w:lang w:val="es-ES"/>
              </w:rPr>
            </w:pPr>
            <w:r w:rsidRPr="00A81EB4">
              <w:rPr>
                <w:sz w:val="22"/>
                <w:szCs w:val="22"/>
                <w:lang w:val="es-ES"/>
              </w:rPr>
              <w:t>18001 x 1 (seguridad personal)</w:t>
            </w:r>
          </w:p>
          <w:p w14:paraId="74A4BDC7" w14:textId="620A9A3F" w:rsidR="00A81EB4" w:rsidRDefault="00A81EB4" w:rsidP="00A81EB4">
            <w:pPr>
              <w:ind w:left="175" w:hanging="175"/>
              <w:rPr>
                <w:sz w:val="22"/>
                <w:szCs w:val="22"/>
              </w:rPr>
            </w:pPr>
            <w:r>
              <w:rPr>
                <w:sz w:val="22"/>
                <w:szCs w:val="22"/>
              </w:rPr>
              <w:lastRenderedPageBreak/>
              <w:t>Número de certificaciones meta:</w:t>
            </w:r>
          </w:p>
          <w:p w14:paraId="1BF11E2A" w14:textId="44E2EACE" w:rsidR="00214343" w:rsidRPr="00214343" w:rsidRDefault="00214343" w:rsidP="00214343">
            <w:pPr>
              <w:pStyle w:val="ListParagraph"/>
              <w:numPr>
                <w:ilvl w:val="0"/>
                <w:numId w:val="31"/>
              </w:numPr>
              <w:rPr>
                <w:sz w:val="22"/>
                <w:szCs w:val="22"/>
                <w:lang w:val="es-ES"/>
              </w:rPr>
            </w:pPr>
            <w:r w:rsidRPr="00214343">
              <w:rPr>
                <w:sz w:val="22"/>
                <w:szCs w:val="22"/>
                <w:lang w:val="es-ES"/>
              </w:rPr>
              <w:t>17015 x 3</w:t>
            </w:r>
            <w:r>
              <w:rPr>
                <w:sz w:val="22"/>
                <w:szCs w:val="22"/>
                <w:lang w:val="es-ES"/>
              </w:rPr>
              <w:t xml:space="preserve"> </w:t>
            </w:r>
            <w:proofErr w:type="spellStart"/>
            <w:r w:rsidRPr="00A81EB4">
              <w:rPr>
                <w:sz w:val="22"/>
                <w:szCs w:val="22"/>
                <w:lang w:val="es-ES"/>
              </w:rPr>
              <w:t>lab</w:t>
            </w:r>
            <w:proofErr w:type="spellEnd"/>
            <w:r w:rsidRPr="00A81EB4">
              <w:rPr>
                <w:sz w:val="22"/>
                <w:szCs w:val="22"/>
                <w:lang w:val="es-ES"/>
              </w:rPr>
              <w:t xml:space="preserve"> (calidad)</w:t>
            </w:r>
          </w:p>
          <w:p w14:paraId="0C1EE629" w14:textId="292A9D32" w:rsidR="00214343" w:rsidRPr="00214343" w:rsidRDefault="00214343" w:rsidP="00214343">
            <w:pPr>
              <w:pStyle w:val="ListParagraph"/>
              <w:numPr>
                <w:ilvl w:val="0"/>
                <w:numId w:val="31"/>
              </w:numPr>
              <w:rPr>
                <w:sz w:val="22"/>
                <w:szCs w:val="22"/>
                <w:lang w:val="es-ES"/>
              </w:rPr>
            </w:pPr>
            <w:r w:rsidRPr="00214343">
              <w:rPr>
                <w:sz w:val="22"/>
                <w:szCs w:val="22"/>
                <w:lang w:val="es-ES"/>
              </w:rPr>
              <w:t>9001 x 2</w:t>
            </w:r>
            <w:r>
              <w:rPr>
                <w:sz w:val="22"/>
                <w:szCs w:val="22"/>
                <w:lang w:val="es-ES"/>
              </w:rPr>
              <w:t xml:space="preserve"> </w:t>
            </w:r>
            <w:proofErr w:type="spellStart"/>
            <w:r w:rsidRPr="00A81EB4">
              <w:rPr>
                <w:sz w:val="22"/>
                <w:szCs w:val="22"/>
                <w:lang w:val="es-ES"/>
              </w:rPr>
              <w:t>lab</w:t>
            </w:r>
            <w:proofErr w:type="spellEnd"/>
            <w:r w:rsidRPr="00A81EB4">
              <w:rPr>
                <w:sz w:val="22"/>
                <w:szCs w:val="22"/>
                <w:lang w:val="es-ES"/>
              </w:rPr>
              <w:t xml:space="preserve"> (calidad)</w:t>
            </w:r>
          </w:p>
          <w:p w14:paraId="18706F84" w14:textId="62DD4E6B" w:rsidR="00214343" w:rsidRPr="00214343" w:rsidRDefault="00214343" w:rsidP="00214343">
            <w:pPr>
              <w:pStyle w:val="ListParagraph"/>
              <w:numPr>
                <w:ilvl w:val="0"/>
                <w:numId w:val="31"/>
              </w:numPr>
              <w:rPr>
                <w:sz w:val="22"/>
                <w:szCs w:val="22"/>
                <w:lang w:val="es-ES"/>
              </w:rPr>
            </w:pPr>
            <w:r w:rsidRPr="00214343">
              <w:rPr>
                <w:sz w:val="22"/>
                <w:szCs w:val="22"/>
                <w:lang w:val="es-ES"/>
              </w:rPr>
              <w:t>14001 x 2</w:t>
            </w:r>
            <w:r>
              <w:rPr>
                <w:sz w:val="22"/>
                <w:szCs w:val="22"/>
                <w:lang w:val="es-ES"/>
              </w:rPr>
              <w:t xml:space="preserve"> (ambiental)</w:t>
            </w:r>
          </w:p>
          <w:p w14:paraId="7EFA820B" w14:textId="76CBDEC6" w:rsidR="00A81EB4" w:rsidRPr="00A81EB4" w:rsidRDefault="00214343" w:rsidP="00214343">
            <w:pPr>
              <w:pStyle w:val="ListParagraph"/>
              <w:numPr>
                <w:ilvl w:val="0"/>
                <w:numId w:val="31"/>
              </w:numPr>
              <w:rPr>
                <w:sz w:val="22"/>
                <w:szCs w:val="22"/>
              </w:rPr>
            </w:pPr>
            <w:r w:rsidRPr="00214343">
              <w:rPr>
                <w:sz w:val="22"/>
                <w:szCs w:val="22"/>
                <w:lang w:val="es-ES"/>
              </w:rPr>
              <w:t>18001 x 2</w:t>
            </w:r>
            <w:r>
              <w:rPr>
                <w:sz w:val="22"/>
                <w:szCs w:val="22"/>
                <w:lang w:val="es-ES"/>
              </w:rPr>
              <w:t xml:space="preserve"> (seguridad personal)</w:t>
            </w:r>
          </w:p>
        </w:tc>
        <w:tc>
          <w:tcPr>
            <w:tcW w:w="1417" w:type="dxa"/>
            <w:vAlign w:val="center"/>
          </w:tcPr>
          <w:p w14:paraId="21402C8A" w14:textId="77777777" w:rsidR="00A81EB4" w:rsidRDefault="00A81EB4" w:rsidP="002C2147">
            <w:pPr>
              <w:pStyle w:val="Regtable"/>
              <w:jc w:val="center"/>
              <w:rPr>
                <w:noProof w:val="0"/>
                <w:sz w:val="22"/>
                <w:szCs w:val="22"/>
                <w:lang w:val="es-ES_tradnl"/>
              </w:rPr>
            </w:pPr>
            <w:r>
              <w:rPr>
                <w:noProof w:val="0"/>
                <w:sz w:val="22"/>
                <w:szCs w:val="22"/>
                <w:lang w:val="es-ES_tradnl"/>
              </w:rPr>
              <w:lastRenderedPageBreak/>
              <w:t>Anual,</w:t>
            </w:r>
          </w:p>
          <w:p w14:paraId="6B5BE810" w14:textId="3D351C91" w:rsidR="00A81EB4" w:rsidRDefault="00A81EB4" w:rsidP="002C2147">
            <w:pPr>
              <w:pStyle w:val="Regtable"/>
              <w:jc w:val="center"/>
              <w:rPr>
                <w:noProof w:val="0"/>
                <w:sz w:val="22"/>
                <w:szCs w:val="22"/>
                <w:lang w:val="es-ES_tradnl"/>
              </w:rPr>
            </w:pPr>
            <w:r>
              <w:rPr>
                <w:noProof w:val="0"/>
                <w:sz w:val="22"/>
                <w:szCs w:val="22"/>
                <w:lang w:val="es-ES_tradnl"/>
              </w:rPr>
              <w:t>2016-2022</w:t>
            </w:r>
          </w:p>
        </w:tc>
        <w:tc>
          <w:tcPr>
            <w:tcW w:w="1701" w:type="dxa"/>
            <w:vAlign w:val="center"/>
          </w:tcPr>
          <w:p w14:paraId="3FE2A89F" w14:textId="3995AA56" w:rsidR="00A81EB4" w:rsidRDefault="00A81EB4" w:rsidP="002C2147">
            <w:pPr>
              <w:jc w:val="center"/>
              <w:rPr>
                <w:sz w:val="22"/>
                <w:szCs w:val="22"/>
              </w:rPr>
            </w:pPr>
            <w:r>
              <w:rPr>
                <w:sz w:val="22"/>
                <w:szCs w:val="22"/>
              </w:rPr>
              <w:t>SENASICA</w:t>
            </w:r>
          </w:p>
        </w:tc>
      </w:tr>
    </w:tbl>
    <w:p w14:paraId="186F81DB" w14:textId="77777777" w:rsidR="00214343" w:rsidRDefault="00214343" w:rsidP="00214343">
      <w:pPr>
        <w:pStyle w:val="Heading4"/>
        <w:numPr>
          <w:ilvl w:val="0"/>
          <w:numId w:val="0"/>
        </w:numPr>
        <w:tabs>
          <w:tab w:val="clear" w:pos="1440"/>
        </w:tabs>
        <w:ind w:left="1134"/>
        <w:rPr>
          <w:rFonts w:ascii="Times New Roman" w:hAnsi="Times New Roman"/>
          <w:noProof w:val="0"/>
          <w:highlight w:val="yellow"/>
          <w:lang w:val="es-ES_tradnl"/>
        </w:rPr>
      </w:pPr>
    </w:p>
    <w:p w14:paraId="42F5B404" w14:textId="776C4894" w:rsidR="006171FE" w:rsidRDefault="006171FE" w:rsidP="006171FE">
      <w:pPr>
        <w:pStyle w:val="AutoNumpara"/>
        <w:numPr>
          <w:ilvl w:val="1"/>
          <w:numId w:val="12"/>
        </w:numPr>
        <w:tabs>
          <w:tab w:val="clear" w:pos="720"/>
          <w:tab w:val="num" w:pos="1418"/>
          <w:tab w:val="num" w:pos="2016"/>
        </w:tabs>
        <w:autoSpaceDE w:val="0"/>
        <w:autoSpaceDN w:val="0"/>
        <w:adjustRightInd w:val="0"/>
        <w:textAlignment w:val="top"/>
        <w:rPr>
          <w:szCs w:val="24"/>
          <w:lang w:eastAsia="en-US"/>
        </w:rPr>
      </w:pPr>
      <w:bookmarkStart w:id="2" w:name="_Ref385507895"/>
      <w:bookmarkStart w:id="3" w:name="_Ref365650175"/>
      <w:r w:rsidRPr="006171FE">
        <w:rPr>
          <w:szCs w:val="24"/>
          <w:lang w:eastAsia="en-US"/>
        </w:rPr>
        <w:t>El monitoreo del programa será realizado por la Dirección General de Administración e Informática, con la información proporcionada por la Dirección General de Salud Animal y la Dirección de Planeación de la propia DGAI. Se utilizarán los instrumentos que se describen a continuación.</w:t>
      </w:r>
      <w:bookmarkEnd w:id="2"/>
      <w:bookmarkEnd w:id="3"/>
    </w:p>
    <w:p w14:paraId="4D519E4A" w14:textId="77777777" w:rsidR="00527CD2" w:rsidRDefault="00527CD2" w:rsidP="00527CD2">
      <w:pPr>
        <w:pStyle w:val="AutoNumpara"/>
        <w:numPr>
          <w:ilvl w:val="0"/>
          <w:numId w:val="0"/>
        </w:numPr>
        <w:tabs>
          <w:tab w:val="num" w:pos="2016"/>
        </w:tabs>
        <w:autoSpaceDE w:val="0"/>
        <w:autoSpaceDN w:val="0"/>
        <w:adjustRightInd w:val="0"/>
        <w:ind w:left="720"/>
        <w:textAlignment w:val="top"/>
        <w:rPr>
          <w:szCs w:val="24"/>
          <w:lang w:eastAsia="en-US"/>
        </w:rPr>
      </w:pPr>
    </w:p>
    <w:p w14:paraId="2E35331E" w14:textId="27FB6468" w:rsidR="006171FE" w:rsidRPr="006171FE" w:rsidRDefault="006171FE" w:rsidP="006171FE">
      <w:pPr>
        <w:pStyle w:val="Heading4"/>
        <w:numPr>
          <w:ilvl w:val="2"/>
          <w:numId w:val="22"/>
        </w:numPr>
        <w:tabs>
          <w:tab w:val="clear" w:pos="1440"/>
          <w:tab w:val="clear" w:pos="1800"/>
          <w:tab w:val="num" w:pos="1080"/>
          <w:tab w:val="num" w:pos="1418"/>
        </w:tabs>
        <w:ind w:left="1134" w:hanging="425"/>
        <w:rPr>
          <w:rFonts w:ascii="Times New Roman" w:hAnsi="Times New Roman"/>
          <w:noProof w:val="0"/>
          <w:szCs w:val="24"/>
          <w:lang w:val="es-ES_tradnl"/>
        </w:rPr>
      </w:pPr>
      <w:r w:rsidRPr="006171FE">
        <w:rPr>
          <w:rFonts w:eastAsia="ヒラギノ角ゴ Pro W3"/>
          <w:b w:val="0"/>
          <w:color w:val="000000"/>
          <w:szCs w:val="24"/>
          <w:lang w:val="es-ES_tradnl" w:eastAsia="en-US"/>
        </w:rPr>
        <w:t>Instrumentos para el Seguimiento del Programa</w:t>
      </w:r>
    </w:p>
    <w:p w14:paraId="49F6E043" w14:textId="77777777" w:rsidR="006171FE" w:rsidRPr="00F93485" w:rsidRDefault="006171FE" w:rsidP="006171FE">
      <w:pPr>
        <w:rPr>
          <w:rFonts w:eastAsia="ヒラギノ角ゴ Pro W3"/>
        </w:rPr>
      </w:pPr>
    </w:p>
    <w:p w14:paraId="7C95C9FE" w14:textId="77777777" w:rsidR="006171FE" w:rsidRDefault="006171FE" w:rsidP="006171FE">
      <w:pPr>
        <w:pStyle w:val="AutoNumpara"/>
        <w:numPr>
          <w:ilvl w:val="1"/>
          <w:numId w:val="12"/>
        </w:numPr>
        <w:tabs>
          <w:tab w:val="clear" w:pos="720"/>
          <w:tab w:val="num" w:pos="1418"/>
          <w:tab w:val="num" w:pos="2016"/>
        </w:tabs>
        <w:autoSpaceDE w:val="0"/>
        <w:autoSpaceDN w:val="0"/>
        <w:adjustRightInd w:val="0"/>
        <w:textAlignment w:val="top"/>
        <w:rPr>
          <w:szCs w:val="24"/>
          <w:lang w:eastAsia="en-US"/>
        </w:rPr>
      </w:pPr>
      <w:r w:rsidRPr="006171FE">
        <w:rPr>
          <w:b/>
          <w:szCs w:val="24"/>
        </w:rPr>
        <w:t xml:space="preserve">Plan Operativo Anual (POA). </w:t>
      </w:r>
      <w:r w:rsidRPr="006171FE">
        <w:rPr>
          <w:szCs w:val="24"/>
        </w:rPr>
        <w:t xml:space="preserve">El POA consolida todas las actividades que serán desarrolladas durante determinado período de ejecución, por producto y cuenta con un cronograma físico-financiero. La Unidad Ejecutora presentará semestralmente, como parte integral de los informes semestrales de seguimiento, el POA y el Plan de Ejecución de Proyecto (PEP) para los siguientes dos semestres, incluyendo las actividades, cronogramas y presupuestos estimados para los productos financiados el año anterior y aquellos propuestos para el año siguiente. El POA y PEP finales del primer año serán incluidos en el informe inicial de la operación. </w:t>
      </w:r>
      <w:bookmarkStart w:id="4" w:name="_Toc305003922"/>
    </w:p>
    <w:p w14:paraId="6136C214" w14:textId="77777777" w:rsidR="006171FE" w:rsidRDefault="006171FE" w:rsidP="006171FE">
      <w:pPr>
        <w:pStyle w:val="AutoNumpara"/>
        <w:numPr>
          <w:ilvl w:val="1"/>
          <w:numId w:val="12"/>
        </w:numPr>
        <w:tabs>
          <w:tab w:val="clear" w:pos="720"/>
          <w:tab w:val="num" w:pos="1418"/>
          <w:tab w:val="num" w:pos="2016"/>
        </w:tabs>
        <w:autoSpaceDE w:val="0"/>
        <w:autoSpaceDN w:val="0"/>
        <w:adjustRightInd w:val="0"/>
        <w:textAlignment w:val="top"/>
        <w:rPr>
          <w:szCs w:val="24"/>
          <w:lang w:eastAsia="en-US"/>
        </w:rPr>
      </w:pPr>
      <w:r w:rsidRPr="006171FE">
        <w:rPr>
          <w:b/>
          <w:szCs w:val="24"/>
        </w:rPr>
        <w:t>Plan de Ejecución de Plurianual (PEP)</w:t>
      </w:r>
      <w:r w:rsidRPr="006171FE">
        <w:rPr>
          <w:szCs w:val="24"/>
        </w:rPr>
        <w:t>. El PEP contiene la programación de la ejecución del programa, incluyendo calendario de los desembolsos (número y monto de los desembolsos) en función de los indicadores de desempeño, ya incluidos en la Matriz de Resultados, y el tiempo de ejecución del proyecto.</w:t>
      </w:r>
    </w:p>
    <w:p w14:paraId="6D2B3278" w14:textId="77777777" w:rsidR="006171FE" w:rsidRDefault="006171FE" w:rsidP="006171FE">
      <w:pPr>
        <w:pStyle w:val="AutoNumpara"/>
        <w:numPr>
          <w:ilvl w:val="1"/>
          <w:numId w:val="12"/>
        </w:numPr>
        <w:tabs>
          <w:tab w:val="clear" w:pos="720"/>
          <w:tab w:val="num" w:pos="1418"/>
          <w:tab w:val="num" w:pos="2016"/>
        </w:tabs>
        <w:autoSpaceDE w:val="0"/>
        <w:autoSpaceDN w:val="0"/>
        <w:adjustRightInd w:val="0"/>
        <w:textAlignment w:val="top"/>
        <w:rPr>
          <w:szCs w:val="24"/>
          <w:lang w:eastAsia="en-US"/>
        </w:rPr>
      </w:pPr>
      <w:r w:rsidRPr="006171FE">
        <w:rPr>
          <w:b/>
          <w:szCs w:val="24"/>
        </w:rPr>
        <w:t xml:space="preserve">Plan de Adquisiciones (PA). </w:t>
      </w:r>
      <w:bookmarkEnd w:id="4"/>
      <w:r w:rsidRPr="006171FE">
        <w:rPr>
          <w:bCs/>
          <w:szCs w:val="24"/>
        </w:rPr>
        <w:t>Las adquisiciones de bienes y la contratación de servicios se realizarán de conformidad con las prácticas y procedimientos establecidos en las políticas del Banco</w:t>
      </w:r>
      <w:r w:rsidRPr="006171FE">
        <w:rPr>
          <w:szCs w:val="24"/>
        </w:rPr>
        <w:t xml:space="preserve"> y conforme a lo establecido en el Contrato de Préstamo y el Acuerdo y Requisitos Fiduciarios del Programa  que incluye el Plan de Adquisiciones (PA) para los primeros 18 meses. Dicho PA será actualizado anualmente o cuando se presenten cambios sustanciales, sujeto a la aprobación del Banco.</w:t>
      </w:r>
    </w:p>
    <w:p w14:paraId="7CAD7A84" w14:textId="77777777" w:rsidR="006171FE" w:rsidRDefault="006171FE" w:rsidP="006171FE">
      <w:pPr>
        <w:pStyle w:val="AutoNumpara"/>
        <w:numPr>
          <w:ilvl w:val="1"/>
          <w:numId w:val="12"/>
        </w:numPr>
        <w:tabs>
          <w:tab w:val="clear" w:pos="720"/>
          <w:tab w:val="num" w:pos="1418"/>
          <w:tab w:val="num" w:pos="2016"/>
        </w:tabs>
        <w:autoSpaceDE w:val="0"/>
        <w:autoSpaceDN w:val="0"/>
        <w:adjustRightInd w:val="0"/>
        <w:textAlignment w:val="top"/>
        <w:rPr>
          <w:szCs w:val="24"/>
          <w:lang w:eastAsia="en-US"/>
        </w:rPr>
      </w:pPr>
      <w:r w:rsidRPr="006171FE">
        <w:rPr>
          <w:b/>
          <w:szCs w:val="24"/>
        </w:rPr>
        <w:t>Visitas de Inspección</w:t>
      </w:r>
      <w:r w:rsidRPr="006171FE">
        <w:rPr>
          <w:szCs w:val="24"/>
        </w:rPr>
        <w:t xml:space="preserve"> anuales se realizarán con la finalidad de monitorear las actividades del Programa. El Jefe de Equipo realizará al menos una visita al año a las obras del Programa. También se apoyará de </w:t>
      </w:r>
      <w:r w:rsidRPr="006171FE">
        <w:rPr>
          <w:b/>
          <w:szCs w:val="24"/>
        </w:rPr>
        <w:t>Misiones de Administración</w:t>
      </w:r>
      <w:r w:rsidRPr="006171FE">
        <w:rPr>
          <w:szCs w:val="24"/>
        </w:rPr>
        <w:t xml:space="preserve"> cuando sea el caso con el objetivo de analizar los avances del Programa y tratar temas específicos identificados. </w:t>
      </w:r>
    </w:p>
    <w:p w14:paraId="3CAC06DA" w14:textId="77777777" w:rsidR="006171FE" w:rsidRDefault="006171FE" w:rsidP="006171FE">
      <w:pPr>
        <w:pStyle w:val="AutoNumpara"/>
        <w:numPr>
          <w:ilvl w:val="0"/>
          <w:numId w:val="0"/>
        </w:numPr>
        <w:tabs>
          <w:tab w:val="num" w:pos="2016"/>
        </w:tabs>
        <w:autoSpaceDE w:val="0"/>
        <w:autoSpaceDN w:val="0"/>
        <w:adjustRightInd w:val="0"/>
        <w:ind w:left="720"/>
        <w:textAlignment w:val="top"/>
        <w:rPr>
          <w:sz w:val="8"/>
          <w:szCs w:val="24"/>
          <w:lang w:eastAsia="en-US"/>
        </w:rPr>
      </w:pPr>
    </w:p>
    <w:p w14:paraId="7BC90881" w14:textId="77777777" w:rsidR="00527CD2" w:rsidRDefault="00527CD2" w:rsidP="006171FE">
      <w:pPr>
        <w:pStyle w:val="AutoNumpara"/>
        <w:numPr>
          <w:ilvl w:val="0"/>
          <w:numId w:val="0"/>
        </w:numPr>
        <w:tabs>
          <w:tab w:val="num" w:pos="2016"/>
        </w:tabs>
        <w:autoSpaceDE w:val="0"/>
        <w:autoSpaceDN w:val="0"/>
        <w:adjustRightInd w:val="0"/>
        <w:ind w:left="720"/>
        <w:textAlignment w:val="top"/>
        <w:rPr>
          <w:sz w:val="8"/>
          <w:szCs w:val="24"/>
          <w:lang w:eastAsia="en-US"/>
        </w:rPr>
      </w:pPr>
    </w:p>
    <w:p w14:paraId="6A582D07" w14:textId="77777777" w:rsidR="00527CD2" w:rsidRPr="006171FE" w:rsidRDefault="00527CD2" w:rsidP="006171FE">
      <w:pPr>
        <w:pStyle w:val="AutoNumpara"/>
        <w:numPr>
          <w:ilvl w:val="0"/>
          <w:numId w:val="0"/>
        </w:numPr>
        <w:tabs>
          <w:tab w:val="num" w:pos="2016"/>
        </w:tabs>
        <w:autoSpaceDE w:val="0"/>
        <w:autoSpaceDN w:val="0"/>
        <w:adjustRightInd w:val="0"/>
        <w:ind w:left="720"/>
        <w:textAlignment w:val="top"/>
        <w:rPr>
          <w:sz w:val="8"/>
          <w:szCs w:val="24"/>
          <w:lang w:eastAsia="en-US"/>
        </w:rPr>
      </w:pPr>
    </w:p>
    <w:p w14:paraId="74B2DB4E" w14:textId="77777777" w:rsidR="006171FE" w:rsidRPr="006171FE" w:rsidRDefault="006171FE" w:rsidP="006171FE">
      <w:pPr>
        <w:pStyle w:val="AutoNumpara"/>
        <w:numPr>
          <w:ilvl w:val="0"/>
          <w:numId w:val="0"/>
        </w:numPr>
        <w:tabs>
          <w:tab w:val="num" w:pos="2016"/>
        </w:tabs>
        <w:autoSpaceDE w:val="0"/>
        <w:autoSpaceDN w:val="0"/>
        <w:adjustRightInd w:val="0"/>
        <w:ind w:left="720"/>
        <w:textAlignment w:val="top"/>
        <w:rPr>
          <w:i/>
          <w:szCs w:val="24"/>
          <w:lang w:eastAsia="en-US"/>
        </w:rPr>
      </w:pPr>
      <w:r w:rsidRPr="006171FE">
        <w:rPr>
          <w:rFonts w:eastAsia="ヒラギノ角ゴ Pro W3"/>
          <w:i/>
          <w:color w:val="000000"/>
          <w:szCs w:val="24"/>
          <w:lang w:eastAsia="en-US"/>
        </w:rPr>
        <w:t>Presentación de Informes</w:t>
      </w:r>
    </w:p>
    <w:p w14:paraId="2E8FAC72" w14:textId="77777777" w:rsidR="006171FE" w:rsidRPr="006171FE" w:rsidRDefault="006171FE" w:rsidP="006171FE">
      <w:pPr>
        <w:pStyle w:val="AutoNumpara"/>
        <w:numPr>
          <w:ilvl w:val="0"/>
          <w:numId w:val="0"/>
        </w:numPr>
        <w:tabs>
          <w:tab w:val="num" w:pos="2016"/>
        </w:tabs>
        <w:autoSpaceDE w:val="0"/>
        <w:autoSpaceDN w:val="0"/>
        <w:adjustRightInd w:val="0"/>
        <w:ind w:left="720"/>
        <w:textAlignment w:val="top"/>
        <w:rPr>
          <w:sz w:val="2"/>
          <w:szCs w:val="14"/>
          <w:lang w:eastAsia="en-US"/>
        </w:rPr>
      </w:pPr>
    </w:p>
    <w:p w14:paraId="317AC9CA" w14:textId="0C94265E" w:rsidR="006171FE" w:rsidRPr="006171FE" w:rsidRDefault="006171FE" w:rsidP="006171FE">
      <w:pPr>
        <w:pStyle w:val="AutoNumpara"/>
        <w:numPr>
          <w:ilvl w:val="1"/>
          <w:numId w:val="12"/>
        </w:numPr>
        <w:tabs>
          <w:tab w:val="clear" w:pos="720"/>
          <w:tab w:val="num" w:pos="1418"/>
          <w:tab w:val="num" w:pos="2016"/>
        </w:tabs>
        <w:autoSpaceDE w:val="0"/>
        <w:autoSpaceDN w:val="0"/>
        <w:adjustRightInd w:val="0"/>
        <w:textAlignment w:val="top"/>
        <w:rPr>
          <w:b/>
          <w:szCs w:val="24"/>
          <w:lang w:eastAsia="en-US"/>
        </w:rPr>
      </w:pPr>
      <w:r w:rsidRPr="006171FE">
        <w:rPr>
          <w:b/>
          <w:szCs w:val="24"/>
        </w:rPr>
        <w:t xml:space="preserve">La Unidad Ejecutora presentará al Banco: </w:t>
      </w:r>
    </w:p>
    <w:p w14:paraId="4E9C0DAB" w14:textId="77777777" w:rsidR="006171FE" w:rsidRPr="00E946C2" w:rsidRDefault="006171FE" w:rsidP="006171FE">
      <w:pPr>
        <w:ind w:left="720"/>
        <w:jc w:val="both"/>
        <w:rPr>
          <w:szCs w:val="24"/>
        </w:rPr>
      </w:pPr>
      <w:r w:rsidRPr="00E946C2">
        <w:rPr>
          <w:szCs w:val="24"/>
        </w:rPr>
        <w:t xml:space="preserve">(i)  evaluación final, a los 90 días contados a partir de la fecha de desembolso del 90% de los recursos. El informe de evaluación final incluirá además los resultados de la medición </w:t>
      </w:r>
      <w:r w:rsidRPr="00E946C2">
        <w:rPr>
          <w:szCs w:val="24"/>
        </w:rPr>
        <w:lastRenderedPageBreak/>
        <w:t xml:space="preserve">de </w:t>
      </w:r>
      <w:r>
        <w:rPr>
          <w:szCs w:val="24"/>
        </w:rPr>
        <w:t xml:space="preserve">productos, resultados y de </w:t>
      </w:r>
      <w:r w:rsidRPr="00E946C2">
        <w:rPr>
          <w:szCs w:val="24"/>
        </w:rPr>
        <w:t xml:space="preserve">impacto del programa </w:t>
      </w:r>
      <w:r>
        <w:rPr>
          <w:szCs w:val="24"/>
        </w:rPr>
        <w:t xml:space="preserve">(de ser el caso) </w:t>
      </w:r>
      <w:r w:rsidRPr="00E946C2">
        <w:rPr>
          <w:szCs w:val="24"/>
        </w:rPr>
        <w:t>conforme a</w:t>
      </w:r>
      <w:r>
        <w:rPr>
          <w:szCs w:val="24"/>
        </w:rPr>
        <w:t xml:space="preserve"> </w:t>
      </w:r>
      <w:r w:rsidRPr="00E946C2">
        <w:rPr>
          <w:szCs w:val="24"/>
        </w:rPr>
        <w:t>l</w:t>
      </w:r>
      <w:r>
        <w:rPr>
          <w:szCs w:val="24"/>
        </w:rPr>
        <w:t>os términos de referencia que se preparan para dicha evaluación</w:t>
      </w:r>
      <w:r w:rsidRPr="00E946C2">
        <w:rPr>
          <w:szCs w:val="24"/>
        </w:rPr>
        <w:t xml:space="preserve"> </w:t>
      </w:r>
      <w:r>
        <w:rPr>
          <w:szCs w:val="24"/>
        </w:rPr>
        <w:t>final</w:t>
      </w:r>
      <w:r w:rsidRPr="00E946C2">
        <w:rPr>
          <w:szCs w:val="24"/>
        </w:rPr>
        <w:t xml:space="preserve">. </w:t>
      </w:r>
      <w:r>
        <w:rPr>
          <w:szCs w:val="24"/>
        </w:rPr>
        <w:t>L</w:t>
      </w:r>
      <w:r w:rsidRPr="00E946C2">
        <w:rPr>
          <w:szCs w:val="24"/>
        </w:rPr>
        <w:t xml:space="preserve">as evaluaciones </w:t>
      </w:r>
      <w:r>
        <w:rPr>
          <w:szCs w:val="24"/>
        </w:rPr>
        <w:t xml:space="preserve">financiadas por recursos del préstamo </w:t>
      </w:r>
      <w:r w:rsidRPr="00E946C2">
        <w:rPr>
          <w:szCs w:val="24"/>
        </w:rPr>
        <w:t xml:space="preserve">se realizarán de manera independiente y </w:t>
      </w:r>
      <w:r>
        <w:rPr>
          <w:szCs w:val="24"/>
        </w:rPr>
        <w:t>de conformidad con los procedimientos de adquisiciones del Banco</w:t>
      </w:r>
      <w:r w:rsidRPr="00E946C2">
        <w:rPr>
          <w:szCs w:val="24"/>
        </w:rPr>
        <w:t>.</w:t>
      </w:r>
    </w:p>
    <w:p w14:paraId="53C5374E" w14:textId="77777777" w:rsidR="006171FE" w:rsidRDefault="006171FE" w:rsidP="006171FE">
      <w:pPr>
        <w:ind w:left="720"/>
        <w:jc w:val="both"/>
        <w:rPr>
          <w:szCs w:val="24"/>
        </w:rPr>
      </w:pPr>
    </w:p>
    <w:p w14:paraId="4FE7918A" w14:textId="2A908E56" w:rsidR="006171FE" w:rsidRDefault="006171FE" w:rsidP="006171FE">
      <w:pPr>
        <w:ind w:left="720"/>
        <w:jc w:val="both"/>
        <w:rPr>
          <w:szCs w:val="24"/>
        </w:rPr>
      </w:pPr>
      <w:r>
        <w:rPr>
          <w:szCs w:val="24"/>
        </w:rPr>
        <w:t>(ii) informes semestrales de avance</w:t>
      </w:r>
      <w:r w:rsidRPr="006B7ECD">
        <w:rPr>
          <w:szCs w:val="24"/>
        </w:rPr>
        <w:t xml:space="preserve"> </w:t>
      </w:r>
      <w:r w:rsidRPr="00E946C2">
        <w:rPr>
          <w:szCs w:val="24"/>
        </w:rPr>
        <w:t>a más tardar 60 días después del fin de cada semestre durante la ejecución del proyecto</w:t>
      </w:r>
      <w:r>
        <w:rPr>
          <w:szCs w:val="24"/>
        </w:rPr>
        <w:t xml:space="preserve">. </w:t>
      </w:r>
      <w:r w:rsidRPr="00E946C2">
        <w:rPr>
          <w:szCs w:val="24"/>
        </w:rPr>
        <w:t>Estos informes incluirán: (i) análisis de la ejecución financiera  por componente y fuente de financiamiento; (ii) avance en el logro de productos, resultados e impactos</w:t>
      </w:r>
      <w:r>
        <w:rPr>
          <w:szCs w:val="24"/>
        </w:rPr>
        <w:t xml:space="preserve"> (de ser el caso) según los indicadores de la Matriz de resultados del programa</w:t>
      </w:r>
      <w:r w:rsidRPr="00E946C2">
        <w:rPr>
          <w:szCs w:val="24"/>
        </w:rPr>
        <w:t>;  (iv) nivel de cumplimiento de las cláusulas contractuales; (v) resumen de los resultados de las auditorías</w:t>
      </w:r>
      <w:r>
        <w:rPr>
          <w:szCs w:val="24"/>
        </w:rPr>
        <w:t>/inspecciones</w:t>
      </w:r>
      <w:r w:rsidRPr="00E946C2">
        <w:rPr>
          <w:szCs w:val="24"/>
        </w:rPr>
        <w:t xml:space="preserve">  socio-ambientales; y (vi) resumen de los resultados de las auditorías del programa sobre estados financieros</w:t>
      </w:r>
      <w:r>
        <w:rPr>
          <w:szCs w:val="24"/>
        </w:rPr>
        <w:t xml:space="preserve"> (anual)</w:t>
      </w:r>
      <w:r w:rsidRPr="00E946C2">
        <w:rPr>
          <w:szCs w:val="24"/>
        </w:rPr>
        <w:t xml:space="preserve">, </w:t>
      </w:r>
      <w:r>
        <w:rPr>
          <w:szCs w:val="24"/>
        </w:rPr>
        <w:t xml:space="preserve">procesos de </w:t>
      </w:r>
      <w:r w:rsidRPr="00E946C2">
        <w:rPr>
          <w:szCs w:val="24"/>
        </w:rPr>
        <w:t>adquisiciones, desembolsos y control interno</w:t>
      </w:r>
      <w:r>
        <w:rPr>
          <w:szCs w:val="24"/>
        </w:rPr>
        <w:t xml:space="preserve"> (de acuerdo a las fechas de auditoria)</w:t>
      </w:r>
      <w:r w:rsidRPr="00E946C2">
        <w:rPr>
          <w:szCs w:val="24"/>
        </w:rPr>
        <w:t xml:space="preserve">. </w:t>
      </w:r>
    </w:p>
    <w:p w14:paraId="53C46299" w14:textId="77777777" w:rsidR="00527CD2" w:rsidRDefault="00527CD2" w:rsidP="006171FE">
      <w:pPr>
        <w:ind w:left="720"/>
        <w:jc w:val="both"/>
        <w:rPr>
          <w:szCs w:val="24"/>
        </w:rPr>
      </w:pPr>
    </w:p>
    <w:p w14:paraId="50E3962A" w14:textId="77777777" w:rsidR="006171FE" w:rsidRPr="00F93485" w:rsidRDefault="006171FE" w:rsidP="006171FE">
      <w:pPr>
        <w:pStyle w:val="Heading4"/>
        <w:numPr>
          <w:ilvl w:val="2"/>
          <w:numId w:val="12"/>
        </w:numPr>
        <w:tabs>
          <w:tab w:val="clear" w:pos="1440"/>
          <w:tab w:val="clear" w:pos="1800"/>
          <w:tab w:val="num" w:pos="1080"/>
          <w:tab w:val="num" w:pos="1418"/>
        </w:tabs>
        <w:ind w:left="1134" w:hanging="425"/>
        <w:rPr>
          <w:rFonts w:ascii="Times New Roman" w:hAnsi="Times New Roman"/>
          <w:noProof w:val="0"/>
          <w:lang w:val="es-ES_tradnl"/>
        </w:rPr>
      </w:pPr>
      <w:r w:rsidRPr="00F93485">
        <w:rPr>
          <w:rFonts w:ascii="Times New Roman" w:hAnsi="Times New Roman"/>
          <w:noProof w:val="0"/>
          <w:lang w:val="es-ES_tradnl"/>
        </w:rPr>
        <w:t>Recopilación de datos, proceso y mecanismo de entrega de informes</w:t>
      </w:r>
    </w:p>
    <w:p w14:paraId="4604AEF0" w14:textId="77777777" w:rsidR="006171FE" w:rsidRDefault="006171FE" w:rsidP="006171FE">
      <w:pPr>
        <w:pStyle w:val="AutoNumpara"/>
        <w:rPr>
          <w:noProof w:val="0"/>
          <w:color w:val="000000"/>
        </w:rPr>
      </w:pPr>
      <w:r>
        <w:rPr>
          <w:noProof w:val="0"/>
        </w:rPr>
        <w:t xml:space="preserve">La recopilación de </w:t>
      </w:r>
      <w:r w:rsidRPr="00525620">
        <w:rPr>
          <w:noProof w:val="0"/>
        </w:rPr>
        <w:t xml:space="preserve">las fuentes de información </w:t>
      </w:r>
      <w:r>
        <w:rPr>
          <w:noProof w:val="0"/>
        </w:rPr>
        <w:t xml:space="preserve">para los diferentes instrumentos de monitoreo provendrán básicamente de los sistemas de información de SENASICA, de la DGSA, el SIAP, INEGI y la FAOSTAT </w:t>
      </w:r>
      <w:r w:rsidRPr="00525620">
        <w:rPr>
          <w:noProof w:val="0"/>
        </w:rPr>
        <w:t xml:space="preserve"> de las que se obtendrán los datos que se usarán para el seguimiento de cada indicador</w:t>
      </w:r>
      <w:r w:rsidRPr="00525620">
        <w:rPr>
          <w:noProof w:val="0"/>
          <w:color w:val="000000"/>
        </w:rPr>
        <w:t xml:space="preserve">. </w:t>
      </w:r>
      <w:r>
        <w:rPr>
          <w:noProof w:val="0"/>
          <w:color w:val="000000"/>
        </w:rPr>
        <w:t>El encargado de recopilar, procesar y analizar la información será la Unidad Técnica del Programa, en este caso la DGSA, quien enviará la información a la Dirección de Planeación para ser integrada en los sistemas de indicadores y resultados de la Administración Pública Federal y al mismo tiempo la DGSA la enviará a la DGAI para ser revisada y trabajada con NAFIN, como agente financiero y finalmente una vez validada y revisada será enviada al BID, a través de NAFIN cada semestre (febrero y agosto). El costo del monitoreo será cubierto como actividades del personal de la Unidad Técnica (DGSA) y la Unidad Coordinadora del Programa (DGAI) por lo que no será contado como objeto de gasto del programa.</w:t>
      </w:r>
    </w:p>
    <w:p w14:paraId="3CB80A53" w14:textId="015E5896" w:rsidR="006171FE" w:rsidRPr="00525620" w:rsidRDefault="006171FE" w:rsidP="006171FE">
      <w:pPr>
        <w:pStyle w:val="AutoNumpara"/>
        <w:rPr>
          <w:noProof w:val="0"/>
          <w:color w:val="000000"/>
        </w:rPr>
      </w:pPr>
      <w:r>
        <w:rPr>
          <w:noProof w:val="0"/>
        </w:rPr>
        <w:t>La evaluación final y la evaluación de impacto serán cubiertos por el financiamiento del Programa, en las fechas señaladas previamente y se realizarán de acuerdo a los procedimientos y políticas de adquisiciones del Banco.</w:t>
      </w:r>
    </w:p>
    <w:p w14:paraId="7B70E385" w14:textId="77777777" w:rsidR="006171FE" w:rsidRPr="001217E3" w:rsidRDefault="006171FE" w:rsidP="006171FE">
      <w:pPr>
        <w:pStyle w:val="AutoNumpara"/>
        <w:numPr>
          <w:ilvl w:val="0"/>
          <w:numId w:val="0"/>
        </w:numPr>
        <w:ind w:left="720"/>
        <w:rPr>
          <w:noProof w:val="0"/>
          <w:color w:val="000000"/>
        </w:rPr>
      </w:pPr>
    </w:p>
    <w:p w14:paraId="34D56F8F" w14:textId="77777777" w:rsidR="006171FE" w:rsidRDefault="006171FE" w:rsidP="006171FE">
      <w:pPr>
        <w:sectPr w:rsidR="006171FE" w:rsidSect="001B5186">
          <w:pgSz w:w="12240" w:h="15840"/>
          <w:pgMar w:top="1440" w:right="1627" w:bottom="1440" w:left="1440" w:header="720" w:footer="720" w:gutter="0"/>
          <w:cols w:space="720"/>
          <w:docGrid w:linePitch="360"/>
        </w:sectPr>
      </w:pPr>
    </w:p>
    <w:p w14:paraId="7B259FBB" w14:textId="77777777" w:rsidR="006171FE" w:rsidRPr="00995D6C" w:rsidRDefault="006171FE" w:rsidP="006171FE"/>
    <w:p w14:paraId="6D6DC084" w14:textId="65CDE3E3" w:rsidR="006171FE" w:rsidRPr="001217E3" w:rsidRDefault="006171FE" w:rsidP="006171FE">
      <w:pPr>
        <w:pStyle w:val="heading-b24"/>
        <w:rPr>
          <w:rFonts w:ascii="Times New Roman" w:eastAsia="Calibri" w:hAnsi="Times New Roman"/>
          <w:smallCaps w:val="0"/>
          <w:szCs w:val="24"/>
        </w:rPr>
      </w:pPr>
      <w:r w:rsidRPr="00F93485">
        <w:rPr>
          <w:rFonts w:ascii="Times New Roman" w:hAnsi="Times New Roman"/>
          <w:smallCaps w:val="0"/>
        </w:rPr>
        <w:t xml:space="preserve">Cuadro </w:t>
      </w:r>
      <w:r w:rsidR="008425C0">
        <w:rPr>
          <w:rFonts w:ascii="Times New Roman" w:hAnsi="Times New Roman"/>
          <w:smallCaps w:val="0"/>
        </w:rPr>
        <w:t>3</w:t>
      </w:r>
      <w:r w:rsidRPr="001217E3">
        <w:rPr>
          <w:rFonts w:ascii="Times New Roman" w:hAnsi="Times New Roman"/>
          <w:smallCaps w:val="0"/>
        </w:rPr>
        <w:br/>
      </w:r>
      <w:r w:rsidRPr="001217E3">
        <w:rPr>
          <w:rFonts w:ascii="Times New Roman" w:eastAsia="Calibri" w:hAnsi="Times New Roman"/>
          <w:smallCaps w:val="0"/>
          <w:szCs w:val="24"/>
        </w:rPr>
        <w:t>Plan de trabajo de seguimiento</w:t>
      </w:r>
    </w:p>
    <w:tbl>
      <w:tblPr>
        <w:tblW w:w="151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93"/>
        <w:gridCol w:w="359"/>
        <w:gridCol w:w="360"/>
        <w:gridCol w:w="360"/>
        <w:gridCol w:w="360"/>
        <w:gridCol w:w="360"/>
        <w:gridCol w:w="360"/>
        <w:gridCol w:w="360"/>
        <w:gridCol w:w="360"/>
        <w:gridCol w:w="360"/>
        <w:gridCol w:w="360"/>
        <w:gridCol w:w="360"/>
        <w:gridCol w:w="360"/>
        <w:gridCol w:w="316"/>
        <w:gridCol w:w="326"/>
        <w:gridCol w:w="326"/>
        <w:gridCol w:w="326"/>
        <w:gridCol w:w="326"/>
        <w:gridCol w:w="326"/>
        <w:gridCol w:w="326"/>
        <w:gridCol w:w="326"/>
        <w:gridCol w:w="1466"/>
        <w:gridCol w:w="1312"/>
        <w:gridCol w:w="48"/>
        <w:gridCol w:w="1655"/>
      </w:tblGrid>
      <w:tr w:rsidR="006171FE" w:rsidRPr="00525620" w14:paraId="40A43D4A" w14:textId="77777777" w:rsidTr="006171FE">
        <w:trPr>
          <w:jc w:val="center"/>
        </w:trPr>
        <w:tc>
          <w:tcPr>
            <w:tcW w:w="3793" w:type="dxa"/>
            <w:vMerge w:val="restart"/>
          </w:tcPr>
          <w:p w14:paraId="267F8443" w14:textId="736A9AAF" w:rsidR="006171FE" w:rsidRPr="006171FE" w:rsidRDefault="006171FE" w:rsidP="006171FE">
            <w:pPr>
              <w:jc w:val="center"/>
              <w:rPr>
                <w:b/>
                <w:sz w:val="22"/>
                <w:szCs w:val="22"/>
              </w:rPr>
            </w:pPr>
            <w:r w:rsidRPr="006171FE">
              <w:rPr>
                <w:b/>
                <w:sz w:val="22"/>
                <w:szCs w:val="22"/>
              </w:rPr>
              <w:t>Principales actividades de seguimiento / productos por actividad</w:t>
            </w:r>
          </w:p>
        </w:tc>
        <w:tc>
          <w:tcPr>
            <w:tcW w:w="1439" w:type="dxa"/>
            <w:gridSpan w:val="4"/>
            <w:shd w:val="clear" w:color="auto" w:fill="auto"/>
          </w:tcPr>
          <w:p w14:paraId="0501BF02" w14:textId="77777777" w:rsidR="006171FE" w:rsidRPr="00525620" w:rsidRDefault="006171FE" w:rsidP="006171FE">
            <w:pPr>
              <w:jc w:val="center"/>
            </w:pPr>
            <w:r w:rsidRPr="00525620">
              <w:t>Año 1</w:t>
            </w:r>
          </w:p>
        </w:tc>
        <w:tc>
          <w:tcPr>
            <w:tcW w:w="1440" w:type="dxa"/>
            <w:gridSpan w:val="4"/>
            <w:shd w:val="clear" w:color="auto" w:fill="auto"/>
          </w:tcPr>
          <w:p w14:paraId="2F0959D6" w14:textId="77777777" w:rsidR="006171FE" w:rsidRPr="00525620" w:rsidRDefault="006171FE" w:rsidP="006171FE">
            <w:pPr>
              <w:jc w:val="center"/>
            </w:pPr>
            <w:r w:rsidRPr="00525620">
              <w:t>Año 2</w:t>
            </w:r>
          </w:p>
        </w:tc>
        <w:tc>
          <w:tcPr>
            <w:tcW w:w="1440" w:type="dxa"/>
            <w:gridSpan w:val="4"/>
            <w:shd w:val="clear" w:color="auto" w:fill="auto"/>
          </w:tcPr>
          <w:p w14:paraId="14C843BB" w14:textId="77777777" w:rsidR="006171FE" w:rsidRPr="00525620" w:rsidRDefault="006171FE" w:rsidP="006171FE">
            <w:pPr>
              <w:jc w:val="center"/>
            </w:pPr>
            <w:r w:rsidRPr="00525620">
              <w:t>Año 3</w:t>
            </w:r>
          </w:p>
        </w:tc>
        <w:tc>
          <w:tcPr>
            <w:tcW w:w="1294" w:type="dxa"/>
            <w:gridSpan w:val="4"/>
          </w:tcPr>
          <w:p w14:paraId="61DB205E" w14:textId="77777777" w:rsidR="006171FE" w:rsidRPr="00525620" w:rsidRDefault="006171FE" w:rsidP="006171FE">
            <w:pPr>
              <w:jc w:val="center"/>
            </w:pPr>
            <w:r>
              <w:t>Año 4</w:t>
            </w:r>
          </w:p>
        </w:tc>
        <w:tc>
          <w:tcPr>
            <w:tcW w:w="1304" w:type="dxa"/>
            <w:gridSpan w:val="4"/>
          </w:tcPr>
          <w:p w14:paraId="2E75A245" w14:textId="77777777" w:rsidR="006171FE" w:rsidRPr="00525620" w:rsidRDefault="006171FE" w:rsidP="006171FE">
            <w:pPr>
              <w:jc w:val="center"/>
            </w:pPr>
            <w:r>
              <w:t>Año 5</w:t>
            </w:r>
          </w:p>
        </w:tc>
        <w:tc>
          <w:tcPr>
            <w:tcW w:w="1466" w:type="dxa"/>
            <w:vMerge w:val="restart"/>
            <w:vAlign w:val="center"/>
          </w:tcPr>
          <w:p w14:paraId="71DF0F06" w14:textId="77777777" w:rsidR="006171FE" w:rsidRPr="006171FE" w:rsidRDefault="006171FE" w:rsidP="006171FE">
            <w:pPr>
              <w:jc w:val="center"/>
              <w:rPr>
                <w:b/>
                <w:sz w:val="22"/>
                <w:szCs w:val="22"/>
              </w:rPr>
            </w:pPr>
            <w:r w:rsidRPr="006171FE">
              <w:rPr>
                <w:b/>
                <w:sz w:val="22"/>
                <w:szCs w:val="22"/>
              </w:rPr>
              <w:t>Responsable</w:t>
            </w:r>
          </w:p>
        </w:tc>
        <w:tc>
          <w:tcPr>
            <w:tcW w:w="1312" w:type="dxa"/>
            <w:vMerge w:val="restart"/>
            <w:vAlign w:val="center"/>
          </w:tcPr>
          <w:p w14:paraId="155050D8" w14:textId="77777777" w:rsidR="006171FE" w:rsidRPr="006171FE" w:rsidRDefault="006171FE" w:rsidP="006171FE">
            <w:pPr>
              <w:jc w:val="center"/>
              <w:rPr>
                <w:b/>
                <w:sz w:val="22"/>
                <w:szCs w:val="22"/>
              </w:rPr>
            </w:pPr>
            <w:r w:rsidRPr="006171FE">
              <w:rPr>
                <w:b/>
                <w:sz w:val="22"/>
                <w:szCs w:val="22"/>
              </w:rPr>
              <w:t>Costo</w:t>
            </w:r>
          </w:p>
          <w:p w14:paraId="453A2517" w14:textId="1BC24F60" w:rsidR="006171FE" w:rsidRPr="006171FE" w:rsidRDefault="006171FE" w:rsidP="006171FE">
            <w:pPr>
              <w:jc w:val="center"/>
              <w:rPr>
                <w:b/>
                <w:sz w:val="22"/>
                <w:szCs w:val="22"/>
              </w:rPr>
            </w:pPr>
            <w:r w:rsidRPr="006171FE">
              <w:rPr>
                <w:b/>
                <w:sz w:val="22"/>
                <w:szCs w:val="22"/>
              </w:rPr>
              <w:t>(US$)</w:t>
            </w:r>
          </w:p>
        </w:tc>
        <w:tc>
          <w:tcPr>
            <w:tcW w:w="1703" w:type="dxa"/>
            <w:gridSpan w:val="2"/>
            <w:vMerge w:val="restart"/>
            <w:vAlign w:val="center"/>
          </w:tcPr>
          <w:p w14:paraId="62ADCD27" w14:textId="77777777" w:rsidR="006171FE" w:rsidRPr="006171FE" w:rsidRDefault="006171FE" w:rsidP="006171FE">
            <w:pPr>
              <w:jc w:val="center"/>
              <w:rPr>
                <w:b/>
                <w:sz w:val="22"/>
                <w:szCs w:val="22"/>
              </w:rPr>
            </w:pPr>
            <w:r w:rsidRPr="006171FE">
              <w:rPr>
                <w:b/>
                <w:sz w:val="22"/>
                <w:szCs w:val="22"/>
              </w:rPr>
              <w:t>Financiamiento</w:t>
            </w:r>
          </w:p>
        </w:tc>
      </w:tr>
      <w:tr w:rsidR="006171FE" w:rsidRPr="00525620" w14:paraId="5EF607C1" w14:textId="77777777" w:rsidTr="006171FE">
        <w:trPr>
          <w:jc w:val="center"/>
        </w:trPr>
        <w:tc>
          <w:tcPr>
            <w:tcW w:w="3793" w:type="dxa"/>
            <w:vMerge/>
          </w:tcPr>
          <w:p w14:paraId="77D01DD7" w14:textId="77777777" w:rsidR="006171FE" w:rsidRPr="00525620" w:rsidRDefault="006171FE" w:rsidP="006171FE">
            <w:pPr>
              <w:jc w:val="center"/>
              <w:rPr>
                <w:szCs w:val="24"/>
              </w:rPr>
            </w:pPr>
          </w:p>
        </w:tc>
        <w:tc>
          <w:tcPr>
            <w:tcW w:w="359" w:type="dxa"/>
            <w:shd w:val="clear" w:color="auto" w:fill="auto"/>
          </w:tcPr>
          <w:p w14:paraId="0615B8C5" w14:textId="77777777" w:rsidR="006171FE" w:rsidRPr="00525620" w:rsidRDefault="006171FE" w:rsidP="006171FE">
            <w:pPr>
              <w:jc w:val="center"/>
              <w:rPr>
                <w:szCs w:val="24"/>
              </w:rPr>
            </w:pPr>
            <w:r w:rsidRPr="00525620">
              <w:rPr>
                <w:szCs w:val="24"/>
              </w:rPr>
              <w:t>1</w:t>
            </w:r>
          </w:p>
        </w:tc>
        <w:tc>
          <w:tcPr>
            <w:tcW w:w="360" w:type="dxa"/>
            <w:shd w:val="clear" w:color="auto" w:fill="auto"/>
          </w:tcPr>
          <w:p w14:paraId="0A5E1431" w14:textId="77777777" w:rsidR="006171FE" w:rsidRPr="00525620" w:rsidRDefault="006171FE" w:rsidP="006171FE">
            <w:pPr>
              <w:jc w:val="center"/>
              <w:rPr>
                <w:szCs w:val="24"/>
              </w:rPr>
            </w:pPr>
            <w:r w:rsidRPr="00525620">
              <w:rPr>
                <w:szCs w:val="24"/>
              </w:rPr>
              <w:t>2</w:t>
            </w:r>
          </w:p>
        </w:tc>
        <w:tc>
          <w:tcPr>
            <w:tcW w:w="360" w:type="dxa"/>
            <w:shd w:val="clear" w:color="auto" w:fill="auto"/>
          </w:tcPr>
          <w:p w14:paraId="56395F3C" w14:textId="77777777" w:rsidR="006171FE" w:rsidRPr="00525620" w:rsidRDefault="006171FE" w:rsidP="006171FE">
            <w:pPr>
              <w:jc w:val="center"/>
              <w:rPr>
                <w:szCs w:val="24"/>
              </w:rPr>
            </w:pPr>
            <w:r w:rsidRPr="00525620">
              <w:rPr>
                <w:szCs w:val="24"/>
              </w:rPr>
              <w:t>3</w:t>
            </w:r>
          </w:p>
        </w:tc>
        <w:tc>
          <w:tcPr>
            <w:tcW w:w="360" w:type="dxa"/>
            <w:shd w:val="clear" w:color="auto" w:fill="auto"/>
          </w:tcPr>
          <w:p w14:paraId="72076CEA" w14:textId="77777777" w:rsidR="006171FE" w:rsidRPr="00525620" w:rsidRDefault="006171FE" w:rsidP="006171FE">
            <w:pPr>
              <w:jc w:val="center"/>
              <w:rPr>
                <w:szCs w:val="24"/>
              </w:rPr>
            </w:pPr>
            <w:r w:rsidRPr="00525620">
              <w:rPr>
                <w:szCs w:val="24"/>
              </w:rPr>
              <w:t>4</w:t>
            </w:r>
          </w:p>
        </w:tc>
        <w:tc>
          <w:tcPr>
            <w:tcW w:w="360" w:type="dxa"/>
            <w:shd w:val="clear" w:color="auto" w:fill="auto"/>
          </w:tcPr>
          <w:p w14:paraId="21EA5155" w14:textId="77777777" w:rsidR="006171FE" w:rsidRPr="00525620" w:rsidRDefault="006171FE" w:rsidP="006171FE">
            <w:pPr>
              <w:jc w:val="center"/>
              <w:rPr>
                <w:szCs w:val="24"/>
              </w:rPr>
            </w:pPr>
            <w:r w:rsidRPr="00525620">
              <w:rPr>
                <w:szCs w:val="24"/>
              </w:rPr>
              <w:t>1</w:t>
            </w:r>
          </w:p>
        </w:tc>
        <w:tc>
          <w:tcPr>
            <w:tcW w:w="360" w:type="dxa"/>
            <w:shd w:val="clear" w:color="auto" w:fill="auto"/>
          </w:tcPr>
          <w:p w14:paraId="353EFB2D" w14:textId="77777777" w:rsidR="006171FE" w:rsidRPr="00525620" w:rsidRDefault="006171FE" w:rsidP="006171FE">
            <w:pPr>
              <w:jc w:val="center"/>
              <w:rPr>
                <w:szCs w:val="24"/>
              </w:rPr>
            </w:pPr>
            <w:r w:rsidRPr="00525620">
              <w:rPr>
                <w:szCs w:val="24"/>
              </w:rPr>
              <w:t>2</w:t>
            </w:r>
          </w:p>
        </w:tc>
        <w:tc>
          <w:tcPr>
            <w:tcW w:w="360" w:type="dxa"/>
            <w:shd w:val="clear" w:color="auto" w:fill="auto"/>
          </w:tcPr>
          <w:p w14:paraId="4C36CA42" w14:textId="77777777" w:rsidR="006171FE" w:rsidRPr="00525620" w:rsidRDefault="006171FE" w:rsidP="006171FE">
            <w:pPr>
              <w:jc w:val="center"/>
              <w:rPr>
                <w:szCs w:val="24"/>
              </w:rPr>
            </w:pPr>
            <w:r w:rsidRPr="00525620">
              <w:rPr>
                <w:szCs w:val="24"/>
              </w:rPr>
              <w:t>3</w:t>
            </w:r>
          </w:p>
        </w:tc>
        <w:tc>
          <w:tcPr>
            <w:tcW w:w="360" w:type="dxa"/>
            <w:shd w:val="clear" w:color="auto" w:fill="auto"/>
          </w:tcPr>
          <w:p w14:paraId="6CFA28CE" w14:textId="77777777" w:rsidR="006171FE" w:rsidRPr="00525620" w:rsidRDefault="006171FE" w:rsidP="006171FE">
            <w:pPr>
              <w:jc w:val="center"/>
              <w:rPr>
                <w:szCs w:val="24"/>
              </w:rPr>
            </w:pPr>
            <w:r w:rsidRPr="00525620">
              <w:rPr>
                <w:szCs w:val="24"/>
              </w:rPr>
              <w:t>4</w:t>
            </w:r>
          </w:p>
        </w:tc>
        <w:tc>
          <w:tcPr>
            <w:tcW w:w="360" w:type="dxa"/>
            <w:shd w:val="clear" w:color="auto" w:fill="auto"/>
          </w:tcPr>
          <w:p w14:paraId="53FC5714" w14:textId="77777777" w:rsidR="006171FE" w:rsidRPr="00525620" w:rsidRDefault="006171FE" w:rsidP="006171FE">
            <w:pPr>
              <w:jc w:val="center"/>
              <w:rPr>
                <w:szCs w:val="24"/>
              </w:rPr>
            </w:pPr>
            <w:r w:rsidRPr="00525620">
              <w:rPr>
                <w:szCs w:val="24"/>
              </w:rPr>
              <w:t>1</w:t>
            </w:r>
          </w:p>
        </w:tc>
        <w:tc>
          <w:tcPr>
            <w:tcW w:w="360" w:type="dxa"/>
            <w:shd w:val="clear" w:color="auto" w:fill="auto"/>
          </w:tcPr>
          <w:p w14:paraId="12A577DB" w14:textId="77777777" w:rsidR="006171FE" w:rsidRPr="00525620" w:rsidRDefault="006171FE" w:rsidP="006171FE">
            <w:pPr>
              <w:jc w:val="center"/>
              <w:rPr>
                <w:szCs w:val="24"/>
              </w:rPr>
            </w:pPr>
            <w:r w:rsidRPr="00525620">
              <w:rPr>
                <w:szCs w:val="24"/>
              </w:rPr>
              <w:t>2</w:t>
            </w:r>
          </w:p>
        </w:tc>
        <w:tc>
          <w:tcPr>
            <w:tcW w:w="360" w:type="dxa"/>
            <w:shd w:val="clear" w:color="auto" w:fill="auto"/>
          </w:tcPr>
          <w:p w14:paraId="70F3BB03" w14:textId="77777777" w:rsidR="006171FE" w:rsidRPr="00525620" w:rsidRDefault="006171FE" w:rsidP="006171FE">
            <w:pPr>
              <w:jc w:val="center"/>
              <w:rPr>
                <w:szCs w:val="24"/>
              </w:rPr>
            </w:pPr>
            <w:r w:rsidRPr="00525620">
              <w:rPr>
                <w:szCs w:val="24"/>
              </w:rPr>
              <w:t>3</w:t>
            </w:r>
          </w:p>
        </w:tc>
        <w:tc>
          <w:tcPr>
            <w:tcW w:w="360" w:type="dxa"/>
            <w:shd w:val="clear" w:color="auto" w:fill="auto"/>
          </w:tcPr>
          <w:p w14:paraId="515A539B" w14:textId="77777777" w:rsidR="006171FE" w:rsidRPr="00525620" w:rsidRDefault="006171FE" w:rsidP="006171FE">
            <w:pPr>
              <w:jc w:val="center"/>
              <w:rPr>
                <w:szCs w:val="24"/>
              </w:rPr>
            </w:pPr>
            <w:r w:rsidRPr="00525620">
              <w:rPr>
                <w:szCs w:val="24"/>
              </w:rPr>
              <w:t>4</w:t>
            </w:r>
          </w:p>
        </w:tc>
        <w:tc>
          <w:tcPr>
            <w:tcW w:w="316" w:type="dxa"/>
          </w:tcPr>
          <w:p w14:paraId="11464258" w14:textId="77777777" w:rsidR="006171FE" w:rsidRPr="00525620" w:rsidRDefault="006171FE" w:rsidP="006171FE">
            <w:pPr>
              <w:jc w:val="center"/>
              <w:rPr>
                <w:szCs w:val="24"/>
              </w:rPr>
            </w:pPr>
            <w:r>
              <w:rPr>
                <w:szCs w:val="24"/>
              </w:rPr>
              <w:t>1</w:t>
            </w:r>
          </w:p>
        </w:tc>
        <w:tc>
          <w:tcPr>
            <w:tcW w:w="326" w:type="dxa"/>
          </w:tcPr>
          <w:p w14:paraId="4F6BE610" w14:textId="77777777" w:rsidR="006171FE" w:rsidRPr="00525620" w:rsidRDefault="006171FE" w:rsidP="006171FE">
            <w:pPr>
              <w:jc w:val="center"/>
              <w:rPr>
                <w:szCs w:val="24"/>
              </w:rPr>
            </w:pPr>
            <w:r>
              <w:rPr>
                <w:szCs w:val="24"/>
              </w:rPr>
              <w:t>2</w:t>
            </w:r>
          </w:p>
        </w:tc>
        <w:tc>
          <w:tcPr>
            <w:tcW w:w="326" w:type="dxa"/>
          </w:tcPr>
          <w:p w14:paraId="7965C136" w14:textId="77777777" w:rsidR="006171FE" w:rsidRPr="00525620" w:rsidRDefault="006171FE" w:rsidP="006171FE">
            <w:pPr>
              <w:jc w:val="center"/>
              <w:rPr>
                <w:szCs w:val="24"/>
              </w:rPr>
            </w:pPr>
            <w:r>
              <w:rPr>
                <w:szCs w:val="24"/>
              </w:rPr>
              <w:t>3</w:t>
            </w:r>
          </w:p>
        </w:tc>
        <w:tc>
          <w:tcPr>
            <w:tcW w:w="326" w:type="dxa"/>
          </w:tcPr>
          <w:p w14:paraId="4FB226CF" w14:textId="77777777" w:rsidR="006171FE" w:rsidRPr="00525620" w:rsidRDefault="006171FE" w:rsidP="006171FE">
            <w:pPr>
              <w:jc w:val="center"/>
              <w:rPr>
                <w:szCs w:val="24"/>
              </w:rPr>
            </w:pPr>
            <w:r>
              <w:rPr>
                <w:szCs w:val="24"/>
              </w:rPr>
              <w:t>4</w:t>
            </w:r>
          </w:p>
        </w:tc>
        <w:tc>
          <w:tcPr>
            <w:tcW w:w="326" w:type="dxa"/>
          </w:tcPr>
          <w:p w14:paraId="0087A626" w14:textId="77777777" w:rsidR="006171FE" w:rsidRPr="00525620" w:rsidRDefault="006171FE" w:rsidP="006171FE">
            <w:pPr>
              <w:jc w:val="center"/>
              <w:rPr>
                <w:szCs w:val="24"/>
              </w:rPr>
            </w:pPr>
            <w:r>
              <w:rPr>
                <w:szCs w:val="24"/>
              </w:rPr>
              <w:t>1</w:t>
            </w:r>
          </w:p>
        </w:tc>
        <w:tc>
          <w:tcPr>
            <w:tcW w:w="326" w:type="dxa"/>
          </w:tcPr>
          <w:p w14:paraId="6EFDB633" w14:textId="77777777" w:rsidR="006171FE" w:rsidRPr="00525620" w:rsidRDefault="006171FE" w:rsidP="006171FE">
            <w:pPr>
              <w:jc w:val="center"/>
              <w:rPr>
                <w:szCs w:val="24"/>
              </w:rPr>
            </w:pPr>
            <w:r>
              <w:rPr>
                <w:szCs w:val="24"/>
              </w:rPr>
              <w:t>2</w:t>
            </w:r>
          </w:p>
        </w:tc>
        <w:tc>
          <w:tcPr>
            <w:tcW w:w="326" w:type="dxa"/>
          </w:tcPr>
          <w:p w14:paraId="1643BDCA" w14:textId="77777777" w:rsidR="006171FE" w:rsidRPr="00525620" w:rsidRDefault="006171FE" w:rsidP="006171FE">
            <w:pPr>
              <w:jc w:val="center"/>
              <w:rPr>
                <w:szCs w:val="24"/>
              </w:rPr>
            </w:pPr>
            <w:r>
              <w:rPr>
                <w:szCs w:val="24"/>
              </w:rPr>
              <w:t>3</w:t>
            </w:r>
          </w:p>
        </w:tc>
        <w:tc>
          <w:tcPr>
            <w:tcW w:w="326" w:type="dxa"/>
          </w:tcPr>
          <w:p w14:paraId="3FD4A59B" w14:textId="77777777" w:rsidR="006171FE" w:rsidRPr="00525620" w:rsidRDefault="006171FE" w:rsidP="006171FE">
            <w:pPr>
              <w:jc w:val="center"/>
              <w:rPr>
                <w:szCs w:val="24"/>
              </w:rPr>
            </w:pPr>
            <w:r>
              <w:rPr>
                <w:szCs w:val="24"/>
              </w:rPr>
              <w:t>4</w:t>
            </w:r>
          </w:p>
        </w:tc>
        <w:tc>
          <w:tcPr>
            <w:tcW w:w="1466" w:type="dxa"/>
            <w:vMerge/>
          </w:tcPr>
          <w:p w14:paraId="5BE20020" w14:textId="77777777" w:rsidR="006171FE" w:rsidRPr="00525620" w:rsidRDefault="006171FE" w:rsidP="006171FE">
            <w:pPr>
              <w:jc w:val="center"/>
              <w:rPr>
                <w:szCs w:val="24"/>
              </w:rPr>
            </w:pPr>
          </w:p>
        </w:tc>
        <w:tc>
          <w:tcPr>
            <w:tcW w:w="1312" w:type="dxa"/>
            <w:vMerge/>
          </w:tcPr>
          <w:p w14:paraId="082BBD25" w14:textId="77777777" w:rsidR="006171FE" w:rsidRPr="00525620" w:rsidRDefault="006171FE" w:rsidP="006171FE">
            <w:pPr>
              <w:jc w:val="center"/>
              <w:rPr>
                <w:szCs w:val="24"/>
              </w:rPr>
            </w:pPr>
          </w:p>
        </w:tc>
        <w:tc>
          <w:tcPr>
            <w:tcW w:w="1703" w:type="dxa"/>
            <w:gridSpan w:val="2"/>
            <w:vMerge/>
          </w:tcPr>
          <w:p w14:paraId="1103EF0A" w14:textId="77777777" w:rsidR="006171FE" w:rsidRPr="00525620" w:rsidRDefault="006171FE" w:rsidP="006171FE">
            <w:pPr>
              <w:jc w:val="center"/>
              <w:rPr>
                <w:szCs w:val="24"/>
              </w:rPr>
            </w:pPr>
          </w:p>
        </w:tc>
      </w:tr>
      <w:tr w:rsidR="006171FE" w:rsidRPr="00525620" w14:paraId="210750A2" w14:textId="77777777" w:rsidTr="006171FE">
        <w:trPr>
          <w:jc w:val="center"/>
        </w:trPr>
        <w:tc>
          <w:tcPr>
            <w:tcW w:w="3793" w:type="dxa"/>
            <w:vAlign w:val="center"/>
          </w:tcPr>
          <w:p w14:paraId="1F946F00" w14:textId="77777777" w:rsidR="006171FE" w:rsidRPr="00525620" w:rsidRDefault="006171FE" w:rsidP="006171FE">
            <w:pPr>
              <w:rPr>
                <w:szCs w:val="24"/>
              </w:rPr>
            </w:pPr>
            <w:r>
              <w:rPr>
                <w:szCs w:val="24"/>
              </w:rPr>
              <w:t>Informes semestrales de progreso</w:t>
            </w:r>
          </w:p>
        </w:tc>
        <w:tc>
          <w:tcPr>
            <w:tcW w:w="359" w:type="dxa"/>
            <w:shd w:val="clear" w:color="auto" w:fill="auto"/>
            <w:vAlign w:val="center"/>
          </w:tcPr>
          <w:p w14:paraId="1C731E75" w14:textId="77777777" w:rsidR="006171FE" w:rsidRPr="00525620" w:rsidRDefault="006171FE" w:rsidP="006171FE">
            <w:pPr>
              <w:rPr>
                <w:szCs w:val="24"/>
              </w:rPr>
            </w:pPr>
            <w:r>
              <w:rPr>
                <w:szCs w:val="24"/>
              </w:rPr>
              <w:t>x</w:t>
            </w:r>
          </w:p>
        </w:tc>
        <w:tc>
          <w:tcPr>
            <w:tcW w:w="360" w:type="dxa"/>
            <w:shd w:val="clear" w:color="auto" w:fill="auto"/>
            <w:vAlign w:val="center"/>
          </w:tcPr>
          <w:p w14:paraId="07641E9D" w14:textId="77777777" w:rsidR="006171FE" w:rsidRPr="00525620" w:rsidRDefault="006171FE" w:rsidP="006171FE">
            <w:pPr>
              <w:rPr>
                <w:szCs w:val="24"/>
              </w:rPr>
            </w:pPr>
          </w:p>
        </w:tc>
        <w:tc>
          <w:tcPr>
            <w:tcW w:w="360" w:type="dxa"/>
            <w:shd w:val="clear" w:color="auto" w:fill="auto"/>
            <w:vAlign w:val="center"/>
          </w:tcPr>
          <w:p w14:paraId="26F711AD" w14:textId="77777777" w:rsidR="006171FE" w:rsidRPr="00525620" w:rsidRDefault="006171FE" w:rsidP="006171FE">
            <w:pPr>
              <w:rPr>
                <w:szCs w:val="24"/>
              </w:rPr>
            </w:pPr>
            <w:r>
              <w:rPr>
                <w:szCs w:val="24"/>
              </w:rPr>
              <w:t>x</w:t>
            </w:r>
          </w:p>
        </w:tc>
        <w:tc>
          <w:tcPr>
            <w:tcW w:w="360" w:type="dxa"/>
            <w:shd w:val="clear" w:color="auto" w:fill="auto"/>
            <w:vAlign w:val="center"/>
          </w:tcPr>
          <w:p w14:paraId="6F6DECDE" w14:textId="77777777" w:rsidR="006171FE" w:rsidRPr="00525620" w:rsidRDefault="006171FE" w:rsidP="006171FE">
            <w:pPr>
              <w:rPr>
                <w:szCs w:val="24"/>
              </w:rPr>
            </w:pPr>
          </w:p>
        </w:tc>
        <w:tc>
          <w:tcPr>
            <w:tcW w:w="360" w:type="dxa"/>
            <w:shd w:val="clear" w:color="auto" w:fill="auto"/>
            <w:vAlign w:val="center"/>
          </w:tcPr>
          <w:p w14:paraId="6724E460" w14:textId="77777777" w:rsidR="006171FE" w:rsidRPr="00525620" w:rsidRDefault="006171FE" w:rsidP="006171FE">
            <w:pPr>
              <w:rPr>
                <w:szCs w:val="24"/>
              </w:rPr>
            </w:pPr>
            <w:r>
              <w:rPr>
                <w:szCs w:val="24"/>
              </w:rPr>
              <w:t>x</w:t>
            </w:r>
          </w:p>
        </w:tc>
        <w:tc>
          <w:tcPr>
            <w:tcW w:w="360" w:type="dxa"/>
            <w:shd w:val="clear" w:color="auto" w:fill="auto"/>
            <w:vAlign w:val="center"/>
          </w:tcPr>
          <w:p w14:paraId="0D5A2E17" w14:textId="77777777" w:rsidR="006171FE" w:rsidRPr="00525620" w:rsidRDefault="006171FE" w:rsidP="006171FE">
            <w:pPr>
              <w:rPr>
                <w:szCs w:val="24"/>
              </w:rPr>
            </w:pPr>
          </w:p>
        </w:tc>
        <w:tc>
          <w:tcPr>
            <w:tcW w:w="360" w:type="dxa"/>
            <w:shd w:val="clear" w:color="auto" w:fill="auto"/>
            <w:vAlign w:val="center"/>
          </w:tcPr>
          <w:p w14:paraId="57A6DB75" w14:textId="77777777" w:rsidR="006171FE" w:rsidRPr="00525620" w:rsidRDefault="006171FE" w:rsidP="006171FE">
            <w:pPr>
              <w:rPr>
                <w:szCs w:val="24"/>
              </w:rPr>
            </w:pPr>
            <w:r>
              <w:rPr>
                <w:szCs w:val="24"/>
              </w:rPr>
              <w:t>x</w:t>
            </w:r>
          </w:p>
        </w:tc>
        <w:tc>
          <w:tcPr>
            <w:tcW w:w="360" w:type="dxa"/>
            <w:shd w:val="clear" w:color="auto" w:fill="auto"/>
            <w:vAlign w:val="center"/>
          </w:tcPr>
          <w:p w14:paraId="373DECB3" w14:textId="77777777" w:rsidR="006171FE" w:rsidRPr="00525620" w:rsidRDefault="006171FE" w:rsidP="006171FE">
            <w:pPr>
              <w:rPr>
                <w:szCs w:val="24"/>
              </w:rPr>
            </w:pPr>
          </w:p>
        </w:tc>
        <w:tc>
          <w:tcPr>
            <w:tcW w:w="360" w:type="dxa"/>
            <w:shd w:val="clear" w:color="auto" w:fill="auto"/>
            <w:vAlign w:val="center"/>
          </w:tcPr>
          <w:p w14:paraId="5DAE56A8" w14:textId="77777777" w:rsidR="006171FE" w:rsidRPr="00525620" w:rsidRDefault="006171FE" w:rsidP="006171FE">
            <w:pPr>
              <w:rPr>
                <w:szCs w:val="24"/>
              </w:rPr>
            </w:pPr>
            <w:r>
              <w:rPr>
                <w:szCs w:val="24"/>
              </w:rPr>
              <w:t>x</w:t>
            </w:r>
          </w:p>
        </w:tc>
        <w:tc>
          <w:tcPr>
            <w:tcW w:w="360" w:type="dxa"/>
            <w:shd w:val="clear" w:color="auto" w:fill="auto"/>
            <w:vAlign w:val="center"/>
          </w:tcPr>
          <w:p w14:paraId="043F5DC0" w14:textId="77777777" w:rsidR="006171FE" w:rsidRPr="00525620" w:rsidRDefault="006171FE" w:rsidP="006171FE">
            <w:pPr>
              <w:rPr>
                <w:szCs w:val="24"/>
              </w:rPr>
            </w:pPr>
          </w:p>
        </w:tc>
        <w:tc>
          <w:tcPr>
            <w:tcW w:w="360" w:type="dxa"/>
            <w:shd w:val="clear" w:color="auto" w:fill="auto"/>
            <w:vAlign w:val="center"/>
          </w:tcPr>
          <w:p w14:paraId="0DFC45C0" w14:textId="77777777" w:rsidR="006171FE" w:rsidRPr="00525620" w:rsidRDefault="006171FE" w:rsidP="006171FE">
            <w:pPr>
              <w:rPr>
                <w:szCs w:val="24"/>
              </w:rPr>
            </w:pPr>
            <w:r>
              <w:rPr>
                <w:szCs w:val="24"/>
              </w:rPr>
              <w:t>x</w:t>
            </w:r>
          </w:p>
        </w:tc>
        <w:tc>
          <w:tcPr>
            <w:tcW w:w="360" w:type="dxa"/>
            <w:shd w:val="clear" w:color="auto" w:fill="auto"/>
            <w:vAlign w:val="center"/>
          </w:tcPr>
          <w:p w14:paraId="220C96AA" w14:textId="77777777" w:rsidR="006171FE" w:rsidRPr="00525620" w:rsidRDefault="006171FE" w:rsidP="006171FE">
            <w:pPr>
              <w:rPr>
                <w:szCs w:val="24"/>
              </w:rPr>
            </w:pPr>
          </w:p>
        </w:tc>
        <w:tc>
          <w:tcPr>
            <w:tcW w:w="316" w:type="dxa"/>
            <w:vAlign w:val="center"/>
          </w:tcPr>
          <w:p w14:paraId="57FCCF46" w14:textId="77777777" w:rsidR="006171FE" w:rsidRDefault="006171FE" w:rsidP="006171FE">
            <w:pPr>
              <w:rPr>
                <w:szCs w:val="24"/>
              </w:rPr>
            </w:pPr>
            <w:r>
              <w:rPr>
                <w:szCs w:val="24"/>
              </w:rPr>
              <w:t>x</w:t>
            </w:r>
          </w:p>
        </w:tc>
        <w:tc>
          <w:tcPr>
            <w:tcW w:w="326" w:type="dxa"/>
            <w:vAlign w:val="center"/>
          </w:tcPr>
          <w:p w14:paraId="18A89044" w14:textId="77777777" w:rsidR="006171FE" w:rsidRDefault="006171FE" w:rsidP="006171FE">
            <w:pPr>
              <w:rPr>
                <w:szCs w:val="24"/>
              </w:rPr>
            </w:pPr>
          </w:p>
        </w:tc>
        <w:tc>
          <w:tcPr>
            <w:tcW w:w="326" w:type="dxa"/>
            <w:vAlign w:val="center"/>
          </w:tcPr>
          <w:p w14:paraId="15B34065" w14:textId="77777777" w:rsidR="006171FE" w:rsidRDefault="006171FE" w:rsidP="006171FE">
            <w:pPr>
              <w:rPr>
                <w:szCs w:val="24"/>
              </w:rPr>
            </w:pPr>
            <w:r>
              <w:rPr>
                <w:szCs w:val="24"/>
              </w:rPr>
              <w:t>x</w:t>
            </w:r>
          </w:p>
        </w:tc>
        <w:tc>
          <w:tcPr>
            <w:tcW w:w="326" w:type="dxa"/>
            <w:vAlign w:val="center"/>
          </w:tcPr>
          <w:p w14:paraId="18BA254E" w14:textId="77777777" w:rsidR="006171FE" w:rsidRDefault="006171FE" w:rsidP="006171FE">
            <w:pPr>
              <w:rPr>
                <w:szCs w:val="24"/>
              </w:rPr>
            </w:pPr>
          </w:p>
        </w:tc>
        <w:tc>
          <w:tcPr>
            <w:tcW w:w="326" w:type="dxa"/>
            <w:vAlign w:val="center"/>
          </w:tcPr>
          <w:p w14:paraId="3835E72B" w14:textId="77777777" w:rsidR="006171FE" w:rsidRDefault="006171FE" w:rsidP="006171FE">
            <w:pPr>
              <w:rPr>
                <w:szCs w:val="24"/>
              </w:rPr>
            </w:pPr>
            <w:r>
              <w:rPr>
                <w:szCs w:val="24"/>
              </w:rPr>
              <w:t>x</w:t>
            </w:r>
          </w:p>
        </w:tc>
        <w:tc>
          <w:tcPr>
            <w:tcW w:w="326" w:type="dxa"/>
            <w:vAlign w:val="center"/>
          </w:tcPr>
          <w:p w14:paraId="06F2418E" w14:textId="77777777" w:rsidR="006171FE" w:rsidRDefault="006171FE" w:rsidP="006171FE">
            <w:pPr>
              <w:rPr>
                <w:szCs w:val="24"/>
              </w:rPr>
            </w:pPr>
          </w:p>
        </w:tc>
        <w:tc>
          <w:tcPr>
            <w:tcW w:w="326" w:type="dxa"/>
            <w:vAlign w:val="center"/>
          </w:tcPr>
          <w:p w14:paraId="16C98B67" w14:textId="77777777" w:rsidR="006171FE" w:rsidRDefault="006171FE" w:rsidP="006171FE">
            <w:pPr>
              <w:rPr>
                <w:szCs w:val="24"/>
              </w:rPr>
            </w:pPr>
            <w:r>
              <w:rPr>
                <w:szCs w:val="24"/>
              </w:rPr>
              <w:t>x</w:t>
            </w:r>
          </w:p>
        </w:tc>
        <w:tc>
          <w:tcPr>
            <w:tcW w:w="326" w:type="dxa"/>
            <w:vAlign w:val="center"/>
          </w:tcPr>
          <w:p w14:paraId="4CF5A557" w14:textId="77777777" w:rsidR="006171FE" w:rsidRDefault="006171FE" w:rsidP="006171FE">
            <w:pPr>
              <w:rPr>
                <w:szCs w:val="24"/>
              </w:rPr>
            </w:pPr>
          </w:p>
        </w:tc>
        <w:tc>
          <w:tcPr>
            <w:tcW w:w="1466" w:type="dxa"/>
            <w:vAlign w:val="center"/>
          </w:tcPr>
          <w:p w14:paraId="06D4D9EB" w14:textId="77777777" w:rsidR="006171FE" w:rsidRPr="00525620" w:rsidRDefault="006171FE" w:rsidP="006171FE">
            <w:pPr>
              <w:rPr>
                <w:szCs w:val="24"/>
              </w:rPr>
            </w:pPr>
            <w:r>
              <w:rPr>
                <w:szCs w:val="24"/>
              </w:rPr>
              <w:t>SENASICA</w:t>
            </w:r>
          </w:p>
        </w:tc>
        <w:tc>
          <w:tcPr>
            <w:tcW w:w="1312" w:type="dxa"/>
            <w:vAlign w:val="center"/>
          </w:tcPr>
          <w:p w14:paraId="2EB8C1A6" w14:textId="77777777" w:rsidR="006171FE" w:rsidRPr="00525620" w:rsidRDefault="006171FE" w:rsidP="006171FE">
            <w:pPr>
              <w:jc w:val="center"/>
              <w:rPr>
                <w:szCs w:val="24"/>
              </w:rPr>
            </w:pPr>
            <w:r>
              <w:rPr>
                <w:szCs w:val="24"/>
              </w:rPr>
              <w:t>Costo de personal</w:t>
            </w:r>
          </w:p>
        </w:tc>
        <w:tc>
          <w:tcPr>
            <w:tcW w:w="1703" w:type="dxa"/>
            <w:gridSpan w:val="2"/>
            <w:vAlign w:val="center"/>
          </w:tcPr>
          <w:p w14:paraId="00E9B667" w14:textId="77777777" w:rsidR="006171FE" w:rsidRPr="00525620" w:rsidRDefault="006171FE" w:rsidP="006171FE">
            <w:pPr>
              <w:rPr>
                <w:szCs w:val="24"/>
              </w:rPr>
            </w:pPr>
            <w:r>
              <w:rPr>
                <w:szCs w:val="24"/>
              </w:rPr>
              <w:t>SENASICA</w:t>
            </w:r>
          </w:p>
        </w:tc>
      </w:tr>
      <w:tr w:rsidR="006171FE" w:rsidRPr="00525620" w14:paraId="124444C6" w14:textId="77777777" w:rsidTr="006171FE">
        <w:trPr>
          <w:jc w:val="center"/>
        </w:trPr>
        <w:tc>
          <w:tcPr>
            <w:tcW w:w="3793" w:type="dxa"/>
          </w:tcPr>
          <w:p w14:paraId="30AD07B5" w14:textId="77777777" w:rsidR="006171FE" w:rsidRPr="00525620" w:rsidRDefault="006171FE" w:rsidP="006171FE">
            <w:pPr>
              <w:rPr>
                <w:szCs w:val="24"/>
              </w:rPr>
            </w:pPr>
            <w:r>
              <w:rPr>
                <w:szCs w:val="24"/>
              </w:rPr>
              <w:t>Evaluación Final</w:t>
            </w:r>
          </w:p>
        </w:tc>
        <w:tc>
          <w:tcPr>
            <w:tcW w:w="359" w:type="dxa"/>
            <w:shd w:val="clear" w:color="auto" w:fill="auto"/>
          </w:tcPr>
          <w:p w14:paraId="790D7A36" w14:textId="77777777" w:rsidR="006171FE" w:rsidRPr="00525620" w:rsidRDefault="006171FE" w:rsidP="006171FE">
            <w:pPr>
              <w:rPr>
                <w:szCs w:val="24"/>
              </w:rPr>
            </w:pPr>
          </w:p>
        </w:tc>
        <w:tc>
          <w:tcPr>
            <w:tcW w:w="360" w:type="dxa"/>
            <w:shd w:val="clear" w:color="auto" w:fill="auto"/>
          </w:tcPr>
          <w:p w14:paraId="15166ECE" w14:textId="77777777" w:rsidR="006171FE" w:rsidRPr="00525620" w:rsidRDefault="006171FE" w:rsidP="006171FE">
            <w:pPr>
              <w:rPr>
                <w:szCs w:val="24"/>
              </w:rPr>
            </w:pPr>
          </w:p>
        </w:tc>
        <w:tc>
          <w:tcPr>
            <w:tcW w:w="360" w:type="dxa"/>
            <w:shd w:val="clear" w:color="auto" w:fill="auto"/>
          </w:tcPr>
          <w:p w14:paraId="18A59667" w14:textId="77777777" w:rsidR="006171FE" w:rsidRPr="00525620" w:rsidRDefault="006171FE" w:rsidP="006171FE">
            <w:pPr>
              <w:rPr>
                <w:szCs w:val="24"/>
              </w:rPr>
            </w:pPr>
          </w:p>
        </w:tc>
        <w:tc>
          <w:tcPr>
            <w:tcW w:w="360" w:type="dxa"/>
            <w:shd w:val="clear" w:color="auto" w:fill="auto"/>
          </w:tcPr>
          <w:p w14:paraId="23879E6C" w14:textId="77777777" w:rsidR="006171FE" w:rsidRPr="00525620" w:rsidRDefault="006171FE" w:rsidP="006171FE">
            <w:pPr>
              <w:rPr>
                <w:szCs w:val="24"/>
              </w:rPr>
            </w:pPr>
          </w:p>
        </w:tc>
        <w:tc>
          <w:tcPr>
            <w:tcW w:w="360" w:type="dxa"/>
            <w:shd w:val="clear" w:color="auto" w:fill="auto"/>
          </w:tcPr>
          <w:p w14:paraId="24D56722" w14:textId="77777777" w:rsidR="006171FE" w:rsidRPr="00525620" w:rsidRDefault="006171FE" w:rsidP="006171FE">
            <w:pPr>
              <w:rPr>
                <w:szCs w:val="24"/>
              </w:rPr>
            </w:pPr>
          </w:p>
        </w:tc>
        <w:tc>
          <w:tcPr>
            <w:tcW w:w="360" w:type="dxa"/>
            <w:shd w:val="clear" w:color="auto" w:fill="auto"/>
          </w:tcPr>
          <w:p w14:paraId="29E24B49" w14:textId="77777777" w:rsidR="006171FE" w:rsidRPr="00525620" w:rsidRDefault="006171FE" w:rsidP="006171FE">
            <w:pPr>
              <w:rPr>
                <w:szCs w:val="24"/>
              </w:rPr>
            </w:pPr>
          </w:p>
        </w:tc>
        <w:tc>
          <w:tcPr>
            <w:tcW w:w="360" w:type="dxa"/>
            <w:shd w:val="clear" w:color="auto" w:fill="auto"/>
          </w:tcPr>
          <w:p w14:paraId="696EF161" w14:textId="77777777" w:rsidR="006171FE" w:rsidRPr="00525620" w:rsidRDefault="006171FE" w:rsidP="006171FE">
            <w:pPr>
              <w:rPr>
                <w:szCs w:val="24"/>
              </w:rPr>
            </w:pPr>
          </w:p>
        </w:tc>
        <w:tc>
          <w:tcPr>
            <w:tcW w:w="360" w:type="dxa"/>
            <w:shd w:val="clear" w:color="auto" w:fill="auto"/>
          </w:tcPr>
          <w:p w14:paraId="602F097A" w14:textId="77777777" w:rsidR="006171FE" w:rsidRPr="00525620" w:rsidRDefault="006171FE" w:rsidP="006171FE">
            <w:pPr>
              <w:rPr>
                <w:szCs w:val="24"/>
              </w:rPr>
            </w:pPr>
          </w:p>
        </w:tc>
        <w:tc>
          <w:tcPr>
            <w:tcW w:w="360" w:type="dxa"/>
            <w:shd w:val="clear" w:color="auto" w:fill="auto"/>
          </w:tcPr>
          <w:p w14:paraId="078B751A" w14:textId="77777777" w:rsidR="006171FE" w:rsidRPr="00525620" w:rsidRDefault="006171FE" w:rsidP="006171FE">
            <w:pPr>
              <w:rPr>
                <w:szCs w:val="24"/>
              </w:rPr>
            </w:pPr>
          </w:p>
        </w:tc>
        <w:tc>
          <w:tcPr>
            <w:tcW w:w="360" w:type="dxa"/>
            <w:shd w:val="clear" w:color="auto" w:fill="auto"/>
          </w:tcPr>
          <w:p w14:paraId="0C180984" w14:textId="77777777" w:rsidR="006171FE" w:rsidRPr="00525620" w:rsidRDefault="006171FE" w:rsidP="006171FE">
            <w:pPr>
              <w:rPr>
                <w:szCs w:val="24"/>
              </w:rPr>
            </w:pPr>
          </w:p>
        </w:tc>
        <w:tc>
          <w:tcPr>
            <w:tcW w:w="360" w:type="dxa"/>
            <w:shd w:val="clear" w:color="auto" w:fill="auto"/>
          </w:tcPr>
          <w:p w14:paraId="1131C0BB" w14:textId="77777777" w:rsidR="006171FE" w:rsidRPr="00525620" w:rsidRDefault="006171FE" w:rsidP="006171FE">
            <w:pPr>
              <w:rPr>
                <w:szCs w:val="24"/>
              </w:rPr>
            </w:pPr>
          </w:p>
        </w:tc>
        <w:tc>
          <w:tcPr>
            <w:tcW w:w="360" w:type="dxa"/>
            <w:shd w:val="clear" w:color="auto" w:fill="auto"/>
          </w:tcPr>
          <w:p w14:paraId="3CBB8D1E" w14:textId="77777777" w:rsidR="006171FE" w:rsidRPr="00525620" w:rsidRDefault="006171FE" w:rsidP="006171FE">
            <w:pPr>
              <w:rPr>
                <w:szCs w:val="24"/>
              </w:rPr>
            </w:pPr>
          </w:p>
        </w:tc>
        <w:tc>
          <w:tcPr>
            <w:tcW w:w="316" w:type="dxa"/>
          </w:tcPr>
          <w:p w14:paraId="022180CF" w14:textId="77777777" w:rsidR="006171FE" w:rsidRDefault="006171FE" w:rsidP="006171FE">
            <w:pPr>
              <w:rPr>
                <w:szCs w:val="24"/>
              </w:rPr>
            </w:pPr>
          </w:p>
        </w:tc>
        <w:tc>
          <w:tcPr>
            <w:tcW w:w="326" w:type="dxa"/>
          </w:tcPr>
          <w:p w14:paraId="5A572E8F" w14:textId="77777777" w:rsidR="006171FE" w:rsidRDefault="006171FE" w:rsidP="006171FE">
            <w:pPr>
              <w:rPr>
                <w:szCs w:val="24"/>
              </w:rPr>
            </w:pPr>
          </w:p>
        </w:tc>
        <w:tc>
          <w:tcPr>
            <w:tcW w:w="326" w:type="dxa"/>
          </w:tcPr>
          <w:p w14:paraId="5DA207FB" w14:textId="77777777" w:rsidR="006171FE" w:rsidRDefault="006171FE" w:rsidP="006171FE">
            <w:pPr>
              <w:rPr>
                <w:szCs w:val="24"/>
              </w:rPr>
            </w:pPr>
          </w:p>
        </w:tc>
        <w:tc>
          <w:tcPr>
            <w:tcW w:w="326" w:type="dxa"/>
          </w:tcPr>
          <w:p w14:paraId="2C190579" w14:textId="77777777" w:rsidR="006171FE" w:rsidRDefault="006171FE" w:rsidP="006171FE">
            <w:pPr>
              <w:rPr>
                <w:szCs w:val="24"/>
              </w:rPr>
            </w:pPr>
          </w:p>
        </w:tc>
        <w:tc>
          <w:tcPr>
            <w:tcW w:w="326" w:type="dxa"/>
          </w:tcPr>
          <w:p w14:paraId="56F3ABE7" w14:textId="77777777" w:rsidR="006171FE" w:rsidRDefault="006171FE" w:rsidP="006171FE">
            <w:pPr>
              <w:rPr>
                <w:szCs w:val="24"/>
              </w:rPr>
            </w:pPr>
          </w:p>
        </w:tc>
        <w:tc>
          <w:tcPr>
            <w:tcW w:w="326" w:type="dxa"/>
          </w:tcPr>
          <w:p w14:paraId="5D16988E" w14:textId="77777777" w:rsidR="006171FE" w:rsidRDefault="006171FE" w:rsidP="006171FE">
            <w:pPr>
              <w:rPr>
                <w:szCs w:val="24"/>
              </w:rPr>
            </w:pPr>
          </w:p>
        </w:tc>
        <w:tc>
          <w:tcPr>
            <w:tcW w:w="326" w:type="dxa"/>
          </w:tcPr>
          <w:p w14:paraId="46E75F0B" w14:textId="77777777" w:rsidR="006171FE" w:rsidRDefault="006171FE" w:rsidP="006171FE">
            <w:pPr>
              <w:rPr>
                <w:szCs w:val="24"/>
              </w:rPr>
            </w:pPr>
            <w:r>
              <w:rPr>
                <w:szCs w:val="24"/>
              </w:rPr>
              <w:t>x</w:t>
            </w:r>
          </w:p>
        </w:tc>
        <w:tc>
          <w:tcPr>
            <w:tcW w:w="326" w:type="dxa"/>
          </w:tcPr>
          <w:p w14:paraId="35361292" w14:textId="77777777" w:rsidR="006171FE" w:rsidRDefault="006171FE" w:rsidP="006171FE">
            <w:pPr>
              <w:rPr>
                <w:szCs w:val="24"/>
              </w:rPr>
            </w:pPr>
          </w:p>
        </w:tc>
        <w:tc>
          <w:tcPr>
            <w:tcW w:w="1466" w:type="dxa"/>
          </w:tcPr>
          <w:p w14:paraId="76734241" w14:textId="77777777" w:rsidR="006171FE" w:rsidRPr="00525620" w:rsidRDefault="006171FE" w:rsidP="006171FE">
            <w:pPr>
              <w:rPr>
                <w:szCs w:val="24"/>
              </w:rPr>
            </w:pPr>
            <w:r>
              <w:rPr>
                <w:szCs w:val="24"/>
              </w:rPr>
              <w:t>SENASICA</w:t>
            </w:r>
          </w:p>
        </w:tc>
        <w:tc>
          <w:tcPr>
            <w:tcW w:w="1312" w:type="dxa"/>
          </w:tcPr>
          <w:p w14:paraId="3EC1A1F0" w14:textId="77777777" w:rsidR="006171FE" w:rsidRPr="00525620" w:rsidRDefault="006171FE" w:rsidP="006171FE">
            <w:pPr>
              <w:jc w:val="center"/>
              <w:rPr>
                <w:szCs w:val="24"/>
              </w:rPr>
            </w:pPr>
            <w:r>
              <w:rPr>
                <w:szCs w:val="24"/>
              </w:rPr>
              <w:t>50,000</w:t>
            </w:r>
          </w:p>
        </w:tc>
        <w:tc>
          <w:tcPr>
            <w:tcW w:w="1703" w:type="dxa"/>
            <w:gridSpan w:val="2"/>
          </w:tcPr>
          <w:p w14:paraId="256E4470" w14:textId="77777777" w:rsidR="006171FE" w:rsidRPr="00525620" w:rsidRDefault="006171FE" w:rsidP="006171FE">
            <w:pPr>
              <w:rPr>
                <w:szCs w:val="24"/>
              </w:rPr>
            </w:pPr>
            <w:r>
              <w:rPr>
                <w:szCs w:val="24"/>
              </w:rPr>
              <w:t>Préstamo</w:t>
            </w:r>
          </w:p>
        </w:tc>
      </w:tr>
      <w:tr w:rsidR="006171FE" w:rsidRPr="00525620" w14:paraId="394370E1" w14:textId="77777777" w:rsidTr="006171FE">
        <w:trPr>
          <w:jc w:val="center"/>
        </w:trPr>
        <w:tc>
          <w:tcPr>
            <w:tcW w:w="3793" w:type="dxa"/>
          </w:tcPr>
          <w:p w14:paraId="600F095D" w14:textId="77777777" w:rsidR="006171FE" w:rsidRPr="00525620" w:rsidRDefault="006171FE" w:rsidP="006171FE">
            <w:pPr>
              <w:rPr>
                <w:szCs w:val="24"/>
              </w:rPr>
            </w:pPr>
            <w:r>
              <w:rPr>
                <w:szCs w:val="24"/>
              </w:rPr>
              <w:t>Evaluación de Impacto</w:t>
            </w:r>
          </w:p>
        </w:tc>
        <w:tc>
          <w:tcPr>
            <w:tcW w:w="359" w:type="dxa"/>
            <w:shd w:val="clear" w:color="auto" w:fill="auto"/>
          </w:tcPr>
          <w:p w14:paraId="3BE71FC9" w14:textId="77777777" w:rsidR="006171FE" w:rsidRPr="00525620" w:rsidRDefault="006171FE" w:rsidP="006171FE">
            <w:pPr>
              <w:rPr>
                <w:szCs w:val="24"/>
              </w:rPr>
            </w:pPr>
          </w:p>
        </w:tc>
        <w:tc>
          <w:tcPr>
            <w:tcW w:w="360" w:type="dxa"/>
            <w:shd w:val="clear" w:color="auto" w:fill="auto"/>
          </w:tcPr>
          <w:p w14:paraId="2CBB242F" w14:textId="77777777" w:rsidR="006171FE" w:rsidRPr="00525620" w:rsidRDefault="006171FE" w:rsidP="006171FE">
            <w:pPr>
              <w:rPr>
                <w:szCs w:val="24"/>
              </w:rPr>
            </w:pPr>
          </w:p>
        </w:tc>
        <w:tc>
          <w:tcPr>
            <w:tcW w:w="360" w:type="dxa"/>
            <w:shd w:val="clear" w:color="auto" w:fill="auto"/>
          </w:tcPr>
          <w:p w14:paraId="2267E176" w14:textId="77777777" w:rsidR="006171FE" w:rsidRPr="00525620" w:rsidRDefault="006171FE" w:rsidP="006171FE">
            <w:pPr>
              <w:rPr>
                <w:szCs w:val="24"/>
              </w:rPr>
            </w:pPr>
          </w:p>
        </w:tc>
        <w:tc>
          <w:tcPr>
            <w:tcW w:w="360" w:type="dxa"/>
            <w:shd w:val="clear" w:color="auto" w:fill="auto"/>
          </w:tcPr>
          <w:p w14:paraId="0641432A" w14:textId="77777777" w:rsidR="006171FE" w:rsidRPr="00525620" w:rsidRDefault="006171FE" w:rsidP="006171FE">
            <w:pPr>
              <w:rPr>
                <w:szCs w:val="24"/>
              </w:rPr>
            </w:pPr>
          </w:p>
        </w:tc>
        <w:tc>
          <w:tcPr>
            <w:tcW w:w="360" w:type="dxa"/>
            <w:shd w:val="clear" w:color="auto" w:fill="auto"/>
          </w:tcPr>
          <w:p w14:paraId="10BA46D3" w14:textId="77777777" w:rsidR="006171FE" w:rsidRPr="00525620" w:rsidRDefault="006171FE" w:rsidP="006171FE">
            <w:pPr>
              <w:rPr>
                <w:szCs w:val="24"/>
              </w:rPr>
            </w:pPr>
          </w:p>
        </w:tc>
        <w:tc>
          <w:tcPr>
            <w:tcW w:w="360" w:type="dxa"/>
            <w:shd w:val="clear" w:color="auto" w:fill="auto"/>
          </w:tcPr>
          <w:p w14:paraId="553BD8B4" w14:textId="77777777" w:rsidR="006171FE" w:rsidRPr="00525620" w:rsidRDefault="006171FE" w:rsidP="006171FE">
            <w:pPr>
              <w:rPr>
                <w:szCs w:val="24"/>
              </w:rPr>
            </w:pPr>
          </w:p>
        </w:tc>
        <w:tc>
          <w:tcPr>
            <w:tcW w:w="360" w:type="dxa"/>
            <w:shd w:val="clear" w:color="auto" w:fill="auto"/>
          </w:tcPr>
          <w:p w14:paraId="73F5593D" w14:textId="77777777" w:rsidR="006171FE" w:rsidRPr="00525620" w:rsidRDefault="006171FE" w:rsidP="006171FE">
            <w:pPr>
              <w:rPr>
                <w:szCs w:val="24"/>
              </w:rPr>
            </w:pPr>
          </w:p>
        </w:tc>
        <w:tc>
          <w:tcPr>
            <w:tcW w:w="360" w:type="dxa"/>
            <w:shd w:val="clear" w:color="auto" w:fill="auto"/>
          </w:tcPr>
          <w:p w14:paraId="266D6FEC" w14:textId="77777777" w:rsidR="006171FE" w:rsidRPr="00525620" w:rsidRDefault="006171FE" w:rsidP="006171FE">
            <w:pPr>
              <w:rPr>
                <w:szCs w:val="24"/>
              </w:rPr>
            </w:pPr>
          </w:p>
        </w:tc>
        <w:tc>
          <w:tcPr>
            <w:tcW w:w="360" w:type="dxa"/>
            <w:shd w:val="clear" w:color="auto" w:fill="auto"/>
          </w:tcPr>
          <w:p w14:paraId="4F6B86D4" w14:textId="77777777" w:rsidR="006171FE" w:rsidRPr="00525620" w:rsidRDefault="006171FE" w:rsidP="006171FE">
            <w:pPr>
              <w:rPr>
                <w:szCs w:val="24"/>
              </w:rPr>
            </w:pPr>
          </w:p>
        </w:tc>
        <w:tc>
          <w:tcPr>
            <w:tcW w:w="360" w:type="dxa"/>
            <w:shd w:val="clear" w:color="auto" w:fill="auto"/>
          </w:tcPr>
          <w:p w14:paraId="6B20418A" w14:textId="77777777" w:rsidR="006171FE" w:rsidRPr="00525620" w:rsidRDefault="006171FE" w:rsidP="006171FE">
            <w:pPr>
              <w:rPr>
                <w:szCs w:val="24"/>
              </w:rPr>
            </w:pPr>
          </w:p>
        </w:tc>
        <w:tc>
          <w:tcPr>
            <w:tcW w:w="360" w:type="dxa"/>
            <w:shd w:val="clear" w:color="auto" w:fill="auto"/>
          </w:tcPr>
          <w:p w14:paraId="4F7F32C2" w14:textId="77777777" w:rsidR="006171FE" w:rsidRPr="00525620" w:rsidRDefault="006171FE" w:rsidP="006171FE">
            <w:pPr>
              <w:rPr>
                <w:szCs w:val="24"/>
              </w:rPr>
            </w:pPr>
          </w:p>
        </w:tc>
        <w:tc>
          <w:tcPr>
            <w:tcW w:w="360" w:type="dxa"/>
            <w:shd w:val="clear" w:color="auto" w:fill="auto"/>
          </w:tcPr>
          <w:p w14:paraId="5DCB1E68" w14:textId="77777777" w:rsidR="006171FE" w:rsidRPr="00525620" w:rsidRDefault="006171FE" w:rsidP="006171FE">
            <w:pPr>
              <w:rPr>
                <w:szCs w:val="24"/>
              </w:rPr>
            </w:pPr>
          </w:p>
        </w:tc>
        <w:tc>
          <w:tcPr>
            <w:tcW w:w="316" w:type="dxa"/>
          </w:tcPr>
          <w:p w14:paraId="545A6521" w14:textId="77777777" w:rsidR="006171FE" w:rsidRDefault="006171FE" w:rsidP="006171FE">
            <w:pPr>
              <w:rPr>
                <w:szCs w:val="24"/>
              </w:rPr>
            </w:pPr>
          </w:p>
        </w:tc>
        <w:tc>
          <w:tcPr>
            <w:tcW w:w="326" w:type="dxa"/>
          </w:tcPr>
          <w:p w14:paraId="2AE68BAA" w14:textId="77777777" w:rsidR="006171FE" w:rsidRDefault="006171FE" w:rsidP="006171FE">
            <w:pPr>
              <w:rPr>
                <w:szCs w:val="24"/>
              </w:rPr>
            </w:pPr>
          </w:p>
        </w:tc>
        <w:tc>
          <w:tcPr>
            <w:tcW w:w="326" w:type="dxa"/>
          </w:tcPr>
          <w:p w14:paraId="6988C914" w14:textId="77777777" w:rsidR="006171FE" w:rsidRDefault="006171FE" w:rsidP="006171FE">
            <w:pPr>
              <w:rPr>
                <w:szCs w:val="24"/>
              </w:rPr>
            </w:pPr>
          </w:p>
        </w:tc>
        <w:tc>
          <w:tcPr>
            <w:tcW w:w="326" w:type="dxa"/>
          </w:tcPr>
          <w:p w14:paraId="3F96F9AE" w14:textId="77777777" w:rsidR="006171FE" w:rsidRDefault="006171FE" w:rsidP="006171FE">
            <w:pPr>
              <w:rPr>
                <w:szCs w:val="24"/>
              </w:rPr>
            </w:pPr>
          </w:p>
        </w:tc>
        <w:tc>
          <w:tcPr>
            <w:tcW w:w="326" w:type="dxa"/>
          </w:tcPr>
          <w:p w14:paraId="1DF553E4" w14:textId="77777777" w:rsidR="006171FE" w:rsidRDefault="006171FE" w:rsidP="006171FE">
            <w:pPr>
              <w:rPr>
                <w:szCs w:val="24"/>
              </w:rPr>
            </w:pPr>
          </w:p>
        </w:tc>
        <w:tc>
          <w:tcPr>
            <w:tcW w:w="326" w:type="dxa"/>
          </w:tcPr>
          <w:p w14:paraId="67A016D6" w14:textId="77777777" w:rsidR="006171FE" w:rsidRDefault="006171FE" w:rsidP="006171FE">
            <w:pPr>
              <w:rPr>
                <w:szCs w:val="24"/>
              </w:rPr>
            </w:pPr>
          </w:p>
        </w:tc>
        <w:tc>
          <w:tcPr>
            <w:tcW w:w="326" w:type="dxa"/>
          </w:tcPr>
          <w:p w14:paraId="0398F4C0" w14:textId="77777777" w:rsidR="006171FE" w:rsidRDefault="006171FE" w:rsidP="006171FE">
            <w:pPr>
              <w:rPr>
                <w:szCs w:val="24"/>
              </w:rPr>
            </w:pPr>
          </w:p>
        </w:tc>
        <w:tc>
          <w:tcPr>
            <w:tcW w:w="326" w:type="dxa"/>
          </w:tcPr>
          <w:p w14:paraId="1DF21789" w14:textId="77777777" w:rsidR="006171FE" w:rsidRDefault="006171FE" w:rsidP="006171FE">
            <w:pPr>
              <w:rPr>
                <w:szCs w:val="24"/>
              </w:rPr>
            </w:pPr>
            <w:r>
              <w:rPr>
                <w:szCs w:val="24"/>
              </w:rPr>
              <w:t>x</w:t>
            </w:r>
          </w:p>
        </w:tc>
        <w:tc>
          <w:tcPr>
            <w:tcW w:w="1466" w:type="dxa"/>
          </w:tcPr>
          <w:p w14:paraId="6B7D9592" w14:textId="77777777" w:rsidR="006171FE" w:rsidRPr="00525620" w:rsidRDefault="006171FE" w:rsidP="006171FE">
            <w:pPr>
              <w:rPr>
                <w:szCs w:val="24"/>
              </w:rPr>
            </w:pPr>
            <w:r>
              <w:rPr>
                <w:szCs w:val="24"/>
              </w:rPr>
              <w:t>SENASICA</w:t>
            </w:r>
          </w:p>
        </w:tc>
        <w:tc>
          <w:tcPr>
            <w:tcW w:w="1312" w:type="dxa"/>
          </w:tcPr>
          <w:p w14:paraId="4BDFE1B9" w14:textId="77777777" w:rsidR="006171FE" w:rsidRPr="00525620" w:rsidRDefault="006171FE" w:rsidP="006171FE">
            <w:pPr>
              <w:jc w:val="center"/>
              <w:rPr>
                <w:szCs w:val="24"/>
              </w:rPr>
            </w:pPr>
            <w:r>
              <w:rPr>
                <w:szCs w:val="24"/>
              </w:rPr>
              <w:t>60,000</w:t>
            </w:r>
          </w:p>
        </w:tc>
        <w:tc>
          <w:tcPr>
            <w:tcW w:w="1703" w:type="dxa"/>
            <w:gridSpan w:val="2"/>
          </w:tcPr>
          <w:p w14:paraId="66E34E65" w14:textId="77777777" w:rsidR="006171FE" w:rsidRPr="00525620" w:rsidRDefault="006171FE" w:rsidP="006171FE">
            <w:pPr>
              <w:rPr>
                <w:szCs w:val="24"/>
              </w:rPr>
            </w:pPr>
            <w:r>
              <w:rPr>
                <w:szCs w:val="24"/>
              </w:rPr>
              <w:t>Préstamo</w:t>
            </w:r>
          </w:p>
        </w:tc>
      </w:tr>
      <w:tr w:rsidR="00356649" w:rsidRPr="00525620" w14:paraId="1CB0F7E8" w14:textId="77777777" w:rsidTr="006171FE">
        <w:trPr>
          <w:jc w:val="center"/>
        </w:trPr>
        <w:tc>
          <w:tcPr>
            <w:tcW w:w="3793" w:type="dxa"/>
          </w:tcPr>
          <w:p w14:paraId="25AA0692" w14:textId="01959CE1" w:rsidR="00356649" w:rsidRDefault="00356649" w:rsidP="006171FE">
            <w:pPr>
              <w:rPr>
                <w:szCs w:val="24"/>
              </w:rPr>
            </w:pPr>
            <w:r>
              <w:rPr>
                <w:szCs w:val="24"/>
              </w:rPr>
              <w:t xml:space="preserve">Auditorías </w:t>
            </w:r>
          </w:p>
        </w:tc>
        <w:tc>
          <w:tcPr>
            <w:tcW w:w="359" w:type="dxa"/>
            <w:shd w:val="clear" w:color="auto" w:fill="auto"/>
          </w:tcPr>
          <w:p w14:paraId="06CAC8AA" w14:textId="77777777" w:rsidR="00356649" w:rsidRPr="00525620" w:rsidRDefault="00356649" w:rsidP="006171FE">
            <w:pPr>
              <w:rPr>
                <w:szCs w:val="24"/>
              </w:rPr>
            </w:pPr>
          </w:p>
        </w:tc>
        <w:tc>
          <w:tcPr>
            <w:tcW w:w="360" w:type="dxa"/>
            <w:shd w:val="clear" w:color="auto" w:fill="auto"/>
          </w:tcPr>
          <w:p w14:paraId="2C80C906" w14:textId="77777777" w:rsidR="00356649" w:rsidRDefault="00356649" w:rsidP="006171FE">
            <w:pPr>
              <w:rPr>
                <w:szCs w:val="24"/>
              </w:rPr>
            </w:pPr>
          </w:p>
        </w:tc>
        <w:tc>
          <w:tcPr>
            <w:tcW w:w="360" w:type="dxa"/>
            <w:shd w:val="clear" w:color="auto" w:fill="auto"/>
          </w:tcPr>
          <w:p w14:paraId="63ACA58C" w14:textId="77777777" w:rsidR="00356649" w:rsidRPr="00525620" w:rsidRDefault="00356649" w:rsidP="006171FE">
            <w:pPr>
              <w:rPr>
                <w:szCs w:val="24"/>
              </w:rPr>
            </w:pPr>
          </w:p>
        </w:tc>
        <w:tc>
          <w:tcPr>
            <w:tcW w:w="360" w:type="dxa"/>
            <w:shd w:val="clear" w:color="auto" w:fill="auto"/>
          </w:tcPr>
          <w:p w14:paraId="7157D8CD" w14:textId="63B006A7" w:rsidR="00356649" w:rsidRPr="00525620" w:rsidRDefault="00356649" w:rsidP="006171FE">
            <w:pPr>
              <w:rPr>
                <w:szCs w:val="24"/>
              </w:rPr>
            </w:pPr>
            <w:r>
              <w:rPr>
                <w:szCs w:val="24"/>
              </w:rPr>
              <w:t>x</w:t>
            </w:r>
          </w:p>
        </w:tc>
        <w:tc>
          <w:tcPr>
            <w:tcW w:w="360" w:type="dxa"/>
            <w:shd w:val="clear" w:color="auto" w:fill="auto"/>
          </w:tcPr>
          <w:p w14:paraId="522534B8" w14:textId="77777777" w:rsidR="00356649" w:rsidRPr="00525620" w:rsidRDefault="00356649" w:rsidP="006171FE">
            <w:pPr>
              <w:rPr>
                <w:szCs w:val="24"/>
              </w:rPr>
            </w:pPr>
          </w:p>
        </w:tc>
        <w:tc>
          <w:tcPr>
            <w:tcW w:w="360" w:type="dxa"/>
            <w:shd w:val="clear" w:color="auto" w:fill="auto"/>
          </w:tcPr>
          <w:p w14:paraId="7864679C" w14:textId="77777777" w:rsidR="00356649" w:rsidRDefault="00356649" w:rsidP="006171FE">
            <w:pPr>
              <w:rPr>
                <w:szCs w:val="24"/>
              </w:rPr>
            </w:pPr>
          </w:p>
        </w:tc>
        <w:tc>
          <w:tcPr>
            <w:tcW w:w="360" w:type="dxa"/>
            <w:shd w:val="clear" w:color="auto" w:fill="auto"/>
          </w:tcPr>
          <w:p w14:paraId="3EE7B3AC" w14:textId="77777777" w:rsidR="00356649" w:rsidRPr="00525620" w:rsidRDefault="00356649" w:rsidP="006171FE">
            <w:pPr>
              <w:rPr>
                <w:szCs w:val="24"/>
              </w:rPr>
            </w:pPr>
          </w:p>
        </w:tc>
        <w:tc>
          <w:tcPr>
            <w:tcW w:w="360" w:type="dxa"/>
            <w:shd w:val="clear" w:color="auto" w:fill="auto"/>
          </w:tcPr>
          <w:p w14:paraId="59E4ABD1" w14:textId="72FC273B" w:rsidR="00356649" w:rsidRPr="00525620" w:rsidRDefault="00356649" w:rsidP="006171FE">
            <w:pPr>
              <w:rPr>
                <w:szCs w:val="24"/>
              </w:rPr>
            </w:pPr>
            <w:r>
              <w:rPr>
                <w:szCs w:val="24"/>
              </w:rPr>
              <w:t>x</w:t>
            </w:r>
          </w:p>
        </w:tc>
        <w:tc>
          <w:tcPr>
            <w:tcW w:w="360" w:type="dxa"/>
            <w:shd w:val="clear" w:color="auto" w:fill="auto"/>
          </w:tcPr>
          <w:p w14:paraId="34A06511" w14:textId="77777777" w:rsidR="00356649" w:rsidRDefault="00356649" w:rsidP="006171FE">
            <w:pPr>
              <w:rPr>
                <w:szCs w:val="24"/>
              </w:rPr>
            </w:pPr>
          </w:p>
        </w:tc>
        <w:tc>
          <w:tcPr>
            <w:tcW w:w="360" w:type="dxa"/>
            <w:shd w:val="clear" w:color="auto" w:fill="auto"/>
          </w:tcPr>
          <w:p w14:paraId="0852057C" w14:textId="77777777" w:rsidR="00356649" w:rsidRPr="00525620" w:rsidRDefault="00356649" w:rsidP="006171FE">
            <w:pPr>
              <w:rPr>
                <w:szCs w:val="24"/>
              </w:rPr>
            </w:pPr>
          </w:p>
        </w:tc>
        <w:tc>
          <w:tcPr>
            <w:tcW w:w="360" w:type="dxa"/>
            <w:shd w:val="clear" w:color="auto" w:fill="auto"/>
          </w:tcPr>
          <w:p w14:paraId="4DA92463" w14:textId="77777777" w:rsidR="00356649" w:rsidRPr="00525620" w:rsidRDefault="00356649" w:rsidP="006171FE">
            <w:pPr>
              <w:rPr>
                <w:szCs w:val="24"/>
              </w:rPr>
            </w:pPr>
          </w:p>
        </w:tc>
        <w:tc>
          <w:tcPr>
            <w:tcW w:w="360" w:type="dxa"/>
            <w:shd w:val="clear" w:color="auto" w:fill="auto"/>
          </w:tcPr>
          <w:p w14:paraId="6CE5C899" w14:textId="4E7A03AF" w:rsidR="00356649" w:rsidRPr="00525620" w:rsidRDefault="00356649" w:rsidP="006171FE">
            <w:pPr>
              <w:rPr>
                <w:szCs w:val="24"/>
              </w:rPr>
            </w:pPr>
            <w:r>
              <w:rPr>
                <w:szCs w:val="24"/>
              </w:rPr>
              <w:t>x</w:t>
            </w:r>
          </w:p>
        </w:tc>
        <w:tc>
          <w:tcPr>
            <w:tcW w:w="316" w:type="dxa"/>
          </w:tcPr>
          <w:p w14:paraId="464D7F3B" w14:textId="77777777" w:rsidR="00356649" w:rsidRDefault="00356649" w:rsidP="006171FE">
            <w:pPr>
              <w:rPr>
                <w:szCs w:val="24"/>
              </w:rPr>
            </w:pPr>
          </w:p>
        </w:tc>
        <w:tc>
          <w:tcPr>
            <w:tcW w:w="326" w:type="dxa"/>
          </w:tcPr>
          <w:p w14:paraId="2616D89F" w14:textId="77777777" w:rsidR="00356649" w:rsidRDefault="00356649" w:rsidP="006171FE">
            <w:pPr>
              <w:rPr>
                <w:szCs w:val="24"/>
              </w:rPr>
            </w:pPr>
          </w:p>
        </w:tc>
        <w:tc>
          <w:tcPr>
            <w:tcW w:w="326" w:type="dxa"/>
          </w:tcPr>
          <w:p w14:paraId="55810B9A" w14:textId="77777777" w:rsidR="00356649" w:rsidRDefault="00356649" w:rsidP="006171FE">
            <w:pPr>
              <w:rPr>
                <w:szCs w:val="24"/>
              </w:rPr>
            </w:pPr>
          </w:p>
        </w:tc>
        <w:tc>
          <w:tcPr>
            <w:tcW w:w="326" w:type="dxa"/>
          </w:tcPr>
          <w:p w14:paraId="52A6E37E" w14:textId="39EC3727" w:rsidR="00356649" w:rsidRDefault="00356649" w:rsidP="006171FE">
            <w:pPr>
              <w:rPr>
                <w:szCs w:val="24"/>
              </w:rPr>
            </w:pPr>
            <w:r>
              <w:rPr>
                <w:szCs w:val="24"/>
              </w:rPr>
              <w:t>x</w:t>
            </w:r>
          </w:p>
        </w:tc>
        <w:tc>
          <w:tcPr>
            <w:tcW w:w="326" w:type="dxa"/>
          </w:tcPr>
          <w:p w14:paraId="67723CBA" w14:textId="77777777" w:rsidR="00356649" w:rsidRDefault="00356649" w:rsidP="006171FE">
            <w:pPr>
              <w:rPr>
                <w:szCs w:val="24"/>
              </w:rPr>
            </w:pPr>
          </w:p>
        </w:tc>
        <w:tc>
          <w:tcPr>
            <w:tcW w:w="326" w:type="dxa"/>
          </w:tcPr>
          <w:p w14:paraId="24909140" w14:textId="77777777" w:rsidR="00356649" w:rsidRDefault="00356649" w:rsidP="006171FE">
            <w:pPr>
              <w:rPr>
                <w:szCs w:val="24"/>
              </w:rPr>
            </w:pPr>
          </w:p>
        </w:tc>
        <w:tc>
          <w:tcPr>
            <w:tcW w:w="326" w:type="dxa"/>
          </w:tcPr>
          <w:p w14:paraId="59210A62" w14:textId="77777777" w:rsidR="00356649" w:rsidRDefault="00356649" w:rsidP="006171FE">
            <w:pPr>
              <w:rPr>
                <w:szCs w:val="24"/>
              </w:rPr>
            </w:pPr>
          </w:p>
        </w:tc>
        <w:tc>
          <w:tcPr>
            <w:tcW w:w="326" w:type="dxa"/>
          </w:tcPr>
          <w:p w14:paraId="63982C0A" w14:textId="360CA032" w:rsidR="00356649" w:rsidRDefault="00356649" w:rsidP="006171FE">
            <w:pPr>
              <w:rPr>
                <w:szCs w:val="24"/>
              </w:rPr>
            </w:pPr>
            <w:r>
              <w:rPr>
                <w:szCs w:val="24"/>
              </w:rPr>
              <w:t>x</w:t>
            </w:r>
          </w:p>
        </w:tc>
        <w:tc>
          <w:tcPr>
            <w:tcW w:w="1466" w:type="dxa"/>
          </w:tcPr>
          <w:p w14:paraId="5FDE5EB0" w14:textId="1D6A6D84" w:rsidR="00356649" w:rsidRDefault="00356649" w:rsidP="006171FE">
            <w:pPr>
              <w:rPr>
                <w:szCs w:val="24"/>
              </w:rPr>
            </w:pPr>
            <w:r>
              <w:rPr>
                <w:szCs w:val="24"/>
              </w:rPr>
              <w:t>SENASICA</w:t>
            </w:r>
          </w:p>
        </w:tc>
        <w:tc>
          <w:tcPr>
            <w:tcW w:w="1312" w:type="dxa"/>
          </w:tcPr>
          <w:p w14:paraId="70E364B8" w14:textId="16F82225" w:rsidR="00356649" w:rsidRDefault="00356649" w:rsidP="006171FE">
            <w:pPr>
              <w:jc w:val="center"/>
              <w:rPr>
                <w:szCs w:val="24"/>
              </w:rPr>
            </w:pPr>
            <w:r>
              <w:rPr>
                <w:szCs w:val="24"/>
              </w:rPr>
              <w:t>40,000</w:t>
            </w:r>
          </w:p>
        </w:tc>
        <w:tc>
          <w:tcPr>
            <w:tcW w:w="1703" w:type="dxa"/>
            <w:gridSpan w:val="2"/>
          </w:tcPr>
          <w:p w14:paraId="5E9BDE6E" w14:textId="47CC805C" w:rsidR="00356649" w:rsidRDefault="00356649" w:rsidP="006171FE">
            <w:pPr>
              <w:rPr>
                <w:szCs w:val="24"/>
              </w:rPr>
            </w:pPr>
            <w:r>
              <w:rPr>
                <w:szCs w:val="24"/>
              </w:rPr>
              <w:t>Préstamo</w:t>
            </w:r>
          </w:p>
        </w:tc>
      </w:tr>
      <w:tr w:rsidR="006171FE" w:rsidRPr="00525620" w14:paraId="49E0C9E4" w14:textId="77777777" w:rsidTr="006171FE">
        <w:trPr>
          <w:jc w:val="center"/>
        </w:trPr>
        <w:tc>
          <w:tcPr>
            <w:tcW w:w="3793" w:type="dxa"/>
          </w:tcPr>
          <w:p w14:paraId="6B4E28B3" w14:textId="77777777" w:rsidR="006171FE" w:rsidRPr="00525620" w:rsidRDefault="006171FE" w:rsidP="006171FE">
            <w:pPr>
              <w:rPr>
                <w:szCs w:val="24"/>
              </w:rPr>
            </w:pPr>
            <w:r>
              <w:rPr>
                <w:szCs w:val="24"/>
              </w:rPr>
              <w:t>Visitas de inspección</w:t>
            </w:r>
          </w:p>
        </w:tc>
        <w:tc>
          <w:tcPr>
            <w:tcW w:w="359" w:type="dxa"/>
            <w:shd w:val="clear" w:color="auto" w:fill="auto"/>
          </w:tcPr>
          <w:p w14:paraId="307C4760" w14:textId="77777777" w:rsidR="006171FE" w:rsidRPr="00525620" w:rsidRDefault="006171FE" w:rsidP="006171FE">
            <w:pPr>
              <w:rPr>
                <w:szCs w:val="24"/>
              </w:rPr>
            </w:pPr>
          </w:p>
        </w:tc>
        <w:tc>
          <w:tcPr>
            <w:tcW w:w="360" w:type="dxa"/>
            <w:shd w:val="clear" w:color="auto" w:fill="auto"/>
          </w:tcPr>
          <w:p w14:paraId="2ACAFA61" w14:textId="77777777" w:rsidR="006171FE" w:rsidRPr="00525620" w:rsidRDefault="006171FE" w:rsidP="006171FE">
            <w:pPr>
              <w:rPr>
                <w:szCs w:val="24"/>
              </w:rPr>
            </w:pPr>
            <w:r>
              <w:rPr>
                <w:szCs w:val="24"/>
              </w:rPr>
              <w:t>x</w:t>
            </w:r>
          </w:p>
        </w:tc>
        <w:tc>
          <w:tcPr>
            <w:tcW w:w="360" w:type="dxa"/>
            <w:shd w:val="clear" w:color="auto" w:fill="auto"/>
          </w:tcPr>
          <w:p w14:paraId="47F4202C" w14:textId="77777777" w:rsidR="006171FE" w:rsidRPr="00525620" w:rsidRDefault="006171FE" w:rsidP="006171FE">
            <w:pPr>
              <w:rPr>
                <w:szCs w:val="24"/>
              </w:rPr>
            </w:pPr>
          </w:p>
        </w:tc>
        <w:tc>
          <w:tcPr>
            <w:tcW w:w="360" w:type="dxa"/>
            <w:shd w:val="clear" w:color="auto" w:fill="auto"/>
          </w:tcPr>
          <w:p w14:paraId="7B831604" w14:textId="77777777" w:rsidR="006171FE" w:rsidRPr="00525620" w:rsidRDefault="006171FE" w:rsidP="006171FE">
            <w:pPr>
              <w:rPr>
                <w:szCs w:val="24"/>
              </w:rPr>
            </w:pPr>
          </w:p>
        </w:tc>
        <w:tc>
          <w:tcPr>
            <w:tcW w:w="360" w:type="dxa"/>
            <w:shd w:val="clear" w:color="auto" w:fill="auto"/>
          </w:tcPr>
          <w:p w14:paraId="6EF09614" w14:textId="77777777" w:rsidR="006171FE" w:rsidRPr="00525620" w:rsidRDefault="006171FE" w:rsidP="006171FE">
            <w:pPr>
              <w:rPr>
                <w:szCs w:val="24"/>
              </w:rPr>
            </w:pPr>
          </w:p>
        </w:tc>
        <w:tc>
          <w:tcPr>
            <w:tcW w:w="360" w:type="dxa"/>
            <w:shd w:val="clear" w:color="auto" w:fill="auto"/>
          </w:tcPr>
          <w:p w14:paraId="1EBA7C6C" w14:textId="77777777" w:rsidR="006171FE" w:rsidRPr="00525620" w:rsidRDefault="006171FE" w:rsidP="006171FE">
            <w:pPr>
              <w:rPr>
                <w:szCs w:val="24"/>
              </w:rPr>
            </w:pPr>
            <w:r>
              <w:rPr>
                <w:szCs w:val="24"/>
              </w:rPr>
              <w:t>x</w:t>
            </w:r>
          </w:p>
        </w:tc>
        <w:tc>
          <w:tcPr>
            <w:tcW w:w="360" w:type="dxa"/>
            <w:shd w:val="clear" w:color="auto" w:fill="auto"/>
          </w:tcPr>
          <w:p w14:paraId="7343F826" w14:textId="77777777" w:rsidR="006171FE" w:rsidRPr="00525620" w:rsidRDefault="006171FE" w:rsidP="006171FE">
            <w:pPr>
              <w:rPr>
                <w:szCs w:val="24"/>
              </w:rPr>
            </w:pPr>
          </w:p>
        </w:tc>
        <w:tc>
          <w:tcPr>
            <w:tcW w:w="360" w:type="dxa"/>
            <w:shd w:val="clear" w:color="auto" w:fill="auto"/>
          </w:tcPr>
          <w:p w14:paraId="1193BD7F" w14:textId="77777777" w:rsidR="006171FE" w:rsidRPr="00525620" w:rsidRDefault="006171FE" w:rsidP="006171FE">
            <w:pPr>
              <w:rPr>
                <w:szCs w:val="24"/>
              </w:rPr>
            </w:pPr>
          </w:p>
        </w:tc>
        <w:tc>
          <w:tcPr>
            <w:tcW w:w="360" w:type="dxa"/>
            <w:shd w:val="clear" w:color="auto" w:fill="auto"/>
          </w:tcPr>
          <w:p w14:paraId="6BD975FE" w14:textId="77777777" w:rsidR="006171FE" w:rsidRPr="00525620" w:rsidRDefault="006171FE" w:rsidP="006171FE">
            <w:pPr>
              <w:rPr>
                <w:szCs w:val="24"/>
              </w:rPr>
            </w:pPr>
            <w:r>
              <w:rPr>
                <w:szCs w:val="24"/>
              </w:rPr>
              <w:t>x</w:t>
            </w:r>
          </w:p>
        </w:tc>
        <w:tc>
          <w:tcPr>
            <w:tcW w:w="360" w:type="dxa"/>
            <w:shd w:val="clear" w:color="auto" w:fill="auto"/>
          </w:tcPr>
          <w:p w14:paraId="10908EB5" w14:textId="77777777" w:rsidR="006171FE" w:rsidRPr="00525620" w:rsidRDefault="006171FE" w:rsidP="006171FE">
            <w:pPr>
              <w:rPr>
                <w:szCs w:val="24"/>
              </w:rPr>
            </w:pPr>
          </w:p>
        </w:tc>
        <w:tc>
          <w:tcPr>
            <w:tcW w:w="360" w:type="dxa"/>
            <w:shd w:val="clear" w:color="auto" w:fill="auto"/>
          </w:tcPr>
          <w:p w14:paraId="14BF6BC8" w14:textId="77777777" w:rsidR="006171FE" w:rsidRPr="00525620" w:rsidRDefault="006171FE" w:rsidP="006171FE">
            <w:pPr>
              <w:rPr>
                <w:szCs w:val="24"/>
              </w:rPr>
            </w:pPr>
          </w:p>
        </w:tc>
        <w:tc>
          <w:tcPr>
            <w:tcW w:w="360" w:type="dxa"/>
            <w:shd w:val="clear" w:color="auto" w:fill="auto"/>
          </w:tcPr>
          <w:p w14:paraId="0E9689B6" w14:textId="77777777" w:rsidR="006171FE" w:rsidRPr="00525620" w:rsidRDefault="006171FE" w:rsidP="006171FE">
            <w:pPr>
              <w:rPr>
                <w:szCs w:val="24"/>
              </w:rPr>
            </w:pPr>
          </w:p>
        </w:tc>
        <w:tc>
          <w:tcPr>
            <w:tcW w:w="316" w:type="dxa"/>
          </w:tcPr>
          <w:p w14:paraId="402DCB7B" w14:textId="77777777" w:rsidR="006171FE" w:rsidRDefault="006171FE" w:rsidP="006171FE">
            <w:pPr>
              <w:rPr>
                <w:szCs w:val="24"/>
              </w:rPr>
            </w:pPr>
          </w:p>
        </w:tc>
        <w:tc>
          <w:tcPr>
            <w:tcW w:w="326" w:type="dxa"/>
          </w:tcPr>
          <w:p w14:paraId="37E408A6" w14:textId="77777777" w:rsidR="006171FE" w:rsidRDefault="006171FE" w:rsidP="006171FE">
            <w:pPr>
              <w:rPr>
                <w:szCs w:val="24"/>
              </w:rPr>
            </w:pPr>
            <w:r>
              <w:rPr>
                <w:szCs w:val="24"/>
              </w:rPr>
              <w:t>x</w:t>
            </w:r>
          </w:p>
        </w:tc>
        <w:tc>
          <w:tcPr>
            <w:tcW w:w="326" w:type="dxa"/>
          </w:tcPr>
          <w:p w14:paraId="422C8F69" w14:textId="77777777" w:rsidR="006171FE" w:rsidRDefault="006171FE" w:rsidP="006171FE">
            <w:pPr>
              <w:rPr>
                <w:szCs w:val="24"/>
              </w:rPr>
            </w:pPr>
          </w:p>
        </w:tc>
        <w:tc>
          <w:tcPr>
            <w:tcW w:w="326" w:type="dxa"/>
          </w:tcPr>
          <w:p w14:paraId="42869772" w14:textId="77777777" w:rsidR="006171FE" w:rsidRDefault="006171FE" w:rsidP="006171FE">
            <w:pPr>
              <w:rPr>
                <w:szCs w:val="24"/>
              </w:rPr>
            </w:pPr>
          </w:p>
        </w:tc>
        <w:tc>
          <w:tcPr>
            <w:tcW w:w="326" w:type="dxa"/>
          </w:tcPr>
          <w:p w14:paraId="406CC442" w14:textId="77777777" w:rsidR="006171FE" w:rsidRDefault="006171FE" w:rsidP="006171FE">
            <w:pPr>
              <w:rPr>
                <w:szCs w:val="24"/>
              </w:rPr>
            </w:pPr>
            <w:r>
              <w:rPr>
                <w:szCs w:val="24"/>
              </w:rPr>
              <w:t>x</w:t>
            </w:r>
          </w:p>
        </w:tc>
        <w:tc>
          <w:tcPr>
            <w:tcW w:w="326" w:type="dxa"/>
          </w:tcPr>
          <w:p w14:paraId="27B1FBA2" w14:textId="77777777" w:rsidR="006171FE" w:rsidRDefault="006171FE" w:rsidP="006171FE">
            <w:pPr>
              <w:rPr>
                <w:szCs w:val="24"/>
              </w:rPr>
            </w:pPr>
          </w:p>
        </w:tc>
        <w:tc>
          <w:tcPr>
            <w:tcW w:w="326" w:type="dxa"/>
          </w:tcPr>
          <w:p w14:paraId="720F3FA7" w14:textId="77777777" w:rsidR="006171FE" w:rsidRDefault="006171FE" w:rsidP="006171FE">
            <w:pPr>
              <w:rPr>
                <w:szCs w:val="24"/>
              </w:rPr>
            </w:pPr>
          </w:p>
        </w:tc>
        <w:tc>
          <w:tcPr>
            <w:tcW w:w="326" w:type="dxa"/>
          </w:tcPr>
          <w:p w14:paraId="4E09E6A6" w14:textId="77777777" w:rsidR="006171FE" w:rsidRDefault="006171FE" w:rsidP="006171FE">
            <w:pPr>
              <w:rPr>
                <w:szCs w:val="24"/>
              </w:rPr>
            </w:pPr>
          </w:p>
        </w:tc>
        <w:tc>
          <w:tcPr>
            <w:tcW w:w="1466" w:type="dxa"/>
          </w:tcPr>
          <w:p w14:paraId="6CE2473E" w14:textId="77777777" w:rsidR="006171FE" w:rsidRPr="00525620" w:rsidRDefault="006171FE" w:rsidP="006171FE">
            <w:pPr>
              <w:rPr>
                <w:szCs w:val="24"/>
              </w:rPr>
            </w:pPr>
            <w:r>
              <w:rPr>
                <w:szCs w:val="24"/>
              </w:rPr>
              <w:t>BID</w:t>
            </w:r>
          </w:p>
        </w:tc>
        <w:tc>
          <w:tcPr>
            <w:tcW w:w="1312" w:type="dxa"/>
          </w:tcPr>
          <w:p w14:paraId="3FD406AA" w14:textId="77777777" w:rsidR="006171FE" w:rsidRPr="00525620" w:rsidRDefault="006171FE" w:rsidP="006171FE">
            <w:pPr>
              <w:jc w:val="center"/>
              <w:rPr>
                <w:szCs w:val="24"/>
              </w:rPr>
            </w:pPr>
            <w:r>
              <w:rPr>
                <w:szCs w:val="24"/>
              </w:rPr>
              <w:t>5,000</w:t>
            </w:r>
          </w:p>
        </w:tc>
        <w:tc>
          <w:tcPr>
            <w:tcW w:w="1703" w:type="dxa"/>
            <w:gridSpan w:val="2"/>
          </w:tcPr>
          <w:p w14:paraId="44108C3D" w14:textId="77777777" w:rsidR="006171FE" w:rsidRPr="00525620" w:rsidRDefault="006171FE" w:rsidP="006171FE">
            <w:pPr>
              <w:rPr>
                <w:szCs w:val="24"/>
              </w:rPr>
            </w:pPr>
            <w:r>
              <w:rPr>
                <w:szCs w:val="24"/>
              </w:rPr>
              <w:t>BID/RND</w:t>
            </w:r>
          </w:p>
        </w:tc>
      </w:tr>
      <w:tr w:rsidR="006171FE" w:rsidRPr="00525620" w14:paraId="12B98A28" w14:textId="77777777" w:rsidTr="006171FE">
        <w:trPr>
          <w:jc w:val="center"/>
        </w:trPr>
        <w:tc>
          <w:tcPr>
            <w:tcW w:w="3793" w:type="dxa"/>
          </w:tcPr>
          <w:p w14:paraId="4FADFF7A" w14:textId="77777777" w:rsidR="006171FE" w:rsidRPr="00525620" w:rsidRDefault="006171FE" w:rsidP="006171FE">
            <w:pPr>
              <w:rPr>
                <w:szCs w:val="24"/>
              </w:rPr>
            </w:pPr>
            <w:r>
              <w:rPr>
                <w:szCs w:val="24"/>
              </w:rPr>
              <w:t>Misión de Administración</w:t>
            </w:r>
          </w:p>
        </w:tc>
        <w:tc>
          <w:tcPr>
            <w:tcW w:w="359" w:type="dxa"/>
            <w:shd w:val="clear" w:color="auto" w:fill="auto"/>
          </w:tcPr>
          <w:p w14:paraId="612EC861" w14:textId="77777777" w:rsidR="006171FE" w:rsidRPr="00525620" w:rsidRDefault="006171FE" w:rsidP="006171FE">
            <w:pPr>
              <w:rPr>
                <w:szCs w:val="24"/>
              </w:rPr>
            </w:pPr>
          </w:p>
        </w:tc>
        <w:tc>
          <w:tcPr>
            <w:tcW w:w="360" w:type="dxa"/>
            <w:shd w:val="clear" w:color="auto" w:fill="auto"/>
          </w:tcPr>
          <w:p w14:paraId="5ACA2201" w14:textId="77777777" w:rsidR="006171FE" w:rsidRPr="00525620" w:rsidRDefault="006171FE" w:rsidP="006171FE">
            <w:pPr>
              <w:rPr>
                <w:szCs w:val="24"/>
              </w:rPr>
            </w:pPr>
          </w:p>
        </w:tc>
        <w:tc>
          <w:tcPr>
            <w:tcW w:w="360" w:type="dxa"/>
            <w:shd w:val="clear" w:color="auto" w:fill="auto"/>
          </w:tcPr>
          <w:p w14:paraId="1787685E" w14:textId="77777777" w:rsidR="006171FE" w:rsidRPr="00525620" w:rsidRDefault="006171FE" w:rsidP="006171FE">
            <w:pPr>
              <w:rPr>
                <w:szCs w:val="24"/>
              </w:rPr>
            </w:pPr>
          </w:p>
        </w:tc>
        <w:tc>
          <w:tcPr>
            <w:tcW w:w="360" w:type="dxa"/>
            <w:shd w:val="clear" w:color="auto" w:fill="auto"/>
          </w:tcPr>
          <w:p w14:paraId="40BB961F" w14:textId="77777777" w:rsidR="006171FE" w:rsidRPr="00525620" w:rsidRDefault="006171FE" w:rsidP="006171FE">
            <w:pPr>
              <w:rPr>
                <w:szCs w:val="24"/>
              </w:rPr>
            </w:pPr>
          </w:p>
        </w:tc>
        <w:tc>
          <w:tcPr>
            <w:tcW w:w="360" w:type="dxa"/>
            <w:shd w:val="clear" w:color="auto" w:fill="auto"/>
          </w:tcPr>
          <w:p w14:paraId="777AF109" w14:textId="77777777" w:rsidR="006171FE" w:rsidRPr="00525620" w:rsidRDefault="006171FE" w:rsidP="006171FE">
            <w:pPr>
              <w:rPr>
                <w:szCs w:val="24"/>
              </w:rPr>
            </w:pPr>
          </w:p>
        </w:tc>
        <w:tc>
          <w:tcPr>
            <w:tcW w:w="360" w:type="dxa"/>
            <w:shd w:val="clear" w:color="auto" w:fill="auto"/>
          </w:tcPr>
          <w:p w14:paraId="427DD4F0" w14:textId="77777777" w:rsidR="006171FE" w:rsidRPr="00525620" w:rsidRDefault="006171FE" w:rsidP="006171FE">
            <w:pPr>
              <w:rPr>
                <w:szCs w:val="24"/>
              </w:rPr>
            </w:pPr>
          </w:p>
        </w:tc>
        <w:tc>
          <w:tcPr>
            <w:tcW w:w="360" w:type="dxa"/>
            <w:shd w:val="clear" w:color="auto" w:fill="auto"/>
          </w:tcPr>
          <w:p w14:paraId="705EDFF7" w14:textId="77777777" w:rsidR="006171FE" w:rsidRPr="00525620" w:rsidRDefault="006171FE" w:rsidP="006171FE">
            <w:pPr>
              <w:rPr>
                <w:szCs w:val="24"/>
              </w:rPr>
            </w:pPr>
          </w:p>
        </w:tc>
        <w:tc>
          <w:tcPr>
            <w:tcW w:w="360" w:type="dxa"/>
            <w:shd w:val="clear" w:color="auto" w:fill="auto"/>
          </w:tcPr>
          <w:p w14:paraId="02C2EC56" w14:textId="77777777" w:rsidR="006171FE" w:rsidRPr="00525620" w:rsidRDefault="006171FE" w:rsidP="006171FE">
            <w:pPr>
              <w:rPr>
                <w:szCs w:val="24"/>
              </w:rPr>
            </w:pPr>
          </w:p>
        </w:tc>
        <w:tc>
          <w:tcPr>
            <w:tcW w:w="360" w:type="dxa"/>
            <w:shd w:val="clear" w:color="auto" w:fill="auto"/>
          </w:tcPr>
          <w:p w14:paraId="0AF15E69" w14:textId="77777777" w:rsidR="006171FE" w:rsidRPr="00525620" w:rsidRDefault="006171FE" w:rsidP="006171FE">
            <w:pPr>
              <w:rPr>
                <w:szCs w:val="24"/>
              </w:rPr>
            </w:pPr>
          </w:p>
        </w:tc>
        <w:tc>
          <w:tcPr>
            <w:tcW w:w="360" w:type="dxa"/>
            <w:shd w:val="clear" w:color="auto" w:fill="auto"/>
          </w:tcPr>
          <w:p w14:paraId="68BF9A57" w14:textId="77777777" w:rsidR="006171FE" w:rsidRPr="00525620" w:rsidRDefault="006171FE" w:rsidP="006171FE">
            <w:pPr>
              <w:rPr>
                <w:szCs w:val="24"/>
              </w:rPr>
            </w:pPr>
          </w:p>
        </w:tc>
        <w:tc>
          <w:tcPr>
            <w:tcW w:w="360" w:type="dxa"/>
            <w:shd w:val="clear" w:color="auto" w:fill="auto"/>
          </w:tcPr>
          <w:p w14:paraId="1990F548" w14:textId="77777777" w:rsidR="006171FE" w:rsidRPr="00525620" w:rsidRDefault="006171FE" w:rsidP="006171FE">
            <w:pPr>
              <w:rPr>
                <w:szCs w:val="24"/>
              </w:rPr>
            </w:pPr>
            <w:r>
              <w:rPr>
                <w:szCs w:val="24"/>
              </w:rPr>
              <w:t>x</w:t>
            </w:r>
          </w:p>
        </w:tc>
        <w:tc>
          <w:tcPr>
            <w:tcW w:w="360" w:type="dxa"/>
            <w:shd w:val="clear" w:color="auto" w:fill="auto"/>
          </w:tcPr>
          <w:p w14:paraId="691E951C" w14:textId="77777777" w:rsidR="006171FE" w:rsidRPr="00525620" w:rsidRDefault="006171FE" w:rsidP="006171FE">
            <w:pPr>
              <w:rPr>
                <w:szCs w:val="24"/>
              </w:rPr>
            </w:pPr>
          </w:p>
        </w:tc>
        <w:tc>
          <w:tcPr>
            <w:tcW w:w="316" w:type="dxa"/>
          </w:tcPr>
          <w:p w14:paraId="554B37BA" w14:textId="77777777" w:rsidR="006171FE" w:rsidRDefault="006171FE" w:rsidP="006171FE">
            <w:pPr>
              <w:rPr>
                <w:szCs w:val="24"/>
              </w:rPr>
            </w:pPr>
          </w:p>
        </w:tc>
        <w:tc>
          <w:tcPr>
            <w:tcW w:w="326" w:type="dxa"/>
          </w:tcPr>
          <w:p w14:paraId="41A5AB45" w14:textId="77777777" w:rsidR="006171FE" w:rsidRDefault="006171FE" w:rsidP="006171FE">
            <w:pPr>
              <w:rPr>
                <w:szCs w:val="24"/>
              </w:rPr>
            </w:pPr>
          </w:p>
        </w:tc>
        <w:tc>
          <w:tcPr>
            <w:tcW w:w="326" w:type="dxa"/>
          </w:tcPr>
          <w:p w14:paraId="0BA84199" w14:textId="77777777" w:rsidR="006171FE" w:rsidRDefault="006171FE" w:rsidP="006171FE">
            <w:pPr>
              <w:rPr>
                <w:szCs w:val="24"/>
              </w:rPr>
            </w:pPr>
          </w:p>
        </w:tc>
        <w:tc>
          <w:tcPr>
            <w:tcW w:w="326" w:type="dxa"/>
          </w:tcPr>
          <w:p w14:paraId="50E941A7" w14:textId="77777777" w:rsidR="006171FE" w:rsidRDefault="006171FE" w:rsidP="006171FE">
            <w:pPr>
              <w:rPr>
                <w:szCs w:val="24"/>
              </w:rPr>
            </w:pPr>
          </w:p>
        </w:tc>
        <w:tc>
          <w:tcPr>
            <w:tcW w:w="326" w:type="dxa"/>
          </w:tcPr>
          <w:p w14:paraId="1F8890EA" w14:textId="77777777" w:rsidR="006171FE" w:rsidRDefault="006171FE" w:rsidP="006171FE">
            <w:pPr>
              <w:rPr>
                <w:szCs w:val="24"/>
              </w:rPr>
            </w:pPr>
          </w:p>
        </w:tc>
        <w:tc>
          <w:tcPr>
            <w:tcW w:w="326" w:type="dxa"/>
          </w:tcPr>
          <w:p w14:paraId="552C3467" w14:textId="77777777" w:rsidR="006171FE" w:rsidRDefault="006171FE" w:rsidP="006171FE">
            <w:pPr>
              <w:rPr>
                <w:szCs w:val="24"/>
              </w:rPr>
            </w:pPr>
          </w:p>
        </w:tc>
        <w:tc>
          <w:tcPr>
            <w:tcW w:w="326" w:type="dxa"/>
          </w:tcPr>
          <w:p w14:paraId="1BE333A1" w14:textId="77777777" w:rsidR="006171FE" w:rsidRDefault="006171FE" w:rsidP="006171FE">
            <w:pPr>
              <w:rPr>
                <w:szCs w:val="24"/>
              </w:rPr>
            </w:pPr>
            <w:r>
              <w:rPr>
                <w:szCs w:val="24"/>
              </w:rPr>
              <w:t>x</w:t>
            </w:r>
          </w:p>
        </w:tc>
        <w:tc>
          <w:tcPr>
            <w:tcW w:w="326" w:type="dxa"/>
          </w:tcPr>
          <w:p w14:paraId="764063A7" w14:textId="77777777" w:rsidR="006171FE" w:rsidRDefault="006171FE" w:rsidP="006171FE">
            <w:pPr>
              <w:rPr>
                <w:szCs w:val="24"/>
              </w:rPr>
            </w:pPr>
          </w:p>
        </w:tc>
        <w:tc>
          <w:tcPr>
            <w:tcW w:w="1466" w:type="dxa"/>
          </w:tcPr>
          <w:p w14:paraId="1F3BF867" w14:textId="77777777" w:rsidR="006171FE" w:rsidRPr="00525620" w:rsidRDefault="006171FE" w:rsidP="006171FE">
            <w:pPr>
              <w:rPr>
                <w:szCs w:val="24"/>
              </w:rPr>
            </w:pPr>
            <w:r>
              <w:rPr>
                <w:szCs w:val="24"/>
              </w:rPr>
              <w:t>BID</w:t>
            </w:r>
          </w:p>
        </w:tc>
        <w:tc>
          <w:tcPr>
            <w:tcW w:w="1312" w:type="dxa"/>
          </w:tcPr>
          <w:p w14:paraId="5AB54F1F" w14:textId="77777777" w:rsidR="006171FE" w:rsidRPr="00525620" w:rsidRDefault="006171FE" w:rsidP="006171FE">
            <w:pPr>
              <w:jc w:val="center"/>
              <w:rPr>
                <w:szCs w:val="24"/>
              </w:rPr>
            </w:pPr>
            <w:r>
              <w:rPr>
                <w:szCs w:val="24"/>
              </w:rPr>
              <w:t>5,000</w:t>
            </w:r>
          </w:p>
        </w:tc>
        <w:tc>
          <w:tcPr>
            <w:tcW w:w="1703" w:type="dxa"/>
            <w:gridSpan w:val="2"/>
          </w:tcPr>
          <w:p w14:paraId="78A951F1" w14:textId="77777777" w:rsidR="006171FE" w:rsidRPr="00525620" w:rsidRDefault="006171FE" w:rsidP="006171FE">
            <w:pPr>
              <w:rPr>
                <w:szCs w:val="24"/>
              </w:rPr>
            </w:pPr>
            <w:r>
              <w:rPr>
                <w:szCs w:val="24"/>
              </w:rPr>
              <w:t>BID/RND</w:t>
            </w:r>
          </w:p>
        </w:tc>
      </w:tr>
      <w:tr w:rsidR="007A5F87" w:rsidRPr="00525620" w14:paraId="2F87D284" w14:textId="77777777" w:rsidTr="007A5F87">
        <w:trPr>
          <w:jc w:val="center"/>
        </w:trPr>
        <w:tc>
          <w:tcPr>
            <w:tcW w:w="10710" w:type="dxa"/>
            <w:gridSpan w:val="21"/>
          </w:tcPr>
          <w:p w14:paraId="72F5E0E4" w14:textId="77777777" w:rsidR="007A5F87" w:rsidRPr="00525620" w:rsidRDefault="007A5F87" w:rsidP="006171FE">
            <w:pPr>
              <w:jc w:val="right"/>
              <w:rPr>
                <w:b/>
                <w:szCs w:val="24"/>
              </w:rPr>
            </w:pPr>
          </w:p>
        </w:tc>
        <w:tc>
          <w:tcPr>
            <w:tcW w:w="1466" w:type="dxa"/>
          </w:tcPr>
          <w:p w14:paraId="5DC18C27" w14:textId="77777777" w:rsidR="007A5F87" w:rsidRPr="00525620" w:rsidRDefault="007A5F87" w:rsidP="006171FE">
            <w:pPr>
              <w:jc w:val="right"/>
              <w:rPr>
                <w:b/>
                <w:szCs w:val="24"/>
              </w:rPr>
            </w:pPr>
            <w:r w:rsidRPr="00525620">
              <w:rPr>
                <w:b/>
                <w:szCs w:val="24"/>
              </w:rPr>
              <w:t>Costo Total:</w:t>
            </w:r>
          </w:p>
        </w:tc>
        <w:tc>
          <w:tcPr>
            <w:tcW w:w="1360" w:type="dxa"/>
            <w:gridSpan w:val="2"/>
            <w:tcBorders>
              <w:right w:val="nil"/>
            </w:tcBorders>
          </w:tcPr>
          <w:p w14:paraId="1FCCE204" w14:textId="77777777" w:rsidR="007A5F87" w:rsidRPr="00525620" w:rsidRDefault="007A5F87" w:rsidP="007A5F87">
            <w:pPr>
              <w:jc w:val="center"/>
              <w:rPr>
                <w:szCs w:val="24"/>
              </w:rPr>
            </w:pPr>
            <w:r>
              <w:rPr>
                <w:szCs w:val="24"/>
              </w:rPr>
              <w:t>120,000</w:t>
            </w:r>
          </w:p>
        </w:tc>
        <w:tc>
          <w:tcPr>
            <w:tcW w:w="1655" w:type="dxa"/>
            <w:tcBorders>
              <w:left w:val="nil"/>
            </w:tcBorders>
          </w:tcPr>
          <w:p w14:paraId="652AA1A3" w14:textId="1992622C" w:rsidR="007A5F87" w:rsidRPr="00525620" w:rsidRDefault="007A5F87" w:rsidP="007A5F87">
            <w:pPr>
              <w:jc w:val="center"/>
              <w:rPr>
                <w:szCs w:val="24"/>
              </w:rPr>
            </w:pPr>
          </w:p>
        </w:tc>
      </w:tr>
    </w:tbl>
    <w:p w14:paraId="08A3E5CD" w14:textId="77777777" w:rsidR="006171FE" w:rsidRDefault="006171FE" w:rsidP="006171FE">
      <w:pPr>
        <w:pStyle w:val="Heading1"/>
        <w:jc w:val="left"/>
        <w:rPr>
          <w:rFonts w:ascii="Times New Roman" w:hAnsi="Times New Roman"/>
          <w:smallCaps w:val="0"/>
          <w:noProof w:val="0"/>
          <w:lang w:val="es-ES_tradnl"/>
        </w:rPr>
        <w:sectPr w:rsidR="006171FE" w:rsidSect="001217E3">
          <w:headerReference w:type="default" r:id="rId17"/>
          <w:pgSz w:w="15840" w:h="12240" w:orient="landscape"/>
          <w:pgMar w:top="1440" w:right="1440" w:bottom="1627" w:left="1440" w:header="720" w:footer="720" w:gutter="0"/>
          <w:cols w:space="720"/>
          <w:docGrid w:linePitch="360"/>
        </w:sectPr>
      </w:pPr>
    </w:p>
    <w:p w14:paraId="70E6AEEB" w14:textId="7E34A2D2" w:rsidR="00527CD2" w:rsidRDefault="00527CD2" w:rsidP="002535D8">
      <w:pPr>
        <w:pStyle w:val="Heading1"/>
        <w:spacing w:before="0"/>
        <w:jc w:val="left"/>
        <w:rPr>
          <w:rFonts w:ascii="Times New Roman" w:hAnsi="Times New Roman"/>
          <w:smallCaps w:val="0"/>
          <w:noProof w:val="0"/>
          <w:sz w:val="26"/>
          <w:szCs w:val="26"/>
          <w:lang w:val="es-ES_tradnl"/>
        </w:rPr>
      </w:pPr>
      <w:r>
        <w:rPr>
          <w:rFonts w:ascii="Times New Roman" w:hAnsi="Times New Roman"/>
          <w:smallCaps w:val="0"/>
          <w:noProof w:val="0"/>
          <w:sz w:val="26"/>
          <w:szCs w:val="26"/>
          <w:lang w:val="es-ES_tradnl"/>
        </w:rPr>
        <w:lastRenderedPageBreak/>
        <w:t>Evaluación</w:t>
      </w:r>
    </w:p>
    <w:p w14:paraId="17D41759" w14:textId="77777777" w:rsidR="001B5186" w:rsidRPr="00527CD2" w:rsidRDefault="00C2372F" w:rsidP="00527CD2">
      <w:pPr>
        <w:pStyle w:val="Heading4"/>
        <w:numPr>
          <w:ilvl w:val="2"/>
          <w:numId w:val="34"/>
        </w:numPr>
        <w:tabs>
          <w:tab w:val="clear" w:pos="1440"/>
          <w:tab w:val="clear" w:pos="1800"/>
        </w:tabs>
        <w:ind w:left="1170" w:hanging="450"/>
        <w:rPr>
          <w:rFonts w:ascii="Times New Roman" w:hAnsi="Times New Roman"/>
          <w:noProof w:val="0"/>
          <w:lang w:val="es-ES_tradnl"/>
        </w:rPr>
      </w:pPr>
      <w:r w:rsidRPr="00527CD2">
        <w:rPr>
          <w:rFonts w:ascii="Times New Roman" w:hAnsi="Times New Roman"/>
          <w:noProof w:val="0"/>
          <w:lang w:val="es-ES_tradnl"/>
        </w:rPr>
        <w:t>Principales preguntas de evaluación</w:t>
      </w:r>
    </w:p>
    <w:p w14:paraId="5A2ACDFA" w14:textId="77777777" w:rsidR="00EA029B" w:rsidRPr="00EA029B" w:rsidRDefault="00EA029B" w:rsidP="00EA029B">
      <w:pPr>
        <w:pStyle w:val="AutoNumpara"/>
        <w:numPr>
          <w:ilvl w:val="1"/>
          <w:numId w:val="18"/>
        </w:numPr>
        <w:rPr>
          <w:noProof w:val="0"/>
          <w:color w:val="000000"/>
        </w:rPr>
      </w:pPr>
      <w:r w:rsidRPr="00EA029B">
        <w:rPr>
          <w:szCs w:val="24"/>
          <w:lang w:val="es-ES"/>
        </w:rPr>
        <w:t>Teniendo en cuenta los componentes del Programa y la lógica de intervención propuesta en la sección anterior, se presentan las principales preguntas que se esperan contestar como parte de la evaluación de impacto:</w:t>
      </w:r>
    </w:p>
    <w:p w14:paraId="372CDB58" w14:textId="7797413E" w:rsidR="00EA029B" w:rsidRDefault="00DE7ABB" w:rsidP="00EA029B">
      <w:pPr>
        <w:pStyle w:val="AutoNumpara"/>
        <w:numPr>
          <w:ilvl w:val="0"/>
          <w:numId w:val="17"/>
        </w:numPr>
        <w:rPr>
          <w:noProof w:val="0"/>
          <w:color w:val="000000"/>
        </w:rPr>
      </w:pPr>
      <w:r w:rsidRPr="00474B8B">
        <w:rPr>
          <w:bCs/>
          <w:noProof w:val="0"/>
          <w:color w:val="000000"/>
        </w:rPr>
        <w:t>¿</w:t>
      </w:r>
      <w:r>
        <w:rPr>
          <w:noProof w:val="0"/>
          <w:color w:val="000000"/>
        </w:rPr>
        <w:t>Cuál</w:t>
      </w:r>
      <w:r w:rsidR="00EA029B">
        <w:rPr>
          <w:noProof w:val="0"/>
          <w:color w:val="000000"/>
        </w:rPr>
        <w:t xml:space="preserve"> es el efecto del Programa sobre el volumen de exportación de ciertos productos pecuarios claves (carne bovina, porcina) al nivel nacional?</w:t>
      </w:r>
    </w:p>
    <w:p w14:paraId="4EE78B8B" w14:textId="00AEEEB3" w:rsidR="00EA029B" w:rsidRPr="001A6259" w:rsidRDefault="00DE7ABB" w:rsidP="00EA029B">
      <w:pPr>
        <w:pStyle w:val="AutoNumpara"/>
        <w:numPr>
          <w:ilvl w:val="0"/>
          <w:numId w:val="17"/>
        </w:numPr>
        <w:rPr>
          <w:noProof w:val="0"/>
          <w:color w:val="000000"/>
        </w:rPr>
      </w:pPr>
      <w:r w:rsidRPr="00474B8B">
        <w:rPr>
          <w:bCs/>
          <w:color w:val="252525"/>
          <w:szCs w:val="24"/>
          <w:shd w:val="clear" w:color="auto" w:fill="FFFFFF"/>
        </w:rPr>
        <w:t>¿</w:t>
      </w:r>
      <w:r w:rsidRPr="001A6259">
        <w:rPr>
          <w:noProof w:val="0"/>
          <w:color w:val="000000"/>
        </w:rPr>
        <w:t>Cuál</w:t>
      </w:r>
      <w:r w:rsidR="00EA029B" w:rsidRPr="001A6259">
        <w:rPr>
          <w:noProof w:val="0"/>
          <w:color w:val="000000"/>
        </w:rPr>
        <w:t xml:space="preserve"> es el efecto del Programa sobre la </w:t>
      </w:r>
      <w:r w:rsidR="00EA029B">
        <w:rPr>
          <w:noProof w:val="0"/>
          <w:color w:val="000000"/>
        </w:rPr>
        <w:t>producción de ciertos productos pecuarios claves (carne bovina, porcina)</w:t>
      </w:r>
      <w:r w:rsidR="00EA029B" w:rsidRPr="001A6259">
        <w:rPr>
          <w:noProof w:val="0"/>
          <w:color w:val="000000"/>
        </w:rPr>
        <w:t xml:space="preserve"> al nivel nacional?</w:t>
      </w:r>
    </w:p>
    <w:p w14:paraId="23E145C4" w14:textId="5207F037" w:rsidR="00EA029B" w:rsidRDefault="00DE7ABB" w:rsidP="00EA029B">
      <w:pPr>
        <w:pStyle w:val="AutoNumpara"/>
        <w:numPr>
          <w:ilvl w:val="0"/>
          <w:numId w:val="17"/>
        </w:numPr>
        <w:rPr>
          <w:noProof w:val="0"/>
          <w:color w:val="000000"/>
        </w:rPr>
      </w:pPr>
      <w:r w:rsidRPr="00474B8B">
        <w:rPr>
          <w:bCs/>
          <w:noProof w:val="0"/>
          <w:color w:val="000000"/>
        </w:rPr>
        <w:t>¿</w:t>
      </w:r>
      <w:r w:rsidRPr="00DE7ABB">
        <w:rPr>
          <w:noProof w:val="0"/>
          <w:color w:val="000000"/>
        </w:rPr>
        <w:t>Cuál</w:t>
      </w:r>
      <w:r w:rsidR="00EA029B" w:rsidRPr="001A6259">
        <w:rPr>
          <w:noProof w:val="0"/>
          <w:color w:val="000000"/>
        </w:rPr>
        <w:t xml:space="preserve"> es el efecto del Programa sobre la prevalencia de enfermedades endémicas prevalentes (fiebre aftosa, </w:t>
      </w:r>
      <w:r w:rsidR="00EA029B">
        <w:rPr>
          <w:noProof w:val="0"/>
          <w:color w:val="000000"/>
        </w:rPr>
        <w:t>b</w:t>
      </w:r>
      <w:r w:rsidR="00EA029B" w:rsidRPr="001A6259">
        <w:rPr>
          <w:noProof w:val="0"/>
          <w:color w:val="000000"/>
        </w:rPr>
        <w:t xml:space="preserve">rucelosis, </w:t>
      </w:r>
      <w:r w:rsidR="00EA029B">
        <w:rPr>
          <w:noProof w:val="0"/>
          <w:color w:val="000000"/>
        </w:rPr>
        <w:t>t</w:t>
      </w:r>
      <w:r w:rsidR="008332FA">
        <w:rPr>
          <w:noProof w:val="0"/>
          <w:color w:val="000000"/>
        </w:rPr>
        <w:t>uberculosis, r</w:t>
      </w:r>
      <w:r w:rsidR="00EA029B" w:rsidRPr="001A6259">
        <w:rPr>
          <w:noProof w:val="0"/>
          <w:color w:val="000000"/>
        </w:rPr>
        <w:t xml:space="preserve">abia </w:t>
      </w:r>
      <w:proofErr w:type="spellStart"/>
      <w:r w:rsidR="00EA029B" w:rsidRPr="001A6259">
        <w:rPr>
          <w:noProof w:val="0"/>
          <w:color w:val="000000"/>
        </w:rPr>
        <w:t>paresiante</w:t>
      </w:r>
      <w:proofErr w:type="spellEnd"/>
      <w:r w:rsidR="00EA029B" w:rsidRPr="001A6259">
        <w:rPr>
          <w:noProof w:val="0"/>
          <w:color w:val="000000"/>
        </w:rPr>
        <w:t>) al nivel nacional?</w:t>
      </w:r>
    </w:p>
    <w:p w14:paraId="413548F4" w14:textId="77777777" w:rsidR="00EA029B" w:rsidRPr="00474B8B" w:rsidRDefault="00EA029B" w:rsidP="00EA029B">
      <w:pPr>
        <w:pStyle w:val="AutoNumpara"/>
        <w:numPr>
          <w:ilvl w:val="0"/>
          <w:numId w:val="0"/>
        </w:numPr>
        <w:ind w:left="1800"/>
        <w:rPr>
          <w:noProof w:val="0"/>
          <w:color w:val="000000"/>
          <w:szCs w:val="24"/>
        </w:rPr>
      </w:pPr>
    </w:p>
    <w:p w14:paraId="1D30169B" w14:textId="77777777" w:rsidR="001B5186" w:rsidRPr="00DF266C" w:rsidRDefault="00C2372F" w:rsidP="00DF266C">
      <w:pPr>
        <w:pStyle w:val="Heading4"/>
        <w:tabs>
          <w:tab w:val="clear" w:pos="1440"/>
          <w:tab w:val="clear" w:pos="1800"/>
          <w:tab w:val="num" w:pos="1134"/>
        </w:tabs>
        <w:ind w:hanging="1091"/>
        <w:rPr>
          <w:rFonts w:ascii="Times New Roman" w:hAnsi="Times New Roman"/>
          <w:noProof w:val="0"/>
          <w:lang w:val="es-ES_tradnl"/>
        </w:rPr>
      </w:pPr>
      <w:r w:rsidRPr="00DF266C">
        <w:rPr>
          <w:rFonts w:ascii="Times New Roman" w:hAnsi="Times New Roman"/>
          <w:noProof w:val="0"/>
          <w:lang w:val="es-ES_tradnl"/>
        </w:rPr>
        <w:t xml:space="preserve">Conocimiento existente (evaluaciones </w:t>
      </w:r>
      <w:r w:rsidR="003B6D39" w:rsidRPr="00DF266C">
        <w:rPr>
          <w:rFonts w:ascii="Times New Roman" w:hAnsi="Times New Roman"/>
          <w:noProof w:val="0"/>
          <w:lang w:val="es-ES_tradnl"/>
        </w:rPr>
        <w:t>previas</w:t>
      </w:r>
      <w:r w:rsidRPr="00DF266C">
        <w:rPr>
          <w:rFonts w:ascii="Times New Roman" w:hAnsi="Times New Roman"/>
          <w:noProof w:val="0"/>
          <w:lang w:val="es-ES_tradnl"/>
        </w:rPr>
        <w:t xml:space="preserve">, análisis económico </w:t>
      </w:r>
      <w:r w:rsidR="003B6D39" w:rsidRPr="00DF266C">
        <w:rPr>
          <w:rFonts w:ascii="Times New Roman" w:hAnsi="Times New Roman"/>
          <w:noProof w:val="0"/>
          <w:lang w:val="es-ES_tradnl"/>
        </w:rPr>
        <w:t>ex</w:t>
      </w:r>
      <w:r w:rsidR="00B87A39" w:rsidRPr="00DF266C">
        <w:rPr>
          <w:rFonts w:ascii="Times New Roman" w:hAnsi="Times New Roman"/>
          <w:noProof w:val="0"/>
          <w:lang w:val="es-ES_tradnl"/>
        </w:rPr>
        <w:t> </w:t>
      </w:r>
      <w:r w:rsidR="003B6D39" w:rsidRPr="00DF266C">
        <w:rPr>
          <w:rFonts w:ascii="Times New Roman" w:hAnsi="Times New Roman"/>
          <w:noProof w:val="0"/>
          <w:lang w:val="es-ES_tradnl"/>
        </w:rPr>
        <w:t>ante</w:t>
      </w:r>
      <w:r w:rsidRPr="00DF266C">
        <w:rPr>
          <w:rFonts w:ascii="Times New Roman" w:hAnsi="Times New Roman"/>
          <w:noProof w:val="0"/>
          <w:lang w:val="es-ES_tradnl"/>
        </w:rPr>
        <w:t>)</w:t>
      </w:r>
    </w:p>
    <w:p w14:paraId="58DFF573" w14:textId="3E140D5C" w:rsidR="001B5186" w:rsidRPr="001A6A6A" w:rsidRDefault="002E1931" w:rsidP="00B87A39">
      <w:pPr>
        <w:pStyle w:val="AutoNumpara"/>
        <w:rPr>
          <w:noProof w:val="0"/>
          <w:color w:val="000000"/>
        </w:rPr>
      </w:pPr>
      <w:r>
        <w:rPr>
          <w:noProof w:val="0"/>
        </w:rPr>
        <w:t>Las e</w:t>
      </w:r>
      <w:r w:rsidR="00B55B83">
        <w:rPr>
          <w:noProof w:val="0"/>
        </w:rPr>
        <w:t xml:space="preserve">nfermedades y plagas pecuarias representan una amenaza permanente para los productores de ganado y tienen implicaciones económicas </w:t>
      </w:r>
      <w:r w:rsidR="004727D2">
        <w:rPr>
          <w:noProof w:val="0"/>
        </w:rPr>
        <w:t xml:space="preserve">graves </w:t>
      </w:r>
      <w:r w:rsidR="00470050">
        <w:rPr>
          <w:noProof w:val="0"/>
        </w:rPr>
        <w:t>debido a</w:t>
      </w:r>
      <w:r w:rsidR="00B55B83">
        <w:rPr>
          <w:noProof w:val="0"/>
        </w:rPr>
        <w:t xml:space="preserve"> los </w:t>
      </w:r>
      <w:r>
        <w:rPr>
          <w:noProof w:val="0"/>
        </w:rPr>
        <w:t xml:space="preserve">inmensos </w:t>
      </w:r>
      <w:r w:rsidR="00B55B83">
        <w:rPr>
          <w:noProof w:val="0"/>
        </w:rPr>
        <w:t>costos al nivel pú</w:t>
      </w:r>
      <w:r w:rsidR="00470050">
        <w:rPr>
          <w:noProof w:val="0"/>
        </w:rPr>
        <w:t xml:space="preserve">blico y privado </w:t>
      </w:r>
      <w:r>
        <w:rPr>
          <w:noProof w:val="0"/>
        </w:rPr>
        <w:t xml:space="preserve">que </w:t>
      </w:r>
      <w:r w:rsidR="00DF266C">
        <w:rPr>
          <w:noProof w:val="0"/>
        </w:rPr>
        <w:t>resultan</w:t>
      </w:r>
      <w:r w:rsidR="00470050">
        <w:rPr>
          <w:noProof w:val="0"/>
        </w:rPr>
        <w:t xml:space="preserve"> d</w:t>
      </w:r>
      <w:r w:rsidR="004727D2">
        <w:rPr>
          <w:noProof w:val="0"/>
        </w:rPr>
        <w:t xml:space="preserve">el control </w:t>
      </w:r>
      <w:r w:rsidR="00470050">
        <w:rPr>
          <w:noProof w:val="0"/>
        </w:rPr>
        <w:t xml:space="preserve">y la prevención </w:t>
      </w:r>
      <w:r w:rsidR="004727D2">
        <w:rPr>
          <w:noProof w:val="0"/>
        </w:rPr>
        <w:t xml:space="preserve">de brotes. En general, </w:t>
      </w:r>
      <w:r w:rsidR="00DF266C">
        <w:rPr>
          <w:noProof w:val="0"/>
        </w:rPr>
        <w:t xml:space="preserve">los costos de una enfermedad </w:t>
      </w:r>
      <w:r>
        <w:rPr>
          <w:noProof w:val="0"/>
        </w:rPr>
        <w:t>pueden</w:t>
      </w:r>
      <w:r w:rsidR="004727D2">
        <w:rPr>
          <w:noProof w:val="0"/>
        </w:rPr>
        <w:t xml:space="preserve"> clasificar</w:t>
      </w:r>
      <w:r w:rsidR="00DF266C">
        <w:rPr>
          <w:noProof w:val="0"/>
        </w:rPr>
        <w:t>se</w:t>
      </w:r>
      <w:r w:rsidR="004727D2">
        <w:rPr>
          <w:noProof w:val="0"/>
        </w:rPr>
        <w:t xml:space="preserve"> </w:t>
      </w:r>
      <w:r>
        <w:rPr>
          <w:noProof w:val="0"/>
        </w:rPr>
        <w:t>en</w:t>
      </w:r>
      <w:r w:rsidR="004727D2">
        <w:rPr>
          <w:noProof w:val="0"/>
        </w:rPr>
        <w:t xml:space="preserve"> costos directos e indirectos</w:t>
      </w:r>
      <w:r w:rsidR="00470050">
        <w:rPr>
          <w:noProof w:val="0"/>
        </w:rPr>
        <w:t xml:space="preserve"> (OIE, 2007)</w:t>
      </w:r>
      <w:r>
        <w:rPr>
          <w:noProof w:val="0"/>
        </w:rPr>
        <w:t>.</w:t>
      </w:r>
      <w:r w:rsidR="004727D2">
        <w:rPr>
          <w:noProof w:val="0"/>
        </w:rPr>
        <w:t xml:space="preserve"> Por un lado, </w:t>
      </w:r>
      <w:r w:rsidR="00470050">
        <w:rPr>
          <w:noProof w:val="0"/>
        </w:rPr>
        <w:t xml:space="preserve">los </w:t>
      </w:r>
      <w:r w:rsidR="004727D2">
        <w:rPr>
          <w:noProof w:val="0"/>
        </w:rPr>
        <w:t xml:space="preserve">costos directos </w:t>
      </w:r>
      <w:r w:rsidR="00470050">
        <w:rPr>
          <w:noProof w:val="0"/>
        </w:rPr>
        <w:t xml:space="preserve">son </w:t>
      </w:r>
      <w:r w:rsidR="004727D2">
        <w:rPr>
          <w:noProof w:val="0"/>
        </w:rPr>
        <w:t xml:space="preserve">la suma de </w:t>
      </w:r>
      <w:proofErr w:type="spellStart"/>
      <w:r w:rsidR="004727D2">
        <w:rPr>
          <w:noProof w:val="0"/>
        </w:rPr>
        <w:t>perdidas</w:t>
      </w:r>
      <w:proofErr w:type="spellEnd"/>
      <w:r w:rsidR="004727D2">
        <w:rPr>
          <w:noProof w:val="0"/>
        </w:rPr>
        <w:t xml:space="preserve"> en producción pecuaria </w:t>
      </w:r>
      <w:r>
        <w:rPr>
          <w:noProof w:val="0"/>
        </w:rPr>
        <w:t>debido</w:t>
      </w:r>
      <w:r w:rsidR="004727D2">
        <w:rPr>
          <w:noProof w:val="0"/>
        </w:rPr>
        <w:t xml:space="preserve"> a la mortalidad y morbosidad de animales </w:t>
      </w:r>
      <w:r w:rsidR="00470050">
        <w:rPr>
          <w:noProof w:val="0"/>
        </w:rPr>
        <w:t>afectados,</w:t>
      </w:r>
      <w:r w:rsidR="004727D2">
        <w:rPr>
          <w:noProof w:val="0"/>
        </w:rPr>
        <w:t xml:space="preserve"> y los costos de control </w:t>
      </w:r>
      <w:r w:rsidR="00470050">
        <w:rPr>
          <w:noProof w:val="0"/>
        </w:rPr>
        <w:t xml:space="preserve">del brote </w:t>
      </w:r>
      <w:r>
        <w:rPr>
          <w:noProof w:val="0"/>
        </w:rPr>
        <w:t>(</w:t>
      </w:r>
      <w:r w:rsidR="000D71D6">
        <w:rPr>
          <w:noProof w:val="0"/>
        </w:rPr>
        <w:t xml:space="preserve">estos </w:t>
      </w:r>
      <w:r w:rsidR="00470050">
        <w:rPr>
          <w:noProof w:val="0"/>
        </w:rPr>
        <w:t xml:space="preserve">incluyen, entre otros, el </w:t>
      </w:r>
      <w:r w:rsidR="004727D2">
        <w:rPr>
          <w:noProof w:val="0"/>
        </w:rPr>
        <w:t xml:space="preserve">equipamiento, </w:t>
      </w:r>
      <w:r>
        <w:rPr>
          <w:noProof w:val="0"/>
        </w:rPr>
        <w:t xml:space="preserve">las medidas de cuarentena y </w:t>
      </w:r>
      <w:r w:rsidR="00470050">
        <w:rPr>
          <w:noProof w:val="0"/>
        </w:rPr>
        <w:t xml:space="preserve">la producción y administración de </w:t>
      </w:r>
      <w:r w:rsidR="004727D2">
        <w:rPr>
          <w:noProof w:val="0"/>
        </w:rPr>
        <w:t>vacunas</w:t>
      </w:r>
      <w:r>
        <w:rPr>
          <w:noProof w:val="0"/>
        </w:rPr>
        <w:t>)</w:t>
      </w:r>
      <w:r w:rsidR="004727D2">
        <w:rPr>
          <w:noProof w:val="0"/>
        </w:rPr>
        <w:t>.</w:t>
      </w:r>
      <w:r w:rsidR="00470050">
        <w:rPr>
          <w:noProof w:val="0"/>
        </w:rPr>
        <w:t xml:space="preserve"> Ad</w:t>
      </w:r>
      <w:r>
        <w:rPr>
          <w:noProof w:val="0"/>
        </w:rPr>
        <w:t>icionalmente, los</w:t>
      </w:r>
      <w:r w:rsidR="00470050">
        <w:rPr>
          <w:noProof w:val="0"/>
        </w:rPr>
        <w:t xml:space="preserve"> costos indirectos resultan de los efectos negativos sobre la cadena de valor de producción pecuaria entera, incluyendo los aspectos de insumos, producción y procesamiento, ventas, precios y consumo. En </w:t>
      </w:r>
      <w:r>
        <w:rPr>
          <w:noProof w:val="0"/>
        </w:rPr>
        <w:t>algunos</w:t>
      </w:r>
      <w:r w:rsidR="00470050">
        <w:rPr>
          <w:noProof w:val="0"/>
        </w:rPr>
        <w:t xml:space="preserve"> casos, la</w:t>
      </w:r>
      <w:r w:rsidR="000D71D6">
        <w:rPr>
          <w:noProof w:val="0"/>
        </w:rPr>
        <w:t>s</w:t>
      </w:r>
      <w:r w:rsidR="00470050">
        <w:rPr>
          <w:noProof w:val="0"/>
        </w:rPr>
        <w:t xml:space="preserve"> enfermedad</w:t>
      </w:r>
      <w:r w:rsidR="000D71D6">
        <w:rPr>
          <w:noProof w:val="0"/>
        </w:rPr>
        <w:t>es</w:t>
      </w:r>
      <w:r w:rsidR="00470050">
        <w:rPr>
          <w:noProof w:val="0"/>
        </w:rPr>
        <w:t xml:space="preserve"> puede</w:t>
      </w:r>
      <w:r w:rsidR="009A3FA0">
        <w:rPr>
          <w:noProof w:val="0"/>
        </w:rPr>
        <w:t>n</w:t>
      </w:r>
      <w:r w:rsidR="00470050">
        <w:rPr>
          <w:noProof w:val="0"/>
        </w:rPr>
        <w:t xml:space="preserve"> </w:t>
      </w:r>
      <w:r w:rsidR="00DF266C">
        <w:rPr>
          <w:noProof w:val="0"/>
        </w:rPr>
        <w:t xml:space="preserve">también </w:t>
      </w:r>
      <w:r w:rsidR="00470050">
        <w:rPr>
          <w:noProof w:val="0"/>
        </w:rPr>
        <w:t>afectar negativamente a otros sectore</w:t>
      </w:r>
      <w:r w:rsidR="001A6A6A">
        <w:rPr>
          <w:noProof w:val="0"/>
        </w:rPr>
        <w:t xml:space="preserve">s como </w:t>
      </w:r>
      <w:r>
        <w:rPr>
          <w:noProof w:val="0"/>
        </w:rPr>
        <w:t xml:space="preserve">ser </w:t>
      </w:r>
      <w:r w:rsidR="001A6A6A">
        <w:rPr>
          <w:noProof w:val="0"/>
        </w:rPr>
        <w:t>turismo y servicios</w:t>
      </w:r>
      <w:r w:rsidR="009A3FA0">
        <w:rPr>
          <w:noProof w:val="0"/>
        </w:rPr>
        <w:t>.</w:t>
      </w:r>
      <w:r w:rsidR="001A6A6A">
        <w:rPr>
          <w:noProof w:val="0"/>
        </w:rPr>
        <w:t xml:space="preserve"> </w:t>
      </w:r>
      <w:r>
        <w:rPr>
          <w:noProof w:val="0"/>
        </w:rPr>
        <w:t>Finalmente</w:t>
      </w:r>
      <w:r w:rsidR="000D71D6">
        <w:rPr>
          <w:noProof w:val="0"/>
        </w:rPr>
        <w:t>,</w:t>
      </w:r>
      <w:r w:rsidR="00470050">
        <w:rPr>
          <w:noProof w:val="0"/>
        </w:rPr>
        <w:t xml:space="preserve"> existen riesgos de zoonosis en países con sistemas </w:t>
      </w:r>
      <w:r w:rsidR="00DF266C">
        <w:rPr>
          <w:noProof w:val="0"/>
        </w:rPr>
        <w:t>de salud ineficientes que pueda</w:t>
      </w:r>
      <w:r w:rsidR="001A6A6A">
        <w:rPr>
          <w:noProof w:val="0"/>
        </w:rPr>
        <w:t xml:space="preserve">n afectar a toda la </w:t>
      </w:r>
      <w:r>
        <w:rPr>
          <w:noProof w:val="0"/>
        </w:rPr>
        <w:t xml:space="preserve">población </w:t>
      </w:r>
      <w:r w:rsidR="001A6A6A">
        <w:rPr>
          <w:noProof w:val="0"/>
        </w:rPr>
        <w:t>de un país (</w:t>
      </w:r>
      <w:proofErr w:type="spellStart"/>
      <w:r w:rsidR="001A6A6A">
        <w:rPr>
          <w:noProof w:val="0"/>
        </w:rPr>
        <w:t>ibid</w:t>
      </w:r>
      <w:proofErr w:type="spellEnd"/>
      <w:r w:rsidR="001A6A6A">
        <w:rPr>
          <w:noProof w:val="0"/>
        </w:rPr>
        <w:t xml:space="preserve">). </w:t>
      </w:r>
    </w:p>
    <w:p w14:paraId="48CB3431" w14:textId="005FD67B" w:rsidR="001A6A6A" w:rsidRPr="001A6A6A" w:rsidRDefault="002E1931" w:rsidP="00B87A39">
      <w:pPr>
        <w:pStyle w:val="AutoNumpara"/>
        <w:rPr>
          <w:noProof w:val="0"/>
          <w:color w:val="000000"/>
        </w:rPr>
      </w:pPr>
      <w:r>
        <w:rPr>
          <w:noProof w:val="0"/>
          <w:color w:val="000000"/>
        </w:rPr>
        <w:t>Algunos</w:t>
      </w:r>
      <w:r w:rsidR="001A6A6A">
        <w:rPr>
          <w:noProof w:val="0"/>
          <w:color w:val="000000"/>
        </w:rPr>
        <w:t xml:space="preserve"> ejemplos de la literatura subrayan la gravedad de estos costos para </w:t>
      </w:r>
      <w:r>
        <w:rPr>
          <w:noProof w:val="0"/>
          <w:color w:val="000000"/>
        </w:rPr>
        <w:t>la</w:t>
      </w:r>
      <w:r w:rsidR="001A6A6A">
        <w:rPr>
          <w:noProof w:val="0"/>
          <w:color w:val="000000"/>
        </w:rPr>
        <w:t xml:space="preserve"> economía nacional</w:t>
      </w:r>
      <w:r>
        <w:rPr>
          <w:noProof w:val="0"/>
          <w:color w:val="000000"/>
        </w:rPr>
        <w:t xml:space="preserve"> de diversos países</w:t>
      </w:r>
      <w:r w:rsidR="000D71D6">
        <w:rPr>
          <w:noProof w:val="0"/>
          <w:color w:val="000000"/>
        </w:rPr>
        <w:t xml:space="preserve"> del continente americano</w:t>
      </w:r>
      <w:r w:rsidR="001A6A6A">
        <w:rPr>
          <w:noProof w:val="0"/>
          <w:color w:val="000000"/>
        </w:rPr>
        <w:t xml:space="preserve">. </w:t>
      </w:r>
      <w:r w:rsidR="00A02013">
        <w:rPr>
          <w:noProof w:val="0"/>
          <w:color w:val="000000"/>
        </w:rPr>
        <w:t xml:space="preserve">En este contexto, la crisis de la fiebre aftosa </w:t>
      </w:r>
      <w:r w:rsidR="00DF266C">
        <w:rPr>
          <w:noProof w:val="0"/>
          <w:color w:val="000000"/>
        </w:rPr>
        <w:t xml:space="preserve">en Uruguay </w:t>
      </w:r>
      <w:r w:rsidR="00A02013">
        <w:rPr>
          <w:noProof w:val="0"/>
          <w:color w:val="000000"/>
        </w:rPr>
        <w:t>en los año</w:t>
      </w:r>
      <w:r w:rsidR="00BA227D">
        <w:rPr>
          <w:noProof w:val="0"/>
          <w:color w:val="000000"/>
        </w:rPr>
        <w:t xml:space="preserve">s 2001-2003 generó pérdidas de </w:t>
      </w:r>
      <w:r>
        <w:rPr>
          <w:noProof w:val="0"/>
          <w:color w:val="000000"/>
        </w:rPr>
        <w:t>aproximadamente</w:t>
      </w:r>
      <w:r w:rsidR="00A02013">
        <w:rPr>
          <w:noProof w:val="0"/>
          <w:color w:val="000000"/>
        </w:rPr>
        <w:t xml:space="preserve"> </w:t>
      </w:r>
      <w:r w:rsidR="000D71D6">
        <w:rPr>
          <w:noProof w:val="0"/>
          <w:color w:val="000000"/>
        </w:rPr>
        <w:t xml:space="preserve">unos </w:t>
      </w:r>
      <w:r w:rsidR="00A02013">
        <w:rPr>
          <w:noProof w:val="0"/>
          <w:color w:val="000000"/>
        </w:rPr>
        <w:t xml:space="preserve">US$700 millones, </w:t>
      </w:r>
      <w:r w:rsidR="00CB7E41">
        <w:rPr>
          <w:noProof w:val="0"/>
          <w:color w:val="000000"/>
        </w:rPr>
        <w:t>lo cual</w:t>
      </w:r>
      <w:r w:rsidR="00A02013">
        <w:rPr>
          <w:noProof w:val="0"/>
          <w:color w:val="000000"/>
        </w:rPr>
        <w:t xml:space="preserve"> representa </w:t>
      </w:r>
      <w:r w:rsidR="00CB7E41">
        <w:rPr>
          <w:noProof w:val="0"/>
          <w:color w:val="000000"/>
        </w:rPr>
        <w:t xml:space="preserve">el </w:t>
      </w:r>
      <w:r w:rsidR="00A02013">
        <w:rPr>
          <w:noProof w:val="0"/>
          <w:color w:val="000000"/>
        </w:rPr>
        <w:t xml:space="preserve">10% de las exportaciones del país (OVE, 2015). </w:t>
      </w:r>
      <w:r w:rsidR="00CB7E41">
        <w:rPr>
          <w:noProof w:val="0"/>
          <w:color w:val="000000"/>
        </w:rPr>
        <w:t>Similarmente</w:t>
      </w:r>
      <w:r w:rsidR="004D6C4E">
        <w:rPr>
          <w:noProof w:val="0"/>
          <w:color w:val="000000"/>
        </w:rPr>
        <w:t xml:space="preserve">, un brote de la fiebre aftosa durante 2000/1 en Argentina resultó en </w:t>
      </w:r>
      <w:proofErr w:type="spellStart"/>
      <w:r w:rsidR="004D6C4E">
        <w:rPr>
          <w:noProof w:val="0"/>
          <w:color w:val="000000"/>
        </w:rPr>
        <w:t>perdidas</w:t>
      </w:r>
      <w:proofErr w:type="spellEnd"/>
      <w:r w:rsidR="004D6C4E">
        <w:rPr>
          <w:noProof w:val="0"/>
          <w:color w:val="000000"/>
        </w:rPr>
        <w:t xml:space="preserve"> </w:t>
      </w:r>
      <w:r w:rsidR="00DF266C">
        <w:rPr>
          <w:noProof w:val="0"/>
          <w:color w:val="000000"/>
        </w:rPr>
        <w:t xml:space="preserve">de ingresos de exportaciones de carne bovina de US$ 439 millones (OIE, 2007). </w:t>
      </w:r>
      <w:proofErr w:type="spellStart"/>
      <w:r w:rsidR="00E1070B">
        <w:rPr>
          <w:noProof w:val="0"/>
          <w:color w:val="000000"/>
        </w:rPr>
        <w:t>H</w:t>
      </w:r>
      <w:r w:rsidR="00664328">
        <w:rPr>
          <w:noProof w:val="0"/>
          <w:color w:val="000000"/>
        </w:rPr>
        <w:t>oltkamp</w:t>
      </w:r>
      <w:proofErr w:type="spellEnd"/>
      <w:r w:rsidR="00664328">
        <w:rPr>
          <w:noProof w:val="0"/>
          <w:color w:val="000000"/>
        </w:rPr>
        <w:t xml:space="preserve"> et al. (2013) analizan</w:t>
      </w:r>
      <w:r w:rsidR="00E1070B">
        <w:rPr>
          <w:noProof w:val="0"/>
          <w:color w:val="000000"/>
        </w:rPr>
        <w:t xml:space="preserve"> el impacto económico anual de la enfermedad PRRS (virus del síndrome reproductivo y respiratorio porcino) para la industria porcina en los Estados</w:t>
      </w:r>
      <w:r w:rsidR="00664328">
        <w:rPr>
          <w:noProof w:val="0"/>
          <w:color w:val="000000"/>
        </w:rPr>
        <w:t xml:space="preserve"> Unidos y estiman</w:t>
      </w:r>
      <w:r w:rsidR="00E1070B">
        <w:rPr>
          <w:noProof w:val="0"/>
          <w:color w:val="000000"/>
        </w:rPr>
        <w:t xml:space="preserve"> un costo total de </w:t>
      </w:r>
      <w:r w:rsidR="00CB7E41">
        <w:rPr>
          <w:noProof w:val="0"/>
          <w:color w:val="000000"/>
        </w:rPr>
        <w:t>pérdidas</w:t>
      </w:r>
      <w:r w:rsidR="00E1070B">
        <w:rPr>
          <w:noProof w:val="0"/>
          <w:color w:val="000000"/>
        </w:rPr>
        <w:t xml:space="preserve"> en productividad </w:t>
      </w:r>
      <w:r w:rsidR="00CB7E41">
        <w:rPr>
          <w:noProof w:val="0"/>
          <w:color w:val="000000"/>
        </w:rPr>
        <w:t>de aproximadamente</w:t>
      </w:r>
      <w:r w:rsidR="00E1070B">
        <w:rPr>
          <w:noProof w:val="0"/>
          <w:color w:val="000000"/>
        </w:rPr>
        <w:t xml:space="preserve"> US$644 millones por año.</w:t>
      </w:r>
    </w:p>
    <w:p w14:paraId="63E21843" w14:textId="55939089" w:rsidR="001A6A6A" w:rsidRPr="00664328" w:rsidRDefault="001A6A6A" w:rsidP="00B87A39">
      <w:pPr>
        <w:pStyle w:val="AutoNumpara"/>
        <w:rPr>
          <w:noProof w:val="0"/>
          <w:color w:val="000000"/>
        </w:rPr>
      </w:pPr>
      <w:r>
        <w:rPr>
          <w:noProof w:val="0"/>
        </w:rPr>
        <w:t>Frente a estos costos substanciales, es</w:t>
      </w:r>
      <w:r w:rsidR="007A4F3C">
        <w:rPr>
          <w:noProof w:val="0"/>
        </w:rPr>
        <w:t xml:space="preserve"> también</w:t>
      </w:r>
      <w:r>
        <w:rPr>
          <w:noProof w:val="0"/>
        </w:rPr>
        <w:t xml:space="preserve"> importante destacar los beneficios de la prevención, el control, y la erradicación de enfermedades: </w:t>
      </w:r>
      <w:r w:rsidR="009A3FA0" w:rsidRPr="000D71D6">
        <w:t>Según McLeod and Leslie (2001), los beneficios de ser libre de una enfermedad incluyen incrementos en la productividad dentro</w:t>
      </w:r>
      <w:r w:rsidR="009A3FA0">
        <w:t xml:space="preserve"> de mercados existentes (ya sea debido al mayor volumen de </w:t>
      </w:r>
      <w:r w:rsidR="009A3FA0">
        <w:lastRenderedPageBreak/>
        <w:t xml:space="preserve">producción, </w:t>
      </w:r>
      <w:r w:rsidR="009A3FA0" w:rsidRPr="000D71D6">
        <w:t>un</w:t>
      </w:r>
      <w:r w:rsidR="009A3FA0">
        <w:t xml:space="preserve"> mayor precio o la combinación de ambos)</w:t>
      </w:r>
      <w:r w:rsidR="009A3FA0" w:rsidRPr="000D71D6">
        <w:t>, y también la explotación de nuevos mercados de exportación debido a la calidad mejorada de productos</w:t>
      </w:r>
      <w:r w:rsidR="009A3FA0">
        <w:t xml:space="preserve">. </w:t>
      </w:r>
      <w:r w:rsidR="007A4F3C">
        <w:rPr>
          <w:noProof w:val="0"/>
        </w:rPr>
        <w:t xml:space="preserve">En este contexto, los autores enfatizan que la introducción de un número de requerimientos sanitarios y fitosanitarios representa una barrera no-arancelaria para países que </w:t>
      </w:r>
      <w:proofErr w:type="spellStart"/>
      <w:r w:rsidR="007A4F3C">
        <w:rPr>
          <w:noProof w:val="0"/>
        </w:rPr>
        <w:t>aun</w:t>
      </w:r>
      <w:proofErr w:type="spellEnd"/>
      <w:r w:rsidR="007A4F3C">
        <w:rPr>
          <w:noProof w:val="0"/>
        </w:rPr>
        <w:t xml:space="preserve"> no están libre de ciertas enfermedades. </w:t>
      </w:r>
      <w:r w:rsidR="00CB74D3">
        <w:rPr>
          <w:noProof w:val="0"/>
        </w:rPr>
        <w:t>Como resultado de lo anteriormente</w:t>
      </w:r>
      <w:r w:rsidR="00CB7E41">
        <w:rPr>
          <w:noProof w:val="0"/>
        </w:rPr>
        <w:t xml:space="preserve"> expuesto</w:t>
      </w:r>
      <w:r w:rsidR="008105B5">
        <w:rPr>
          <w:noProof w:val="0"/>
        </w:rPr>
        <w:t xml:space="preserve"> las limitaciones de los servicios de sanidad animal para cumplir funciones de erradicación y control </w:t>
      </w:r>
      <w:r w:rsidR="00CB7E41">
        <w:rPr>
          <w:noProof w:val="0"/>
        </w:rPr>
        <w:t xml:space="preserve">generan en </w:t>
      </w:r>
      <w:r w:rsidR="008105B5">
        <w:rPr>
          <w:noProof w:val="0"/>
        </w:rPr>
        <w:t>muchas</w:t>
      </w:r>
      <w:r w:rsidR="00CB7E41">
        <w:rPr>
          <w:noProof w:val="0"/>
        </w:rPr>
        <w:t xml:space="preserve"> ocasiones</w:t>
      </w:r>
      <w:r w:rsidR="008105B5">
        <w:rPr>
          <w:noProof w:val="0"/>
        </w:rPr>
        <w:t xml:space="preserve"> rechazos de productos pecuarios exportados en la frontera de los países importadores, representando un costo alto para </w:t>
      </w:r>
      <w:r w:rsidR="00CB74D3">
        <w:rPr>
          <w:noProof w:val="0"/>
        </w:rPr>
        <w:t xml:space="preserve">los </w:t>
      </w:r>
      <w:r w:rsidR="008105B5">
        <w:rPr>
          <w:noProof w:val="0"/>
        </w:rPr>
        <w:t xml:space="preserve">productores del país exportador y para la reputación del sistema nacional de salud animal (OVE, 2015). </w:t>
      </w:r>
      <w:r w:rsidR="007A4F3C">
        <w:rPr>
          <w:noProof w:val="0"/>
        </w:rPr>
        <w:t>Por lo tanto, las ganancias</w:t>
      </w:r>
      <w:r w:rsidR="008105B5">
        <w:rPr>
          <w:noProof w:val="0"/>
        </w:rPr>
        <w:t xml:space="preserve"> y pérdidas evitadas</w:t>
      </w:r>
      <w:r w:rsidR="007A4F3C">
        <w:rPr>
          <w:noProof w:val="0"/>
        </w:rPr>
        <w:t xml:space="preserve"> que podrían generarse </w:t>
      </w:r>
      <w:r w:rsidR="008105B5">
        <w:rPr>
          <w:noProof w:val="0"/>
        </w:rPr>
        <w:t>por el</w:t>
      </w:r>
      <w:r w:rsidR="007A4F3C">
        <w:rPr>
          <w:noProof w:val="0"/>
        </w:rPr>
        <w:t xml:space="preserve"> acceso a nuevos mercados de exportación son considerables. </w:t>
      </w:r>
    </w:p>
    <w:p w14:paraId="164AE8D9" w14:textId="76267528" w:rsidR="004F2593" w:rsidRDefault="00CB7E41" w:rsidP="004F2593">
      <w:pPr>
        <w:pStyle w:val="AutoNumpara"/>
        <w:rPr>
          <w:noProof w:val="0"/>
          <w:color w:val="000000"/>
        </w:rPr>
      </w:pPr>
      <w:r>
        <w:rPr>
          <w:noProof w:val="0"/>
          <w:color w:val="000000"/>
        </w:rPr>
        <w:t>Algunos</w:t>
      </w:r>
      <w:r w:rsidR="00664328">
        <w:rPr>
          <w:noProof w:val="0"/>
          <w:color w:val="000000"/>
        </w:rPr>
        <w:t xml:space="preserve"> estudios apoyan este vínculo teórico</w:t>
      </w:r>
      <w:r w:rsidR="008105B5">
        <w:rPr>
          <w:noProof w:val="0"/>
          <w:color w:val="000000"/>
        </w:rPr>
        <w:t xml:space="preserve"> entre sanidad animal y ganancias </w:t>
      </w:r>
      <w:r w:rsidR="00200A2B">
        <w:rPr>
          <w:noProof w:val="0"/>
          <w:color w:val="000000"/>
        </w:rPr>
        <w:t>económicas</w:t>
      </w:r>
      <w:r w:rsidR="00664328">
        <w:rPr>
          <w:noProof w:val="0"/>
          <w:color w:val="000000"/>
        </w:rPr>
        <w:t xml:space="preserve">: El OIE estima que las prohibiciones de importar carne desde zonas infectadas por enfermedades han limitado </w:t>
      </w:r>
      <w:r>
        <w:rPr>
          <w:noProof w:val="0"/>
          <w:color w:val="000000"/>
        </w:rPr>
        <w:t xml:space="preserve">las ganancias </w:t>
      </w:r>
      <w:r w:rsidR="00664328">
        <w:rPr>
          <w:noProof w:val="0"/>
          <w:color w:val="000000"/>
        </w:rPr>
        <w:t xml:space="preserve">a </w:t>
      </w:r>
      <w:r>
        <w:rPr>
          <w:noProof w:val="0"/>
          <w:color w:val="000000"/>
        </w:rPr>
        <w:t>solamente</w:t>
      </w:r>
      <w:r w:rsidR="00664328">
        <w:rPr>
          <w:noProof w:val="0"/>
          <w:color w:val="000000"/>
        </w:rPr>
        <w:t xml:space="preserve"> 2% por año</w:t>
      </w:r>
      <w:r w:rsidR="004F2593">
        <w:rPr>
          <w:noProof w:val="0"/>
          <w:color w:val="000000"/>
        </w:rPr>
        <w:t xml:space="preserve"> en los 2000s, después de ganancias anuales de 7% durante los años </w:t>
      </w:r>
      <w:proofErr w:type="spellStart"/>
      <w:r w:rsidR="004F2593">
        <w:rPr>
          <w:noProof w:val="0"/>
          <w:color w:val="000000"/>
        </w:rPr>
        <w:t>noventas</w:t>
      </w:r>
      <w:proofErr w:type="spellEnd"/>
      <w:r w:rsidR="00664328">
        <w:rPr>
          <w:noProof w:val="0"/>
          <w:color w:val="000000"/>
        </w:rPr>
        <w:t xml:space="preserve">. </w:t>
      </w:r>
      <w:r w:rsidR="004F2593">
        <w:rPr>
          <w:noProof w:val="0"/>
          <w:color w:val="000000"/>
        </w:rPr>
        <w:t>En Uruguay, la obtención del estado libre de fiebre aftosa sin vacunación en el año 1996 aumentó el valor de exportaciones de carne en más del 50% (</w:t>
      </w:r>
      <w:proofErr w:type="spellStart"/>
      <w:r w:rsidR="004F2593">
        <w:rPr>
          <w:noProof w:val="0"/>
          <w:color w:val="000000"/>
        </w:rPr>
        <w:t>Otte</w:t>
      </w:r>
      <w:proofErr w:type="spellEnd"/>
      <w:r w:rsidR="004F2593">
        <w:rPr>
          <w:noProof w:val="0"/>
          <w:color w:val="000000"/>
        </w:rPr>
        <w:t xml:space="preserve"> et al., 2004). Además, el país aprovechó </w:t>
      </w:r>
      <w:r w:rsidR="00782621">
        <w:rPr>
          <w:noProof w:val="0"/>
          <w:color w:val="000000"/>
        </w:rPr>
        <w:t>los</w:t>
      </w:r>
      <w:r w:rsidR="004F2593">
        <w:rPr>
          <w:noProof w:val="0"/>
          <w:color w:val="000000"/>
        </w:rPr>
        <w:t xml:space="preserve"> ahorros por vacunas de aproximadamente US$8 millones por años, y se generaron ganancias anuales adicionales de US$110 millones por exportaciones a los Estados Unidos (</w:t>
      </w:r>
      <w:proofErr w:type="spellStart"/>
      <w:r w:rsidR="004F2593">
        <w:rPr>
          <w:noProof w:val="0"/>
          <w:color w:val="000000"/>
        </w:rPr>
        <w:t>ibid</w:t>
      </w:r>
      <w:proofErr w:type="spellEnd"/>
      <w:r w:rsidR="004F2593">
        <w:rPr>
          <w:noProof w:val="0"/>
          <w:color w:val="000000"/>
        </w:rPr>
        <w:t>).</w:t>
      </w:r>
    </w:p>
    <w:p w14:paraId="3EF72E64" w14:textId="19356FA4" w:rsidR="004F2593" w:rsidRDefault="00BB376A" w:rsidP="004F2593">
      <w:pPr>
        <w:pStyle w:val="AutoNumpara"/>
        <w:rPr>
          <w:noProof w:val="0"/>
          <w:color w:val="000000"/>
        </w:rPr>
      </w:pPr>
      <w:r>
        <w:rPr>
          <w:noProof w:val="0"/>
          <w:color w:val="000000"/>
        </w:rPr>
        <w:t>Dada</w:t>
      </w:r>
      <w:r w:rsidR="00557EBD">
        <w:rPr>
          <w:noProof w:val="0"/>
          <w:color w:val="000000"/>
        </w:rPr>
        <w:t xml:space="preserve"> </w:t>
      </w:r>
      <w:r>
        <w:rPr>
          <w:noProof w:val="0"/>
          <w:color w:val="000000"/>
        </w:rPr>
        <w:t xml:space="preserve">esta descripción de los costos </w:t>
      </w:r>
      <w:r w:rsidR="00200A2B">
        <w:rPr>
          <w:noProof w:val="0"/>
          <w:color w:val="000000"/>
        </w:rPr>
        <w:t>de enfermedades pecuari</w:t>
      </w:r>
      <w:r w:rsidR="00782621">
        <w:rPr>
          <w:noProof w:val="0"/>
          <w:color w:val="000000"/>
        </w:rPr>
        <w:t>a</w:t>
      </w:r>
      <w:r w:rsidR="00200A2B">
        <w:rPr>
          <w:noProof w:val="0"/>
          <w:color w:val="000000"/>
        </w:rPr>
        <w:t xml:space="preserve">s y los beneficios de </w:t>
      </w:r>
      <w:r w:rsidR="002A4D33">
        <w:rPr>
          <w:noProof w:val="0"/>
          <w:color w:val="000000"/>
        </w:rPr>
        <w:t xml:space="preserve">la </w:t>
      </w:r>
      <w:r w:rsidR="00200A2B">
        <w:rPr>
          <w:noProof w:val="0"/>
          <w:color w:val="000000"/>
        </w:rPr>
        <w:t xml:space="preserve">erradicación y </w:t>
      </w:r>
      <w:r w:rsidR="002A4D33">
        <w:rPr>
          <w:noProof w:val="0"/>
          <w:color w:val="000000"/>
        </w:rPr>
        <w:t xml:space="preserve">el </w:t>
      </w:r>
      <w:r w:rsidR="00200A2B">
        <w:rPr>
          <w:noProof w:val="0"/>
          <w:color w:val="000000"/>
        </w:rPr>
        <w:t>control de las mismas, se debe mencionar la importancia de</w:t>
      </w:r>
      <w:r w:rsidR="00782621">
        <w:rPr>
          <w:noProof w:val="0"/>
          <w:color w:val="000000"/>
        </w:rPr>
        <w:t xml:space="preserve">l proceso de </w:t>
      </w:r>
      <w:r w:rsidR="00200A2B">
        <w:rPr>
          <w:noProof w:val="0"/>
          <w:color w:val="000000"/>
        </w:rPr>
        <w:t xml:space="preserve">investigación para mejorar </w:t>
      </w:r>
      <w:r w:rsidR="00782621">
        <w:rPr>
          <w:noProof w:val="0"/>
          <w:color w:val="000000"/>
        </w:rPr>
        <w:t>las actividades</w:t>
      </w:r>
      <w:r w:rsidR="00200A2B">
        <w:rPr>
          <w:noProof w:val="0"/>
          <w:color w:val="000000"/>
        </w:rPr>
        <w:t xml:space="preserve"> de diagnóstico. En el contexto de la sanidad acuícola y pesquero, Bondad-</w:t>
      </w:r>
      <w:proofErr w:type="spellStart"/>
      <w:r w:rsidR="00200A2B">
        <w:rPr>
          <w:noProof w:val="0"/>
          <w:color w:val="000000"/>
        </w:rPr>
        <w:t>Reantaso</w:t>
      </w:r>
      <w:proofErr w:type="spellEnd"/>
      <w:r w:rsidR="00200A2B">
        <w:rPr>
          <w:noProof w:val="0"/>
          <w:color w:val="000000"/>
        </w:rPr>
        <w:t xml:space="preserve"> (2005) destaca que la investigación en </w:t>
      </w:r>
      <w:r w:rsidR="008C3C69">
        <w:rPr>
          <w:noProof w:val="0"/>
          <w:color w:val="000000"/>
        </w:rPr>
        <w:t xml:space="preserve">el desarrollo de nuevas tecnologías </w:t>
      </w:r>
      <w:r w:rsidR="00782621">
        <w:rPr>
          <w:noProof w:val="0"/>
          <w:color w:val="000000"/>
        </w:rPr>
        <w:t>para</w:t>
      </w:r>
      <w:r w:rsidR="008C3C69">
        <w:rPr>
          <w:noProof w:val="0"/>
          <w:color w:val="000000"/>
        </w:rPr>
        <w:t xml:space="preserve"> la detección de patógenos y enfermedades es necesari</w:t>
      </w:r>
      <w:r w:rsidR="00782621">
        <w:rPr>
          <w:noProof w:val="0"/>
          <w:color w:val="000000"/>
        </w:rPr>
        <w:t>a</w:t>
      </w:r>
      <w:r w:rsidR="008C3C69">
        <w:rPr>
          <w:noProof w:val="0"/>
          <w:color w:val="000000"/>
        </w:rPr>
        <w:t xml:space="preserve"> para aumentar el diagnóstico rápido de una enfermedad, lo cual es crucial para el control temprano y efectivo de la misma (</w:t>
      </w:r>
      <w:proofErr w:type="spellStart"/>
      <w:r w:rsidR="008C3C69">
        <w:rPr>
          <w:noProof w:val="0"/>
          <w:color w:val="000000"/>
        </w:rPr>
        <w:t>Subasinghe</w:t>
      </w:r>
      <w:proofErr w:type="spellEnd"/>
      <w:r w:rsidR="008C3C69">
        <w:rPr>
          <w:noProof w:val="0"/>
          <w:color w:val="000000"/>
        </w:rPr>
        <w:t xml:space="preserve">, 2005). En </w:t>
      </w:r>
      <w:r w:rsidR="00782621">
        <w:rPr>
          <w:noProof w:val="0"/>
          <w:color w:val="000000"/>
        </w:rPr>
        <w:t>este</w:t>
      </w:r>
      <w:r w:rsidR="008C3C69">
        <w:rPr>
          <w:noProof w:val="0"/>
          <w:color w:val="000000"/>
        </w:rPr>
        <w:t xml:space="preserve"> </w:t>
      </w:r>
      <w:r w:rsidR="00782621">
        <w:rPr>
          <w:noProof w:val="0"/>
          <w:color w:val="000000"/>
        </w:rPr>
        <w:t>sentido</w:t>
      </w:r>
      <w:r w:rsidR="008C3C69">
        <w:rPr>
          <w:noProof w:val="0"/>
          <w:color w:val="000000"/>
        </w:rPr>
        <w:t xml:space="preserve">, </w:t>
      </w:r>
      <w:r w:rsidR="00782621">
        <w:rPr>
          <w:noProof w:val="0"/>
          <w:color w:val="000000"/>
        </w:rPr>
        <w:t xml:space="preserve">la </w:t>
      </w:r>
      <w:r w:rsidR="008C3C69">
        <w:rPr>
          <w:noProof w:val="0"/>
          <w:color w:val="000000"/>
        </w:rPr>
        <w:t xml:space="preserve">investigación es clave para </w:t>
      </w:r>
      <w:r w:rsidR="00782621">
        <w:rPr>
          <w:noProof w:val="0"/>
          <w:color w:val="000000"/>
        </w:rPr>
        <w:t>mejorar las</w:t>
      </w:r>
      <w:r w:rsidR="008C3C69">
        <w:rPr>
          <w:noProof w:val="0"/>
          <w:color w:val="000000"/>
        </w:rPr>
        <w:t xml:space="preserve"> evaluaciones de bioseguridad que identifican las enfermedades más prevalentes y perjudiciales para la producción pecuaria nacional. A</w:t>
      </w:r>
      <w:r w:rsidR="00782621">
        <w:rPr>
          <w:noProof w:val="0"/>
          <w:color w:val="000000"/>
        </w:rPr>
        <w:t>dicionalmente</w:t>
      </w:r>
      <w:r w:rsidR="008C3C69">
        <w:rPr>
          <w:noProof w:val="0"/>
          <w:color w:val="000000"/>
        </w:rPr>
        <w:t xml:space="preserve"> </w:t>
      </w:r>
      <w:r w:rsidR="0078687A">
        <w:rPr>
          <w:noProof w:val="0"/>
          <w:color w:val="000000"/>
        </w:rPr>
        <w:t xml:space="preserve">un enfoque científico </w:t>
      </w:r>
      <w:r w:rsidR="008C3C69">
        <w:rPr>
          <w:noProof w:val="0"/>
          <w:color w:val="000000"/>
        </w:rPr>
        <w:t xml:space="preserve">también es clave en la creación de nuevas vacunas y metodologías de prevención, detección, y erradicación </w:t>
      </w:r>
      <w:r w:rsidR="0078687A">
        <w:rPr>
          <w:noProof w:val="0"/>
          <w:color w:val="000000"/>
        </w:rPr>
        <w:t xml:space="preserve">que se traducen en un sistema de sanidad e inocuidad más eficiente </w:t>
      </w:r>
      <w:r w:rsidR="008C3C69">
        <w:rPr>
          <w:noProof w:val="0"/>
          <w:color w:val="000000"/>
        </w:rPr>
        <w:t>(Bondad-</w:t>
      </w:r>
      <w:proofErr w:type="spellStart"/>
      <w:r w:rsidR="008C3C69">
        <w:rPr>
          <w:noProof w:val="0"/>
          <w:color w:val="000000"/>
        </w:rPr>
        <w:t>Reantaso</w:t>
      </w:r>
      <w:proofErr w:type="spellEnd"/>
      <w:r w:rsidR="008C3C69">
        <w:rPr>
          <w:noProof w:val="0"/>
          <w:color w:val="000000"/>
        </w:rPr>
        <w:t>, 2005).</w:t>
      </w:r>
    </w:p>
    <w:p w14:paraId="5E6AEA1C" w14:textId="572920E5" w:rsidR="0078687A" w:rsidRDefault="002A4D33" w:rsidP="004F2593">
      <w:pPr>
        <w:pStyle w:val="AutoNumpara"/>
        <w:rPr>
          <w:noProof w:val="0"/>
          <w:color w:val="000000"/>
        </w:rPr>
      </w:pPr>
      <w:r>
        <w:rPr>
          <w:noProof w:val="0"/>
          <w:color w:val="000000"/>
        </w:rPr>
        <w:t xml:space="preserve">A pesar de la magnitud de los costos económicos de enfermedades y los beneficios de la erradicación de las mismas, se observa una carencia de </w:t>
      </w:r>
      <w:r w:rsidR="00552F2F">
        <w:rPr>
          <w:noProof w:val="0"/>
          <w:color w:val="000000"/>
        </w:rPr>
        <w:t xml:space="preserve">evaluaciones rigurosas </w:t>
      </w:r>
      <w:r>
        <w:rPr>
          <w:noProof w:val="0"/>
          <w:color w:val="000000"/>
        </w:rPr>
        <w:t xml:space="preserve">que </w:t>
      </w:r>
      <w:r w:rsidR="00552F2F">
        <w:rPr>
          <w:noProof w:val="0"/>
          <w:color w:val="000000"/>
        </w:rPr>
        <w:t xml:space="preserve">documentan el impacto de </w:t>
      </w:r>
      <w:r w:rsidR="00782621">
        <w:rPr>
          <w:noProof w:val="0"/>
          <w:color w:val="000000"/>
        </w:rPr>
        <w:t xml:space="preserve">las </w:t>
      </w:r>
      <w:r w:rsidR="00552F2F">
        <w:rPr>
          <w:noProof w:val="0"/>
          <w:color w:val="000000"/>
        </w:rPr>
        <w:t xml:space="preserve">políticas que pretenden mejorar el estado sanitario. Por un lado, medir el impacto de una enfermedad pecuaria es altamente complejo debido a los efectos directos </w:t>
      </w:r>
      <w:r w:rsidR="009A3FA0">
        <w:rPr>
          <w:noProof w:val="0"/>
          <w:color w:val="000000"/>
        </w:rPr>
        <w:t>e</w:t>
      </w:r>
      <w:r w:rsidR="00552F2F">
        <w:rPr>
          <w:noProof w:val="0"/>
          <w:color w:val="000000"/>
        </w:rPr>
        <w:t xml:space="preserve"> indirectos que afectan a múltiples actores en varios niveles de la producción nacional, tanto como el comercio internacional (OIE, 2007). Además, un análisis se puede hacer </w:t>
      </w:r>
      <w:r w:rsidR="00782621">
        <w:rPr>
          <w:noProof w:val="0"/>
          <w:color w:val="000000"/>
        </w:rPr>
        <w:t>tanto</w:t>
      </w:r>
      <w:r w:rsidR="009A3FA0">
        <w:rPr>
          <w:noProof w:val="0"/>
          <w:color w:val="000000"/>
        </w:rPr>
        <w:t xml:space="preserve"> </w:t>
      </w:r>
      <w:r w:rsidR="00552F2F">
        <w:rPr>
          <w:noProof w:val="0"/>
          <w:color w:val="000000"/>
        </w:rPr>
        <w:t xml:space="preserve">al nivel microeconómico de la manada o el productor, </w:t>
      </w:r>
      <w:r w:rsidR="00782621">
        <w:rPr>
          <w:noProof w:val="0"/>
          <w:color w:val="000000"/>
        </w:rPr>
        <w:t xml:space="preserve">como </w:t>
      </w:r>
      <w:r w:rsidR="00552F2F">
        <w:rPr>
          <w:noProof w:val="0"/>
          <w:color w:val="000000"/>
        </w:rPr>
        <w:t>al nivel macroeconómico del sector, país, o la región. Un reto substancial es analizar el impacto en los mercados de exportación</w:t>
      </w:r>
      <w:r w:rsidR="00E12289">
        <w:rPr>
          <w:noProof w:val="0"/>
          <w:color w:val="000000"/>
        </w:rPr>
        <w:t xml:space="preserve">, ya que </w:t>
      </w:r>
      <w:r w:rsidR="00782621">
        <w:rPr>
          <w:noProof w:val="0"/>
          <w:color w:val="000000"/>
        </w:rPr>
        <w:t>estos</w:t>
      </w:r>
      <w:r w:rsidR="009A3FA0">
        <w:rPr>
          <w:noProof w:val="0"/>
          <w:color w:val="000000"/>
        </w:rPr>
        <w:t xml:space="preserve"> </w:t>
      </w:r>
      <w:r w:rsidR="00E12289">
        <w:rPr>
          <w:noProof w:val="0"/>
          <w:color w:val="000000"/>
        </w:rPr>
        <w:t xml:space="preserve">forman parte de un sistema dinámico afectado por varios factores económicos y políticos que influyen </w:t>
      </w:r>
      <w:r w:rsidR="00782621">
        <w:rPr>
          <w:noProof w:val="0"/>
          <w:color w:val="000000"/>
        </w:rPr>
        <w:t xml:space="preserve">en </w:t>
      </w:r>
      <w:r w:rsidR="00E12289">
        <w:rPr>
          <w:noProof w:val="0"/>
          <w:color w:val="000000"/>
        </w:rPr>
        <w:t xml:space="preserve">el concurso entre sectores y países (OIE, 2007; </w:t>
      </w:r>
      <w:proofErr w:type="spellStart"/>
      <w:r w:rsidR="00E12289">
        <w:rPr>
          <w:noProof w:val="0"/>
          <w:color w:val="000000"/>
        </w:rPr>
        <w:t>Otte</w:t>
      </w:r>
      <w:proofErr w:type="spellEnd"/>
      <w:r w:rsidR="00E12289">
        <w:rPr>
          <w:noProof w:val="0"/>
          <w:color w:val="000000"/>
        </w:rPr>
        <w:t xml:space="preserve"> et al., 2004).</w:t>
      </w:r>
    </w:p>
    <w:p w14:paraId="3A6123D1" w14:textId="593997E4" w:rsidR="00E12289" w:rsidRDefault="00782621" w:rsidP="004F2593">
      <w:pPr>
        <w:pStyle w:val="AutoNumpara"/>
        <w:rPr>
          <w:noProof w:val="0"/>
          <w:color w:val="000000"/>
        </w:rPr>
      </w:pPr>
      <w:r>
        <w:rPr>
          <w:noProof w:val="0"/>
          <w:color w:val="000000"/>
        </w:rPr>
        <w:t>Debido a</w:t>
      </w:r>
      <w:r w:rsidR="00E12289">
        <w:rPr>
          <w:noProof w:val="0"/>
          <w:color w:val="000000"/>
        </w:rPr>
        <w:t xml:space="preserve"> estos retos, </w:t>
      </w:r>
      <w:r>
        <w:rPr>
          <w:noProof w:val="0"/>
          <w:color w:val="000000"/>
        </w:rPr>
        <w:t xml:space="preserve">los </w:t>
      </w:r>
      <w:r w:rsidR="00E12289">
        <w:rPr>
          <w:noProof w:val="0"/>
          <w:color w:val="000000"/>
        </w:rPr>
        <w:t xml:space="preserve">estudios que evalúan el impacto de cambios en el sistema de sanidad animal suelen enfocarse en un país y el brote de una enfermedad. </w:t>
      </w:r>
      <w:r w:rsidR="003F6DB0">
        <w:rPr>
          <w:noProof w:val="0"/>
          <w:color w:val="000000"/>
        </w:rPr>
        <w:t>Entre</w:t>
      </w:r>
      <w:r>
        <w:rPr>
          <w:noProof w:val="0"/>
          <w:color w:val="000000"/>
        </w:rPr>
        <w:t xml:space="preserve"> los</w:t>
      </w:r>
      <w:r w:rsidR="003F6DB0">
        <w:rPr>
          <w:noProof w:val="0"/>
          <w:color w:val="000000"/>
        </w:rPr>
        <w:t xml:space="preserve"> </w:t>
      </w:r>
      <w:r w:rsidR="003F6DB0">
        <w:rPr>
          <w:noProof w:val="0"/>
          <w:color w:val="000000"/>
        </w:rPr>
        <w:lastRenderedPageBreak/>
        <w:t>métodos como</w:t>
      </w:r>
      <w:r>
        <w:rPr>
          <w:noProof w:val="0"/>
          <w:color w:val="000000"/>
        </w:rPr>
        <w:t xml:space="preserve"> ser los</w:t>
      </w:r>
      <w:r w:rsidR="003F6DB0">
        <w:rPr>
          <w:noProof w:val="0"/>
          <w:color w:val="000000"/>
        </w:rPr>
        <w:t xml:space="preserve"> </w:t>
      </w:r>
      <w:r w:rsidR="002364A3">
        <w:rPr>
          <w:noProof w:val="0"/>
          <w:color w:val="000000"/>
        </w:rPr>
        <w:t xml:space="preserve">modelos de manada o </w:t>
      </w:r>
      <w:r>
        <w:rPr>
          <w:noProof w:val="0"/>
          <w:color w:val="000000"/>
        </w:rPr>
        <w:t xml:space="preserve">los </w:t>
      </w:r>
      <w:r w:rsidR="002364A3">
        <w:rPr>
          <w:noProof w:val="0"/>
          <w:color w:val="000000"/>
        </w:rPr>
        <w:t>modelos de excedentes económicos, l</w:t>
      </w:r>
      <w:r w:rsidR="00E12289">
        <w:rPr>
          <w:noProof w:val="0"/>
          <w:color w:val="000000"/>
        </w:rPr>
        <w:t xml:space="preserve">a metodología más usada es el análisis costo-beneficio, con lo cual se </w:t>
      </w:r>
      <w:r w:rsidR="002364A3">
        <w:rPr>
          <w:noProof w:val="0"/>
          <w:color w:val="000000"/>
        </w:rPr>
        <w:t>estima la comparación d</w:t>
      </w:r>
      <w:r w:rsidR="00E12289">
        <w:rPr>
          <w:noProof w:val="0"/>
          <w:color w:val="000000"/>
        </w:rPr>
        <w:t>e</w:t>
      </w:r>
      <w:r w:rsidR="002364A3">
        <w:rPr>
          <w:noProof w:val="0"/>
          <w:color w:val="000000"/>
        </w:rPr>
        <w:t>l</w:t>
      </w:r>
      <w:r w:rsidR="00E12289">
        <w:rPr>
          <w:noProof w:val="0"/>
          <w:color w:val="000000"/>
        </w:rPr>
        <w:t xml:space="preserve"> costo total causado por el brote de una enfermedad</w:t>
      </w:r>
      <w:r w:rsidR="002364A3">
        <w:rPr>
          <w:noProof w:val="0"/>
          <w:color w:val="000000"/>
        </w:rPr>
        <w:t xml:space="preserve"> y </w:t>
      </w:r>
      <w:r w:rsidR="00E12289">
        <w:rPr>
          <w:noProof w:val="0"/>
          <w:color w:val="000000"/>
        </w:rPr>
        <w:t xml:space="preserve">los beneficios </w:t>
      </w:r>
      <w:r w:rsidR="002364A3">
        <w:rPr>
          <w:noProof w:val="0"/>
          <w:color w:val="000000"/>
        </w:rPr>
        <w:t xml:space="preserve">por </w:t>
      </w:r>
      <w:r w:rsidR="000B394F">
        <w:rPr>
          <w:noProof w:val="0"/>
          <w:color w:val="000000"/>
        </w:rPr>
        <w:t>una campaña de control (Perry et al., 2001). Entre otros</w:t>
      </w:r>
      <w:r w:rsidR="003F6DB0">
        <w:rPr>
          <w:rStyle w:val="FootnoteReference"/>
          <w:noProof w:val="0"/>
          <w:color w:val="000000"/>
        </w:rPr>
        <w:footnoteReference w:id="2"/>
      </w:r>
      <w:r w:rsidR="003F6DB0">
        <w:rPr>
          <w:noProof w:val="0"/>
          <w:color w:val="000000"/>
        </w:rPr>
        <w:t>,</w:t>
      </w:r>
      <w:r w:rsidR="000B394F">
        <w:rPr>
          <w:noProof w:val="0"/>
          <w:color w:val="000000"/>
        </w:rPr>
        <w:t xml:space="preserve"> la metodología ACB se ha usado para cuantificar el impacto del control de peste bovina en África Oriental (</w:t>
      </w:r>
      <w:proofErr w:type="spellStart"/>
      <w:r w:rsidR="000B394F">
        <w:rPr>
          <w:noProof w:val="0"/>
          <w:color w:val="000000"/>
        </w:rPr>
        <w:t>Tambi</w:t>
      </w:r>
      <w:proofErr w:type="spellEnd"/>
      <w:r w:rsidR="000B394F">
        <w:rPr>
          <w:noProof w:val="0"/>
          <w:color w:val="000000"/>
        </w:rPr>
        <w:t xml:space="preserve"> et al</w:t>
      </w:r>
      <w:r w:rsidR="00BB108D">
        <w:rPr>
          <w:noProof w:val="0"/>
          <w:color w:val="000000"/>
        </w:rPr>
        <w:t>.</w:t>
      </w:r>
      <w:r w:rsidR="00734F3D">
        <w:rPr>
          <w:noProof w:val="0"/>
          <w:color w:val="000000"/>
        </w:rPr>
        <w:t>, 1999</w:t>
      </w:r>
      <w:r w:rsidR="000B394F">
        <w:rPr>
          <w:noProof w:val="0"/>
          <w:color w:val="000000"/>
        </w:rPr>
        <w:t xml:space="preserve">), el control de la peste porcina clásica en </w:t>
      </w:r>
      <w:proofErr w:type="spellStart"/>
      <w:r w:rsidR="000B394F">
        <w:rPr>
          <w:noProof w:val="0"/>
          <w:color w:val="000000"/>
        </w:rPr>
        <w:t>Haiti</w:t>
      </w:r>
      <w:proofErr w:type="spellEnd"/>
      <w:r w:rsidR="000B394F">
        <w:rPr>
          <w:noProof w:val="0"/>
          <w:color w:val="000000"/>
        </w:rPr>
        <w:t xml:space="preserve"> (</w:t>
      </w:r>
      <w:proofErr w:type="spellStart"/>
      <w:r w:rsidR="000B394F">
        <w:rPr>
          <w:noProof w:val="0"/>
          <w:color w:val="000000"/>
        </w:rPr>
        <w:t>Otte</w:t>
      </w:r>
      <w:proofErr w:type="spellEnd"/>
      <w:r w:rsidR="000B394F">
        <w:rPr>
          <w:noProof w:val="0"/>
          <w:color w:val="000000"/>
        </w:rPr>
        <w:t xml:space="preserve">, 1997), y </w:t>
      </w:r>
      <w:r w:rsidR="003F6DB0">
        <w:rPr>
          <w:noProof w:val="0"/>
          <w:color w:val="000000"/>
        </w:rPr>
        <w:t xml:space="preserve">la campaña pan-Africana contra la peste bovina en Etiopia, Kenia, Tanzania, y Uganda (Leslie et al., 1997). Basado en una revisión de </w:t>
      </w:r>
      <w:r w:rsidR="00975DBB">
        <w:rPr>
          <w:noProof w:val="0"/>
          <w:color w:val="000000"/>
        </w:rPr>
        <w:t xml:space="preserve">los </w:t>
      </w:r>
      <w:r w:rsidR="003F6DB0">
        <w:rPr>
          <w:noProof w:val="0"/>
          <w:color w:val="000000"/>
        </w:rPr>
        <w:t>estudios</w:t>
      </w:r>
      <w:r w:rsidR="00975DBB">
        <w:rPr>
          <w:noProof w:val="0"/>
          <w:color w:val="000000"/>
        </w:rPr>
        <w:t xml:space="preserve"> previamente mencionados</w:t>
      </w:r>
      <w:r w:rsidR="003F6DB0">
        <w:rPr>
          <w:noProof w:val="0"/>
          <w:color w:val="000000"/>
        </w:rPr>
        <w:t xml:space="preserve"> por la OIE, los resultados indican claramente que los beneficios obtenidos por mejoras en prevención y vigilancia en general </w:t>
      </w:r>
      <w:r w:rsidR="00975DBB">
        <w:rPr>
          <w:noProof w:val="0"/>
          <w:color w:val="000000"/>
        </w:rPr>
        <w:t>son mayores</w:t>
      </w:r>
      <w:r w:rsidR="003F6DB0">
        <w:rPr>
          <w:noProof w:val="0"/>
          <w:color w:val="000000"/>
        </w:rPr>
        <w:t xml:space="preserve"> que los costos para inversiones en las mismas (OIE, 2007). Por ejemplo, un análisis ha</w:t>
      </w:r>
      <w:r w:rsidR="00975DBB">
        <w:rPr>
          <w:noProof w:val="0"/>
          <w:color w:val="000000"/>
        </w:rPr>
        <w:t xml:space="preserve"> de</w:t>
      </w:r>
      <w:r w:rsidR="003F6DB0">
        <w:rPr>
          <w:noProof w:val="0"/>
          <w:color w:val="000000"/>
        </w:rPr>
        <w:t>mostrado que</w:t>
      </w:r>
      <w:r w:rsidR="00975DBB">
        <w:rPr>
          <w:noProof w:val="0"/>
          <w:color w:val="000000"/>
        </w:rPr>
        <w:t xml:space="preserve"> realizando</w:t>
      </w:r>
      <w:r w:rsidR="003F6DB0">
        <w:rPr>
          <w:noProof w:val="0"/>
          <w:color w:val="000000"/>
        </w:rPr>
        <w:t xml:space="preserve"> inversiones en mejoras del sistema de sanidad animal en América Latina </w:t>
      </w:r>
      <w:r w:rsidR="00975DBB">
        <w:rPr>
          <w:noProof w:val="0"/>
          <w:color w:val="000000"/>
        </w:rPr>
        <w:t>por el orden de</w:t>
      </w:r>
      <w:r w:rsidR="003F6DB0">
        <w:rPr>
          <w:noProof w:val="0"/>
          <w:color w:val="000000"/>
        </w:rPr>
        <w:t xml:space="preserve"> US$156 millones adicionales por año podría generar un valor neto actual de US$1,9 mil millones durante un periodo de 15 años (</w:t>
      </w:r>
      <w:proofErr w:type="spellStart"/>
      <w:r w:rsidR="003F6DB0">
        <w:rPr>
          <w:noProof w:val="0"/>
          <w:color w:val="000000"/>
        </w:rPr>
        <w:t>ibid</w:t>
      </w:r>
      <w:proofErr w:type="spellEnd"/>
      <w:r w:rsidR="003F6DB0">
        <w:rPr>
          <w:noProof w:val="0"/>
          <w:color w:val="000000"/>
        </w:rPr>
        <w:t xml:space="preserve">). </w:t>
      </w:r>
    </w:p>
    <w:p w14:paraId="0D828586" w14:textId="26CBDA00" w:rsidR="00BA02BE" w:rsidRDefault="00BA02BE" w:rsidP="004F2593">
      <w:pPr>
        <w:pStyle w:val="AutoNumpara"/>
        <w:rPr>
          <w:noProof w:val="0"/>
          <w:color w:val="000000"/>
        </w:rPr>
      </w:pPr>
      <w:r>
        <w:rPr>
          <w:noProof w:val="0"/>
          <w:color w:val="000000"/>
        </w:rPr>
        <w:t xml:space="preserve">En resumen, la prevalencia de enfermedades pecuarias tiene implicaciones </w:t>
      </w:r>
      <w:r w:rsidR="00DD07CF">
        <w:rPr>
          <w:noProof w:val="0"/>
          <w:color w:val="000000"/>
        </w:rPr>
        <w:t>significativas</w:t>
      </w:r>
      <w:r>
        <w:rPr>
          <w:noProof w:val="0"/>
          <w:color w:val="000000"/>
        </w:rPr>
        <w:t xml:space="preserve"> </w:t>
      </w:r>
      <w:r w:rsidR="00975DBB">
        <w:rPr>
          <w:noProof w:val="0"/>
          <w:color w:val="000000"/>
        </w:rPr>
        <w:t>en</w:t>
      </w:r>
      <w:r>
        <w:rPr>
          <w:noProof w:val="0"/>
          <w:color w:val="000000"/>
        </w:rPr>
        <w:t xml:space="preserve"> la producción, la productividad, y el comercio de productos pecuarios. Por lo tanto, la erradicación y el control de las mismas representan funciones fundamentales del sistema nacional de sanidad animal y tienen el potencial de generar ganancias substanciales. En este contexto, </w:t>
      </w:r>
      <w:r w:rsidR="00EC3032">
        <w:rPr>
          <w:noProof w:val="0"/>
          <w:color w:val="000000"/>
        </w:rPr>
        <w:t xml:space="preserve">la </w:t>
      </w:r>
      <w:r>
        <w:rPr>
          <w:noProof w:val="0"/>
          <w:color w:val="000000"/>
        </w:rPr>
        <w:t xml:space="preserve">investigación en el desarrollo de tecnologías y métodos de diagnóstico tiene un papel importante para mejorar la eficiencia del sistema de sanidad. Aunque la mayoría de estudios </w:t>
      </w:r>
      <w:r w:rsidR="000C6610">
        <w:rPr>
          <w:noProof w:val="0"/>
          <w:color w:val="000000"/>
        </w:rPr>
        <w:t>se basan en el análisis costo-beneficio y por lo tanto carece de rigurosidad, la evidencia existente sugiere que el fortalecimiento del sistema de sanidad animal puede tener un impacto significativo sobre el valor de producción y de las exportaciones de un país.</w:t>
      </w:r>
    </w:p>
    <w:p w14:paraId="16E390FB" w14:textId="77777777" w:rsidR="00D97862" w:rsidRDefault="00D97862" w:rsidP="00D97862">
      <w:pPr>
        <w:pStyle w:val="AutoNumpara"/>
        <w:numPr>
          <w:ilvl w:val="0"/>
          <w:numId w:val="0"/>
        </w:numPr>
        <w:ind w:left="720"/>
        <w:rPr>
          <w:noProof w:val="0"/>
          <w:color w:val="000000"/>
        </w:rPr>
      </w:pPr>
    </w:p>
    <w:p w14:paraId="717EC960" w14:textId="77777777" w:rsidR="00474B8B" w:rsidRPr="00DF266C" w:rsidRDefault="00474B8B" w:rsidP="00474B8B">
      <w:pPr>
        <w:pStyle w:val="Heading4"/>
        <w:tabs>
          <w:tab w:val="clear" w:pos="1440"/>
          <w:tab w:val="clear" w:pos="1800"/>
          <w:tab w:val="num" w:pos="1134"/>
        </w:tabs>
        <w:ind w:left="1134" w:hanging="425"/>
        <w:rPr>
          <w:rFonts w:ascii="Times New Roman" w:hAnsi="Times New Roman"/>
          <w:noProof w:val="0"/>
          <w:lang w:val="es-ES_tradnl"/>
        </w:rPr>
      </w:pPr>
      <w:r w:rsidRPr="00DF266C">
        <w:rPr>
          <w:rFonts w:ascii="Times New Roman" w:hAnsi="Times New Roman"/>
          <w:noProof w:val="0"/>
          <w:lang w:val="es-ES_tradnl"/>
        </w:rPr>
        <w:t>Principales indicadores de efectos directos</w:t>
      </w:r>
    </w:p>
    <w:p w14:paraId="28005A4B" w14:textId="3E40E077" w:rsidR="00474B8B" w:rsidRPr="001217E3" w:rsidRDefault="00771B07" w:rsidP="00474B8B">
      <w:pPr>
        <w:pStyle w:val="AutoNumpara"/>
        <w:rPr>
          <w:noProof w:val="0"/>
          <w:color w:val="000000"/>
        </w:rPr>
      </w:pPr>
      <w:r>
        <w:rPr>
          <w:noProof w:val="0"/>
        </w:rPr>
        <w:t xml:space="preserve">Siguiendo la discusión anterior de las principales preguntas de evaluación, se debe especificar los indicadores clave que se usarán para medir los resultados y los impactos finales del Programa. El Cuadro 3 presenta estos indicadores en detalle, </w:t>
      </w:r>
      <w:proofErr w:type="spellStart"/>
      <w:proofErr w:type="gramStart"/>
      <w:r>
        <w:rPr>
          <w:noProof w:val="0"/>
        </w:rPr>
        <w:t>y</w:t>
      </w:r>
      <w:proofErr w:type="spellEnd"/>
      <w:proofErr w:type="gramEnd"/>
      <w:r>
        <w:rPr>
          <w:noProof w:val="0"/>
        </w:rPr>
        <w:t xml:space="preserve"> incluye la frecuencia de medición y la fuente para cada indicador. Como parte de una evaluación de impacto comprensiva, se debe</w:t>
      </w:r>
      <w:r w:rsidR="00B607F3">
        <w:rPr>
          <w:noProof w:val="0"/>
        </w:rPr>
        <w:t>n</w:t>
      </w:r>
      <w:r>
        <w:rPr>
          <w:noProof w:val="0"/>
        </w:rPr>
        <w:t xml:space="preserve"> verificar también las vías para las que se realiza el impacto final. Por lo tanto, el cuadro incluye </w:t>
      </w:r>
      <w:r w:rsidR="00B607F3">
        <w:rPr>
          <w:noProof w:val="0"/>
        </w:rPr>
        <w:t>adicionalmente</w:t>
      </w:r>
      <w:r>
        <w:rPr>
          <w:noProof w:val="0"/>
        </w:rPr>
        <w:t xml:space="preserve"> indicadores intermedios que puedan verificar los resultados esperados del Programa. Estos indicadores reflejan la lógica causal de la intervención presentada en la Sección I y también son incluidos en la Sección II que discute las actividades de seguimiento.</w:t>
      </w:r>
    </w:p>
    <w:p w14:paraId="252779B4" w14:textId="5D0CDEC0" w:rsidR="001217E3" w:rsidRPr="00D315FF" w:rsidRDefault="001217E3" w:rsidP="001217E3">
      <w:pPr>
        <w:pStyle w:val="AutoNumpara"/>
        <w:rPr>
          <w:noProof w:val="0"/>
          <w:color w:val="000000"/>
          <w:szCs w:val="24"/>
        </w:rPr>
      </w:pPr>
      <w:r>
        <w:rPr>
          <w:bCs/>
          <w:noProof w:val="0"/>
          <w:szCs w:val="24"/>
        </w:rPr>
        <w:t xml:space="preserve">Debido al objetivo del Programa que pretende incrementar </w:t>
      </w:r>
      <w:r w:rsidRPr="00771B07">
        <w:rPr>
          <w:bCs/>
          <w:noProof w:val="0"/>
          <w:szCs w:val="24"/>
        </w:rPr>
        <w:t xml:space="preserve">la productividad pecuaria y </w:t>
      </w:r>
      <w:r>
        <w:rPr>
          <w:bCs/>
          <w:noProof w:val="0"/>
          <w:szCs w:val="24"/>
        </w:rPr>
        <w:t xml:space="preserve">el </w:t>
      </w:r>
      <w:r w:rsidRPr="00771B07">
        <w:rPr>
          <w:bCs/>
          <w:noProof w:val="0"/>
          <w:szCs w:val="24"/>
        </w:rPr>
        <w:t>acceso a los mercados doméstico</w:t>
      </w:r>
      <w:r>
        <w:rPr>
          <w:bCs/>
          <w:noProof w:val="0"/>
          <w:szCs w:val="24"/>
        </w:rPr>
        <w:t>s</w:t>
      </w:r>
      <w:r w:rsidRPr="00771B07">
        <w:rPr>
          <w:bCs/>
          <w:noProof w:val="0"/>
          <w:szCs w:val="24"/>
        </w:rPr>
        <w:t xml:space="preserve"> e internacional</w:t>
      </w:r>
      <w:r>
        <w:rPr>
          <w:bCs/>
          <w:noProof w:val="0"/>
          <w:szCs w:val="24"/>
        </w:rPr>
        <w:t xml:space="preserve">es, los indicadores claves se centran en </w:t>
      </w:r>
      <w:proofErr w:type="gramStart"/>
      <w:r>
        <w:rPr>
          <w:bCs/>
          <w:noProof w:val="0"/>
          <w:szCs w:val="24"/>
        </w:rPr>
        <w:t>los</w:t>
      </w:r>
      <w:proofErr w:type="gramEnd"/>
      <w:r>
        <w:rPr>
          <w:bCs/>
          <w:noProof w:val="0"/>
          <w:szCs w:val="24"/>
        </w:rPr>
        <w:t xml:space="preserve"> áreas de productividad, producción, y exportación. Adicionalmente, la vía principal mediante la que el Programa intenta obtener su objetivo es una reducción significativa de la prevalencia de enfermedades </w:t>
      </w:r>
      <w:r w:rsidRPr="00043AE4">
        <w:rPr>
          <w:bCs/>
          <w:noProof w:val="0"/>
          <w:szCs w:val="24"/>
        </w:rPr>
        <w:t>endémicas de importancia económica y de salud pública</w:t>
      </w:r>
      <w:r>
        <w:rPr>
          <w:bCs/>
          <w:noProof w:val="0"/>
          <w:szCs w:val="24"/>
        </w:rPr>
        <w:t>. Por lo tanto, dos indicadores intermedios que se incluirán en el análisis son el número de brotes y el n</w:t>
      </w:r>
      <w:r w:rsidR="00BA227D">
        <w:rPr>
          <w:bCs/>
          <w:noProof w:val="0"/>
          <w:szCs w:val="24"/>
        </w:rPr>
        <w:t>úmero de animales afectados por</w:t>
      </w:r>
      <w:r>
        <w:rPr>
          <w:bCs/>
          <w:noProof w:val="0"/>
          <w:szCs w:val="24"/>
        </w:rPr>
        <w:t xml:space="preserve"> enfermedades claves.</w:t>
      </w:r>
    </w:p>
    <w:p w14:paraId="534FCC91" w14:textId="10FEC3D6" w:rsidR="00474B8B" w:rsidRPr="001217E3" w:rsidRDefault="00474B8B" w:rsidP="00474B8B">
      <w:pPr>
        <w:pStyle w:val="TableTitle"/>
        <w:rPr>
          <w:rFonts w:ascii="Times New Roman" w:hAnsi="Times New Roman"/>
          <w:sz w:val="24"/>
          <w:szCs w:val="24"/>
          <w:lang w:val="es-ES_tradnl"/>
        </w:rPr>
      </w:pPr>
      <w:r w:rsidRPr="001217E3">
        <w:rPr>
          <w:rFonts w:ascii="Times New Roman" w:hAnsi="Times New Roman"/>
          <w:sz w:val="24"/>
          <w:szCs w:val="24"/>
          <w:lang w:val="es-ES_tradnl"/>
        </w:rPr>
        <w:lastRenderedPageBreak/>
        <w:t xml:space="preserve">Cuadro </w:t>
      </w:r>
      <w:r w:rsidR="008425C0">
        <w:rPr>
          <w:rFonts w:ascii="Times New Roman" w:hAnsi="Times New Roman"/>
          <w:sz w:val="24"/>
          <w:szCs w:val="24"/>
          <w:lang w:val="es-ES_tradnl"/>
        </w:rPr>
        <w:t>4</w:t>
      </w:r>
    </w:p>
    <w:p w14:paraId="1EBAD756" w14:textId="71468AEB" w:rsidR="00474B8B" w:rsidRDefault="00474B8B" w:rsidP="00ED6C26">
      <w:pPr>
        <w:pStyle w:val="TableTitle"/>
        <w:rPr>
          <w:rFonts w:ascii="Times New Roman" w:hAnsi="Times New Roman"/>
          <w:sz w:val="24"/>
          <w:szCs w:val="24"/>
          <w:lang w:val="es-ES_tradnl"/>
        </w:rPr>
      </w:pPr>
      <w:r w:rsidRPr="001217E3">
        <w:rPr>
          <w:rFonts w:ascii="Times New Roman" w:hAnsi="Times New Roman"/>
          <w:sz w:val="24"/>
          <w:szCs w:val="24"/>
          <w:lang w:val="es-ES_tradnl"/>
        </w:rPr>
        <w:t>Impactos principales / Indicadores de resultados</w:t>
      </w:r>
    </w:p>
    <w:tbl>
      <w:tblPr>
        <w:tblW w:w="9281" w:type="dxa"/>
        <w:jc w:val="right"/>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2117"/>
        <w:gridCol w:w="3989"/>
        <w:gridCol w:w="1843"/>
        <w:gridCol w:w="1332"/>
      </w:tblGrid>
      <w:tr w:rsidR="001217E3" w:rsidRPr="000A737B" w14:paraId="060CB5F7" w14:textId="77777777" w:rsidTr="00C77D3A">
        <w:trPr>
          <w:trHeight w:val="373"/>
          <w:jc w:val="right"/>
        </w:trPr>
        <w:tc>
          <w:tcPr>
            <w:tcW w:w="2117" w:type="dxa"/>
            <w:shd w:val="clear" w:color="auto" w:fill="auto"/>
            <w:vAlign w:val="center"/>
            <w:hideMark/>
          </w:tcPr>
          <w:p w14:paraId="2D917E8A" w14:textId="3116CA19" w:rsidR="00B61F08" w:rsidRPr="00B61F08" w:rsidRDefault="00B61F08" w:rsidP="00ED6C26">
            <w:pPr>
              <w:rPr>
                <w:b/>
                <w:sz w:val="22"/>
                <w:szCs w:val="24"/>
              </w:rPr>
            </w:pPr>
            <w:r w:rsidRPr="00B61F08">
              <w:rPr>
                <w:b/>
                <w:sz w:val="22"/>
              </w:rPr>
              <w:t>Indicador</w:t>
            </w:r>
          </w:p>
        </w:tc>
        <w:tc>
          <w:tcPr>
            <w:tcW w:w="3989" w:type="dxa"/>
            <w:shd w:val="clear" w:color="auto" w:fill="auto"/>
            <w:vAlign w:val="center"/>
            <w:hideMark/>
          </w:tcPr>
          <w:p w14:paraId="41B03AF1" w14:textId="7BC81627" w:rsidR="00B61F08" w:rsidRPr="00B61F08" w:rsidRDefault="00B61F08" w:rsidP="00ED6C26">
            <w:pPr>
              <w:rPr>
                <w:b/>
                <w:sz w:val="22"/>
                <w:szCs w:val="24"/>
              </w:rPr>
            </w:pPr>
            <w:r w:rsidRPr="00B61F08">
              <w:rPr>
                <w:b/>
                <w:sz w:val="22"/>
              </w:rPr>
              <w:t>Fórmula</w:t>
            </w:r>
          </w:p>
        </w:tc>
        <w:tc>
          <w:tcPr>
            <w:tcW w:w="1843" w:type="dxa"/>
            <w:shd w:val="clear" w:color="auto" w:fill="auto"/>
            <w:vAlign w:val="center"/>
            <w:hideMark/>
          </w:tcPr>
          <w:p w14:paraId="20D1FBFB" w14:textId="0D4CC3DB" w:rsidR="00B61F08" w:rsidRPr="00B61F08" w:rsidRDefault="00B61F08" w:rsidP="00AD7D56">
            <w:pPr>
              <w:jc w:val="center"/>
              <w:rPr>
                <w:b/>
                <w:sz w:val="22"/>
                <w:szCs w:val="24"/>
              </w:rPr>
            </w:pPr>
            <w:r w:rsidRPr="00B61F08">
              <w:rPr>
                <w:b/>
                <w:sz w:val="22"/>
              </w:rPr>
              <w:t>Frecuencia de medición</w:t>
            </w:r>
          </w:p>
        </w:tc>
        <w:tc>
          <w:tcPr>
            <w:tcW w:w="1332" w:type="dxa"/>
            <w:shd w:val="clear" w:color="auto" w:fill="auto"/>
            <w:vAlign w:val="center"/>
            <w:hideMark/>
          </w:tcPr>
          <w:p w14:paraId="32BC8A27" w14:textId="54894E59" w:rsidR="00B61F08" w:rsidRPr="00B61F08" w:rsidRDefault="00B61F08" w:rsidP="00AD7D56">
            <w:pPr>
              <w:jc w:val="center"/>
              <w:rPr>
                <w:b/>
                <w:sz w:val="22"/>
                <w:szCs w:val="24"/>
              </w:rPr>
            </w:pPr>
            <w:r w:rsidRPr="00B61F08">
              <w:rPr>
                <w:b/>
                <w:sz w:val="22"/>
              </w:rPr>
              <w:t>Fuente de verificación</w:t>
            </w:r>
          </w:p>
        </w:tc>
      </w:tr>
      <w:tr w:rsidR="00ED6C26" w:rsidRPr="000A737B" w14:paraId="6D6FDE8B" w14:textId="77777777" w:rsidTr="00C77D3A">
        <w:trPr>
          <w:trHeight w:val="373"/>
          <w:jc w:val="right"/>
        </w:trPr>
        <w:tc>
          <w:tcPr>
            <w:tcW w:w="9281" w:type="dxa"/>
            <w:gridSpan w:val="4"/>
            <w:shd w:val="clear" w:color="auto" w:fill="CCCCCC"/>
            <w:vAlign w:val="center"/>
          </w:tcPr>
          <w:p w14:paraId="02ED8765" w14:textId="5E2A9C99" w:rsidR="00ED6C26" w:rsidRPr="00B61F08" w:rsidRDefault="00ED6C26" w:rsidP="00ED6C26">
            <w:pPr>
              <w:jc w:val="center"/>
              <w:rPr>
                <w:b/>
                <w:sz w:val="22"/>
              </w:rPr>
            </w:pPr>
            <w:r>
              <w:rPr>
                <w:b/>
                <w:sz w:val="22"/>
              </w:rPr>
              <w:t>Indicadores de Impacto</w:t>
            </w:r>
          </w:p>
        </w:tc>
      </w:tr>
      <w:tr w:rsidR="001217E3" w:rsidRPr="000A737B" w14:paraId="6BB4BC98" w14:textId="77777777" w:rsidTr="00C77D3A">
        <w:trPr>
          <w:trHeight w:val="888"/>
          <w:jc w:val="right"/>
        </w:trPr>
        <w:tc>
          <w:tcPr>
            <w:tcW w:w="2117" w:type="dxa"/>
            <w:shd w:val="clear" w:color="auto" w:fill="auto"/>
            <w:vAlign w:val="center"/>
          </w:tcPr>
          <w:p w14:paraId="03F0231C" w14:textId="0D34CE01" w:rsidR="00ED6C26" w:rsidRDefault="00ED6C26" w:rsidP="00ED6C26">
            <w:pPr>
              <w:rPr>
                <w:sz w:val="22"/>
              </w:rPr>
            </w:pPr>
            <w:r>
              <w:rPr>
                <w:sz w:val="22"/>
              </w:rPr>
              <w:t xml:space="preserve">Producción </w:t>
            </w:r>
            <w:proofErr w:type="spellStart"/>
            <w:r>
              <w:rPr>
                <w:sz w:val="22"/>
              </w:rPr>
              <w:t>domestica</w:t>
            </w:r>
            <w:proofErr w:type="spellEnd"/>
            <w:r>
              <w:rPr>
                <w:sz w:val="22"/>
              </w:rPr>
              <w:t xml:space="preserve"> de productos pecuarios</w:t>
            </w:r>
          </w:p>
        </w:tc>
        <w:tc>
          <w:tcPr>
            <w:tcW w:w="3989" w:type="dxa"/>
            <w:shd w:val="clear" w:color="auto" w:fill="auto"/>
            <w:vAlign w:val="center"/>
          </w:tcPr>
          <w:p w14:paraId="2E7F9754" w14:textId="1670FF1D" w:rsidR="00ED6C26" w:rsidRDefault="00ED6C26" w:rsidP="00413636">
            <w:pPr>
              <w:rPr>
                <w:sz w:val="22"/>
              </w:rPr>
            </w:pPr>
            <w:r>
              <w:rPr>
                <w:sz w:val="22"/>
              </w:rPr>
              <w:t>Volumen de producción anual de productos pecuarios (</w:t>
            </w:r>
            <w:r w:rsidR="00413636">
              <w:rPr>
                <w:sz w:val="22"/>
              </w:rPr>
              <w:t>carne bovina, porcina</w:t>
            </w:r>
            <w:r>
              <w:rPr>
                <w:sz w:val="22"/>
              </w:rPr>
              <w:t xml:space="preserve">, </w:t>
            </w:r>
            <w:r w:rsidR="00413636">
              <w:rPr>
                <w:sz w:val="22"/>
              </w:rPr>
              <w:t xml:space="preserve">de </w:t>
            </w:r>
            <w:r>
              <w:rPr>
                <w:sz w:val="22"/>
              </w:rPr>
              <w:t xml:space="preserve">aves, </w:t>
            </w:r>
            <w:r w:rsidR="00413636">
              <w:rPr>
                <w:sz w:val="22"/>
              </w:rPr>
              <w:t>de pescados y moluscos</w:t>
            </w:r>
            <w:r>
              <w:rPr>
                <w:sz w:val="22"/>
              </w:rPr>
              <w:t xml:space="preserve">) en </w:t>
            </w:r>
            <w:r w:rsidR="00413636">
              <w:rPr>
                <w:sz w:val="22"/>
              </w:rPr>
              <w:t xml:space="preserve">miles </w:t>
            </w:r>
            <w:r>
              <w:rPr>
                <w:sz w:val="22"/>
              </w:rPr>
              <w:t>TM</w:t>
            </w:r>
          </w:p>
        </w:tc>
        <w:tc>
          <w:tcPr>
            <w:tcW w:w="1843" w:type="dxa"/>
            <w:shd w:val="clear" w:color="auto" w:fill="auto"/>
            <w:vAlign w:val="center"/>
          </w:tcPr>
          <w:p w14:paraId="3993C2E1" w14:textId="77777777" w:rsidR="00ED6C26" w:rsidRDefault="00ED6C26" w:rsidP="00ED6C26">
            <w:pPr>
              <w:jc w:val="center"/>
              <w:rPr>
                <w:sz w:val="22"/>
              </w:rPr>
            </w:pPr>
            <w:r>
              <w:rPr>
                <w:sz w:val="22"/>
              </w:rPr>
              <w:t>Anual</w:t>
            </w:r>
          </w:p>
          <w:p w14:paraId="74A811DE" w14:textId="77777777" w:rsidR="00ED6C26" w:rsidRDefault="00ED6C26" w:rsidP="00ED6C26">
            <w:pPr>
              <w:jc w:val="center"/>
              <w:rPr>
                <w:sz w:val="22"/>
              </w:rPr>
            </w:pPr>
            <w:r>
              <w:rPr>
                <w:sz w:val="22"/>
              </w:rPr>
              <w:t xml:space="preserve">(al menos 10 años </w:t>
            </w:r>
          </w:p>
          <w:p w14:paraId="6FDD4728" w14:textId="6EC27392" w:rsidR="00ED6C26" w:rsidRDefault="00ED6C26" w:rsidP="00ED6C26">
            <w:pPr>
              <w:jc w:val="center"/>
              <w:rPr>
                <w:sz w:val="22"/>
              </w:rPr>
            </w:pPr>
            <w:r>
              <w:rPr>
                <w:sz w:val="22"/>
              </w:rPr>
              <w:t>pre-tratamiento)</w:t>
            </w:r>
          </w:p>
        </w:tc>
        <w:tc>
          <w:tcPr>
            <w:tcW w:w="1332" w:type="dxa"/>
            <w:shd w:val="clear" w:color="auto" w:fill="auto"/>
            <w:vAlign w:val="center"/>
          </w:tcPr>
          <w:p w14:paraId="16FFBAFA" w14:textId="34D8A70B" w:rsidR="00ED6C26" w:rsidRDefault="00ED6C26" w:rsidP="00ED6C26">
            <w:pPr>
              <w:jc w:val="center"/>
              <w:rPr>
                <w:sz w:val="22"/>
              </w:rPr>
            </w:pPr>
            <w:r>
              <w:rPr>
                <w:sz w:val="22"/>
              </w:rPr>
              <w:t>FAOSTAT</w:t>
            </w:r>
          </w:p>
        </w:tc>
      </w:tr>
      <w:tr w:rsidR="001217E3" w:rsidRPr="000A737B" w14:paraId="1D17E176" w14:textId="77777777" w:rsidTr="00C77D3A">
        <w:trPr>
          <w:trHeight w:val="841"/>
          <w:jc w:val="right"/>
        </w:trPr>
        <w:tc>
          <w:tcPr>
            <w:tcW w:w="2117" w:type="dxa"/>
            <w:shd w:val="clear" w:color="auto" w:fill="auto"/>
            <w:vAlign w:val="center"/>
          </w:tcPr>
          <w:p w14:paraId="5A6ABB33" w14:textId="523E259A" w:rsidR="00ED6C26" w:rsidRDefault="00ED6C26" w:rsidP="00ED6C26">
            <w:pPr>
              <w:rPr>
                <w:sz w:val="22"/>
              </w:rPr>
            </w:pPr>
            <w:r>
              <w:rPr>
                <w:sz w:val="22"/>
              </w:rPr>
              <w:t>Productividad pecuaria</w:t>
            </w:r>
          </w:p>
        </w:tc>
        <w:tc>
          <w:tcPr>
            <w:tcW w:w="3989" w:type="dxa"/>
            <w:shd w:val="clear" w:color="auto" w:fill="auto"/>
            <w:vAlign w:val="center"/>
          </w:tcPr>
          <w:p w14:paraId="15BA4F8B" w14:textId="7B1431F9" w:rsidR="00413636" w:rsidRDefault="00ED6C26" w:rsidP="00413636">
            <w:pPr>
              <w:rPr>
                <w:sz w:val="22"/>
              </w:rPr>
            </w:pPr>
            <w:r>
              <w:rPr>
                <w:sz w:val="22"/>
              </w:rPr>
              <w:t>Rendimientos anuales de productos pecuarios (</w:t>
            </w:r>
            <w:r w:rsidR="00413636">
              <w:rPr>
                <w:sz w:val="22"/>
              </w:rPr>
              <w:t>carne bovina, porcina</w:t>
            </w:r>
            <w:r>
              <w:rPr>
                <w:sz w:val="22"/>
              </w:rPr>
              <w:t xml:space="preserve">, </w:t>
            </w:r>
            <w:r w:rsidR="00413636">
              <w:rPr>
                <w:sz w:val="22"/>
              </w:rPr>
              <w:t xml:space="preserve">de pollo) </w:t>
            </w:r>
          </w:p>
          <w:p w14:paraId="4B9C76E2" w14:textId="194604F2" w:rsidR="00ED6C26" w:rsidRDefault="00413636" w:rsidP="00413636">
            <w:pPr>
              <w:rPr>
                <w:sz w:val="22"/>
              </w:rPr>
            </w:pPr>
            <w:r>
              <w:rPr>
                <w:sz w:val="22"/>
              </w:rPr>
              <w:t>en kg/</w:t>
            </w:r>
            <w:r w:rsidR="00ED6C26">
              <w:rPr>
                <w:sz w:val="22"/>
              </w:rPr>
              <w:t>carcasa</w:t>
            </w:r>
          </w:p>
        </w:tc>
        <w:tc>
          <w:tcPr>
            <w:tcW w:w="1843" w:type="dxa"/>
            <w:shd w:val="clear" w:color="auto" w:fill="auto"/>
            <w:vAlign w:val="center"/>
          </w:tcPr>
          <w:p w14:paraId="1BC11CBD" w14:textId="77777777" w:rsidR="00ED6C26" w:rsidRDefault="00ED6C26" w:rsidP="00ED6C26">
            <w:pPr>
              <w:jc w:val="center"/>
              <w:rPr>
                <w:sz w:val="22"/>
              </w:rPr>
            </w:pPr>
            <w:r>
              <w:rPr>
                <w:sz w:val="22"/>
              </w:rPr>
              <w:t>Anual</w:t>
            </w:r>
          </w:p>
          <w:p w14:paraId="5A7831E9" w14:textId="77777777" w:rsidR="00ED6C26" w:rsidRDefault="00ED6C26" w:rsidP="00ED6C26">
            <w:pPr>
              <w:jc w:val="center"/>
              <w:rPr>
                <w:sz w:val="22"/>
              </w:rPr>
            </w:pPr>
            <w:r>
              <w:rPr>
                <w:sz w:val="22"/>
              </w:rPr>
              <w:t xml:space="preserve">(al menos 10 años </w:t>
            </w:r>
          </w:p>
          <w:p w14:paraId="4C899BDC" w14:textId="501F9AC6" w:rsidR="00ED6C26" w:rsidRDefault="00ED6C26" w:rsidP="00ED6C26">
            <w:pPr>
              <w:jc w:val="center"/>
              <w:rPr>
                <w:sz w:val="22"/>
              </w:rPr>
            </w:pPr>
            <w:r>
              <w:rPr>
                <w:sz w:val="22"/>
              </w:rPr>
              <w:t>pre-tratamiento)</w:t>
            </w:r>
          </w:p>
        </w:tc>
        <w:tc>
          <w:tcPr>
            <w:tcW w:w="1332" w:type="dxa"/>
            <w:shd w:val="clear" w:color="auto" w:fill="auto"/>
            <w:vAlign w:val="center"/>
          </w:tcPr>
          <w:p w14:paraId="562D2601" w14:textId="678183AE" w:rsidR="00ED6C26" w:rsidRDefault="00ED6C26" w:rsidP="00ED6C26">
            <w:pPr>
              <w:jc w:val="center"/>
              <w:rPr>
                <w:sz w:val="22"/>
              </w:rPr>
            </w:pPr>
            <w:r>
              <w:rPr>
                <w:sz w:val="22"/>
              </w:rPr>
              <w:t>FAOSTAT</w:t>
            </w:r>
          </w:p>
        </w:tc>
      </w:tr>
      <w:tr w:rsidR="001217E3" w:rsidRPr="000A737B" w14:paraId="52AFAFCF" w14:textId="77777777" w:rsidTr="00C77D3A">
        <w:trPr>
          <w:trHeight w:val="806"/>
          <w:jc w:val="right"/>
        </w:trPr>
        <w:tc>
          <w:tcPr>
            <w:tcW w:w="2117" w:type="dxa"/>
            <w:shd w:val="clear" w:color="auto" w:fill="auto"/>
            <w:vAlign w:val="center"/>
          </w:tcPr>
          <w:p w14:paraId="01B01451" w14:textId="77777777" w:rsidR="00043AE4" w:rsidRPr="00B61F08" w:rsidRDefault="00043AE4" w:rsidP="00995D6C">
            <w:pPr>
              <w:rPr>
                <w:sz w:val="22"/>
              </w:rPr>
            </w:pPr>
            <w:r>
              <w:rPr>
                <w:sz w:val="22"/>
              </w:rPr>
              <w:t>Exportación de productos pecuarios</w:t>
            </w:r>
          </w:p>
        </w:tc>
        <w:tc>
          <w:tcPr>
            <w:tcW w:w="3989" w:type="dxa"/>
            <w:shd w:val="clear" w:color="auto" w:fill="auto"/>
            <w:vAlign w:val="center"/>
          </w:tcPr>
          <w:p w14:paraId="5FF66039" w14:textId="77777777" w:rsidR="00043AE4" w:rsidRPr="00413636" w:rsidRDefault="00043AE4" w:rsidP="00413636">
            <w:pPr>
              <w:pStyle w:val="ListParagraph"/>
              <w:numPr>
                <w:ilvl w:val="0"/>
                <w:numId w:val="27"/>
              </w:numPr>
              <w:ind w:left="297" w:hanging="270"/>
              <w:rPr>
                <w:sz w:val="22"/>
                <w:szCs w:val="22"/>
              </w:rPr>
            </w:pPr>
            <w:r w:rsidRPr="00413636">
              <w:rPr>
                <w:sz w:val="22"/>
                <w:szCs w:val="22"/>
              </w:rPr>
              <w:t>Valor de exportación anual de productos pecuarios (</w:t>
            </w:r>
            <w:r w:rsidR="002331C0" w:rsidRPr="00413636">
              <w:rPr>
                <w:sz w:val="22"/>
                <w:szCs w:val="22"/>
              </w:rPr>
              <w:t xml:space="preserve">carne </w:t>
            </w:r>
            <w:r w:rsidR="00413636" w:rsidRPr="00413636">
              <w:rPr>
                <w:sz w:val="22"/>
                <w:szCs w:val="22"/>
              </w:rPr>
              <w:t>bovina, porcina</w:t>
            </w:r>
            <w:r w:rsidR="002331C0" w:rsidRPr="00413636">
              <w:rPr>
                <w:sz w:val="22"/>
                <w:szCs w:val="22"/>
              </w:rPr>
              <w:t xml:space="preserve">, de </w:t>
            </w:r>
            <w:r w:rsidR="00413636" w:rsidRPr="00413636">
              <w:rPr>
                <w:sz w:val="22"/>
                <w:szCs w:val="22"/>
              </w:rPr>
              <w:t>ganado en pie)</w:t>
            </w:r>
            <w:r w:rsidRPr="00413636">
              <w:rPr>
                <w:sz w:val="22"/>
                <w:szCs w:val="22"/>
              </w:rPr>
              <w:t xml:space="preserve"> en </w:t>
            </w:r>
            <w:r w:rsidR="00413636" w:rsidRPr="00413636">
              <w:rPr>
                <w:sz w:val="22"/>
                <w:szCs w:val="22"/>
              </w:rPr>
              <w:t xml:space="preserve">millones </w:t>
            </w:r>
            <w:r w:rsidRPr="00413636">
              <w:rPr>
                <w:sz w:val="22"/>
                <w:szCs w:val="22"/>
              </w:rPr>
              <w:t>US$</w:t>
            </w:r>
          </w:p>
          <w:p w14:paraId="5B08071E" w14:textId="400CCAD7" w:rsidR="00413636" w:rsidRPr="00413636" w:rsidRDefault="00413636" w:rsidP="00413636">
            <w:pPr>
              <w:pStyle w:val="ListParagraph"/>
              <w:numPr>
                <w:ilvl w:val="0"/>
                <w:numId w:val="27"/>
              </w:numPr>
              <w:ind w:left="297" w:hanging="270"/>
              <w:rPr>
                <w:sz w:val="22"/>
                <w:szCs w:val="22"/>
              </w:rPr>
            </w:pPr>
            <w:r w:rsidRPr="00413636">
              <w:rPr>
                <w:rFonts w:eastAsia="Calibri"/>
                <w:sz w:val="22"/>
                <w:szCs w:val="22"/>
                <w:lang w:val="es-ES"/>
              </w:rPr>
              <w:t>Mercados externos disponibles para mercancías pecuarias</w:t>
            </w:r>
          </w:p>
        </w:tc>
        <w:tc>
          <w:tcPr>
            <w:tcW w:w="1843" w:type="dxa"/>
            <w:shd w:val="clear" w:color="auto" w:fill="auto"/>
            <w:vAlign w:val="center"/>
          </w:tcPr>
          <w:p w14:paraId="5E0603BC" w14:textId="77777777" w:rsidR="00043AE4" w:rsidRDefault="00043AE4" w:rsidP="00995D6C">
            <w:pPr>
              <w:jc w:val="center"/>
              <w:rPr>
                <w:sz w:val="22"/>
              </w:rPr>
            </w:pPr>
            <w:r>
              <w:rPr>
                <w:sz w:val="22"/>
              </w:rPr>
              <w:t>Anual</w:t>
            </w:r>
          </w:p>
          <w:p w14:paraId="27CA1B1D" w14:textId="77777777" w:rsidR="00043AE4" w:rsidRDefault="00043AE4" w:rsidP="00995D6C">
            <w:pPr>
              <w:jc w:val="center"/>
              <w:rPr>
                <w:sz w:val="22"/>
              </w:rPr>
            </w:pPr>
            <w:r>
              <w:rPr>
                <w:sz w:val="22"/>
              </w:rPr>
              <w:t xml:space="preserve">(al menos 10 años </w:t>
            </w:r>
          </w:p>
          <w:p w14:paraId="0F7EFCE2" w14:textId="77777777" w:rsidR="00043AE4" w:rsidRPr="00B61F08" w:rsidRDefault="00043AE4" w:rsidP="00995D6C">
            <w:pPr>
              <w:jc w:val="center"/>
              <w:rPr>
                <w:sz w:val="22"/>
              </w:rPr>
            </w:pPr>
            <w:r>
              <w:rPr>
                <w:sz w:val="22"/>
              </w:rPr>
              <w:t>pre-tratamiento)</w:t>
            </w:r>
          </w:p>
        </w:tc>
        <w:tc>
          <w:tcPr>
            <w:tcW w:w="1332" w:type="dxa"/>
            <w:shd w:val="clear" w:color="auto" w:fill="auto"/>
            <w:vAlign w:val="center"/>
          </w:tcPr>
          <w:p w14:paraId="15B8194F" w14:textId="77777777" w:rsidR="00043AE4" w:rsidRPr="00B61F08" w:rsidRDefault="00043AE4" w:rsidP="00995D6C">
            <w:pPr>
              <w:jc w:val="center"/>
              <w:rPr>
                <w:sz w:val="22"/>
              </w:rPr>
            </w:pPr>
            <w:r>
              <w:rPr>
                <w:sz w:val="22"/>
              </w:rPr>
              <w:t>FAOSTAT</w:t>
            </w:r>
          </w:p>
        </w:tc>
      </w:tr>
      <w:tr w:rsidR="00ED6C26" w:rsidRPr="000A737B" w14:paraId="6D5FC39E" w14:textId="77777777" w:rsidTr="00C77D3A">
        <w:trPr>
          <w:trHeight w:val="388"/>
          <w:jc w:val="right"/>
        </w:trPr>
        <w:tc>
          <w:tcPr>
            <w:tcW w:w="9281" w:type="dxa"/>
            <w:gridSpan w:val="4"/>
            <w:shd w:val="clear" w:color="auto" w:fill="CCCCCC"/>
            <w:vAlign w:val="center"/>
          </w:tcPr>
          <w:p w14:paraId="60927357" w14:textId="42105026" w:rsidR="00ED6C26" w:rsidRDefault="00ED6C26" w:rsidP="00ED6C26">
            <w:pPr>
              <w:jc w:val="center"/>
              <w:rPr>
                <w:sz w:val="22"/>
              </w:rPr>
            </w:pPr>
            <w:r>
              <w:rPr>
                <w:b/>
                <w:sz w:val="22"/>
              </w:rPr>
              <w:t>Indicadores de Resultados</w:t>
            </w:r>
          </w:p>
        </w:tc>
      </w:tr>
      <w:tr w:rsidR="001217E3" w14:paraId="41B58B51" w14:textId="77777777" w:rsidTr="00C77D3A">
        <w:trPr>
          <w:trHeight w:val="1357"/>
          <w:jc w:val="right"/>
        </w:trPr>
        <w:tc>
          <w:tcPr>
            <w:tcW w:w="2117" w:type="dxa"/>
            <w:shd w:val="clear" w:color="auto" w:fill="auto"/>
            <w:vAlign w:val="center"/>
          </w:tcPr>
          <w:p w14:paraId="7BD4A1D6" w14:textId="69F2812F" w:rsidR="00ED6C26" w:rsidRDefault="00AD7D56" w:rsidP="00ED6C26">
            <w:pPr>
              <w:rPr>
                <w:sz w:val="22"/>
              </w:rPr>
            </w:pPr>
            <w:r>
              <w:rPr>
                <w:sz w:val="22"/>
              </w:rPr>
              <w:t>Prevalencia de enfermedades</w:t>
            </w:r>
          </w:p>
        </w:tc>
        <w:tc>
          <w:tcPr>
            <w:tcW w:w="3989" w:type="dxa"/>
            <w:shd w:val="clear" w:color="auto" w:fill="auto"/>
            <w:vAlign w:val="center"/>
          </w:tcPr>
          <w:p w14:paraId="53C9238C" w14:textId="77777777" w:rsidR="00ED6C26" w:rsidRDefault="00AD7D56" w:rsidP="00ED6C26">
            <w:pPr>
              <w:rPr>
                <w:sz w:val="22"/>
              </w:rPr>
            </w:pPr>
            <w:r>
              <w:rPr>
                <w:sz w:val="22"/>
              </w:rPr>
              <w:t>Número de brotes anuales por enfermedad (rabia, brucelosis, tuberculosis)</w:t>
            </w:r>
          </w:p>
          <w:p w14:paraId="4001A800" w14:textId="77777777" w:rsidR="00AD7D56" w:rsidRPr="00AD7D56" w:rsidRDefault="00AD7D56" w:rsidP="00ED6C26">
            <w:pPr>
              <w:rPr>
                <w:sz w:val="8"/>
              </w:rPr>
            </w:pPr>
          </w:p>
          <w:p w14:paraId="27518E0C" w14:textId="3073423E" w:rsidR="00AD7D56" w:rsidRDefault="00AD7D56" w:rsidP="00AD7D56">
            <w:pPr>
              <w:rPr>
                <w:sz w:val="22"/>
              </w:rPr>
            </w:pPr>
            <w:r>
              <w:rPr>
                <w:sz w:val="22"/>
              </w:rPr>
              <w:t>N</w:t>
            </w:r>
            <w:r w:rsidR="00043AE4">
              <w:rPr>
                <w:sz w:val="22"/>
              </w:rPr>
              <w:t>úmero anual de animales afectado</w:t>
            </w:r>
            <w:r>
              <w:rPr>
                <w:sz w:val="22"/>
              </w:rPr>
              <w:t>s por enfermedad (rabia, brucelosis, tuberculosis)</w:t>
            </w:r>
          </w:p>
        </w:tc>
        <w:tc>
          <w:tcPr>
            <w:tcW w:w="1843" w:type="dxa"/>
            <w:shd w:val="clear" w:color="auto" w:fill="auto"/>
            <w:vAlign w:val="center"/>
          </w:tcPr>
          <w:p w14:paraId="7EC32D36" w14:textId="77777777" w:rsidR="00ED6C26" w:rsidRDefault="00ED6C26" w:rsidP="00ED6C26">
            <w:pPr>
              <w:jc w:val="center"/>
              <w:rPr>
                <w:sz w:val="22"/>
              </w:rPr>
            </w:pPr>
            <w:r>
              <w:rPr>
                <w:sz w:val="22"/>
              </w:rPr>
              <w:t>Anual</w:t>
            </w:r>
          </w:p>
          <w:p w14:paraId="20AA5C11" w14:textId="77777777" w:rsidR="00ED6C26" w:rsidRDefault="00ED6C26" w:rsidP="00ED6C26">
            <w:pPr>
              <w:jc w:val="center"/>
              <w:rPr>
                <w:sz w:val="22"/>
              </w:rPr>
            </w:pPr>
            <w:r>
              <w:rPr>
                <w:sz w:val="22"/>
              </w:rPr>
              <w:t xml:space="preserve">(al menos 10 años </w:t>
            </w:r>
          </w:p>
          <w:p w14:paraId="429ABDEF" w14:textId="77777777" w:rsidR="00ED6C26" w:rsidRDefault="00ED6C26" w:rsidP="00ED6C26">
            <w:pPr>
              <w:jc w:val="center"/>
              <w:rPr>
                <w:sz w:val="22"/>
              </w:rPr>
            </w:pPr>
            <w:r>
              <w:rPr>
                <w:sz w:val="22"/>
              </w:rPr>
              <w:t>pre-tratamiento)</w:t>
            </w:r>
          </w:p>
        </w:tc>
        <w:tc>
          <w:tcPr>
            <w:tcW w:w="1332" w:type="dxa"/>
            <w:shd w:val="clear" w:color="auto" w:fill="auto"/>
            <w:vAlign w:val="center"/>
          </w:tcPr>
          <w:p w14:paraId="457557C9" w14:textId="139D44B9" w:rsidR="00ED6C26" w:rsidRDefault="00AD7D56" w:rsidP="00ED6C26">
            <w:pPr>
              <w:jc w:val="center"/>
              <w:rPr>
                <w:sz w:val="22"/>
              </w:rPr>
            </w:pPr>
            <w:r>
              <w:rPr>
                <w:sz w:val="22"/>
              </w:rPr>
              <w:t>OIE</w:t>
            </w:r>
          </w:p>
        </w:tc>
      </w:tr>
    </w:tbl>
    <w:p w14:paraId="6B0BA363" w14:textId="0CB1501A" w:rsidR="00474B8B" w:rsidRPr="001217E3" w:rsidRDefault="00474B8B" w:rsidP="001217E3">
      <w:pPr>
        <w:pStyle w:val="FarbigeListe-Akzent11"/>
        <w:jc w:val="both"/>
        <w:rPr>
          <w:rFonts w:ascii="Times New Roman" w:hAnsi="Times New Roman"/>
          <w:b/>
          <w:sz w:val="2"/>
          <w:szCs w:val="24"/>
          <w:lang w:val="es-ES_tradnl"/>
        </w:rPr>
      </w:pPr>
    </w:p>
    <w:p w14:paraId="554E894D" w14:textId="77777777" w:rsidR="00474B8B" w:rsidRPr="00525620" w:rsidRDefault="00474B8B" w:rsidP="00474B8B">
      <w:pPr>
        <w:pStyle w:val="FarbigeListe-Akzent11"/>
        <w:ind w:left="1080"/>
        <w:jc w:val="both"/>
        <w:rPr>
          <w:rFonts w:ascii="Times New Roman" w:hAnsi="Times New Roman"/>
          <w:b/>
          <w:sz w:val="24"/>
          <w:szCs w:val="24"/>
          <w:lang w:val="es-ES_tradnl"/>
        </w:rPr>
      </w:pPr>
    </w:p>
    <w:p w14:paraId="388805AD" w14:textId="77777777" w:rsidR="00474B8B" w:rsidRDefault="00474B8B" w:rsidP="00474B8B">
      <w:pPr>
        <w:pStyle w:val="Heading4"/>
        <w:tabs>
          <w:tab w:val="clear" w:pos="1440"/>
          <w:tab w:val="clear" w:pos="1800"/>
        </w:tabs>
        <w:ind w:left="1134"/>
        <w:rPr>
          <w:rFonts w:ascii="Times New Roman" w:hAnsi="Times New Roman"/>
          <w:noProof w:val="0"/>
          <w:lang w:val="es-ES_tradnl"/>
        </w:rPr>
      </w:pPr>
      <w:r w:rsidRPr="00474B8B">
        <w:rPr>
          <w:rFonts w:ascii="Times New Roman" w:hAnsi="Times New Roman"/>
          <w:noProof w:val="0"/>
          <w:lang w:val="es-ES_tradnl"/>
        </w:rPr>
        <w:t>Metodología de la evaluación</w:t>
      </w:r>
    </w:p>
    <w:p w14:paraId="586FFEFC" w14:textId="77777777" w:rsidR="00D315FF" w:rsidRPr="00D315FF" w:rsidRDefault="00E30B71" w:rsidP="00E30B71">
      <w:pPr>
        <w:pStyle w:val="AutoNumpara"/>
        <w:rPr>
          <w:noProof w:val="0"/>
          <w:color w:val="000000"/>
          <w:szCs w:val="24"/>
        </w:rPr>
      </w:pPr>
      <w:r w:rsidRPr="00E30B71">
        <w:rPr>
          <w:bCs/>
          <w:noProof w:val="0"/>
          <w:szCs w:val="24"/>
        </w:rPr>
        <w:t xml:space="preserve">Como con </w:t>
      </w:r>
      <w:r>
        <w:rPr>
          <w:bCs/>
          <w:noProof w:val="0"/>
          <w:szCs w:val="24"/>
        </w:rPr>
        <w:t>cada</w:t>
      </w:r>
      <w:r w:rsidRPr="00E30B71">
        <w:rPr>
          <w:bCs/>
          <w:noProof w:val="0"/>
          <w:szCs w:val="24"/>
        </w:rPr>
        <w:t xml:space="preserve"> evaluación de impacto, el reto principal para atribuir el efecto de un programa corresponde a la identificación de un grupo de control que nos permita evaluar la situación con y sin proyecto. Este grupo de control nos permitiría identificar el impacto del programa al comparar beneficiarios con no beneficiarios </w:t>
      </w:r>
      <w:r>
        <w:rPr>
          <w:bCs/>
          <w:noProof w:val="0"/>
          <w:szCs w:val="24"/>
        </w:rPr>
        <w:t>que son</w:t>
      </w:r>
      <w:r w:rsidRPr="00E30B71">
        <w:rPr>
          <w:bCs/>
          <w:noProof w:val="0"/>
          <w:szCs w:val="24"/>
        </w:rPr>
        <w:t xml:space="preserve"> similares en todas las características observables y no observables a la población beneficiada. Sin embargo, para el caso de </w:t>
      </w:r>
      <w:r>
        <w:rPr>
          <w:bCs/>
          <w:noProof w:val="0"/>
          <w:szCs w:val="24"/>
        </w:rPr>
        <w:t xml:space="preserve">un programa de sanidad animal como el presente que pretende mejorar el sistema nacional, es imposible excluir a unos productores pecuarios de aprovechar los beneficios de un sistema de diagnóstico, vigilancia y control más eficiente. </w:t>
      </w:r>
      <w:r w:rsidR="00D315FF">
        <w:rPr>
          <w:bCs/>
          <w:noProof w:val="0"/>
          <w:szCs w:val="24"/>
        </w:rPr>
        <w:t xml:space="preserve">Además, el Programa es diseñado para afectar de manera positiva la producción y productividad del sector pecuario, así que cualquier impacto también ocurrirá al nivel nacional. </w:t>
      </w:r>
    </w:p>
    <w:p w14:paraId="5BBFC1D3" w14:textId="653B18BB" w:rsidR="00D50F46" w:rsidRPr="009127DD" w:rsidRDefault="009127DD" w:rsidP="009127DD">
      <w:pPr>
        <w:pStyle w:val="AutoNumpara"/>
        <w:rPr>
          <w:noProof w:val="0"/>
          <w:color w:val="000000"/>
          <w:szCs w:val="24"/>
        </w:rPr>
      </w:pPr>
      <w:r>
        <w:rPr>
          <w:noProof w:val="0"/>
          <w:color w:val="000000"/>
          <w:szCs w:val="24"/>
        </w:rPr>
        <w:t>En este contexto de impactos agregados al niv</w:t>
      </w:r>
      <w:r w:rsidR="00C03D04">
        <w:rPr>
          <w:noProof w:val="0"/>
          <w:color w:val="000000"/>
          <w:szCs w:val="24"/>
        </w:rPr>
        <w:t>el nacional, se podría proponer</w:t>
      </w:r>
      <w:r>
        <w:rPr>
          <w:noProof w:val="0"/>
          <w:color w:val="000000"/>
          <w:szCs w:val="24"/>
        </w:rPr>
        <w:t xml:space="preserve"> la comparación con el desempeño del sector pecuario de otros países en la región. No obstante, las diferencias fundamentales entre los varios países en la región en cuanto a las economías nacionales en general y los sectores pecuarios en concreto sugieren un sesgo inmenso que impediría la estimación del impacto. </w:t>
      </w:r>
      <w:r>
        <w:rPr>
          <w:bCs/>
          <w:noProof w:val="0"/>
          <w:szCs w:val="24"/>
        </w:rPr>
        <w:t>Adicionalmente, t</w:t>
      </w:r>
      <w:r w:rsidR="00E30B71" w:rsidRPr="009127DD">
        <w:rPr>
          <w:bCs/>
          <w:noProof w:val="0"/>
          <w:szCs w:val="24"/>
        </w:rPr>
        <w:t>ampoco se debería estimar el impacto del programa por medio de evaluar una serie de tiempo de los indicadores de interés. Por ejemplo, si se compara</w:t>
      </w:r>
      <w:r>
        <w:rPr>
          <w:bCs/>
          <w:noProof w:val="0"/>
          <w:szCs w:val="24"/>
        </w:rPr>
        <w:t>ra</w:t>
      </w:r>
      <w:r w:rsidR="00E30B71" w:rsidRPr="009127DD">
        <w:rPr>
          <w:bCs/>
          <w:noProof w:val="0"/>
          <w:szCs w:val="24"/>
        </w:rPr>
        <w:t xml:space="preserve"> el valor de exportaciones anuales de carne bovina antes y después del Programa, </w:t>
      </w:r>
      <w:r w:rsidR="00D315FF" w:rsidRPr="009127DD">
        <w:rPr>
          <w:bCs/>
          <w:noProof w:val="0"/>
          <w:szCs w:val="24"/>
        </w:rPr>
        <w:t>un aumento en</w:t>
      </w:r>
      <w:r w:rsidR="00C81970" w:rsidRPr="009127DD">
        <w:rPr>
          <w:bCs/>
          <w:noProof w:val="0"/>
          <w:szCs w:val="24"/>
        </w:rPr>
        <w:t xml:space="preserve"> este indicador no se podría atribuir directamente a las mejoras del sistema de sanidad animal. Como mencionado anteriormente, </w:t>
      </w:r>
      <w:r w:rsidR="00C81970" w:rsidRPr="009127DD">
        <w:rPr>
          <w:noProof w:val="0"/>
          <w:color w:val="000000"/>
        </w:rPr>
        <w:t xml:space="preserve">los mercados de exportación forman parte de un sistema dinámico </w:t>
      </w:r>
      <w:r w:rsidR="00C81970" w:rsidRPr="009127DD">
        <w:rPr>
          <w:noProof w:val="0"/>
          <w:color w:val="000000"/>
        </w:rPr>
        <w:lastRenderedPageBreak/>
        <w:t xml:space="preserve">afectado por varios factores de la economía </w:t>
      </w:r>
      <w:proofErr w:type="spellStart"/>
      <w:r w:rsidR="00C81970" w:rsidRPr="009127DD">
        <w:rPr>
          <w:noProof w:val="0"/>
          <w:color w:val="000000"/>
        </w:rPr>
        <w:t>domestica</w:t>
      </w:r>
      <w:proofErr w:type="spellEnd"/>
      <w:r w:rsidR="00C81970" w:rsidRPr="009127DD">
        <w:rPr>
          <w:noProof w:val="0"/>
          <w:color w:val="000000"/>
        </w:rPr>
        <w:t xml:space="preserve"> y glo</w:t>
      </w:r>
      <w:r w:rsidR="00765ABB">
        <w:rPr>
          <w:noProof w:val="0"/>
          <w:color w:val="000000"/>
        </w:rPr>
        <w:t>bal, así que cualquier cambio con</w:t>
      </w:r>
      <w:r w:rsidR="00C81970" w:rsidRPr="009127DD">
        <w:rPr>
          <w:noProof w:val="0"/>
          <w:color w:val="000000"/>
        </w:rPr>
        <w:t xml:space="preserve"> el tiempo no se puede desenmarañar de los mismos. </w:t>
      </w:r>
    </w:p>
    <w:p w14:paraId="13807ED5" w14:textId="7A83AFA4" w:rsidR="00516B6D" w:rsidRPr="00516B6D" w:rsidRDefault="00D315FF" w:rsidP="00D50F46">
      <w:pPr>
        <w:pStyle w:val="AutoNumpara"/>
        <w:rPr>
          <w:noProof w:val="0"/>
          <w:color w:val="000000"/>
          <w:szCs w:val="24"/>
        </w:rPr>
      </w:pPr>
      <w:r w:rsidRPr="001A5E64">
        <w:rPr>
          <w:bCs/>
          <w:noProof w:val="0"/>
          <w:szCs w:val="24"/>
        </w:rPr>
        <w:t xml:space="preserve">Dado que una comparación antes-después no provee suficiente rigurosidad, y el impacto </w:t>
      </w:r>
      <w:r w:rsidR="00D50F46" w:rsidRPr="001A5E64">
        <w:rPr>
          <w:bCs/>
          <w:noProof w:val="0"/>
          <w:szCs w:val="24"/>
        </w:rPr>
        <w:t>ocurrirá al nivel nacional</w:t>
      </w:r>
      <w:r w:rsidRPr="001A5E64">
        <w:rPr>
          <w:bCs/>
          <w:noProof w:val="0"/>
          <w:szCs w:val="24"/>
        </w:rPr>
        <w:t xml:space="preserve">, la metodología de control sintético </w:t>
      </w:r>
      <w:r w:rsidR="00D50F46" w:rsidRPr="001A5E64">
        <w:rPr>
          <w:bCs/>
          <w:noProof w:val="0"/>
          <w:szCs w:val="24"/>
        </w:rPr>
        <w:t xml:space="preserve">se presenta como opción adecuada para la evaluación del Programa. Introducida por </w:t>
      </w:r>
      <w:proofErr w:type="spellStart"/>
      <w:r w:rsidR="00D50F46" w:rsidRPr="001A5E64">
        <w:rPr>
          <w:bCs/>
          <w:noProof w:val="0"/>
          <w:szCs w:val="24"/>
        </w:rPr>
        <w:t>Abadie</w:t>
      </w:r>
      <w:proofErr w:type="spellEnd"/>
      <w:r w:rsidR="00D50F46" w:rsidRPr="001A5E64">
        <w:rPr>
          <w:bCs/>
          <w:noProof w:val="0"/>
          <w:szCs w:val="24"/>
        </w:rPr>
        <w:t xml:space="preserve"> y </w:t>
      </w:r>
      <w:proofErr w:type="spellStart"/>
      <w:r w:rsidR="00D50F46" w:rsidRPr="001A5E64">
        <w:rPr>
          <w:bCs/>
          <w:noProof w:val="0"/>
          <w:szCs w:val="24"/>
        </w:rPr>
        <w:t>Gardeazabal</w:t>
      </w:r>
      <w:proofErr w:type="spellEnd"/>
      <w:r w:rsidR="00D50F46" w:rsidRPr="001A5E64">
        <w:rPr>
          <w:bCs/>
          <w:noProof w:val="0"/>
          <w:szCs w:val="24"/>
        </w:rPr>
        <w:t xml:space="preserve"> (2003) y más tarde extendida por </w:t>
      </w:r>
      <w:proofErr w:type="spellStart"/>
      <w:r w:rsidR="00D50F46" w:rsidRPr="001A5E64">
        <w:rPr>
          <w:bCs/>
          <w:noProof w:val="0"/>
          <w:szCs w:val="24"/>
        </w:rPr>
        <w:t>Abadie</w:t>
      </w:r>
      <w:proofErr w:type="spellEnd"/>
      <w:r w:rsidR="00D50F46" w:rsidRPr="001A5E64">
        <w:rPr>
          <w:bCs/>
          <w:noProof w:val="0"/>
          <w:szCs w:val="24"/>
        </w:rPr>
        <w:t xml:space="preserve"> et al. (2010), </w:t>
      </w:r>
      <w:r w:rsidR="001A5E64" w:rsidRPr="001A5E64">
        <w:rPr>
          <w:bCs/>
          <w:noProof w:val="0"/>
          <w:szCs w:val="24"/>
        </w:rPr>
        <w:t xml:space="preserve">esta metodología se basa en la observación de que una combinación de unidades no tratadas frecuentemente </w:t>
      </w:r>
      <w:r w:rsidR="00B607F3">
        <w:rPr>
          <w:bCs/>
          <w:noProof w:val="0"/>
          <w:szCs w:val="24"/>
        </w:rPr>
        <w:t>genera</w:t>
      </w:r>
      <w:r w:rsidR="001A5E64" w:rsidRPr="001A5E64">
        <w:rPr>
          <w:bCs/>
          <w:noProof w:val="0"/>
          <w:szCs w:val="24"/>
        </w:rPr>
        <w:t xml:space="preserve"> una aproximación</w:t>
      </w:r>
      <w:r w:rsidR="00B378CF">
        <w:rPr>
          <w:bCs/>
          <w:noProof w:val="0"/>
          <w:szCs w:val="24"/>
        </w:rPr>
        <w:t xml:space="preserve"> má</w:t>
      </w:r>
      <w:r w:rsidR="001A5E64" w:rsidRPr="001A5E64">
        <w:rPr>
          <w:bCs/>
          <w:noProof w:val="0"/>
          <w:szCs w:val="24"/>
        </w:rPr>
        <w:t xml:space="preserve">s cercana a las características de la entidad afectada por la intervención que cualquier unidad individual. En este contexto, el método emplea la media ponderada de </w:t>
      </w:r>
      <w:r w:rsidR="008F48E0" w:rsidRPr="001A5E64">
        <w:rPr>
          <w:bCs/>
          <w:noProof w:val="0"/>
          <w:szCs w:val="24"/>
        </w:rPr>
        <w:t>un gr</w:t>
      </w:r>
      <w:r w:rsidR="001A5E64">
        <w:rPr>
          <w:bCs/>
          <w:noProof w:val="0"/>
          <w:szCs w:val="24"/>
        </w:rPr>
        <w:t xml:space="preserve">upo de observaciones no </w:t>
      </w:r>
      <w:r w:rsidR="00765ABB" w:rsidRPr="001A5E64">
        <w:rPr>
          <w:bCs/>
          <w:noProof w:val="0"/>
          <w:szCs w:val="24"/>
        </w:rPr>
        <w:t>afectadas</w:t>
      </w:r>
      <w:r w:rsidR="008F48E0" w:rsidRPr="001A5E64">
        <w:rPr>
          <w:bCs/>
          <w:noProof w:val="0"/>
          <w:szCs w:val="24"/>
        </w:rPr>
        <w:t xml:space="preserve"> para crear un “control sintético” que reflej</w:t>
      </w:r>
      <w:r w:rsidR="00B607F3">
        <w:rPr>
          <w:bCs/>
          <w:noProof w:val="0"/>
          <w:szCs w:val="24"/>
        </w:rPr>
        <w:t>e</w:t>
      </w:r>
      <w:r w:rsidR="008F48E0" w:rsidRPr="001A5E64">
        <w:rPr>
          <w:bCs/>
          <w:noProof w:val="0"/>
          <w:szCs w:val="24"/>
        </w:rPr>
        <w:t xml:space="preserve"> las características</w:t>
      </w:r>
      <w:r w:rsidR="00765ABB" w:rsidRPr="001A5E64">
        <w:rPr>
          <w:bCs/>
          <w:noProof w:val="0"/>
          <w:szCs w:val="24"/>
        </w:rPr>
        <w:t xml:space="preserve"> de la unidad tratada</w:t>
      </w:r>
      <w:r w:rsidR="008F48E0" w:rsidRPr="001A5E64">
        <w:rPr>
          <w:bCs/>
          <w:noProof w:val="0"/>
          <w:szCs w:val="24"/>
        </w:rPr>
        <w:t xml:space="preserve">. </w:t>
      </w:r>
      <w:r w:rsidR="005C2BD4" w:rsidRPr="001A5E64">
        <w:rPr>
          <w:bCs/>
          <w:noProof w:val="0"/>
          <w:szCs w:val="24"/>
        </w:rPr>
        <w:t xml:space="preserve">Una vez creado, se compara la </w:t>
      </w:r>
      <w:r w:rsidR="000E2BAD">
        <w:rPr>
          <w:bCs/>
          <w:noProof w:val="0"/>
          <w:szCs w:val="24"/>
        </w:rPr>
        <w:t>trayectoria</w:t>
      </w:r>
      <w:r w:rsidR="005C2BD4" w:rsidRPr="001A5E64">
        <w:rPr>
          <w:bCs/>
          <w:noProof w:val="0"/>
          <w:szCs w:val="24"/>
        </w:rPr>
        <w:t xml:space="preserve"> de los indicadores de interés entre la entidad afectada por la intervención y el control sintético para estimar el impacto de la misma. </w:t>
      </w:r>
      <w:r w:rsidR="006C234C" w:rsidRPr="006C234C">
        <w:rPr>
          <w:bCs/>
          <w:noProof w:val="0"/>
          <w:szCs w:val="24"/>
        </w:rPr>
        <w:t xml:space="preserve">En su aplicación original, </w:t>
      </w:r>
      <w:proofErr w:type="spellStart"/>
      <w:r w:rsidR="006C234C" w:rsidRPr="006C234C">
        <w:rPr>
          <w:bCs/>
          <w:noProof w:val="0"/>
          <w:szCs w:val="24"/>
        </w:rPr>
        <w:t>Abadie</w:t>
      </w:r>
      <w:proofErr w:type="spellEnd"/>
      <w:r w:rsidR="006C234C" w:rsidRPr="006C234C">
        <w:rPr>
          <w:bCs/>
          <w:noProof w:val="0"/>
          <w:szCs w:val="24"/>
        </w:rPr>
        <w:t xml:space="preserve"> y </w:t>
      </w:r>
      <w:proofErr w:type="spellStart"/>
      <w:r w:rsidR="006C234C" w:rsidRPr="006C234C">
        <w:rPr>
          <w:bCs/>
          <w:noProof w:val="0"/>
          <w:szCs w:val="24"/>
        </w:rPr>
        <w:t>Gardeazabal</w:t>
      </w:r>
      <w:proofErr w:type="spellEnd"/>
      <w:r w:rsidR="006C234C" w:rsidRPr="006C234C">
        <w:rPr>
          <w:bCs/>
          <w:noProof w:val="0"/>
          <w:szCs w:val="24"/>
        </w:rPr>
        <w:t xml:space="preserve"> introdujeron la metodología cuando estimaron el impacto del conflicto terrorista en </w:t>
      </w:r>
      <w:r w:rsidR="00581318">
        <w:rPr>
          <w:bCs/>
          <w:noProof w:val="0"/>
          <w:szCs w:val="24"/>
        </w:rPr>
        <w:t xml:space="preserve">el </w:t>
      </w:r>
      <w:r w:rsidR="006C234C" w:rsidRPr="006C234C">
        <w:rPr>
          <w:bCs/>
          <w:noProof w:val="0"/>
          <w:szCs w:val="24"/>
        </w:rPr>
        <w:t xml:space="preserve">crecimiento económico en la región Vasco de España, usando otras regiones españolas para crear un </w:t>
      </w:r>
      <w:proofErr w:type="gramStart"/>
      <w:r w:rsidR="006C234C" w:rsidRPr="006C234C">
        <w:rPr>
          <w:bCs/>
          <w:noProof w:val="0"/>
          <w:szCs w:val="24"/>
        </w:rPr>
        <w:t>Vasco</w:t>
      </w:r>
      <w:proofErr w:type="gramEnd"/>
      <w:r w:rsidR="006C234C" w:rsidRPr="006C234C">
        <w:rPr>
          <w:bCs/>
          <w:noProof w:val="0"/>
          <w:szCs w:val="24"/>
        </w:rPr>
        <w:t xml:space="preserve"> sintético.</w:t>
      </w:r>
      <w:r w:rsidR="006C234C">
        <w:rPr>
          <w:bCs/>
          <w:noProof w:val="0"/>
          <w:szCs w:val="24"/>
        </w:rPr>
        <w:t xml:space="preserve"> </w:t>
      </w:r>
      <w:r w:rsidR="00516B6D">
        <w:rPr>
          <w:bCs/>
          <w:noProof w:val="0"/>
          <w:szCs w:val="24"/>
        </w:rPr>
        <w:t xml:space="preserve">Para la evaluación de este Programa, se usará el método para estimar la trayectoria </w:t>
      </w:r>
      <w:proofErr w:type="spellStart"/>
      <w:r w:rsidR="006C234C">
        <w:rPr>
          <w:bCs/>
          <w:noProof w:val="0"/>
          <w:szCs w:val="24"/>
        </w:rPr>
        <w:t>contrafactual</w:t>
      </w:r>
      <w:proofErr w:type="spellEnd"/>
      <w:r w:rsidR="006C234C">
        <w:rPr>
          <w:bCs/>
          <w:noProof w:val="0"/>
          <w:szCs w:val="24"/>
        </w:rPr>
        <w:t xml:space="preserve"> </w:t>
      </w:r>
      <w:r w:rsidR="00516B6D">
        <w:rPr>
          <w:bCs/>
          <w:noProof w:val="0"/>
          <w:szCs w:val="24"/>
        </w:rPr>
        <w:t xml:space="preserve">de </w:t>
      </w:r>
      <w:r w:rsidR="006C234C">
        <w:rPr>
          <w:bCs/>
          <w:noProof w:val="0"/>
          <w:szCs w:val="24"/>
        </w:rPr>
        <w:t xml:space="preserve">los </w:t>
      </w:r>
      <w:r w:rsidR="00516B6D">
        <w:rPr>
          <w:bCs/>
          <w:noProof w:val="0"/>
          <w:szCs w:val="24"/>
        </w:rPr>
        <w:t xml:space="preserve">indicadores de </w:t>
      </w:r>
      <w:r w:rsidR="006C234C">
        <w:rPr>
          <w:bCs/>
          <w:noProof w:val="0"/>
          <w:szCs w:val="24"/>
        </w:rPr>
        <w:t xml:space="preserve">impacto </w:t>
      </w:r>
      <w:r w:rsidR="00516B6D">
        <w:rPr>
          <w:bCs/>
          <w:noProof w:val="0"/>
          <w:szCs w:val="24"/>
        </w:rPr>
        <w:t xml:space="preserve">descriptos </w:t>
      </w:r>
      <w:r w:rsidR="006C234C">
        <w:rPr>
          <w:bCs/>
          <w:noProof w:val="0"/>
          <w:szCs w:val="24"/>
        </w:rPr>
        <w:t xml:space="preserve">en la sección anterior usando </w:t>
      </w:r>
      <w:r w:rsidR="00516B6D">
        <w:rPr>
          <w:bCs/>
          <w:noProof w:val="0"/>
          <w:szCs w:val="24"/>
        </w:rPr>
        <w:t>un “México sintético” compuesto por países de la región</w:t>
      </w:r>
      <w:r w:rsidR="006C234C">
        <w:rPr>
          <w:bCs/>
          <w:noProof w:val="0"/>
          <w:szCs w:val="24"/>
        </w:rPr>
        <w:t xml:space="preserve">. </w:t>
      </w:r>
    </w:p>
    <w:p w14:paraId="6CAADA1F" w14:textId="5ABD5623" w:rsidR="004701CA" w:rsidRPr="005C2BD4" w:rsidRDefault="00765ABB" w:rsidP="004701CA">
      <w:pPr>
        <w:pStyle w:val="AutoNumpara"/>
      </w:pPr>
      <w:r w:rsidRPr="006C234C">
        <w:rPr>
          <w:bCs/>
          <w:noProof w:val="0"/>
          <w:szCs w:val="24"/>
        </w:rPr>
        <w:t xml:space="preserve">Los autores destacaron </w:t>
      </w:r>
      <w:r w:rsidR="00B4563E" w:rsidRPr="006C234C">
        <w:rPr>
          <w:bCs/>
          <w:noProof w:val="0"/>
          <w:szCs w:val="24"/>
        </w:rPr>
        <w:t xml:space="preserve">que </w:t>
      </w:r>
      <w:r w:rsidRPr="006C234C">
        <w:rPr>
          <w:bCs/>
          <w:noProof w:val="0"/>
          <w:szCs w:val="24"/>
        </w:rPr>
        <w:t xml:space="preserve">el método tiene un número de ventajas </w:t>
      </w:r>
      <w:r w:rsidR="004701CA" w:rsidRPr="006C234C">
        <w:rPr>
          <w:bCs/>
          <w:noProof w:val="0"/>
          <w:szCs w:val="24"/>
        </w:rPr>
        <w:t>metodológica</w:t>
      </w:r>
      <w:r w:rsidRPr="006C234C">
        <w:rPr>
          <w:bCs/>
          <w:noProof w:val="0"/>
          <w:szCs w:val="24"/>
        </w:rPr>
        <w:t xml:space="preserve">s sobre la doble diferencia, ya que </w:t>
      </w:r>
      <w:r w:rsidR="004701CA" w:rsidRPr="006C234C">
        <w:rPr>
          <w:bCs/>
          <w:noProof w:val="0"/>
          <w:szCs w:val="24"/>
        </w:rPr>
        <w:t>ofrece las características de ser transparente y salvaguardar de problemas de ex</w:t>
      </w:r>
      <w:r w:rsidR="008F7CA3">
        <w:rPr>
          <w:bCs/>
          <w:noProof w:val="0"/>
          <w:szCs w:val="24"/>
        </w:rPr>
        <w:t>trapolación (</w:t>
      </w:r>
      <w:proofErr w:type="spellStart"/>
      <w:r w:rsidR="008F7CA3">
        <w:rPr>
          <w:bCs/>
          <w:noProof w:val="0"/>
          <w:szCs w:val="24"/>
        </w:rPr>
        <w:t>Abadie</w:t>
      </w:r>
      <w:proofErr w:type="spellEnd"/>
      <w:r w:rsidR="008F7CA3">
        <w:rPr>
          <w:bCs/>
          <w:noProof w:val="0"/>
          <w:szCs w:val="24"/>
        </w:rPr>
        <w:t xml:space="preserve"> et al., 2010</w:t>
      </w:r>
      <w:r w:rsidR="004701CA" w:rsidRPr="006C234C">
        <w:rPr>
          <w:bCs/>
          <w:noProof w:val="0"/>
          <w:szCs w:val="24"/>
        </w:rPr>
        <w:t xml:space="preserve">). Específicamente, usar el promedio ponderado de todas las unidades potenciales de control hace transparente la contribución relativa de cada unidad al </w:t>
      </w:r>
      <w:proofErr w:type="spellStart"/>
      <w:r w:rsidR="004701CA" w:rsidRPr="006C234C">
        <w:rPr>
          <w:bCs/>
          <w:noProof w:val="0"/>
          <w:szCs w:val="24"/>
        </w:rPr>
        <w:t>contrafactual</w:t>
      </w:r>
      <w:proofErr w:type="spellEnd"/>
      <w:r w:rsidR="004701CA" w:rsidRPr="006C234C">
        <w:rPr>
          <w:bCs/>
          <w:noProof w:val="0"/>
          <w:szCs w:val="24"/>
        </w:rPr>
        <w:t>. Adicionalmente, el proceso metodológico revela las semejanzas entre la unidad tratada y las unidades que forman parte del control sintético con respecto a</w:t>
      </w:r>
      <w:r w:rsidR="002F5C05">
        <w:rPr>
          <w:bCs/>
          <w:noProof w:val="0"/>
          <w:szCs w:val="24"/>
        </w:rPr>
        <w:t>l supuesto</w:t>
      </w:r>
      <w:r w:rsidR="004701CA" w:rsidRPr="006C234C">
        <w:rPr>
          <w:bCs/>
          <w:noProof w:val="0"/>
          <w:szCs w:val="24"/>
        </w:rPr>
        <w:t xml:space="preserve"> </w:t>
      </w:r>
      <w:r w:rsidR="002F5C05">
        <w:rPr>
          <w:bCs/>
          <w:noProof w:val="0"/>
          <w:szCs w:val="24"/>
        </w:rPr>
        <w:t>relevante</w:t>
      </w:r>
      <w:r w:rsidR="004701CA" w:rsidRPr="006C234C">
        <w:rPr>
          <w:bCs/>
          <w:noProof w:val="0"/>
          <w:szCs w:val="24"/>
        </w:rPr>
        <w:t xml:space="preserve"> de tendencia común antes de la intervención (</w:t>
      </w:r>
      <w:proofErr w:type="spellStart"/>
      <w:r w:rsidR="004701CA" w:rsidRPr="006C234C">
        <w:rPr>
          <w:bCs/>
          <w:noProof w:val="0"/>
          <w:szCs w:val="24"/>
        </w:rPr>
        <w:t>ibid</w:t>
      </w:r>
      <w:proofErr w:type="spellEnd"/>
      <w:r w:rsidR="004701CA" w:rsidRPr="006C234C">
        <w:rPr>
          <w:bCs/>
          <w:noProof w:val="0"/>
          <w:szCs w:val="24"/>
        </w:rPr>
        <w:t xml:space="preserve">). Por último, la metodología previene extrapolación ya que </w:t>
      </w:r>
      <w:r w:rsidR="002F5C05">
        <w:rPr>
          <w:bCs/>
          <w:noProof w:val="0"/>
          <w:szCs w:val="24"/>
        </w:rPr>
        <w:t xml:space="preserve">los </w:t>
      </w:r>
      <w:r w:rsidR="004701CA" w:rsidRPr="006C234C">
        <w:rPr>
          <w:bCs/>
          <w:noProof w:val="0"/>
          <w:szCs w:val="24"/>
        </w:rPr>
        <w:t>pesos individuales tienen</w:t>
      </w:r>
      <w:r w:rsidR="005C2BD4" w:rsidRPr="006C234C">
        <w:rPr>
          <w:bCs/>
          <w:noProof w:val="0"/>
          <w:szCs w:val="24"/>
        </w:rPr>
        <w:t xml:space="preserve"> que ser positivos y </w:t>
      </w:r>
      <w:r w:rsidR="001108B5" w:rsidRPr="006C234C">
        <w:rPr>
          <w:bCs/>
          <w:noProof w:val="0"/>
          <w:szCs w:val="24"/>
        </w:rPr>
        <w:t xml:space="preserve">la suma de </w:t>
      </w:r>
      <w:r w:rsidR="002F5C05">
        <w:rPr>
          <w:bCs/>
          <w:noProof w:val="0"/>
          <w:szCs w:val="24"/>
        </w:rPr>
        <w:t xml:space="preserve">estos </w:t>
      </w:r>
      <w:r w:rsidR="001108B5" w:rsidRPr="006C234C">
        <w:rPr>
          <w:bCs/>
          <w:noProof w:val="0"/>
          <w:szCs w:val="24"/>
        </w:rPr>
        <w:t xml:space="preserve"> deber ser igual </w:t>
      </w:r>
      <w:r w:rsidR="005C2BD4" w:rsidRPr="006C234C">
        <w:rPr>
          <w:bCs/>
          <w:noProof w:val="0"/>
          <w:szCs w:val="24"/>
        </w:rPr>
        <w:t>a uno</w:t>
      </w:r>
      <w:r w:rsidR="004701CA" w:rsidRPr="006C234C">
        <w:rPr>
          <w:bCs/>
          <w:noProof w:val="0"/>
          <w:szCs w:val="24"/>
        </w:rPr>
        <w:t xml:space="preserve">. </w:t>
      </w:r>
    </w:p>
    <w:p w14:paraId="03F99458" w14:textId="544B3626" w:rsidR="00D50F46" w:rsidRPr="00B378CF" w:rsidRDefault="001A5E64" w:rsidP="00B378CF">
      <w:pPr>
        <w:pStyle w:val="AutoNumpara"/>
        <w:rPr>
          <w:sz w:val="14"/>
        </w:rPr>
      </w:pPr>
      <w:r w:rsidRPr="00B378CF">
        <w:rPr>
          <w:noProof w:val="0"/>
          <w:spacing w:val="-3"/>
          <w:lang w:eastAsia="en-US"/>
        </w:rPr>
        <w:t>Observamos un conjunto de unidades antes y después de una cierta intervención, de lo cual solamente una unidad es expuesta a la intervención de interés. Para crear un cont</w:t>
      </w:r>
      <w:r w:rsidR="00E64548" w:rsidRPr="00B378CF">
        <w:rPr>
          <w:noProof w:val="0"/>
          <w:spacing w:val="-3"/>
          <w:lang w:eastAsia="en-US"/>
        </w:rPr>
        <w:t xml:space="preserve">rol sintético </w:t>
      </w:r>
      <w:r w:rsidR="002F5C05">
        <w:rPr>
          <w:noProof w:val="0"/>
          <w:spacing w:val="-3"/>
          <w:lang w:eastAsia="en-US"/>
        </w:rPr>
        <w:t>similar</w:t>
      </w:r>
      <w:r w:rsidRPr="00B378CF">
        <w:rPr>
          <w:noProof w:val="0"/>
          <w:spacing w:val="-3"/>
          <w:lang w:eastAsia="en-US"/>
        </w:rPr>
        <w:t xml:space="preserve"> </w:t>
      </w:r>
      <w:r w:rsidR="00B4563E">
        <w:rPr>
          <w:noProof w:val="0"/>
          <w:spacing w:val="-3"/>
          <w:lang w:eastAsia="en-US"/>
        </w:rPr>
        <w:t xml:space="preserve">a </w:t>
      </w:r>
      <w:r w:rsidRPr="00B378CF">
        <w:rPr>
          <w:noProof w:val="0"/>
          <w:spacing w:val="-3"/>
          <w:lang w:eastAsia="en-US"/>
        </w:rPr>
        <w:t>las características de la unidad tratada antes de la intervención, se</w:t>
      </w:r>
      <w:r w:rsidR="00B4563E">
        <w:rPr>
          <w:noProof w:val="0"/>
          <w:spacing w:val="-3"/>
          <w:lang w:eastAsia="en-US"/>
        </w:rPr>
        <w:t xml:space="preserve">a </w:t>
      </w:r>
      <m:oMath>
        <m:r>
          <m:rPr>
            <m:sty m:val="bi"/>
          </m:rPr>
          <w:rPr>
            <w:rFonts w:ascii="Cambria Math" w:hAnsi="Cambria Math"/>
            <w:noProof w:val="0"/>
          </w:rPr>
          <m:t>W</m:t>
        </m:r>
      </m:oMath>
      <w:r w:rsidRPr="00B378CF">
        <w:rPr>
          <w:noProof w:val="0"/>
          <w:spacing w:val="-3"/>
          <w:lang w:eastAsia="en-US"/>
        </w:rPr>
        <w:t xml:space="preserve"> </w:t>
      </w:r>
      <w:r w:rsidR="00B4563E">
        <w:rPr>
          <w:noProof w:val="0"/>
          <w:spacing w:val="-3"/>
          <w:lang w:eastAsia="en-US"/>
        </w:rPr>
        <w:t xml:space="preserve">un </w:t>
      </w:r>
      <w:r w:rsidRPr="00B378CF">
        <w:rPr>
          <w:noProof w:val="0"/>
          <w:spacing w:val="-3"/>
          <w:lang w:eastAsia="en-US"/>
        </w:rPr>
        <w:t>vector</w:t>
      </w:r>
      <w:r w:rsidR="00B4563E">
        <w:rPr>
          <w:noProof w:val="0"/>
        </w:rPr>
        <w:t xml:space="preserve"> </w:t>
      </w:r>
      <m:oMath>
        <m:r>
          <w:rPr>
            <w:rFonts w:ascii="Cambria Math" w:hAnsi="Cambria Math"/>
            <w:noProof w:val="0"/>
          </w:rPr>
          <m:t>(Jx1)</m:t>
        </m:r>
      </m:oMath>
      <w:r w:rsidR="00B4563E" w:rsidRPr="00FF249C">
        <w:rPr>
          <w:noProof w:val="0"/>
        </w:rPr>
        <w:t xml:space="preserve"> </w:t>
      </w:r>
      <w:r w:rsidR="00B4563E">
        <w:rPr>
          <w:noProof w:val="0"/>
        </w:rPr>
        <w:t>de forma</w:t>
      </w:r>
      <w:r w:rsidRPr="00B378CF">
        <w:rPr>
          <w:noProof w:val="0"/>
          <w:spacing w:val="-3"/>
          <w:lang w:eastAsia="en-US"/>
        </w:rPr>
        <w:t xml:space="preserve"> </w:t>
      </w:r>
      <m:oMath>
        <m:r>
          <m:rPr>
            <m:sty m:val="bi"/>
          </m:rPr>
          <w:rPr>
            <w:rFonts w:ascii="Cambria Math" w:hAnsi="Cambria Math"/>
            <w:noProof w:val="0"/>
          </w:rPr>
          <m:t>W</m:t>
        </m:r>
        <m:r>
          <w:rPr>
            <w:rFonts w:ascii="Cambria Math" w:hAnsi="Cambria Math"/>
            <w:noProof w:val="0"/>
          </w:rPr>
          <m:t>=</m:t>
        </m:r>
        <m:d>
          <m:dPr>
            <m:ctrlPr>
              <w:rPr>
                <w:rFonts w:ascii="Cambria Math" w:hAnsi="Cambria Math"/>
                <w:i/>
                <w:noProof w:val="0"/>
              </w:rPr>
            </m:ctrlPr>
          </m:dPr>
          <m:e>
            <m:sSub>
              <m:sSubPr>
                <m:ctrlPr>
                  <w:rPr>
                    <w:rFonts w:ascii="Cambria Math" w:hAnsi="Cambria Math"/>
                    <w:i/>
                    <w:noProof w:val="0"/>
                  </w:rPr>
                </m:ctrlPr>
              </m:sSubPr>
              <m:e>
                <m:r>
                  <w:rPr>
                    <w:rFonts w:ascii="Cambria Math" w:hAnsi="Cambria Math"/>
                    <w:noProof w:val="0"/>
                  </w:rPr>
                  <m:t>w</m:t>
                </m:r>
              </m:e>
              <m:sub>
                <m:r>
                  <w:rPr>
                    <w:rFonts w:ascii="Cambria Math" w:hAnsi="Cambria Math"/>
                    <w:noProof w:val="0"/>
                  </w:rPr>
                  <m:t>1</m:t>
                </m:r>
              </m:sub>
            </m:sSub>
            <m:r>
              <w:rPr>
                <w:rFonts w:ascii="Cambria Math" w:hAnsi="Cambria Math"/>
                <w:noProof w:val="0"/>
              </w:rPr>
              <m:t>,…,</m:t>
            </m:r>
            <m:sSub>
              <m:sSubPr>
                <m:ctrlPr>
                  <w:rPr>
                    <w:rFonts w:ascii="Cambria Math" w:hAnsi="Cambria Math"/>
                    <w:i/>
                    <w:noProof w:val="0"/>
                  </w:rPr>
                </m:ctrlPr>
              </m:sSubPr>
              <m:e>
                <m:r>
                  <w:rPr>
                    <w:rFonts w:ascii="Cambria Math" w:hAnsi="Cambria Math"/>
                    <w:noProof w:val="0"/>
                  </w:rPr>
                  <m:t>w</m:t>
                </m:r>
              </m:e>
              <m:sub>
                <m:r>
                  <w:rPr>
                    <w:rFonts w:ascii="Cambria Math" w:hAnsi="Cambria Math"/>
                    <w:noProof w:val="0"/>
                  </w:rPr>
                  <m:t>J</m:t>
                </m:r>
              </m:sub>
            </m:sSub>
          </m:e>
        </m:d>
        <m:r>
          <w:rPr>
            <w:rFonts w:ascii="Cambria Math" w:hAnsi="Cambria Math"/>
            <w:noProof w:val="0"/>
          </w:rPr>
          <m:t>'</m:t>
        </m:r>
      </m:oMath>
      <w:r w:rsidR="00B4563E">
        <w:rPr>
          <w:noProof w:val="0"/>
        </w:rPr>
        <w:t>, do</w:t>
      </w:r>
      <w:proofErr w:type="spellStart"/>
      <w:r>
        <w:rPr>
          <w:noProof w:val="0"/>
        </w:rPr>
        <w:t>nde</w:t>
      </w:r>
      <w:proofErr w:type="spellEnd"/>
      <w:r>
        <w:rPr>
          <w:noProof w:val="0"/>
        </w:rPr>
        <w:t xml:space="preserve"> </w:t>
      </w:r>
      <m:oMath>
        <m:r>
          <w:rPr>
            <w:rFonts w:ascii="Cambria Math" w:hAnsi="Cambria Math"/>
            <w:noProof w:val="0"/>
          </w:rPr>
          <m:t>J</m:t>
        </m:r>
      </m:oMath>
      <w:r>
        <w:rPr>
          <w:noProof w:val="0"/>
        </w:rPr>
        <w:t xml:space="preserve"> representa todas las unidades de control potenciales, y </w:t>
      </w:r>
      <m:oMath>
        <m:sSub>
          <m:sSubPr>
            <m:ctrlPr>
              <w:rPr>
                <w:rFonts w:ascii="Cambria Math" w:hAnsi="Cambria Math"/>
                <w:i/>
                <w:noProof w:val="0"/>
              </w:rPr>
            </m:ctrlPr>
          </m:sSubPr>
          <m:e>
            <m:r>
              <w:rPr>
                <w:rFonts w:ascii="Cambria Math" w:hAnsi="Cambria Math"/>
                <w:noProof w:val="0"/>
              </w:rPr>
              <m:t>w</m:t>
            </m:r>
          </m:e>
          <m:sub>
            <m:r>
              <w:rPr>
                <w:rFonts w:ascii="Cambria Math" w:hAnsi="Cambria Math"/>
                <w:noProof w:val="0"/>
                <w:vertAlign w:val="subscript"/>
              </w:rPr>
              <m:t>j</m:t>
            </m:r>
          </m:sub>
        </m:sSub>
      </m:oMath>
      <w:r>
        <w:rPr>
          <w:noProof w:val="0"/>
        </w:rPr>
        <w:t xml:space="preserve"> representa el peso</w:t>
      </w:r>
      <w:r w:rsidR="00B4563E">
        <w:rPr>
          <w:noProof w:val="0"/>
        </w:rPr>
        <w:t xml:space="preserve"> no negativo</w:t>
      </w:r>
      <w:r>
        <w:rPr>
          <w:noProof w:val="0"/>
        </w:rPr>
        <w:t xml:space="preserve"> para la unidad </w:t>
      </w:r>
      <m:oMath>
        <m:r>
          <w:rPr>
            <w:rFonts w:ascii="Cambria Math" w:hAnsi="Cambria Math"/>
            <w:noProof w:val="0"/>
          </w:rPr>
          <m:t>j</m:t>
        </m:r>
      </m:oMath>
      <w:r>
        <w:rPr>
          <w:noProof w:val="0"/>
        </w:rPr>
        <w:t xml:space="preserve"> del control sintético. </w:t>
      </w:r>
      <w:r w:rsidR="00150BA4">
        <w:rPr>
          <w:noProof w:val="0"/>
        </w:rPr>
        <w:t xml:space="preserve">La suma de todos los pesos individuales </w:t>
      </w:r>
      <m:oMath>
        <m:sSub>
          <m:sSubPr>
            <m:ctrlPr>
              <w:rPr>
                <w:rFonts w:ascii="Cambria Math" w:hAnsi="Cambria Math"/>
                <w:i/>
                <w:noProof w:val="0"/>
              </w:rPr>
            </m:ctrlPr>
          </m:sSubPr>
          <m:e>
            <m:r>
              <w:rPr>
                <w:rFonts w:ascii="Cambria Math" w:hAnsi="Cambria Math"/>
                <w:noProof w:val="0"/>
              </w:rPr>
              <m:t>w</m:t>
            </m:r>
          </m:e>
          <m:sub>
            <m:r>
              <w:rPr>
                <w:rFonts w:ascii="Cambria Math" w:hAnsi="Cambria Math"/>
                <w:noProof w:val="0"/>
                <w:vertAlign w:val="subscript"/>
              </w:rPr>
              <m:t>j</m:t>
            </m:r>
          </m:sub>
        </m:sSub>
      </m:oMath>
      <w:r w:rsidR="00150BA4">
        <w:rPr>
          <w:noProof w:val="0"/>
        </w:rPr>
        <w:t xml:space="preserve"> es igual a uno. </w:t>
      </w:r>
      <w:r w:rsidR="0096756C">
        <w:rPr>
          <w:noProof w:val="0"/>
        </w:rPr>
        <w:t xml:space="preserve">Sea </w:t>
      </w:r>
      <m:oMath>
        <m:sSub>
          <m:sSubPr>
            <m:ctrlPr>
              <w:rPr>
                <w:rFonts w:ascii="Cambria Math" w:hAnsi="Cambria Math"/>
                <w:b/>
                <w:i/>
                <w:noProof w:val="0"/>
              </w:rPr>
            </m:ctrlPr>
          </m:sSubPr>
          <m:e>
            <m:r>
              <m:rPr>
                <m:sty m:val="bi"/>
              </m:rPr>
              <w:rPr>
                <w:rFonts w:ascii="Cambria Math" w:hAnsi="Cambria Math"/>
                <w:noProof w:val="0"/>
              </w:rPr>
              <m:t>X</m:t>
            </m:r>
          </m:e>
          <m:sub>
            <m:r>
              <m:rPr>
                <m:sty m:val="bi"/>
              </m:rPr>
              <w:rPr>
                <w:rFonts w:ascii="Cambria Math" w:hAnsi="Cambria Math"/>
                <w:noProof w:val="0"/>
              </w:rPr>
              <m:t>1</m:t>
            </m:r>
          </m:sub>
        </m:sSub>
      </m:oMath>
      <w:r w:rsidR="001108B5">
        <w:rPr>
          <w:noProof w:val="0"/>
        </w:rPr>
        <w:t xml:space="preserve"> un vector </w:t>
      </w:r>
      <m:oMath>
        <m:r>
          <w:rPr>
            <w:rFonts w:ascii="Cambria Math" w:hAnsi="Cambria Math"/>
            <w:noProof w:val="0"/>
          </w:rPr>
          <m:t>(K x 1)</m:t>
        </m:r>
      </m:oMath>
      <w:r w:rsidR="001108B5">
        <w:rPr>
          <w:noProof w:val="0"/>
        </w:rPr>
        <w:t xml:space="preserve"> </w:t>
      </w:r>
      <w:r w:rsidR="0096756C">
        <w:rPr>
          <w:noProof w:val="0"/>
        </w:rPr>
        <w:t xml:space="preserve">donde </w:t>
      </w:r>
      <m:oMath>
        <m:r>
          <w:rPr>
            <w:rFonts w:ascii="Cambria Math" w:hAnsi="Cambria Math"/>
            <w:noProof w:val="0"/>
          </w:rPr>
          <m:t>K</m:t>
        </m:r>
      </m:oMath>
      <w:r w:rsidR="0096756C">
        <w:rPr>
          <w:noProof w:val="0"/>
        </w:rPr>
        <w:t xml:space="preserve"> es la cantidad de variables asociadas a la variable de </w:t>
      </w:r>
      <w:r w:rsidR="00B378CF">
        <w:rPr>
          <w:noProof w:val="0"/>
        </w:rPr>
        <w:t>interés</w:t>
      </w:r>
      <w:r w:rsidR="00B4563E">
        <w:rPr>
          <w:noProof w:val="0"/>
        </w:rPr>
        <w:t>,</w:t>
      </w:r>
      <w:r w:rsidR="0096756C">
        <w:rPr>
          <w:noProof w:val="0"/>
        </w:rPr>
        <w:t xml:space="preserve"> referentes </w:t>
      </w:r>
      <w:r w:rsidR="00B378CF">
        <w:rPr>
          <w:noProof w:val="0"/>
        </w:rPr>
        <w:t xml:space="preserve">a la unidad tratada. </w:t>
      </w:r>
      <w:r w:rsidR="00B378CF" w:rsidRPr="00B378CF">
        <w:rPr>
          <w:noProof w:val="0"/>
        </w:rPr>
        <w:t>Por su parte</w:t>
      </w:r>
      <w:r w:rsidR="00B378CF">
        <w:rPr>
          <w:noProof w:val="0"/>
        </w:rPr>
        <w:t xml:space="preserve">, </w:t>
      </w:r>
      <m:oMath>
        <m:sSub>
          <m:sSubPr>
            <m:ctrlPr>
              <w:rPr>
                <w:rFonts w:ascii="Cambria Math" w:hAnsi="Cambria Math"/>
                <w:b/>
                <w:i/>
                <w:noProof w:val="0"/>
              </w:rPr>
            </m:ctrlPr>
          </m:sSubPr>
          <m:e>
            <m:r>
              <m:rPr>
                <m:sty m:val="bi"/>
              </m:rPr>
              <w:rPr>
                <w:rFonts w:ascii="Cambria Math" w:hAnsi="Cambria Math"/>
                <w:noProof w:val="0"/>
              </w:rPr>
              <m:t>X</m:t>
            </m:r>
          </m:e>
          <m:sub>
            <m:r>
              <m:rPr>
                <m:sty m:val="bi"/>
              </m:rPr>
              <w:rPr>
                <w:rFonts w:ascii="Cambria Math" w:hAnsi="Cambria Math"/>
                <w:noProof w:val="0"/>
              </w:rPr>
              <m:t>1</m:t>
            </m:r>
          </m:sub>
        </m:sSub>
      </m:oMath>
      <w:r w:rsidR="00B378CF">
        <w:rPr>
          <w:noProof w:val="0"/>
        </w:rPr>
        <w:t xml:space="preserve"> </w:t>
      </w:r>
      <w:r w:rsidR="00B378CF" w:rsidRPr="00B378CF">
        <w:rPr>
          <w:noProof w:val="0"/>
        </w:rPr>
        <w:t xml:space="preserve">es una matriz </w:t>
      </w:r>
      <m:oMath>
        <m:r>
          <w:rPr>
            <w:rFonts w:ascii="Cambria Math" w:hAnsi="Cambria Math"/>
            <w:noProof w:val="0"/>
          </w:rPr>
          <m:t>(K x J)</m:t>
        </m:r>
      </m:oMath>
      <w:r w:rsidR="00B378CF">
        <w:rPr>
          <w:noProof w:val="0"/>
        </w:rPr>
        <w:t xml:space="preserve"> </w:t>
      </w:r>
      <w:r w:rsidR="00B378CF" w:rsidRPr="00B378CF">
        <w:rPr>
          <w:noProof w:val="0"/>
        </w:rPr>
        <w:t xml:space="preserve">donde los elementos son las mismas </w:t>
      </w:r>
      <m:oMath>
        <m:r>
          <w:rPr>
            <w:rFonts w:ascii="Cambria Math" w:hAnsi="Cambria Math"/>
            <w:noProof w:val="0"/>
          </w:rPr>
          <m:t>K</m:t>
        </m:r>
      </m:oMath>
      <w:r w:rsidR="00B378CF" w:rsidRPr="00B378CF">
        <w:rPr>
          <w:noProof w:val="0"/>
        </w:rPr>
        <w:t xml:space="preserve"> variables de la matriz </w:t>
      </w:r>
      <m:oMath>
        <m:d>
          <m:dPr>
            <m:ctrlPr>
              <w:rPr>
                <w:rFonts w:ascii="Cambria Math" w:hAnsi="Cambria Math"/>
                <w:i/>
                <w:noProof w:val="0"/>
              </w:rPr>
            </m:ctrlPr>
          </m:dPr>
          <m:e>
            <m:r>
              <w:rPr>
                <w:rFonts w:ascii="Cambria Math" w:hAnsi="Cambria Math"/>
                <w:noProof w:val="0"/>
              </w:rPr>
              <m:t>K x 1</m:t>
            </m:r>
          </m:e>
        </m:d>
      </m:oMath>
      <w:r w:rsidR="00B378CF">
        <w:rPr>
          <w:noProof w:val="0"/>
        </w:rPr>
        <w:t xml:space="preserve"> </w:t>
      </w:r>
      <w:r w:rsidR="00B378CF" w:rsidRPr="00B378CF">
        <w:rPr>
          <w:noProof w:val="0"/>
        </w:rPr>
        <w:t xml:space="preserve">para </w:t>
      </w:r>
      <w:proofErr w:type="gramStart"/>
      <w:r w:rsidR="00B378CF" w:rsidRPr="00B378CF">
        <w:rPr>
          <w:noProof w:val="0"/>
        </w:rPr>
        <w:t xml:space="preserve">los </w:t>
      </w:r>
      <m:oMath>
        <m:r>
          <w:rPr>
            <w:rFonts w:ascii="Cambria Math" w:hAnsi="Cambria Math"/>
            <w:noProof w:val="0"/>
          </w:rPr>
          <m:t>J</m:t>
        </m:r>
      </m:oMath>
      <w:proofErr w:type="gramEnd"/>
      <w:r w:rsidR="00B378CF">
        <w:rPr>
          <w:noProof w:val="0"/>
        </w:rPr>
        <w:t xml:space="preserve"> unidades </w:t>
      </w:r>
      <w:r w:rsidR="00B378CF" w:rsidRPr="00B378CF">
        <w:rPr>
          <w:noProof w:val="0"/>
        </w:rPr>
        <w:t>del grupo de potenciales controles.</w:t>
      </w:r>
      <w:r w:rsidR="001108B5">
        <w:rPr>
          <w:noProof w:val="0"/>
        </w:rPr>
        <w:t xml:space="preserve"> </w:t>
      </w:r>
      <w:r w:rsidR="00B378CF" w:rsidRPr="00B378CF">
        <w:rPr>
          <w:noProof w:val="0"/>
        </w:rPr>
        <w:t>La importancia que cada variable pre</w:t>
      </w:r>
      <w:r w:rsidR="00B378CF">
        <w:rPr>
          <w:noProof w:val="0"/>
        </w:rPr>
        <w:t>-</w:t>
      </w:r>
      <w:r w:rsidR="00B378CF" w:rsidRPr="00B378CF">
        <w:rPr>
          <w:noProof w:val="0"/>
        </w:rPr>
        <w:t>tratamiento recibe en el proceso de predicción</w:t>
      </w:r>
      <w:r w:rsidR="00B4563E">
        <w:rPr>
          <w:noProof w:val="0"/>
        </w:rPr>
        <w:t xml:space="preserve"> de la variable de interés será</w:t>
      </w:r>
      <w:r w:rsidR="00B378CF" w:rsidRPr="00B378CF">
        <w:rPr>
          <w:noProof w:val="0"/>
        </w:rPr>
        <w:t xml:space="preserve"> represe</w:t>
      </w:r>
      <w:r w:rsidR="00B378CF">
        <w:rPr>
          <w:noProof w:val="0"/>
        </w:rPr>
        <w:t>ntada por una matriz diagonal</w:t>
      </w:r>
      <w:proofErr w:type="gramStart"/>
      <w:r w:rsidR="00B378CF">
        <w:rPr>
          <w:noProof w:val="0"/>
        </w:rPr>
        <w:t xml:space="preserve">, </w:t>
      </w:r>
      <m:oMath>
        <m:r>
          <m:rPr>
            <m:sty m:val="bi"/>
          </m:rPr>
          <w:rPr>
            <w:rFonts w:ascii="Cambria Math" w:hAnsi="Cambria Math"/>
            <w:noProof w:val="0"/>
          </w:rPr>
          <m:t>V</m:t>
        </m:r>
      </m:oMath>
      <w:r w:rsidR="00B378CF" w:rsidRPr="00B378CF">
        <w:rPr>
          <w:noProof w:val="0"/>
        </w:rPr>
        <w:t>,</w:t>
      </w:r>
      <w:proofErr w:type="gramEnd"/>
      <w:r w:rsidR="00B378CF" w:rsidRPr="00B378CF">
        <w:rPr>
          <w:noProof w:val="0"/>
        </w:rPr>
        <w:t xml:space="preserve"> donde cada entrada en la diagonal principal representa dicha importancia.</w:t>
      </w:r>
      <w:r w:rsidR="00B378CF">
        <w:rPr>
          <w:noProof w:val="0"/>
        </w:rPr>
        <w:t xml:space="preserve"> Así el problema a ser solucionado será: </w:t>
      </w:r>
    </w:p>
    <w:p w14:paraId="3F61ACFA" w14:textId="77777777" w:rsidR="00B378CF" w:rsidRPr="00B378CF" w:rsidRDefault="00B378CF" w:rsidP="00B378CF">
      <w:pPr>
        <w:pStyle w:val="AutoNumpara"/>
        <w:numPr>
          <w:ilvl w:val="0"/>
          <w:numId w:val="0"/>
        </w:numPr>
        <w:ind w:left="720"/>
        <w:rPr>
          <w:sz w:val="14"/>
        </w:rPr>
      </w:pPr>
    </w:p>
    <w:p w14:paraId="18BC94B7" w14:textId="77777777" w:rsidR="00D50F46" w:rsidRPr="00FF249C" w:rsidRDefault="00E37C8F" w:rsidP="00D50F46">
      <w:pPr>
        <w:spacing w:line="276" w:lineRule="auto"/>
        <w:jc w:val="both"/>
      </w:pPr>
      <m:oMathPara>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min</m:t>
                  </m:r>
                  <m:ctrlPr>
                    <w:rPr>
                      <w:rFonts w:ascii="Cambria Math" w:hAnsi="Cambria Math"/>
                    </w:rPr>
                  </m:ctrlPr>
                </m:e>
                <m:lim>
                  <m:r>
                    <m:rPr>
                      <m:sty m:val="bi"/>
                    </m:rPr>
                    <w:rPr>
                      <w:rFonts w:ascii="Cambria Math" w:hAnsi="Cambria Math"/>
                    </w:rPr>
                    <m:t>W</m:t>
                  </m:r>
                  <m:ctrlPr>
                    <w:rPr>
                      <w:rFonts w:ascii="Cambria Math" w:hAnsi="Cambria Math"/>
                    </w:rPr>
                  </m:ctrlPr>
                </m:lim>
              </m:limLow>
            </m:fName>
            <m:e>
              <m:sSup>
                <m:sSupPr>
                  <m:ctrlPr>
                    <w:rPr>
                      <w:rFonts w:ascii="Cambria Math" w:hAnsi="Cambria Math"/>
                      <w:i/>
                    </w:rPr>
                  </m:ctrlPr>
                </m:sSupPr>
                <m:e>
                  <m:d>
                    <m:dPr>
                      <m:ctrlPr>
                        <w:rPr>
                          <w:rFonts w:ascii="Cambria Math" w:hAnsi="Cambria Math"/>
                          <w:i/>
                        </w:rPr>
                      </m:ctrlPr>
                    </m:dPr>
                    <m:e>
                      <m:sSub>
                        <m:sSubPr>
                          <m:ctrlPr>
                            <w:rPr>
                              <w:rFonts w:ascii="Cambria Math" w:hAnsi="Cambria Math"/>
                              <w:b/>
                              <w:i/>
                            </w:rPr>
                          </m:ctrlPr>
                        </m:sSubPr>
                        <m:e>
                          <m:r>
                            <m:rPr>
                              <m:sty m:val="bi"/>
                            </m:rPr>
                            <w:rPr>
                              <w:rFonts w:ascii="Cambria Math" w:hAnsi="Cambria Math"/>
                            </w:rPr>
                            <m:t>X</m:t>
                          </m:r>
                        </m:e>
                        <m:sub>
                          <m:r>
                            <m:rPr>
                              <m:sty m:val="bi"/>
                            </m:rPr>
                            <w:rPr>
                              <w:rFonts w:ascii="Cambria Math" w:hAnsi="Cambria Math"/>
                            </w:rPr>
                            <m:t>1</m:t>
                          </m:r>
                        </m:sub>
                      </m:sSub>
                      <m:r>
                        <w:rPr>
                          <w:rFonts w:ascii="Cambria Math" w:hAnsi="Cambria Math"/>
                        </w:rPr>
                        <m:t>-</m:t>
                      </m:r>
                      <m:sSub>
                        <m:sSubPr>
                          <m:ctrlPr>
                            <w:rPr>
                              <w:rFonts w:ascii="Cambria Math" w:hAnsi="Cambria Math"/>
                              <w:b/>
                              <w:i/>
                            </w:rPr>
                          </m:ctrlPr>
                        </m:sSubPr>
                        <m:e>
                          <m:r>
                            <m:rPr>
                              <m:sty m:val="bi"/>
                            </m:rPr>
                            <w:rPr>
                              <w:rFonts w:ascii="Cambria Math" w:hAnsi="Cambria Math"/>
                            </w:rPr>
                            <m:t>X</m:t>
                          </m:r>
                        </m:e>
                        <m:sub>
                          <m:r>
                            <m:rPr>
                              <m:sty m:val="bi"/>
                            </m:rPr>
                            <w:rPr>
                              <w:rFonts w:ascii="Cambria Math" w:hAnsi="Cambria Math"/>
                            </w:rPr>
                            <m:t>0</m:t>
                          </m:r>
                        </m:sub>
                      </m:sSub>
                      <m:r>
                        <m:rPr>
                          <m:sty m:val="bi"/>
                        </m:rPr>
                        <w:rPr>
                          <w:rFonts w:ascii="Cambria Math" w:hAnsi="Cambria Math"/>
                        </w:rPr>
                        <m:t>W</m:t>
                      </m:r>
                    </m:e>
                  </m:d>
                </m:e>
                <m:sup>
                  <m:r>
                    <w:rPr>
                      <w:rFonts w:ascii="Cambria Math" w:hAnsi="Cambria Math"/>
                    </w:rPr>
                    <m:t>'</m:t>
                  </m:r>
                </m:sup>
              </m:sSup>
              <m:r>
                <w:rPr>
                  <w:rFonts w:ascii="Cambria Math" w:hAnsi="Cambria Math" w:cs="Cambria Math"/>
                </w:rPr>
                <m:t></m:t>
              </m:r>
              <m:r>
                <m:rPr>
                  <m:sty m:val="bi"/>
                </m:rPr>
                <w:rPr>
                  <w:rFonts w:ascii="Cambria Math" w:hAnsi="Cambria Math"/>
                </w:rPr>
                <m:t>V</m:t>
              </m:r>
              <m:d>
                <m:dPr>
                  <m:ctrlPr>
                    <w:rPr>
                      <w:rFonts w:ascii="Cambria Math" w:hAnsi="Cambria Math"/>
                      <w:i/>
                    </w:rPr>
                  </m:ctrlPr>
                </m:dPr>
                <m:e>
                  <m:sSub>
                    <m:sSubPr>
                      <m:ctrlPr>
                        <w:rPr>
                          <w:rFonts w:ascii="Cambria Math" w:hAnsi="Cambria Math"/>
                          <w:b/>
                          <w:i/>
                        </w:rPr>
                      </m:ctrlPr>
                    </m:sSubPr>
                    <m:e>
                      <m:r>
                        <m:rPr>
                          <m:sty m:val="bi"/>
                        </m:rPr>
                        <w:rPr>
                          <w:rFonts w:ascii="Cambria Math" w:hAnsi="Cambria Math"/>
                        </w:rPr>
                        <m:t>X</m:t>
                      </m:r>
                    </m:e>
                    <m:sub>
                      <m:r>
                        <m:rPr>
                          <m:sty m:val="bi"/>
                        </m:rPr>
                        <w:rPr>
                          <w:rFonts w:ascii="Cambria Math" w:hAnsi="Cambria Math"/>
                        </w:rPr>
                        <m:t>1</m:t>
                      </m:r>
                    </m:sub>
                  </m:sSub>
                  <m:r>
                    <w:rPr>
                      <w:rFonts w:ascii="Cambria Math" w:hAnsi="Cambria Math"/>
                    </w:rPr>
                    <m:t>-</m:t>
                  </m:r>
                  <m:sSub>
                    <m:sSubPr>
                      <m:ctrlPr>
                        <w:rPr>
                          <w:rFonts w:ascii="Cambria Math" w:hAnsi="Cambria Math"/>
                          <w:b/>
                          <w:i/>
                        </w:rPr>
                      </m:ctrlPr>
                    </m:sSubPr>
                    <m:e>
                      <m:r>
                        <m:rPr>
                          <m:sty m:val="bi"/>
                        </m:rPr>
                        <w:rPr>
                          <w:rFonts w:ascii="Cambria Math" w:hAnsi="Cambria Math"/>
                        </w:rPr>
                        <m:t>X</m:t>
                      </m:r>
                    </m:e>
                    <m:sub>
                      <m:r>
                        <m:rPr>
                          <m:sty m:val="bi"/>
                        </m:rPr>
                        <w:rPr>
                          <w:rFonts w:ascii="Cambria Math" w:hAnsi="Cambria Math"/>
                        </w:rPr>
                        <m:t>0</m:t>
                      </m:r>
                    </m:sub>
                  </m:sSub>
                  <m:r>
                    <m:rPr>
                      <m:sty m:val="bi"/>
                    </m:rPr>
                    <w:rPr>
                      <w:rFonts w:ascii="Cambria Math" w:hAnsi="Cambria Math"/>
                    </w:rPr>
                    <m:t>W</m:t>
                  </m:r>
                </m:e>
              </m:d>
            </m:e>
          </m:func>
        </m:oMath>
      </m:oMathPara>
    </w:p>
    <w:p w14:paraId="15A1F26C" w14:textId="77777777" w:rsidR="00D50F46" w:rsidRPr="00600EDB" w:rsidRDefault="00D50F46" w:rsidP="00D50F46">
      <w:pPr>
        <w:spacing w:line="276" w:lineRule="auto"/>
        <w:jc w:val="both"/>
        <w:rPr>
          <w:sz w:val="10"/>
        </w:rPr>
      </w:pPr>
    </w:p>
    <w:p w14:paraId="00DDC6B8" w14:textId="77777777" w:rsidR="00D50F46" w:rsidRPr="00600EDB" w:rsidRDefault="00D50F46" w:rsidP="00D50F46">
      <w:pPr>
        <w:spacing w:line="276" w:lineRule="auto"/>
        <w:jc w:val="both"/>
        <w:rPr>
          <w:rFonts w:ascii="Cambria Math" w:hAnsi="Cambria Math"/>
          <w:sz w:val="22"/>
          <w:oMath/>
        </w:rPr>
      </w:pPr>
      <m:oMathPara>
        <m:oMath>
          <m:r>
            <w:rPr>
              <w:rFonts w:ascii="Cambria Math" w:hAnsi="Cambria Math"/>
              <w:sz w:val="22"/>
            </w:rPr>
            <m:t xml:space="preserve">s.t.  </m:t>
          </m:r>
          <m:sSub>
            <m:sSubPr>
              <m:ctrlPr>
                <w:rPr>
                  <w:rFonts w:ascii="Cambria Math" w:hAnsi="Cambria Math"/>
                  <w:i/>
                  <w:sz w:val="22"/>
                </w:rPr>
              </m:ctrlPr>
            </m:sSubPr>
            <m:e>
              <m:r>
                <w:rPr>
                  <w:rFonts w:ascii="Cambria Math" w:hAnsi="Cambria Math"/>
                  <w:sz w:val="22"/>
                </w:rPr>
                <m:t>w</m:t>
              </m:r>
            </m:e>
            <m:sub>
              <m:r>
                <w:rPr>
                  <w:rFonts w:ascii="Cambria Math" w:hAnsi="Cambria Math"/>
                  <w:sz w:val="22"/>
                </w:rPr>
                <m:t>j</m:t>
              </m:r>
            </m:sub>
          </m:sSub>
          <m:r>
            <w:rPr>
              <w:rFonts w:ascii="Cambria Math" w:hAnsi="Cambria Math"/>
              <w:sz w:val="22"/>
            </w:rPr>
            <m:t xml:space="preserve">≥0,   </m:t>
          </m:r>
          <m:sSub>
            <m:sSubPr>
              <m:ctrlPr>
                <w:rPr>
                  <w:rFonts w:ascii="Cambria Math" w:hAnsi="Cambria Math"/>
                  <w:i/>
                  <w:sz w:val="22"/>
                </w:rPr>
              </m:ctrlPr>
            </m:sSubPr>
            <m:e>
              <m:r>
                <w:rPr>
                  <w:rFonts w:ascii="Cambria Math" w:hAnsi="Cambria Math"/>
                  <w:sz w:val="22"/>
                </w:rPr>
                <m:t>w</m:t>
              </m:r>
            </m:e>
            <m:sub>
              <m:r>
                <w:rPr>
                  <w:rFonts w:ascii="Cambria Math" w:hAnsi="Cambria Math"/>
                  <w:sz w:val="22"/>
                </w:rPr>
                <m:t>1</m:t>
              </m:r>
            </m:sub>
          </m:sSub>
          <m:r>
            <w:rPr>
              <w:rFonts w:ascii="Cambria Math" w:hAnsi="Cambria Math"/>
              <w:sz w:val="22"/>
            </w:rPr>
            <m:t>+…+</m:t>
          </m:r>
          <m:sSub>
            <m:sSubPr>
              <m:ctrlPr>
                <w:rPr>
                  <w:rFonts w:ascii="Cambria Math" w:hAnsi="Cambria Math"/>
                  <w:i/>
                  <w:sz w:val="22"/>
                </w:rPr>
              </m:ctrlPr>
            </m:sSubPr>
            <m:e>
              <m:r>
                <w:rPr>
                  <w:rFonts w:ascii="Cambria Math" w:hAnsi="Cambria Math"/>
                  <w:sz w:val="22"/>
                </w:rPr>
                <m:t>w</m:t>
              </m:r>
            </m:e>
            <m:sub>
              <m:r>
                <w:rPr>
                  <w:rFonts w:ascii="Cambria Math" w:hAnsi="Cambria Math"/>
                  <w:sz w:val="22"/>
                </w:rPr>
                <m:t>J</m:t>
              </m:r>
            </m:sub>
          </m:sSub>
          <m:r>
            <w:rPr>
              <w:rFonts w:ascii="Cambria Math" w:hAnsi="Cambria Math"/>
              <w:sz w:val="22"/>
            </w:rPr>
            <m:t>=1         ∀ j=1,2,…,J</m:t>
          </m:r>
        </m:oMath>
      </m:oMathPara>
    </w:p>
    <w:p w14:paraId="74771AA3" w14:textId="64693C60" w:rsidR="0096756C" w:rsidRPr="0096756C" w:rsidRDefault="00B378CF" w:rsidP="0096756C">
      <w:pPr>
        <w:pStyle w:val="AutoNumpara"/>
        <w:rPr>
          <w:noProof w:val="0"/>
        </w:rPr>
      </w:pPr>
      <w:r>
        <w:rPr>
          <w:noProof w:val="0"/>
        </w:rPr>
        <w:lastRenderedPageBreak/>
        <w:t xml:space="preserve">Mediante este proceso de optimización se obtiene la matriz </w:t>
      </w:r>
      <m:oMath>
        <m:sSup>
          <m:sSupPr>
            <m:ctrlPr>
              <w:rPr>
                <w:rFonts w:ascii="Cambria Math" w:hAnsi="Cambria Math"/>
                <w:b/>
                <w:i/>
                <w:noProof w:val="0"/>
              </w:rPr>
            </m:ctrlPr>
          </m:sSupPr>
          <m:e>
            <m:r>
              <m:rPr>
                <m:sty m:val="bi"/>
              </m:rPr>
              <w:rPr>
                <w:rFonts w:ascii="Cambria Math" w:hAnsi="Cambria Math"/>
                <w:noProof w:val="0"/>
              </w:rPr>
              <m:t>W</m:t>
            </m:r>
          </m:e>
          <m:sup>
            <m:r>
              <m:rPr>
                <m:sty m:val="bi"/>
              </m:rPr>
              <w:rPr>
                <w:rFonts w:ascii="Cambria Math" w:hAnsi="Cambria Math"/>
                <w:noProof w:val="0"/>
              </w:rPr>
              <m:t>*</m:t>
            </m:r>
          </m:sup>
        </m:sSup>
      </m:oMath>
      <w:r>
        <w:rPr>
          <w:noProof w:val="0"/>
        </w:rPr>
        <w:t xml:space="preserve">que contiene los pesos óptimos estimados que cada unidad del grupo de control recibe para la creación de la versión sintética de la unidad tratada. Bajo esta selección de pesos óptimos, la distancia entre las variables de interés de la unidad tratada y de la unidad sintética es la menor posible. </w:t>
      </w:r>
      <w:r w:rsidR="00B4563E">
        <w:rPr>
          <w:noProof w:val="0"/>
          <w:color w:val="000000"/>
          <w:szCs w:val="24"/>
        </w:rPr>
        <w:t xml:space="preserve">Mientras tanto, </w:t>
      </w:r>
      <w:r w:rsidR="0096756C" w:rsidRPr="00B4563E">
        <w:rPr>
          <w:noProof w:val="0"/>
          <w:color w:val="000000"/>
          <w:szCs w:val="24"/>
        </w:rPr>
        <w:t xml:space="preserve">los componentes de la matriz </w:t>
      </w:r>
      <m:oMath>
        <m:r>
          <m:rPr>
            <m:sty m:val="bi"/>
          </m:rPr>
          <w:rPr>
            <w:rFonts w:ascii="Cambria Math" w:hAnsi="Cambria Math"/>
            <w:noProof w:val="0"/>
          </w:rPr>
          <m:t>V</m:t>
        </m:r>
      </m:oMath>
      <w:r w:rsidR="0096756C" w:rsidRPr="00B4563E">
        <w:rPr>
          <w:b/>
          <w:noProof w:val="0"/>
        </w:rPr>
        <w:t xml:space="preserve"> </w:t>
      </w:r>
      <w:r w:rsidR="0096756C">
        <w:rPr>
          <w:noProof w:val="0"/>
        </w:rPr>
        <w:t xml:space="preserve">se eligen para que se </w:t>
      </w:r>
      <w:proofErr w:type="spellStart"/>
      <w:r w:rsidR="0096756C">
        <w:rPr>
          <w:noProof w:val="0"/>
        </w:rPr>
        <w:t>minimiz</w:t>
      </w:r>
      <w:r w:rsidR="002F5C05">
        <w:rPr>
          <w:noProof w:val="0"/>
        </w:rPr>
        <w:t>e</w:t>
      </w:r>
      <w:proofErr w:type="spellEnd"/>
      <w:r w:rsidR="0096756C">
        <w:rPr>
          <w:noProof w:val="0"/>
        </w:rPr>
        <w:t xml:space="preserve"> </w:t>
      </w:r>
      <w:r w:rsidR="0096756C" w:rsidRPr="0096756C">
        <w:rPr>
          <w:noProof w:val="0"/>
        </w:rPr>
        <w:t>el error cuadrático medio de predicción</w:t>
      </w:r>
      <w:r w:rsidR="0096756C">
        <w:rPr>
          <w:noProof w:val="0"/>
        </w:rPr>
        <w:t xml:space="preserve"> del indicador de interés</w:t>
      </w:r>
      <w:r w:rsidR="00B4563E">
        <w:rPr>
          <w:noProof w:val="0"/>
        </w:rPr>
        <w:t xml:space="preserve"> durante el periodo</w:t>
      </w:r>
      <w:r w:rsidR="0096756C">
        <w:rPr>
          <w:noProof w:val="0"/>
        </w:rPr>
        <w:t xml:space="preserve"> </w:t>
      </w:r>
      <w:r w:rsidR="00B4563E">
        <w:rPr>
          <w:noProof w:val="0"/>
        </w:rPr>
        <w:t>pre-tratamiento.</w:t>
      </w:r>
    </w:p>
    <w:p w14:paraId="03FA27FB" w14:textId="1D91FBB3" w:rsidR="00D50F46" w:rsidRPr="00FF249C" w:rsidRDefault="00B4563E" w:rsidP="0096756C">
      <w:pPr>
        <w:pStyle w:val="AutoNumpara"/>
        <w:rPr>
          <w:noProof w:val="0"/>
        </w:rPr>
      </w:pPr>
      <w:r>
        <w:rPr>
          <w:noProof w:val="0"/>
        </w:rPr>
        <w:t xml:space="preserve">Por último, para una intervención que ocurrió en el periodo </w:t>
      </w:r>
      <m:oMath>
        <m:sSub>
          <m:sSubPr>
            <m:ctrlPr>
              <w:rPr>
                <w:rFonts w:ascii="Cambria Math" w:hAnsi="Cambria Math"/>
                <w:i/>
                <w:noProof w:val="0"/>
              </w:rPr>
            </m:ctrlPr>
          </m:sSubPr>
          <m:e>
            <m:r>
              <w:rPr>
                <w:rFonts w:ascii="Cambria Math" w:hAnsi="Cambria Math"/>
                <w:noProof w:val="0"/>
              </w:rPr>
              <m:t>T</m:t>
            </m:r>
          </m:e>
          <m:sub>
            <m:r>
              <w:rPr>
                <w:rFonts w:ascii="Cambria Math" w:hAnsi="Cambria Math"/>
                <w:noProof w:val="0"/>
              </w:rPr>
              <m:t>0</m:t>
            </m:r>
          </m:sub>
        </m:sSub>
      </m:oMath>
      <w:r>
        <w:rPr>
          <w:noProof w:val="0"/>
        </w:rPr>
        <w:t xml:space="preserve">, el impacto </w:t>
      </w:r>
      <m:oMath>
        <m:sSub>
          <m:sSubPr>
            <m:ctrlPr>
              <w:rPr>
                <w:rFonts w:ascii="Cambria Math" w:hAnsi="Cambria Math"/>
                <w:i/>
                <w:noProof w:val="0"/>
              </w:rPr>
            </m:ctrlPr>
          </m:sSubPr>
          <m:e>
            <m:acc>
              <m:accPr>
                <m:ctrlPr>
                  <w:rPr>
                    <w:rFonts w:ascii="Cambria Math" w:eastAsiaTheme="minorHAnsi" w:hAnsi="Cambria Math"/>
                    <w:i/>
                    <w:noProof w:val="0"/>
                  </w:rPr>
                </m:ctrlPr>
              </m:accPr>
              <m:e>
                <m:r>
                  <w:rPr>
                    <w:rFonts w:ascii="Cambria Math" w:hAnsi="Cambria Math"/>
                    <w:noProof w:val="0"/>
                  </w:rPr>
                  <m:t>α</m:t>
                </m:r>
              </m:e>
            </m:acc>
          </m:e>
          <m:sub>
            <m:r>
              <w:rPr>
                <w:rFonts w:ascii="Cambria Math" w:hAnsi="Cambria Math"/>
                <w:noProof w:val="0"/>
              </w:rPr>
              <m:t>0t</m:t>
            </m:r>
          </m:sub>
        </m:sSub>
      </m:oMath>
      <w:r>
        <w:rPr>
          <w:noProof w:val="0"/>
        </w:rPr>
        <w:t xml:space="preserve">de la </w:t>
      </w:r>
      <w:proofErr w:type="spellStart"/>
      <w:r>
        <w:rPr>
          <w:noProof w:val="0"/>
        </w:rPr>
        <w:t>intervencion</w:t>
      </w:r>
      <w:proofErr w:type="spellEnd"/>
      <w:r>
        <w:rPr>
          <w:noProof w:val="0"/>
        </w:rPr>
        <w:t xml:space="preserve"> sobre un indicador de interés </w:t>
      </w:r>
      <m:oMath>
        <m:r>
          <w:rPr>
            <w:rFonts w:ascii="Cambria Math" w:hAnsi="Cambria Math"/>
            <w:noProof w:val="0"/>
          </w:rPr>
          <m:t>Y</m:t>
        </m:r>
      </m:oMath>
      <w:r w:rsidR="00D50F46" w:rsidRPr="00FF249C">
        <w:rPr>
          <w:noProof w:val="0"/>
        </w:rPr>
        <w:t xml:space="preserve"> </w:t>
      </w:r>
      <w:r>
        <w:rPr>
          <w:noProof w:val="0"/>
        </w:rPr>
        <w:t xml:space="preserve">durante el periodo post-tratamiento </w:t>
      </w:r>
      <m:oMath>
        <m:r>
          <w:rPr>
            <w:rFonts w:ascii="Cambria Math" w:hAnsi="Cambria Math"/>
            <w:noProof w:val="0"/>
          </w:rPr>
          <m:t>t∈</m:t>
        </m:r>
        <m:d>
          <m:dPr>
            <m:begChr m:val="{"/>
            <m:endChr m:val="}"/>
            <m:ctrlPr>
              <w:rPr>
                <w:rFonts w:ascii="Cambria Math" w:hAnsi="Cambria Math"/>
                <w:i/>
                <w:noProof w:val="0"/>
              </w:rPr>
            </m:ctrlPr>
          </m:dPr>
          <m:e>
            <m:sSub>
              <m:sSubPr>
                <m:ctrlPr>
                  <w:rPr>
                    <w:rFonts w:ascii="Cambria Math" w:hAnsi="Cambria Math"/>
                    <w:i/>
                    <w:noProof w:val="0"/>
                  </w:rPr>
                </m:ctrlPr>
              </m:sSubPr>
              <m:e>
                <m:r>
                  <w:rPr>
                    <w:rFonts w:ascii="Cambria Math" w:hAnsi="Cambria Math"/>
                    <w:noProof w:val="0"/>
                  </w:rPr>
                  <m:t>T</m:t>
                </m:r>
              </m:e>
              <m:sub>
                <m:r>
                  <w:rPr>
                    <w:rFonts w:ascii="Cambria Math" w:hAnsi="Cambria Math"/>
                    <w:noProof w:val="0"/>
                  </w:rPr>
                  <m:t>0</m:t>
                </m:r>
              </m:sub>
            </m:sSub>
            <m:r>
              <w:rPr>
                <w:rFonts w:ascii="Cambria Math" w:hAnsi="Cambria Math"/>
                <w:noProof w:val="0"/>
              </w:rPr>
              <m:t>+1,…,</m:t>
            </m:r>
            <m:sSub>
              <m:sSubPr>
                <m:ctrlPr>
                  <w:rPr>
                    <w:rFonts w:ascii="Cambria Math" w:hAnsi="Cambria Math"/>
                    <w:i/>
                    <w:noProof w:val="0"/>
                  </w:rPr>
                </m:ctrlPr>
              </m:sSubPr>
              <m:e>
                <m:r>
                  <w:rPr>
                    <w:rFonts w:ascii="Cambria Math" w:hAnsi="Cambria Math"/>
                    <w:noProof w:val="0"/>
                  </w:rPr>
                  <m:t>T</m:t>
                </m:r>
              </m:e>
              <m:sub>
                <m:r>
                  <w:rPr>
                    <w:rFonts w:ascii="Cambria Math" w:hAnsi="Cambria Math"/>
                    <w:noProof w:val="0"/>
                  </w:rPr>
                  <m:t>1</m:t>
                </m:r>
              </m:sub>
            </m:sSub>
          </m:e>
        </m:d>
      </m:oMath>
      <w:r w:rsidR="00D50F46" w:rsidRPr="00FF249C">
        <w:rPr>
          <w:noProof w:val="0"/>
        </w:rPr>
        <w:t xml:space="preserve"> </w:t>
      </w:r>
      <w:r>
        <w:rPr>
          <w:noProof w:val="0"/>
        </w:rPr>
        <w:t xml:space="preserve">se mide como la diferencia </w:t>
      </w:r>
      <w:r w:rsidR="00EB1477">
        <w:rPr>
          <w:noProof w:val="0"/>
        </w:rPr>
        <w:t xml:space="preserve">de desempeño entre lo que ocurrió en </w:t>
      </w:r>
      <w:r>
        <w:rPr>
          <w:noProof w:val="0"/>
        </w:rPr>
        <w:t xml:space="preserve">la unidad tratada </w:t>
      </w:r>
      <w:r w:rsidR="00D50F46" w:rsidRPr="00FF249C">
        <w:rPr>
          <w:noProof w:val="0"/>
        </w:rPr>
        <w:t>(</w:t>
      </w:r>
      <m:oMath>
        <m:r>
          <w:rPr>
            <w:rFonts w:ascii="Cambria Math" w:hAnsi="Cambria Math"/>
            <w:noProof w:val="0"/>
          </w:rPr>
          <m:t>j=0</m:t>
        </m:r>
      </m:oMath>
      <w:r w:rsidR="00D50F46" w:rsidRPr="00FF249C">
        <w:rPr>
          <w:noProof w:val="0"/>
        </w:rPr>
        <w:t xml:space="preserve">) </w:t>
      </w:r>
      <w:r>
        <w:rPr>
          <w:noProof w:val="0"/>
        </w:rPr>
        <w:t>y la media ponderada del indicador para los unidades de control</w:t>
      </w:r>
      <w:r w:rsidR="00D50F46" w:rsidRPr="00FF249C">
        <w:rPr>
          <w:noProof w:val="0"/>
        </w:rPr>
        <w:t>:</w:t>
      </w:r>
    </w:p>
    <w:p w14:paraId="2EDC8241" w14:textId="77777777" w:rsidR="00D50F46" w:rsidRPr="00600EDB" w:rsidRDefault="00D50F46" w:rsidP="00D50F46">
      <w:pPr>
        <w:spacing w:line="276" w:lineRule="auto"/>
        <w:jc w:val="both"/>
        <w:rPr>
          <w:sz w:val="10"/>
        </w:rPr>
      </w:pPr>
    </w:p>
    <w:p w14:paraId="5C7DC8AF" w14:textId="77777777" w:rsidR="00D50F46" w:rsidRPr="00FF249C" w:rsidRDefault="00E37C8F" w:rsidP="00D50F46">
      <w:pPr>
        <w:spacing w:line="276" w:lineRule="auto"/>
        <w:jc w:val="both"/>
      </w:pPr>
      <m:oMathPara>
        <m:oMath>
          <m:sSub>
            <m:sSubPr>
              <m:ctrlPr>
                <w:rPr>
                  <w:rFonts w:ascii="Cambria Math" w:hAnsi="Cambria Math"/>
                  <w:i/>
                </w:rPr>
              </m:ctrlPr>
            </m:sSubPr>
            <m:e>
              <m:acc>
                <m:accPr>
                  <m:ctrlPr>
                    <w:rPr>
                      <w:rFonts w:ascii="Cambria Math" w:eastAsiaTheme="minorHAnsi" w:hAnsi="Cambria Math"/>
                      <w:i/>
                    </w:rPr>
                  </m:ctrlPr>
                </m:accPr>
                <m:e>
                  <m:r>
                    <w:rPr>
                      <w:rFonts w:ascii="Cambria Math" w:hAnsi="Cambria Math"/>
                    </w:rPr>
                    <m:t>α</m:t>
                  </m:r>
                </m:e>
              </m:acc>
            </m:e>
            <m:sub>
              <m:r>
                <w:rPr>
                  <w:rFonts w:ascii="Cambria Math" w:hAnsi="Cambria Math"/>
                </w:rPr>
                <m:t>0t</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0t</m:t>
              </m:r>
            </m:sub>
          </m:sSub>
          <m:r>
            <w:rPr>
              <w:rFonts w:ascii="Cambria Math" w:hAnsi="Cambria Math"/>
            </w:rPr>
            <m:t>-</m:t>
          </m:r>
          <m:nary>
            <m:naryPr>
              <m:chr m:val="∑"/>
              <m:limLoc m:val="undOvr"/>
              <m:ctrlPr>
                <w:rPr>
                  <w:rFonts w:ascii="Cambria Math" w:eastAsiaTheme="minorHAnsi" w:hAnsi="Cambria Math"/>
                  <w:i/>
                </w:rPr>
              </m:ctrlPr>
            </m:naryPr>
            <m:sub>
              <m:r>
                <w:rPr>
                  <w:rFonts w:ascii="Cambria Math" w:hAnsi="Cambria Math"/>
                </w:rPr>
                <m:t>j=1</m:t>
              </m:r>
            </m:sub>
            <m:sup>
              <m:r>
                <w:rPr>
                  <w:rFonts w:ascii="Cambria Math" w:hAnsi="Cambria Math"/>
                </w:rPr>
                <m:t>J</m:t>
              </m:r>
            </m:sup>
            <m:e>
              <m:sSubSup>
                <m:sSubSupPr>
                  <m:ctrlPr>
                    <w:rPr>
                      <w:rFonts w:ascii="Cambria Math" w:hAnsi="Cambria Math"/>
                      <w:i/>
                    </w:rPr>
                  </m:ctrlPr>
                </m:sSubSupPr>
                <m:e>
                  <m:r>
                    <w:rPr>
                      <w:rFonts w:ascii="Cambria Math" w:hAnsi="Cambria Math"/>
                    </w:rPr>
                    <m:t>w</m:t>
                  </m:r>
                </m:e>
                <m:sub>
                  <m:r>
                    <w:rPr>
                      <w:rFonts w:ascii="Cambria Math" w:hAnsi="Cambria Math"/>
                    </w:rPr>
                    <m:t>j</m:t>
                  </m:r>
                </m:sub>
                <m:sup>
                  <m:r>
                    <w:rPr>
                      <w:rFonts w:ascii="Cambria Math" w:hAnsi="Cambria Math"/>
                    </w:rPr>
                    <m:t>*</m:t>
                  </m:r>
                </m:sup>
              </m:sSubSup>
              <m:sSub>
                <m:sSubPr>
                  <m:ctrlPr>
                    <w:rPr>
                      <w:rFonts w:ascii="Cambria Math" w:hAnsi="Cambria Math"/>
                      <w:i/>
                    </w:rPr>
                  </m:ctrlPr>
                </m:sSubPr>
                <m:e>
                  <m:r>
                    <w:rPr>
                      <w:rFonts w:ascii="Cambria Math" w:hAnsi="Cambria Math"/>
                    </w:rPr>
                    <m:t>Y</m:t>
                  </m:r>
                </m:e>
                <m:sub>
                  <m:r>
                    <w:rPr>
                      <w:rFonts w:ascii="Cambria Math" w:hAnsi="Cambria Math"/>
                    </w:rPr>
                    <m:t>jt</m:t>
                  </m:r>
                </m:sub>
              </m:sSub>
            </m:e>
          </m:nary>
        </m:oMath>
      </m:oMathPara>
    </w:p>
    <w:p w14:paraId="6088CFF1" w14:textId="77777777" w:rsidR="00D50F46" w:rsidRPr="00600EDB" w:rsidRDefault="00D50F46" w:rsidP="00D50F46">
      <w:pPr>
        <w:spacing w:line="276" w:lineRule="auto"/>
        <w:jc w:val="both"/>
        <w:rPr>
          <w:sz w:val="16"/>
        </w:rPr>
      </w:pPr>
    </w:p>
    <w:p w14:paraId="7A9B02F5" w14:textId="07160944" w:rsidR="006C234C" w:rsidRPr="006C234C" w:rsidRDefault="009F7B55" w:rsidP="006C234C">
      <w:pPr>
        <w:pStyle w:val="Heading4"/>
        <w:tabs>
          <w:tab w:val="clear" w:pos="1440"/>
          <w:tab w:val="clear" w:pos="1800"/>
          <w:tab w:val="num" w:pos="851"/>
        </w:tabs>
        <w:ind w:left="1134" w:hanging="425"/>
        <w:rPr>
          <w:rFonts w:ascii="Times New Roman" w:hAnsi="Times New Roman"/>
          <w:noProof w:val="0"/>
          <w:lang w:val="es-ES_tradnl"/>
        </w:rPr>
      </w:pPr>
      <w:r>
        <w:rPr>
          <w:rFonts w:ascii="Times New Roman" w:hAnsi="Times New Roman"/>
          <w:noProof w:val="0"/>
          <w:lang w:val="es-ES_tradnl"/>
        </w:rPr>
        <w:t>Requerimientos de datos y análisis preliminar</w:t>
      </w:r>
    </w:p>
    <w:p w14:paraId="01631134" w14:textId="4C037917" w:rsidR="006C234C" w:rsidRDefault="006C234C" w:rsidP="006C234C">
      <w:pPr>
        <w:pStyle w:val="AutoNumpara"/>
        <w:rPr>
          <w:noProof w:val="0"/>
        </w:rPr>
      </w:pPr>
      <w:r>
        <w:rPr>
          <w:noProof w:val="0"/>
        </w:rPr>
        <w:t xml:space="preserve">Para implementar la metodología control sintético, se debe identificar dos componentes fundamentales del análisis: Por un lado, se debe definir la reserva de unidades de control, es decir los países que servirán como potenciales unidades para el control sintético. Por otro lado, se debe definir el vector de variables </w:t>
      </w:r>
      <w:r w:rsidR="008C6588">
        <w:rPr>
          <w:noProof w:val="0"/>
        </w:rPr>
        <w:t xml:space="preserve">correlacionadas con el indicador de interés. Debido </w:t>
      </w:r>
      <w:r w:rsidR="002F5C05">
        <w:rPr>
          <w:noProof w:val="0"/>
        </w:rPr>
        <w:t>a</w:t>
      </w:r>
      <w:r w:rsidR="008C6588">
        <w:rPr>
          <w:noProof w:val="0"/>
        </w:rPr>
        <w:t xml:space="preserve"> que la generación del control sintético se hará para el periodo pre-tratamiento, se presenta en este informe un análisis preliminar que pretende indicar la factibilidad de emplear la metodología control sintético para la evaluación final de este proyecto. Por lo tanto, se presenta </w:t>
      </w:r>
      <w:r w:rsidR="002F5C05">
        <w:rPr>
          <w:noProof w:val="0"/>
        </w:rPr>
        <w:t>a continuación</w:t>
      </w:r>
      <w:r w:rsidR="008C6588">
        <w:rPr>
          <w:noProof w:val="0"/>
        </w:rPr>
        <w:t xml:space="preserve"> una discusión de los países a ser incluidos en la reserva de unidades de control, los datos a ser agregados para el análisis, y los resultados preliminares de la metodología</w:t>
      </w:r>
      <w:r w:rsidR="00EB2F27">
        <w:rPr>
          <w:noProof w:val="0"/>
        </w:rPr>
        <w:t xml:space="preserve"> control sintético.</w:t>
      </w:r>
    </w:p>
    <w:p w14:paraId="6B5F0139" w14:textId="77777777" w:rsidR="00EB2F27" w:rsidRDefault="00EB2F27" w:rsidP="00EB2F27">
      <w:pPr>
        <w:pStyle w:val="AutoNumpara"/>
        <w:numPr>
          <w:ilvl w:val="0"/>
          <w:numId w:val="0"/>
        </w:numPr>
        <w:ind w:left="720"/>
        <w:rPr>
          <w:noProof w:val="0"/>
        </w:rPr>
      </w:pPr>
    </w:p>
    <w:p w14:paraId="72CEC04A" w14:textId="5CEF821A" w:rsidR="00EB2F27" w:rsidRPr="00EB2F27" w:rsidRDefault="00EB2F27" w:rsidP="00EB2F27">
      <w:pPr>
        <w:pStyle w:val="AutoNumpara"/>
        <w:numPr>
          <w:ilvl w:val="0"/>
          <w:numId w:val="0"/>
        </w:numPr>
        <w:ind w:left="720"/>
        <w:rPr>
          <w:i/>
          <w:noProof w:val="0"/>
        </w:rPr>
      </w:pPr>
      <w:r>
        <w:rPr>
          <w:i/>
          <w:noProof w:val="0"/>
        </w:rPr>
        <w:t>Selección de países para el control sintético</w:t>
      </w:r>
    </w:p>
    <w:p w14:paraId="3DBE7704" w14:textId="6E0843F4" w:rsidR="008C6588" w:rsidRPr="002352FD" w:rsidRDefault="003C556C" w:rsidP="006C234C">
      <w:pPr>
        <w:pStyle w:val="AutoNumpara"/>
        <w:rPr>
          <w:noProof w:val="0"/>
        </w:rPr>
      </w:pPr>
      <w:r>
        <w:rPr>
          <w:noProof w:val="0"/>
        </w:rPr>
        <w:t xml:space="preserve">Aunque el control sintético no requiere que las unidades de control tengan las mismas características que la unidad tratada, es importante elegir una reserva de unidades de control del mismo contexto geográfico y macroeconómico. Por lo tanto, la reserva de países que presentan controles potenciales para México son de la región américa latina </w:t>
      </w:r>
      <w:proofErr w:type="spellStart"/>
      <w:r w:rsidR="00FD5D4E">
        <w:rPr>
          <w:noProof w:val="0"/>
        </w:rPr>
        <w:t>y</w:t>
      </w:r>
      <w:proofErr w:type="spellEnd"/>
      <w:r w:rsidR="00FD5D4E">
        <w:rPr>
          <w:noProof w:val="0"/>
        </w:rPr>
        <w:t xml:space="preserve"> incluye los siguientes 15 países: </w:t>
      </w:r>
      <w:r w:rsidR="00FD5D4E" w:rsidRPr="00F369DD">
        <w:rPr>
          <w:noProof w:val="0"/>
          <w:szCs w:val="24"/>
        </w:rPr>
        <w:t>Argentina, Brasil</w:t>
      </w:r>
      <w:r w:rsidR="00FD5D4E">
        <w:rPr>
          <w:noProof w:val="0"/>
          <w:szCs w:val="24"/>
        </w:rPr>
        <w:t xml:space="preserve">, Chile, Colombia, Costa </w:t>
      </w:r>
      <w:r w:rsidR="00FD5D4E" w:rsidRPr="00F369DD">
        <w:rPr>
          <w:noProof w:val="0"/>
          <w:szCs w:val="24"/>
        </w:rPr>
        <w:t xml:space="preserve">Rica, </w:t>
      </w:r>
      <w:proofErr w:type="spellStart"/>
      <w:r w:rsidR="00FD5D4E">
        <w:rPr>
          <w:noProof w:val="0"/>
          <w:szCs w:val="24"/>
        </w:rPr>
        <w:t>Republica</w:t>
      </w:r>
      <w:proofErr w:type="spellEnd"/>
      <w:r w:rsidR="00FD5D4E">
        <w:rPr>
          <w:noProof w:val="0"/>
          <w:szCs w:val="24"/>
        </w:rPr>
        <w:t xml:space="preserve"> Dominicana</w:t>
      </w:r>
      <w:r w:rsidR="00FD5D4E" w:rsidRPr="00F369DD">
        <w:rPr>
          <w:noProof w:val="0"/>
          <w:szCs w:val="24"/>
        </w:rPr>
        <w:t xml:space="preserve">, Ecuador, El Salvador, Guatemala, Honduras, </w:t>
      </w:r>
      <w:r w:rsidR="00FD5D4E">
        <w:rPr>
          <w:noProof w:val="0"/>
          <w:szCs w:val="24"/>
        </w:rPr>
        <w:t>Nicaragua, Panamá</w:t>
      </w:r>
      <w:r w:rsidR="00FD5D4E" w:rsidRPr="00F369DD">
        <w:rPr>
          <w:noProof w:val="0"/>
          <w:szCs w:val="24"/>
        </w:rPr>
        <w:t xml:space="preserve">, Perú, Uruguay </w:t>
      </w:r>
      <w:r w:rsidR="00FD5D4E">
        <w:rPr>
          <w:noProof w:val="0"/>
          <w:szCs w:val="24"/>
        </w:rPr>
        <w:t>y</w:t>
      </w:r>
      <w:r w:rsidR="00FD5D4E" w:rsidRPr="00F369DD">
        <w:rPr>
          <w:noProof w:val="0"/>
          <w:szCs w:val="24"/>
        </w:rPr>
        <w:t xml:space="preserve"> Venezuela</w:t>
      </w:r>
      <w:r w:rsidR="00207778">
        <w:rPr>
          <w:noProof w:val="0"/>
          <w:szCs w:val="24"/>
        </w:rPr>
        <w:t>. Debido a que la relación comercial importante con México, también se incluyen los Estados Unidos en la reserva de unidades de control.</w:t>
      </w:r>
    </w:p>
    <w:p w14:paraId="6A319681" w14:textId="1AB64E0F" w:rsidR="002352FD" w:rsidRPr="00A623C9" w:rsidRDefault="002352FD" w:rsidP="006C234C">
      <w:pPr>
        <w:pStyle w:val="AutoNumpara"/>
        <w:rPr>
          <w:noProof w:val="0"/>
        </w:rPr>
      </w:pPr>
      <w:r>
        <w:rPr>
          <w:noProof w:val="0"/>
          <w:szCs w:val="24"/>
        </w:rPr>
        <w:t xml:space="preserve">En el momento de la evaluación final, es importante excluir de esta lista inicial todos los países en los que también habrá habido una mejora substancial del sistema de sanidad pecuaria. Si no se excluyen tales países, hay el riesgo de sesgar el control sintético si una de las unidades de control también recibió una forma de tratamiento. Por lo tanto, </w:t>
      </w:r>
      <w:r w:rsidR="00A623C9">
        <w:rPr>
          <w:noProof w:val="0"/>
          <w:szCs w:val="24"/>
        </w:rPr>
        <w:t xml:space="preserve">una responsabilidad </w:t>
      </w:r>
      <w:r>
        <w:rPr>
          <w:noProof w:val="0"/>
          <w:szCs w:val="24"/>
        </w:rPr>
        <w:t xml:space="preserve">clave </w:t>
      </w:r>
      <w:r w:rsidR="00A623C9">
        <w:rPr>
          <w:noProof w:val="0"/>
          <w:szCs w:val="24"/>
        </w:rPr>
        <w:t xml:space="preserve">de los responsables de la evaluación será </w:t>
      </w:r>
      <w:r>
        <w:rPr>
          <w:noProof w:val="0"/>
          <w:szCs w:val="24"/>
        </w:rPr>
        <w:t>revisar la reserva de países antes del análisis final</w:t>
      </w:r>
      <w:r w:rsidR="00A623C9">
        <w:rPr>
          <w:noProof w:val="0"/>
          <w:szCs w:val="24"/>
        </w:rPr>
        <w:t>.</w:t>
      </w:r>
    </w:p>
    <w:p w14:paraId="0CE4BD04" w14:textId="497A3F12" w:rsidR="00A623C9" w:rsidRPr="00EB2F27" w:rsidRDefault="00A623C9" w:rsidP="00A623C9">
      <w:pPr>
        <w:pStyle w:val="AutoNumpara"/>
        <w:numPr>
          <w:ilvl w:val="0"/>
          <w:numId w:val="0"/>
        </w:numPr>
        <w:ind w:left="720"/>
        <w:rPr>
          <w:i/>
          <w:noProof w:val="0"/>
        </w:rPr>
      </w:pPr>
      <w:r>
        <w:rPr>
          <w:i/>
          <w:noProof w:val="0"/>
        </w:rPr>
        <w:lastRenderedPageBreak/>
        <w:t>Selección de variables para el control sintético</w:t>
      </w:r>
    </w:p>
    <w:p w14:paraId="6D06213E" w14:textId="3C494684" w:rsidR="00F630C5" w:rsidRDefault="002B1DF5" w:rsidP="006C234C">
      <w:pPr>
        <w:pStyle w:val="AutoNumpara"/>
        <w:rPr>
          <w:noProof w:val="0"/>
        </w:rPr>
      </w:pPr>
      <w:r>
        <w:rPr>
          <w:noProof w:val="0"/>
        </w:rPr>
        <w:t>Para crear un México sintético que pued</w:t>
      </w:r>
      <w:r w:rsidR="002F5C05">
        <w:rPr>
          <w:noProof w:val="0"/>
        </w:rPr>
        <w:t>a</w:t>
      </w:r>
      <w:r>
        <w:rPr>
          <w:noProof w:val="0"/>
        </w:rPr>
        <w:t xml:space="preserve"> replicar la trayectoria pre-tratamiento para los indicadores de impacto</w:t>
      </w:r>
      <w:r w:rsidR="00547F63">
        <w:rPr>
          <w:noProof w:val="0"/>
        </w:rPr>
        <w:t xml:space="preserve"> de exportación, producción, y productividad</w:t>
      </w:r>
      <w:r>
        <w:rPr>
          <w:noProof w:val="0"/>
        </w:rPr>
        <w:t xml:space="preserve">, </w:t>
      </w:r>
      <w:r w:rsidR="00F630C5">
        <w:rPr>
          <w:noProof w:val="0"/>
        </w:rPr>
        <w:t xml:space="preserve">el análisis </w:t>
      </w:r>
      <w:r w:rsidR="00263AB4">
        <w:rPr>
          <w:noProof w:val="0"/>
        </w:rPr>
        <w:t xml:space="preserve">requiere </w:t>
      </w:r>
      <w:r w:rsidR="00F630C5">
        <w:rPr>
          <w:noProof w:val="0"/>
        </w:rPr>
        <w:t xml:space="preserve">un </w:t>
      </w:r>
      <w:r w:rsidR="00263AB4">
        <w:rPr>
          <w:noProof w:val="0"/>
        </w:rPr>
        <w:t xml:space="preserve">número </w:t>
      </w:r>
      <w:r w:rsidR="00F630C5">
        <w:rPr>
          <w:noProof w:val="0"/>
        </w:rPr>
        <w:t xml:space="preserve">de variables correlacionadas con el estado económico y fitosanitario del país. Por lo tanto, las variables relevantes se pueden </w:t>
      </w:r>
      <w:r w:rsidR="00D3565E">
        <w:rPr>
          <w:noProof w:val="0"/>
        </w:rPr>
        <w:t xml:space="preserve">dividir </w:t>
      </w:r>
      <w:r w:rsidR="00547F63">
        <w:rPr>
          <w:noProof w:val="0"/>
        </w:rPr>
        <w:t xml:space="preserve">en </w:t>
      </w:r>
      <w:r w:rsidR="003C5B22">
        <w:rPr>
          <w:noProof w:val="0"/>
        </w:rPr>
        <w:t>cinco</w:t>
      </w:r>
      <w:r w:rsidR="00D3565E">
        <w:rPr>
          <w:noProof w:val="0"/>
        </w:rPr>
        <w:t xml:space="preserve"> categorías (una descripción detallada de las variables se encuentra en el Anexo A)</w:t>
      </w:r>
      <w:r w:rsidR="00F630C5">
        <w:rPr>
          <w:noProof w:val="0"/>
        </w:rPr>
        <w:t>:</w:t>
      </w:r>
    </w:p>
    <w:p w14:paraId="0D0F190D" w14:textId="779C02F4" w:rsidR="00D3565E" w:rsidRDefault="00D3565E" w:rsidP="00D3565E">
      <w:pPr>
        <w:pStyle w:val="AutoNumpara"/>
        <w:numPr>
          <w:ilvl w:val="0"/>
          <w:numId w:val="21"/>
        </w:numPr>
        <w:spacing w:before="0" w:after="0"/>
        <w:rPr>
          <w:noProof w:val="0"/>
        </w:rPr>
      </w:pPr>
      <w:r>
        <w:rPr>
          <w:noProof w:val="0"/>
        </w:rPr>
        <w:t>Sanidad animal</w:t>
      </w:r>
    </w:p>
    <w:p w14:paraId="6C675C62" w14:textId="5D8F70FA" w:rsidR="00D3565E" w:rsidRDefault="00D3565E" w:rsidP="00D3565E">
      <w:pPr>
        <w:pStyle w:val="AutoNumpara"/>
        <w:numPr>
          <w:ilvl w:val="1"/>
          <w:numId w:val="21"/>
        </w:numPr>
        <w:spacing w:before="0" w:after="0"/>
        <w:rPr>
          <w:noProof w:val="0"/>
        </w:rPr>
      </w:pPr>
      <w:r>
        <w:rPr>
          <w:noProof w:val="0"/>
        </w:rPr>
        <w:t>Incidencia, prevalencia, y brotes de enfermedades claves</w:t>
      </w:r>
    </w:p>
    <w:p w14:paraId="7E50F777" w14:textId="77777777" w:rsidR="00D3565E" w:rsidRDefault="00D3565E" w:rsidP="00D3565E">
      <w:pPr>
        <w:pStyle w:val="AutoNumpara"/>
        <w:numPr>
          <w:ilvl w:val="0"/>
          <w:numId w:val="21"/>
        </w:numPr>
        <w:spacing w:before="0" w:after="0"/>
        <w:rPr>
          <w:noProof w:val="0"/>
        </w:rPr>
      </w:pPr>
      <w:r>
        <w:rPr>
          <w:noProof w:val="0"/>
        </w:rPr>
        <w:t>Sistema de sanidad animal</w:t>
      </w:r>
    </w:p>
    <w:p w14:paraId="06CC0764" w14:textId="77777777" w:rsidR="00D3565E" w:rsidRDefault="00D3565E" w:rsidP="00D3565E">
      <w:pPr>
        <w:pStyle w:val="AutoNumpara"/>
        <w:numPr>
          <w:ilvl w:val="1"/>
          <w:numId w:val="21"/>
        </w:numPr>
        <w:spacing w:before="0" w:after="0"/>
        <w:rPr>
          <w:noProof w:val="0"/>
        </w:rPr>
      </w:pPr>
      <w:r>
        <w:rPr>
          <w:noProof w:val="0"/>
        </w:rPr>
        <w:t>Número de laboratorios, número de veterinarios</w:t>
      </w:r>
    </w:p>
    <w:p w14:paraId="7489FBA1" w14:textId="36A301C7" w:rsidR="00F630C5" w:rsidRDefault="00F630C5" w:rsidP="00D3565E">
      <w:pPr>
        <w:pStyle w:val="AutoNumpara"/>
        <w:numPr>
          <w:ilvl w:val="0"/>
          <w:numId w:val="21"/>
        </w:numPr>
        <w:spacing w:before="0" w:after="0"/>
        <w:rPr>
          <w:noProof w:val="0"/>
        </w:rPr>
      </w:pPr>
      <w:r>
        <w:rPr>
          <w:noProof w:val="0"/>
        </w:rPr>
        <w:t>Producción pecuaria</w:t>
      </w:r>
    </w:p>
    <w:p w14:paraId="109B98AF" w14:textId="77777777" w:rsidR="003C5B22" w:rsidRDefault="003C5B22" w:rsidP="003C5B22">
      <w:pPr>
        <w:pStyle w:val="AutoNumpara"/>
        <w:numPr>
          <w:ilvl w:val="1"/>
          <w:numId w:val="21"/>
        </w:numPr>
        <w:spacing w:before="0" w:after="0"/>
        <w:rPr>
          <w:noProof w:val="0"/>
        </w:rPr>
      </w:pPr>
      <w:r>
        <w:rPr>
          <w:noProof w:val="0"/>
        </w:rPr>
        <w:t>Número de ganado, cerdos, ovejas, cabras, pollos</w:t>
      </w:r>
    </w:p>
    <w:p w14:paraId="09C6FE5C" w14:textId="78DA8303" w:rsidR="00D3565E" w:rsidRDefault="00D3565E" w:rsidP="00D3565E">
      <w:pPr>
        <w:pStyle w:val="AutoNumpara"/>
        <w:numPr>
          <w:ilvl w:val="1"/>
          <w:numId w:val="21"/>
        </w:numPr>
        <w:spacing w:before="0" w:after="0"/>
        <w:rPr>
          <w:noProof w:val="0"/>
        </w:rPr>
      </w:pPr>
      <w:r>
        <w:rPr>
          <w:noProof w:val="0"/>
        </w:rPr>
        <w:t>Índice de producción pecuaria, producción total de carne bovina / porcina / ave / ganada en pie, producción de queso</w:t>
      </w:r>
    </w:p>
    <w:p w14:paraId="40963CEF" w14:textId="18EAB597" w:rsidR="007E55B1" w:rsidRDefault="007E55B1" w:rsidP="00D3565E">
      <w:pPr>
        <w:pStyle w:val="AutoNumpara"/>
        <w:numPr>
          <w:ilvl w:val="1"/>
          <w:numId w:val="21"/>
        </w:numPr>
        <w:spacing w:before="0" w:after="0"/>
        <w:rPr>
          <w:noProof w:val="0"/>
        </w:rPr>
      </w:pPr>
      <w:r>
        <w:rPr>
          <w:noProof w:val="0"/>
        </w:rPr>
        <w:t>Índice de precios del productor (IPP), precios del productor para carne bovina / porcina / ave</w:t>
      </w:r>
    </w:p>
    <w:p w14:paraId="1DA46CE7" w14:textId="5F98E428" w:rsidR="00B61F08" w:rsidRDefault="00B61F08" w:rsidP="00D3565E">
      <w:pPr>
        <w:pStyle w:val="AutoNumpara"/>
        <w:numPr>
          <w:ilvl w:val="1"/>
          <w:numId w:val="21"/>
        </w:numPr>
        <w:spacing w:before="0" w:after="0"/>
        <w:rPr>
          <w:noProof w:val="0"/>
        </w:rPr>
      </w:pPr>
      <w:r>
        <w:rPr>
          <w:noProof w:val="0"/>
        </w:rPr>
        <w:t>Rendimientos de bovino / porcino / aves</w:t>
      </w:r>
    </w:p>
    <w:p w14:paraId="3C9281EA" w14:textId="26880457" w:rsidR="00F630C5" w:rsidRDefault="00F630C5" w:rsidP="00D3565E">
      <w:pPr>
        <w:pStyle w:val="AutoNumpara"/>
        <w:numPr>
          <w:ilvl w:val="0"/>
          <w:numId w:val="21"/>
        </w:numPr>
        <w:spacing w:before="0" w:after="0"/>
        <w:rPr>
          <w:noProof w:val="0"/>
        </w:rPr>
      </w:pPr>
      <w:r>
        <w:rPr>
          <w:noProof w:val="0"/>
        </w:rPr>
        <w:t>Exportación pecuaria</w:t>
      </w:r>
    </w:p>
    <w:p w14:paraId="5F9D69D8" w14:textId="40254375" w:rsidR="00D3565E" w:rsidRDefault="00D3565E" w:rsidP="00D3565E">
      <w:pPr>
        <w:pStyle w:val="AutoNumpara"/>
        <w:numPr>
          <w:ilvl w:val="1"/>
          <w:numId w:val="21"/>
        </w:numPr>
        <w:spacing w:before="0" w:after="0"/>
        <w:rPr>
          <w:noProof w:val="0"/>
        </w:rPr>
      </w:pPr>
      <w:r>
        <w:rPr>
          <w:noProof w:val="0"/>
        </w:rPr>
        <w:t>Valor y cantidad de exportación de animales / carne bovina / carne porcina</w:t>
      </w:r>
    </w:p>
    <w:p w14:paraId="0F4E9C4F" w14:textId="29E9EC4A" w:rsidR="00F630C5" w:rsidRDefault="00F630C5" w:rsidP="00D3565E">
      <w:pPr>
        <w:pStyle w:val="AutoNumpara"/>
        <w:numPr>
          <w:ilvl w:val="0"/>
          <w:numId w:val="21"/>
        </w:numPr>
        <w:spacing w:before="0" w:after="0"/>
        <w:rPr>
          <w:noProof w:val="0"/>
        </w:rPr>
      </w:pPr>
      <w:r>
        <w:rPr>
          <w:noProof w:val="0"/>
        </w:rPr>
        <w:t>Macroeconomía e infraestructura</w:t>
      </w:r>
    </w:p>
    <w:p w14:paraId="71E11215" w14:textId="70351C94" w:rsidR="00D3565E" w:rsidRDefault="007E55B1" w:rsidP="00D3565E">
      <w:pPr>
        <w:pStyle w:val="AutoNumpara"/>
        <w:numPr>
          <w:ilvl w:val="1"/>
          <w:numId w:val="21"/>
        </w:numPr>
        <w:spacing w:before="0" w:after="0"/>
        <w:rPr>
          <w:noProof w:val="0"/>
        </w:rPr>
      </w:pPr>
      <w:r>
        <w:rPr>
          <w:noProof w:val="0"/>
        </w:rPr>
        <w:t>Tasa de crecimiento del PIB, valor agregado de la agricultura</w:t>
      </w:r>
    </w:p>
    <w:p w14:paraId="693D94E2" w14:textId="622303A7" w:rsidR="007E55B1" w:rsidRDefault="007E55B1" w:rsidP="00D3565E">
      <w:pPr>
        <w:pStyle w:val="AutoNumpara"/>
        <w:numPr>
          <w:ilvl w:val="1"/>
          <w:numId w:val="21"/>
        </w:numPr>
        <w:spacing w:before="0" w:after="0"/>
        <w:rPr>
          <w:noProof w:val="0"/>
        </w:rPr>
      </w:pPr>
      <w:r>
        <w:rPr>
          <w:noProof w:val="0"/>
        </w:rPr>
        <w:t xml:space="preserve">Calidad de infraestructura portuaria, </w:t>
      </w:r>
      <w:r w:rsidRPr="007E55B1">
        <w:rPr>
          <w:noProof w:val="0"/>
        </w:rPr>
        <w:t>tráfico portuario de contenedores</w:t>
      </w:r>
      <w:r>
        <w:rPr>
          <w:noProof w:val="0"/>
        </w:rPr>
        <w:t>, longitud de vía férreas, cantidad de bienes transportad</w:t>
      </w:r>
      <w:r w:rsidR="002F5C05">
        <w:rPr>
          <w:noProof w:val="0"/>
        </w:rPr>
        <w:t>os</w:t>
      </w:r>
      <w:r>
        <w:rPr>
          <w:noProof w:val="0"/>
        </w:rPr>
        <w:t xml:space="preserve"> por vía férrea</w:t>
      </w:r>
    </w:p>
    <w:p w14:paraId="0FFA46AD" w14:textId="173961CB" w:rsidR="00F76453" w:rsidRDefault="00263AB4" w:rsidP="00F76453">
      <w:pPr>
        <w:pStyle w:val="AutoNumpara"/>
        <w:rPr>
          <w:noProof w:val="0"/>
        </w:rPr>
      </w:pPr>
      <w:r>
        <w:rPr>
          <w:noProof w:val="0"/>
        </w:rPr>
        <w:t>Con el fin de presentar un análisis preliminar, e</w:t>
      </w:r>
      <w:r w:rsidR="007E55B1">
        <w:rPr>
          <w:noProof w:val="0"/>
        </w:rPr>
        <w:t xml:space="preserve">stá información </w:t>
      </w:r>
      <w:r>
        <w:rPr>
          <w:noProof w:val="0"/>
        </w:rPr>
        <w:t>fue agregada</w:t>
      </w:r>
      <w:r w:rsidR="007E55B1">
        <w:rPr>
          <w:noProof w:val="0"/>
        </w:rPr>
        <w:t xml:space="preserve"> para los años 2003</w:t>
      </w:r>
      <w:r>
        <w:rPr>
          <w:noProof w:val="0"/>
        </w:rPr>
        <w:t xml:space="preserve">-2013 de varias fuentes, incluyendo el FAOSTAT y la Organización Mundial de Sanidad Animal (OIE). </w:t>
      </w:r>
      <w:r w:rsidR="007D6552">
        <w:rPr>
          <w:noProof w:val="0"/>
        </w:rPr>
        <w:t xml:space="preserve">Los sitios previamente mencionados </w:t>
      </w:r>
      <w:r>
        <w:rPr>
          <w:noProof w:val="0"/>
        </w:rPr>
        <w:t xml:space="preserve">representan fuentes útiles para la agregación futura de datos para el análisis final. </w:t>
      </w:r>
    </w:p>
    <w:p w14:paraId="458DBB42" w14:textId="77777777" w:rsidR="00F76453" w:rsidRDefault="00F76453" w:rsidP="00F76453">
      <w:pPr>
        <w:pStyle w:val="AutoNumpara"/>
        <w:numPr>
          <w:ilvl w:val="0"/>
          <w:numId w:val="0"/>
        </w:numPr>
        <w:ind w:left="720"/>
        <w:rPr>
          <w:i/>
          <w:szCs w:val="24"/>
        </w:rPr>
      </w:pPr>
    </w:p>
    <w:p w14:paraId="5BFEE2B3" w14:textId="1404FFEF" w:rsidR="00F76453" w:rsidRDefault="00F76453" w:rsidP="00F76453">
      <w:pPr>
        <w:pStyle w:val="AutoNumpara"/>
        <w:numPr>
          <w:ilvl w:val="0"/>
          <w:numId w:val="0"/>
        </w:numPr>
        <w:ind w:left="720"/>
        <w:rPr>
          <w:i/>
          <w:szCs w:val="24"/>
        </w:rPr>
      </w:pPr>
      <w:r>
        <w:rPr>
          <w:i/>
          <w:szCs w:val="24"/>
        </w:rPr>
        <w:t>Analisis Preliminar</w:t>
      </w:r>
    </w:p>
    <w:p w14:paraId="66EFB79F" w14:textId="5E681B3E" w:rsidR="00623E70" w:rsidRPr="00F76453" w:rsidRDefault="00623E70" w:rsidP="00623E70">
      <w:pPr>
        <w:pStyle w:val="AutoNumpara"/>
        <w:numPr>
          <w:ilvl w:val="0"/>
          <w:numId w:val="0"/>
        </w:numPr>
        <w:ind w:left="2160" w:hanging="720"/>
        <w:rPr>
          <w:szCs w:val="24"/>
        </w:rPr>
      </w:pPr>
      <w:r>
        <w:rPr>
          <w:szCs w:val="24"/>
        </w:rPr>
        <w:t>a.    Exportaciones</w:t>
      </w:r>
    </w:p>
    <w:p w14:paraId="7BD45EFA" w14:textId="5C9CF590" w:rsidR="00F76453" w:rsidRDefault="00F76453" w:rsidP="00F76453">
      <w:pPr>
        <w:pStyle w:val="AutoNumpara"/>
        <w:rPr>
          <w:szCs w:val="24"/>
        </w:rPr>
      </w:pPr>
      <w:r w:rsidRPr="00F76453">
        <w:rPr>
          <w:szCs w:val="24"/>
        </w:rPr>
        <w:t xml:space="preserve">El propósito de </w:t>
      </w:r>
      <w:r w:rsidR="00E2668D">
        <w:rPr>
          <w:szCs w:val="24"/>
        </w:rPr>
        <w:t>esta</w:t>
      </w:r>
      <w:r w:rsidRPr="00F76453">
        <w:rPr>
          <w:szCs w:val="24"/>
        </w:rPr>
        <w:t xml:space="preserve"> unidad de control sintético creada para México es generar las exportaciones de carne bovina que hubiesen ocurrido en México de no implementarse el programa. En este sentido dejamos fuera del análisis aquellos países que no cuentan con información para esta variable de impacto y como resultado contamos con un total de 12 países que formaran parte de nuestro panel de datos. </w:t>
      </w:r>
    </w:p>
    <w:p w14:paraId="4BBFF65E" w14:textId="2B9AD2C1" w:rsidR="00215000" w:rsidRPr="00215000" w:rsidRDefault="00215000" w:rsidP="00215000">
      <w:pPr>
        <w:pStyle w:val="AutoNumpara"/>
        <w:rPr>
          <w:szCs w:val="24"/>
        </w:rPr>
      </w:pPr>
      <w:r w:rsidRPr="00215000">
        <w:rPr>
          <w:szCs w:val="24"/>
        </w:rPr>
        <w:t xml:space="preserve">Las variables incluidas en </w:t>
      </w:r>
      <w:r>
        <w:rPr>
          <w:szCs w:val="24"/>
        </w:rPr>
        <w:t xml:space="preserve">este </w:t>
      </w:r>
      <w:r w:rsidRPr="00215000">
        <w:rPr>
          <w:szCs w:val="24"/>
        </w:rPr>
        <w:t>modelo están agrupadas en tres categorías</w:t>
      </w:r>
      <w:r>
        <w:rPr>
          <w:szCs w:val="24"/>
        </w:rPr>
        <w:t>:</w:t>
      </w:r>
      <w:r w:rsidRPr="00215000">
        <w:rPr>
          <w:szCs w:val="24"/>
        </w:rPr>
        <w:t xml:space="preserve"> macroeconómía, sa</w:t>
      </w:r>
      <w:r w:rsidR="00AA6C67">
        <w:rPr>
          <w:szCs w:val="24"/>
        </w:rPr>
        <w:t>nidad</w:t>
      </w:r>
      <w:r w:rsidRPr="00215000">
        <w:rPr>
          <w:szCs w:val="24"/>
        </w:rPr>
        <w:t xml:space="preserve"> animal e infraestructura. Dentro de las variables económicas </w:t>
      </w:r>
      <w:r>
        <w:rPr>
          <w:szCs w:val="24"/>
        </w:rPr>
        <w:t>se pueden</w:t>
      </w:r>
      <w:r w:rsidRPr="00215000">
        <w:rPr>
          <w:szCs w:val="24"/>
        </w:rPr>
        <w:t xml:space="preserve"> mencionar exportaciones de carne bovina</w:t>
      </w:r>
      <w:r>
        <w:rPr>
          <w:szCs w:val="24"/>
        </w:rPr>
        <w:t xml:space="preserve"> como indicador de impacto</w:t>
      </w:r>
      <w:r w:rsidRPr="00215000">
        <w:rPr>
          <w:szCs w:val="24"/>
        </w:rPr>
        <w:t>, exportaciones de carne de cerdo, producción total de carne, producción total de carne de cerdo, crecimiento económico e índice de producción per cápita. Asimismo, dentro de las variables de sa</w:t>
      </w:r>
      <w:r w:rsidR="00AA6C67">
        <w:rPr>
          <w:szCs w:val="24"/>
        </w:rPr>
        <w:t>nidad</w:t>
      </w:r>
      <w:r w:rsidRPr="00215000">
        <w:rPr>
          <w:szCs w:val="24"/>
        </w:rPr>
        <w:t xml:space="preserve"> animal </w:t>
      </w:r>
      <w:r>
        <w:rPr>
          <w:szCs w:val="24"/>
        </w:rPr>
        <w:t xml:space="preserve">se encuentran </w:t>
      </w:r>
      <w:r w:rsidRPr="00215000">
        <w:rPr>
          <w:szCs w:val="24"/>
        </w:rPr>
        <w:t xml:space="preserve">número de veterinarios y nuevos brotes de </w:t>
      </w:r>
      <w:r w:rsidRPr="00215000">
        <w:rPr>
          <w:szCs w:val="24"/>
        </w:rPr>
        <w:lastRenderedPageBreak/>
        <w:t xml:space="preserve">enfermedades por cada 100,000 animales, número de laboratorios por cada 1,000,000 de animales y una set de dummies para la línea de tiempo de la tuberculosis bovina durante el primer semestre del periodo 2003-2013. </w:t>
      </w:r>
      <w:r>
        <w:rPr>
          <w:szCs w:val="24"/>
        </w:rPr>
        <w:t>Estas variables pretende</w:t>
      </w:r>
      <w:r w:rsidR="00AA6C67">
        <w:rPr>
          <w:szCs w:val="24"/>
        </w:rPr>
        <w:t>n</w:t>
      </w:r>
      <w:r>
        <w:rPr>
          <w:szCs w:val="24"/>
        </w:rPr>
        <w:t xml:space="preserve"> capturar el estado de la sanidad animal  en cada pais. </w:t>
      </w:r>
      <w:r w:rsidRPr="00215000">
        <w:rPr>
          <w:szCs w:val="24"/>
        </w:rPr>
        <w:t xml:space="preserve">Finalmente, se incorporó el índice de calidad portuaria como una variable relevante para describir la calidad de la infraestructura de los países  dentro del panel de datos, lo cual es relevante para </w:t>
      </w:r>
      <w:r>
        <w:rPr>
          <w:szCs w:val="24"/>
        </w:rPr>
        <w:t>los mercados de exportación</w:t>
      </w:r>
      <w:r w:rsidRPr="00215000">
        <w:rPr>
          <w:szCs w:val="24"/>
        </w:rPr>
        <w:t>.</w:t>
      </w:r>
    </w:p>
    <w:p w14:paraId="25D97A4F" w14:textId="77777777" w:rsidR="00215000" w:rsidRDefault="00215000" w:rsidP="009F7B55">
      <w:pPr>
        <w:ind w:firstLine="720"/>
        <w:jc w:val="center"/>
        <w:rPr>
          <w:b/>
          <w:szCs w:val="24"/>
        </w:rPr>
      </w:pPr>
    </w:p>
    <w:p w14:paraId="24535FF5" w14:textId="18AB9148" w:rsidR="00F76453" w:rsidRDefault="00F76453" w:rsidP="009F7B55">
      <w:pPr>
        <w:ind w:firstLine="720"/>
        <w:jc w:val="center"/>
        <w:rPr>
          <w:b/>
          <w:szCs w:val="24"/>
          <w:lang w:val="pt-BR"/>
        </w:rPr>
      </w:pPr>
      <w:proofErr w:type="spellStart"/>
      <w:r w:rsidRPr="000649C3">
        <w:rPr>
          <w:b/>
          <w:szCs w:val="24"/>
          <w:lang w:val="pt-BR"/>
        </w:rPr>
        <w:t>Cuadro</w:t>
      </w:r>
      <w:proofErr w:type="spellEnd"/>
      <w:r w:rsidRPr="000649C3">
        <w:rPr>
          <w:b/>
          <w:szCs w:val="24"/>
          <w:lang w:val="pt-BR"/>
        </w:rPr>
        <w:t xml:space="preserve"> </w:t>
      </w:r>
      <w:proofErr w:type="gramStart"/>
      <w:r w:rsidR="003F6087">
        <w:rPr>
          <w:b/>
          <w:szCs w:val="24"/>
          <w:lang w:val="pt-BR"/>
        </w:rPr>
        <w:t>5</w:t>
      </w:r>
      <w:proofErr w:type="gramEnd"/>
    </w:p>
    <w:p w14:paraId="14B7C315" w14:textId="68C3B460" w:rsidR="00854C4A" w:rsidRPr="00854C4A" w:rsidRDefault="00854C4A" w:rsidP="009F7B55">
      <w:pPr>
        <w:ind w:firstLine="720"/>
        <w:jc w:val="center"/>
        <w:rPr>
          <w:i/>
          <w:szCs w:val="24"/>
          <w:lang w:val="pt-BR"/>
        </w:rPr>
      </w:pPr>
      <w:r>
        <w:rPr>
          <w:i/>
          <w:szCs w:val="24"/>
          <w:lang w:val="pt-BR"/>
        </w:rPr>
        <w:t xml:space="preserve">Indicador: </w:t>
      </w:r>
      <w:proofErr w:type="spellStart"/>
      <w:r>
        <w:rPr>
          <w:i/>
          <w:szCs w:val="24"/>
          <w:lang w:val="pt-BR"/>
        </w:rPr>
        <w:t>Exportaciones</w:t>
      </w:r>
      <w:proofErr w:type="spellEnd"/>
      <w:r>
        <w:rPr>
          <w:i/>
          <w:szCs w:val="24"/>
          <w:lang w:val="pt-BR"/>
        </w:rPr>
        <w:t xml:space="preserve"> de Carne Bovina</w:t>
      </w:r>
    </w:p>
    <w:p w14:paraId="41ED27F5" w14:textId="0EBA1B58" w:rsidR="00F76453" w:rsidRPr="000649C3" w:rsidRDefault="00F76453" w:rsidP="009F7B55">
      <w:pPr>
        <w:ind w:firstLine="720"/>
        <w:jc w:val="center"/>
        <w:rPr>
          <w:szCs w:val="24"/>
          <w:lang w:val="pt-BR"/>
        </w:rPr>
      </w:pPr>
      <w:r w:rsidRPr="000649C3">
        <w:rPr>
          <w:szCs w:val="24"/>
          <w:lang w:val="pt-BR"/>
        </w:rPr>
        <w:t xml:space="preserve">Características </w:t>
      </w:r>
      <w:proofErr w:type="spellStart"/>
      <w:r w:rsidRPr="000649C3">
        <w:rPr>
          <w:szCs w:val="24"/>
          <w:lang w:val="pt-BR"/>
        </w:rPr>
        <w:t>Pre-Programa</w:t>
      </w:r>
      <w:proofErr w:type="spellEnd"/>
      <w:r w:rsidRPr="000649C3">
        <w:rPr>
          <w:szCs w:val="24"/>
          <w:lang w:val="pt-BR"/>
        </w:rPr>
        <w:t xml:space="preserve"> (medias 2003-2013)</w:t>
      </w:r>
    </w:p>
    <w:p w14:paraId="387EBECA" w14:textId="77777777" w:rsidR="00F76453" w:rsidRPr="000649C3" w:rsidRDefault="00F76453" w:rsidP="00F76453">
      <w:pPr>
        <w:jc w:val="center"/>
        <w:rPr>
          <w:sz w:val="10"/>
          <w:szCs w:val="24"/>
          <w:lang w:val="pt-BR"/>
        </w:rPr>
      </w:pPr>
    </w:p>
    <w:p w14:paraId="4BF72356" w14:textId="3BB1730B" w:rsidR="00F76453" w:rsidRDefault="00215000" w:rsidP="009F7B55">
      <w:pPr>
        <w:jc w:val="right"/>
        <w:rPr>
          <w:szCs w:val="24"/>
        </w:rPr>
      </w:pPr>
      <w:r>
        <w:rPr>
          <w:szCs w:val="24"/>
        </w:rPr>
        <w:fldChar w:fldCharType="begin"/>
      </w:r>
      <w:r>
        <w:rPr>
          <w:szCs w:val="24"/>
        </w:rPr>
        <w:instrText xml:space="preserve"> LINK Excel.Sheet.8 "Macintosh HD:Users:MSchling:Documents:IADB:Projects:ME-L1256:Data:Analisis Preliminar_Tables.xlsx!Tabla 1!Z1S1:Z32S4" "" \a \p </w:instrText>
      </w:r>
      <w:r>
        <w:rPr>
          <w:szCs w:val="24"/>
        </w:rPr>
        <w:fldChar w:fldCharType="separate"/>
      </w:r>
      <w:r w:rsidR="00E37C8F">
        <w:rPr>
          <w:szCs w:val="24"/>
        </w:rPr>
        <w:object w:dxaOrig="9502" w:dyaOrig="11115" w14:anchorId="0A4E114A">
          <v:shape id="_x0000_i1026" type="#_x0000_t75" style="width:422.25pt;height:494.25pt">
            <v:imagedata r:id="rId18" o:title=""/>
          </v:shape>
        </w:object>
      </w:r>
      <w:r>
        <w:rPr>
          <w:szCs w:val="24"/>
        </w:rPr>
        <w:fldChar w:fldCharType="end"/>
      </w:r>
    </w:p>
    <w:p w14:paraId="2335F3B4" w14:textId="33D22047" w:rsidR="00215000" w:rsidRPr="00F76453" w:rsidRDefault="00854C4A" w:rsidP="00215000">
      <w:pPr>
        <w:pStyle w:val="AutoNumpara"/>
        <w:rPr>
          <w:szCs w:val="24"/>
        </w:rPr>
      </w:pPr>
      <w:r>
        <w:rPr>
          <w:szCs w:val="24"/>
        </w:rPr>
        <w:lastRenderedPageBreak/>
        <w:t>Siguiendo esta</w:t>
      </w:r>
      <w:r w:rsidR="00215000" w:rsidRPr="00F76453">
        <w:rPr>
          <w:szCs w:val="24"/>
        </w:rPr>
        <w:t xml:space="preserve"> pre selección, México sintético es construido de una combinación convexa de los países incluidos en el panel final. </w:t>
      </w:r>
      <w:r w:rsidR="00215000">
        <w:rPr>
          <w:szCs w:val="24"/>
        </w:rPr>
        <w:t>El Cuadro 4</w:t>
      </w:r>
      <w:r w:rsidR="00215000" w:rsidRPr="00F76453">
        <w:rPr>
          <w:szCs w:val="24"/>
        </w:rPr>
        <w:t xml:space="preserve"> muestra los valores medios para todas las características pre-tratamiento para México real y sintético. Adicionalmente se incluyen los valores medios para la región de estudio que incluye los 1</w:t>
      </w:r>
      <w:r w:rsidR="00AA6C67">
        <w:rPr>
          <w:szCs w:val="24"/>
        </w:rPr>
        <w:t>2</w:t>
      </w:r>
      <w:r w:rsidR="00215000" w:rsidRPr="00F76453">
        <w:rPr>
          <w:szCs w:val="24"/>
        </w:rPr>
        <w:t xml:space="preserve"> países del panel </w:t>
      </w:r>
      <w:r w:rsidR="00AA6C67">
        <w:rPr>
          <w:szCs w:val="24"/>
        </w:rPr>
        <w:t>de datos</w:t>
      </w:r>
      <w:r w:rsidR="00215000" w:rsidRPr="00F76453">
        <w:rPr>
          <w:szCs w:val="24"/>
        </w:rPr>
        <w:t>. Observando los promedios para la región de estudio, es claro que no todos los países hubiesen provisto un contrafactual razonable para México debido a problemas de falta de información en las variables de ciertos países</w:t>
      </w:r>
      <w:r w:rsidR="00215000">
        <w:rPr>
          <w:rStyle w:val="FootnoteReference"/>
          <w:szCs w:val="24"/>
        </w:rPr>
        <w:footnoteReference w:id="3"/>
      </w:r>
      <w:r w:rsidR="00215000" w:rsidRPr="00F76453">
        <w:rPr>
          <w:szCs w:val="24"/>
        </w:rPr>
        <w:t>. Además, los promedios de la región de estudio demuestran que una comparación simple de México con otros países introduciría un sesgo grave al análisis: Por ejemplo, los valores de exportación anual de México ya exceden el promedio regional antes de la intervención, lo cual sugiere que una comparación ex–post con otros países resultaría en una sobre-estimación del impacto.</w:t>
      </w:r>
    </w:p>
    <w:p w14:paraId="3098CDE1" w14:textId="634DEF4F" w:rsidR="00F76453" w:rsidRPr="00F76453" w:rsidRDefault="00F76453" w:rsidP="00F76453">
      <w:pPr>
        <w:pStyle w:val="AutoNumpara"/>
        <w:rPr>
          <w:szCs w:val="24"/>
        </w:rPr>
      </w:pPr>
      <w:r w:rsidRPr="00F76453">
        <w:rPr>
          <w:szCs w:val="24"/>
        </w:rPr>
        <w:t>En contraste</w:t>
      </w:r>
      <w:r w:rsidR="00215000">
        <w:rPr>
          <w:szCs w:val="24"/>
        </w:rPr>
        <w:t>,</w:t>
      </w:r>
      <w:r w:rsidRPr="00F76453">
        <w:rPr>
          <w:szCs w:val="24"/>
        </w:rPr>
        <w:t xml:space="preserve"> México sintético es capaz de reproducir con mayor precisión los valores promedio pre-tratamiento para variables económicas, de infraestructura y de sa</w:t>
      </w:r>
      <w:r w:rsidR="00AA6C67">
        <w:rPr>
          <w:szCs w:val="24"/>
        </w:rPr>
        <w:t>nidad</w:t>
      </w:r>
      <w:r w:rsidRPr="00F76453">
        <w:rPr>
          <w:szCs w:val="24"/>
        </w:rPr>
        <w:t xml:space="preserve"> animal del país. Algunas características como ser nuevos brotes de enfermedades por cada 100,000 animales no son producidas con precisión. Sin embargo, cuando observamos la distribución de pesos óptimas para las variables predictivas (capturadas en la matriz diagonal </w:t>
      </w:r>
      <m:oMath>
        <m:r>
          <m:rPr>
            <m:sty m:val="bi"/>
          </m:rPr>
          <w:rPr>
            <w:rFonts w:ascii="Cambria Math" w:eastAsia="MS Mincho" w:hAnsi="Cambria Math"/>
            <w:szCs w:val="24"/>
            <w:lang w:eastAsia="de-DE"/>
          </w:rPr>
          <m:t>V</m:t>
        </m:r>
      </m:oMath>
      <w:r w:rsidRPr="00F76453">
        <w:rPr>
          <w:szCs w:val="24"/>
        </w:rPr>
        <w:t>), se revela que estas variables reciben un peso de aproximadamente cero en la optimización.</w:t>
      </w:r>
    </w:p>
    <w:p w14:paraId="56C78366" w14:textId="08F134E7" w:rsidR="00F76453" w:rsidRDefault="00F76453" w:rsidP="009F7B55">
      <w:pPr>
        <w:pStyle w:val="AutoNumpara"/>
        <w:numPr>
          <w:ilvl w:val="0"/>
          <w:numId w:val="0"/>
        </w:numPr>
        <w:spacing w:before="0" w:after="0"/>
        <w:ind w:firstLine="720"/>
        <w:jc w:val="center"/>
        <w:rPr>
          <w:b/>
          <w:szCs w:val="24"/>
        </w:rPr>
      </w:pPr>
      <w:r w:rsidRPr="00F76453">
        <w:rPr>
          <w:b/>
          <w:szCs w:val="24"/>
        </w:rPr>
        <w:t xml:space="preserve">Cuadro </w:t>
      </w:r>
      <w:r w:rsidR="003F6087">
        <w:rPr>
          <w:b/>
          <w:szCs w:val="24"/>
        </w:rPr>
        <w:t>6</w:t>
      </w:r>
    </w:p>
    <w:p w14:paraId="36EBA61C" w14:textId="095054D8" w:rsidR="00854C4A" w:rsidRPr="00854C4A" w:rsidRDefault="00854C4A" w:rsidP="00854C4A">
      <w:pPr>
        <w:pStyle w:val="AutoNumpara"/>
        <w:numPr>
          <w:ilvl w:val="0"/>
          <w:numId w:val="0"/>
        </w:numPr>
        <w:spacing w:before="0" w:after="0"/>
        <w:ind w:firstLine="720"/>
        <w:jc w:val="center"/>
        <w:rPr>
          <w:i/>
          <w:szCs w:val="24"/>
        </w:rPr>
      </w:pPr>
      <w:r>
        <w:rPr>
          <w:i/>
          <w:szCs w:val="24"/>
        </w:rPr>
        <w:t>Indicador: Exportaciones de Carne Bovina</w:t>
      </w:r>
    </w:p>
    <w:p w14:paraId="6C28AD01" w14:textId="3F08D16C" w:rsidR="00F76453" w:rsidRDefault="00F76453" w:rsidP="009F7B55">
      <w:pPr>
        <w:pStyle w:val="AutoNumpara"/>
        <w:numPr>
          <w:ilvl w:val="0"/>
          <w:numId w:val="0"/>
        </w:numPr>
        <w:spacing w:before="0" w:after="0"/>
        <w:ind w:firstLine="720"/>
        <w:jc w:val="center"/>
        <w:rPr>
          <w:szCs w:val="24"/>
        </w:rPr>
      </w:pPr>
      <w:r>
        <w:rPr>
          <w:szCs w:val="24"/>
        </w:rPr>
        <w:t>Pesos óptimos por país para México sintético</w:t>
      </w:r>
    </w:p>
    <w:p w14:paraId="64F907D3" w14:textId="12BA5797" w:rsidR="00F76453" w:rsidRDefault="00F76453" w:rsidP="009F7B55">
      <w:pPr>
        <w:pStyle w:val="AutoNumpara"/>
        <w:numPr>
          <w:ilvl w:val="0"/>
          <w:numId w:val="0"/>
        </w:numPr>
        <w:spacing w:before="0" w:after="0"/>
        <w:ind w:firstLine="720"/>
        <w:jc w:val="center"/>
        <w:rPr>
          <w:szCs w:val="24"/>
        </w:rPr>
      </w:pPr>
      <w:r>
        <w:rPr>
          <w:szCs w:val="24"/>
        </w:rPr>
        <w:fldChar w:fldCharType="begin"/>
      </w:r>
      <w:r>
        <w:rPr>
          <w:szCs w:val="24"/>
        </w:rPr>
        <w:instrText xml:space="preserve"> LINK Excel.Sheet.8 "Macintosh HD:Users:MSchling:Documents:IADB:Projects:ME-L1256:Data:Analisis Preliminar_Tables.xlsx!Tabla 2!Z1S1:Z11S4" "" \a \p </w:instrText>
      </w:r>
      <w:r>
        <w:rPr>
          <w:szCs w:val="24"/>
        </w:rPr>
        <w:fldChar w:fldCharType="separate"/>
      </w:r>
      <w:r w:rsidR="00E37C8F">
        <w:rPr>
          <w:szCs w:val="24"/>
        </w:rPr>
        <w:object w:dxaOrig="7444" w:dyaOrig="3527" w14:anchorId="7AEA32F7">
          <v:shape id="_x0000_i1027" type="#_x0000_t75" style="width:373.5pt;height:177pt">
            <v:imagedata r:id="rId19" o:title=""/>
          </v:shape>
        </w:object>
      </w:r>
      <w:r>
        <w:rPr>
          <w:szCs w:val="24"/>
        </w:rPr>
        <w:fldChar w:fldCharType="end"/>
      </w:r>
    </w:p>
    <w:p w14:paraId="4F200711" w14:textId="77777777" w:rsidR="00F76453" w:rsidRDefault="00F76453" w:rsidP="00F76453">
      <w:pPr>
        <w:pStyle w:val="AutoNumpara"/>
        <w:numPr>
          <w:ilvl w:val="0"/>
          <w:numId w:val="0"/>
        </w:numPr>
        <w:spacing w:before="0" w:after="0"/>
        <w:ind w:left="720"/>
        <w:rPr>
          <w:szCs w:val="24"/>
        </w:rPr>
      </w:pPr>
    </w:p>
    <w:p w14:paraId="06411612" w14:textId="77777777" w:rsidR="00215000" w:rsidRDefault="00F76453" w:rsidP="00215000">
      <w:pPr>
        <w:pStyle w:val="AutoNumpara"/>
        <w:rPr>
          <w:szCs w:val="24"/>
        </w:rPr>
      </w:pPr>
      <w:r>
        <w:rPr>
          <w:szCs w:val="24"/>
        </w:rPr>
        <w:t xml:space="preserve">El Cuadro 5 </w:t>
      </w:r>
      <w:r w:rsidRPr="00F76453">
        <w:rPr>
          <w:szCs w:val="24"/>
        </w:rPr>
        <w:t xml:space="preserve">muestra los pesos que cada país en el panel de datos recibe para crear México sintético. En la especificación que provee el mejor ajuste (justificada por el menor error de predicción cuadrático medio), México sintético está compuesto por una combinación de Brasil, Chile, Honduras, Perú y Estados Unidos de Norteamérica, mientras que todos los demás países incluidos en la estimación del modelo reciben peso cero en el vector  </w:t>
      </w:r>
      <m:oMath>
        <m:r>
          <m:rPr>
            <m:sty m:val="bi"/>
          </m:rPr>
          <w:rPr>
            <w:rFonts w:ascii="Cambria Math" w:eastAsia="MS Mincho" w:hAnsi="Cambria Math"/>
            <w:szCs w:val="24"/>
            <w:lang w:eastAsia="de-DE"/>
          </w:rPr>
          <m:t>W</m:t>
        </m:r>
      </m:oMath>
      <w:r w:rsidRPr="00F76453">
        <w:rPr>
          <w:szCs w:val="24"/>
        </w:rPr>
        <w:t xml:space="preserve">. </w:t>
      </w:r>
    </w:p>
    <w:p w14:paraId="1509F3C1" w14:textId="3FE28F61" w:rsidR="00215000" w:rsidRDefault="00215000" w:rsidP="00215000">
      <w:pPr>
        <w:pStyle w:val="AutoNumpara"/>
        <w:rPr>
          <w:szCs w:val="24"/>
        </w:rPr>
      </w:pPr>
      <w:r w:rsidRPr="00215000">
        <w:rPr>
          <w:szCs w:val="24"/>
        </w:rPr>
        <w:lastRenderedPageBreak/>
        <w:t xml:space="preserve">La </w:t>
      </w:r>
      <w:r>
        <w:rPr>
          <w:szCs w:val="24"/>
        </w:rPr>
        <w:t>F</w:t>
      </w:r>
      <w:r w:rsidRPr="00215000">
        <w:rPr>
          <w:szCs w:val="24"/>
        </w:rPr>
        <w:t xml:space="preserve">igura 2 describe las exportaciones de carne bovina de México y México sintético para el periodo 2003-2013, donde la línea punteada representa el inicio de la intervención </w:t>
      </w:r>
      <w:r>
        <w:rPr>
          <w:szCs w:val="24"/>
        </w:rPr>
        <w:t>ficti</w:t>
      </w:r>
      <w:r w:rsidR="00AA6C67">
        <w:rPr>
          <w:szCs w:val="24"/>
        </w:rPr>
        <w:t>ci</w:t>
      </w:r>
      <w:r>
        <w:rPr>
          <w:szCs w:val="24"/>
        </w:rPr>
        <w:t xml:space="preserve">o </w:t>
      </w:r>
      <w:r w:rsidRPr="00215000">
        <w:rPr>
          <w:szCs w:val="24"/>
        </w:rPr>
        <w:t>en el año 2013. Como se puede observar las exportaciones de carne bovina en México han seguido un comportamiento inicial creciente en el periodo 2003-2005 para luego mantenerse constante durante el periodo 2006-2009. Adicionalmente las exportaciones retomaron su ruta creciente en el periodo 2009-2012 y finalmente podemos observar una reducción en las exportaciones para el año 2013.</w:t>
      </w:r>
      <w:r w:rsidR="00C65BD3">
        <w:rPr>
          <w:szCs w:val="24"/>
        </w:rPr>
        <w:t xml:space="preserve"> </w:t>
      </w:r>
      <w:r w:rsidR="00C65BD3" w:rsidRPr="00C65BD3">
        <w:rPr>
          <w:szCs w:val="24"/>
        </w:rPr>
        <w:t xml:space="preserve">En general, el México sintético </w:t>
      </w:r>
      <w:r w:rsidR="00C65BD3">
        <w:rPr>
          <w:szCs w:val="24"/>
        </w:rPr>
        <w:t xml:space="preserve">sigue </w:t>
      </w:r>
      <w:r w:rsidR="00C65BD3" w:rsidRPr="00C65BD3">
        <w:rPr>
          <w:szCs w:val="24"/>
        </w:rPr>
        <w:t xml:space="preserve">esta trayectoria salvo un pincho durante </w:t>
      </w:r>
      <w:r w:rsidR="00C65BD3">
        <w:rPr>
          <w:szCs w:val="24"/>
        </w:rPr>
        <w:t>el año 2008.</w:t>
      </w:r>
    </w:p>
    <w:p w14:paraId="386578CA" w14:textId="77777777" w:rsidR="00C65BD3" w:rsidRPr="009F7B55" w:rsidRDefault="00C65BD3" w:rsidP="00C65BD3">
      <w:pPr>
        <w:rPr>
          <w:highlight w:val="yellow"/>
        </w:rPr>
      </w:pPr>
    </w:p>
    <w:p w14:paraId="27D7B99F" w14:textId="77777777" w:rsidR="00C65BD3" w:rsidRDefault="00C65BD3" w:rsidP="007D41C8">
      <w:pPr>
        <w:ind w:firstLine="720"/>
        <w:jc w:val="center"/>
        <w:rPr>
          <w:b/>
          <w:szCs w:val="24"/>
        </w:rPr>
      </w:pPr>
      <w:r w:rsidRPr="00F76453">
        <w:rPr>
          <w:b/>
          <w:szCs w:val="24"/>
        </w:rPr>
        <w:t>Figura 2</w:t>
      </w:r>
    </w:p>
    <w:p w14:paraId="19F8D33E" w14:textId="77777777" w:rsidR="00C65BD3" w:rsidRDefault="00C65BD3" w:rsidP="007D41C8">
      <w:pPr>
        <w:ind w:firstLine="720"/>
        <w:jc w:val="center"/>
        <w:rPr>
          <w:szCs w:val="24"/>
        </w:rPr>
      </w:pPr>
      <w:r>
        <w:rPr>
          <w:szCs w:val="24"/>
        </w:rPr>
        <w:t>Exportaciones de carne bovina para México y México sintético</w:t>
      </w:r>
    </w:p>
    <w:p w14:paraId="79CCBA20" w14:textId="512B0BE8" w:rsidR="00C65BD3" w:rsidRDefault="007D41C8" w:rsidP="007D41C8">
      <w:pPr>
        <w:pStyle w:val="AutoNumpara"/>
        <w:numPr>
          <w:ilvl w:val="0"/>
          <w:numId w:val="0"/>
        </w:numPr>
        <w:jc w:val="center"/>
        <w:rPr>
          <w:noProof w:val="0"/>
        </w:rPr>
      </w:pPr>
      <w:r>
        <w:rPr>
          <w:noProof w:val="0"/>
        </w:rPr>
        <w:t xml:space="preserve">          </w:t>
      </w:r>
      <w:r>
        <w:rPr>
          <w:lang w:val="en-US" w:eastAsia="en-US"/>
        </w:rPr>
        <w:drawing>
          <wp:inline distT="0" distB="0" distL="0" distR="0" wp14:anchorId="5E403689" wp14:editId="26F79F34">
            <wp:extent cx="5315092" cy="3860800"/>
            <wp:effectExtent l="0" t="0" r="0" b="0"/>
            <wp:docPr id="18" name="Bild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15092" cy="3860800"/>
                    </a:xfrm>
                    <a:prstGeom prst="rect">
                      <a:avLst/>
                    </a:prstGeom>
                    <a:noFill/>
                    <a:ln>
                      <a:noFill/>
                    </a:ln>
                  </pic:spPr>
                </pic:pic>
              </a:graphicData>
            </a:graphic>
          </wp:inline>
        </w:drawing>
      </w:r>
    </w:p>
    <w:p w14:paraId="2DE932B9" w14:textId="77777777" w:rsidR="00C65BD3" w:rsidRDefault="00C65BD3" w:rsidP="00C65BD3">
      <w:pPr>
        <w:pStyle w:val="AutoNumpara"/>
        <w:numPr>
          <w:ilvl w:val="0"/>
          <w:numId w:val="0"/>
        </w:numPr>
        <w:ind w:left="720"/>
        <w:rPr>
          <w:szCs w:val="24"/>
        </w:rPr>
      </w:pPr>
    </w:p>
    <w:p w14:paraId="261C629E" w14:textId="78351D68" w:rsidR="00C65BD3" w:rsidRDefault="00C65BD3" w:rsidP="009F7B55">
      <w:pPr>
        <w:pStyle w:val="AutoNumpara"/>
        <w:rPr>
          <w:szCs w:val="24"/>
        </w:rPr>
      </w:pPr>
      <w:r>
        <w:rPr>
          <w:szCs w:val="24"/>
        </w:rPr>
        <w:t xml:space="preserve">Para </w:t>
      </w:r>
      <w:r w:rsidR="005C6FAE">
        <w:rPr>
          <w:szCs w:val="24"/>
        </w:rPr>
        <w:t>fortalecer</w:t>
      </w:r>
      <w:r>
        <w:rPr>
          <w:szCs w:val="24"/>
        </w:rPr>
        <w:t xml:space="preserve"> la impresión que  Mexico sintético presenta un buen fit para la trayectoria de exportaciones de carne bovina en México, la Figura 3 ilustra la diferencia anual en las exportaciones de carne bovina entre México y México sintético. Como </w:t>
      </w:r>
      <w:r w:rsidR="007D41C8">
        <w:rPr>
          <w:szCs w:val="24"/>
        </w:rPr>
        <w:t>se puede</w:t>
      </w:r>
      <w:r>
        <w:rPr>
          <w:szCs w:val="24"/>
        </w:rPr>
        <w:t xml:space="preserve"> observar antes del año de intervención la brecha es cercana a cero. Note que debido a las exportaciones de carne han sido transformadas a logaritmos naturales la diferencia entre México actual y sintético para los años posteriores a la intervención pueden ser interpretados como el impacto del programa medido en porcentaje.</w:t>
      </w:r>
    </w:p>
    <w:p w14:paraId="18043619" w14:textId="77777777" w:rsidR="00C65BD3" w:rsidRDefault="00C65BD3" w:rsidP="00C65BD3"/>
    <w:p w14:paraId="7B749E2A" w14:textId="77777777" w:rsidR="007D41C8" w:rsidRDefault="007D41C8" w:rsidP="00C65BD3">
      <w:pPr>
        <w:jc w:val="center"/>
        <w:rPr>
          <w:b/>
          <w:szCs w:val="24"/>
        </w:rPr>
      </w:pPr>
    </w:p>
    <w:p w14:paraId="2734325E" w14:textId="77777777" w:rsidR="001044E7" w:rsidRDefault="001044E7" w:rsidP="00C65BD3">
      <w:pPr>
        <w:jc w:val="center"/>
        <w:rPr>
          <w:b/>
          <w:szCs w:val="24"/>
        </w:rPr>
      </w:pPr>
    </w:p>
    <w:p w14:paraId="4846BAB3" w14:textId="77777777" w:rsidR="00C65BD3" w:rsidRDefault="00C65BD3" w:rsidP="007D41C8">
      <w:pPr>
        <w:ind w:firstLine="720"/>
        <w:jc w:val="center"/>
        <w:rPr>
          <w:b/>
          <w:szCs w:val="24"/>
        </w:rPr>
      </w:pPr>
      <w:r w:rsidRPr="00C65BD3">
        <w:rPr>
          <w:b/>
          <w:szCs w:val="24"/>
        </w:rPr>
        <w:lastRenderedPageBreak/>
        <w:t>Figura 3</w:t>
      </w:r>
    </w:p>
    <w:p w14:paraId="6FD6CE8B" w14:textId="5C754143" w:rsidR="00C65BD3" w:rsidRDefault="00C65BD3" w:rsidP="007D41C8">
      <w:pPr>
        <w:ind w:firstLine="720"/>
        <w:jc w:val="center"/>
        <w:rPr>
          <w:szCs w:val="24"/>
        </w:rPr>
      </w:pPr>
      <w:r>
        <w:rPr>
          <w:szCs w:val="24"/>
        </w:rPr>
        <w:t>Brecha de exportaciones de carne bovina entre México y México sintético</w:t>
      </w:r>
    </w:p>
    <w:p w14:paraId="1EBE91D3" w14:textId="7EFD76F1" w:rsidR="00C65BD3" w:rsidRDefault="007D41C8" w:rsidP="007D41C8">
      <w:pPr>
        <w:jc w:val="right"/>
        <w:rPr>
          <w:szCs w:val="24"/>
        </w:rPr>
      </w:pPr>
      <w:r>
        <w:rPr>
          <w:noProof/>
          <w:szCs w:val="24"/>
          <w:lang w:val="en-US"/>
        </w:rPr>
        <w:drawing>
          <wp:inline distT="0" distB="0" distL="0" distR="0" wp14:anchorId="0A1FF24F" wp14:editId="4AF30DD6">
            <wp:extent cx="5367655" cy="3898981"/>
            <wp:effectExtent l="0" t="0" r="0" b="12700"/>
            <wp:docPr id="19" name="Bild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67655" cy="3898981"/>
                    </a:xfrm>
                    <a:prstGeom prst="rect">
                      <a:avLst/>
                    </a:prstGeom>
                    <a:noFill/>
                    <a:ln>
                      <a:noFill/>
                    </a:ln>
                  </pic:spPr>
                </pic:pic>
              </a:graphicData>
            </a:graphic>
          </wp:inline>
        </w:drawing>
      </w:r>
      <w:r w:rsidR="00C65BD3" w:rsidRPr="00EE0D1C" w:rsidDel="005B155C">
        <w:rPr>
          <w:szCs w:val="24"/>
        </w:rPr>
        <w:t xml:space="preserve"> </w:t>
      </w:r>
    </w:p>
    <w:p w14:paraId="3B4FADD0" w14:textId="77777777" w:rsidR="007D41C8" w:rsidRDefault="007D41C8" w:rsidP="007D41C8">
      <w:pPr>
        <w:jc w:val="right"/>
        <w:rPr>
          <w:szCs w:val="24"/>
        </w:rPr>
      </w:pPr>
    </w:p>
    <w:p w14:paraId="7DB68A31" w14:textId="6FFECF51" w:rsidR="00623E70" w:rsidRPr="00F76453" w:rsidRDefault="00623E70" w:rsidP="00623E70">
      <w:pPr>
        <w:pStyle w:val="AutoNumpara"/>
        <w:numPr>
          <w:ilvl w:val="0"/>
          <w:numId w:val="0"/>
        </w:numPr>
        <w:ind w:left="2160" w:hanging="720"/>
        <w:rPr>
          <w:szCs w:val="24"/>
        </w:rPr>
      </w:pPr>
      <w:r>
        <w:rPr>
          <w:szCs w:val="24"/>
        </w:rPr>
        <w:t>b.    Rendimientos</w:t>
      </w:r>
    </w:p>
    <w:p w14:paraId="1EA7458F" w14:textId="77777777" w:rsidR="00854C4A" w:rsidRPr="00854C4A" w:rsidRDefault="00854C4A" w:rsidP="00854C4A">
      <w:pPr>
        <w:pStyle w:val="AutoNumpara"/>
        <w:rPr>
          <w:szCs w:val="24"/>
        </w:rPr>
      </w:pPr>
      <w:r w:rsidRPr="00854C4A">
        <w:rPr>
          <w:szCs w:val="24"/>
        </w:rPr>
        <w:t>A continuacion se describen los resultados de dos simulaciones en las cuales se toman como indicadores de impacto los rendimientos de carne bovina y de carne de cerdo respectivamente. En este sentido las variables incluidas en este modelo están agrupadas en tres categorías: macroeconómía, sanidad animal e infraestructura. Dentro de las variables económicas se pueden mencionar exportaciones de carne bovina, exportaciones de carne de cerdo, producción total de carne, producción total de carne de cerdo, crecimiento económico, índice de producción per cápita e incluimos los rendimientos de carne bovina, carne de cerdo y carne de pollo. Asimismo, dentro de las variables de sanidad animal se encuentran número de veterinarios y nuevos brotes de enfermedades por cada 100,000 animales, número de laboratorios por cada 1,000,000 de animales y una set de dummies para la línea de tiempo de la tuberculosis bovina durante el primer semestre del periodo 2003-2013. Estas variables pretenden capturar el estado de la sanidad animal en cada pais. Finalmente, se incorporó el índice de calidad portuaria y el trafico portuario como  variables relevantes para describir la calidad de la infraestructura de los países dentro del panel de datos, lo cual es relevante para los mercados de exportación.</w:t>
      </w:r>
    </w:p>
    <w:p w14:paraId="4BC8A64C" w14:textId="77777777" w:rsidR="00854C4A" w:rsidRPr="006171FE" w:rsidRDefault="00854C4A" w:rsidP="00854C4A">
      <w:pPr>
        <w:pStyle w:val="AutoNumpara"/>
        <w:numPr>
          <w:ilvl w:val="0"/>
          <w:numId w:val="0"/>
        </w:numPr>
        <w:ind w:left="720"/>
        <w:rPr>
          <w:b/>
          <w:szCs w:val="24"/>
        </w:rPr>
      </w:pPr>
    </w:p>
    <w:p w14:paraId="187D175E" w14:textId="77777777" w:rsidR="001044E7" w:rsidRPr="006171FE" w:rsidRDefault="001044E7" w:rsidP="00854C4A">
      <w:pPr>
        <w:pStyle w:val="AutoNumpara"/>
        <w:numPr>
          <w:ilvl w:val="0"/>
          <w:numId w:val="0"/>
        </w:numPr>
        <w:ind w:left="720"/>
        <w:rPr>
          <w:b/>
          <w:szCs w:val="24"/>
        </w:rPr>
      </w:pPr>
    </w:p>
    <w:p w14:paraId="12243739" w14:textId="288728CF" w:rsidR="00854C4A" w:rsidRDefault="00C90B0C" w:rsidP="00C90B0C">
      <w:pPr>
        <w:pStyle w:val="AutoNumpara"/>
        <w:numPr>
          <w:ilvl w:val="0"/>
          <w:numId w:val="0"/>
        </w:numPr>
        <w:spacing w:before="0" w:after="0"/>
        <w:ind w:left="720"/>
        <w:jc w:val="center"/>
        <w:rPr>
          <w:b/>
          <w:szCs w:val="24"/>
          <w:lang w:val="pt-BR"/>
        </w:rPr>
      </w:pPr>
      <w:r>
        <w:rPr>
          <w:b/>
          <w:szCs w:val="24"/>
          <w:lang w:val="pt-BR"/>
        </w:rPr>
        <w:lastRenderedPageBreak/>
        <w:t xml:space="preserve">Cuadro </w:t>
      </w:r>
      <w:r w:rsidR="003F6087">
        <w:rPr>
          <w:b/>
          <w:szCs w:val="24"/>
          <w:lang w:val="pt-BR"/>
        </w:rPr>
        <w:t>7</w:t>
      </w:r>
    </w:p>
    <w:p w14:paraId="332AAF80" w14:textId="785B21FF" w:rsidR="00854C4A" w:rsidRPr="00854C4A" w:rsidRDefault="00854C4A" w:rsidP="00C90B0C">
      <w:pPr>
        <w:pStyle w:val="AutoNumpara"/>
        <w:numPr>
          <w:ilvl w:val="0"/>
          <w:numId w:val="0"/>
        </w:numPr>
        <w:spacing w:before="0" w:after="0"/>
        <w:ind w:firstLine="720"/>
        <w:jc w:val="center"/>
        <w:rPr>
          <w:i/>
          <w:szCs w:val="24"/>
        </w:rPr>
      </w:pPr>
      <w:r>
        <w:rPr>
          <w:i/>
          <w:szCs w:val="24"/>
        </w:rPr>
        <w:t>Indicador: Rendimientos de Carne Bovina</w:t>
      </w:r>
    </w:p>
    <w:p w14:paraId="126748FF" w14:textId="7C17C043" w:rsidR="00854C4A" w:rsidRPr="00854C4A" w:rsidRDefault="00854C4A" w:rsidP="00C90B0C">
      <w:pPr>
        <w:pStyle w:val="AutoNumpara"/>
        <w:numPr>
          <w:ilvl w:val="0"/>
          <w:numId w:val="0"/>
        </w:numPr>
        <w:spacing w:before="0" w:after="0"/>
        <w:ind w:left="720"/>
        <w:jc w:val="center"/>
        <w:rPr>
          <w:b/>
          <w:szCs w:val="24"/>
          <w:lang w:val="pt-BR"/>
        </w:rPr>
      </w:pPr>
      <w:r w:rsidRPr="00854C4A">
        <w:rPr>
          <w:szCs w:val="24"/>
          <w:lang w:val="pt-BR"/>
        </w:rPr>
        <w:t>Características Pre-Programa (medias 2003-2013)</w:t>
      </w:r>
    </w:p>
    <w:p w14:paraId="1F681676" w14:textId="61E89A69" w:rsidR="00854C4A" w:rsidRDefault="00527CD2" w:rsidP="00527CD2">
      <w:pPr>
        <w:pStyle w:val="AutoNumpara"/>
        <w:numPr>
          <w:ilvl w:val="0"/>
          <w:numId w:val="0"/>
        </w:numPr>
        <w:spacing w:before="0" w:after="0"/>
        <w:ind w:left="720" w:hanging="720"/>
        <w:jc w:val="right"/>
        <w:rPr>
          <w:szCs w:val="24"/>
        </w:rPr>
      </w:pPr>
      <w:r>
        <w:rPr>
          <w:szCs w:val="24"/>
          <w:lang w:val="en-US" w:eastAsia="en-US"/>
        </w:rPr>
        <w:drawing>
          <wp:inline distT="0" distB="0" distL="0" distR="0" wp14:anchorId="6851B8DC" wp14:editId="065ABBF0">
            <wp:extent cx="5499100" cy="4438015"/>
            <wp:effectExtent l="0" t="0" r="635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99100" cy="4438015"/>
                    </a:xfrm>
                    <a:prstGeom prst="rect">
                      <a:avLst/>
                    </a:prstGeom>
                    <a:noFill/>
                  </pic:spPr>
                </pic:pic>
              </a:graphicData>
            </a:graphic>
          </wp:inline>
        </w:drawing>
      </w:r>
    </w:p>
    <w:p w14:paraId="04A35154" w14:textId="357DD842" w:rsidR="001044E7" w:rsidRPr="00595F6F" w:rsidRDefault="00527CD2" w:rsidP="00527CD2">
      <w:pPr>
        <w:pStyle w:val="AutoNumpara"/>
        <w:numPr>
          <w:ilvl w:val="0"/>
          <w:numId w:val="0"/>
        </w:numPr>
        <w:ind w:left="720" w:hanging="720"/>
        <w:jc w:val="left"/>
        <w:rPr>
          <w:sz w:val="13"/>
          <w:szCs w:val="24"/>
        </w:rPr>
      </w:pPr>
      <w:r>
        <w:rPr>
          <w:szCs w:val="24"/>
        </w:rPr>
        <w:tab/>
      </w:r>
    </w:p>
    <w:p w14:paraId="75768D7D" w14:textId="4B422F44" w:rsidR="00C90B0C" w:rsidRDefault="00C90B0C" w:rsidP="00C90B0C">
      <w:pPr>
        <w:pStyle w:val="AutoNumpara"/>
        <w:rPr>
          <w:szCs w:val="24"/>
        </w:rPr>
      </w:pPr>
      <w:r>
        <w:rPr>
          <w:szCs w:val="24"/>
        </w:rPr>
        <w:t>Los cuadros 5 y 6</w:t>
      </w:r>
      <w:r w:rsidRPr="00C90B0C">
        <w:rPr>
          <w:szCs w:val="24"/>
        </w:rPr>
        <w:t xml:space="preserve"> muestran los valores medios para todas las características pre-tratamiento para México real y sintético, para los indicadores de </w:t>
      </w:r>
      <w:r>
        <w:rPr>
          <w:szCs w:val="24"/>
        </w:rPr>
        <w:t>rendimiento</w:t>
      </w:r>
      <w:r w:rsidRPr="00C90B0C">
        <w:rPr>
          <w:szCs w:val="24"/>
        </w:rPr>
        <w:t xml:space="preserve"> de carne bovina y carne cerdo respectivamente. Adicionalmente se incluyen los valores medios para la región de estudio que incluye los 12 países del panel de datos. Observando los promedios para la región de estudio, es claro que no todos los países hubiesen provisto un contrafactual razonable para México debido a problemas de falta de información en las variables de ciertos países</w:t>
      </w:r>
      <w:r w:rsidRPr="00854C4A">
        <w:rPr>
          <w:szCs w:val="24"/>
          <w:vertAlign w:val="superscript"/>
        </w:rPr>
        <w:footnoteReference w:id="4"/>
      </w:r>
      <w:r w:rsidRPr="00C90B0C">
        <w:rPr>
          <w:szCs w:val="24"/>
        </w:rPr>
        <w:t>. Además, los promedios de la región de estudio demuestran que una comparación simple de México con otros países introduciría un sesgo grave al análisis: Por ejemplo, los valores de exportación anual de México ya exceden el promedio regional antes de la intervención, lo cual sugiere que una comparación ex–post con otros países resultaría en una sobre-estimación del impacto.</w:t>
      </w:r>
    </w:p>
    <w:p w14:paraId="19D829A1" w14:textId="77777777" w:rsidR="00527CD2" w:rsidRPr="00016921" w:rsidRDefault="00527CD2" w:rsidP="00C90B0C">
      <w:pPr>
        <w:pStyle w:val="AutoNumpara"/>
        <w:numPr>
          <w:ilvl w:val="0"/>
          <w:numId w:val="0"/>
        </w:numPr>
        <w:spacing w:before="0" w:after="0"/>
        <w:ind w:left="720"/>
        <w:jc w:val="center"/>
        <w:rPr>
          <w:b/>
          <w:szCs w:val="24"/>
        </w:rPr>
      </w:pPr>
    </w:p>
    <w:p w14:paraId="14C1B419" w14:textId="77777777" w:rsidR="00527CD2" w:rsidRPr="00016921" w:rsidRDefault="00527CD2" w:rsidP="00C90B0C">
      <w:pPr>
        <w:pStyle w:val="AutoNumpara"/>
        <w:numPr>
          <w:ilvl w:val="0"/>
          <w:numId w:val="0"/>
        </w:numPr>
        <w:spacing w:before="0" w:after="0"/>
        <w:ind w:left="720"/>
        <w:jc w:val="center"/>
        <w:rPr>
          <w:b/>
          <w:szCs w:val="24"/>
        </w:rPr>
      </w:pPr>
    </w:p>
    <w:p w14:paraId="3A96A267" w14:textId="64354B17" w:rsidR="00C90B0C" w:rsidRDefault="001044E7" w:rsidP="00C90B0C">
      <w:pPr>
        <w:pStyle w:val="AutoNumpara"/>
        <w:numPr>
          <w:ilvl w:val="0"/>
          <w:numId w:val="0"/>
        </w:numPr>
        <w:spacing w:before="0" w:after="0"/>
        <w:ind w:left="720"/>
        <w:jc w:val="center"/>
        <w:rPr>
          <w:b/>
          <w:szCs w:val="24"/>
          <w:lang w:val="pt-BR"/>
        </w:rPr>
      </w:pPr>
      <w:r>
        <w:rPr>
          <w:b/>
          <w:szCs w:val="24"/>
          <w:lang w:val="pt-BR"/>
        </w:rPr>
        <w:lastRenderedPageBreak/>
        <w:t xml:space="preserve">Cuadro </w:t>
      </w:r>
      <w:r w:rsidR="003F6087">
        <w:rPr>
          <w:b/>
          <w:szCs w:val="24"/>
          <w:lang w:val="pt-BR"/>
        </w:rPr>
        <w:t>8</w:t>
      </w:r>
    </w:p>
    <w:p w14:paraId="77326CB4" w14:textId="4B6BB96F" w:rsidR="00854C4A" w:rsidRPr="00C90B0C" w:rsidRDefault="00C90B0C" w:rsidP="00C90B0C">
      <w:pPr>
        <w:pStyle w:val="AutoNumpara"/>
        <w:numPr>
          <w:ilvl w:val="0"/>
          <w:numId w:val="0"/>
        </w:numPr>
        <w:spacing w:before="0" w:after="0"/>
        <w:ind w:left="720"/>
        <w:jc w:val="center"/>
        <w:rPr>
          <w:i/>
          <w:szCs w:val="24"/>
          <w:lang w:val="pt-BR"/>
        </w:rPr>
      </w:pPr>
      <w:r>
        <w:rPr>
          <w:i/>
          <w:szCs w:val="24"/>
          <w:lang w:val="pt-BR"/>
        </w:rPr>
        <w:t xml:space="preserve">Indicador: </w:t>
      </w:r>
      <w:r w:rsidR="00854C4A" w:rsidRPr="00C90B0C">
        <w:rPr>
          <w:i/>
          <w:szCs w:val="24"/>
          <w:lang w:val="pt-BR"/>
        </w:rPr>
        <w:t xml:space="preserve">Rendimiento carne </w:t>
      </w:r>
      <w:r w:rsidR="001044E7">
        <w:rPr>
          <w:i/>
          <w:szCs w:val="24"/>
          <w:lang w:val="pt-BR"/>
        </w:rPr>
        <w:t>bovina</w:t>
      </w:r>
    </w:p>
    <w:p w14:paraId="64812C4D" w14:textId="4CFE12CD" w:rsidR="00854C4A" w:rsidRPr="00854C4A" w:rsidRDefault="00854C4A" w:rsidP="001044E7">
      <w:pPr>
        <w:pStyle w:val="AutoNumpara"/>
        <w:numPr>
          <w:ilvl w:val="0"/>
          <w:numId w:val="0"/>
        </w:numPr>
        <w:spacing w:before="0" w:after="0"/>
        <w:ind w:left="720"/>
        <w:jc w:val="center"/>
        <w:rPr>
          <w:b/>
          <w:szCs w:val="24"/>
          <w:lang w:val="pt-BR"/>
        </w:rPr>
      </w:pPr>
      <w:r w:rsidRPr="00854C4A">
        <w:rPr>
          <w:szCs w:val="24"/>
          <w:lang w:val="pt-BR"/>
        </w:rPr>
        <w:t>Características Pre-Programa (medias 2003-2013)</w:t>
      </w:r>
    </w:p>
    <w:p w14:paraId="4A8D6A00" w14:textId="6C3D7BC9" w:rsidR="00854C4A" w:rsidRPr="00854C4A" w:rsidRDefault="00527CD2" w:rsidP="001044E7">
      <w:pPr>
        <w:pStyle w:val="Heading1"/>
        <w:numPr>
          <w:ilvl w:val="0"/>
          <w:numId w:val="0"/>
        </w:numPr>
        <w:spacing w:before="0" w:after="0"/>
        <w:ind w:firstLine="720"/>
      </w:pPr>
      <w:r>
        <w:rPr>
          <w:lang w:eastAsia="en-US"/>
        </w:rPr>
        <w:drawing>
          <wp:inline distT="0" distB="0" distL="0" distR="0" wp14:anchorId="486BF94F" wp14:editId="318C3E44">
            <wp:extent cx="5450205" cy="513969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50205" cy="5139690"/>
                    </a:xfrm>
                    <a:prstGeom prst="rect">
                      <a:avLst/>
                    </a:prstGeom>
                    <a:noFill/>
                  </pic:spPr>
                </pic:pic>
              </a:graphicData>
            </a:graphic>
          </wp:inline>
        </w:drawing>
      </w:r>
    </w:p>
    <w:p w14:paraId="60299851" w14:textId="1B2855F6" w:rsidR="00854C4A" w:rsidRPr="00854C4A" w:rsidRDefault="00854C4A" w:rsidP="00C90B0C">
      <w:pPr>
        <w:pStyle w:val="AutoNumpara"/>
        <w:numPr>
          <w:ilvl w:val="0"/>
          <w:numId w:val="0"/>
        </w:numPr>
        <w:ind w:left="720"/>
        <w:rPr>
          <w:b/>
          <w:szCs w:val="24"/>
        </w:rPr>
      </w:pPr>
      <w:r w:rsidRPr="00854C4A">
        <w:rPr>
          <w:szCs w:val="24"/>
        </w:rPr>
        <w:tab/>
      </w:r>
    </w:p>
    <w:p w14:paraId="5B693EDC" w14:textId="12FD4D0E" w:rsidR="001044E7" w:rsidRPr="00854C4A" w:rsidRDefault="001044E7" w:rsidP="001044E7">
      <w:pPr>
        <w:pStyle w:val="AutoNumpara"/>
      </w:pPr>
      <w:r>
        <w:t>Los Cuadros 7 y 8</w:t>
      </w:r>
      <w:r w:rsidRPr="00854C4A">
        <w:t xml:space="preserve"> muestran los pesos que cada país en el panel de datos recibe para crear México sintético para cada simulacion. En el Cuadro 3 el indicador de impacto es el rendimiento de carne de cerdo y México sintético está compuesto por una combinación de Brasil, Chile, El Salvador y Estados Unidos de Norteamérica. Adicionalmente en el Cuadro 4 el indicador de impacto es el rendimiento de carne res y México sintético está compuesto por una combinación de Brasil, El Salvador, Guatemala y Estados Unidos de Norteamérica.</w:t>
      </w:r>
    </w:p>
    <w:p w14:paraId="4F34475B" w14:textId="77777777" w:rsidR="00595F6F" w:rsidRDefault="00595F6F" w:rsidP="001044E7">
      <w:pPr>
        <w:pStyle w:val="AutoNumpara"/>
        <w:numPr>
          <w:ilvl w:val="0"/>
          <w:numId w:val="0"/>
        </w:numPr>
        <w:spacing w:before="0" w:after="0"/>
        <w:ind w:left="720"/>
        <w:jc w:val="center"/>
        <w:rPr>
          <w:b/>
          <w:szCs w:val="24"/>
        </w:rPr>
      </w:pPr>
    </w:p>
    <w:p w14:paraId="23A23AB6" w14:textId="77777777" w:rsidR="00595F6F" w:rsidRDefault="00595F6F" w:rsidP="001044E7">
      <w:pPr>
        <w:pStyle w:val="AutoNumpara"/>
        <w:numPr>
          <w:ilvl w:val="0"/>
          <w:numId w:val="0"/>
        </w:numPr>
        <w:spacing w:before="0" w:after="0"/>
        <w:ind w:left="720"/>
        <w:jc w:val="center"/>
        <w:rPr>
          <w:b/>
          <w:szCs w:val="24"/>
        </w:rPr>
      </w:pPr>
    </w:p>
    <w:p w14:paraId="21B32AFD" w14:textId="77777777" w:rsidR="00595F6F" w:rsidRDefault="00595F6F" w:rsidP="001044E7">
      <w:pPr>
        <w:pStyle w:val="AutoNumpara"/>
        <w:numPr>
          <w:ilvl w:val="0"/>
          <w:numId w:val="0"/>
        </w:numPr>
        <w:spacing w:before="0" w:after="0"/>
        <w:ind w:left="720"/>
        <w:jc w:val="center"/>
        <w:rPr>
          <w:b/>
          <w:szCs w:val="24"/>
        </w:rPr>
      </w:pPr>
    </w:p>
    <w:p w14:paraId="718501B3" w14:textId="77777777" w:rsidR="00595F6F" w:rsidRDefault="00595F6F" w:rsidP="001044E7">
      <w:pPr>
        <w:pStyle w:val="AutoNumpara"/>
        <w:numPr>
          <w:ilvl w:val="0"/>
          <w:numId w:val="0"/>
        </w:numPr>
        <w:spacing w:before="0" w:after="0"/>
        <w:ind w:left="720"/>
        <w:jc w:val="center"/>
        <w:rPr>
          <w:b/>
          <w:szCs w:val="24"/>
        </w:rPr>
      </w:pPr>
    </w:p>
    <w:p w14:paraId="169F2F69" w14:textId="77777777" w:rsidR="00595F6F" w:rsidRDefault="00595F6F" w:rsidP="001044E7">
      <w:pPr>
        <w:pStyle w:val="AutoNumpara"/>
        <w:numPr>
          <w:ilvl w:val="0"/>
          <w:numId w:val="0"/>
        </w:numPr>
        <w:spacing w:before="0" w:after="0"/>
        <w:ind w:left="720"/>
        <w:jc w:val="center"/>
        <w:rPr>
          <w:b/>
          <w:szCs w:val="24"/>
        </w:rPr>
      </w:pPr>
    </w:p>
    <w:p w14:paraId="73EA7A86" w14:textId="77777777" w:rsidR="00595F6F" w:rsidRDefault="00595F6F" w:rsidP="001044E7">
      <w:pPr>
        <w:pStyle w:val="AutoNumpara"/>
        <w:numPr>
          <w:ilvl w:val="0"/>
          <w:numId w:val="0"/>
        </w:numPr>
        <w:spacing w:before="0" w:after="0"/>
        <w:ind w:left="720"/>
        <w:jc w:val="center"/>
        <w:rPr>
          <w:b/>
          <w:szCs w:val="24"/>
        </w:rPr>
      </w:pPr>
    </w:p>
    <w:p w14:paraId="36C5363D" w14:textId="6B8E8C8A" w:rsidR="00854C4A" w:rsidRDefault="00854C4A" w:rsidP="001044E7">
      <w:pPr>
        <w:pStyle w:val="AutoNumpara"/>
        <w:numPr>
          <w:ilvl w:val="0"/>
          <w:numId w:val="0"/>
        </w:numPr>
        <w:spacing w:before="0" w:after="0"/>
        <w:ind w:left="720"/>
        <w:jc w:val="center"/>
        <w:rPr>
          <w:b/>
          <w:szCs w:val="24"/>
        </w:rPr>
      </w:pPr>
      <w:r w:rsidRPr="00854C4A">
        <w:rPr>
          <w:b/>
          <w:szCs w:val="24"/>
        </w:rPr>
        <w:t xml:space="preserve">Cuadro </w:t>
      </w:r>
      <w:r w:rsidR="003F6087">
        <w:rPr>
          <w:b/>
          <w:szCs w:val="24"/>
        </w:rPr>
        <w:t>9</w:t>
      </w:r>
    </w:p>
    <w:p w14:paraId="50AC7249" w14:textId="77777777" w:rsidR="001044E7" w:rsidRPr="00C90B0C" w:rsidRDefault="001044E7" w:rsidP="001044E7">
      <w:pPr>
        <w:pStyle w:val="AutoNumpara"/>
        <w:numPr>
          <w:ilvl w:val="0"/>
          <w:numId w:val="0"/>
        </w:numPr>
        <w:spacing w:before="0" w:after="0"/>
        <w:ind w:left="720"/>
        <w:jc w:val="center"/>
        <w:rPr>
          <w:i/>
          <w:szCs w:val="24"/>
          <w:lang w:val="pt-BR"/>
        </w:rPr>
      </w:pPr>
      <w:r>
        <w:rPr>
          <w:i/>
          <w:szCs w:val="24"/>
          <w:lang w:val="pt-BR"/>
        </w:rPr>
        <w:t xml:space="preserve">Indicador: </w:t>
      </w:r>
      <w:r w:rsidRPr="00C90B0C">
        <w:rPr>
          <w:i/>
          <w:szCs w:val="24"/>
          <w:lang w:val="pt-BR"/>
        </w:rPr>
        <w:t>Rendimiento carne de cerdo</w:t>
      </w:r>
    </w:p>
    <w:p w14:paraId="46BEA1B2" w14:textId="11F6351D" w:rsidR="00854C4A" w:rsidRDefault="00854C4A" w:rsidP="001044E7">
      <w:pPr>
        <w:pStyle w:val="AutoNumpara"/>
        <w:numPr>
          <w:ilvl w:val="0"/>
          <w:numId w:val="0"/>
        </w:numPr>
        <w:spacing w:before="0" w:after="0"/>
        <w:ind w:left="720"/>
        <w:jc w:val="center"/>
        <w:rPr>
          <w:szCs w:val="24"/>
        </w:rPr>
      </w:pPr>
      <w:r w:rsidRPr="00854C4A">
        <w:rPr>
          <w:szCs w:val="24"/>
        </w:rPr>
        <w:t>Pesos óptimos por país para México sintético</w:t>
      </w:r>
    </w:p>
    <w:p w14:paraId="1E8BD0E4" w14:textId="77777777" w:rsidR="001044E7" w:rsidRPr="001044E7" w:rsidRDefault="001044E7" w:rsidP="001044E7">
      <w:pPr>
        <w:pStyle w:val="AutoNumpara"/>
        <w:numPr>
          <w:ilvl w:val="0"/>
          <w:numId w:val="0"/>
        </w:numPr>
        <w:spacing w:before="0" w:after="0"/>
        <w:ind w:left="720"/>
        <w:jc w:val="center"/>
        <w:rPr>
          <w:sz w:val="13"/>
          <w:szCs w:val="24"/>
        </w:rPr>
      </w:pPr>
    </w:p>
    <w:p w14:paraId="1A4DF3D8" w14:textId="77777777" w:rsidR="00854C4A" w:rsidRDefault="00854C4A" w:rsidP="001044E7">
      <w:pPr>
        <w:pStyle w:val="AutoNumpara"/>
        <w:numPr>
          <w:ilvl w:val="0"/>
          <w:numId w:val="0"/>
        </w:numPr>
        <w:spacing w:before="0" w:after="0"/>
        <w:ind w:left="720"/>
        <w:jc w:val="center"/>
        <w:rPr>
          <w:b/>
          <w:szCs w:val="24"/>
        </w:rPr>
      </w:pPr>
      <w:r w:rsidRPr="00854C4A">
        <w:rPr>
          <w:szCs w:val="24"/>
          <w:lang w:val="en-US" w:eastAsia="en-US"/>
        </w:rPr>
        <w:drawing>
          <wp:inline distT="0" distB="0" distL="0" distR="0" wp14:anchorId="18F19E47" wp14:editId="64DC9DDC">
            <wp:extent cx="4819650" cy="18669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l="3372" r="14063" b="12903"/>
                    <a:stretch/>
                  </pic:blipFill>
                  <pic:spPr bwMode="auto">
                    <a:xfrm>
                      <a:off x="0" y="0"/>
                      <a:ext cx="4885167" cy="1892278"/>
                    </a:xfrm>
                    <a:prstGeom prst="rect">
                      <a:avLst/>
                    </a:prstGeom>
                    <a:noFill/>
                    <a:ln>
                      <a:noFill/>
                    </a:ln>
                    <a:extLst>
                      <a:ext uri="{53640926-AAD7-44D8-BBD7-CCE9431645EC}">
                        <a14:shadowObscured xmlns:a14="http://schemas.microsoft.com/office/drawing/2010/main"/>
                      </a:ext>
                    </a:extLst>
                  </pic:spPr>
                </pic:pic>
              </a:graphicData>
            </a:graphic>
          </wp:inline>
        </w:drawing>
      </w:r>
    </w:p>
    <w:p w14:paraId="24885E06" w14:textId="77777777" w:rsidR="001044E7" w:rsidRPr="00854C4A" w:rsidRDefault="001044E7" w:rsidP="001044E7">
      <w:pPr>
        <w:pStyle w:val="AutoNumpara"/>
        <w:numPr>
          <w:ilvl w:val="0"/>
          <w:numId w:val="0"/>
        </w:numPr>
        <w:spacing w:before="0" w:after="0"/>
        <w:ind w:left="720"/>
        <w:jc w:val="center"/>
        <w:rPr>
          <w:b/>
          <w:szCs w:val="24"/>
        </w:rPr>
      </w:pPr>
    </w:p>
    <w:p w14:paraId="3B907891" w14:textId="77777777" w:rsidR="00854C4A" w:rsidRPr="00854C4A" w:rsidRDefault="00854C4A" w:rsidP="001044E7">
      <w:pPr>
        <w:pStyle w:val="AutoNumpara"/>
        <w:numPr>
          <w:ilvl w:val="0"/>
          <w:numId w:val="0"/>
        </w:numPr>
        <w:spacing w:before="0" w:after="0"/>
        <w:ind w:left="720"/>
        <w:rPr>
          <w:b/>
          <w:szCs w:val="24"/>
        </w:rPr>
      </w:pPr>
    </w:p>
    <w:p w14:paraId="306E1703" w14:textId="56B28C82" w:rsidR="00854C4A" w:rsidRDefault="00854C4A" w:rsidP="001044E7">
      <w:pPr>
        <w:pStyle w:val="AutoNumpara"/>
        <w:numPr>
          <w:ilvl w:val="0"/>
          <w:numId w:val="0"/>
        </w:numPr>
        <w:spacing w:before="0" w:after="0"/>
        <w:ind w:left="720"/>
        <w:jc w:val="center"/>
        <w:rPr>
          <w:b/>
          <w:szCs w:val="24"/>
        </w:rPr>
      </w:pPr>
      <w:r w:rsidRPr="00854C4A">
        <w:rPr>
          <w:b/>
          <w:szCs w:val="24"/>
        </w:rPr>
        <w:t xml:space="preserve">Cuadro </w:t>
      </w:r>
      <w:r w:rsidR="003F6087">
        <w:rPr>
          <w:b/>
          <w:szCs w:val="24"/>
        </w:rPr>
        <w:t>10</w:t>
      </w:r>
    </w:p>
    <w:p w14:paraId="382DBB69" w14:textId="63FFB495" w:rsidR="001044E7" w:rsidRPr="00854C4A" w:rsidRDefault="001044E7" w:rsidP="001044E7">
      <w:pPr>
        <w:pStyle w:val="AutoNumpara"/>
        <w:numPr>
          <w:ilvl w:val="0"/>
          <w:numId w:val="0"/>
        </w:numPr>
        <w:spacing w:before="0" w:after="0"/>
        <w:ind w:left="720"/>
        <w:jc w:val="center"/>
        <w:rPr>
          <w:b/>
          <w:szCs w:val="24"/>
        </w:rPr>
      </w:pPr>
      <w:r>
        <w:rPr>
          <w:i/>
          <w:szCs w:val="24"/>
          <w:lang w:val="pt-BR"/>
        </w:rPr>
        <w:t xml:space="preserve">Indicador: </w:t>
      </w:r>
      <w:r w:rsidRPr="00C90B0C">
        <w:rPr>
          <w:i/>
          <w:szCs w:val="24"/>
          <w:lang w:val="pt-BR"/>
        </w:rPr>
        <w:t xml:space="preserve">Rendimiento carne </w:t>
      </w:r>
      <w:r>
        <w:rPr>
          <w:i/>
          <w:szCs w:val="24"/>
          <w:lang w:val="pt-BR"/>
        </w:rPr>
        <w:t>bovina</w:t>
      </w:r>
    </w:p>
    <w:p w14:paraId="0A759ABF" w14:textId="672CAE75" w:rsidR="00854C4A" w:rsidRDefault="00854C4A" w:rsidP="001044E7">
      <w:pPr>
        <w:pStyle w:val="AutoNumpara"/>
        <w:numPr>
          <w:ilvl w:val="0"/>
          <w:numId w:val="0"/>
        </w:numPr>
        <w:spacing w:before="0" w:after="0"/>
        <w:ind w:left="720"/>
        <w:jc w:val="center"/>
        <w:rPr>
          <w:szCs w:val="24"/>
        </w:rPr>
      </w:pPr>
      <w:r w:rsidRPr="00854C4A">
        <w:rPr>
          <w:szCs w:val="24"/>
        </w:rPr>
        <w:t>Pesos óptimos por país para México sintético</w:t>
      </w:r>
    </w:p>
    <w:p w14:paraId="74D983F5" w14:textId="77777777" w:rsidR="001044E7" w:rsidRPr="001044E7" w:rsidRDefault="001044E7" w:rsidP="001044E7">
      <w:pPr>
        <w:pStyle w:val="AutoNumpara"/>
        <w:numPr>
          <w:ilvl w:val="0"/>
          <w:numId w:val="0"/>
        </w:numPr>
        <w:spacing w:before="0" w:after="0"/>
        <w:ind w:left="720"/>
        <w:jc w:val="center"/>
        <w:rPr>
          <w:sz w:val="15"/>
          <w:szCs w:val="24"/>
        </w:rPr>
      </w:pPr>
    </w:p>
    <w:p w14:paraId="5CBE3DE5" w14:textId="23A3D055" w:rsidR="00854C4A" w:rsidRDefault="00527CD2" w:rsidP="001044E7">
      <w:pPr>
        <w:pStyle w:val="AutoNumpara"/>
        <w:numPr>
          <w:ilvl w:val="0"/>
          <w:numId w:val="0"/>
        </w:numPr>
        <w:spacing w:before="0" w:after="0"/>
        <w:ind w:left="720"/>
        <w:jc w:val="center"/>
        <w:rPr>
          <w:b/>
          <w:szCs w:val="24"/>
        </w:rPr>
      </w:pPr>
      <w:r w:rsidRPr="00A76C18">
        <w:rPr>
          <w:lang w:val="en-US" w:eastAsia="en-US"/>
        </w:rPr>
        <w:drawing>
          <wp:inline distT="0" distB="0" distL="0" distR="0" wp14:anchorId="5E7C1D0D" wp14:editId="6B2BFF6B">
            <wp:extent cx="4962525" cy="1989318"/>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l="3167" r="13574" b="11956"/>
                    <a:stretch/>
                  </pic:blipFill>
                  <pic:spPr bwMode="auto">
                    <a:xfrm>
                      <a:off x="0" y="0"/>
                      <a:ext cx="4969315" cy="1992040"/>
                    </a:xfrm>
                    <a:prstGeom prst="rect">
                      <a:avLst/>
                    </a:prstGeom>
                    <a:noFill/>
                    <a:ln>
                      <a:noFill/>
                    </a:ln>
                    <a:extLst>
                      <a:ext uri="{53640926-AAD7-44D8-BBD7-CCE9431645EC}">
                        <a14:shadowObscured xmlns:a14="http://schemas.microsoft.com/office/drawing/2010/main"/>
                      </a:ext>
                    </a:extLst>
                  </pic:spPr>
                </pic:pic>
              </a:graphicData>
            </a:graphic>
          </wp:inline>
        </w:drawing>
      </w:r>
    </w:p>
    <w:p w14:paraId="5B49427B" w14:textId="77777777" w:rsidR="001044E7" w:rsidRPr="00854C4A" w:rsidRDefault="001044E7" w:rsidP="001044E7">
      <w:pPr>
        <w:pStyle w:val="AutoNumpara"/>
        <w:numPr>
          <w:ilvl w:val="0"/>
          <w:numId w:val="0"/>
        </w:numPr>
        <w:spacing w:before="0" w:after="0"/>
        <w:ind w:left="720"/>
        <w:jc w:val="center"/>
        <w:rPr>
          <w:b/>
          <w:szCs w:val="24"/>
        </w:rPr>
      </w:pPr>
    </w:p>
    <w:p w14:paraId="73D93C09" w14:textId="77777777" w:rsidR="001044E7" w:rsidRDefault="001044E7" w:rsidP="001044E7">
      <w:pPr>
        <w:pStyle w:val="AutoNumpara"/>
      </w:pPr>
      <w:r w:rsidRPr="00854C4A">
        <w:t xml:space="preserve">Las Figuras 1 y 2 describen el rendimiento de carne de cerdo y carne bovina respectivamente  de México y México sintético para el periodo 2003-2013, donde la línea punteada representa el inicio de la intervención ficticio en el año 2013. </w:t>
      </w:r>
    </w:p>
    <w:p w14:paraId="742C032B" w14:textId="77777777" w:rsidR="001044E7" w:rsidRPr="006171FE" w:rsidRDefault="001044E7" w:rsidP="001044E7">
      <w:pPr>
        <w:pStyle w:val="AutoNumpara"/>
        <w:rPr>
          <w:szCs w:val="24"/>
        </w:rPr>
      </w:pPr>
      <w:r w:rsidRPr="001044E7">
        <w:rPr>
          <w:szCs w:val="24"/>
        </w:rPr>
        <w:t>Para fortalecer la impresión que Mexico sintético presenta un buen fit para la trayectoria de rendimientos de carne de cerdo y carne bovina en México, las Figuras 3 y 4 ilustran la diferencia anual en el rendimiento de carne de cerdo y carne bovina respectivamente entre México y México sintético. Como se puede observar antes del año de intervención la brecha es cercana a cero. Note que debido a que los rendimientos de carne han sido transformadas a logaritmos naturales la diferencia entre México actual y sintético para los años posteriores a la intervención pueden ser interpretados como el impacto del programa medido en porcentaje.</w:t>
      </w:r>
    </w:p>
    <w:p w14:paraId="32E8C57D" w14:textId="77777777" w:rsidR="001044E7" w:rsidRPr="00854C4A" w:rsidRDefault="001044E7" w:rsidP="001044E7">
      <w:pPr>
        <w:pStyle w:val="AutoNumpara"/>
        <w:numPr>
          <w:ilvl w:val="0"/>
          <w:numId w:val="0"/>
        </w:numPr>
        <w:spacing w:before="0" w:after="0"/>
        <w:ind w:left="720"/>
        <w:rPr>
          <w:b/>
          <w:szCs w:val="24"/>
        </w:rPr>
      </w:pPr>
    </w:p>
    <w:p w14:paraId="1223B34E" w14:textId="5F49136D" w:rsidR="00854C4A" w:rsidRDefault="00854C4A" w:rsidP="001044E7">
      <w:pPr>
        <w:pStyle w:val="AutoNumpara"/>
        <w:numPr>
          <w:ilvl w:val="0"/>
          <w:numId w:val="0"/>
        </w:numPr>
        <w:spacing w:before="0" w:after="0"/>
        <w:ind w:left="720"/>
        <w:jc w:val="center"/>
        <w:rPr>
          <w:b/>
          <w:szCs w:val="24"/>
        </w:rPr>
      </w:pPr>
      <w:r w:rsidRPr="00854C4A">
        <w:rPr>
          <w:b/>
          <w:szCs w:val="24"/>
        </w:rPr>
        <w:lastRenderedPageBreak/>
        <w:t>Figura</w:t>
      </w:r>
      <w:r w:rsidR="001044E7">
        <w:rPr>
          <w:b/>
          <w:szCs w:val="24"/>
        </w:rPr>
        <w:t xml:space="preserve"> 4</w:t>
      </w:r>
    </w:p>
    <w:p w14:paraId="7EA28376" w14:textId="77777777" w:rsidR="00854C4A" w:rsidRPr="00854C4A" w:rsidRDefault="00854C4A" w:rsidP="001044E7">
      <w:pPr>
        <w:pStyle w:val="AutoNumpara"/>
        <w:numPr>
          <w:ilvl w:val="0"/>
          <w:numId w:val="0"/>
        </w:numPr>
        <w:spacing w:before="0" w:after="0"/>
        <w:ind w:left="720"/>
        <w:jc w:val="center"/>
        <w:rPr>
          <w:szCs w:val="24"/>
        </w:rPr>
      </w:pPr>
      <w:r w:rsidRPr="00854C4A">
        <w:rPr>
          <w:szCs w:val="24"/>
        </w:rPr>
        <w:t>Rendimiento de carne de cerdo para México y México sintético</w:t>
      </w:r>
    </w:p>
    <w:p w14:paraId="3B9A34B0" w14:textId="77777777" w:rsidR="00854C4A" w:rsidRPr="00854C4A" w:rsidRDefault="00854C4A" w:rsidP="001044E7">
      <w:pPr>
        <w:pStyle w:val="AutoNumpara"/>
        <w:numPr>
          <w:ilvl w:val="0"/>
          <w:numId w:val="0"/>
        </w:numPr>
        <w:spacing w:before="0" w:after="0"/>
        <w:ind w:left="720"/>
        <w:jc w:val="center"/>
        <w:rPr>
          <w:b/>
          <w:szCs w:val="24"/>
        </w:rPr>
      </w:pPr>
      <w:r w:rsidRPr="00854C4A">
        <w:rPr>
          <w:szCs w:val="24"/>
          <w:lang w:val="en-US" w:eastAsia="en-US"/>
        </w:rPr>
        <w:drawing>
          <wp:inline distT="0" distB="0" distL="0" distR="0" wp14:anchorId="6E58325F" wp14:editId="60E441CF">
            <wp:extent cx="4963842" cy="3655799"/>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l="2421" t="2036" r="1303" b="4326"/>
                    <a:stretch/>
                  </pic:blipFill>
                  <pic:spPr bwMode="auto">
                    <a:xfrm>
                      <a:off x="0" y="0"/>
                      <a:ext cx="4967854" cy="3658754"/>
                    </a:xfrm>
                    <a:prstGeom prst="rect">
                      <a:avLst/>
                    </a:prstGeom>
                    <a:noFill/>
                    <a:ln>
                      <a:noFill/>
                    </a:ln>
                    <a:extLst>
                      <a:ext uri="{53640926-AAD7-44D8-BBD7-CCE9431645EC}">
                        <a14:shadowObscured xmlns:a14="http://schemas.microsoft.com/office/drawing/2010/main"/>
                      </a:ext>
                    </a:extLst>
                  </pic:spPr>
                </pic:pic>
              </a:graphicData>
            </a:graphic>
          </wp:inline>
        </w:drawing>
      </w:r>
    </w:p>
    <w:p w14:paraId="25E4104B" w14:textId="77777777" w:rsidR="00854C4A" w:rsidRDefault="00854C4A" w:rsidP="001044E7">
      <w:pPr>
        <w:pStyle w:val="AutoNumpara"/>
        <w:numPr>
          <w:ilvl w:val="0"/>
          <w:numId w:val="0"/>
        </w:numPr>
        <w:spacing w:before="0" w:after="0"/>
        <w:ind w:left="720"/>
        <w:rPr>
          <w:b/>
          <w:szCs w:val="24"/>
        </w:rPr>
      </w:pPr>
    </w:p>
    <w:p w14:paraId="63D32D99" w14:textId="77777777" w:rsidR="001044E7" w:rsidRPr="00854C4A" w:rsidRDefault="001044E7" w:rsidP="001044E7">
      <w:pPr>
        <w:pStyle w:val="AutoNumpara"/>
        <w:numPr>
          <w:ilvl w:val="0"/>
          <w:numId w:val="0"/>
        </w:numPr>
        <w:spacing w:before="0" w:after="0"/>
        <w:ind w:left="720"/>
        <w:rPr>
          <w:b/>
          <w:szCs w:val="24"/>
        </w:rPr>
      </w:pPr>
    </w:p>
    <w:p w14:paraId="3951C43F" w14:textId="3C549EA0" w:rsidR="00854C4A" w:rsidRDefault="00854C4A" w:rsidP="001044E7">
      <w:pPr>
        <w:pStyle w:val="AutoNumpara"/>
        <w:numPr>
          <w:ilvl w:val="0"/>
          <w:numId w:val="0"/>
        </w:numPr>
        <w:spacing w:before="0" w:after="0"/>
        <w:ind w:left="720"/>
        <w:jc w:val="center"/>
        <w:rPr>
          <w:b/>
          <w:szCs w:val="24"/>
        </w:rPr>
      </w:pPr>
      <w:r w:rsidRPr="00854C4A">
        <w:rPr>
          <w:b/>
          <w:szCs w:val="24"/>
        </w:rPr>
        <w:t>Figura</w:t>
      </w:r>
      <w:r w:rsidR="001044E7">
        <w:rPr>
          <w:b/>
          <w:szCs w:val="24"/>
        </w:rPr>
        <w:t xml:space="preserve"> 5</w:t>
      </w:r>
    </w:p>
    <w:p w14:paraId="10E264CE" w14:textId="77777777" w:rsidR="00854C4A" w:rsidRPr="00854C4A" w:rsidRDefault="00854C4A" w:rsidP="001044E7">
      <w:pPr>
        <w:pStyle w:val="AutoNumpara"/>
        <w:numPr>
          <w:ilvl w:val="0"/>
          <w:numId w:val="0"/>
        </w:numPr>
        <w:spacing w:before="0" w:after="0"/>
        <w:ind w:left="720"/>
        <w:jc w:val="center"/>
        <w:rPr>
          <w:szCs w:val="24"/>
        </w:rPr>
      </w:pPr>
      <w:r w:rsidRPr="00854C4A">
        <w:rPr>
          <w:szCs w:val="24"/>
        </w:rPr>
        <w:t>Rendimiento de carne bovina para México y México sintético</w:t>
      </w:r>
    </w:p>
    <w:p w14:paraId="5841E3FD" w14:textId="77777777" w:rsidR="00854C4A" w:rsidRPr="00854C4A" w:rsidRDefault="00854C4A" w:rsidP="001044E7">
      <w:pPr>
        <w:pStyle w:val="AutoNumpara"/>
        <w:numPr>
          <w:ilvl w:val="0"/>
          <w:numId w:val="0"/>
        </w:numPr>
        <w:spacing w:before="0" w:after="0"/>
        <w:ind w:left="720"/>
        <w:jc w:val="center"/>
        <w:rPr>
          <w:szCs w:val="24"/>
          <w:lang w:val="en-US"/>
        </w:rPr>
      </w:pPr>
      <w:r w:rsidRPr="00854C4A">
        <w:rPr>
          <w:szCs w:val="24"/>
          <w:lang w:val="en-US" w:eastAsia="en-US"/>
        </w:rPr>
        <w:drawing>
          <wp:inline distT="0" distB="0" distL="0" distR="0" wp14:anchorId="08F6BC15" wp14:editId="6E879E5C">
            <wp:extent cx="4912986" cy="332958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7" cstate="print">
                      <a:extLst>
                        <a:ext uri="{28A0092B-C50C-407E-A947-70E740481C1C}">
                          <a14:useLocalDpi xmlns:a14="http://schemas.microsoft.com/office/drawing/2010/main" val="0"/>
                        </a:ext>
                      </a:extLst>
                    </a:blip>
                    <a:srcRect l="2793" t="2799" r="1489" b="4834"/>
                    <a:stretch/>
                  </pic:blipFill>
                  <pic:spPr bwMode="auto">
                    <a:xfrm>
                      <a:off x="0" y="0"/>
                      <a:ext cx="4955765" cy="3358575"/>
                    </a:xfrm>
                    <a:prstGeom prst="rect">
                      <a:avLst/>
                    </a:prstGeom>
                    <a:noFill/>
                    <a:ln>
                      <a:noFill/>
                    </a:ln>
                    <a:extLst>
                      <a:ext uri="{53640926-AAD7-44D8-BBD7-CCE9431645EC}">
                        <a14:shadowObscured xmlns:a14="http://schemas.microsoft.com/office/drawing/2010/main"/>
                      </a:ext>
                    </a:extLst>
                  </pic:spPr>
                </pic:pic>
              </a:graphicData>
            </a:graphic>
          </wp:inline>
        </w:drawing>
      </w:r>
    </w:p>
    <w:p w14:paraId="773BF029" w14:textId="77777777" w:rsidR="0031417F" w:rsidRDefault="0031417F" w:rsidP="001044E7">
      <w:pPr>
        <w:pStyle w:val="AutoNumpara"/>
        <w:numPr>
          <w:ilvl w:val="0"/>
          <w:numId w:val="0"/>
        </w:numPr>
        <w:spacing w:before="0" w:after="0"/>
        <w:ind w:left="720"/>
        <w:jc w:val="center"/>
        <w:rPr>
          <w:b/>
          <w:szCs w:val="24"/>
        </w:rPr>
      </w:pPr>
    </w:p>
    <w:p w14:paraId="56573150" w14:textId="25BE8424" w:rsidR="00854C4A" w:rsidRPr="00854C4A" w:rsidRDefault="00854C4A" w:rsidP="001044E7">
      <w:pPr>
        <w:pStyle w:val="AutoNumpara"/>
        <w:numPr>
          <w:ilvl w:val="0"/>
          <w:numId w:val="0"/>
        </w:numPr>
        <w:spacing w:before="0" w:after="0"/>
        <w:ind w:left="720"/>
        <w:jc w:val="center"/>
        <w:rPr>
          <w:b/>
          <w:szCs w:val="24"/>
        </w:rPr>
      </w:pPr>
      <w:r w:rsidRPr="00854C4A">
        <w:rPr>
          <w:b/>
          <w:szCs w:val="24"/>
        </w:rPr>
        <w:lastRenderedPageBreak/>
        <w:t xml:space="preserve">Figura </w:t>
      </w:r>
      <w:r w:rsidR="001044E7">
        <w:rPr>
          <w:b/>
          <w:szCs w:val="24"/>
        </w:rPr>
        <w:t>6</w:t>
      </w:r>
    </w:p>
    <w:p w14:paraId="6A0BA6BF" w14:textId="77777777" w:rsidR="00854C4A" w:rsidRPr="00854C4A" w:rsidRDefault="00854C4A" w:rsidP="001044E7">
      <w:pPr>
        <w:pStyle w:val="AutoNumpara"/>
        <w:numPr>
          <w:ilvl w:val="0"/>
          <w:numId w:val="0"/>
        </w:numPr>
        <w:spacing w:before="0" w:after="0"/>
        <w:ind w:left="720"/>
        <w:jc w:val="center"/>
        <w:rPr>
          <w:szCs w:val="24"/>
        </w:rPr>
      </w:pPr>
      <w:r w:rsidRPr="00854C4A">
        <w:rPr>
          <w:szCs w:val="24"/>
        </w:rPr>
        <w:t>Brecha de rendimientos de carne de cerdo entre México y México sintético</w:t>
      </w:r>
    </w:p>
    <w:p w14:paraId="5C08E1AD" w14:textId="77777777" w:rsidR="00854C4A" w:rsidRPr="00854C4A" w:rsidRDefault="00854C4A" w:rsidP="001044E7">
      <w:pPr>
        <w:pStyle w:val="AutoNumpara"/>
        <w:numPr>
          <w:ilvl w:val="0"/>
          <w:numId w:val="0"/>
        </w:numPr>
        <w:spacing w:before="0" w:after="0"/>
        <w:ind w:left="720"/>
        <w:jc w:val="center"/>
        <w:rPr>
          <w:szCs w:val="24"/>
        </w:rPr>
      </w:pPr>
      <w:r w:rsidRPr="00854C4A">
        <w:rPr>
          <w:szCs w:val="24"/>
          <w:lang w:val="en-US" w:eastAsia="en-US"/>
        </w:rPr>
        <w:drawing>
          <wp:inline distT="0" distB="0" distL="0" distR="0" wp14:anchorId="4012B40B" wp14:editId="2891D4DA">
            <wp:extent cx="4961965" cy="303903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8" cstate="print">
                      <a:extLst>
                        <a:ext uri="{28A0092B-C50C-407E-A947-70E740481C1C}">
                          <a14:useLocalDpi xmlns:a14="http://schemas.microsoft.com/office/drawing/2010/main" val="0"/>
                        </a:ext>
                      </a:extLst>
                    </a:blip>
                    <a:srcRect l="2607" r="1863" b="3054"/>
                    <a:stretch/>
                  </pic:blipFill>
                  <pic:spPr bwMode="auto">
                    <a:xfrm>
                      <a:off x="0" y="0"/>
                      <a:ext cx="4967343" cy="3042329"/>
                    </a:xfrm>
                    <a:prstGeom prst="rect">
                      <a:avLst/>
                    </a:prstGeom>
                    <a:noFill/>
                    <a:ln>
                      <a:noFill/>
                    </a:ln>
                    <a:extLst>
                      <a:ext uri="{53640926-AAD7-44D8-BBD7-CCE9431645EC}">
                        <a14:shadowObscured xmlns:a14="http://schemas.microsoft.com/office/drawing/2010/main"/>
                      </a:ext>
                    </a:extLst>
                  </pic:spPr>
                </pic:pic>
              </a:graphicData>
            </a:graphic>
          </wp:inline>
        </w:drawing>
      </w:r>
    </w:p>
    <w:p w14:paraId="51793E65" w14:textId="77777777" w:rsidR="0031417F" w:rsidRDefault="0031417F" w:rsidP="001044E7">
      <w:pPr>
        <w:pStyle w:val="AutoNumpara"/>
        <w:numPr>
          <w:ilvl w:val="0"/>
          <w:numId w:val="0"/>
        </w:numPr>
        <w:spacing w:before="0" w:after="0"/>
        <w:ind w:left="720"/>
        <w:jc w:val="center"/>
        <w:rPr>
          <w:b/>
          <w:szCs w:val="24"/>
        </w:rPr>
      </w:pPr>
    </w:p>
    <w:p w14:paraId="335B78F1" w14:textId="77777777" w:rsidR="0031417F" w:rsidRDefault="0031417F" w:rsidP="001044E7">
      <w:pPr>
        <w:pStyle w:val="AutoNumpara"/>
        <w:numPr>
          <w:ilvl w:val="0"/>
          <w:numId w:val="0"/>
        </w:numPr>
        <w:spacing w:before="0" w:after="0"/>
        <w:ind w:left="720"/>
        <w:jc w:val="center"/>
        <w:rPr>
          <w:b/>
          <w:szCs w:val="24"/>
        </w:rPr>
      </w:pPr>
    </w:p>
    <w:p w14:paraId="5BC68017" w14:textId="6867FD12" w:rsidR="00854C4A" w:rsidRPr="00854C4A" w:rsidRDefault="00854C4A" w:rsidP="001044E7">
      <w:pPr>
        <w:pStyle w:val="AutoNumpara"/>
        <w:numPr>
          <w:ilvl w:val="0"/>
          <w:numId w:val="0"/>
        </w:numPr>
        <w:spacing w:before="0" w:after="0"/>
        <w:ind w:left="720"/>
        <w:jc w:val="center"/>
        <w:rPr>
          <w:b/>
          <w:szCs w:val="24"/>
        </w:rPr>
      </w:pPr>
      <w:r w:rsidRPr="00854C4A">
        <w:rPr>
          <w:b/>
          <w:szCs w:val="24"/>
        </w:rPr>
        <w:t xml:space="preserve">Figura </w:t>
      </w:r>
      <w:r w:rsidR="001044E7">
        <w:rPr>
          <w:b/>
          <w:szCs w:val="24"/>
        </w:rPr>
        <w:t>7</w:t>
      </w:r>
    </w:p>
    <w:p w14:paraId="692CCED1" w14:textId="77777777" w:rsidR="00854C4A" w:rsidRPr="00854C4A" w:rsidRDefault="00854C4A" w:rsidP="001044E7">
      <w:pPr>
        <w:pStyle w:val="AutoNumpara"/>
        <w:numPr>
          <w:ilvl w:val="0"/>
          <w:numId w:val="0"/>
        </w:numPr>
        <w:spacing w:before="0" w:after="0"/>
        <w:ind w:left="720"/>
        <w:jc w:val="center"/>
        <w:rPr>
          <w:szCs w:val="24"/>
        </w:rPr>
      </w:pPr>
      <w:r w:rsidRPr="00854C4A">
        <w:rPr>
          <w:szCs w:val="24"/>
        </w:rPr>
        <w:t>Brecha de rendimientos de carne bovina entre México y México sintético</w:t>
      </w:r>
    </w:p>
    <w:p w14:paraId="7707074E" w14:textId="77777777" w:rsidR="00854C4A" w:rsidRPr="00854C4A" w:rsidRDefault="00854C4A" w:rsidP="001044E7">
      <w:pPr>
        <w:pStyle w:val="AutoNumpara"/>
        <w:numPr>
          <w:ilvl w:val="0"/>
          <w:numId w:val="0"/>
        </w:numPr>
        <w:spacing w:before="0" w:after="0"/>
        <w:ind w:left="720"/>
        <w:jc w:val="center"/>
        <w:rPr>
          <w:szCs w:val="24"/>
        </w:rPr>
      </w:pPr>
      <w:r w:rsidRPr="00854C4A">
        <w:rPr>
          <w:szCs w:val="24"/>
          <w:lang w:val="en-US" w:eastAsia="en-US"/>
        </w:rPr>
        <w:drawing>
          <wp:inline distT="0" distB="0" distL="0" distR="0" wp14:anchorId="7D9F7447" wp14:editId="693CB3C3">
            <wp:extent cx="4948517" cy="2877671"/>
            <wp:effectExtent l="0" t="0" r="508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9" cstate="print">
                      <a:extLst>
                        <a:ext uri="{28A0092B-C50C-407E-A947-70E740481C1C}">
                          <a14:useLocalDpi xmlns:a14="http://schemas.microsoft.com/office/drawing/2010/main" val="0"/>
                        </a:ext>
                      </a:extLst>
                    </a:blip>
                    <a:srcRect l="2369" t="2158" r="2105" b="3237"/>
                    <a:stretch/>
                  </pic:blipFill>
                  <pic:spPr bwMode="auto">
                    <a:xfrm>
                      <a:off x="0" y="0"/>
                      <a:ext cx="4950951" cy="2879086"/>
                    </a:xfrm>
                    <a:prstGeom prst="rect">
                      <a:avLst/>
                    </a:prstGeom>
                    <a:noFill/>
                    <a:ln>
                      <a:noFill/>
                    </a:ln>
                    <a:extLst>
                      <a:ext uri="{53640926-AAD7-44D8-BBD7-CCE9431645EC}">
                        <a14:shadowObscured xmlns:a14="http://schemas.microsoft.com/office/drawing/2010/main"/>
                      </a:ext>
                    </a:extLst>
                  </pic:spPr>
                </pic:pic>
              </a:graphicData>
            </a:graphic>
          </wp:inline>
        </w:drawing>
      </w:r>
    </w:p>
    <w:p w14:paraId="131DEA69" w14:textId="77777777" w:rsidR="00623E70" w:rsidRDefault="00623E70" w:rsidP="00623E70">
      <w:pPr>
        <w:pStyle w:val="AutoNumpara"/>
        <w:numPr>
          <w:ilvl w:val="0"/>
          <w:numId w:val="0"/>
        </w:numPr>
        <w:ind w:left="720"/>
        <w:rPr>
          <w:noProof w:val="0"/>
          <w:szCs w:val="24"/>
        </w:rPr>
      </w:pPr>
    </w:p>
    <w:p w14:paraId="635DD1F7" w14:textId="6B71E1CF" w:rsidR="00C65BD3" w:rsidRDefault="00C65BD3" w:rsidP="00C65BD3">
      <w:pPr>
        <w:pStyle w:val="AutoNumpara"/>
        <w:rPr>
          <w:noProof w:val="0"/>
          <w:szCs w:val="24"/>
        </w:rPr>
      </w:pPr>
      <w:r w:rsidRPr="00C65BD3">
        <w:rPr>
          <w:noProof w:val="0"/>
          <w:szCs w:val="24"/>
        </w:rPr>
        <w:t xml:space="preserve">Por lo tanto, </w:t>
      </w:r>
      <w:r w:rsidR="007D41C8">
        <w:rPr>
          <w:noProof w:val="0"/>
          <w:szCs w:val="24"/>
        </w:rPr>
        <w:t xml:space="preserve">este análisis </w:t>
      </w:r>
      <w:r w:rsidRPr="00C65BD3">
        <w:rPr>
          <w:noProof w:val="0"/>
          <w:szCs w:val="24"/>
        </w:rPr>
        <w:t xml:space="preserve">preliminar de un control sintético puede reproducir adecuadamente </w:t>
      </w:r>
      <w:r w:rsidR="0031417F">
        <w:rPr>
          <w:noProof w:val="0"/>
          <w:szCs w:val="24"/>
        </w:rPr>
        <w:t>la trayectoria</w:t>
      </w:r>
      <w:r w:rsidRPr="00C65BD3">
        <w:rPr>
          <w:noProof w:val="0"/>
          <w:szCs w:val="24"/>
        </w:rPr>
        <w:t xml:space="preserve"> de México</w:t>
      </w:r>
      <w:r w:rsidR="0031417F">
        <w:rPr>
          <w:noProof w:val="0"/>
          <w:szCs w:val="24"/>
        </w:rPr>
        <w:t xml:space="preserve"> para unos indicadores de impacto claves. Esto</w:t>
      </w:r>
      <w:r>
        <w:rPr>
          <w:noProof w:val="0"/>
          <w:szCs w:val="24"/>
        </w:rPr>
        <w:t xml:space="preserve"> </w:t>
      </w:r>
      <w:r w:rsidRPr="00C65BD3">
        <w:rPr>
          <w:noProof w:val="0"/>
          <w:szCs w:val="24"/>
        </w:rPr>
        <w:t xml:space="preserve">sugiere que una evaluación de impacto en el año 2022 mediante la metodología del control sintético será factible. </w:t>
      </w:r>
    </w:p>
    <w:p w14:paraId="73AB82DD" w14:textId="77777777" w:rsidR="00BE47DB" w:rsidRPr="00195BAA" w:rsidRDefault="00BE47DB" w:rsidP="00BE47DB">
      <w:pPr>
        <w:pStyle w:val="Heading4"/>
        <w:tabs>
          <w:tab w:val="clear" w:pos="1440"/>
          <w:tab w:val="clear" w:pos="1800"/>
          <w:tab w:val="num" w:pos="1080"/>
        </w:tabs>
        <w:ind w:left="1134" w:hanging="425"/>
        <w:rPr>
          <w:rFonts w:ascii="Times New Roman" w:hAnsi="Times New Roman"/>
          <w:noProof w:val="0"/>
          <w:lang w:val="es-ES_tradnl"/>
        </w:rPr>
      </w:pPr>
      <w:r w:rsidRPr="00195BAA">
        <w:rPr>
          <w:rFonts w:ascii="Times New Roman" w:hAnsi="Times New Roman"/>
          <w:noProof w:val="0"/>
          <w:lang w:val="es-ES_tradnl"/>
        </w:rPr>
        <w:lastRenderedPageBreak/>
        <w:t>Información de los resultados</w:t>
      </w:r>
    </w:p>
    <w:p w14:paraId="15C85678" w14:textId="77777777" w:rsidR="00BE47DB" w:rsidRPr="00903572" w:rsidRDefault="00BE47DB" w:rsidP="00BE47DB">
      <w:pPr>
        <w:pStyle w:val="AutoNumpara"/>
        <w:rPr>
          <w:noProof w:val="0"/>
          <w:color w:val="000000"/>
        </w:rPr>
      </w:pPr>
      <w:r>
        <w:rPr>
          <w:noProof w:val="0"/>
        </w:rPr>
        <w:t>SENASICA contratará los servicios de consultoría, de conformidad con las políticas y  procedimientos de adquisiciones del BID, para llevar a cabo la evaluación de impacto. Los resultados de la evaluación serán revisados por SENASICA y por el equipo del BID (SPD y RND),  una vez aceptados dichos resultados, SENASICA presentará al BID los resultados finales de la evaluación como obligación contractual del contrato de préstamo. SENASICA decidirá si es de su interés el llevar a cabo algún evento de presentación de resultados de la evaluación de impacto o editar,  imprimir y divulgar dichos resultados</w:t>
      </w:r>
      <w:r w:rsidRPr="00903572">
        <w:rPr>
          <w:noProof w:val="0"/>
          <w:color w:val="000000"/>
        </w:rPr>
        <w:t>.</w:t>
      </w:r>
      <w:r>
        <w:rPr>
          <w:noProof w:val="0"/>
          <w:color w:val="000000"/>
        </w:rPr>
        <w:t xml:space="preserve"> El BID los podrá usar para sus informes internos.</w:t>
      </w:r>
    </w:p>
    <w:p w14:paraId="41A9E893" w14:textId="77777777" w:rsidR="00BE47DB" w:rsidRPr="00C77D3A" w:rsidRDefault="00BE47DB" w:rsidP="00BE47DB"/>
    <w:p w14:paraId="2E4C24F9" w14:textId="77777777" w:rsidR="00BE47DB" w:rsidRPr="00195BAA" w:rsidRDefault="00BE47DB" w:rsidP="00BE47DB">
      <w:pPr>
        <w:pStyle w:val="Heading4"/>
        <w:tabs>
          <w:tab w:val="clear" w:pos="1440"/>
          <w:tab w:val="clear" w:pos="1800"/>
          <w:tab w:val="num" w:pos="1080"/>
        </w:tabs>
        <w:ind w:left="1134" w:hanging="425"/>
        <w:rPr>
          <w:rFonts w:ascii="Times New Roman" w:hAnsi="Times New Roman"/>
          <w:noProof w:val="0"/>
          <w:lang w:val="es-ES_tradnl"/>
        </w:rPr>
      </w:pPr>
      <w:r w:rsidRPr="00195BAA">
        <w:rPr>
          <w:rFonts w:ascii="Times New Roman" w:hAnsi="Times New Roman"/>
          <w:noProof w:val="0"/>
          <w:lang w:val="es-ES_tradnl"/>
        </w:rPr>
        <w:t>Coordinación, plan de trabajo y presupuesto de la evaluación</w:t>
      </w:r>
    </w:p>
    <w:p w14:paraId="3A332891" w14:textId="77777777" w:rsidR="00BE47DB" w:rsidRPr="00525620" w:rsidRDefault="00BE47DB" w:rsidP="00BE47DB">
      <w:pPr>
        <w:pStyle w:val="AutoNumpara"/>
        <w:rPr>
          <w:noProof w:val="0"/>
          <w:color w:val="000000"/>
        </w:rPr>
      </w:pPr>
      <w:r>
        <w:t xml:space="preserve">La Unidad Técnica del Programa (DGSA) en coordinacion con la Unidad Coordinadora del Programa (DGAI) estarán encargados de llevar a cabo el procedimiemto para contratar a un consultor independiente o firma consultora (de ser el caso) para llevar a cabo la evaluación de impacto. Los términos de referencia de dicha consultoría estarán basados en la Metodología de Evaluación de Impacto que aquí se presenta y serán acordados, previamente con el BID. El porcedimiento de adquisición será realizado por la DGAI y aprobado por el BID. Una vez realizado este proceso, con el apoyo del agente financiero NAFIN, se procederá a la contratación de la evaluación por parte de la DGAI con el visto bueno de la DGSA. Los costos de dicha evaluación serán cubiertos por el presupuesto del Programa destinados para tal fin. </w:t>
      </w:r>
    </w:p>
    <w:p w14:paraId="57A820C9" w14:textId="77777777" w:rsidR="00BE47DB" w:rsidRPr="00525620" w:rsidRDefault="00BE47DB" w:rsidP="00BE47DB">
      <w:pPr>
        <w:pStyle w:val="AutoNumpara"/>
        <w:numPr>
          <w:ilvl w:val="0"/>
          <w:numId w:val="0"/>
        </w:numPr>
        <w:ind w:left="720"/>
        <w:rPr>
          <w:noProof w:val="0"/>
          <w:color w:val="000000"/>
        </w:rPr>
      </w:pPr>
    </w:p>
    <w:p w14:paraId="67FE9E40" w14:textId="77777777" w:rsidR="00BE47DB" w:rsidRPr="001217E3" w:rsidRDefault="00BE47DB" w:rsidP="00BE47DB"/>
    <w:p w14:paraId="2E09F849" w14:textId="1AC5332B" w:rsidR="00BE47DB" w:rsidRDefault="00BE47DB" w:rsidP="00BE47DB">
      <w:pPr>
        <w:pStyle w:val="heading-b24"/>
        <w:spacing w:after="0"/>
        <w:rPr>
          <w:rFonts w:ascii="Times New Roman" w:eastAsia="Calibri" w:hAnsi="Times New Roman"/>
          <w:smallCaps w:val="0"/>
          <w:szCs w:val="24"/>
        </w:rPr>
      </w:pPr>
      <w:r>
        <w:rPr>
          <w:rFonts w:ascii="Times New Roman" w:eastAsia="Calibri" w:hAnsi="Times New Roman"/>
          <w:smallCaps w:val="0"/>
          <w:szCs w:val="24"/>
        </w:rPr>
        <w:t xml:space="preserve">Cuadro </w:t>
      </w:r>
      <w:r w:rsidR="003F6087">
        <w:rPr>
          <w:rFonts w:ascii="Times New Roman" w:eastAsia="Calibri" w:hAnsi="Times New Roman"/>
          <w:smallCaps w:val="0"/>
          <w:szCs w:val="24"/>
        </w:rPr>
        <w:t>11</w:t>
      </w:r>
      <w:r w:rsidRPr="002D166C">
        <w:rPr>
          <w:rFonts w:ascii="Times New Roman" w:eastAsia="Calibri" w:hAnsi="Times New Roman"/>
          <w:smallCaps w:val="0"/>
          <w:szCs w:val="24"/>
        </w:rPr>
        <w:br/>
        <w:t>Plan de trabajo de la evaluación</w:t>
      </w:r>
    </w:p>
    <w:p w14:paraId="4F86C5BC" w14:textId="77777777" w:rsidR="00BE47DB" w:rsidRPr="00807C3D" w:rsidRDefault="00BE47DB" w:rsidP="00BE47DB">
      <w:pPr>
        <w:rPr>
          <w:rFonts w:eastAsia="Calibri"/>
        </w:rPr>
      </w:pPr>
    </w:p>
    <w:tbl>
      <w:tblPr>
        <w:tblW w:w="9526" w:type="dxa"/>
        <w:jc w:val="center"/>
        <w:tblLayout w:type="fixed"/>
        <w:tblLook w:val="04A0" w:firstRow="1" w:lastRow="0" w:firstColumn="1" w:lastColumn="0" w:noHBand="0" w:noVBand="1"/>
      </w:tblPr>
      <w:tblGrid>
        <w:gridCol w:w="2714"/>
        <w:gridCol w:w="462"/>
        <w:gridCol w:w="463"/>
        <w:gridCol w:w="463"/>
        <w:gridCol w:w="463"/>
        <w:gridCol w:w="1843"/>
        <w:gridCol w:w="1559"/>
        <w:gridCol w:w="1559"/>
      </w:tblGrid>
      <w:tr w:rsidR="00BE47DB" w:rsidRPr="00DC30E0" w14:paraId="7D8E933B" w14:textId="77777777" w:rsidTr="008425C0">
        <w:trPr>
          <w:trHeight w:val="300"/>
          <w:jc w:val="center"/>
        </w:trPr>
        <w:tc>
          <w:tcPr>
            <w:tcW w:w="2714" w:type="dxa"/>
            <w:vMerge w:val="restart"/>
            <w:tcBorders>
              <w:top w:val="single" w:sz="8" w:space="0" w:color="auto"/>
              <w:left w:val="single" w:sz="8" w:space="0" w:color="auto"/>
              <w:right w:val="single" w:sz="8" w:space="0" w:color="auto"/>
            </w:tcBorders>
            <w:shd w:val="clear" w:color="auto" w:fill="auto"/>
            <w:noWrap/>
            <w:vAlign w:val="center"/>
          </w:tcPr>
          <w:p w14:paraId="005CA680" w14:textId="77777777" w:rsidR="00BE47DB" w:rsidRPr="00DC30E0" w:rsidRDefault="00BE47DB" w:rsidP="008425C0">
            <w:pPr>
              <w:rPr>
                <w:color w:val="000000"/>
              </w:rPr>
            </w:pPr>
            <w:r>
              <w:rPr>
                <w:b/>
                <w:color w:val="000000"/>
              </w:rPr>
              <w:t>Actividades</w:t>
            </w:r>
          </w:p>
        </w:tc>
        <w:tc>
          <w:tcPr>
            <w:tcW w:w="1851" w:type="dxa"/>
            <w:gridSpan w:val="4"/>
            <w:tcBorders>
              <w:top w:val="single" w:sz="8" w:space="0" w:color="auto"/>
              <w:left w:val="nil"/>
              <w:bottom w:val="single" w:sz="8" w:space="0" w:color="auto"/>
              <w:right w:val="single" w:sz="4" w:space="0" w:color="auto"/>
            </w:tcBorders>
            <w:shd w:val="clear" w:color="auto" w:fill="auto"/>
            <w:noWrap/>
            <w:vAlign w:val="center"/>
          </w:tcPr>
          <w:p w14:paraId="7D6C30DF" w14:textId="77777777" w:rsidR="00BE47DB" w:rsidRPr="00E84A4B" w:rsidRDefault="00BE47DB" w:rsidP="008425C0">
            <w:pPr>
              <w:jc w:val="center"/>
              <w:rPr>
                <w:b/>
                <w:color w:val="000000"/>
              </w:rPr>
            </w:pPr>
            <w:r w:rsidRPr="00E84A4B">
              <w:rPr>
                <w:b/>
                <w:color w:val="000000"/>
              </w:rPr>
              <w:t>Año</w:t>
            </w:r>
          </w:p>
        </w:tc>
        <w:tc>
          <w:tcPr>
            <w:tcW w:w="1843" w:type="dxa"/>
            <w:vMerge w:val="restart"/>
            <w:tcBorders>
              <w:top w:val="single" w:sz="8" w:space="0" w:color="auto"/>
              <w:left w:val="nil"/>
              <w:right w:val="single" w:sz="8" w:space="0" w:color="auto"/>
            </w:tcBorders>
            <w:vAlign w:val="center"/>
          </w:tcPr>
          <w:p w14:paraId="3A9BD9F1" w14:textId="77777777" w:rsidR="00BE47DB" w:rsidRDefault="00BE47DB" w:rsidP="008425C0">
            <w:pPr>
              <w:jc w:val="center"/>
              <w:rPr>
                <w:b/>
                <w:color w:val="000000"/>
              </w:rPr>
            </w:pPr>
            <w:r>
              <w:rPr>
                <w:b/>
                <w:color w:val="000000"/>
              </w:rPr>
              <w:t>Financiamiento</w:t>
            </w:r>
          </w:p>
        </w:tc>
        <w:tc>
          <w:tcPr>
            <w:tcW w:w="1559" w:type="dxa"/>
            <w:vMerge w:val="restart"/>
            <w:tcBorders>
              <w:top w:val="single" w:sz="8" w:space="0" w:color="auto"/>
              <w:left w:val="single" w:sz="8" w:space="0" w:color="auto"/>
              <w:right w:val="single" w:sz="8" w:space="0" w:color="auto"/>
            </w:tcBorders>
            <w:vAlign w:val="center"/>
          </w:tcPr>
          <w:p w14:paraId="0804CF3E" w14:textId="77777777" w:rsidR="00BE47DB" w:rsidRDefault="00BE47DB" w:rsidP="008425C0">
            <w:pPr>
              <w:jc w:val="center"/>
              <w:rPr>
                <w:b/>
                <w:color w:val="000000"/>
              </w:rPr>
            </w:pPr>
            <w:r>
              <w:rPr>
                <w:b/>
                <w:color w:val="000000"/>
              </w:rPr>
              <w:t>Responsable</w:t>
            </w:r>
          </w:p>
        </w:tc>
        <w:tc>
          <w:tcPr>
            <w:tcW w:w="1559" w:type="dxa"/>
            <w:vMerge w:val="restart"/>
            <w:tcBorders>
              <w:top w:val="single" w:sz="8" w:space="0" w:color="auto"/>
              <w:left w:val="single" w:sz="8" w:space="0" w:color="auto"/>
              <w:right w:val="single" w:sz="8" w:space="0" w:color="auto"/>
            </w:tcBorders>
            <w:shd w:val="clear" w:color="auto" w:fill="auto"/>
            <w:noWrap/>
            <w:vAlign w:val="center"/>
          </w:tcPr>
          <w:p w14:paraId="3B8F2516" w14:textId="77777777" w:rsidR="00BE47DB" w:rsidRPr="00E84A4B" w:rsidRDefault="00BE47DB" w:rsidP="008425C0">
            <w:pPr>
              <w:jc w:val="center"/>
              <w:rPr>
                <w:b/>
                <w:color w:val="000000"/>
              </w:rPr>
            </w:pPr>
            <w:r>
              <w:rPr>
                <w:b/>
                <w:color w:val="000000"/>
              </w:rPr>
              <w:t>Costo (US$)</w:t>
            </w:r>
          </w:p>
        </w:tc>
      </w:tr>
      <w:tr w:rsidR="00BE47DB" w:rsidRPr="00DC30E0" w14:paraId="1BBDDB92" w14:textId="77777777" w:rsidTr="008425C0">
        <w:trPr>
          <w:trHeight w:val="300"/>
          <w:jc w:val="center"/>
        </w:trPr>
        <w:tc>
          <w:tcPr>
            <w:tcW w:w="2714" w:type="dxa"/>
            <w:vMerge/>
            <w:tcBorders>
              <w:left w:val="single" w:sz="8" w:space="0" w:color="auto"/>
              <w:bottom w:val="single" w:sz="8" w:space="0" w:color="auto"/>
              <w:right w:val="single" w:sz="8" w:space="0" w:color="auto"/>
            </w:tcBorders>
            <w:shd w:val="clear" w:color="auto" w:fill="auto"/>
            <w:noWrap/>
            <w:vAlign w:val="center"/>
          </w:tcPr>
          <w:p w14:paraId="61B34142" w14:textId="77777777" w:rsidR="00BE47DB" w:rsidRPr="00E84A4B" w:rsidRDefault="00BE47DB" w:rsidP="008425C0">
            <w:pPr>
              <w:rPr>
                <w:b/>
                <w:color w:val="000000"/>
              </w:rPr>
            </w:pPr>
          </w:p>
        </w:tc>
        <w:tc>
          <w:tcPr>
            <w:tcW w:w="925" w:type="dxa"/>
            <w:gridSpan w:val="2"/>
            <w:tcBorders>
              <w:top w:val="single" w:sz="8" w:space="0" w:color="auto"/>
              <w:left w:val="nil"/>
              <w:bottom w:val="single" w:sz="8" w:space="0" w:color="auto"/>
              <w:right w:val="nil"/>
            </w:tcBorders>
            <w:shd w:val="clear" w:color="auto" w:fill="auto"/>
            <w:noWrap/>
            <w:vAlign w:val="center"/>
          </w:tcPr>
          <w:p w14:paraId="34DB605C" w14:textId="77777777" w:rsidR="00BE47DB" w:rsidRPr="00E84A4B" w:rsidRDefault="00BE47DB" w:rsidP="008425C0">
            <w:pPr>
              <w:jc w:val="center"/>
            </w:pPr>
            <w:r w:rsidRPr="00E84A4B">
              <w:t>2016</w:t>
            </w:r>
          </w:p>
        </w:tc>
        <w:tc>
          <w:tcPr>
            <w:tcW w:w="926" w:type="dxa"/>
            <w:gridSpan w:val="2"/>
            <w:tcBorders>
              <w:top w:val="single" w:sz="8" w:space="0" w:color="auto"/>
              <w:left w:val="nil"/>
              <w:bottom w:val="single" w:sz="8" w:space="0" w:color="auto"/>
              <w:right w:val="single" w:sz="4" w:space="0" w:color="auto"/>
            </w:tcBorders>
            <w:shd w:val="clear" w:color="auto" w:fill="auto"/>
            <w:noWrap/>
            <w:vAlign w:val="bottom"/>
          </w:tcPr>
          <w:p w14:paraId="5F0C8C07" w14:textId="77777777" w:rsidR="00BE47DB" w:rsidRPr="00E84A4B" w:rsidRDefault="00BE47DB" w:rsidP="008425C0">
            <w:pPr>
              <w:jc w:val="center"/>
            </w:pPr>
            <w:r>
              <w:t>2022</w:t>
            </w:r>
          </w:p>
        </w:tc>
        <w:tc>
          <w:tcPr>
            <w:tcW w:w="1843" w:type="dxa"/>
            <w:vMerge/>
            <w:tcBorders>
              <w:left w:val="nil"/>
              <w:bottom w:val="single" w:sz="8" w:space="0" w:color="auto"/>
              <w:right w:val="single" w:sz="8" w:space="0" w:color="auto"/>
            </w:tcBorders>
          </w:tcPr>
          <w:p w14:paraId="7F64C3E1" w14:textId="77777777" w:rsidR="00BE47DB" w:rsidRPr="00E84A4B" w:rsidRDefault="00BE47DB" w:rsidP="008425C0">
            <w:pPr>
              <w:jc w:val="center"/>
            </w:pPr>
          </w:p>
        </w:tc>
        <w:tc>
          <w:tcPr>
            <w:tcW w:w="1559" w:type="dxa"/>
            <w:vMerge/>
            <w:tcBorders>
              <w:left w:val="single" w:sz="8" w:space="0" w:color="auto"/>
              <w:bottom w:val="single" w:sz="8" w:space="0" w:color="auto"/>
              <w:right w:val="single" w:sz="8" w:space="0" w:color="auto"/>
            </w:tcBorders>
          </w:tcPr>
          <w:p w14:paraId="57BB78B0" w14:textId="77777777" w:rsidR="00BE47DB" w:rsidRPr="00E84A4B" w:rsidRDefault="00BE47DB" w:rsidP="008425C0">
            <w:pPr>
              <w:jc w:val="center"/>
            </w:pPr>
          </w:p>
        </w:tc>
        <w:tc>
          <w:tcPr>
            <w:tcW w:w="1559" w:type="dxa"/>
            <w:vMerge/>
            <w:tcBorders>
              <w:left w:val="single" w:sz="8" w:space="0" w:color="auto"/>
              <w:bottom w:val="single" w:sz="8" w:space="0" w:color="auto"/>
              <w:right w:val="single" w:sz="8" w:space="0" w:color="auto"/>
            </w:tcBorders>
            <w:shd w:val="clear" w:color="auto" w:fill="auto"/>
            <w:noWrap/>
            <w:vAlign w:val="center"/>
          </w:tcPr>
          <w:p w14:paraId="4E11CBA2" w14:textId="77777777" w:rsidR="00BE47DB" w:rsidRPr="00E84A4B" w:rsidRDefault="00BE47DB" w:rsidP="008425C0">
            <w:pPr>
              <w:jc w:val="center"/>
            </w:pPr>
          </w:p>
        </w:tc>
      </w:tr>
      <w:tr w:rsidR="00BE47DB" w:rsidRPr="00DC30E0" w14:paraId="552DFADC" w14:textId="77777777" w:rsidTr="008425C0">
        <w:trPr>
          <w:trHeight w:val="429"/>
          <w:jc w:val="center"/>
        </w:trPr>
        <w:tc>
          <w:tcPr>
            <w:tcW w:w="2714"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5D9D4216" w14:textId="77777777" w:rsidR="00BE47DB" w:rsidRPr="00DC30E0" w:rsidRDefault="00BE47DB" w:rsidP="008425C0">
            <w:pPr>
              <w:rPr>
                <w:color w:val="000000"/>
              </w:rPr>
            </w:pPr>
            <w:r>
              <w:rPr>
                <w:color w:val="000000"/>
              </w:rPr>
              <w:t>Análisis preliminar</w:t>
            </w:r>
          </w:p>
        </w:tc>
        <w:tc>
          <w:tcPr>
            <w:tcW w:w="462" w:type="dxa"/>
            <w:tcBorders>
              <w:top w:val="single" w:sz="8" w:space="0" w:color="auto"/>
              <w:left w:val="nil"/>
              <w:bottom w:val="single" w:sz="4" w:space="0" w:color="auto"/>
              <w:right w:val="nil"/>
            </w:tcBorders>
            <w:shd w:val="clear" w:color="auto" w:fill="auto"/>
            <w:noWrap/>
            <w:vAlign w:val="center"/>
            <w:hideMark/>
          </w:tcPr>
          <w:p w14:paraId="74FD1BDB" w14:textId="77777777" w:rsidR="00BE47DB" w:rsidRPr="00DC30E0" w:rsidRDefault="00BE47DB" w:rsidP="008425C0">
            <w:pPr>
              <w:jc w:val="center"/>
              <w:rPr>
                <w:color w:val="000000"/>
              </w:rPr>
            </w:pPr>
            <w:r w:rsidRPr="00DC30E0">
              <w:rPr>
                <w:color w:val="000000"/>
              </w:rPr>
              <w:t> </w:t>
            </w:r>
          </w:p>
        </w:tc>
        <w:tc>
          <w:tcPr>
            <w:tcW w:w="463" w:type="dxa"/>
            <w:tcBorders>
              <w:top w:val="single" w:sz="8" w:space="0" w:color="auto"/>
              <w:left w:val="nil"/>
              <w:bottom w:val="single" w:sz="4" w:space="0" w:color="auto"/>
              <w:right w:val="nil"/>
            </w:tcBorders>
            <w:shd w:val="clear" w:color="auto" w:fill="0C0C0C"/>
            <w:noWrap/>
            <w:vAlign w:val="bottom"/>
            <w:hideMark/>
          </w:tcPr>
          <w:p w14:paraId="2D22A6E8" w14:textId="77777777" w:rsidR="00BE47DB" w:rsidRPr="00DC30E0" w:rsidRDefault="00BE47DB" w:rsidP="008425C0">
            <w:pPr>
              <w:rPr>
                <w:color w:val="000000"/>
              </w:rPr>
            </w:pPr>
            <w:r w:rsidRPr="00DC30E0">
              <w:rPr>
                <w:color w:val="000000"/>
              </w:rPr>
              <w:t> </w:t>
            </w:r>
          </w:p>
        </w:tc>
        <w:tc>
          <w:tcPr>
            <w:tcW w:w="463" w:type="dxa"/>
            <w:tcBorders>
              <w:top w:val="single" w:sz="8" w:space="0" w:color="auto"/>
              <w:left w:val="nil"/>
              <w:bottom w:val="single" w:sz="4" w:space="0" w:color="auto"/>
              <w:right w:val="nil"/>
            </w:tcBorders>
            <w:shd w:val="clear" w:color="auto" w:fill="auto"/>
            <w:noWrap/>
            <w:vAlign w:val="bottom"/>
            <w:hideMark/>
          </w:tcPr>
          <w:p w14:paraId="2569DFFC" w14:textId="77777777" w:rsidR="00BE47DB" w:rsidRPr="00DC30E0" w:rsidRDefault="00BE47DB" w:rsidP="008425C0">
            <w:pPr>
              <w:rPr>
                <w:color w:val="000000"/>
              </w:rPr>
            </w:pPr>
            <w:r w:rsidRPr="00DC30E0">
              <w:rPr>
                <w:color w:val="000000"/>
              </w:rPr>
              <w:t> </w:t>
            </w:r>
          </w:p>
        </w:tc>
        <w:tc>
          <w:tcPr>
            <w:tcW w:w="463" w:type="dxa"/>
            <w:tcBorders>
              <w:top w:val="single" w:sz="8" w:space="0" w:color="auto"/>
              <w:left w:val="nil"/>
              <w:bottom w:val="single" w:sz="4" w:space="0" w:color="auto"/>
              <w:right w:val="single" w:sz="4" w:space="0" w:color="auto"/>
            </w:tcBorders>
            <w:shd w:val="clear" w:color="auto" w:fill="auto"/>
            <w:noWrap/>
            <w:vAlign w:val="bottom"/>
            <w:hideMark/>
          </w:tcPr>
          <w:p w14:paraId="69C287E2" w14:textId="77777777" w:rsidR="00BE47DB" w:rsidRPr="00DC30E0" w:rsidRDefault="00BE47DB" w:rsidP="008425C0">
            <w:pPr>
              <w:rPr>
                <w:color w:val="000000"/>
              </w:rPr>
            </w:pPr>
            <w:r w:rsidRPr="00DC30E0">
              <w:rPr>
                <w:color w:val="000000"/>
              </w:rPr>
              <w:t> </w:t>
            </w:r>
          </w:p>
        </w:tc>
        <w:tc>
          <w:tcPr>
            <w:tcW w:w="1843" w:type="dxa"/>
            <w:tcBorders>
              <w:top w:val="single" w:sz="8" w:space="0" w:color="auto"/>
              <w:left w:val="nil"/>
              <w:bottom w:val="single" w:sz="4" w:space="0" w:color="auto"/>
              <w:right w:val="single" w:sz="8" w:space="0" w:color="auto"/>
            </w:tcBorders>
            <w:vAlign w:val="center"/>
          </w:tcPr>
          <w:p w14:paraId="66E3D1ED" w14:textId="77777777" w:rsidR="00BE47DB" w:rsidRPr="00E5770E" w:rsidRDefault="00BE47DB" w:rsidP="008425C0">
            <w:pPr>
              <w:jc w:val="center"/>
              <w:rPr>
                <w:color w:val="000000"/>
              </w:rPr>
            </w:pPr>
          </w:p>
        </w:tc>
        <w:tc>
          <w:tcPr>
            <w:tcW w:w="1559" w:type="dxa"/>
            <w:tcBorders>
              <w:top w:val="single" w:sz="8" w:space="0" w:color="auto"/>
              <w:left w:val="single" w:sz="8" w:space="0" w:color="auto"/>
              <w:bottom w:val="single" w:sz="4" w:space="0" w:color="auto"/>
              <w:right w:val="single" w:sz="8" w:space="0" w:color="auto"/>
            </w:tcBorders>
            <w:vAlign w:val="center"/>
          </w:tcPr>
          <w:p w14:paraId="4CF94F5B" w14:textId="5A0B256D" w:rsidR="00BE47DB" w:rsidRPr="00E5770E" w:rsidRDefault="0059537F" w:rsidP="008425C0">
            <w:pPr>
              <w:jc w:val="center"/>
              <w:rPr>
                <w:color w:val="000000"/>
              </w:rPr>
            </w:pPr>
            <w:r>
              <w:rPr>
                <w:color w:val="000000"/>
              </w:rPr>
              <w:t>BID</w:t>
            </w:r>
          </w:p>
        </w:tc>
        <w:tc>
          <w:tcPr>
            <w:tcW w:w="1559"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1366433B" w14:textId="77777777" w:rsidR="00BE47DB" w:rsidRPr="00E5770E" w:rsidRDefault="00BE47DB" w:rsidP="008425C0">
            <w:pPr>
              <w:jc w:val="center"/>
              <w:rPr>
                <w:color w:val="000000"/>
              </w:rPr>
            </w:pPr>
          </w:p>
        </w:tc>
      </w:tr>
      <w:tr w:rsidR="00BE47DB" w:rsidRPr="00DC30E0" w14:paraId="2D53F5C2" w14:textId="77777777" w:rsidTr="008425C0">
        <w:trPr>
          <w:trHeight w:val="426"/>
          <w:jc w:val="center"/>
        </w:trPr>
        <w:tc>
          <w:tcPr>
            <w:tcW w:w="2714" w:type="dxa"/>
            <w:tcBorders>
              <w:top w:val="single" w:sz="4" w:space="0" w:color="auto"/>
              <w:left w:val="single" w:sz="8" w:space="0" w:color="auto"/>
              <w:bottom w:val="nil"/>
              <w:right w:val="single" w:sz="8" w:space="0" w:color="auto"/>
            </w:tcBorders>
            <w:shd w:val="clear" w:color="auto" w:fill="auto"/>
            <w:noWrap/>
            <w:vAlign w:val="center"/>
            <w:hideMark/>
          </w:tcPr>
          <w:p w14:paraId="5FFDAE40" w14:textId="77777777" w:rsidR="00BE47DB" w:rsidRPr="00DC30E0" w:rsidRDefault="00BE47DB" w:rsidP="008425C0">
            <w:pPr>
              <w:rPr>
                <w:color w:val="000000"/>
              </w:rPr>
            </w:pPr>
            <w:r>
              <w:rPr>
                <w:color w:val="000000"/>
              </w:rPr>
              <w:t>Compilación de datos</w:t>
            </w:r>
          </w:p>
        </w:tc>
        <w:tc>
          <w:tcPr>
            <w:tcW w:w="462" w:type="dxa"/>
            <w:tcBorders>
              <w:top w:val="single" w:sz="4" w:space="0" w:color="auto"/>
              <w:left w:val="nil"/>
              <w:bottom w:val="nil"/>
              <w:right w:val="nil"/>
            </w:tcBorders>
            <w:shd w:val="clear" w:color="auto" w:fill="auto"/>
            <w:noWrap/>
            <w:vAlign w:val="bottom"/>
            <w:hideMark/>
          </w:tcPr>
          <w:p w14:paraId="2212AF69" w14:textId="77777777" w:rsidR="00BE47DB" w:rsidRPr="00DC30E0" w:rsidRDefault="00BE47DB" w:rsidP="008425C0">
            <w:pPr>
              <w:rPr>
                <w:color w:val="000000"/>
              </w:rPr>
            </w:pPr>
            <w:r w:rsidRPr="00DC30E0">
              <w:rPr>
                <w:color w:val="000000"/>
              </w:rPr>
              <w:t> </w:t>
            </w:r>
          </w:p>
        </w:tc>
        <w:tc>
          <w:tcPr>
            <w:tcW w:w="463" w:type="dxa"/>
            <w:tcBorders>
              <w:top w:val="single" w:sz="4" w:space="0" w:color="auto"/>
              <w:left w:val="nil"/>
              <w:bottom w:val="nil"/>
              <w:right w:val="nil"/>
            </w:tcBorders>
            <w:shd w:val="clear" w:color="auto" w:fill="auto"/>
            <w:noWrap/>
            <w:vAlign w:val="center"/>
            <w:hideMark/>
          </w:tcPr>
          <w:p w14:paraId="41E000AC" w14:textId="77777777" w:rsidR="00BE47DB" w:rsidRPr="00DC30E0" w:rsidRDefault="00BE47DB" w:rsidP="008425C0">
            <w:pPr>
              <w:jc w:val="center"/>
              <w:rPr>
                <w:color w:val="000000"/>
              </w:rPr>
            </w:pPr>
            <w:r w:rsidRPr="00DC30E0">
              <w:rPr>
                <w:color w:val="000000"/>
              </w:rPr>
              <w:t> </w:t>
            </w:r>
          </w:p>
        </w:tc>
        <w:tc>
          <w:tcPr>
            <w:tcW w:w="463" w:type="dxa"/>
            <w:tcBorders>
              <w:top w:val="single" w:sz="4" w:space="0" w:color="auto"/>
              <w:left w:val="nil"/>
              <w:bottom w:val="nil"/>
              <w:right w:val="nil"/>
            </w:tcBorders>
            <w:shd w:val="clear" w:color="auto" w:fill="000000"/>
            <w:noWrap/>
            <w:vAlign w:val="bottom"/>
            <w:hideMark/>
          </w:tcPr>
          <w:p w14:paraId="4986A2CC" w14:textId="77777777" w:rsidR="00BE47DB" w:rsidRPr="00DC30E0" w:rsidRDefault="00BE47DB" w:rsidP="008425C0">
            <w:pPr>
              <w:rPr>
                <w:color w:val="000000"/>
              </w:rPr>
            </w:pPr>
            <w:r w:rsidRPr="00DC30E0">
              <w:rPr>
                <w:color w:val="000000"/>
              </w:rPr>
              <w:t> </w:t>
            </w:r>
          </w:p>
        </w:tc>
        <w:tc>
          <w:tcPr>
            <w:tcW w:w="463" w:type="dxa"/>
            <w:tcBorders>
              <w:top w:val="single" w:sz="4" w:space="0" w:color="auto"/>
              <w:left w:val="nil"/>
              <w:bottom w:val="nil"/>
              <w:right w:val="single" w:sz="4" w:space="0" w:color="auto"/>
            </w:tcBorders>
            <w:shd w:val="clear" w:color="auto" w:fill="auto"/>
            <w:noWrap/>
            <w:vAlign w:val="bottom"/>
            <w:hideMark/>
          </w:tcPr>
          <w:p w14:paraId="4D203D8E" w14:textId="77777777" w:rsidR="00BE47DB" w:rsidRPr="00DC30E0" w:rsidRDefault="00BE47DB" w:rsidP="008425C0">
            <w:pPr>
              <w:rPr>
                <w:color w:val="000000"/>
              </w:rPr>
            </w:pPr>
            <w:r w:rsidRPr="00DC30E0">
              <w:rPr>
                <w:color w:val="000000"/>
              </w:rPr>
              <w:t> </w:t>
            </w:r>
          </w:p>
        </w:tc>
        <w:tc>
          <w:tcPr>
            <w:tcW w:w="1843" w:type="dxa"/>
            <w:vMerge w:val="restart"/>
            <w:tcBorders>
              <w:top w:val="single" w:sz="4" w:space="0" w:color="auto"/>
              <w:left w:val="nil"/>
              <w:right w:val="single" w:sz="8" w:space="0" w:color="auto"/>
            </w:tcBorders>
            <w:vAlign w:val="center"/>
          </w:tcPr>
          <w:p w14:paraId="68E65B6E" w14:textId="77777777" w:rsidR="00BE47DB" w:rsidRPr="00E5770E" w:rsidRDefault="00BE47DB" w:rsidP="008425C0">
            <w:pPr>
              <w:jc w:val="center"/>
              <w:rPr>
                <w:color w:val="000000"/>
              </w:rPr>
            </w:pPr>
            <w:r>
              <w:rPr>
                <w:color w:val="000000"/>
              </w:rPr>
              <w:t>Préstamo</w:t>
            </w:r>
          </w:p>
        </w:tc>
        <w:tc>
          <w:tcPr>
            <w:tcW w:w="1559" w:type="dxa"/>
            <w:vMerge w:val="restart"/>
            <w:tcBorders>
              <w:top w:val="single" w:sz="4" w:space="0" w:color="auto"/>
              <w:left w:val="single" w:sz="8" w:space="0" w:color="auto"/>
              <w:right w:val="single" w:sz="8" w:space="0" w:color="auto"/>
            </w:tcBorders>
            <w:vAlign w:val="center"/>
          </w:tcPr>
          <w:p w14:paraId="684E8BE9" w14:textId="77777777" w:rsidR="00BE47DB" w:rsidRPr="00E5770E" w:rsidRDefault="00BE47DB" w:rsidP="008425C0">
            <w:pPr>
              <w:jc w:val="center"/>
              <w:rPr>
                <w:color w:val="000000"/>
              </w:rPr>
            </w:pPr>
            <w:r>
              <w:rPr>
                <w:color w:val="000000"/>
              </w:rPr>
              <w:t>DGSA/DGAI</w:t>
            </w:r>
          </w:p>
        </w:tc>
        <w:tc>
          <w:tcPr>
            <w:tcW w:w="1559" w:type="dxa"/>
            <w:vMerge w:val="restart"/>
            <w:tcBorders>
              <w:top w:val="single" w:sz="4" w:space="0" w:color="auto"/>
              <w:left w:val="single" w:sz="8" w:space="0" w:color="auto"/>
              <w:right w:val="single" w:sz="8" w:space="0" w:color="auto"/>
            </w:tcBorders>
            <w:shd w:val="clear" w:color="auto" w:fill="auto"/>
            <w:noWrap/>
            <w:vAlign w:val="center"/>
            <w:hideMark/>
          </w:tcPr>
          <w:p w14:paraId="285A5AA3" w14:textId="77777777" w:rsidR="00BE47DB" w:rsidRPr="00E5770E" w:rsidRDefault="00BE47DB" w:rsidP="008425C0">
            <w:pPr>
              <w:jc w:val="center"/>
              <w:rPr>
                <w:color w:val="000000"/>
              </w:rPr>
            </w:pPr>
            <w:r>
              <w:rPr>
                <w:color w:val="000000"/>
              </w:rPr>
              <w:t>60,000</w:t>
            </w:r>
          </w:p>
        </w:tc>
      </w:tr>
      <w:tr w:rsidR="00BE47DB" w:rsidRPr="00DC30E0" w14:paraId="1E521B99" w14:textId="77777777" w:rsidTr="008425C0">
        <w:trPr>
          <w:trHeight w:val="419"/>
          <w:jc w:val="center"/>
        </w:trPr>
        <w:tc>
          <w:tcPr>
            <w:tcW w:w="2714" w:type="dxa"/>
            <w:tcBorders>
              <w:top w:val="nil"/>
              <w:left w:val="single" w:sz="8" w:space="0" w:color="auto"/>
              <w:right w:val="single" w:sz="8" w:space="0" w:color="auto"/>
            </w:tcBorders>
            <w:shd w:val="clear" w:color="auto" w:fill="auto"/>
            <w:noWrap/>
            <w:vAlign w:val="center"/>
            <w:hideMark/>
          </w:tcPr>
          <w:p w14:paraId="0907E574" w14:textId="77777777" w:rsidR="00BE47DB" w:rsidRPr="00DC30E0" w:rsidRDefault="00BE47DB" w:rsidP="008425C0">
            <w:pPr>
              <w:rPr>
                <w:color w:val="000000"/>
              </w:rPr>
            </w:pPr>
            <w:r>
              <w:rPr>
                <w:color w:val="000000"/>
              </w:rPr>
              <w:t>Análisis final</w:t>
            </w:r>
          </w:p>
        </w:tc>
        <w:tc>
          <w:tcPr>
            <w:tcW w:w="462" w:type="dxa"/>
            <w:tcBorders>
              <w:top w:val="nil"/>
              <w:left w:val="nil"/>
              <w:right w:val="nil"/>
            </w:tcBorders>
            <w:shd w:val="clear" w:color="auto" w:fill="auto"/>
            <w:noWrap/>
            <w:vAlign w:val="bottom"/>
            <w:hideMark/>
          </w:tcPr>
          <w:p w14:paraId="0EFA3BAE" w14:textId="77777777" w:rsidR="00BE47DB" w:rsidRPr="00DC30E0" w:rsidRDefault="00BE47DB" w:rsidP="008425C0">
            <w:pPr>
              <w:rPr>
                <w:color w:val="000000"/>
              </w:rPr>
            </w:pPr>
            <w:r w:rsidRPr="00DC30E0">
              <w:rPr>
                <w:color w:val="000000"/>
              </w:rPr>
              <w:t> </w:t>
            </w:r>
          </w:p>
        </w:tc>
        <w:tc>
          <w:tcPr>
            <w:tcW w:w="463" w:type="dxa"/>
            <w:tcBorders>
              <w:top w:val="nil"/>
              <w:left w:val="nil"/>
              <w:right w:val="nil"/>
            </w:tcBorders>
            <w:shd w:val="clear" w:color="auto" w:fill="auto"/>
            <w:noWrap/>
            <w:vAlign w:val="bottom"/>
            <w:hideMark/>
          </w:tcPr>
          <w:p w14:paraId="30D03FF4" w14:textId="77777777" w:rsidR="00BE47DB" w:rsidRPr="00DC30E0" w:rsidRDefault="00BE47DB" w:rsidP="008425C0">
            <w:pPr>
              <w:rPr>
                <w:color w:val="000000"/>
              </w:rPr>
            </w:pPr>
            <w:r w:rsidRPr="00DC30E0">
              <w:rPr>
                <w:color w:val="000000"/>
              </w:rPr>
              <w:t> </w:t>
            </w:r>
          </w:p>
        </w:tc>
        <w:tc>
          <w:tcPr>
            <w:tcW w:w="463" w:type="dxa"/>
            <w:tcBorders>
              <w:top w:val="nil"/>
              <w:left w:val="nil"/>
              <w:right w:val="nil"/>
            </w:tcBorders>
            <w:shd w:val="clear" w:color="auto" w:fill="000000"/>
            <w:noWrap/>
            <w:vAlign w:val="bottom"/>
            <w:hideMark/>
          </w:tcPr>
          <w:p w14:paraId="403240E4" w14:textId="77777777" w:rsidR="00BE47DB" w:rsidRPr="00DC30E0" w:rsidRDefault="00BE47DB" w:rsidP="008425C0">
            <w:pPr>
              <w:rPr>
                <w:color w:val="000000"/>
              </w:rPr>
            </w:pPr>
            <w:r w:rsidRPr="00DC30E0">
              <w:rPr>
                <w:color w:val="000000"/>
              </w:rPr>
              <w:t> </w:t>
            </w:r>
          </w:p>
        </w:tc>
        <w:tc>
          <w:tcPr>
            <w:tcW w:w="463" w:type="dxa"/>
            <w:tcBorders>
              <w:top w:val="nil"/>
              <w:left w:val="nil"/>
              <w:right w:val="single" w:sz="4" w:space="0" w:color="auto"/>
            </w:tcBorders>
            <w:shd w:val="clear" w:color="auto" w:fill="auto"/>
            <w:noWrap/>
            <w:vAlign w:val="bottom"/>
            <w:hideMark/>
          </w:tcPr>
          <w:p w14:paraId="62F04F15" w14:textId="77777777" w:rsidR="00BE47DB" w:rsidRPr="00DC30E0" w:rsidRDefault="00BE47DB" w:rsidP="008425C0">
            <w:pPr>
              <w:rPr>
                <w:color w:val="000000"/>
              </w:rPr>
            </w:pPr>
            <w:r w:rsidRPr="00DC30E0">
              <w:rPr>
                <w:color w:val="000000"/>
              </w:rPr>
              <w:t> </w:t>
            </w:r>
          </w:p>
        </w:tc>
        <w:tc>
          <w:tcPr>
            <w:tcW w:w="1843" w:type="dxa"/>
            <w:vMerge/>
            <w:tcBorders>
              <w:left w:val="nil"/>
              <w:right w:val="single" w:sz="8" w:space="0" w:color="auto"/>
            </w:tcBorders>
            <w:vAlign w:val="center"/>
          </w:tcPr>
          <w:p w14:paraId="3816B3D1" w14:textId="77777777" w:rsidR="00BE47DB" w:rsidRPr="00E5770E" w:rsidRDefault="00BE47DB" w:rsidP="008425C0">
            <w:pPr>
              <w:jc w:val="center"/>
              <w:rPr>
                <w:color w:val="000000"/>
              </w:rPr>
            </w:pPr>
          </w:p>
        </w:tc>
        <w:tc>
          <w:tcPr>
            <w:tcW w:w="1559" w:type="dxa"/>
            <w:vMerge/>
            <w:tcBorders>
              <w:left w:val="single" w:sz="8" w:space="0" w:color="auto"/>
              <w:right w:val="single" w:sz="8" w:space="0" w:color="auto"/>
            </w:tcBorders>
            <w:vAlign w:val="center"/>
          </w:tcPr>
          <w:p w14:paraId="59FD34F0" w14:textId="77777777" w:rsidR="00BE47DB" w:rsidRPr="00E5770E" w:rsidRDefault="00BE47DB" w:rsidP="008425C0">
            <w:pPr>
              <w:jc w:val="center"/>
              <w:rPr>
                <w:color w:val="000000"/>
              </w:rPr>
            </w:pPr>
          </w:p>
        </w:tc>
        <w:tc>
          <w:tcPr>
            <w:tcW w:w="1559" w:type="dxa"/>
            <w:vMerge/>
            <w:tcBorders>
              <w:left w:val="single" w:sz="8" w:space="0" w:color="auto"/>
              <w:right w:val="single" w:sz="8" w:space="0" w:color="auto"/>
            </w:tcBorders>
            <w:shd w:val="clear" w:color="auto" w:fill="auto"/>
            <w:noWrap/>
            <w:vAlign w:val="center"/>
            <w:hideMark/>
          </w:tcPr>
          <w:p w14:paraId="61E4B71F" w14:textId="77777777" w:rsidR="00BE47DB" w:rsidRPr="00E5770E" w:rsidRDefault="00BE47DB" w:rsidP="008425C0">
            <w:pPr>
              <w:jc w:val="center"/>
              <w:rPr>
                <w:color w:val="000000"/>
              </w:rPr>
            </w:pPr>
          </w:p>
        </w:tc>
      </w:tr>
      <w:tr w:rsidR="00BE47DB" w:rsidRPr="00DC30E0" w14:paraId="620CEBE1" w14:textId="77777777" w:rsidTr="008425C0">
        <w:trPr>
          <w:trHeight w:val="425"/>
          <w:jc w:val="center"/>
        </w:trPr>
        <w:tc>
          <w:tcPr>
            <w:tcW w:w="2714" w:type="dxa"/>
            <w:tcBorders>
              <w:top w:val="nil"/>
              <w:left w:val="single" w:sz="8" w:space="0" w:color="auto"/>
              <w:bottom w:val="single" w:sz="8" w:space="0" w:color="auto"/>
              <w:right w:val="single" w:sz="8" w:space="0" w:color="auto"/>
            </w:tcBorders>
            <w:shd w:val="clear" w:color="auto" w:fill="auto"/>
            <w:noWrap/>
            <w:vAlign w:val="center"/>
            <w:hideMark/>
          </w:tcPr>
          <w:p w14:paraId="4EF96F4F" w14:textId="77777777" w:rsidR="00BE47DB" w:rsidRPr="00DC30E0" w:rsidRDefault="00BE47DB" w:rsidP="008425C0">
            <w:pPr>
              <w:rPr>
                <w:color w:val="000000"/>
              </w:rPr>
            </w:pPr>
            <w:r>
              <w:rPr>
                <w:color w:val="000000"/>
              </w:rPr>
              <w:t>Reporte final</w:t>
            </w:r>
          </w:p>
        </w:tc>
        <w:tc>
          <w:tcPr>
            <w:tcW w:w="462" w:type="dxa"/>
            <w:tcBorders>
              <w:top w:val="nil"/>
              <w:left w:val="nil"/>
              <w:bottom w:val="single" w:sz="8" w:space="0" w:color="auto"/>
              <w:right w:val="nil"/>
            </w:tcBorders>
            <w:shd w:val="clear" w:color="auto" w:fill="auto"/>
            <w:noWrap/>
            <w:vAlign w:val="bottom"/>
            <w:hideMark/>
          </w:tcPr>
          <w:p w14:paraId="5230026A" w14:textId="77777777" w:rsidR="00BE47DB" w:rsidRPr="00DC30E0" w:rsidRDefault="00BE47DB" w:rsidP="008425C0">
            <w:pPr>
              <w:rPr>
                <w:color w:val="000000"/>
              </w:rPr>
            </w:pPr>
            <w:r w:rsidRPr="00DC30E0">
              <w:rPr>
                <w:color w:val="000000"/>
              </w:rPr>
              <w:t> </w:t>
            </w:r>
          </w:p>
        </w:tc>
        <w:tc>
          <w:tcPr>
            <w:tcW w:w="463" w:type="dxa"/>
            <w:tcBorders>
              <w:top w:val="nil"/>
              <w:left w:val="nil"/>
              <w:bottom w:val="single" w:sz="8" w:space="0" w:color="auto"/>
              <w:right w:val="nil"/>
            </w:tcBorders>
            <w:shd w:val="clear" w:color="auto" w:fill="auto"/>
            <w:noWrap/>
            <w:vAlign w:val="bottom"/>
            <w:hideMark/>
          </w:tcPr>
          <w:p w14:paraId="16D978BF" w14:textId="77777777" w:rsidR="00BE47DB" w:rsidRPr="00DC30E0" w:rsidRDefault="00BE47DB" w:rsidP="008425C0">
            <w:pPr>
              <w:rPr>
                <w:color w:val="000000"/>
              </w:rPr>
            </w:pPr>
            <w:r w:rsidRPr="00DC30E0">
              <w:rPr>
                <w:color w:val="000000"/>
              </w:rPr>
              <w:t> </w:t>
            </w:r>
          </w:p>
        </w:tc>
        <w:tc>
          <w:tcPr>
            <w:tcW w:w="463" w:type="dxa"/>
            <w:tcBorders>
              <w:top w:val="nil"/>
              <w:left w:val="nil"/>
              <w:bottom w:val="single" w:sz="8" w:space="0" w:color="auto"/>
              <w:right w:val="nil"/>
            </w:tcBorders>
            <w:shd w:val="clear" w:color="auto" w:fill="auto"/>
            <w:noWrap/>
            <w:vAlign w:val="bottom"/>
            <w:hideMark/>
          </w:tcPr>
          <w:p w14:paraId="2FFA01DE" w14:textId="77777777" w:rsidR="00BE47DB" w:rsidRPr="00DC30E0" w:rsidRDefault="00BE47DB" w:rsidP="008425C0">
            <w:pPr>
              <w:rPr>
                <w:color w:val="000000"/>
              </w:rPr>
            </w:pPr>
            <w:r w:rsidRPr="00DC30E0">
              <w:rPr>
                <w:color w:val="000000"/>
              </w:rPr>
              <w:t> </w:t>
            </w:r>
          </w:p>
        </w:tc>
        <w:tc>
          <w:tcPr>
            <w:tcW w:w="463" w:type="dxa"/>
            <w:tcBorders>
              <w:top w:val="nil"/>
              <w:left w:val="nil"/>
              <w:bottom w:val="single" w:sz="8" w:space="0" w:color="auto"/>
              <w:right w:val="single" w:sz="4" w:space="0" w:color="auto"/>
            </w:tcBorders>
            <w:shd w:val="clear" w:color="auto" w:fill="000000"/>
            <w:noWrap/>
            <w:vAlign w:val="bottom"/>
            <w:hideMark/>
          </w:tcPr>
          <w:p w14:paraId="25266A42" w14:textId="77777777" w:rsidR="00BE47DB" w:rsidRPr="00DC30E0" w:rsidRDefault="00BE47DB" w:rsidP="008425C0">
            <w:pPr>
              <w:rPr>
                <w:color w:val="000000"/>
              </w:rPr>
            </w:pPr>
            <w:r w:rsidRPr="00DC30E0">
              <w:rPr>
                <w:color w:val="000000"/>
              </w:rPr>
              <w:t> </w:t>
            </w:r>
          </w:p>
        </w:tc>
        <w:tc>
          <w:tcPr>
            <w:tcW w:w="1843" w:type="dxa"/>
            <w:vMerge/>
            <w:tcBorders>
              <w:left w:val="nil"/>
              <w:bottom w:val="single" w:sz="8" w:space="0" w:color="auto"/>
              <w:right w:val="single" w:sz="8" w:space="0" w:color="auto"/>
            </w:tcBorders>
            <w:vAlign w:val="center"/>
          </w:tcPr>
          <w:p w14:paraId="4DC719D4" w14:textId="77777777" w:rsidR="00BE47DB" w:rsidRPr="00E5770E" w:rsidRDefault="00BE47DB" w:rsidP="008425C0">
            <w:pPr>
              <w:jc w:val="center"/>
              <w:rPr>
                <w:color w:val="000000"/>
              </w:rPr>
            </w:pPr>
          </w:p>
        </w:tc>
        <w:tc>
          <w:tcPr>
            <w:tcW w:w="1559" w:type="dxa"/>
            <w:vMerge/>
            <w:tcBorders>
              <w:left w:val="single" w:sz="8" w:space="0" w:color="auto"/>
              <w:bottom w:val="single" w:sz="8" w:space="0" w:color="auto"/>
              <w:right w:val="single" w:sz="8" w:space="0" w:color="auto"/>
            </w:tcBorders>
            <w:vAlign w:val="center"/>
          </w:tcPr>
          <w:p w14:paraId="6A36A82A" w14:textId="77777777" w:rsidR="00BE47DB" w:rsidRPr="00E5770E" w:rsidRDefault="00BE47DB" w:rsidP="008425C0">
            <w:pPr>
              <w:jc w:val="center"/>
              <w:rPr>
                <w:color w:val="000000"/>
              </w:rPr>
            </w:pPr>
          </w:p>
        </w:tc>
        <w:tc>
          <w:tcPr>
            <w:tcW w:w="1559" w:type="dxa"/>
            <w:vMerge/>
            <w:tcBorders>
              <w:left w:val="single" w:sz="8" w:space="0" w:color="auto"/>
              <w:bottom w:val="single" w:sz="8" w:space="0" w:color="auto"/>
              <w:right w:val="single" w:sz="8" w:space="0" w:color="auto"/>
            </w:tcBorders>
            <w:shd w:val="clear" w:color="auto" w:fill="auto"/>
            <w:noWrap/>
            <w:vAlign w:val="center"/>
            <w:hideMark/>
          </w:tcPr>
          <w:p w14:paraId="4DDE3E68" w14:textId="77777777" w:rsidR="00BE47DB" w:rsidRPr="00E5770E" w:rsidRDefault="00BE47DB" w:rsidP="008425C0">
            <w:pPr>
              <w:jc w:val="center"/>
              <w:rPr>
                <w:color w:val="000000"/>
              </w:rPr>
            </w:pPr>
          </w:p>
        </w:tc>
      </w:tr>
      <w:tr w:rsidR="00BE47DB" w:rsidRPr="00DC30E0" w14:paraId="716E7089" w14:textId="77777777" w:rsidTr="008425C0">
        <w:trPr>
          <w:trHeight w:val="411"/>
          <w:jc w:val="center"/>
        </w:trPr>
        <w:tc>
          <w:tcPr>
            <w:tcW w:w="6408" w:type="dxa"/>
            <w:gridSpan w:val="6"/>
            <w:tcBorders>
              <w:top w:val="single" w:sz="8" w:space="0" w:color="auto"/>
              <w:left w:val="nil"/>
              <w:bottom w:val="nil"/>
              <w:right w:val="single" w:sz="8" w:space="0" w:color="auto"/>
            </w:tcBorders>
            <w:shd w:val="clear" w:color="auto" w:fill="auto"/>
            <w:noWrap/>
            <w:vAlign w:val="center"/>
            <w:hideMark/>
          </w:tcPr>
          <w:p w14:paraId="24C1F73F" w14:textId="77777777" w:rsidR="00BE47DB" w:rsidRPr="00E84A4B" w:rsidRDefault="00BE47DB" w:rsidP="008425C0">
            <w:pPr>
              <w:jc w:val="center"/>
              <w:rPr>
                <w:b/>
                <w:color w:val="000000"/>
              </w:rPr>
            </w:pPr>
          </w:p>
        </w:tc>
        <w:tc>
          <w:tcPr>
            <w:tcW w:w="1559" w:type="dxa"/>
            <w:tcBorders>
              <w:top w:val="single" w:sz="8" w:space="0" w:color="auto"/>
              <w:left w:val="single" w:sz="8" w:space="0" w:color="auto"/>
              <w:bottom w:val="single" w:sz="8" w:space="0" w:color="auto"/>
              <w:right w:val="single" w:sz="8" w:space="0" w:color="auto"/>
            </w:tcBorders>
            <w:vAlign w:val="center"/>
          </w:tcPr>
          <w:p w14:paraId="403703EE" w14:textId="77777777" w:rsidR="00BE47DB" w:rsidRPr="00DC30E0" w:rsidRDefault="00BE47DB" w:rsidP="008425C0">
            <w:pPr>
              <w:jc w:val="center"/>
              <w:rPr>
                <w:b/>
                <w:bCs/>
                <w:color w:val="000000"/>
              </w:rPr>
            </w:pPr>
            <w:r w:rsidRPr="00E84A4B">
              <w:rPr>
                <w:b/>
                <w:color w:val="000000"/>
              </w:rPr>
              <w:t>Total</w:t>
            </w:r>
          </w:p>
        </w:tc>
        <w:tc>
          <w:tcPr>
            <w:tcW w:w="155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9E8559" w14:textId="77777777" w:rsidR="00BE47DB" w:rsidRPr="00DC30E0" w:rsidRDefault="00BE47DB" w:rsidP="008425C0">
            <w:pPr>
              <w:jc w:val="center"/>
              <w:rPr>
                <w:b/>
                <w:bCs/>
                <w:color w:val="000000"/>
              </w:rPr>
            </w:pPr>
            <w:r>
              <w:rPr>
                <w:b/>
                <w:bCs/>
                <w:color w:val="000000"/>
              </w:rPr>
              <w:t>60,000</w:t>
            </w:r>
          </w:p>
        </w:tc>
      </w:tr>
    </w:tbl>
    <w:p w14:paraId="1BCFCB0C" w14:textId="4DC402C8" w:rsidR="00FC4870" w:rsidRPr="00401B8A" w:rsidRDefault="00FC4870" w:rsidP="00BE47DB">
      <w:pPr>
        <w:pStyle w:val="AutoNumpara"/>
        <w:numPr>
          <w:ilvl w:val="0"/>
          <w:numId w:val="0"/>
        </w:numPr>
        <w:ind w:left="720"/>
        <w:rPr>
          <w:noProof w:val="0"/>
          <w:color w:val="000000"/>
        </w:rPr>
      </w:pPr>
    </w:p>
    <w:p w14:paraId="1221BBA2" w14:textId="77777777" w:rsidR="00CE3690" w:rsidRDefault="00CE3690" w:rsidP="00BB108D">
      <w:pPr>
        <w:pStyle w:val="AutoNumpara"/>
        <w:numPr>
          <w:ilvl w:val="0"/>
          <w:numId w:val="0"/>
        </w:numPr>
        <w:ind w:left="720"/>
        <w:rPr>
          <w:noProof w:val="0"/>
        </w:rPr>
      </w:pPr>
    </w:p>
    <w:p w14:paraId="3327EC67" w14:textId="43AC9612" w:rsidR="00CE3690" w:rsidRDefault="00CE3690" w:rsidP="00BB108D">
      <w:pPr>
        <w:pStyle w:val="AutoNumpara"/>
        <w:numPr>
          <w:ilvl w:val="0"/>
          <w:numId w:val="0"/>
        </w:numPr>
        <w:ind w:left="720"/>
        <w:rPr>
          <w:noProof w:val="0"/>
        </w:rPr>
      </w:pPr>
    </w:p>
    <w:p w14:paraId="1DA4E7E3" w14:textId="77777777" w:rsidR="00CE3690" w:rsidRDefault="00CE3690" w:rsidP="00BB108D">
      <w:pPr>
        <w:pStyle w:val="AutoNumpara"/>
        <w:numPr>
          <w:ilvl w:val="0"/>
          <w:numId w:val="0"/>
        </w:numPr>
        <w:ind w:left="720"/>
        <w:rPr>
          <w:noProof w:val="0"/>
        </w:rPr>
      </w:pPr>
    </w:p>
    <w:p w14:paraId="2B54E9BF" w14:textId="77777777" w:rsidR="000E61CE" w:rsidRDefault="000E61CE" w:rsidP="00BB108D">
      <w:pPr>
        <w:pStyle w:val="AutoNumpara"/>
        <w:numPr>
          <w:ilvl w:val="0"/>
          <w:numId w:val="0"/>
        </w:numPr>
        <w:ind w:left="720" w:hanging="720"/>
        <w:rPr>
          <w:b/>
          <w:noProof w:val="0"/>
        </w:rPr>
        <w:sectPr w:rsidR="000E61CE" w:rsidSect="00C77D3A">
          <w:headerReference w:type="default" r:id="rId30"/>
          <w:pgSz w:w="12240" w:h="15840"/>
          <w:pgMar w:top="1440" w:right="1627" w:bottom="1440" w:left="1440" w:header="720" w:footer="720" w:gutter="0"/>
          <w:cols w:space="720"/>
          <w:docGrid w:linePitch="360"/>
        </w:sectPr>
      </w:pPr>
    </w:p>
    <w:p w14:paraId="13622327" w14:textId="6E0E07FA" w:rsidR="00BB108D" w:rsidRPr="006171FE" w:rsidRDefault="00BB108D" w:rsidP="00BB108D">
      <w:pPr>
        <w:pStyle w:val="AutoNumpara"/>
        <w:numPr>
          <w:ilvl w:val="0"/>
          <w:numId w:val="0"/>
        </w:numPr>
        <w:ind w:left="720" w:hanging="720"/>
        <w:rPr>
          <w:b/>
          <w:noProof w:val="0"/>
          <w:lang w:val="en-US"/>
        </w:rPr>
      </w:pPr>
      <w:proofErr w:type="spellStart"/>
      <w:r w:rsidRPr="006171FE">
        <w:rPr>
          <w:b/>
          <w:noProof w:val="0"/>
          <w:lang w:val="en-US"/>
        </w:rPr>
        <w:lastRenderedPageBreak/>
        <w:t>Referencias</w:t>
      </w:r>
      <w:proofErr w:type="spellEnd"/>
    </w:p>
    <w:p w14:paraId="496E2BB0" w14:textId="77777777" w:rsidR="00734F3D" w:rsidRPr="006171FE" w:rsidRDefault="00734F3D" w:rsidP="00734F3D">
      <w:pPr>
        <w:rPr>
          <w:b/>
          <w:lang w:val="en-US"/>
        </w:rPr>
      </w:pPr>
    </w:p>
    <w:p w14:paraId="228EC885" w14:textId="77777777" w:rsidR="00734F3D" w:rsidRPr="000649C3" w:rsidRDefault="00734F3D" w:rsidP="00734F3D">
      <w:pPr>
        <w:autoSpaceDE w:val="0"/>
        <w:autoSpaceDN w:val="0"/>
        <w:adjustRightInd w:val="0"/>
        <w:spacing w:after="240" w:line="276" w:lineRule="auto"/>
        <w:ind w:left="902" w:hanging="902"/>
        <w:rPr>
          <w:lang w:val="en-US"/>
        </w:rPr>
      </w:pPr>
      <w:proofErr w:type="spellStart"/>
      <w:proofErr w:type="gramStart"/>
      <w:r w:rsidRPr="000649C3">
        <w:rPr>
          <w:lang w:val="en-US"/>
        </w:rPr>
        <w:t>Abadie</w:t>
      </w:r>
      <w:proofErr w:type="spellEnd"/>
      <w:r w:rsidRPr="000649C3">
        <w:rPr>
          <w:lang w:val="en-US"/>
        </w:rPr>
        <w:t xml:space="preserve">, A., Diamond, A., &amp; </w:t>
      </w:r>
      <w:proofErr w:type="spellStart"/>
      <w:r w:rsidRPr="000649C3">
        <w:rPr>
          <w:lang w:val="en-US"/>
        </w:rPr>
        <w:t>Hainmueller</w:t>
      </w:r>
      <w:proofErr w:type="spellEnd"/>
      <w:r w:rsidRPr="000649C3">
        <w:rPr>
          <w:lang w:val="en-US"/>
        </w:rPr>
        <w:t>, J. (2010).</w:t>
      </w:r>
      <w:proofErr w:type="gramEnd"/>
      <w:r w:rsidRPr="000649C3">
        <w:rPr>
          <w:lang w:val="en-US"/>
        </w:rPr>
        <w:t xml:space="preserve"> Synthetic control methods for comparative case studies: Estimating the effect of California’s tobacco control program. </w:t>
      </w:r>
      <w:r w:rsidRPr="000649C3">
        <w:rPr>
          <w:i/>
          <w:lang w:val="en-US"/>
        </w:rPr>
        <w:t>Journal of American Statistical Association</w:t>
      </w:r>
      <w:r w:rsidRPr="000649C3">
        <w:rPr>
          <w:lang w:val="en-US"/>
        </w:rPr>
        <w:t>, 105(490), 493-505.</w:t>
      </w:r>
    </w:p>
    <w:p w14:paraId="5AAF5807" w14:textId="77777777" w:rsidR="00734F3D" w:rsidRPr="000649C3" w:rsidRDefault="00734F3D" w:rsidP="00734F3D">
      <w:pPr>
        <w:spacing w:line="276" w:lineRule="auto"/>
        <w:ind w:left="902" w:hanging="902"/>
        <w:rPr>
          <w:lang w:val="en-US"/>
        </w:rPr>
      </w:pPr>
      <w:proofErr w:type="spellStart"/>
      <w:proofErr w:type="gramStart"/>
      <w:r w:rsidRPr="000649C3">
        <w:rPr>
          <w:lang w:val="en-US"/>
        </w:rPr>
        <w:t>Abadie</w:t>
      </w:r>
      <w:proofErr w:type="spellEnd"/>
      <w:r w:rsidRPr="000649C3">
        <w:rPr>
          <w:lang w:val="en-US"/>
        </w:rPr>
        <w:t xml:space="preserve">, A., &amp; </w:t>
      </w:r>
      <w:proofErr w:type="spellStart"/>
      <w:r w:rsidRPr="000649C3">
        <w:rPr>
          <w:lang w:val="en-US"/>
        </w:rPr>
        <w:t>Gardeazabal</w:t>
      </w:r>
      <w:proofErr w:type="spellEnd"/>
      <w:r w:rsidRPr="000649C3">
        <w:rPr>
          <w:lang w:val="en-US"/>
        </w:rPr>
        <w:t>, J. (2003).</w:t>
      </w:r>
      <w:proofErr w:type="gramEnd"/>
      <w:r w:rsidRPr="000649C3">
        <w:rPr>
          <w:lang w:val="en-US"/>
        </w:rPr>
        <w:t xml:space="preserve"> The economic costs of conflict: A case study of the Basque Country. </w:t>
      </w:r>
      <w:r w:rsidRPr="000649C3">
        <w:rPr>
          <w:i/>
          <w:lang w:val="en-US"/>
        </w:rPr>
        <w:t>The American Economic Review</w:t>
      </w:r>
      <w:r w:rsidRPr="000649C3">
        <w:rPr>
          <w:lang w:val="en-US"/>
        </w:rPr>
        <w:t>, 93(1), 113-132.</w:t>
      </w:r>
    </w:p>
    <w:p w14:paraId="13D0E9D9" w14:textId="77777777" w:rsidR="00734F3D" w:rsidRPr="000649C3" w:rsidRDefault="00734F3D" w:rsidP="00734F3D">
      <w:pPr>
        <w:spacing w:line="276" w:lineRule="auto"/>
        <w:rPr>
          <w:lang w:val="en-US"/>
        </w:rPr>
      </w:pPr>
    </w:p>
    <w:p w14:paraId="50A7F37C" w14:textId="77777777" w:rsidR="00734F3D" w:rsidRPr="000649C3" w:rsidRDefault="00734F3D" w:rsidP="00734F3D">
      <w:pPr>
        <w:spacing w:line="276" w:lineRule="auto"/>
        <w:ind w:left="902" w:hanging="902"/>
        <w:rPr>
          <w:color w:val="000000"/>
          <w:lang w:val="en-US"/>
        </w:rPr>
      </w:pPr>
      <w:proofErr w:type="spellStart"/>
      <w:r w:rsidRPr="000649C3">
        <w:rPr>
          <w:color w:val="000000"/>
          <w:lang w:val="en-US"/>
        </w:rPr>
        <w:t>Bondad-Reantaso</w:t>
      </w:r>
      <w:proofErr w:type="spellEnd"/>
      <w:r w:rsidRPr="000649C3">
        <w:rPr>
          <w:color w:val="000000"/>
          <w:lang w:val="en-US"/>
        </w:rPr>
        <w:t xml:space="preserve">, M. G., </w:t>
      </w:r>
      <w:proofErr w:type="spellStart"/>
      <w:r w:rsidRPr="000649C3">
        <w:rPr>
          <w:color w:val="000000"/>
          <w:lang w:val="en-US"/>
        </w:rPr>
        <w:t>Subasinghe</w:t>
      </w:r>
      <w:proofErr w:type="spellEnd"/>
      <w:r w:rsidRPr="000649C3">
        <w:rPr>
          <w:color w:val="000000"/>
          <w:lang w:val="en-US"/>
        </w:rPr>
        <w:t xml:space="preserve">, R. P., Arthur, J. R., Ogawa, K., </w:t>
      </w:r>
      <w:proofErr w:type="spellStart"/>
      <w:r w:rsidRPr="000649C3">
        <w:rPr>
          <w:color w:val="000000"/>
          <w:lang w:val="en-US"/>
        </w:rPr>
        <w:t>Chinabut</w:t>
      </w:r>
      <w:proofErr w:type="spellEnd"/>
      <w:r w:rsidRPr="000649C3">
        <w:rPr>
          <w:color w:val="000000"/>
          <w:lang w:val="en-US"/>
        </w:rPr>
        <w:t xml:space="preserve">, S., </w:t>
      </w:r>
      <w:proofErr w:type="spellStart"/>
      <w:r w:rsidRPr="000649C3">
        <w:rPr>
          <w:color w:val="000000"/>
          <w:lang w:val="en-US"/>
        </w:rPr>
        <w:t>Adlard</w:t>
      </w:r>
      <w:proofErr w:type="spellEnd"/>
      <w:r w:rsidRPr="000649C3">
        <w:rPr>
          <w:color w:val="000000"/>
          <w:lang w:val="en-US"/>
        </w:rPr>
        <w:t>, R</w:t>
      </w:r>
      <w:proofErr w:type="gramStart"/>
      <w:r w:rsidRPr="000649C3">
        <w:rPr>
          <w:color w:val="000000"/>
          <w:lang w:val="en-US"/>
        </w:rPr>
        <w:t>., …</w:t>
      </w:r>
      <w:proofErr w:type="gramEnd"/>
      <w:r w:rsidRPr="000649C3">
        <w:rPr>
          <w:color w:val="000000"/>
          <w:lang w:val="en-US"/>
        </w:rPr>
        <w:t xml:space="preserve"> </w:t>
      </w:r>
      <w:proofErr w:type="spellStart"/>
      <w:r w:rsidRPr="000649C3">
        <w:rPr>
          <w:color w:val="000000"/>
          <w:lang w:val="en-US"/>
        </w:rPr>
        <w:t>Shariff</w:t>
      </w:r>
      <w:proofErr w:type="spellEnd"/>
      <w:r w:rsidRPr="000649C3">
        <w:rPr>
          <w:color w:val="000000"/>
          <w:lang w:val="en-US"/>
        </w:rPr>
        <w:t xml:space="preserve">, M. (2005). Disease and health management in </w:t>
      </w:r>
      <w:proofErr w:type="spellStart"/>
      <w:proofErr w:type="gramStart"/>
      <w:r w:rsidRPr="000649C3">
        <w:rPr>
          <w:color w:val="000000"/>
          <w:lang w:val="en-US"/>
        </w:rPr>
        <w:t>asian</w:t>
      </w:r>
      <w:proofErr w:type="spellEnd"/>
      <w:proofErr w:type="gramEnd"/>
      <w:r w:rsidRPr="000649C3">
        <w:rPr>
          <w:color w:val="000000"/>
          <w:lang w:val="en-US"/>
        </w:rPr>
        <w:t xml:space="preserve"> aquaculture. </w:t>
      </w:r>
      <w:r w:rsidRPr="000649C3">
        <w:rPr>
          <w:i/>
          <w:color w:val="000000"/>
          <w:lang w:val="en-US"/>
        </w:rPr>
        <w:t>Veterinary Parasitology</w:t>
      </w:r>
      <w:r w:rsidRPr="000649C3">
        <w:rPr>
          <w:color w:val="000000"/>
          <w:lang w:val="en-US"/>
        </w:rPr>
        <w:t>, 132(3), 249-272.</w:t>
      </w:r>
    </w:p>
    <w:p w14:paraId="5634CB17" w14:textId="77777777" w:rsidR="00734F3D" w:rsidRPr="000649C3" w:rsidRDefault="00734F3D" w:rsidP="00734F3D">
      <w:pPr>
        <w:spacing w:line="276" w:lineRule="auto"/>
        <w:ind w:left="902" w:hanging="902"/>
        <w:rPr>
          <w:color w:val="000000"/>
          <w:lang w:val="en-US"/>
        </w:rPr>
      </w:pPr>
    </w:p>
    <w:p w14:paraId="4260128A" w14:textId="77777777" w:rsidR="00734F3D" w:rsidRPr="000649C3" w:rsidRDefault="00734F3D" w:rsidP="00734F3D">
      <w:pPr>
        <w:spacing w:line="276" w:lineRule="auto"/>
        <w:ind w:left="902" w:hanging="902"/>
        <w:rPr>
          <w:color w:val="000000"/>
          <w:lang w:val="en-US"/>
        </w:rPr>
      </w:pPr>
      <w:r w:rsidRPr="006171FE">
        <w:rPr>
          <w:color w:val="000000"/>
          <w:lang w:val="de-DE"/>
        </w:rPr>
        <w:t xml:space="preserve">Holtkamp, D., Kliebenstein, J., Neumann, E. J., Zimmerman, J., Rotto, H., Oder, T. K., . . . </w:t>
      </w:r>
      <w:r w:rsidRPr="000649C3">
        <w:rPr>
          <w:color w:val="000000"/>
          <w:lang w:val="en-US"/>
        </w:rPr>
        <w:t xml:space="preserve">Haley, C. (2013). </w:t>
      </w:r>
      <w:proofErr w:type="gramStart"/>
      <w:r w:rsidRPr="000649C3">
        <w:rPr>
          <w:color w:val="000000"/>
          <w:lang w:val="en-US"/>
        </w:rPr>
        <w:t>Assessment of the economic impact of porcine reproductive and respiratory syndrome virus on United States pork producers.</w:t>
      </w:r>
      <w:proofErr w:type="gramEnd"/>
      <w:r w:rsidRPr="000649C3">
        <w:rPr>
          <w:color w:val="000000"/>
          <w:lang w:val="en-US"/>
        </w:rPr>
        <w:t xml:space="preserve"> </w:t>
      </w:r>
      <w:r w:rsidRPr="000649C3">
        <w:rPr>
          <w:i/>
          <w:color w:val="000000"/>
          <w:lang w:val="en-US"/>
        </w:rPr>
        <w:t>Journal of Swine Health and Production</w:t>
      </w:r>
      <w:r w:rsidRPr="000649C3">
        <w:rPr>
          <w:color w:val="000000"/>
          <w:lang w:val="en-US"/>
        </w:rPr>
        <w:t>, 21(2), 72-84.</w:t>
      </w:r>
    </w:p>
    <w:p w14:paraId="7AB40229" w14:textId="77777777" w:rsidR="00734F3D" w:rsidRPr="000649C3" w:rsidRDefault="00734F3D" w:rsidP="00734F3D">
      <w:pPr>
        <w:spacing w:line="276" w:lineRule="auto"/>
        <w:ind w:left="902" w:hanging="902"/>
        <w:rPr>
          <w:color w:val="000000"/>
          <w:lang w:val="en-US"/>
        </w:rPr>
      </w:pPr>
    </w:p>
    <w:p w14:paraId="66C3CA6A" w14:textId="77777777" w:rsidR="00734F3D" w:rsidRPr="000649C3" w:rsidRDefault="00734F3D" w:rsidP="00734F3D">
      <w:pPr>
        <w:spacing w:line="276" w:lineRule="auto"/>
        <w:ind w:left="902" w:hanging="902"/>
        <w:rPr>
          <w:color w:val="000000"/>
          <w:lang w:val="en-US"/>
        </w:rPr>
      </w:pPr>
      <w:r w:rsidRPr="00E37C8F">
        <w:rPr>
          <w:color w:val="000000"/>
          <w:lang w:val="fr-FR"/>
        </w:rPr>
        <w:t xml:space="preserve">Leslie, J., </w:t>
      </w:r>
      <w:proofErr w:type="spellStart"/>
      <w:r w:rsidRPr="00E37C8F">
        <w:rPr>
          <w:color w:val="000000"/>
          <w:lang w:val="fr-FR"/>
        </w:rPr>
        <w:t>Barozzi</w:t>
      </w:r>
      <w:proofErr w:type="spellEnd"/>
      <w:r w:rsidRPr="00E37C8F">
        <w:rPr>
          <w:color w:val="000000"/>
          <w:lang w:val="fr-FR"/>
        </w:rPr>
        <w:t xml:space="preserve">, J., </w:t>
      </w:r>
      <w:proofErr w:type="spellStart"/>
      <w:r w:rsidRPr="00E37C8F">
        <w:rPr>
          <w:color w:val="000000"/>
          <w:lang w:val="fr-FR"/>
        </w:rPr>
        <w:t>Otte</w:t>
      </w:r>
      <w:proofErr w:type="spellEnd"/>
      <w:r w:rsidRPr="00E37C8F">
        <w:rPr>
          <w:color w:val="000000"/>
          <w:lang w:val="fr-FR"/>
        </w:rPr>
        <w:t xml:space="preserve">, J., 1997. </w:t>
      </w:r>
      <w:r w:rsidRPr="000649C3">
        <w:rPr>
          <w:color w:val="000000"/>
          <w:lang w:val="en-US"/>
        </w:rPr>
        <w:t xml:space="preserve">The Economic Implications of a Change in FMD Policy: A Case Study in Uruguay. </w:t>
      </w:r>
      <w:proofErr w:type="spellStart"/>
      <w:r w:rsidRPr="000649C3">
        <w:rPr>
          <w:i/>
          <w:color w:val="000000"/>
          <w:lang w:val="en-US"/>
        </w:rPr>
        <w:t>Epidemiologie</w:t>
      </w:r>
      <w:proofErr w:type="spellEnd"/>
      <w:r w:rsidRPr="000649C3">
        <w:rPr>
          <w:i/>
          <w:color w:val="000000"/>
          <w:lang w:val="en-US"/>
        </w:rPr>
        <w:t xml:space="preserve"> </w:t>
      </w:r>
      <w:proofErr w:type="gramStart"/>
      <w:r w:rsidRPr="000649C3">
        <w:rPr>
          <w:i/>
          <w:color w:val="000000"/>
          <w:lang w:val="en-US"/>
        </w:rPr>
        <w:t>et</w:t>
      </w:r>
      <w:proofErr w:type="gramEnd"/>
      <w:r w:rsidRPr="000649C3">
        <w:rPr>
          <w:i/>
          <w:color w:val="000000"/>
          <w:lang w:val="en-US"/>
        </w:rPr>
        <w:t xml:space="preserve"> Santé </w:t>
      </w:r>
      <w:proofErr w:type="spellStart"/>
      <w:r w:rsidRPr="000649C3">
        <w:rPr>
          <w:i/>
          <w:color w:val="000000"/>
          <w:lang w:val="en-US"/>
        </w:rPr>
        <w:t>Animale</w:t>
      </w:r>
      <w:proofErr w:type="spellEnd"/>
      <w:r w:rsidRPr="000649C3">
        <w:rPr>
          <w:color w:val="000000"/>
          <w:lang w:val="en-US"/>
        </w:rPr>
        <w:t>, No. 31/32, 10.21.11-10.21.13.</w:t>
      </w:r>
    </w:p>
    <w:p w14:paraId="00393787" w14:textId="77777777" w:rsidR="00734F3D" w:rsidRPr="000649C3" w:rsidRDefault="00734F3D" w:rsidP="00734F3D">
      <w:pPr>
        <w:spacing w:line="276" w:lineRule="auto"/>
        <w:ind w:left="902" w:hanging="902"/>
        <w:rPr>
          <w:color w:val="000000"/>
          <w:lang w:val="en-US"/>
        </w:rPr>
      </w:pPr>
    </w:p>
    <w:p w14:paraId="2E13E28D" w14:textId="77777777" w:rsidR="00734F3D" w:rsidRPr="000649C3" w:rsidRDefault="00734F3D" w:rsidP="00734F3D">
      <w:pPr>
        <w:spacing w:line="276" w:lineRule="auto"/>
        <w:ind w:left="902" w:hanging="902"/>
        <w:rPr>
          <w:lang w:val="en-US"/>
        </w:rPr>
      </w:pPr>
      <w:proofErr w:type="gramStart"/>
      <w:r w:rsidRPr="000649C3">
        <w:rPr>
          <w:lang w:val="en-US"/>
        </w:rPr>
        <w:t>McLeod, A., &amp; Leslie, J. (2001).</w:t>
      </w:r>
      <w:proofErr w:type="gramEnd"/>
      <w:r w:rsidRPr="000649C3">
        <w:rPr>
          <w:lang w:val="en-US"/>
        </w:rPr>
        <w:t xml:space="preserve"> </w:t>
      </w:r>
      <w:r w:rsidRPr="000649C3">
        <w:rPr>
          <w:i/>
          <w:lang w:val="en-US"/>
        </w:rPr>
        <w:t xml:space="preserve">Socio-economic impacts of freedom from livestock disease and exports promotion in developing countries. </w:t>
      </w:r>
      <w:r w:rsidRPr="000649C3">
        <w:rPr>
          <w:lang w:val="en-US"/>
        </w:rPr>
        <w:t>Livestock Discussion Policy Paper No. 3. Rome, Italy: FAO.</w:t>
      </w:r>
    </w:p>
    <w:p w14:paraId="4BE71104" w14:textId="77777777" w:rsidR="00734F3D" w:rsidRPr="000649C3" w:rsidRDefault="00734F3D" w:rsidP="00734F3D">
      <w:pPr>
        <w:spacing w:line="276" w:lineRule="auto"/>
        <w:ind w:left="902" w:hanging="902"/>
        <w:rPr>
          <w:lang w:val="en-US"/>
        </w:rPr>
      </w:pPr>
    </w:p>
    <w:p w14:paraId="7A84ADDA" w14:textId="77777777" w:rsidR="00734F3D" w:rsidRPr="000649C3" w:rsidRDefault="00734F3D" w:rsidP="00734F3D">
      <w:pPr>
        <w:spacing w:line="276" w:lineRule="auto"/>
        <w:ind w:left="902" w:hanging="902"/>
        <w:rPr>
          <w:lang w:val="en-US"/>
        </w:rPr>
      </w:pPr>
      <w:proofErr w:type="gramStart"/>
      <w:r w:rsidRPr="000649C3">
        <w:rPr>
          <w:lang w:val="en-US"/>
        </w:rPr>
        <w:t>OIE (2007).</w:t>
      </w:r>
      <w:proofErr w:type="gramEnd"/>
      <w:r w:rsidRPr="000649C3">
        <w:rPr>
          <w:lang w:val="en-US"/>
        </w:rPr>
        <w:t xml:space="preserve"> </w:t>
      </w:r>
      <w:r w:rsidRPr="000649C3">
        <w:rPr>
          <w:i/>
          <w:lang w:val="en-US"/>
        </w:rPr>
        <w:t xml:space="preserve">Part I: Economic analysis – Prevention versus outbreak costs. </w:t>
      </w:r>
      <w:proofErr w:type="gramStart"/>
      <w:r w:rsidRPr="000649C3">
        <w:rPr>
          <w:lang w:val="en-US"/>
        </w:rPr>
        <w:t>Prevention and Control of Animal Diseases Worldwide Series.</w:t>
      </w:r>
      <w:proofErr w:type="gramEnd"/>
      <w:r w:rsidRPr="000649C3">
        <w:rPr>
          <w:lang w:val="en-US"/>
        </w:rPr>
        <w:t xml:space="preserve"> Paris, France: OIE.</w:t>
      </w:r>
    </w:p>
    <w:p w14:paraId="4F0E7782" w14:textId="77777777" w:rsidR="00734F3D" w:rsidRPr="000649C3" w:rsidRDefault="00734F3D" w:rsidP="00734F3D">
      <w:pPr>
        <w:spacing w:line="276" w:lineRule="auto"/>
        <w:ind w:left="902" w:hanging="902"/>
        <w:rPr>
          <w:lang w:val="en-US"/>
        </w:rPr>
      </w:pPr>
      <w:r w:rsidRPr="000649C3">
        <w:rPr>
          <w:lang w:val="en-US"/>
        </w:rPr>
        <w:tab/>
      </w:r>
    </w:p>
    <w:p w14:paraId="790BA50B" w14:textId="77777777" w:rsidR="00734F3D" w:rsidRPr="000649C3" w:rsidRDefault="00734F3D" w:rsidP="00734F3D">
      <w:pPr>
        <w:spacing w:line="276" w:lineRule="auto"/>
        <w:ind w:left="902" w:hanging="902"/>
        <w:rPr>
          <w:color w:val="000000"/>
          <w:lang w:val="en-US"/>
        </w:rPr>
      </w:pPr>
      <w:proofErr w:type="spellStart"/>
      <w:r w:rsidRPr="000649C3">
        <w:rPr>
          <w:color w:val="000000"/>
          <w:lang w:val="en-US"/>
        </w:rPr>
        <w:t>Otte</w:t>
      </w:r>
      <w:proofErr w:type="spellEnd"/>
      <w:r w:rsidRPr="000649C3">
        <w:rPr>
          <w:color w:val="000000"/>
          <w:lang w:val="en-US"/>
        </w:rPr>
        <w:t xml:space="preserve">, M. J. (1997). </w:t>
      </w:r>
      <w:proofErr w:type="gramStart"/>
      <w:r w:rsidRPr="000649C3">
        <w:rPr>
          <w:i/>
          <w:color w:val="000000"/>
          <w:lang w:val="en-US"/>
        </w:rPr>
        <w:t>Consultancy report on cost-benefit of different vaccination strategies for the control of classical swine fever in Haiti.</w:t>
      </w:r>
      <w:proofErr w:type="gramEnd"/>
      <w:r w:rsidRPr="000649C3">
        <w:rPr>
          <w:color w:val="000000"/>
          <w:lang w:val="en-US"/>
        </w:rPr>
        <w:t xml:space="preserve"> Rome, Italy: FAO.</w:t>
      </w:r>
    </w:p>
    <w:p w14:paraId="4EC789A3" w14:textId="77777777" w:rsidR="00734F3D" w:rsidRPr="000649C3" w:rsidRDefault="00734F3D" w:rsidP="00734F3D">
      <w:pPr>
        <w:spacing w:line="276" w:lineRule="auto"/>
        <w:ind w:left="902" w:hanging="902"/>
        <w:rPr>
          <w:color w:val="000000"/>
          <w:lang w:val="en-US"/>
        </w:rPr>
      </w:pPr>
    </w:p>
    <w:p w14:paraId="57F808C2" w14:textId="77777777" w:rsidR="00734F3D" w:rsidRDefault="00734F3D" w:rsidP="00734F3D">
      <w:pPr>
        <w:spacing w:line="276" w:lineRule="auto"/>
        <w:ind w:left="902" w:hanging="902"/>
      </w:pPr>
      <w:proofErr w:type="spellStart"/>
      <w:r w:rsidRPr="00E37C8F">
        <w:rPr>
          <w:color w:val="000000"/>
          <w:lang w:val="fr-FR"/>
        </w:rPr>
        <w:t>Otte</w:t>
      </w:r>
      <w:proofErr w:type="spellEnd"/>
      <w:r w:rsidRPr="00E37C8F">
        <w:rPr>
          <w:color w:val="000000"/>
          <w:lang w:val="fr-FR"/>
        </w:rPr>
        <w:t xml:space="preserve">, M. J., </w:t>
      </w:r>
      <w:proofErr w:type="spellStart"/>
      <w:r w:rsidRPr="00E37C8F">
        <w:rPr>
          <w:color w:val="000000"/>
          <w:lang w:val="fr-FR"/>
        </w:rPr>
        <w:t>Nugent</w:t>
      </w:r>
      <w:proofErr w:type="spellEnd"/>
      <w:r w:rsidRPr="00E37C8F">
        <w:rPr>
          <w:color w:val="000000"/>
          <w:lang w:val="fr-FR"/>
        </w:rPr>
        <w:t xml:space="preserve">, R., &amp; </w:t>
      </w:r>
      <w:proofErr w:type="spellStart"/>
      <w:r w:rsidRPr="00E37C8F">
        <w:rPr>
          <w:color w:val="000000"/>
          <w:lang w:val="fr-FR"/>
        </w:rPr>
        <w:t>McLeod</w:t>
      </w:r>
      <w:proofErr w:type="spellEnd"/>
      <w:r w:rsidRPr="00E37C8F">
        <w:rPr>
          <w:color w:val="000000"/>
          <w:lang w:val="fr-FR"/>
        </w:rPr>
        <w:t xml:space="preserve">, A. (2004). </w:t>
      </w:r>
      <w:r w:rsidRPr="000649C3">
        <w:rPr>
          <w:i/>
          <w:color w:val="000000"/>
          <w:lang w:val="en-US"/>
        </w:rPr>
        <w:t xml:space="preserve">Transboundary animal diseases: Assessment of socio-economic impacts and institutional responses. </w:t>
      </w:r>
      <w:proofErr w:type="spellStart"/>
      <w:r>
        <w:t>Livestock</w:t>
      </w:r>
      <w:proofErr w:type="spellEnd"/>
      <w:r>
        <w:t xml:space="preserve"> </w:t>
      </w:r>
      <w:proofErr w:type="spellStart"/>
      <w:r>
        <w:t>Discussion</w:t>
      </w:r>
      <w:proofErr w:type="spellEnd"/>
      <w:r>
        <w:t xml:space="preserve"> </w:t>
      </w:r>
      <w:proofErr w:type="spellStart"/>
      <w:r>
        <w:t>Policy</w:t>
      </w:r>
      <w:proofErr w:type="spellEnd"/>
      <w:r>
        <w:t xml:space="preserve"> </w:t>
      </w:r>
      <w:proofErr w:type="spellStart"/>
      <w:r>
        <w:t>Paper</w:t>
      </w:r>
      <w:proofErr w:type="spellEnd"/>
      <w:r>
        <w:t xml:space="preserve"> No. 9. Rome, </w:t>
      </w:r>
      <w:proofErr w:type="spellStart"/>
      <w:r>
        <w:t>Italy</w:t>
      </w:r>
      <w:proofErr w:type="spellEnd"/>
      <w:r>
        <w:t>: FAO.</w:t>
      </w:r>
    </w:p>
    <w:p w14:paraId="6174CC72" w14:textId="77777777" w:rsidR="00734F3D" w:rsidRPr="00C21188" w:rsidRDefault="00734F3D" w:rsidP="00734F3D">
      <w:pPr>
        <w:spacing w:line="276" w:lineRule="auto"/>
        <w:ind w:left="902" w:hanging="902"/>
      </w:pPr>
    </w:p>
    <w:p w14:paraId="58D426AD" w14:textId="77777777" w:rsidR="00734F3D" w:rsidRDefault="00734F3D" w:rsidP="00734F3D">
      <w:pPr>
        <w:spacing w:line="276" w:lineRule="auto"/>
        <w:ind w:left="902" w:hanging="902"/>
      </w:pPr>
      <w:r>
        <w:t xml:space="preserve">Oficina de </w:t>
      </w:r>
      <w:proofErr w:type="spellStart"/>
      <w:r>
        <w:t>Evaluacion</w:t>
      </w:r>
      <w:proofErr w:type="spellEnd"/>
      <w:r>
        <w:t xml:space="preserve"> y </w:t>
      </w:r>
      <w:proofErr w:type="spellStart"/>
      <w:r>
        <w:t>Supervision</w:t>
      </w:r>
      <w:proofErr w:type="spellEnd"/>
      <w:r>
        <w:t xml:space="preserve"> (2015). </w:t>
      </w:r>
      <w:r w:rsidRPr="002F1089">
        <w:rPr>
          <w:i/>
        </w:rPr>
        <w:t xml:space="preserve">Evaluación comparativa de proyectos de sanidad agropecuaria e inocuidad alimentaria. </w:t>
      </w:r>
      <w:r>
        <w:t xml:space="preserve">Revisión del Apoyo del Banco Al Sector Agropecuario,  2002-2014: Evidencia de Áreas Temáticas Claves. Washington, DC: Banco Interamericano de </w:t>
      </w:r>
      <w:proofErr w:type="spellStart"/>
      <w:r>
        <w:t>Desarrolo</w:t>
      </w:r>
      <w:proofErr w:type="spellEnd"/>
      <w:r>
        <w:t xml:space="preserve"> (BID).</w:t>
      </w:r>
    </w:p>
    <w:p w14:paraId="5DDC9EF3" w14:textId="77777777" w:rsidR="00734F3D" w:rsidRPr="002F1089" w:rsidRDefault="00734F3D" w:rsidP="00734F3D">
      <w:pPr>
        <w:spacing w:line="276" w:lineRule="auto"/>
        <w:ind w:left="902" w:hanging="902"/>
      </w:pPr>
    </w:p>
    <w:p w14:paraId="73CAC3E4" w14:textId="77777777" w:rsidR="00734F3D" w:rsidRPr="000649C3" w:rsidRDefault="00734F3D" w:rsidP="00734F3D">
      <w:pPr>
        <w:spacing w:line="276" w:lineRule="auto"/>
        <w:ind w:left="902" w:hanging="902"/>
        <w:rPr>
          <w:color w:val="000000"/>
          <w:lang w:val="en-US"/>
        </w:rPr>
      </w:pPr>
      <w:r w:rsidRPr="002F1089">
        <w:rPr>
          <w:color w:val="000000"/>
        </w:rPr>
        <w:lastRenderedPageBreak/>
        <w:t xml:space="preserve">Perry, B., </w:t>
      </w:r>
      <w:proofErr w:type="spellStart"/>
      <w:r w:rsidRPr="002F1089">
        <w:rPr>
          <w:color w:val="000000"/>
        </w:rPr>
        <w:t>McDermott</w:t>
      </w:r>
      <w:proofErr w:type="spellEnd"/>
      <w:r w:rsidRPr="002F1089">
        <w:rPr>
          <w:color w:val="000000"/>
        </w:rPr>
        <w:t xml:space="preserve">, J., &amp; </w:t>
      </w:r>
      <w:proofErr w:type="spellStart"/>
      <w:r w:rsidRPr="002F1089">
        <w:rPr>
          <w:color w:val="000000"/>
        </w:rPr>
        <w:t>Randolph</w:t>
      </w:r>
      <w:proofErr w:type="spellEnd"/>
      <w:r w:rsidRPr="002F1089">
        <w:rPr>
          <w:color w:val="000000"/>
        </w:rPr>
        <w:t xml:space="preserve">, T. (2001). </w:t>
      </w:r>
      <w:r w:rsidRPr="000649C3">
        <w:rPr>
          <w:color w:val="000000"/>
          <w:lang w:val="en-US"/>
        </w:rPr>
        <w:t xml:space="preserve">Can epidemiology and economics make a meaningful contribution to national animal-disease control? </w:t>
      </w:r>
      <w:r w:rsidRPr="000649C3">
        <w:rPr>
          <w:i/>
          <w:color w:val="000000"/>
          <w:lang w:val="en-US"/>
        </w:rPr>
        <w:t>Preventive Veterinary Medicine</w:t>
      </w:r>
      <w:r w:rsidRPr="000649C3">
        <w:rPr>
          <w:color w:val="000000"/>
          <w:lang w:val="en-US"/>
        </w:rPr>
        <w:t>, 48(4), 231-260.</w:t>
      </w:r>
    </w:p>
    <w:p w14:paraId="44C9E615" w14:textId="77777777" w:rsidR="00734F3D" w:rsidRPr="000649C3" w:rsidRDefault="00734F3D" w:rsidP="00734F3D">
      <w:pPr>
        <w:spacing w:line="276" w:lineRule="auto"/>
        <w:ind w:left="902" w:hanging="902"/>
        <w:rPr>
          <w:color w:val="000000"/>
          <w:lang w:val="en-US"/>
        </w:rPr>
      </w:pPr>
    </w:p>
    <w:p w14:paraId="108C8EF8" w14:textId="77777777" w:rsidR="00734F3D" w:rsidRPr="000649C3" w:rsidRDefault="00734F3D" w:rsidP="00734F3D">
      <w:pPr>
        <w:spacing w:line="276" w:lineRule="auto"/>
        <w:ind w:left="902" w:hanging="902"/>
        <w:rPr>
          <w:lang w:val="en-US"/>
        </w:rPr>
      </w:pPr>
      <w:r w:rsidRPr="000649C3">
        <w:rPr>
          <w:highlight w:val="yellow"/>
          <w:lang w:val="en-US"/>
        </w:rPr>
        <w:t>SAGARPA (2015)</w:t>
      </w:r>
    </w:p>
    <w:p w14:paraId="3CC1AC42" w14:textId="77777777" w:rsidR="00734F3D" w:rsidRPr="000649C3" w:rsidRDefault="00734F3D" w:rsidP="00734F3D">
      <w:pPr>
        <w:spacing w:line="276" w:lineRule="auto"/>
        <w:ind w:left="902" w:hanging="902"/>
        <w:rPr>
          <w:lang w:val="en-US"/>
        </w:rPr>
      </w:pPr>
    </w:p>
    <w:p w14:paraId="6CFA2A14" w14:textId="542D33C1" w:rsidR="00734F3D" w:rsidRPr="000649C3" w:rsidRDefault="00734F3D" w:rsidP="00734F3D">
      <w:pPr>
        <w:spacing w:line="276" w:lineRule="auto"/>
        <w:ind w:left="902" w:hanging="902"/>
        <w:rPr>
          <w:lang w:val="en-US"/>
        </w:rPr>
      </w:pPr>
      <w:r w:rsidRPr="000649C3">
        <w:rPr>
          <w:highlight w:val="yellow"/>
          <w:lang w:val="en-US"/>
        </w:rPr>
        <w:t>SENASICA (2016)</w:t>
      </w:r>
    </w:p>
    <w:p w14:paraId="7B5583AD" w14:textId="77777777" w:rsidR="00734F3D" w:rsidRPr="000649C3" w:rsidRDefault="00734F3D" w:rsidP="00734F3D">
      <w:pPr>
        <w:spacing w:line="276" w:lineRule="auto"/>
        <w:ind w:left="902" w:hanging="902"/>
        <w:rPr>
          <w:color w:val="000000"/>
          <w:lang w:val="en-US"/>
        </w:rPr>
      </w:pPr>
    </w:p>
    <w:p w14:paraId="1AA97DE9" w14:textId="77777777" w:rsidR="00734F3D" w:rsidRPr="000649C3" w:rsidRDefault="00734F3D" w:rsidP="00734F3D">
      <w:pPr>
        <w:spacing w:line="276" w:lineRule="auto"/>
        <w:ind w:left="902" w:hanging="902"/>
        <w:rPr>
          <w:color w:val="000000"/>
          <w:lang w:val="en-US"/>
        </w:rPr>
      </w:pPr>
      <w:proofErr w:type="spellStart"/>
      <w:r w:rsidRPr="000649C3">
        <w:rPr>
          <w:color w:val="000000"/>
          <w:lang w:val="en-US"/>
        </w:rPr>
        <w:t>Subasinghe</w:t>
      </w:r>
      <w:proofErr w:type="spellEnd"/>
      <w:r w:rsidRPr="000649C3">
        <w:rPr>
          <w:color w:val="000000"/>
          <w:lang w:val="en-US"/>
        </w:rPr>
        <w:t xml:space="preserve">, R. P. (2005). Epidemiological approach to aquatic animal health management: Opportunities and challenges for developing countries to increase aquatic production through aquaculture. </w:t>
      </w:r>
      <w:r w:rsidRPr="000649C3">
        <w:rPr>
          <w:i/>
          <w:color w:val="000000"/>
          <w:lang w:val="en-US"/>
        </w:rPr>
        <w:t>Preventive Veterinary Medicine</w:t>
      </w:r>
      <w:r w:rsidRPr="000649C3">
        <w:rPr>
          <w:color w:val="000000"/>
          <w:lang w:val="en-US"/>
        </w:rPr>
        <w:t>, 67(2), 117-124.</w:t>
      </w:r>
    </w:p>
    <w:p w14:paraId="73500312" w14:textId="77777777" w:rsidR="00734F3D" w:rsidRPr="000649C3" w:rsidRDefault="00734F3D" w:rsidP="00734F3D">
      <w:pPr>
        <w:spacing w:line="276" w:lineRule="auto"/>
        <w:ind w:left="902" w:hanging="902"/>
        <w:rPr>
          <w:color w:val="000000"/>
          <w:lang w:val="en-US"/>
        </w:rPr>
      </w:pPr>
    </w:p>
    <w:p w14:paraId="5F92C8EA" w14:textId="77777777" w:rsidR="00734F3D" w:rsidRDefault="00734F3D" w:rsidP="00734F3D">
      <w:pPr>
        <w:spacing w:line="276" w:lineRule="auto"/>
        <w:ind w:left="902" w:hanging="902"/>
      </w:pPr>
      <w:proofErr w:type="spellStart"/>
      <w:r w:rsidRPr="000649C3">
        <w:rPr>
          <w:color w:val="000000"/>
          <w:lang w:val="en-US"/>
        </w:rPr>
        <w:t>Tambi</w:t>
      </w:r>
      <w:proofErr w:type="spellEnd"/>
      <w:r w:rsidRPr="000649C3">
        <w:rPr>
          <w:color w:val="000000"/>
          <w:lang w:val="en-US"/>
        </w:rPr>
        <w:t xml:space="preserve">, E. N., </w:t>
      </w:r>
      <w:proofErr w:type="spellStart"/>
      <w:r w:rsidRPr="000649C3">
        <w:rPr>
          <w:color w:val="000000"/>
          <w:lang w:val="en-US"/>
        </w:rPr>
        <w:t>Maina</w:t>
      </w:r>
      <w:proofErr w:type="spellEnd"/>
      <w:r w:rsidRPr="000649C3">
        <w:rPr>
          <w:color w:val="000000"/>
          <w:lang w:val="en-US"/>
        </w:rPr>
        <w:t xml:space="preserve">, O. W., </w:t>
      </w:r>
      <w:proofErr w:type="spellStart"/>
      <w:r w:rsidRPr="000649C3">
        <w:rPr>
          <w:color w:val="000000"/>
          <w:lang w:val="en-US"/>
        </w:rPr>
        <w:t>Mukhebi</w:t>
      </w:r>
      <w:proofErr w:type="spellEnd"/>
      <w:r w:rsidRPr="000649C3">
        <w:rPr>
          <w:color w:val="000000"/>
          <w:lang w:val="en-US"/>
        </w:rPr>
        <w:t xml:space="preserve">, A. W., &amp; Randolph, T. F. (1999). </w:t>
      </w:r>
      <w:proofErr w:type="gramStart"/>
      <w:r w:rsidRPr="000649C3">
        <w:rPr>
          <w:color w:val="000000"/>
          <w:lang w:val="en-US"/>
        </w:rPr>
        <w:t>Economic impact assessment of rinderpest control in Africa.</w:t>
      </w:r>
      <w:proofErr w:type="gramEnd"/>
      <w:r w:rsidRPr="000649C3">
        <w:rPr>
          <w:color w:val="000000"/>
          <w:lang w:val="en-US"/>
        </w:rPr>
        <w:t xml:space="preserve"> </w:t>
      </w:r>
      <w:proofErr w:type="spellStart"/>
      <w:r w:rsidRPr="002F1089">
        <w:rPr>
          <w:i/>
          <w:color w:val="000000"/>
        </w:rPr>
        <w:t>Revue</w:t>
      </w:r>
      <w:proofErr w:type="spellEnd"/>
      <w:r w:rsidRPr="002F1089">
        <w:rPr>
          <w:i/>
          <w:color w:val="000000"/>
        </w:rPr>
        <w:t xml:space="preserve"> </w:t>
      </w:r>
      <w:proofErr w:type="spellStart"/>
      <w:r w:rsidRPr="002F1089">
        <w:rPr>
          <w:i/>
          <w:color w:val="000000"/>
        </w:rPr>
        <w:t>Scientifique</w:t>
      </w:r>
      <w:proofErr w:type="spellEnd"/>
      <w:r w:rsidRPr="002F1089">
        <w:rPr>
          <w:i/>
          <w:color w:val="000000"/>
        </w:rPr>
        <w:t xml:space="preserve"> Et Technique</w:t>
      </w:r>
      <w:proofErr w:type="gramStart"/>
      <w:r>
        <w:rPr>
          <w:i/>
          <w:color w:val="000000"/>
        </w:rPr>
        <w:t>,</w:t>
      </w:r>
      <w:r w:rsidRPr="002F1089">
        <w:rPr>
          <w:color w:val="000000"/>
        </w:rPr>
        <w:t>18</w:t>
      </w:r>
      <w:proofErr w:type="gramEnd"/>
      <w:r w:rsidRPr="002F1089">
        <w:rPr>
          <w:color w:val="000000"/>
        </w:rPr>
        <w:t>(2), 458</w:t>
      </w:r>
      <w:r>
        <w:rPr>
          <w:color w:val="000000"/>
        </w:rPr>
        <w:t>-477</w:t>
      </w:r>
      <w:r w:rsidRPr="002F1089">
        <w:rPr>
          <w:color w:val="000000"/>
        </w:rPr>
        <w:t>.</w:t>
      </w:r>
    </w:p>
    <w:p w14:paraId="37003969" w14:textId="77777777" w:rsidR="002978A5" w:rsidRDefault="00734F3D" w:rsidP="00734F3D">
      <w:pPr>
        <w:spacing w:line="276" w:lineRule="auto"/>
        <w:ind w:left="902" w:hanging="902"/>
        <w:sectPr w:rsidR="002978A5" w:rsidSect="00C77D3A">
          <w:pgSz w:w="12240" w:h="15840"/>
          <w:pgMar w:top="1440" w:right="1627" w:bottom="1440" w:left="1440" w:header="720" w:footer="720" w:gutter="0"/>
          <w:cols w:space="720"/>
          <w:docGrid w:linePitch="360"/>
        </w:sectPr>
      </w:pPr>
      <w:r>
        <w:tab/>
      </w:r>
    </w:p>
    <w:p w14:paraId="4549B8B6" w14:textId="77777777" w:rsidR="002978A5" w:rsidRDefault="002978A5" w:rsidP="002978A5">
      <w:pPr>
        <w:jc w:val="center"/>
        <w:rPr>
          <w:b/>
          <w:szCs w:val="24"/>
        </w:rPr>
      </w:pPr>
      <w:r>
        <w:rPr>
          <w:b/>
          <w:szCs w:val="24"/>
        </w:rPr>
        <w:lastRenderedPageBreak/>
        <w:t>Anexo A</w:t>
      </w:r>
    </w:p>
    <w:p w14:paraId="383FEE24" w14:textId="77777777" w:rsidR="002978A5" w:rsidRDefault="002978A5" w:rsidP="002978A5">
      <w:pPr>
        <w:jc w:val="center"/>
        <w:rPr>
          <w:i/>
          <w:szCs w:val="24"/>
        </w:rPr>
      </w:pPr>
      <w:r w:rsidRPr="00AC63B6">
        <w:rPr>
          <w:i/>
          <w:szCs w:val="24"/>
        </w:rPr>
        <w:t>Lista de Variables para el Análisis Preliminar</w:t>
      </w:r>
    </w:p>
    <w:p w14:paraId="4C075989" w14:textId="77777777" w:rsidR="002978A5" w:rsidRPr="00AC63B6" w:rsidRDefault="002978A5" w:rsidP="002978A5">
      <w:pPr>
        <w:jc w:val="center"/>
        <w:rPr>
          <w:i/>
          <w:szCs w:val="24"/>
        </w:rPr>
      </w:pPr>
    </w:p>
    <w:p w14:paraId="079FB49F" w14:textId="77777777" w:rsidR="002978A5" w:rsidRPr="0061175C" w:rsidRDefault="002978A5" w:rsidP="002978A5">
      <w:pPr>
        <w:jc w:val="center"/>
        <w:rPr>
          <w:b/>
          <w:sz w:val="2"/>
          <w:szCs w:val="24"/>
        </w:rPr>
      </w:pPr>
    </w:p>
    <w:p w14:paraId="14E0ED90" w14:textId="77777777" w:rsidR="002978A5" w:rsidRDefault="002978A5" w:rsidP="002978A5">
      <w:pPr>
        <w:jc w:val="center"/>
        <w:rPr>
          <w:b/>
          <w:szCs w:val="24"/>
        </w:rPr>
      </w:pPr>
      <w:r>
        <w:rPr>
          <w:b/>
          <w:szCs w:val="24"/>
        </w:rPr>
        <w:t>Modulo I</w:t>
      </w:r>
      <w:r w:rsidRPr="00F1726A">
        <w:rPr>
          <w:b/>
          <w:szCs w:val="24"/>
        </w:rPr>
        <w:t xml:space="preserve">: </w:t>
      </w:r>
      <w:r>
        <w:rPr>
          <w:b/>
          <w:szCs w:val="24"/>
        </w:rPr>
        <w:t>Sanidad Animal</w:t>
      </w:r>
    </w:p>
    <w:p w14:paraId="5102B855" w14:textId="77777777" w:rsidR="002978A5" w:rsidRPr="00F1726A" w:rsidRDefault="002978A5" w:rsidP="002978A5">
      <w:pPr>
        <w:jc w:val="center"/>
        <w:rPr>
          <w:b/>
          <w:szCs w:val="24"/>
        </w:rPr>
      </w:pPr>
    </w:p>
    <w:tbl>
      <w:tblPr>
        <w:tblStyle w:val="TableGrid"/>
        <w:tblW w:w="0" w:type="auto"/>
        <w:tblLook w:val="04A0" w:firstRow="1" w:lastRow="0" w:firstColumn="1" w:lastColumn="0" w:noHBand="0" w:noVBand="1"/>
      </w:tblPr>
      <w:tblGrid>
        <w:gridCol w:w="2461"/>
        <w:gridCol w:w="2106"/>
        <w:gridCol w:w="2073"/>
        <w:gridCol w:w="2749"/>
      </w:tblGrid>
      <w:tr w:rsidR="002978A5" w:rsidRPr="00F1726A" w14:paraId="032EA295" w14:textId="77777777" w:rsidTr="002535D8">
        <w:trPr>
          <w:trHeight w:val="441"/>
        </w:trPr>
        <w:tc>
          <w:tcPr>
            <w:tcW w:w="2461" w:type="dxa"/>
            <w:vAlign w:val="center"/>
          </w:tcPr>
          <w:p w14:paraId="140670D3" w14:textId="77777777" w:rsidR="002978A5" w:rsidRPr="00F1726A" w:rsidRDefault="002978A5" w:rsidP="0095356A">
            <w:pPr>
              <w:jc w:val="center"/>
              <w:rPr>
                <w:i/>
                <w:szCs w:val="24"/>
              </w:rPr>
            </w:pPr>
            <w:r w:rsidRPr="00F1726A">
              <w:rPr>
                <w:i/>
                <w:szCs w:val="24"/>
              </w:rPr>
              <w:t>Nombre de la variable</w:t>
            </w:r>
          </w:p>
        </w:tc>
        <w:tc>
          <w:tcPr>
            <w:tcW w:w="2106" w:type="dxa"/>
            <w:vAlign w:val="center"/>
          </w:tcPr>
          <w:p w14:paraId="56231B61" w14:textId="77777777" w:rsidR="002978A5" w:rsidRPr="00F1726A" w:rsidRDefault="002978A5" w:rsidP="0095356A">
            <w:pPr>
              <w:jc w:val="center"/>
              <w:rPr>
                <w:i/>
                <w:szCs w:val="24"/>
              </w:rPr>
            </w:pPr>
            <w:r w:rsidRPr="00F1726A">
              <w:rPr>
                <w:i/>
                <w:szCs w:val="24"/>
              </w:rPr>
              <w:t>Unidad de medida</w:t>
            </w:r>
          </w:p>
        </w:tc>
        <w:tc>
          <w:tcPr>
            <w:tcW w:w="2073" w:type="dxa"/>
            <w:vAlign w:val="center"/>
          </w:tcPr>
          <w:p w14:paraId="1BDE3214" w14:textId="77777777" w:rsidR="002978A5" w:rsidRPr="00F1726A" w:rsidRDefault="002978A5" w:rsidP="0095356A">
            <w:pPr>
              <w:jc w:val="center"/>
              <w:rPr>
                <w:i/>
                <w:szCs w:val="24"/>
              </w:rPr>
            </w:pPr>
            <w:r w:rsidRPr="00F1726A">
              <w:rPr>
                <w:i/>
                <w:szCs w:val="24"/>
              </w:rPr>
              <w:t>Años / fuente</w:t>
            </w:r>
          </w:p>
        </w:tc>
        <w:tc>
          <w:tcPr>
            <w:tcW w:w="2749" w:type="dxa"/>
            <w:vAlign w:val="center"/>
          </w:tcPr>
          <w:p w14:paraId="3633FAF0" w14:textId="77777777" w:rsidR="002978A5" w:rsidRPr="00F1726A" w:rsidRDefault="002978A5" w:rsidP="0095356A">
            <w:pPr>
              <w:jc w:val="center"/>
              <w:rPr>
                <w:i/>
                <w:szCs w:val="24"/>
              </w:rPr>
            </w:pPr>
            <w:r w:rsidRPr="00F1726A">
              <w:rPr>
                <w:i/>
                <w:szCs w:val="24"/>
              </w:rPr>
              <w:t>Países Incluidos</w:t>
            </w:r>
          </w:p>
        </w:tc>
      </w:tr>
      <w:tr w:rsidR="002978A5" w:rsidRPr="00F1726A" w14:paraId="6B865884" w14:textId="77777777" w:rsidTr="002535D8">
        <w:tc>
          <w:tcPr>
            <w:tcW w:w="2461" w:type="dxa"/>
            <w:vAlign w:val="center"/>
          </w:tcPr>
          <w:p w14:paraId="2F1FD5FE" w14:textId="20A6E7F9" w:rsidR="002978A5" w:rsidRPr="008C795A" w:rsidRDefault="002978A5" w:rsidP="0095356A">
            <w:pPr>
              <w:rPr>
                <w:szCs w:val="24"/>
              </w:rPr>
            </w:pPr>
            <w:r w:rsidRPr="008C795A">
              <w:rPr>
                <w:szCs w:val="24"/>
              </w:rPr>
              <w:t>Número total de veterinarios</w:t>
            </w:r>
            <w:r w:rsidR="00980A47">
              <w:rPr>
                <w:szCs w:val="24"/>
              </w:rPr>
              <w:t xml:space="preserve"> </w:t>
            </w:r>
          </w:p>
        </w:tc>
        <w:tc>
          <w:tcPr>
            <w:tcW w:w="2106" w:type="dxa"/>
            <w:vAlign w:val="center"/>
          </w:tcPr>
          <w:p w14:paraId="73613D07" w14:textId="77777777" w:rsidR="002978A5" w:rsidRPr="00F1726A" w:rsidRDefault="002978A5" w:rsidP="0095356A">
            <w:pPr>
              <w:jc w:val="center"/>
              <w:rPr>
                <w:szCs w:val="24"/>
              </w:rPr>
            </w:pPr>
            <w:r>
              <w:rPr>
                <w:szCs w:val="24"/>
              </w:rPr>
              <w:t>Número de</w:t>
            </w:r>
            <w:r w:rsidRPr="00F1726A">
              <w:rPr>
                <w:szCs w:val="24"/>
              </w:rPr>
              <w:t xml:space="preserve"> </w:t>
            </w:r>
            <w:r>
              <w:rPr>
                <w:szCs w:val="24"/>
              </w:rPr>
              <w:t>personas</w:t>
            </w:r>
          </w:p>
        </w:tc>
        <w:tc>
          <w:tcPr>
            <w:tcW w:w="2073" w:type="dxa"/>
            <w:vMerge w:val="restart"/>
            <w:vAlign w:val="center"/>
          </w:tcPr>
          <w:p w14:paraId="746F1885" w14:textId="77777777" w:rsidR="002978A5" w:rsidRPr="00F1726A" w:rsidRDefault="002978A5" w:rsidP="0095356A">
            <w:pPr>
              <w:jc w:val="center"/>
              <w:rPr>
                <w:szCs w:val="24"/>
              </w:rPr>
            </w:pPr>
          </w:p>
          <w:p w14:paraId="650CA492" w14:textId="77777777" w:rsidR="002978A5" w:rsidRPr="00F1726A" w:rsidRDefault="002978A5" w:rsidP="0095356A">
            <w:pPr>
              <w:jc w:val="center"/>
              <w:rPr>
                <w:szCs w:val="24"/>
              </w:rPr>
            </w:pPr>
          </w:p>
          <w:p w14:paraId="3112516D" w14:textId="77777777" w:rsidR="002978A5" w:rsidRPr="00F1726A" w:rsidRDefault="002978A5" w:rsidP="0095356A">
            <w:pPr>
              <w:jc w:val="center"/>
              <w:rPr>
                <w:szCs w:val="24"/>
              </w:rPr>
            </w:pPr>
          </w:p>
          <w:p w14:paraId="26CA9B04" w14:textId="77777777" w:rsidR="002978A5" w:rsidRPr="00F1726A" w:rsidRDefault="002978A5" w:rsidP="0095356A">
            <w:pPr>
              <w:jc w:val="center"/>
              <w:rPr>
                <w:szCs w:val="24"/>
              </w:rPr>
            </w:pPr>
          </w:p>
          <w:p w14:paraId="45A9A8D1" w14:textId="77777777" w:rsidR="002978A5" w:rsidRPr="00F1726A" w:rsidRDefault="002978A5" w:rsidP="0095356A">
            <w:pPr>
              <w:jc w:val="center"/>
              <w:rPr>
                <w:szCs w:val="24"/>
              </w:rPr>
            </w:pPr>
          </w:p>
          <w:p w14:paraId="18BE34E4" w14:textId="77777777" w:rsidR="002978A5" w:rsidRPr="00F1726A" w:rsidRDefault="002978A5" w:rsidP="0095356A">
            <w:pPr>
              <w:jc w:val="center"/>
              <w:rPr>
                <w:szCs w:val="24"/>
              </w:rPr>
            </w:pPr>
          </w:p>
          <w:p w14:paraId="53FFD5EF" w14:textId="77777777" w:rsidR="002978A5" w:rsidRPr="00F1726A" w:rsidRDefault="002978A5" w:rsidP="0095356A">
            <w:pPr>
              <w:jc w:val="center"/>
              <w:rPr>
                <w:szCs w:val="24"/>
              </w:rPr>
            </w:pPr>
          </w:p>
          <w:p w14:paraId="18BF1A21" w14:textId="77777777" w:rsidR="002978A5" w:rsidRPr="00F1726A" w:rsidRDefault="002978A5" w:rsidP="0095356A">
            <w:pPr>
              <w:jc w:val="center"/>
              <w:rPr>
                <w:szCs w:val="24"/>
              </w:rPr>
            </w:pPr>
            <w:r w:rsidRPr="00F1726A">
              <w:rPr>
                <w:szCs w:val="24"/>
              </w:rPr>
              <w:t>2005-2015 /</w:t>
            </w:r>
          </w:p>
          <w:p w14:paraId="765A1177" w14:textId="77777777" w:rsidR="002978A5" w:rsidRPr="00F1726A" w:rsidRDefault="002978A5" w:rsidP="0095356A">
            <w:pPr>
              <w:jc w:val="center"/>
              <w:rPr>
                <w:szCs w:val="24"/>
              </w:rPr>
            </w:pPr>
            <w:r w:rsidRPr="00F1726A">
              <w:rPr>
                <w:szCs w:val="24"/>
              </w:rPr>
              <w:t>OIE</w:t>
            </w:r>
          </w:p>
          <w:p w14:paraId="785D0C3F" w14:textId="77777777" w:rsidR="002978A5" w:rsidRPr="00F1726A" w:rsidRDefault="002978A5" w:rsidP="0095356A">
            <w:pPr>
              <w:jc w:val="center"/>
              <w:rPr>
                <w:szCs w:val="24"/>
              </w:rPr>
            </w:pPr>
          </w:p>
        </w:tc>
        <w:tc>
          <w:tcPr>
            <w:tcW w:w="2749" w:type="dxa"/>
            <w:vAlign w:val="center"/>
          </w:tcPr>
          <w:p w14:paraId="24ABBD35" w14:textId="77777777" w:rsidR="002978A5" w:rsidRPr="00F1726A" w:rsidRDefault="002978A5" w:rsidP="0095356A">
            <w:pPr>
              <w:rPr>
                <w:szCs w:val="24"/>
              </w:rPr>
            </w:pPr>
            <w:r w:rsidRPr="00F1726A">
              <w:rPr>
                <w:szCs w:val="24"/>
              </w:rPr>
              <w:t xml:space="preserve">Argentina, </w:t>
            </w:r>
            <w:r>
              <w:rPr>
                <w:szCs w:val="24"/>
              </w:rPr>
              <w:t>Brasil</w:t>
            </w:r>
            <w:r w:rsidRPr="00F1726A">
              <w:rPr>
                <w:szCs w:val="24"/>
              </w:rPr>
              <w:t xml:space="preserve">, Chile, Colombia, Costa Rica, </w:t>
            </w:r>
            <w:r>
              <w:rPr>
                <w:szCs w:val="24"/>
              </w:rPr>
              <w:t>República Dominicana</w:t>
            </w:r>
            <w:r w:rsidRPr="00F1726A">
              <w:rPr>
                <w:szCs w:val="24"/>
              </w:rPr>
              <w:t xml:space="preserve">, Ecuador, El Salvador, Guatemala, Honduras, </w:t>
            </w:r>
            <w:r>
              <w:rPr>
                <w:szCs w:val="24"/>
              </w:rPr>
              <w:t>México</w:t>
            </w:r>
            <w:r w:rsidRPr="00F1726A">
              <w:rPr>
                <w:szCs w:val="24"/>
              </w:rPr>
              <w:t xml:space="preserve">, Nicaragua, </w:t>
            </w:r>
            <w:r>
              <w:rPr>
                <w:szCs w:val="24"/>
              </w:rPr>
              <w:t>Panamá</w:t>
            </w:r>
            <w:r w:rsidRPr="00F1726A">
              <w:rPr>
                <w:szCs w:val="24"/>
              </w:rPr>
              <w:t xml:space="preserve">, </w:t>
            </w:r>
            <w:r>
              <w:rPr>
                <w:szCs w:val="24"/>
              </w:rPr>
              <w:t>Perú</w:t>
            </w:r>
            <w:r w:rsidRPr="00F1726A">
              <w:rPr>
                <w:szCs w:val="24"/>
              </w:rPr>
              <w:t xml:space="preserve">, </w:t>
            </w:r>
            <w:r>
              <w:rPr>
                <w:szCs w:val="24"/>
              </w:rPr>
              <w:t>EE.UU</w:t>
            </w:r>
            <w:r w:rsidRPr="00F1726A">
              <w:rPr>
                <w:szCs w:val="24"/>
              </w:rPr>
              <w:t xml:space="preserve">, Uruguay </w:t>
            </w:r>
            <w:r>
              <w:rPr>
                <w:szCs w:val="24"/>
              </w:rPr>
              <w:t>y</w:t>
            </w:r>
            <w:r w:rsidRPr="00F1726A">
              <w:rPr>
                <w:szCs w:val="24"/>
              </w:rPr>
              <w:t xml:space="preserve"> Venezuela</w:t>
            </w:r>
          </w:p>
        </w:tc>
      </w:tr>
      <w:tr w:rsidR="002978A5" w:rsidRPr="00F1726A" w14:paraId="19FF8210" w14:textId="77777777" w:rsidTr="002535D8">
        <w:tc>
          <w:tcPr>
            <w:tcW w:w="2461" w:type="dxa"/>
            <w:vAlign w:val="center"/>
          </w:tcPr>
          <w:p w14:paraId="1BFEBDFC" w14:textId="77777777" w:rsidR="002978A5" w:rsidRPr="008C795A" w:rsidRDefault="002978A5" w:rsidP="0095356A">
            <w:pPr>
              <w:rPr>
                <w:szCs w:val="24"/>
              </w:rPr>
            </w:pPr>
            <w:r>
              <w:rPr>
                <w:szCs w:val="24"/>
              </w:rPr>
              <w:t>Número total de laboratorios</w:t>
            </w:r>
          </w:p>
        </w:tc>
        <w:tc>
          <w:tcPr>
            <w:tcW w:w="2106" w:type="dxa"/>
            <w:vAlign w:val="center"/>
          </w:tcPr>
          <w:p w14:paraId="16CB341B" w14:textId="28B60489" w:rsidR="002978A5" w:rsidRDefault="002978A5" w:rsidP="0095356A">
            <w:pPr>
              <w:jc w:val="center"/>
              <w:rPr>
                <w:szCs w:val="24"/>
              </w:rPr>
            </w:pPr>
            <w:r>
              <w:rPr>
                <w:szCs w:val="24"/>
              </w:rPr>
              <w:t>Número de</w:t>
            </w:r>
            <w:r w:rsidRPr="00F1726A">
              <w:rPr>
                <w:szCs w:val="24"/>
              </w:rPr>
              <w:t xml:space="preserve"> Laboratori</w:t>
            </w:r>
            <w:r w:rsidR="00980A47">
              <w:rPr>
                <w:szCs w:val="24"/>
              </w:rPr>
              <w:t>os</w:t>
            </w:r>
          </w:p>
        </w:tc>
        <w:tc>
          <w:tcPr>
            <w:tcW w:w="2073" w:type="dxa"/>
            <w:vMerge/>
            <w:vAlign w:val="center"/>
          </w:tcPr>
          <w:p w14:paraId="0C9AB532" w14:textId="77777777" w:rsidR="002978A5" w:rsidRPr="00F1726A" w:rsidRDefault="002978A5" w:rsidP="0095356A">
            <w:pPr>
              <w:jc w:val="center"/>
              <w:rPr>
                <w:szCs w:val="24"/>
              </w:rPr>
            </w:pPr>
          </w:p>
        </w:tc>
        <w:tc>
          <w:tcPr>
            <w:tcW w:w="2749" w:type="dxa"/>
            <w:vAlign w:val="center"/>
          </w:tcPr>
          <w:p w14:paraId="2625FA49" w14:textId="77777777" w:rsidR="002978A5" w:rsidRPr="00F1726A" w:rsidRDefault="002978A5" w:rsidP="0095356A">
            <w:pPr>
              <w:rPr>
                <w:szCs w:val="24"/>
              </w:rPr>
            </w:pPr>
            <w:r w:rsidRPr="00F1726A">
              <w:rPr>
                <w:szCs w:val="24"/>
              </w:rPr>
              <w:t xml:space="preserve">Argentina, </w:t>
            </w:r>
            <w:r>
              <w:rPr>
                <w:szCs w:val="24"/>
              </w:rPr>
              <w:t>Brasil</w:t>
            </w:r>
            <w:r w:rsidRPr="00F1726A">
              <w:rPr>
                <w:szCs w:val="24"/>
              </w:rPr>
              <w:t xml:space="preserve">, Chile, Colombia, Costa Rica, </w:t>
            </w:r>
            <w:r>
              <w:rPr>
                <w:szCs w:val="24"/>
              </w:rPr>
              <w:t>República Dominicana</w:t>
            </w:r>
            <w:r w:rsidRPr="00F1726A">
              <w:rPr>
                <w:szCs w:val="24"/>
              </w:rPr>
              <w:t xml:space="preserve">, Ecuador, El Salvador, Guatemala, Honduras, </w:t>
            </w:r>
            <w:r>
              <w:rPr>
                <w:szCs w:val="24"/>
              </w:rPr>
              <w:t>México</w:t>
            </w:r>
            <w:r w:rsidRPr="00F1726A">
              <w:rPr>
                <w:szCs w:val="24"/>
              </w:rPr>
              <w:t xml:space="preserve">, Nicaragua, </w:t>
            </w:r>
            <w:r>
              <w:rPr>
                <w:szCs w:val="24"/>
              </w:rPr>
              <w:t>Panamá</w:t>
            </w:r>
            <w:r w:rsidRPr="00F1726A">
              <w:rPr>
                <w:szCs w:val="24"/>
              </w:rPr>
              <w:t xml:space="preserve">, </w:t>
            </w:r>
            <w:r>
              <w:rPr>
                <w:szCs w:val="24"/>
              </w:rPr>
              <w:t>Perú</w:t>
            </w:r>
            <w:r w:rsidRPr="00F1726A">
              <w:rPr>
                <w:szCs w:val="24"/>
              </w:rPr>
              <w:t xml:space="preserve">, </w:t>
            </w:r>
            <w:r>
              <w:rPr>
                <w:szCs w:val="24"/>
              </w:rPr>
              <w:t>EE.UU</w:t>
            </w:r>
            <w:r w:rsidRPr="00F1726A">
              <w:rPr>
                <w:szCs w:val="24"/>
              </w:rPr>
              <w:t xml:space="preserve">, Uruguay </w:t>
            </w:r>
            <w:r>
              <w:rPr>
                <w:szCs w:val="24"/>
              </w:rPr>
              <w:t>y</w:t>
            </w:r>
            <w:r w:rsidRPr="00F1726A">
              <w:rPr>
                <w:szCs w:val="24"/>
              </w:rPr>
              <w:t xml:space="preserve"> Venezuela</w:t>
            </w:r>
          </w:p>
        </w:tc>
      </w:tr>
      <w:tr w:rsidR="002978A5" w:rsidRPr="00F1726A" w14:paraId="60B25DCC" w14:textId="77777777" w:rsidTr="002535D8">
        <w:trPr>
          <w:trHeight w:val="1132"/>
        </w:trPr>
        <w:tc>
          <w:tcPr>
            <w:tcW w:w="2461" w:type="dxa"/>
            <w:vAlign w:val="center"/>
          </w:tcPr>
          <w:p w14:paraId="7A2D547C" w14:textId="77777777" w:rsidR="002978A5" w:rsidRPr="008C795A" w:rsidRDefault="002978A5" w:rsidP="0095356A">
            <w:pPr>
              <w:rPr>
                <w:szCs w:val="24"/>
              </w:rPr>
            </w:pPr>
            <w:r w:rsidRPr="008C795A">
              <w:rPr>
                <w:szCs w:val="24"/>
              </w:rPr>
              <w:t xml:space="preserve">Número de </w:t>
            </w:r>
            <w:r>
              <w:rPr>
                <w:szCs w:val="24"/>
              </w:rPr>
              <w:t>casos de brucelosis en humanos</w:t>
            </w:r>
          </w:p>
        </w:tc>
        <w:tc>
          <w:tcPr>
            <w:tcW w:w="2106" w:type="dxa"/>
            <w:vAlign w:val="center"/>
          </w:tcPr>
          <w:p w14:paraId="380F0D7C" w14:textId="77777777" w:rsidR="002978A5" w:rsidRPr="00F1726A" w:rsidRDefault="002978A5" w:rsidP="0095356A">
            <w:pPr>
              <w:jc w:val="center"/>
              <w:rPr>
                <w:szCs w:val="24"/>
              </w:rPr>
            </w:pPr>
            <w:r>
              <w:rPr>
                <w:szCs w:val="24"/>
              </w:rPr>
              <w:t>Número de</w:t>
            </w:r>
            <w:r w:rsidRPr="00F1726A">
              <w:rPr>
                <w:szCs w:val="24"/>
              </w:rPr>
              <w:t xml:space="preserve"> </w:t>
            </w:r>
            <w:r>
              <w:rPr>
                <w:szCs w:val="24"/>
              </w:rPr>
              <w:t>personas</w:t>
            </w:r>
          </w:p>
        </w:tc>
        <w:tc>
          <w:tcPr>
            <w:tcW w:w="2073" w:type="dxa"/>
            <w:vMerge/>
            <w:vAlign w:val="center"/>
          </w:tcPr>
          <w:p w14:paraId="34853260" w14:textId="77777777" w:rsidR="002978A5" w:rsidRPr="00F1726A" w:rsidRDefault="002978A5" w:rsidP="0095356A">
            <w:pPr>
              <w:jc w:val="center"/>
              <w:rPr>
                <w:szCs w:val="24"/>
              </w:rPr>
            </w:pPr>
          </w:p>
        </w:tc>
        <w:tc>
          <w:tcPr>
            <w:tcW w:w="2749" w:type="dxa"/>
            <w:vAlign w:val="center"/>
          </w:tcPr>
          <w:p w14:paraId="74EA6F07" w14:textId="03CAA596" w:rsidR="002978A5" w:rsidRPr="00F1726A" w:rsidRDefault="002978A5" w:rsidP="0095356A">
            <w:pPr>
              <w:rPr>
                <w:szCs w:val="24"/>
              </w:rPr>
            </w:pPr>
            <w:r>
              <w:rPr>
                <w:szCs w:val="24"/>
              </w:rPr>
              <w:t xml:space="preserve">Mismos países </w:t>
            </w:r>
            <w:r w:rsidR="00980A47">
              <w:rPr>
                <w:szCs w:val="24"/>
              </w:rPr>
              <w:t>de</w:t>
            </w:r>
            <w:r>
              <w:rPr>
                <w:szCs w:val="24"/>
              </w:rPr>
              <w:t xml:space="preserve"> arriba</w:t>
            </w:r>
            <w:r w:rsidRPr="00F1726A">
              <w:rPr>
                <w:szCs w:val="24"/>
              </w:rPr>
              <w:t xml:space="preserve"> except</w:t>
            </w:r>
            <w:r w:rsidR="00980A47">
              <w:rPr>
                <w:szCs w:val="24"/>
              </w:rPr>
              <w:t>o</w:t>
            </w:r>
            <w:r w:rsidRPr="00F1726A">
              <w:rPr>
                <w:szCs w:val="24"/>
              </w:rPr>
              <w:t xml:space="preserve">  Colombia, Ecuador </w:t>
            </w:r>
            <w:r>
              <w:rPr>
                <w:szCs w:val="24"/>
              </w:rPr>
              <w:t>y</w:t>
            </w:r>
            <w:r w:rsidRPr="00F1726A">
              <w:rPr>
                <w:szCs w:val="24"/>
              </w:rPr>
              <w:t xml:space="preserve"> El Salvador</w:t>
            </w:r>
          </w:p>
        </w:tc>
      </w:tr>
      <w:tr w:rsidR="002978A5" w:rsidRPr="00F1726A" w14:paraId="1FDEE8A2" w14:textId="77777777" w:rsidTr="002535D8">
        <w:trPr>
          <w:trHeight w:val="1275"/>
        </w:trPr>
        <w:tc>
          <w:tcPr>
            <w:tcW w:w="2461" w:type="dxa"/>
            <w:vAlign w:val="center"/>
          </w:tcPr>
          <w:p w14:paraId="35C5377F" w14:textId="77777777" w:rsidR="002978A5" w:rsidRPr="008C795A" w:rsidRDefault="002978A5" w:rsidP="0095356A">
            <w:pPr>
              <w:rPr>
                <w:szCs w:val="24"/>
              </w:rPr>
            </w:pPr>
            <w:r w:rsidRPr="008C795A">
              <w:rPr>
                <w:szCs w:val="24"/>
              </w:rPr>
              <w:t xml:space="preserve">Número de </w:t>
            </w:r>
            <w:r>
              <w:rPr>
                <w:szCs w:val="24"/>
              </w:rPr>
              <w:t>muertes por brucelosis en humanos</w:t>
            </w:r>
          </w:p>
        </w:tc>
        <w:tc>
          <w:tcPr>
            <w:tcW w:w="2106" w:type="dxa"/>
            <w:vAlign w:val="center"/>
          </w:tcPr>
          <w:p w14:paraId="69EEDB8D" w14:textId="77777777" w:rsidR="002978A5" w:rsidRPr="00F1726A" w:rsidRDefault="002978A5" w:rsidP="0095356A">
            <w:pPr>
              <w:jc w:val="center"/>
              <w:rPr>
                <w:szCs w:val="24"/>
              </w:rPr>
            </w:pPr>
            <w:r>
              <w:rPr>
                <w:szCs w:val="24"/>
              </w:rPr>
              <w:t>Número de</w:t>
            </w:r>
            <w:r w:rsidRPr="00F1726A">
              <w:rPr>
                <w:szCs w:val="24"/>
              </w:rPr>
              <w:t xml:space="preserve"> </w:t>
            </w:r>
            <w:r>
              <w:rPr>
                <w:szCs w:val="24"/>
              </w:rPr>
              <w:t>personas</w:t>
            </w:r>
          </w:p>
        </w:tc>
        <w:tc>
          <w:tcPr>
            <w:tcW w:w="2073" w:type="dxa"/>
            <w:vMerge/>
            <w:vAlign w:val="center"/>
          </w:tcPr>
          <w:p w14:paraId="0B6996F4" w14:textId="77777777" w:rsidR="002978A5" w:rsidRPr="00F1726A" w:rsidRDefault="002978A5" w:rsidP="0095356A">
            <w:pPr>
              <w:jc w:val="center"/>
              <w:rPr>
                <w:szCs w:val="24"/>
              </w:rPr>
            </w:pPr>
          </w:p>
        </w:tc>
        <w:tc>
          <w:tcPr>
            <w:tcW w:w="2749" w:type="dxa"/>
            <w:vAlign w:val="center"/>
          </w:tcPr>
          <w:p w14:paraId="6CD0C33D" w14:textId="33FC8A88" w:rsidR="002978A5" w:rsidRPr="00F1726A" w:rsidRDefault="002978A5" w:rsidP="00980A47">
            <w:pPr>
              <w:rPr>
                <w:szCs w:val="24"/>
              </w:rPr>
            </w:pPr>
            <w:r>
              <w:rPr>
                <w:szCs w:val="24"/>
              </w:rPr>
              <w:t>Mismos países</w:t>
            </w:r>
            <w:r w:rsidR="00980A47">
              <w:rPr>
                <w:szCs w:val="24"/>
              </w:rPr>
              <w:t xml:space="preserve"> de</w:t>
            </w:r>
            <w:r>
              <w:rPr>
                <w:szCs w:val="24"/>
              </w:rPr>
              <w:t xml:space="preserve"> arriba</w:t>
            </w:r>
            <w:r w:rsidRPr="00F1726A">
              <w:rPr>
                <w:szCs w:val="24"/>
              </w:rPr>
              <w:t xml:space="preserve"> except</w:t>
            </w:r>
            <w:r w:rsidR="00980A47">
              <w:rPr>
                <w:szCs w:val="24"/>
              </w:rPr>
              <w:t>o</w:t>
            </w:r>
            <w:r w:rsidRPr="00F1726A">
              <w:rPr>
                <w:szCs w:val="24"/>
              </w:rPr>
              <w:t xml:space="preserve">  Colombia, Ecuador </w:t>
            </w:r>
            <w:r>
              <w:rPr>
                <w:szCs w:val="24"/>
              </w:rPr>
              <w:t>y</w:t>
            </w:r>
            <w:r w:rsidRPr="00F1726A">
              <w:rPr>
                <w:szCs w:val="24"/>
              </w:rPr>
              <w:t xml:space="preserve"> El Salvador </w:t>
            </w:r>
          </w:p>
        </w:tc>
      </w:tr>
      <w:tr w:rsidR="002978A5" w:rsidRPr="00F1726A" w14:paraId="685C76DC" w14:textId="77777777" w:rsidTr="002535D8">
        <w:trPr>
          <w:trHeight w:val="1109"/>
        </w:trPr>
        <w:tc>
          <w:tcPr>
            <w:tcW w:w="2461" w:type="dxa"/>
            <w:vAlign w:val="center"/>
          </w:tcPr>
          <w:p w14:paraId="458F50DD" w14:textId="77777777" w:rsidR="002978A5" w:rsidRPr="008C795A" w:rsidRDefault="002978A5" w:rsidP="0095356A">
            <w:pPr>
              <w:rPr>
                <w:szCs w:val="24"/>
              </w:rPr>
            </w:pPr>
            <w:r>
              <w:rPr>
                <w:szCs w:val="24"/>
              </w:rPr>
              <w:t xml:space="preserve">Nuevos brotes de brúcela </w:t>
            </w:r>
            <w:proofErr w:type="spellStart"/>
            <w:r>
              <w:rPr>
                <w:szCs w:val="24"/>
              </w:rPr>
              <w:t>abortus</w:t>
            </w:r>
            <w:proofErr w:type="spellEnd"/>
            <w:r>
              <w:rPr>
                <w:szCs w:val="24"/>
              </w:rPr>
              <w:t xml:space="preserve"> (todas especies)</w:t>
            </w:r>
          </w:p>
        </w:tc>
        <w:tc>
          <w:tcPr>
            <w:tcW w:w="2106" w:type="dxa"/>
            <w:vAlign w:val="center"/>
          </w:tcPr>
          <w:p w14:paraId="261E091A" w14:textId="77777777" w:rsidR="002978A5" w:rsidRPr="00F1726A" w:rsidRDefault="002978A5" w:rsidP="0095356A">
            <w:pPr>
              <w:jc w:val="center"/>
              <w:rPr>
                <w:szCs w:val="24"/>
              </w:rPr>
            </w:pPr>
            <w:r>
              <w:rPr>
                <w:szCs w:val="24"/>
              </w:rPr>
              <w:t>Número de</w:t>
            </w:r>
            <w:r w:rsidRPr="00F1726A">
              <w:rPr>
                <w:szCs w:val="24"/>
              </w:rPr>
              <w:t xml:space="preserve"> </w:t>
            </w:r>
            <w:r>
              <w:rPr>
                <w:szCs w:val="24"/>
              </w:rPr>
              <w:t>brotes</w:t>
            </w:r>
          </w:p>
        </w:tc>
        <w:tc>
          <w:tcPr>
            <w:tcW w:w="2073" w:type="dxa"/>
            <w:vMerge/>
            <w:vAlign w:val="center"/>
          </w:tcPr>
          <w:p w14:paraId="694FE39D" w14:textId="77777777" w:rsidR="002978A5" w:rsidRPr="00F1726A" w:rsidRDefault="002978A5" w:rsidP="0095356A">
            <w:pPr>
              <w:jc w:val="center"/>
              <w:rPr>
                <w:szCs w:val="24"/>
              </w:rPr>
            </w:pPr>
          </w:p>
        </w:tc>
        <w:tc>
          <w:tcPr>
            <w:tcW w:w="2749" w:type="dxa"/>
            <w:vAlign w:val="center"/>
          </w:tcPr>
          <w:p w14:paraId="38DBEE94" w14:textId="7A5B5C1E" w:rsidR="002978A5" w:rsidRPr="00F1726A" w:rsidRDefault="002978A5" w:rsidP="0095356A">
            <w:pPr>
              <w:rPr>
                <w:szCs w:val="24"/>
              </w:rPr>
            </w:pPr>
            <w:r>
              <w:rPr>
                <w:szCs w:val="24"/>
              </w:rPr>
              <w:t xml:space="preserve">Mismos países </w:t>
            </w:r>
            <w:r w:rsidR="00980A47">
              <w:rPr>
                <w:szCs w:val="24"/>
              </w:rPr>
              <w:t xml:space="preserve">de </w:t>
            </w:r>
            <w:r>
              <w:rPr>
                <w:szCs w:val="24"/>
              </w:rPr>
              <w:t>arriba</w:t>
            </w:r>
            <w:r w:rsidRPr="00F1726A">
              <w:rPr>
                <w:szCs w:val="24"/>
              </w:rPr>
              <w:t xml:space="preserve"> </w:t>
            </w:r>
            <w:r>
              <w:rPr>
                <w:szCs w:val="24"/>
              </w:rPr>
              <w:t>excepto</w:t>
            </w:r>
            <w:r w:rsidRPr="00F1726A">
              <w:rPr>
                <w:szCs w:val="24"/>
              </w:rPr>
              <w:t xml:space="preserve"> Argentina </w:t>
            </w:r>
          </w:p>
        </w:tc>
      </w:tr>
      <w:tr w:rsidR="002978A5" w:rsidRPr="00F1726A" w14:paraId="2DA08BEC" w14:textId="77777777" w:rsidTr="002535D8">
        <w:trPr>
          <w:trHeight w:val="983"/>
        </w:trPr>
        <w:tc>
          <w:tcPr>
            <w:tcW w:w="2461" w:type="dxa"/>
            <w:vAlign w:val="center"/>
          </w:tcPr>
          <w:p w14:paraId="3E48C09F" w14:textId="77777777" w:rsidR="002978A5" w:rsidRPr="008C795A" w:rsidRDefault="002978A5" w:rsidP="0095356A">
            <w:pPr>
              <w:rPr>
                <w:szCs w:val="24"/>
              </w:rPr>
            </w:pPr>
            <w:r w:rsidRPr="008C795A">
              <w:rPr>
                <w:szCs w:val="24"/>
              </w:rPr>
              <w:t>Nuevos brotes de rabia (todas especies)</w:t>
            </w:r>
          </w:p>
        </w:tc>
        <w:tc>
          <w:tcPr>
            <w:tcW w:w="2106" w:type="dxa"/>
            <w:vAlign w:val="center"/>
          </w:tcPr>
          <w:p w14:paraId="0812606B" w14:textId="77777777" w:rsidR="002978A5" w:rsidRPr="00F1726A" w:rsidRDefault="002978A5" w:rsidP="0095356A">
            <w:pPr>
              <w:jc w:val="center"/>
              <w:rPr>
                <w:szCs w:val="24"/>
              </w:rPr>
            </w:pPr>
            <w:r>
              <w:rPr>
                <w:szCs w:val="24"/>
              </w:rPr>
              <w:t>Número de</w:t>
            </w:r>
            <w:r w:rsidRPr="00F1726A">
              <w:rPr>
                <w:szCs w:val="24"/>
              </w:rPr>
              <w:t xml:space="preserve"> </w:t>
            </w:r>
            <w:r>
              <w:rPr>
                <w:szCs w:val="24"/>
              </w:rPr>
              <w:t>brotes</w:t>
            </w:r>
          </w:p>
        </w:tc>
        <w:tc>
          <w:tcPr>
            <w:tcW w:w="2073" w:type="dxa"/>
            <w:vMerge/>
            <w:vAlign w:val="center"/>
          </w:tcPr>
          <w:p w14:paraId="44099561" w14:textId="77777777" w:rsidR="002978A5" w:rsidRPr="00F1726A" w:rsidRDefault="002978A5" w:rsidP="0095356A">
            <w:pPr>
              <w:jc w:val="center"/>
              <w:rPr>
                <w:szCs w:val="24"/>
              </w:rPr>
            </w:pPr>
          </w:p>
        </w:tc>
        <w:tc>
          <w:tcPr>
            <w:tcW w:w="2749" w:type="dxa"/>
            <w:vAlign w:val="center"/>
          </w:tcPr>
          <w:p w14:paraId="3EB48008" w14:textId="1DE9ED80" w:rsidR="002978A5" w:rsidRPr="00F1726A" w:rsidRDefault="002978A5" w:rsidP="0095356A">
            <w:pPr>
              <w:rPr>
                <w:szCs w:val="24"/>
              </w:rPr>
            </w:pPr>
            <w:r>
              <w:rPr>
                <w:szCs w:val="24"/>
              </w:rPr>
              <w:t xml:space="preserve">Mismos países </w:t>
            </w:r>
            <w:r w:rsidR="00980A47">
              <w:rPr>
                <w:szCs w:val="24"/>
              </w:rPr>
              <w:t>de</w:t>
            </w:r>
            <w:r>
              <w:rPr>
                <w:szCs w:val="24"/>
              </w:rPr>
              <w:t xml:space="preserve"> arriba</w:t>
            </w:r>
            <w:r w:rsidRPr="00F1726A">
              <w:rPr>
                <w:szCs w:val="24"/>
              </w:rPr>
              <w:t xml:space="preserve"> </w:t>
            </w:r>
            <w:r>
              <w:rPr>
                <w:szCs w:val="24"/>
              </w:rPr>
              <w:t>excepto</w:t>
            </w:r>
            <w:r w:rsidRPr="00F1726A">
              <w:rPr>
                <w:szCs w:val="24"/>
              </w:rPr>
              <w:t xml:space="preserve"> Chile </w:t>
            </w:r>
            <w:r>
              <w:rPr>
                <w:szCs w:val="24"/>
              </w:rPr>
              <w:t>y</w:t>
            </w:r>
            <w:r w:rsidRPr="00F1726A">
              <w:rPr>
                <w:szCs w:val="24"/>
              </w:rPr>
              <w:t xml:space="preserve"> </w:t>
            </w:r>
            <w:r>
              <w:rPr>
                <w:szCs w:val="24"/>
              </w:rPr>
              <w:t>EE.UU</w:t>
            </w:r>
          </w:p>
        </w:tc>
      </w:tr>
      <w:tr w:rsidR="002978A5" w:rsidRPr="00F1726A" w14:paraId="123A1E3C" w14:textId="77777777" w:rsidTr="002535D8">
        <w:trPr>
          <w:trHeight w:val="1125"/>
        </w:trPr>
        <w:tc>
          <w:tcPr>
            <w:tcW w:w="2461" w:type="dxa"/>
          </w:tcPr>
          <w:p w14:paraId="734BE745" w14:textId="77777777" w:rsidR="000649C3" w:rsidRDefault="000649C3" w:rsidP="000649C3">
            <w:pPr>
              <w:rPr>
                <w:szCs w:val="24"/>
              </w:rPr>
            </w:pPr>
          </w:p>
          <w:p w14:paraId="0324AE7C" w14:textId="77777777" w:rsidR="002978A5" w:rsidRPr="008C795A" w:rsidRDefault="002978A5" w:rsidP="000649C3">
            <w:pPr>
              <w:rPr>
                <w:szCs w:val="24"/>
              </w:rPr>
            </w:pPr>
            <w:r w:rsidRPr="008C795A">
              <w:rPr>
                <w:szCs w:val="24"/>
              </w:rPr>
              <w:t>Nuevos brotes de tuberculosis bovino (todas especies)</w:t>
            </w:r>
          </w:p>
        </w:tc>
        <w:tc>
          <w:tcPr>
            <w:tcW w:w="2106" w:type="dxa"/>
            <w:vAlign w:val="center"/>
          </w:tcPr>
          <w:p w14:paraId="3146850B" w14:textId="77777777" w:rsidR="002978A5" w:rsidRPr="00F1726A" w:rsidRDefault="002978A5" w:rsidP="0095356A">
            <w:pPr>
              <w:jc w:val="center"/>
              <w:rPr>
                <w:szCs w:val="24"/>
              </w:rPr>
            </w:pPr>
            <w:r>
              <w:rPr>
                <w:szCs w:val="24"/>
              </w:rPr>
              <w:t>Número de</w:t>
            </w:r>
            <w:r w:rsidRPr="00F1726A">
              <w:rPr>
                <w:szCs w:val="24"/>
              </w:rPr>
              <w:t xml:space="preserve"> </w:t>
            </w:r>
            <w:r>
              <w:rPr>
                <w:szCs w:val="24"/>
              </w:rPr>
              <w:t>brotes</w:t>
            </w:r>
          </w:p>
        </w:tc>
        <w:tc>
          <w:tcPr>
            <w:tcW w:w="2073" w:type="dxa"/>
            <w:vMerge/>
            <w:vAlign w:val="center"/>
          </w:tcPr>
          <w:p w14:paraId="796AC119" w14:textId="77777777" w:rsidR="002978A5" w:rsidRPr="00F1726A" w:rsidRDefault="002978A5" w:rsidP="0095356A">
            <w:pPr>
              <w:jc w:val="center"/>
              <w:rPr>
                <w:szCs w:val="24"/>
              </w:rPr>
            </w:pPr>
          </w:p>
        </w:tc>
        <w:tc>
          <w:tcPr>
            <w:tcW w:w="2749" w:type="dxa"/>
          </w:tcPr>
          <w:p w14:paraId="3276ACF7" w14:textId="77777777" w:rsidR="000649C3" w:rsidRDefault="000649C3" w:rsidP="000649C3">
            <w:pPr>
              <w:rPr>
                <w:szCs w:val="24"/>
              </w:rPr>
            </w:pPr>
          </w:p>
          <w:p w14:paraId="0F7EE594" w14:textId="3249120E" w:rsidR="002978A5" w:rsidRPr="00F1726A" w:rsidRDefault="002978A5" w:rsidP="000649C3">
            <w:pPr>
              <w:rPr>
                <w:szCs w:val="24"/>
              </w:rPr>
            </w:pPr>
            <w:r>
              <w:rPr>
                <w:szCs w:val="24"/>
              </w:rPr>
              <w:t xml:space="preserve">Mismos países </w:t>
            </w:r>
            <w:r w:rsidR="00980A47">
              <w:rPr>
                <w:szCs w:val="24"/>
              </w:rPr>
              <w:t>de</w:t>
            </w:r>
            <w:r>
              <w:rPr>
                <w:szCs w:val="24"/>
              </w:rPr>
              <w:t xml:space="preserve"> arriba</w:t>
            </w:r>
            <w:r w:rsidRPr="00F1726A">
              <w:rPr>
                <w:szCs w:val="24"/>
              </w:rPr>
              <w:t xml:space="preserve"> </w:t>
            </w:r>
            <w:r>
              <w:rPr>
                <w:szCs w:val="24"/>
              </w:rPr>
              <w:t>excepto</w:t>
            </w:r>
            <w:r w:rsidRPr="00F1726A">
              <w:rPr>
                <w:szCs w:val="24"/>
              </w:rPr>
              <w:t xml:space="preserve"> Argentina</w:t>
            </w:r>
          </w:p>
        </w:tc>
      </w:tr>
    </w:tbl>
    <w:p w14:paraId="303D4644" w14:textId="77777777" w:rsidR="002535D8" w:rsidRDefault="002535D8"/>
    <w:tbl>
      <w:tblPr>
        <w:tblStyle w:val="TableGrid"/>
        <w:tblW w:w="0" w:type="auto"/>
        <w:tblLook w:val="04A0" w:firstRow="1" w:lastRow="0" w:firstColumn="1" w:lastColumn="0" w:noHBand="0" w:noVBand="1"/>
      </w:tblPr>
      <w:tblGrid>
        <w:gridCol w:w="2461"/>
        <w:gridCol w:w="2106"/>
        <w:gridCol w:w="2073"/>
        <w:gridCol w:w="2749"/>
      </w:tblGrid>
      <w:tr w:rsidR="002978A5" w:rsidRPr="00F1726A" w14:paraId="4692316F" w14:textId="77777777" w:rsidTr="002535D8">
        <w:trPr>
          <w:trHeight w:val="1127"/>
        </w:trPr>
        <w:tc>
          <w:tcPr>
            <w:tcW w:w="2461" w:type="dxa"/>
            <w:vAlign w:val="center"/>
          </w:tcPr>
          <w:p w14:paraId="5AA69180" w14:textId="77777777" w:rsidR="002978A5" w:rsidRPr="008C795A" w:rsidRDefault="002978A5" w:rsidP="0095356A">
            <w:pPr>
              <w:rPr>
                <w:szCs w:val="24"/>
              </w:rPr>
            </w:pPr>
            <w:r>
              <w:rPr>
                <w:szCs w:val="24"/>
              </w:rPr>
              <w:lastRenderedPageBreak/>
              <w:t>Brotes totales</w:t>
            </w:r>
            <w:r w:rsidRPr="008C795A">
              <w:rPr>
                <w:szCs w:val="24"/>
              </w:rPr>
              <w:t xml:space="preserve"> de brúcela </w:t>
            </w:r>
            <w:proofErr w:type="spellStart"/>
            <w:r w:rsidRPr="008C795A">
              <w:rPr>
                <w:szCs w:val="24"/>
              </w:rPr>
              <w:t>abortus</w:t>
            </w:r>
            <w:proofErr w:type="spellEnd"/>
            <w:r w:rsidRPr="008C795A">
              <w:rPr>
                <w:szCs w:val="24"/>
              </w:rPr>
              <w:t xml:space="preserve"> (todas especies)</w:t>
            </w:r>
          </w:p>
        </w:tc>
        <w:tc>
          <w:tcPr>
            <w:tcW w:w="2106" w:type="dxa"/>
            <w:vAlign w:val="center"/>
          </w:tcPr>
          <w:p w14:paraId="4328D40F" w14:textId="77777777" w:rsidR="002978A5" w:rsidRPr="00F1726A" w:rsidRDefault="002978A5" w:rsidP="0095356A">
            <w:pPr>
              <w:jc w:val="center"/>
              <w:rPr>
                <w:szCs w:val="24"/>
              </w:rPr>
            </w:pPr>
            <w:r>
              <w:rPr>
                <w:szCs w:val="24"/>
              </w:rPr>
              <w:t>Número de</w:t>
            </w:r>
            <w:r w:rsidRPr="00F1726A">
              <w:rPr>
                <w:szCs w:val="24"/>
              </w:rPr>
              <w:t xml:space="preserve"> </w:t>
            </w:r>
            <w:r>
              <w:rPr>
                <w:szCs w:val="24"/>
              </w:rPr>
              <w:t>brotes</w:t>
            </w:r>
          </w:p>
        </w:tc>
        <w:tc>
          <w:tcPr>
            <w:tcW w:w="2073" w:type="dxa"/>
            <w:vMerge w:val="restart"/>
            <w:vAlign w:val="center"/>
          </w:tcPr>
          <w:p w14:paraId="105C2742" w14:textId="77777777" w:rsidR="002978A5" w:rsidRPr="00F1726A" w:rsidRDefault="002978A5" w:rsidP="0095356A">
            <w:pPr>
              <w:jc w:val="center"/>
              <w:rPr>
                <w:szCs w:val="24"/>
              </w:rPr>
            </w:pPr>
          </w:p>
        </w:tc>
        <w:tc>
          <w:tcPr>
            <w:tcW w:w="2749" w:type="dxa"/>
            <w:vAlign w:val="center"/>
          </w:tcPr>
          <w:p w14:paraId="3A5AC05B" w14:textId="384672A9" w:rsidR="002978A5" w:rsidRPr="00F1726A" w:rsidRDefault="002978A5" w:rsidP="0095356A">
            <w:pPr>
              <w:rPr>
                <w:szCs w:val="24"/>
              </w:rPr>
            </w:pPr>
            <w:r>
              <w:rPr>
                <w:szCs w:val="24"/>
              </w:rPr>
              <w:t xml:space="preserve">Mismos países como </w:t>
            </w:r>
            <w:r w:rsidR="00980A47">
              <w:rPr>
                <w:szCs w:val="24"/>
              </w:rPr>
              <w:t>de</w:t>
            </w:r>
            <w:r w:rsidRPr="00F1726A">
              <w:rPr>
                <w:szCs w:val="24"/>
              </w:rPr>
              <w:t xml:space="preserve"> </w:t>
            </w:r>
            <w:r>
              <w:rPr>
                <w:szCs w:val="24"/>
              </w:rPr>
              <w:t>excepto</w:t>
            </w:r>
            <w:r w:rsidRPr="00F1726A">
              <w:rPr>
                <w:szCs w:val="24"/>
              </w:rPr>
              <w:t xml:space="preserve"> Argentina  </w:t>
            </w:r>
          </w:p>
        </w:tc>
      </w:tr>
      <w:tr w:rsidR="002978A5" w:rsidRPr="00F1726A" w14:paraId="1CAD4167" w14:textId="77777777" w:rsidTr="002535D8">
        <w:trPr>
          <w:trHeight w:val="974"/>
        </w:trPr>
        <w:tc>
          <w:tcPr>
            <w:tcW w:w="2461" w:type="dxa"/>
            <w:vAlign w:val="center"/>
          </w:tcPr>
          <w:p w14:paraId="717F4903" w14:textId="77777777" w:rsidR="002978A5" w:rsidRPr="00F03565" w:rsidRDefault="002978A5" w:rsidP="0095356A">
            <w:pPr>
              <w:rPr>
                <w:szCs w:val="24"/>
              </w:rPr>
            </w:pPr>
            <w:r w:rsidRPr="008C795A">
              <w:rPr>
                <w:szCs w:val="24"/>
              </w:rPr>
              <w:t>Brotes totales</w:t>
            </w:r>
            <w:r>
              <w:rPr>
                <w:szCs w:val="24"/>
              </w:rPr>
              <w:t xml:space="preserve"> de</w:t>
            </w:r>
            <w:r w:rsidRPr="008C795A">
              <w:rPr>
                <w:szCs w:val="24"/>
              </w:rPr>
              <w:t xml:space="preserve"> </w:t>
            </w:r>
            <w:r>
              <w:rPr>
                <w:szCs w:val="24"/>
              </w:rPr>
              <w:t xml:space="preserve">rabia </w:t>
            </w:r>
            <w:r w:rsidRPr="008C795A">
              <w:rPr>
                <w:szCs w:val="24"/>
              </w:rPr>
              <w:t>(todas especies)</w:t>
            </w:r>
          </w:p>
        </w:tc>
        <w:tc>
          <w:tcPr>
            <w:tcW w:w="2106" w:type="dxa"/>
            <w:vAlign w:val="center"/>
          </w:tcPr>
          <w:p w14:paraId="3B20E230" w14:textId="77777777" w:rsidR="002978A5" w:rsidRPr="00F1726A" w:rsidRDefault="002978A5" w:rsidP="0095356A">
            <w:pPr>
              <w:jc w:val="center"/>
              <w:rPr>
                <w:szCs w:val="24"/>
              </w:rPr>
            </w:pPr>
            <w:r>
              <w:rPr>
                <w:szCs w:val="24"/>
              </w:rPr>
              <w:t>Número de</w:t>
            </w:r>
            <w:r w:rsidRPr="00F1726A">
              <w:rPr>
                <w:szCs w:val="24"/>
              </w:rPr>
              <w:t xml:space="preserve"> </w:t>
            </w:r>
            <w:r>
              <w:rPr>
                <w:szCs w:val="24"/>
              </w:rPr>
              <w:t>brotes</w:t>
            </w:r>
          </w:p>
        </w:tc>
        <w:tc>
          <w:tcPr>
            <w:tcW w:w="2073" w:type="dxa"/>
            <w:vMerge/>
            <w:vAlign w:val="center"/>
          </w:tcPr>
          <w:p w14:paraId="77922D11" w14:textId="77777777" w:rsidR="002978A5" w:rsidRPr="00F1726A" w:rsidRDefault="002978A5" w:rsidP="0095356A">
            <w:pPr>
              <w:jc w:val="center"/>
              <w:rPr>
                <w:szCs w:val="24"/>
              </w:rPr>
            </w:pPr>
          </w:p>
        </w:tc>
        <w:tc>
          <w:tcPr>
            <w:tcW w:w="2749" w:type="dxa"/>
            <w:vAlign w:val="center"/>
          </w:tcPr>
          <w:p w14:paraId="3DD7D904" w14:textId="01A9937E" w:rsidR="002978A5" w:rsidRPr="00F1726A" w:rsidRDefault="002978A5" w:rsidP="0095356A">
            <w:pPr>
              <w:rPr>
                <w:szCs w:val="24"/>
              </w:rPr>
            </w:pPr>
            <w:r>
              <w:rPr>
                <w:szCs w:val="24"/>
              </w:rPr>
              <w:t xml:space="preserve">Mismos países </w:t>
            </w:r>
            <w:r w:rsidR="00980A47">
              <w:rPr>
                <w:szCs w:val="24"/>
              </w:rPr>
              <w:t>de</w:t>
            </w:r>
            <w:r>
              <w:rPr>
                <w:szCs w:val="24"/>
              </w:rPr>
              <w:t xml:space="preserve"> arriba</w:t>
            </w:r>
            <w:r w:rsidRPr="00F1726A">
              <w:rPr>
                <w:szCs w:val="24"/>
              </w:rPr>
              <w:t xml:space="preserve"> </w:t>
            </w:r>
            <w:r>
              <w:rPr>
                <w:szCs w:val="24"/>
              </w:rPr>
              <w:t>excepto</w:t>
            </w:r>
            <w:r w:rsidRPr="00F1726A">
              <w:rPr>
                <w:szCs w:val="24"/>
              </w:rPr>
              <w:t xml:space="preserve"> Chile </w:t>
            </w:r>
            <w:r>
              <w:rPr>
                <w:szCs w:val="24"/>
              </w:rPr>
              <w:t>y</w:t>
            </w:r>
            <w:r w:rsidRPr="00F1726A">
              <w:rPr>
                <w:szCs w:val="24"/>
              </w:rPr>
              <w:t xml:space="preserve"> </w:t>
            </w:r>
            <w:r>
              <w:rPr>
                <w:szCs w:val="24"/>
              </w:rPr>
              <w:t>EE.UU</w:t>
            </w:r>
          </w:p>
        </w:tc>
      </w:tr>
      <w:tr w:rsidR="002978A5" w:rsidRPr="00F1726A" w14:paraId="5418EB0B" w14:textId="77777777" w:rsidTr="002535D8">
        <w:trPr>
          <w:trHeight w:val="988"/>
        </w:trPr>
        <w:tc>
          <w:tcPr>
            <w:tcW w:w="2461" w:type="dxa"/>
            <w:vAlign w:val="center"/>
          </w:tcPr>
          <w:p w14:paraId="3DB2C2D1" w14:textId="77777777" w:rsidR="002978A5" w:rsidRPr="008C795A" w:rsidRDefault="002978A5" w:rsidP="0095356A">
            <w:pPr>
              <w:rPr>
                <w:szCs w:val="24"/>
              </w:rPr>
            </w:pPr>
            <w:r w:rsidRPr="008C795A">
              <w:rPr>
                <w:szCs w:val="24"/>
              </w:rPr>
              <w:t>Brotes totales</w:t>
            </w:r>
            <w:r>
              <w:rPr>
                <w:szCs w:val="24"/>
              </w:rPr>
              <w:t xml:space="preserve"> de tuberculosis bovino</w:t>
            </w:r>
            <w:r w:rsidRPr="008C795A">
              <w:rPr>
                <w:szCs w:val="24"/>
              </w:rPr>
              <w:t xml:space="preserve"> (todas especies)</w:t>
            </w:r>
          </w:p>
        </w:tc>
        <w:tc>
          <w:tcPr>
            <w:tcW w:w="2106" w:type="dxa"/>
            <w:vAlign w:val="center"/>
          </w:tcPr>
          <w:p w14:paraId="0DE8A0D3" w14:textId="77777777" w:rsidR="002978A5" w:rsidRPr="00F1726A" w:rsidRDefault="002978A5" w:rsidP="0095356A">
            <w:pPr>
              <w:jc w:val="center"/>
              <w:rPr>
                <w:szCs w:val="24"/>
              </w:rPr>
            </w:pPr>
            <w:r>
              <w:rPr>
                <w:szCs w:val="24"/>
              </w:rPr>
              <w:t>Número de</w:t>
            </w:r>
            <w:r w:rsidRPr="00F1726A">
              <w:rPr>
                <w:szCs w:val="24"/>
              </w:rPr>
              <w:t xml:space="preserve"> </w:t>
            </w:r>
            <w:r>
              <w:rPr>
                <w:szCs w:val="24"/>
              </w:rPr>
              <w:t>brotes</w:t>
            </w:r>
          </w:p>
        </w:tc>
        <w:tc>
          <w:tcPr>
            <w:tcW w:w="2073" w:type="dxa"/>
            <w:vMerge/>
            <w:vAlign w:val="center"/>
          </w:tcPr>
          <w:p w14:paraId="306E6A69" w14:textId="77777777" w:rsidR="002978A5" w:rsidRPr="00F1726A" w:rsidRDefault="002978A5" w:rsidP="0095356A">
            <w:pPr>
              <w:jc w:val="center"/>
              <w:rPr>
                <w:szCs w:val="24"/>
              </w:rPr>
            </w:pPr>
          </w:p>
        </w:tc>
        <w:tc>
          <w:tcPr>
            <w:tcW w:w="2749" w:type="dxa"/>
            <w:vAlign w:val="center"/>
          </w:tcPr>
          <w:p w14:paraId="16F51AFC" w14:textId="618BF0EF" w:rsidR="002978A5" w:rsidRPr="00F1726A" w:rsidRDefault="002978A5" w:rsidP="0095356A">
            <w:pPr>
              <w:rPr>
                <w:szCs w:val="24"/>
              </w:rPr>
            </w:pPr>
            <w:r>
              <w:rPr>
                <w:szCs w:val="24"/>
              </w:rPr>
              <w:t xml:space="preserve">Mismos países </w:t>
            </w:r>
            <w:r w:rsidR="00980A47">
              <w:rPr>
                <w:szCs w:val="24"/>
              </w:rPr>
              <w:t>de</w:t>
            </w:r>
            <w:r>
              <w:rPr>
                <w:szCs w:val="24"/>
              </w:rPr>
              <w:t xml:space="preserve"> arriba</w:t>
            </w:r>
            <w:r w:rsidRPr="00F1726A">
              <w:rPr>
                <w:szCs w:val="24"/>
              </w:rPr>
              <w:t xml:space="preserve"> </w:t>
            </w:r>
            <w:r>
              <w:rPr>
                <w:szCs w:val="24"/>
              </w:rPr>
              <w:t>excepto</w:t>
            </w:r>
            <w:r w:rsidRPr="00F1726A">
              <w:rPr>
                <w:szCs w:val="24"/>
              </w:rPr>
              <w:t xml:space="preserve"> Argentina</w:t>
            </w:r>
          </w:p>
        </w:tc>
      </w:tr>
      <w:tr w:rsidR="002978A5" w:rsidRPr="00F1726A" w14:paraId="0E692609" w14:textId="77777777" w:rsidTr="002535D8">
        <w:trPr>
          <w:trHeight w:val="1115"/>
        </w:trPr>
        <w:tc>
          <w:tcPr>
            <w:tcW w:w="2461" w:type="dxa"/>
            <w:vAlign w:val="center"/>
          </w:tcPr>
          <w:p w14:paraId="5AFDF95C" w14:textId="77777777" w:rsidR="002978A5" w:rsidRPr="008C795A" w:rsidRDefault="002978A5" w:rsidP="0095356A">
            <w:pPr>
              <w:rPr>
                <w:szCs w:val="24"/>
              </w:rPr>
            </w:pPr>
            <w:r w:rsidRPr="008C795A">
              <w:rPr>
                <w:szCs w:val="24"/>
              </w:rPr>
              <w:t xml:space="preserve">Animales susceptibles por brúcela </w:t>
            </w:r>
            <w:proofErr w:type="spellStart"/>
            <w:r w:rsidRPr="008C795A">
              <w:rPr>
                <w:szCs w:val="24"/>
              </w:rPr>
              <w:t>abortus</w:t>
            </w:r>
            <w:proofErr w:type="spellEnd"/>
            <w:r w:rsidRPr="008C795A">
              <w:rPr>
                <w:szCs w:val="24"/>
              </w:rPr>
              <w:t xml:space="preserve"> (</w:t>
            </w:r>
            <w:proofErr w:type="spellStart"/>
            <w:r w:rsidRPr="008C795A">
              <w:rPr>
                <w:szCs w:val="24"/>
              </w:rPr>
              <w:t>bov</w:t>
            </w:r>
            <w:proofErr w:type="spellEnd"/>
            <w:r w:rsidRPr="008C795A">
              <w:rPr>
                <w:szCs w:val="24"/>
              </w:rPr>
              <w:t>)</w:t>
            </w:r>
          </w:p>
        </w:tc>
        <w:tc>
          <w:tcPr>
            <w:tcW w:w="2106" w:type="dxa"/>
            <w:vAlign w:val="center"/>
          </w:tcPr>
          <w:p w14:paraId="5C541BA2" w14:textId="77777777" w:rsidR="002978A5" w:rsidRPr="00F1726A" w:rsidRDefault="002978A5" w:rsidP="0095356A">
            <w:pPr>
              <w:jc w:val="center"/>
              <w:rPr>
                <w:szCs w:val="24"/>
              </w:rPr>
            </w:pPr>
            <w:r>
              <w:rPr>
                <w:szCs w:val="24"/>
              </w:rPr>
              <w:t>Número de</w:t>
            </w:r>
            <w:r w:rsidRPr="00F1726A">
              <w:rPr>
                <w:szCs w:val="24"/>
              </w:rPr>
              <w:t xml:space="preserve"> </w:t>
            </w:r>
            <w:r>
              <w:rPr>
                <w:szCs w:val="24"/>
              </w:rPr>
              <w:t>animales</w:t>
            </w:r>
          </w:p>
        </w:tc>
        <w:tc>
          <w:tcPr>
            <w:tcW w:w="2073" w:type="dxa"/>
            <w:vMerge/>
            <w:vAlign w:val="center"/>
          </w:tcPr>
          <w:p w14:paraId="21B4EE32" w14:textId="77777777" w:rsidR="002978A5" w:rsidRPr="00F1726A" w:rsidRDefault="002978A5" w:rsidP="0095356A">
            <w:pPr>
              <w:jc w:val="center"/>
              <w:rPr>
                <w:szCs w:val="24"/>
              </w:rPr>
            </w:pPr>
          </w:p>
        </w:tc>
        <w:tc>
          <w:tcPr>
            <w:tcW w:w="2749" w:type="dxa"/>
            <w:vAlign w:val="center"/>
          </w:tcPr>
          <w:p w14:paraId="3522AD8F" w14:textId="50A6E873" w:rsidR="002978A5" w:rsidRPr="00F1726A" w:rsidRDefault="002978A5" w:rsidP="0095356A">
            <w:pPr>
              <w:rPr>
                <w:szCs w:val="24"/>
              </w:rPr>
            </w:pPr>
            <w:r>
              <w:rPr>
                <w:szCs w:val="24"/>
              </w:rPr>
              <w:t xml:space="preserve">Mismos países </w:t>
            </w:r>
            <w:r w:rsidR="00980A47">
              <w:rPr>
                <w:szCs w:val="24"/>
              </w:rPr>
              <w:t>de</w:t>
            </w:r>
            <w:r>
              <w:rPr>
                <w:szCs w:val="24"/>
              </w:rPr>
              <w:t xml:space="preserve"> arriba</w:t>
            </w:r>
            <w:r w:rsidRPr="00F1726A">
              <w:rPr>
                <w:szCs w:val="24"/>
              </w:rPr>
              <w:t xml:space="preserve"> </w:t>
            </w:r>
            <w:r>
              <w:rPr>
                <w:szCs w:val="24"/>
              </w:rPr>
              <w:t>excepto</w:t>
            </w:r>
            <w:r w:rsidRPr="00F1726A">
              <w:rPr>
                <w:szCs w:val="24"/>
              </w:rPr>
              <w:t xml:space="preserve"> Argentina  </w:t>
            </w:r>
          </w:p>
        </w:tc>
      </w:tr>
      <w:tr w:rsidR="002978A5" w:rsidRPr="00F1726A" w14:paraId="2AA63710" w14:textId="77777777" w:rsidTr="002535D8">
        <w:trPr>
          <w:trHeight w:val="989"/>
        </w:trPr>
        <w:tc>
          <w:tcPr>
            <w:tcW w:w="2461" w:type="dxa"/>
            <w:vAlign w:val="center"/>
          </w:tcPr>
          <w:p w14:paraId="72E4EE00" w14:textId="77777777" w:rsidR="002978A5" w:rsidRPr="008C795A" w:rsidRDefault="002978A5" w:rsidP="0095356A">
            <w:pPr>
              <w:rPr>
                <w:szCs w:val="24"/>
              </w:rPr>
            </w:pPr>
            <w:r w:rsidRPr="008C795A">
              <w:rPr>
                <w:szCs w:val="24"/>
              </w:rPr>
              <w:t>Animales susceptibles por rabia (</w:t>
            </w:r>
            <w:proofErr w:type="spellStart"/>
            <w:r w:rsidRPr="008C795A">
              <w:rPr>
                <w:szCs w:val="24"/>
              </w:rPr>
              <w:t>bov</w:t>
            </w:r>
            <w:proofErr w:type="spellEnd"/>
            <w:r w:rsidRPr="008C795A">
              <w:rPr>
                <w:szCs w:val="24"/>
              </w:rPr>
              <w:t>)</w:t>
            </w:r>
          </w:p>
        </w:tc>
        <w:tc>
          <w:tcPr>
            <w:tcW w:w="2106" w:type="dxa"/>
            <w:vAlign w:val="center"/>
          </w:tcPr>
          <w:p w14:paraId="538B61D2" w14:textId="77777777" w:rsidR="002978A5" w:rsidRPr="00F1726A" w:rsidRDefault="002978A5" w:rsidP="0095356A">
            <w:pPr>
              <w:jc w:val="center"/>
              <w:rPr>
                <w:szCs w:val="24"/>
              </w:rPr>
            </w:pPr>
            <w:r>
              <w:rPr>
                <w:szCs w:val="24"/>
              </w:rPr>
              <w:t>Número de</w:t>
            </w:r>
            <w:r w:rsidRPr="00F1726A">
              <w:rPr>
                <w:szCs w:val="24"/>
              </w:rPr>
              <w:t xml:space="preserve"> </w:t>
            </w:r>
            <w:r>
              <w:rPr>
                <w:szCs w:val="24"/>
              </w:rPr>
              <w:t>animales</w:t>
            </w:r>
          </w:p>
        </w:tc>
        <w:tc>
          <w:tcPr>
            <w:tcW w:w="2073" w:type="dxa"/>
            <w:vMerge w:val="restart"/>
            <w:vAlign w:val="center"/>
          </w:tcPr>
          <w:p w14:paraId="25349DD1" w14:textId="77777777" w:rsidR="002978A5" w:rsidRPr="00F1726A" w:rsidRDefault="002978A5" w:rsidP="0095356A">
            <w:pPr>
              <w:jc w:val="center"/>
              <w:rPr>
                <w:szCs w:val="24"/>
              </w:rPr>
            </w:pPr>
            <w:r w:rsidRPr="00F1726A">
              <w:rPr>
                <w:szCs w:val="24"/>
              </w:rPr>
              <w:t>2005-2015 /</w:t>
            </w:r>
          </w:p>
          <w:p w14:paraId="6E971D4F" w14:textId="77777777" w:rsidR="002978A5" w:rsidRPr="00F1726A" w:rsidRDefault="002978A5" w:rsidP="0095356A">
            <w:pPr>
              <w:jc w:val="center"/>
              <w:rPr>
                <w:szCs w:val="24"/>
              </w:rPr>
            </w:pPr>
            <w:r w:rsidRPr="00F1726A">
              <w:rPr>
                <w:szCs w:val="24"/>
              </w:rPr>
              <w:t>OIE</w:t>
            </w:r>
          </w:p>
        </w:tc>
        <w:tc>
          <w:tcPr>
            <w:tcW w:w="2749" w:type="dxa"/>
            <w:vAlign w:val="center"/>
          </w:tcPr>
          <w:p w14:paraId="364C5D5B" w14:textId="2E307119" w:rsidR="002978A5" w:rsidRPr="00F1726A" w:rsidRDefault="002978A5" w:rsidP="0095356A">
            <w:pPr>
              <w:rPr>
                <w:szCs w:val="24"/>
              </w:rPr>
            </w:pPr>
            <w:r>
              <w:rPr>
                <w:szCs w:val="24"/>
              </w:rPr>
              <w:t xml:space="preserve">Mismos países </w:t>
            </w:r>
            <w:r w:rsidR="00980A47">
              <w:rPr>
                <w:szCs w:val="24"/>
              </w:rPr>
              <w:t>de</w:t>
            </w:r>
            <w:r>
              <w:rPr>
                <w:szCs w:val="24"/>
              </w:rPr>
              <w:t xml:space="preserve"> arriba</w:t>
            </w:r>
            <w:r w:rsidRPr="00F1726A">
              <w:rPr>
                <w:szCs w:val="24"/>
              </w:rPr>
              <w:t xml:space="preserve"> </w:t>
            </w:r>
            <w:r>
              <w:rPr>
                <w:szCs w:val="24"/>
              </w:rPr>
              <w:t>excepto</w:t>
            </w:r>
            <w:r w:rsidRPr="00F1726A">
              <w:rPr>
                <w:szCs w:val="24"/>
              </w:rPr>
              <w:t xml:space="preserve"> Chile </w:t>
            </w:r>
            <w:r>
              <w:rPr>
                <w:szCs w:val="24"/>
              </w:rPr>
              <w:t>y</w:t>
            </w:r>
            <w:r w:rsidRPr="00F1726A">
              <w:rPr>
                <w:szCs w:val="24"/>
              </w:rPr>
              <w:t xml:space="preserve"> </w:t>
            </w:r>
            <w:r>
              <w:rPr>
                <w:szCs w:val="24"/>
              </w:rPr>
              <w:t>EE.UU</w:t>
            </w:r>
          </w:p>
        </w:tc>
      </w:tr>
      <w:tr w:rsidR="002978A5" w:rsidRPr="00F1726A" w14:paraId="5DE19333" w14:textId="77777777" w:rsidTr="002535D8">
        <w:trPr>
          <w:trHeight w:val="1656"/>
        </w:trPr>
        <w:tc>
          <w:tcPr>
            <w:tcW w:w="2461" w:type="dxa"/>
            <w:vAlign w:val="center"/>
          </w:tcPr>
          <w:p w14:paraId="459B33D5" w14:textId="77777777" w:rsidR="002978A5" w:rsidRPr="008C795A" w:rsidRDefault="002978A5" w:rsidP="0095356A">
            <w:pPr>
              <w:rPr>
                <w:szCs w:val="24"/>
              </w:rPr>
            </w:pPr>
            <w:r w:rsidRPr="008C795A">
              <w:rPr>
                <w:szCs w:val="24"/>
              </w:rPr>
              <w:t>Animales susceptibles por tuberculosis bovino (</w:t>
            </w:r>
            <w:proofErr w:type="spellStart"/>
            <w:r w:rsidRPr="008C795A">
              <w:rPr>
                <w:szCs w:val="24"/>
              </w:rPr>
              <w:t>bov</w:t>
            </w:r>
            <w:proofErr w:type="spellEnd"/>
            <w:r w:rsidRPr="008C795A">
              <w:rPr>
                <w:szCs w:val="24"/>
              </w:rPr>
              <w:t>)</w:t>
            </w:r>
          </w:p>
        </w:tc>
        <w:tc>
          <w:tcPr>
            <w:tcW w:w="2106" w:type="dxa"/>
            <w:vAlign w:val="center"/>
          </w:tcPr>
          <w:p w14:paraId="6E20561B" w14:textId="77777777" w:rsidR="002978A5" w:rsidRPr="00F1726A" w:rsidRDefault="002978A5" w:rsidP="0095356A">
            <w:pPr>
              <w:jc w:val="center"/>
              <w:rPr>
                <w:szCs w:val="24"/>
              </w:rPr>
            </w:pPr>
            <w:r>
              <w:rPr>
                <w:szCs w:val="24"/>
              </w:rPr>
              <w:t>Número de</w:t>
            </w:r>
            <w:r w:rsidRPr="00F1726A">
              <w:rPr>
                <w:szCs w:val="24"/>
              </w:rPr>
              <w:t xml:space="preserve"> </w:t>
            </w:r>
            <w:r>
              <w:rPr>
                <w:szCs w:val="24"/>
              </w:rPr>
              <w:t>animales</w:t>
            </w:r>
          </w:p>
        </w:tc>
        <w:tc>
          <w:tcPr>
            <w:tcW w:w="2073" w:type="dxa"/>
            <w:vMerge/>
            <w:vAlign w:val="center"/>
          </w:tcPr>
          <w:p w14:paraId="699440F1" w14:textId="77777777" w:rsidR="002978A5" w:rsidRPr="00F1726A" w:rsidRDefault="002978A5" w:rsidP="0095356A">
            <w:pPr>
              <w:jc w:val="center"/>
              <w:rPr>
                <w:szCs w:val="24"/>
              </w:rPr>
            </w:pPr>
          </w:p>
        </w:tc>
        <w:tc>
          <w:tcPr>
            <w:tcW w:w="2749" w:type="dxa"/>
            <w:vAlign w:val="center"/>
          </w:tcPr>
          <w:p w14:paraId="778C568F" w14:textId="77777777" w:rsidR="002978A5" w:rsidRPr="00F1726A" w:rsidRDefault="002978A5" w:rsidP="0095356A">
            <w:pPr>
              <w:rPr>
                <w:szCs w:val="24"/>
              </w:rPr>
            </w:pPr>
            <w:r w:rsidRPr="00F1726A">
              <w:rPr>
                <w:szCs w:val="24"/>
              </w:rPr>
              <w:t xml:space="preserve">Argentina, </w:t>
            </w:r>
            <w:r>
              <w:rPr>
                <w:szCs w:val="24"/>
              </w:rPr>
              <w:t>Brasil</w:t>
            </w:r>
            <w:r w:rsidRPr="00F1726A">
              <w:rPr>
                <w:szCs w:val="24"/>
              </w:rPr>
              <w:t xml:space="preserve">, Chile, Colombia, Costa Rica, </w:t>
            </w:r>
            <w:r>
              <w:rPr>
                <w:szCs w:val="24"/>
              </w:rPr>
              <w:t>República Dominicana</w:t>
            </w:r>
            <w:r w:rsidRPr="00F1726A">
              <w:rPr>
                <w:szCs w:val="24"/>
              </w:rPr>
              <w:t xml:space="preserve">, Ecuador, El Salvador, Guatemala, Honduras, </w:t>
            </w:r>
            <w:r>
              <w:rPr>
                <w:szCs w:val="24"/>
              </w:rPr>
              <w:t>México</w:t>
            </w:r>
            <w:r w:rsidRPr="00F1726A">
              <w:rPr>
                <w:szCs w:val="24"/>
              </w:rPr>
              <w:t xml:space="preserve">, Nicaragua, </w:t>
            </w:r>
            <w:r>
              <w:rPr>
                <w:szCs w:val="24"/>
              </w:rPr>
              <w:t>Panamá</w:t>
            </w:r>
            <w:r w:rsidRPr="00F1726A">
              <w:rPr>
                <w:szCs w:val="24"/>
              </w:rPr>
              <w:t xml:space="preserve">, </w:t>
            </w:r>
            <w:r>
              <w:rPr>
                <w:szCs w:val="24"/>
              </w:rPr>
              <w:t>Perú</w:t>
            </w:r>
            <w:r w:rsidRPr="00F1726A">
              <w:rPr>
                <w:szCs w:val="24"/>
              </w:rPr>
              <w:t xml:space="preserve">, </w:t>
            </w:r>
            <w:r>
              <w:rPr>
                <w:szCs w:val="24"/>
              </w:rPr>
              <w:t>EE.UU</w:t>
            </w:r>
            <w:r w:rsidRPr="00F1726A">
              <w:rPr>
                <w:szCs w:val="24"/>
              </w:rPr>
              <w:t xml:space="preserve">, Uruguay </w:t>
            </w:r>
            <w:r>
              <w:rPr>
                <w:szCs w:val="24"/>
              </w:rPr>
              <w:t>y</w:t>
            </w:r>
            <w:r w:rsidRPr="00F1726A">
              <w:rPr>
                <w:szCs w:val="24"/>
              </w:rPr>
              <w:t xml:space="preserve"> Venezuela</w:t>
            </w:r>
          </w:p>
        </w:tc>
      </w:tr>
      <w:tr w:rsidR="002978A5" w:rsidRPr="00F1726A" w14:paraId="4B73A001" w14:textId="77777777" w:rsidTr="002535D8">
        <w:trPr>
          <w:trHeight w:val="1028"/>
        </w:trPr>
        <w:tc>
          <w:tcPr>
            <w:tcW w:w="2461" w:type="dxa"/>
            <w:vAlign w:val="center"/>
          </w:tcPr>
          <w:p w14:paraId="31D8F10E" w14:textId="77777777" w:rsidR="002978A5" w:rsidRPr="000649C3" w:rsidRDefault="002978A5" w:rsidP="0095356A">
            <w:pPr>
              <w:rPr>
                <w:szCs w:val="24"/>
                <w:lang w:val="pt-BR"/>
              </w:rPr>
            </w:pPr>
            <w:r w:rsidRPr="000649C3">
              <w:rPr>
                <w:szCs w:val="24"/>
                <w:lang w:val="pt-BR"/>
              </w:rPr>
              <w:t xml:space="preserve">Casos positivos de </w:t>
            </w:r>
            <w:proofErr w:type="spellStart"/>
            <w:r w:rsidRPr="000649C3">
              <w:rPr>
                <w:szCs w:val="24"/>
                <w:lang w:val="pt-BR"/>
              </w:rPr>
              <w:t>brúcela</w:t>
            </w:r>
            <w:proofErr w:type="spellEnd"/>
            <w:r w:rsidRPr="000649C3">
              <w:rPr>
                <w:szCs w:val="24"/>
                <w:lang w:val="pt-BR"/>
              </w:rPr>
              <w:t xml:space="preserve"> </w:t>
            </w:r>
            <w:proofErr w:type="spellStart"/>
            <w:r w:rsidRPr="000649C3">
              <w:rPr>
                <w:szCs w:val="24"/>
                <w:lang w:val="pt-BR"/>
              </w:rPr>
              <w:t>abortus</w:t>
            </w:r>
            <w:proofErr w:type="spellEnd"/>
            <w:r w:rsidRPr="000649C3">
              <w:rPr>
                <w:szCs w:val="24"/>
                <w:lang w:val="pt-BR"/>
              </w:rPr>
              <w:t xml:space="preserve"> (</w:t>
            </w:r>
            <w:proofErr w:type="spellStart"/>
            <w:r w:rsidRPr="000649C3">
              <w:rPr>
                <w:szCs w:val="24"/>
                <w:lang w:val="pt-BR"/>
              </w:rPr>
              <w:t>bov</w:t>
            </w:r>
            <w:proofErr w:type="spellEnd"/>
            <w:r w:rsidRPr="000649C3">
              <w:rPr>
                <w:szCs w:val="24"/>
                <w:lang w:val="pt-BR"/>
              </w:rPr>
              <w:t>)</w:t>
            </w:r>
          </w:p>
        </w:tc>
        <w:tc>
          <w:tcPr>
            <w:tcW w:w="2106" w:type="dxa"/>
            <w:vAlign w:val="center"/>
          </w:tcPr>
          <w:p w14:paraId="6AA484A5" w14:textId="77777777" w:rsidR="002978A5" w:rsidRPr="00F1726A" w:rsidRDefault="002978A5" w:rsidP="0095356A">
            <w:pPr>
              <w:jc w:val="center"/>
              <w:rPr>
                <w:szCs w:val="24"/>
              </w:rPr>
            </w:pPr>
            <w:r>
              <w:rPr>
                <w:szCs w:val="24"/>
              </w:rPr>
              <w:t>Número de</w:t>
            </w:r>
            <w:r w:rsidRPr="00F1726A">
              <w:rPr>
                <w:szCs w:val="24"/>
              </w:rPr>
              <w:t xml:space="preserve"> </w:t>
            </w:r>
            <w:r>
              <w:rPr>
                <w:szCs w:val="24"/>
              </w:rPr>
              <w:t>animales</w:t>
            </w:r>
          </w:p>
        </w:tc>
        <w:tc>
          <w:tcPr>
            <w:tcW w:w="2073" w:type="dxa"/>
            <w:vMerge/>
            <w:vAlign w:val="center"/>
          </w:tcPr>
          <w:p w14:paraId="4481909F" w14:textId="77777777" w:rsidR="002978A5" w:rsidRPr="00F1726A" w:rsidRDefault="002978A5" w:rsidP="0095356A">
            <w:pPr>
              <w:jc w:val="center"/>
              <w:rPr>
                <w:szCs w:val="24"/>
              </w:rPr>
            </w:pPr>
          </w:p>
        </w:tc>
        <w:tc>
          <w:tcPr>
            <w:tcW w:w="2749" w:type="dxa"/>
            <w:vAlign w:val="center"/>
          </w:tcPr>
          <w:p w14:paraId="39960611" w14:textId="136FA673" w:rsidR="002978A5" w:rsidRPr="00F1726A" w:rsidRDefault="002978A5" w:rsidP="0095356A">
            <w:pPr>
              <w:rPr>
                <w:szCs w:val="24"/>
              </w:rPr>
            </w:pPr>
            <w:r>
              <w:rPr>
                <w:szCs w:val="24"/>
              </w:rPr>
              <w:t xml:space="preserve">Mismos países </w:t>
            </w:r>
            <w:r w:rsidR="00947770">
              <w:rPr>
                <w:szCs w:val="24"/>
              </w:rPr>
              <w:t>de</w:t>
            </w:r>
            <w:r>
              <w:rPr>
                <w:szCs w:val="24"/>
              </w:rPr>
              <w:t xml:space="preserve"> arriba</w:t>
            </w:r>
            <w:r w:rsidRPr="00F1726A">
              <w:rPr>
                <w:szCs w:val="24"/>
              </w:rPr>
              <w:t xml:space="preserve"> </w:t>
            </w:r>
            <w:r>
              <w:rPr>
                <w:szCs w:val="24"/>
              </w:rPr>
              <w:t>excepto</w:t>
            </w:r>
            <w:r w:rsidRPr="00F1726A">
              <w:rPr>
                <w:szCs w:val="24"/>
              </w:rPr>
              <w:t xml:space="preserve"> Argentina  </w:t>
            </w:r>
          </w:p>
        </w:tc>
      </w:tr>
      <w:tr w:rsidR="002978A5" w:rsidRPr="00F1726A" w14:paraId="756BD559" w14:textId="77777777" w:rsidTr="002535D8">
        <w:trPr>
          <w:trHeight w:val="1038"/>
        </w:trPr>
        <w:tc>
          <w:tcPr>
            <w:tcW w:w="2461" w:type="dxa"/>
            <w:vAlign w:val="center"/>
          </w:tcPr>
          <w:p w14:paraId="2DCE1A6F" w14:textId="77777777" w:rsidR="002978A5" w:rsidRPr="000649C3" w:rsidRDefault="002978A5" w:rsidP="0095356A">
            <w:pPr>
              <w:rPr>
                <w:szCs w:val="24"/>
                <w:lang w:val="pt-BR"/>
              </w:rPr>
            </w:pPr>
            <w:r w:rsidRPr="000649C3">
              <w:rPr>
                <w:szCs w:val="24"/>
                <w:lang w:val="pt-BR"/>
              </w:rPr>
              <w:t>Casos positivos de rabia (</w:t>
            </w:r>
            <w:proofErr w:type="spellStart"/>
            <w:r w:rsidRPr="000649C3">
              <w:rPr>
                <w:szCs w:val="24"/>
                <w:lang w:val="pt-BR"/>
              </w:rPr>
              <w:t>bov</w:t>
            </w:r>
            <w:proofErr w:type="spellEnd"/>
            <w:r w:rsidRPr="000649C3">
              <w:rPr>
                <w:szCs w:val="24"/>
                <w:lang w:val="pt-BR"/>
              </w:rPr>
              <w:t>)</w:t>
            </w:r>
          </w:p>
        </w:tc>
        <w:tc>
          <w:tcPr>
            <w:tcW w:w="2106" w:type="dxa"/>
            <w:vAlign w:val="center"/>
          </w:tcPr>
          <w:p w14:paraId="56D8E685" w14:textId="77777777" w:rsidR="002978A5" w:rsidRPr="00F1726A" w:rsidRDefault="002978A5" w:rsidP="0095356A">
            <w:pPr>
              <w:jc w:val="center"/>
              <w:rPr>
                <w:szCs w:val="24"/>
              </w:rPr>
            </w:pPr>
            <w:r>
              <w:rPr>
                <w:szCs w:val="24"/>
              </w:rPr>
              <w:t>Número de</w:t>
            </w:r>
            <w:r w:rsidRPr="00F1726A">
              <w:rPr>
                <w:szCs w:val="24"/>
              </w:rPr>
              <w:t xml:space="preserve"> </w:t>
            </w:r>
            <w:r>
              <w:rPr>
                <w:szCs w:val="24"/>
              </w:rPr>
              <w:t>animales</w:t>
            </w:r>
          </w:p>
        </w:tc>
        <w:tc>
          <w:tcPr>
            <w:tcW w:w="2073" w:type="dxa"/>
            <w:vAlign w:val="center"/>
          </w:tcPr>
          <w:p w14:paraId="5A10601F" w14:textId="77777777" w:rsidR="002978A5" w:rsidRPr="00F1726A" w:rsidRDefault="002978A5" w:rsidP="0095356A">
            <w:pPr>
              <w:jc w:val="center"/>
              <w:rPr>
                <w:szCs w:val="24"/>
              </w:rPr>
            </w:pPr>
            <w:r w:rsidRPr="00F1726A">
              <w:rPr>
                <w:szCs w:val="24"/>
              </w:rPr>
              <w:t>2005-2015 /</w:t>
            </w:r>
          </w:p>
          <w:p w14:paraId="41445D01" w14:textId="77777777" w:rsidR="002978A5" w:rsidRPr="00F1726A" w:rsidRDefault="002978A5" w:rsidP="0095356A">
            <w:pPr>
              <w:jc w:val="center"/>
              <w:rPr>
                <w:szCs w:val="24"/>
              </w:rPr>
            </w:pPr>
            <w:r w:rsidRPr="00F1726A">
              <w:rPr>
                <w:szCs w:val="24"/>
              </w:rPr>
              <w:t>OIE</w:t>
            </w:r>
          </w:p>
        </w:tc>
        <w:tc>
          <w:tcPr>
            <w:tcW w:w="2749" w:type="dxa"/>
            <w:vAlign w:val="center"/>
          </w:tcPr>
          <w:p w14:paraId="76B0BDBC" w14:textId="3D513F80" w:rsidR="002978A5" w:rsidRPr="00F1726A" w:rsidRDefault="002978A5" w:rsidP="0095356A">
            <w:pPr>
              <w:rPr>
                <w:szCs w:val="24"/>
              </w:rPr>
            </w:pPr>
            <w:r>
              <w:rPr>
                <w:szCs w:val="24"/>
              </w:rPr>
              <w:t xml:space="preserve">Mismos países </w:t>
            </w:r>
            <w:r w:rsidR="00947770">
              <w:rPr>
                <w:szCs w:val="24"/>
              </w:rPr>
              <w:t>de</w:t>
            </w:r>
            <w:r>
              <w:rPr>
                <w:szCs w:val="24"/>
              </w:rPr>
              <w:t xml:space="preserve"> arriba</w:t>
            </w:r>
            <w:r w:rsidRPr="00F1726A">
              <w:rPr>
                <w:szCs w:val="24"/>
              </w:rPr>
              <w:t xml:space="preserve"> </w:t>
            </w:r>
            <w:r>
              <w:rPr>
                <w:szCs w:val="24"/>
              </w:rPr>
              <w:t>excepto</w:t>
            </w:r>
            <w:r w:rsidRPr="00F1726A">
              <w:rPr>
                <w:szCs w:val="24"/>
              </w:rPr>
              <w:t xml:space="preserve"> Chile </w:t>
            </w:r>
            <w:r>
              <w:rPr>
                <w:szCs w:val="24"/>
              </w:rPr>
              <w:t>y</w:t>
            </w:r>
            <w:r w:rsidRPr="00F1726A">
              <w:rPr>
                <w:szCs w:val="24"/>
              </w:rPr>
              <w:t xml:space="preserve"> </w:t>
            </w:r>
            <w:r>
              <w:rPr>
                <w:szCs w:val="24"/>
              </w:rPr>
              <w:t>EE.UU</w:t>
            </w:r>
          </w:p>
        </w:tc>
      </w:tr>
      <w:tr w:rsidR="002978A5" w:rsidRPr="00F1726A" w14:paraId="05307BB7" w14:textId="77777777" w:rsidTr="002535D8">
        <w:trPr>
          <w:trHeight w:val="1656"/>
        </w:trPr>
        <w:tc>
          <w:tcPr>
            <w:tcW w:w="2461" w:type="dxa"/>
            <w:vAlign w:val="center"/>
          </w:tcPr>
          <w:p w14:paraId="44E4A181" w14:textId="77777777" w:rsidR="002978A5" w:rsidRPr="000649C3" w:rsidRDefault="002978A5" w:rsidP="0095356A">
            <w:pPr>
              <w:rPr>
                <w:szCs w:val="24"/>
                <w:lang w:val="pt-BR"/>
              </w:rPr>
            </w:pPr>
            <w:r w:rsidRPr="000649C3">
              <w:rPr>
                <w:szCs w:val="24"/>
                <w:lang w:val="pt-BR"/>
              </w:rPr>
              <w:t xml:space="preserve">Casos positivos de </w:t>
            </w:r>
            <w:proofErr w:type="spellStart"/>
            <w:r w:rsidRPr="000649C3">
              <w:rPr>
                <w:szCs w:val="24"/>
                <w:lang w:val="pt-BR"/>
              </w:rPr>
              <w:t>tuberculosis</w:t>
            </w:r>
            <w:proofErr w:type="spellEnd"/>
            <w:r w:rsidRPr="000649C3">
              <w:rPr>
                <w:szCs w:val="24"/>
                <w:lang w:val="pt-BR"/>
              </w:rPr>
              <w:t xml:space="preserve"> bovino (</w:t>
            </w:r>
            <w:proofErr w:type="spellStart"/>
            <w:r w:rsidRPr="000649C3">
              <w:rPr>
                <w:szCs w:val="24"/>
                <w:lang w:val="pt-BR"/>
              </w:rPr>
              <w:t>bov</w:t>
            </w:r>
            <w:proofErr w:type="spellEnd"/>
            <w:r w:rsidRPr="000649C3">
              <w:rPr>
                <w:szCs w:val="24"/>
                <w:lang w:val="pt-BR"/>
              </w:rPr>
              <w:t>)</w:t>
            </w:r>
          </w:p>
        </w:tc>
        <w:tc>
          <w:tcPr>
            <w:tcW w:w="2106" w:type="dxa"/>
            <w:vAlign w:val="center"/>
          </w:tcPr>
          <w:p w14:paraId="1214BA8B" w14:textId="77777777" w:rsidR="002978A5" w:rsidRPr="00F1726A" w:rsidRDefault="002978A5" w:rsidP="0095356A">
            <w:pPr>
              <w:jc w:val="center"/>
              <w:rPr>
                <w:szCs w:val="24"/>
              </w:rPr>
            </w:pPr>
            <w:r>
              <w:rPr>
                <w:szCs w:val="24"/>
              </w:rPr>
              <w:t>Número de</w:t>
            </w:r>
            <w:r w:rsidRPr="00F1726A">
              <w:rPr>
                <w:szCs w:val="24"/>
              </w:rPr>
              <w:t xml:space="preserve"> </w:t>
            </w:r>
            <w:r>
              <w:rPr>
                <w:szCs w:val="24"/>
              </w:rPr>
              <w:t>animales</w:t>
            </w:r>
          </w:p>
        </w:tc>
        <w:tc>
          <w:tcPr>
            <w:tcW w:w="2073" w:type="dxa"/>
            <w:vAlign w:val="center"/>
          </w:tcPr>
          <w:p w14:paraId="40451075" w14:textId="77777777" w:rsidR="002978A5" w:rsidRPr="00F1726A" w:rsidRDefault="002978A5" w:rsidP="0095356A">
            <w:pPr>
              <w:jc w:val="center"/>
              <w:rPr>
                <w:szCs w:val="24"/>
              </w:rPr>
            </w:pPr>
            <w:r w:rsidRPr="00F1726A">
              <w:rPr>
                <w:szCs w:val="24"/>
              </w:rPr>
              <w:t>2005-2015 /</w:t>
            </w:r>
          </w:p>
          <w:p w14:paraId="3495278E" w14:textId="77777777" w:rsidR="002978A5" w:rsidRPr="00F1726A" w:rsidRDefault="002978A5" w:rsidP="0095356A">
            <w:pPr>
              <w:jc w:val="center"/>
              <w:rPr>
                <w:szCs w:val="24"/>
              </w:rPr>
            </w:pPr>
            <w:r w:rsidRPr="00F1726A">
              <w:rPr>
                <w:szCs w:val="24"/>
              </w:rPr>
              <w:t>OIE</w:t>
            </w:r>
          </w:p>
        </w:tc>
        <w:tc>
          <w:tcPr>
            <w:tcW w:w="2749" w:type="dxa"/>
            <w:vAlign w:val="center"/>
          </w:tcPr>
          <w:p w14:paraId="591B3E43" w14:textId="77777777" w:rsidR="002978A5" w:rsidRPr="00F1726A" w:rsidRDefault="002978A5" w:rsidP="0095356A">
            <w:pPr>
              <w:rPr>
                <w:szCs w:val="24"/>
              </w:rPr>
            </w:pPr>
            <w:r w:rsidRPr="00F1726A">
              <w:rPr>
                <w:szCs w:val="24"/>
              </w:rPr>
              <w:t xml:space="preserve">Argentina, </w:t>
            </w:r>
            <w:r>
              <w:rPr>
                <w:szCs w:val="24"/>
              </w:rPr>
              <w:t>Brasil</w:t>
            </w:r>
            <w:r w:rsidRPr="00F1726A">
              <w:rPr>
                <w:szCs w:val="24"/>
              </w:rPr>
              <w:t xml:space="preserve">, Chile, Colombia, Costa Rica, </w:t>
            </w:r>
            <w:r>
              <w:rPr>
                <w:szCs w:val="24"/>
              </w:rPr>
              <w:t>República Dominicana</w:t>
            </w:r>
            <w:r w:rsidRPr="00F1726A">
              <w:rPr>
                <w:szCs w:val="24"/>
              </w:rPr>
              <w:t xml:space="preserve">, Ecuador, El Salvador, Guatemala, Honduras, </w:t>
            </w:r>
            <w:r>
              <w:rPr>
                <w:szCs w:val="24"/>
              </w:rPr>
              <w:t>México</w:t>
            </w:r>
            <w:r w:rsidRPr="00F1726A">
              <w:rPr>
                <w:szCs w:val="24"/>
              </w:rPr>
              <w:t xml:space="preserve">, Nicaragua, </w:t>
            </w:r>
            <w:r>
              <w:rPr>
                <w:szCs w:val="24"/>
              </w:rPr>
              <w:t>Panamá</w:t>
            </w:r>
            <w:r w:rsidRPr="00F1726A">
              <w:rPr>
                <w:szCs w:val="24"/>
              </w:rPr>
              <w:t xml:space="preserve">, </w:t>
            </w:r>
            <w:r>
              <w:rPr>
                <w:szCs w:val="24"/>
              </w:rPr>
              <w:t>Perú</w:t>
            </w:r>
            <w:r w:rsidRPr="00F1726A">
              <w:rPr>
                <w:szCs w:val="24"/>
              </w:rPr>
              <w:t xml:space="preserve">, </w:t>
            </w:r>
            <w:r>
              <w:rPr>
                <w:szCs w:val="24"/>
              </w:rPr>
              <w:t>EE.UU</w:t>
            </w:r>
            <w:r w:rsidRPr="00F1726A">
              <w:rPr>
                <w:szCs w:val="24"/>
              </w:rPr>
              <w:t xml:space="preserve">, Uruguay </w:t>
            </w:r>
            <w:r>
              <w:rPr>
                <w:szCs w:val="24"/>
              </w:rPr>
              <w:t>y</w:t>
            </w:r>
            <w:r w:rsidRPr="00F1726A">
              <w:rPr>
                <w:szCs w:val="24"/>
              </w:rPr>
              <w:t xml:space="preserve"> Venezuela</w:t>
            </w:r>
          </w:p>
        </w:tc>
      </w:tr>
      <w:tr w:rsidR="002978A5" w:rsidRPr="00F1726A" w14:paraId="56B34AC0" w14:textId="77777777" w:rsidTr="002535D8">
        <w:trPr>
          <w:trHeight w:val="983"/>
        </w:trPr>
        <w:tc>
          <w:tcPr>
            <w:tcW w:w="2461" w:type="dxa"/>
          </w:tcPr>
          <w:p w14:paraId="427C4BB6" w14:textId="77777777" w:rsidR="000649C3" w:rsidRDefault="000649C3" w:rsidP="000649C3">
            <w:pPr>
              <w:rPr>
                <w:szCs w:val="24"/>
              </w:rPr>
            </w:pPr>
          </w:p>
          <w:p w14:paraId="3006DA1F" w14:textId="77777777" w:rsidR="002978A5" w:rsidRPr="00A149A3" w:rsidRDefault="002978A5" w:rsidP="000649C3">
            <w:pPr>
              <w:rPr>
                <w:szCs w:val="24"/>
              </w:rPr>
            </w:pPr>
            <w:r w:rsidRPr="00A149A3">
              <w:rPr>
                <w:szCs w:val="24"/>
              </w:rPr>
              <w:t>Número de muertes por</w:t>
            </w:r>
            <w:r>
              <w:rPr>
                <w:szCs w:val="24"/>
              </w:rPr>
              <w:t xml:space="preserve"> </w:t>
            </w:r>
            <w:r w:rsidRPr="00A149A3">
              <w:rPr>
                <w:szCs w:val="24"/>
              </w:rPr>
              <w:t xml:space="preserve">brúcela </w:t>
            </w:r>
            <w:proofErr w:type="spellStart"/>
            <w:r w:rsidRPr="00A149A3">
              <w:rPr>
                <w:szCs w:val="24"/>
              </w:rPr>
              <w:t>abortus</w:t>
            </w:r>
            <w:proofErr w:type="spellEnd"/>
            <w:r w:rsidRPr="00A149A3">
              <w:rPr>
                <w:szCs w:val="24"/>
              </w:rPr>
              <w:t xml:space="preserve"> (</w:t>
            </w:r>
            <w:proofErr w:type="spellStart"/>
            <w:r w:rsidRPr="00A149A3">
              <w:rPr>
                <w:szCs w:val="24"/>
              </w:rPr>
              <w:t>bov</w:t>
            </w:r>
            <w:proofErr w:type="spellEnd"/>
            <w:r w:rsidRPr="00A149A3">
              <w:rPr>
                <w:szCs w:val="24"/>
              </w:rPr>
              <w:t>)</w:t>
            </w:r>
          </w:p>
        </w:tc>
        <w:tc>
          <w:tcPr>
            <w:tcW w:w="2106" w:type="dxa"/>
          </w:tcPr>
          <w:p w14:paraId="3571651A" w14:textId="77777777" w:rsidR="000649C3" w:rsidRDefault="000649C3" w:rsidP="000649C3">
            <w:pPr>
              <w:jc w:val="center"/>
              <w:rPr>
                <w:szCs w:val="24"/>
              </w:rPr>
            </w:pPr>
          </w:p>
          <w:p w14:paraId="11EAAB69" w14:textId="77777777" w:rsidR="002978A5" w:rsidRPr="00F1726A" w:rsidRDefault="002978A5" w:rsidP="000649C3">
            <w:pPr>
              <w:jc w:val="center"/>
              <w:rPr>
                <w:szCs w:val="24"/>
              </w:rPr>
            </w:pPr>
            <w:r>
              <w:rPr>
                <w:szCs w:val="24"/>
              </w:rPr>
              <w:t>Número de</w:t>
            </w:r>
            <w:r w:rsidRPr="00F1726A">
              <w:rPr>
                <w:szCs w:val="24"/>
              </w:rPr>
              <w:t xml:space="preserve"> </w:t>
            </w:r>
            <w:r>
              <w:rPr>
                <w:szCs w:val="24"/>
              </w:rPr>
              <w:t>animales</w:t>
            </w:r>
          </w:p>
        </w:tc>
        <w:tc>
          <w:tcPr>
            <w:tcW w:w="2073" w:type="dxa"/>
          </w:tcPr>
          <w:p w14:paraId="5A406412" w14:textId="77777777" w:rsidR="000649C3" w:rsidRDefault="000649C3" w:rsidP="000649C3">
            <w:pPr>
              <w:jc w:val="center"/>
              <w:rPr>
                <w:szCs w:val="24"/>
              </w:rPr>
            </w:pPr>
          </w:p>
          <w:p w14:paraId="72BE8DF1" w14:textId="77777777" w:rsidR="002978A5" w:rsidRPr="00F1726A" w:rsidRDefault="002978A5" w:rsidP="000649C3">
            <w:pPr>
              <w:jc w:val="center"/>
              <w:rPr>
                <w:szCs w:val="24"/>
              </w:rPr>
            </w:pPr>
            <w:r w:rsidRPr="00F1726A">
              <w:rPr>
                <w:szCs w:val="24"/>
              </w:rPr>
              <w:t>2005-2015 /</w:t>
            </w:r>
          </w:p>
          <w:p w14:paraId="13585C9A" w14:textId="77777777" w:rsidR="002978A5" w:rsidRPr="00F1726A" w:rsidRDefault="002978A5" w:rsidP="000649C3">
            <w:pPr>
              <w:jc w:val="center"/>
              <w:rPr>
                <w:szCs w:val="24"/>
              </w:rPr>
            </w:pPr>
            <w:r w:rsidRPr="00F1726A">
              <w:rPr>
                <w:szCs w:val="24"/>
              </w:rPr>
              <w:t>OIE</w:t>
            </w:r>
          </w:p>
        </w:tc>
        <w:tc>
          <w:tcPr>
            <w:tcW w:w="2749" w:type="dxa"/>
          </w:tcPr>
          <w:p w14:paraId="0DD65DEB" w14:textId="77777777" w:rsidR="000649C3" w:rsidRDefault="000649C3" w:rsidP="000649C3">
            <w:pPr>
              <w:rPr>
                <w:szCs w:val="24"/>
              </w:rPr>
            </w:pPr>
          </w:p>
          <w:p w14:paraId="3FE531C6" w14:textId="70FDF467" w:rsidR="002978A5" w:rsidRPr="00F1726A" w:rsidRDefault="002978A5" w:rsidP="000649C3">
            <w:pPr>
              <w:rPr>
                <w:szCs w:val="24"/>
              </w:rPr>
            </w:pPr>
            <w:r>
              <w:rPr>
                <w:szCs w:val="24"/>
              </w:rPr>
              <w:t xml:space="preserve">Mismos países </w:t>
            </w:r>
            <w:r w:rsidR="00947770">
              <w:rPr>
                <w:szCs w:val="24"/>
              </w:rPr>
              <w:t>de</w:t>
            </w:r>
            <w:r>
              <w:rPr>
                <w:szCs w:val="24"/>
              </w:rPr>
              <w:t xml:space="preserve"> arriba</w:t>
            </w:r>
            <w:r w:rsidRPr="00F1726A">
              <w:rPr>
                <w:szCs w:val="24"/>
              </w:rPr>
              <w:t xml:space="preserve"> </w:t>
            </w:r>
            <w:r>
              <w:rPr>
                <w:szCs w:val="24"/>
              </w:rPr>
              <w:t>excepto</w:t>
            </w:r>
            <w:r w:rsidRPr="00F1726A">
              <w:rPr>
                <w:szCs w:val="24"/>
              </w:rPr>
              <w:t xml:space="preserve"> Argentina   </w:t>
            </w:r>
          </w:p>
        </w:tc>
      </w:tr>
      <w:tr w:rsidR="002978A5" w:rsidRPr="00F1726A" w14:paraId="6142DD08" w14:textId="77777777" w:rsidTr="002535D8">
        <w:trPr>
          <w:trHeight w:val="1020"/>
        </w:trPr>
        <w:tc>
          <w:tcPr>
            <w:tcW w:w="2461" w:type="dxa"/>
            <w:vAlign w:val="center"/>
          </w:tcPr>
          <w:p w14:paraId="37478F14" w14:textId="77777777" w:rsidR="002978A5" w:rsidRPr="00A149A3" w:rsidRDefault="002978A5" w:rsidP="0095356A">
            <w:pPr>
              <w:rPr>
                <w:szCs w:val="24"/>
              </w:rPr>
            </w:pPr>
            <w:r w:rsidRPr="00A149A3">
              <w:rPr>
                <w:szCs w:val="24"/>
              </w:rPr>
              <w:lastRenderedPageBreak/>
              <w:t>Número de muertes por rabia (</w:t>
            </w:r>
            <w:proofErr w:type="spellStart"/>
            <w:r w:rsidRPr="00A149A3">
              <w:rPr>
                <w:szCs w:val="24"/>
              </w:rPr>
              <w:t>bov</w:t>
            </w:r>
            <w:proofErr w:type="spellEnd"/>
            <w:r w:rsidRPr="00A149A3">
              <w:rPr>
                <w:szCs w:val="24"/>
              </w:rPr>
              <w:t>)</w:t>
            </w:r>
          </w:p>
        </w:tc>
        <w:tc>
          <w:tcPr>
            <w:tcW w:w="2106" w:type="dxa"/>
            <w:vAlign w:val="center"/>
          </w:tcPr>
          <w:p w14:paraId="4F48B83F" w14:textId="77777777" w:rsidR="002978A5" w:rsidRPr="00F1726A" w:rsidRDefault="002978A5" w:rsidP="0095356A">
            <w:pPr>
              <w:jc w:val="center"/>
              <w:rPr>
                <w:szCs w:val="24"/>
              </w:rPr>
            </w:pPr>
            <w:r>
              <w:rPr>
                <w:szCs w:val="24"/>
              </w:rPr>
              <w:t>Número de</w:t>
            </w:r>
            <w:r w:rsidRPr="00F1726A">
              <w:rPr>
                <w:szCs w:val="24"/>
              </w:rPr>
              <w:t xml:space="preserve"> </w:t>
            </w:r>
            <w:r>
              <w:rPr>
                <w:szCs w:val="24"/>
              </w:rPr>
              <w:t>animales</w:t>
            </w:r>
          </w:p>
        </w:tc>
        <w:tc>
          <w:tcPr>
            <w:tcW w:w="2073" w:type="dxa"/>
            <w:vAlign w:val="center"/>
          </w:tcPr>
          <w:p w14:paraId="33D13BC1" w14:textId="77777777" w:rsidR="002978A5" w:rsidRPr="00F1726A" w:rsidRDefault="002978A5" w:rsidP="0095356A">
            <w:pPr>
              <w:jc w:val="center"/>
              <w:rPr>
                <w:szCs w:val="24"/>
              </w:rPr>
            </w:pPr>
            <w:r w:rsidRPr="00F1726A">
              <w:rPr>
                <w:szCs w:val="24"/>
              </w:rPr>
              <w:t>2005-2015 /</w:t>
            </w:r>
          </w:p>
          <w:p w14:paraId="7CEE200B" w14:textId="77777777" w:rsidR="002978A5" w:rsidRPr="00F1726A" w:rsidRDefault="002978A5" w:rsidP="0095356A">
            <w:pPr>
              <w:jc w:val="center"/>
              <w:rPr>
                <w:szCs w:val="24"/>
              </w:rPr>
            </w:pPr>
            <w:r w:rsidRPr="00F1726A">
              <w:rPr>
                <w:szCs w:val="24"/>
              </w:rPr>
              <w:t>OIE</w:t>
            </w:r>
          </w:p>
        </w:tc>
        <w:tc>
          <w:tcPr>
            <w:tcW w:w="2749" w:type="dxa"/>
            <w:vAlign w:val="center"/>
          </w:tcPr>
          <w:p w14:paraId="56504A65" w14:textId="59960AA1" w:rsidR="002978A5" w:rsidRPr="00F1726A" w:rsidRDefault="002978A5" w:rsidP="0095356A">
            <w:pPr>
              <w:rPr>
                <w:szCs w:val="24"/>
              </w:rPr>
            </w:pPr>
            <w:r>
              <w:rPr>
                <w:szCs w:val="24"/>
              </w:rPr>
              <w:t xml:space="preserve">Mismos países </w:t>
            </w:r>
            <w:r w:rsidR="00947770">
              <w:rPr>
                <w:szCs w:val="24"/>
              </w:rPr>
              <w:t>de</w:t>
            </w:r>
            <w:r>
              <w:rPr>
                <w:szCs w:val="24"/>
              </w:rPr>
              <w:t xml:space="preserve"> arriba</w:t>
            </w:r>
            <w:r w:rsidRPr="00F1726A">
              <w:rPr>
                <w:szCs w:val="24"/>
              </w:rPr>
              <w:t xml:space="preserve"> </w:t>
            </w:r>
            <w:r>
              <w:rPr>
                <w:szCs w:val="24"/>
              </w:rPr>
              <w:t>excepto</w:t>
            </w:r>
            <w:r w:rsidRPr="00F1726A">
              <w:rPr>
                <w:szCs w:val="24"/>
              </w:rPr>
              <w:t xml:space="preserve"> Chile </w:t>
            </w:r>
            <w:r>
              <w:rPr>
                <w:szCs w:val="24"/>
              </w:rPr>
              <w:t>y</w:t>
            </w:r>
            <w:r w:rsidRPr="00F1726A">
              <w:rPr>
                <w:szCs w:val="24"/>
              </w:rPr>
              <w:t xml:space="preserve"> </w:t>
            </w:r>
            <w:r>
              <w:rPr>
                <w:szCs w:val="24"/>
              </w:rPr>
              <w:t>EE.UU</w:t>
            </w:r>
          </w:p>
        </w:tc>
      </w:tr>
      <w:tr w:rsidR="002978A5" w:rsidRPr="00F1726A" w14:paraId="5F325770" w14:textId="77777777" w:rsidTr="002535D8">
        <w:trPr>
          <w:trHeight w:val="978"/>
        </w:trPr>
        <w:tc>
          <w:tcPr>
            <w:tcW w:w="2461" w:type="dxa"/>
            <w:vAlign w:val="center"/>
          </w:tcPr>
          <w:p w14:paraId="5D265BAA" w14:textId="77777777" w:rsidR="002978A5" w:rsidRPr="00A149A3" w:rsidRDefault="002978A5" w:rsidP="0095356A">
            <w:pPr>
              <w:rPr>
                <w:szCs w:val="24"/>
              </w:rPr>
            </w:pPr>
            <w:r w:rsidRPr="00A149A3">
              <w:rPr>
                <w:szCs w:val="24"/>
              </w:rPr>
              <w:t>Número de muertes por tuberculosis bovino (</w:t>
            </w:r>
            <w:proofErr w:type="spellStart"/>
            <w:r w:rsidRPr="00A149A3">
              <w:rPr>
                <w:szCs w:val="24"/>
              </w:rPr>
              <w:t>bov</w:t>
            </w:r>
            <w:proofErr w:type="spellEnd"/>
            <w:r w:rsidRPr="00A149A3">
              <w:rPr>
                <w:szCs w:val="24"/>
              </w:rPr>
              <w:t>)</w:t>
            </w:r>
          </w:p>
        </w:tc>
        <w:tc>
          <w:tcPr>
            <w:tcW w:w="2106" w:type="dxa"/>
            <w:vAlign w:val="center"/>
          </w:tcPr>
          <w:p w14:paraId="239767D8" w14:textId="77777777" w:rsidR="002978A5" w:rsidRPr="00F1726A" w:rsidRDefault="002978A5" w:rsidP="0095356A">
            <w:pPr>
              <w:jc w:val="center"/>
              <w:rPr>
                <w:szCs w:val="24"/>
              </w:rPr>
            </w:pPr>
            <w:r>
              <w:rPr>
                <w:szCs w:val="24"/>
              </w:rPr>
              <w:t>Número de</w:t>
            </w:r>
            <w:r w:rsidRPr="00F1726A">
              <w:rPr>
                <w:szCs w:val="24"/>
              </w:rPr>
              <w:t xml:space="preserve"> </w:t>
            </w:r>
            <w:r>
              <w:rPr>
                <w:szCs w:val="24"/>
              </w:rPr>
              <w:t>animales</w:t>
            </w:r>
          </w:p>
        </w:tc>
        <w:tc>
          <w:tcPr>
            <w:tcW w:w="2073" w:type="dxa"/>
            <w:vAlign w:val="center"/>
          </w:tcPr>
          <w:p w14:paraId="02779035" w14:textId="77777777" w:rsidR="002978A5" w:rsidRPr="00F1726A" w:rsidRDefault="002978A5" w:rsidP="0095356A">
            <w:pPr>
              <w:jc w:val="center"/>
              <w:rPr>
                <w:szCs w:val="24"/>
              </w:rPr>
            </w:pPr>
            <w:r w:rsidRPr="00F1726A">
              <w:rPr>
                <w:szCs w:val="24"/>
              </w:rPr>
              <w:t>2005-2015 /</w:t>
            </w:r>
          </w:p>
          <w:p w14:paraId="3FE3E059" w14:textId="77777777" w:rsidR="002978A5" w:rsidRPr="00F1726A" w:rsidRDefault="002978A5" w:rsidP="0095356A">
            <w:pPr>
              <w:jc w:val="center"/>
              <w:rPr>
                <w:szCs w:val="24"/>
              </w:rPr>
            </w:pPr>
            <w:r w:rsidRPr="00F1726A">
              <w:rPr>
                <w:szCs w:val="24"/>
              </w:rPr>
              <w:t>OIE</w:t>
            </w:r>
          </w:p>
        </w:tc>
        <w:tc>
          <w:tcPr>
            <w:tcW w:w="2749" w:type="dxa"/>
            <w:vAlign w:val="center"/>
          </w:tcPr>
          <w:p w14:paraId="24229EC9" w14:textId="6C229C06" w:rsidR="002978A5" w:rsidRPr="00F1726A" w:rsidRDefault="002978A5" w:rsidP="0095356A">
            <w:pPr>
              <w:rPr>
                <w:szCs w:val="24"/>
              </w:rPr>
            </w:pPr>
            <w:r>
              <w:rPr>
                <w:szCs w:val="24"/>
              </w:rPr>
              <w:t xml:space="preserve">Mismos países </w:t>
            </w:r>
            <w:r w:rsidR="00947770">
              <w:rPr>
                <w:szCs w:val="24"/>
              </w:rPr>
              <w:t>de</w:t>
            </w:r>
            <w:r>
              <w:rPr>
                <w:szCs w:val="24"/>
              </w:rPr>
              <w:t xml:space="preserve"> arriba</w:t>
            </w:r>
            <w:r w:rsidRPr="00F1726A">
              <w:rPr>
                <w:szCs w:val="24"/>
              </w:rPr>
              <w:t xml:space="preserve"> </w:t>
            </w:r>
            <w:r>
              <w:rPr>
                <w:szCs w:val="24"/>
              </w:rPr>
              <w:t>excepto</w:t>
            </w:r>
            <w:r w:rsidRPr="00F1726A">
              <w:rPr>
                <w:szCs w:val="24"/>
              </w:rPr>
              <w:t xml:space="preserve"> Chile </w:t>
            </w:r>
            <w:r>
              <w:rPr>
                <w:szCs w:val="24"/>
              </w:rPr>
              <w:t>y</w:t>
            </w:r>
            <w:r w:rsidRPr="00F1726A">
              <w:rPr>
                <w:szCs w:val="24"/>
              </w:rPr>
              <w:t xml:space="preserve"> </w:t>
            </w:r>
            <w:r>
              <w:rPr>
                <w:szCs w:val="24"/>
              </w:rPr>
              <w:t>EE.UU</w:t>
            </w:r>
          </w:p>
        </w:tc>
      </w:tr>
      <w:tr w:rsidR="002978A5" w:rsidRPr="00F1726A" w14:paraId="6416BC83" w14:textId="77777777" w:rsidTr="002535D8">
        <w:trPr>
          <w:trHeight w:val="1656"/>
        </w:trPr>
        <w:tc>
          <w:tcPr>
            <w:tcW w:w="2461" w:type="dxa"/>
            <w:vAlign w:val="center"/>
          </w:tcPr>
          <w:p w14:paraId="29515C66" w14:textId="77777777" w:rsidR="002978A5" w:rsidRPr="00A149A3" w:rsidRDefault="002978A5" w:rsidP="0095356A">
            <w:pPr>
              <w:rPr>
                <w:szCs w:val="24"/>
              </w:rPr>
            </w:pPr>
            <w:r>
              <w:rPr>
                <w:szCs w:val="24"/>
              </w:rPr>
              <w:t>Cronología de</w:t>
            </w:r>
            <w:r w:rsidRPr="00A149A3">
              <w:rPr>
                <w:szCs w:val="24"/>
              </w:rPr>
              <w:t xml:space="preserve"> tuberculosis bovino (</w:t>
            </w:r>
            <w:r>
              <w:rPr>
                <w:szCs w:val="24"/>
              </w:rPr>
              <w:t>semestres</w:t>
            </w:r>
            <w:r w:rsidRPr="00A149A3">
              <w:rPr>
                <w:szCs w:val="24"/>
              </w:rPr>
              <w:t xml:space="preserve"> 1 y 2)</w:t>
            </w:r>
          </w:p>
        </w:tc>
        <w:tc>
          <w:tcPr>
            <w:tcW w:w="2106" w:type="dxa"/>
            <w:vAlign w:val="center"/>
          </w:tcPr>
          <w:p w14:paraId="3152806F" w14:textId="77777777" w:rsidR="002978A5" w:rsidRPr="00F1726A" w:rsidRDefault="002978A5" w:rsidP="0095356A">
            <w:pPr>
              <w:jc w:val="center"/>
              <w:rPr>
                <w:szCs w:val="24"/>
              </w:rPr>
            </w:pPr>
            <w:r w:rsidRPr="00F1726A">
              <w:rPr>
                <w:szCs w:val="24"/>
              </w:rPr>
              <w:t>Variable</w:t>
            </w:r>
            <w:r>
              <w:rPr>
                <w:szCs w:val="24"/>
              </w:rPr>
              <w:t xml:space="preserve"> categórica</w:t>
            </w:r>
          </w:p>
        </w:tc>
        <w:tc>
          <w:tcPr>
            <w:tcW w:w="2073" w:type="dxa"/>
            <w:vAlign w:val="center"/>
          </w:tcPr>
          <w:p w14:paraId="4515F1D3" w14:textId="77777777" w:rsidR="002978A5" w:rsidRPr="00F1726A" w:rsidRDefault="002978A5" w:rsidP="0095356A">
            <w:pPr>
              <w:jc w:val="center"/>
              <w:rPr>
                <w:szCs w:val="24"/>
              </w:rPr>
            </w:pPr>
            <w:r w:rsidRPr="00F1726A">
              <w:rPr>
                <w:szCs w:val="24"/>
              </w:rPr>
              <w:t>2005-2015 /</w:t>
            </w:r>
          </w:p>
          <w:p w14:paraId="75EAFAC6" w14:textId="77777777" w:rsidR="002978A5" w:rsidRPr="00F1726A" w:rsidRDefault="002978A5" w:rsidP="0095356A">
            <w:pPr>
              <w:jc w:val="center"/>
              <w:rPr>
                <w:szCs w:val="24"/>
              </w:rPr>
            </w:pPr>
            <w:r w:rsidRPr="00F1726A">
              <w:rPr>
                <w:szCs w:val="24"/>
              </w:rPr>
              <w:t>OIE</w:t>
            </w:r>
          </w:p>
        </w:tc>
        <w:tc>
          <w:tcPr>
            <w:tcW w:w="2749" w:type="dxa"/>
            <w:vAlign w:val="center"/>
          </w:tcPr>
          <w:p w14:paraId="52A376F0" w14:textId="77777777" w:rsidR="002978A5" w:rsidRPr="00F1726A" w:rsidRDefault="002978A5" w:rsidP="0095356A">
            <w:pPr>
              <w:rPr>
                <w:szCs w:val="24"/>
              </w:rPr>
            </w:pPr>
            <w:r w:rsidRPr="00F1726A">
              <w:rPr>
                <w:szCs w:val="24"/>
              </w:rPr>
              <w:t xml:space="preserve">Argentina, </w:t>
            </w:r>
            <w:r>
              <w:rPr>
                <w:szCs w:val="24"/>
              </w:rPr>
              <w:t>Brasil</w:t>
            </w:r>
            <w:r w:rsidRPr="00F1726A">
              <w:rPr>
                <w:szCs w:val="24"/>
              </w:rPr>
              <w:t xml:space="preserve">, Chile, Colombia, Costa Rica, </w:t>
            </w:r>
            <w:r>
              <w:rPr>
                <w:szCs w:val="24"/>
              </w:rPr>
              <w:t>República Dominicana</w:t>
            </w:r>
            <w:r w:rsidRPr="00F1726A">
              <w:rPr>
                <w:szCs w:val="24"/>
              </w:rPr>
              <w:t xml:space="preserve">, Ecuador, El Salvador, Guatemala, Honduras, </w:t>
            </w:r>
            <w:r>
              <w:rPr>
                <w:szCs w:val="24"/>
              </w:rPr>
              <w:t>México</w:t>
            </w:r>
            <w:r w:rsidRPr="00F1726A">
              <w:rPr>
                <w:szCs w:val="24"/>
              </w:rPr>
              <w:t xml:space="preserve">, Nicaragua, </w:t>
            </w:r>
            <w:r>
              <w:rPr>
                <w:szCs w:val="24"/>
              </w:rPr>
              <w:t>Panamá</w:t>
            </w:r>
            <w:r w:rsidRPr="00F1726A">
              <w:rPr>
                <w:szCs w:val="24"/>
              </w:rPr>
              <w:t xml:space="preserve">, </w:t>
            </w:r>
            <w:r>
              <w:rPr>
                <w:szCs w:val="24"/>
              </w:rPr>
              <w:t>Perú</w:t>
            </w:r>
            <w:r w:rsidRPr="00F1726A">
              <w:rPr>
                <w:szCs w:val="24"/>
              </w:rPr>
              <w:t xml:space="preserve">, </w:t>
            </w:r>
            <w:r>
              <w:rPr>
                <w:szCs w:val="24"/>
              </w:rPr>
              <w:t>EE.UU</w:t>
            </w:r>
            <w:r w:rsidRPr="00F1726A">
              <w:rPr>
                <w:szCs w:val="24"/>
              </w:rPr>
              <w:t xml:space="preserve">, Uruguay </w:t>
            </w:r>
            <w:r>
              <w:rPr>
                <w:szCs w:val="24"/>
              </w:rPr>
              <w:t>y</w:t>
            </w:r>
            <w:r w:rsidRPr="00F1726A">
              <w:rPr>
                <w:szCs w:val="24"/>
              </w:rPr>
              <w:t xml:space="preserve"> Venezuela</w:t>
            </w:r>
          </w:p>
        </w:tc>
      </w:tr>
      <w:tr w:rsidR="002978A5" w:rsidRPr="00F1726A" w14:paraId="6D7CCB9A" w14:textId="77777777" w:rsidTr="002535D8">
        <w:trPr>
          <w:trHeight w:val="1656"/>
        </w:trPr>
        <w:tc>
          <w:tcPr>
            <w:tcW w:w="2461" w:type="dxa"/>
          </w:tcPr>
          <w:p w14:paraId="2AE34738" w14:textId="77777777" w:rsidR="000649C3" w:rsidRDefault="000649C3" w:rsidP="000649C3">
            <w:pPr>
              <w:rPr>
                <w:szCs w:val="24"/>
              </w:rPr>
            </w:pPr>
          </w:p>
          <w:p w14:paraId="6C2FFAF2" w14:textId="77777777" w:rsidR="000649C3" w:rsidRDefault="000649C3" w:rsidP="000649C3">
            <w:pPr>
              <w:rPr>
                <w:szCs w:val="24"/>
              </w:rPr>
            </w:pPr>
          </w:p>
          <w:p w14:paraId="07BAFA52" w14:textId="77777777" w:rsidR="000649C3" w:rsidRDefault="000649C3" w:rsidP="000649C3">
            <w:pPr>
              <w:rPr>
                <w:szCs w:val="24"/>
              </w:rPr>
            </w:pPr>
          </w:p>
          <w:p w14:paraId="574AD9EF" w14:textId="77777777" w:rsidR="002978A5" w:rsidRPr="00A149A3" w:rsidRDefault="002978A5" w:rsidP="000649C3">
            <w:pPr>
              <w:rPr>
                <w:szCs w:val="24"/>
              </w:rPr>
            </w:pPr>
            <w:r w:rsidRPr="00A149A3">
              <w:rPr>
                <w:szCs w:val="24"/>
              </w:rPr>
              <w:t xml:space="preserve">Cronología de brúcela </w:t>
            </w:r>
            <w:proofErr w:type="spellStart"/>
            <w:r w:rsidRPr="00A149A3">
              <w:rPr>
                <w:szCs w:val="24"/>
              </w:rPr>
              <w:t>abortus</w:t>
            </w:r>
            <w:proofErr w:type="spellEnd"/>
            <w:r w:rsidRPr="00A149A3">
              <w:rPr>
                <w:szCs w:val="24"/>
              </w:rPr>
              <w:t xml:space="preserve"> (semestres 1-2)</w:t>
            </w:r>
          </w:p>
        </w:tc>
        <w:tc>
          <w:tcPr>
            <w:tcW w:w="2106" w:type="dxa"/>
          </w:tcPr>
          <w:p w14:paraId="2B21DE8D" w14:textId="77777777" w:rsidR="000649C3" w:rsidRDefault="000649C3" w:rsidP="000649C3">
            <w:pPr>
              <w:rPr>
                <w:szCs w:val="24"/>
              </w:rPr>
            </w:pPr>
          </w:p>
          <w:p w14:paraId="4D639AFE" w14:textId="77777777" w:rsidR="000649C3" w:rsidRDefault="000649C3" w:rsidP="000649C3">
            <w:pPr>
              <w:rPr>
                <w:szCs w:val="24"/>
              </w:rPr>
            </w:pPr>
          </w:p>
          <w:p w14:paraId="013DDEF7" w14:textId="77777777" w:rsidR="000649C3" w:rsidRDefault="000649C3" w:rsidP="000649C3">
            <w:pPr>
              <w:rPr>
                <w:szCs w:val="24"/>
              </w:rPr>
            </w:pPr>
          </w:p>
          <w:p w14:paraId="6D9798B0" w14:textId="77777777" w:rsidR="002978A5" w:rsidRPr="00F1726A" w:rsidRDefault="002978A5" w:rsidP="000649C3">
            <w:pPr>
              <w:rPr>
                <w:szCs w:val="24"/>
              </w:rPr>
            </w:pPr>
            <w:r w:rsidRPr="00F1726A">
              <w:rPr>
                <w:szCs w:val="24"/>
              </w:rPr>
              <w:t>Variable</w:t>
            </w:r>
            <w:r>
              <w:rPr>
                <w:szCs w:val="24"/>
              </w:rPr>
              <w:t xml:space="preserve"> categórica</w:t>
            </w:r>
          </w:p>
        </w:tc>
        <w:tc>
          <w:tcPr>
            <w:tcW w:w="2073" w:type="dxa"/>
          </w:tcPr>
          <w:p w14:paraId="23FE807E" w14:textId="77777777" w:rsidR="000649C3" w:rsidRDefault="000649C3" w:rsidP="000649C3">
            <w:pPr>
              <w:jc w:val="center"/>
              <w:rPr>
                <w:szCs w:val="24"/>
              </w:rPr>
            </w:pPr>
          </w:p>
          <w:p w14:paraId="75942355" w14:textId="77777777" w:rsidR="000649C3" w:rsidRDefault="000649C3" w:rsidP="000649C3">
            <w:pPr>
              <w:jc w:val="center"/>
              <w:rPr>
                <w:szCs w:val="24"/>
              </w:rPr>
            </w:pPr>
          </w:p>
          <w:p w14:paraId="4F1C719C" w14:textId="77777777" w:rsidR="000649C3" w:rsidRDefault="000649C3" w:rsidP="000649C3">
            <w:pPr>
              <w:jc w:val="center"/>
              <w:rPr>
                <w:szCs w:val="24"/>
              </w:rPr>
            </w:pPr>
          </w:p>
          <w:p w14:paraId="6BC9833C" w14:textId="77777777" w:rsidR="002978A5" w:rsidRPr="00F1726A" w:rsidRDefault="002978A5" w:rsidP="000649C3">
            <w:pPr>
              <w:jc w:val="center"/>
              <w:rPr>
                <w:szCs w:val="24"/>
              </w:rPr>
            </w:pPr>
            <w:r w:rsidRPr="00F1726A">
              <w:rPr>
                <w:szCs w:val="24"/>
              </w:rPr>
              <w:t>2006-2015 /</w:t>
            </w:r>
          </w:p>
          <w:p w14:paraId="2CBC72D5" w14:textId="77777777" w:rsidR="002978A5" w:rsidRPr="00F1726A" w:rsidRDefault="002978A5" w:rsidP="000649C3">
            <w:pPr>
              <w:jc w:val="center"/>
              <w:rPr>
                <w:szCs w:val="24"/>
              </w:rPr>
            </w:pPr>
            <w:r w:rsidRPr="00F1726A">
              <w:rPr>
                <w:szCs w:val="24"/>
              </w:rPr>
              <w:t>OIE</w:t>
            </w:r>
          </w:p>
        </w:tc>
        <w:tc>
          <w:tcPr>
            <w:tcW w:w="2749" w:type="dxa"/>
          </w:tcPr>
          <w:p w14:paraId="548E2DB8" w14:textId="77777777" w:rsidR="002978A5" w:rsidRPr="00F1726A" w:rsidRDefault="002978A5" w:rsidP="000649C3">
            <w:pPr>
              <w:rPr>
                <w:szCs w:val="24"/>
              </w:rPr>
            </w:pPr>
            <w:r w:rsidRPr="00F1726A">
              <w:rPr>
                <w:szCs w:val="24"/>
              </w:rPr>
              <w:t xml:space="preserve">Argentina, </w:t>
            </w:r>
            <w:r>
              <w:rPr>
                <w:szCs w:val="24"/>
              </w:rPr>
              <w:t>Brasil</w:t>
            </w:r>
            <w:r w:rsidRPr="00F1726A">
              <w:rPr>
                <w:szCs w:val="24"/>
              </w:rPr>
              <w:t xml:space="preserve">, Chile, Colombia, Costa Rica, </w:t>
            </w:r>
            <w:r>
              <w:rPr>
                <w:szCs w:val="24"/>
              </w:rPr>
              <w:t>República Dominicana</w:t>
            </w:r>
            <w:r w:rsidRPr="00F1726A">
              <w:rPr>
                <w:szCs w:val="24"/>
              </w:rPr>
              <w:t xml:space="preserve">, Ecuador, El Salvador, Guatemala, Honduras, </w:t>
            </w:r>
            <w:r>
              <w:rPr>
                <w:szCs w:val="24"/>
              </w:rPr>
              <w:t>México</w:t>
            </w:r>
            <w:r w:rsidRPr="00F1726A">
              <w:rPr>
                <w:szCs w:val="24"/>
              </w:rPr>
              <w:t xml:space="preserve">, Nicaragua, </w:t>
            </w:r>
            <w:r>
              <w:rPr>
                <w:szCs w:val="24"/>
              </w:rPr>
              <w:t>Panamá</w:t>
            </w:r>
            <w:r w:rsidRPr="00F1726A">
              <w:rPr>
                <w:szCs w:val="24"/>
              </w:rPr>
              <w:t xml:space="preserve">, </w:t>
            </w:r>
            <w:r>
              <w:rPr>
                <w:szCs w:val="24"/>
              </w:rPr>
              <w:t>Perú</w:t>
            </w:r>
            <w:r w:rsidRPr="00F1726A">
              <w:rPr>
                <w:szCs w:val="24"/>
              </w:rPr>
              <w:t xml:space="preserve">, </w:t>
            </w:r>
            <w:r>
              <w:rPr>
                <w:szCs w:val="24"/>
              </w:rPr>
              <w:t>EE.UU</w:t>
            </w:r>
            <w:r w:rsidRPr="00F1726A">
              <w:rPr>
                <w:szCs w:val="24"/>
              </w:rPr>
              <w:t xml:space="preserve">, Uruguay </w:t>
            </w:r>
            <w:r>
              <w:rPr>
                <w:szCs w:val="24"/>
              </w:rPr>
              <w:t>y</w:t>
            </w:r>
            <w:r w:rsidRPr="00F1726A">
              <w:rPr>
                <w:szCs w:val="24"/>
              </w:rPr>
              <w:t xml:space="preserve"> Venezuela</w:t>
            </w:r>
          </w:p>
        </w:tc>
      </w:tr>
    </w:tbl>
    <w:p w14:paraId="679BB207" w14:textId="77777777" w:rsidR="002978A5" w:rsidRDefault="002978A5" w:rsidP="002978A5">
      <w:pPr>
        <w:rPr>
          <w:b/>
          <w:sz w:val="48"/>
          <w:szCs w:val="24"/>
        </w:rPr>
      </w:pPr>
    </w:p>
    <w:p w14:paraId="5B09A3B6" w14:textId="77777777" w:rsidR="002978A5" w:rsidRDefault="002978A5" w:rsidP="002978A5">
      <w:pPr>
        <w:jc w:val="center"/>
        <w:rPr>
          <w:b/>
          <w:szCs w:val="24"/>
        </w:rPr>
      </w:pPr>
      <w:proofErr w:type="spellStart"/>
      <w:r>
        <w:rPr>
          <w:b/>
          <w:szCs w:val="24"/>
        </w:rPr>
        <w:t>Modulo</w:t>
      </w:r>
      <w:proofErr w:type="spellEnd"/>
      <w:r>
        <w:rPr>
          <w:b/>
          <w:szCs w:val="24"/>
        </w:rPr>
        <w:t xml:space="preserve"> I</w:t>
      </w:r>
      <w:r w:rsidRPr="00F1726A">
        <w:rPr>
          <w:b/>
          <w:szCs w:val="24"/>
        </w:rPr>
        <w:t xml:space="preserve">I: </w:t>
      </w:r>
      <w:r>
        <w:rPr>
          <w:b/>
          <w:szCs w:val="24"/>
        </w:rPr>
        <w:t>Producción Pecuaria</w:t>
      </w:r>
    </w:p>
    <w:p w14:paraId="70666D5E" w14:textId="77777777" w:rsidR="002978A5" w:rsidRPr="00F1726A" w:rsidRDefault="002978A5" w:rsidP="002978A5">
      <w:pPr>
        <w:jc w:val="center"/>
        <w:rPr>
          <w:b/>
          <w:szCs w:val="24"/>
        </w:rPr>
      </w:pPr>
    </w:p>
    <w:tbl>
      <w:tblPr>
        <w:tblStyle w:val="TableGrid"/>
        <w:tblW w:w="0" w:type="auto"/>
        <w:tblLook w:val="04A0" w:firstRow="1" w:lastRow="0" w:firstColumn="1" w:lastColumn="0" w:noHBand="0" w:noVBand="1"/>
      </w:tblPr>
      <w:tblGrid>
        <w:gridCol w:w="2347"/>
        <w:gridCol w:w="2205"/>
        <w:gridCol w:w="2091"/>
        <w:gridCol w:w="2746"/>
      </w:tblGrid>
      <w:tr w:rsidR="002978A5" w:rsidRPr="00F1726A" w14:paraId="26EA0599" w14:textId="77777777" w:rsidTr="0095356A">
        <w:trPr>
          <w:trHeight w:val="429"/>
        </w:trPr>
        <w:tc>
          <w:tcPr>
            <w:tcW w:w="2394" w:type="dxa"/>
            <w:vAlign w:val="center"/>
          </w:tcPr>
          <w:p w14:paraId="1BDA6FE9" w14:textId="77777777" w:rsidR="002978A5" w:rsidRPr="00F1726A" w:rsidRDefault="002978A5" w:rsidP="0095356A">
            <w:pPr>
              <w:jc w:val="center"/>
              <w:rPr>
                <w:i/>
                <w:szCs w:val="24"/>
              </w:rPr>
            </w:pPr>
            <w:r w:rsidRPr="00F1726A">
              <w:rPr>
                <w:i/>
                <w:szCs w:val="24"/>
              </w:rPr>
              <w:t>Nombre de la variable</w:t>
            </w:r>
          </w:p>
        </w:tc>
        <w:tc>
          <w:tcPr>
            <w:tcW w:w="2250" w:type="dxa"/>
            <w:vAlign w:val="center"/>
          </w:tcPr>
          <w:p w14:paraId="2603FB9D" w14:textId="77777777" w:rsidR="002978A5" w:rsidRPr="00F1726A" w:rsidRDefault="002978A5" w:rsidP="0095356A">
            <w:pPr>
              <w:jc w:val="center"/>
              <w:rPr>
                <w:i/>
                <w:szCs w:val="24"/>
              </w:rPr>
            </w:pPr>
            <w:r w:rsidRPr="00F1726A">
              <w:rPr>
                <w:i/>
                <w:szCs w:val="24"/>
              </w:rPr>
              <w:t>Unidad de medida</w:t>
            </w:r>
          </w:p>
        </w:tc>
        <w:tc>
          <w:tcPr>
            <w:tcW w:w="2127" w:type="dxa"/>
            <w:vAlign w:val="center"/>
          </w:tcPr>
          <w:p w14:paraId="01D871D5" w14:textId="77777777" w:rsidR="002978A5" w:rsidRPr="00F1726A" w:rsidRDefault="002978A5" w:rsidP="0095356A">
            <w:pPr>
              <w:jc w:val="center"/>
              <w:rPr>
                <w:i/>
                <w:szCs w:val="24"/>
              </w:rPr>
            </w:pPr>
            <w:r>
              <w:rPr>
                <w:i/>
                <w:szCs w:val="24"/>
              </w:rPr>
              <w:t>Años</w:t>
            </w:r>
            <w:r w:rsidRPr="00F1726A">
              <w:rPr>
                <w:i/>
                <w:szCs w:val="24"/>
              </w:rPr>
              <w:t xml:space="preserve"> / fuente</w:t>
            </w:r>
          </w:p>
        </w:tc>
        <w:tc>
          <w:tcPr>
            <w:tcW w:w="2805" w:type="dxa"/>
            <w:vAlign w:val="center"/>
          </w:tcPr>
          <w:p w14:paraId="6793A9E8" w14:textId="77777777" w:rsidR="002978A5" w:rsidRPr="00F1726A" w:rsidRDefault="002978A5" w:rsidP="0095356A">
            <w:pPr>
              <w:jc w:val="center"/>
              <w:rPr>
                <w:i/>
                <w:szCs w:val="24"/>
              </w:rPr>
            </w:pPr>
            <w:r w:rsidRPr="00F1726A">
              <w:rPr>
                <w:i/>
                <w:szCs w:val="24"/>
              </w:rPr>
              <w:t>Países Incluidos</w:t>
            </w:r>
          </w:p>
        </w:tc>
      </w:tr>
      <w:tr w:rsidR="002978A5" w:rsidRPr="00F1726A" w14:paraId="1621915A" w14:textId="77777777" w:rsidTr="0095356A">
        <w:tc>
          <w:tcPr>
            <w:tcW w:w="2394" w:type="dxa"/>
            <w:vAlign w:val="center"/>
          </w:tcPr>
          <w:p w14:paraId="7AE580AA" w14:textId="77777777" w:rsidR="002978A5" w:rsidRPr="00F1726A" w:rsidRDefault="002978A5" w:rsidP="0095356A">
            <w:pPr>
              <w:rPr>
                <w:szCs w:val="24"/>
              </w:rPr>
            </w:pPr>
            <w:r>
              <w:rPr>
                <w:szCs w:val="24"/>
              </w:rPr>
              <w:t>Cantidad de ganado y búfalos</w:t>
            </w:r>
          </w:p>
        </w:tc>
        <w:tc>
          <w:tcPr>
            <w:tcW w:w="2250" w:type="dxa"/>
            <w:vAlign w:val="center"/>
          </w:tcPr>
          <w:p w14:paraId="518601E7" w14:textId="77777777" w:rsidR="002978A5" w:rsidRPr="00F1726A" w:rsidRDefault="002978A5" w:rsidP="0095356A">
            <w:pPr>
              <w:jc w:val="center"/>
              <w:rPr>
                <w:szCs w:val="24"/>
              </w:rPr>
            </w:pPr>
            <w:r>
              <w:rPr>
                <w:szCs w:val="24"/>
              </w:rPr>
              <w:t>Animal</w:t>
            </w:r>
          </w:p>
        </w:tc>
        <w:tc>
          <w:tcPr>
            <w:tcW w:w="2127" w:type="dxa"/>
            <w:vMerge w:val="restart"/>
            <w:vAlign w:val="center"/>
          </w:tcPr>
          <w:p w14:paraId="1D03D668" w14:textId="77777777" w:rsidR="002978A5" w:rsidRPr="00F1726A" w:rsidRDefault="002978A5" w:rsidP="0095356A">
            <w:pPr>
              <w:jc w:val="center"/>
              <w:rPr>
                <w:szCs w:val="24"/>
              </w:rPr>
            </w:pPr>
            <w:r w:rsidRPr="00F1726A">
              <w:rPr>
                <w:szCs w:val="24"/>
              </w:rPr>
              <w:t>2003-2014 /</w:t>
            </w:r>
          </w:p>
          <w:p w14:paraId="3745254E" w14:textId="77777777" w:rsidR="002978A5" w:rsidRPr="00F1726A" w:rsidRDefault="002978A5" w:rsidP="0095356A">
            <w:pPr>
              <w:jc w:val="center"/>
              <w:rPr>
                <w:szCs w:val="24"/>
              </w:rPr>
            </w:pPr>
            <w:r w:rsidRPr="00F1726A">
              <w:rPr>
                <w:szCs w:val="24"/>
              </w:rPr>
              <w:t>FAOSTAT</w:t>
            </w:r>
          </w:p>
          <w:p w14:paraId="72B4ECC9" w14:textId="77777777" w:rsidR="002978A5" w:rsidRPr="00F1726A" w:rsidRDefault="002978A5" w:rsidP="0095356A">
            <w:pPr>
              <w:jc w:val="center"/>
              <w:rPr>
                <w:szCs w:val="24"/>
              </w:rPr>
            </w:pPr>
          </w:p>
        </w:tc>
        <w:tc>
          <w:tcPr>
            <w:tcW w:w="2805" w:type="dxa"/>
            <w:vMerge w:val="restart"/>
            <w:vAlign w:val="center"/>
          </w:tcPr>
          <w:p w14:paraId="21ECD7DA" w14:textId="77777777" w:rsidR="002978A5" w:rsidRPr="00F1726A" w:rsidRDefault="002978A5" w:rsidP="0095356A">
            <w:pPr>
              <w:rPr>
                <w:szCs w:val="24"/>
              </w:rPr>
            </w:pPr>
            <w:r w:rsidRPr="00F1726A">
              <w:rPr>
                <w:szCs w:val="24"/>
              </w:rPr>
              <w:t xml:space="preserve">Argentina, </w:t>
            </w:r>
            <w:r>
              <w:rPr>
                <w:szCs w:val="24"/>
              </w:rPr>
              <w:t>Brasil</w:t>
            </w:r>
            <w:r w:rsidRPr="00F1726A">
              <w:rPr>
                <w:szCs w:val="24"/>
              </w:rPr>
              <w:t xml:space="preserve">, Chile, Colombia, Costa Rica, </w:t>
            </w:r>
            <w:r>
              <w:rPr>
                <w:szCs w:val="24"/>
              </w:rPr>
              <w:t>República Dominicana</w:t>
            </w:r>
            <w:r w:rsidRPr="00F1726A">
              <w:rPr>
                <w:szCs w:val="24"/>
              </w:rPr>
              <w:t xml:space="preserve">, Ecuador, El Salvador, Guatemala, Honduras, </w:t>
            </w:r>
            <w:r>
              <w:rPr>
                <w:szCs w:val="24"/>
              </w:rPr>
              <w:t>México</w:t>
            </w:r>
            <w:r w:rsidRPr="00F1726A">
              <w:rPr>
                <w:szCs w:val="24"/>
              </w:rPr>
              <w:t xml:space="preserve">, Nicaragua, </w:t>
            </w:r>
            <w:r>
              <w:rPr>
                <w:szCs w:val="24"/>
              </w:rPr>
              <w:t>Panamá</w:t>
            </w:r>
            <w:r w:rsidRPr="00F1726A">
              <w:rPr>
                <w:szCs w:val="24"/>
              </w:rPr>
              <w:t xml:space="preserve">, </w:t>
            </w:r>
            <w:r>
              <w:rPr>
                <w:szCs w:val="24"/>
              </w:rPr>
              <w:t>Perú</w:t>
            </w:r>
            <w:r w:rsidRPr="00F1726A">
              <w:rPr>
                <w:szCs w:val="24"/>
              </w:rPr>
              <w:t xml:space="preserve">, </w:t>
            </w:r>
            <w:r>
              <w:rPr>
                <w:szCs w:val="24"/>
              </w:rPr>
              <w:t>EE.UU</w:t>
            </w:r>
            <w:r w:rsidRPr="00F1726A">
              <w:rPr>
                <w:szCs w:val="24"/>
              </w:rPr>
              <w:t xml:space="preserve">, Uruguay </w:t>
            </w:r>
            <w:r>
              <w:rPr>
                <w:szCs w:val="24"/>
              </w:rPr>
              <w:t>y</w:t>
            </w:r>
            <w:r w:rsidRPr="00F1726A">
              <w:rPr>
                <w:szCs w:val="24"/>
              </w:rPr>
              <w:t xml:space="preserve"> Venezuela</w:t>
            </w:r>
          </w:p>
        </w:tc>
      </w:tr>
      <w:tr w:rsidR="002978A5" w:rsidRPr="00F1726A" w14:paraId="2CD67FAD" w14:textId="77777777" w:rsidTr="0095356A">
        <w:trPr>
          <w:trHeight w:val="410"/>
        </w:trPr>
        <w:tc>
          <w:tcPr>
            <w:tcW w:w="2394" w:type="dxa"/>
            <w:vAlign w:val="center"/>
          </w:tcPr>
          <w:p w14:paraId="20D1E44B" w14:textId="77777777" w:rsidR="002978A5" w:rsidRPr="00F1726A" w:rsidRDefault="002978A5" w:rsidP="0095356A">
            <w:pPr>
              <w:rPr>
                <w:szCs w:val="24"/>
              </w:rPr>
            </w:pPr>
            <w:r>
              <w:rPr>
                <w:szCs w:val="24"/>
              </w:rPr>
              <w:t>Cantidad de aves</w:t>
            </w:r>
          </w:p>
        </w:tc>
        <w:tc>
          <w:tcPr>
            <w:tcW w:w="2250" w:type="dxa"/>
            <w:vAlign w:val="center"/>
          </w:tcPr>
          <w:p w14:paraId="2F2FC65F" w14:textId="77777777" w:rsidR="002978A5" w:rsidRPr="00F1726A" w:rsidRDefault="002978A5" w:rsidP="0095356A">
            <w:pPr>
              <w:jc w:val="center"/>
              <w:rPr>
                <w:szCs w:val="24"/>
              </w:rPr>
            </w:pPr>
            <w:r w:rsidRPr="00F1726A">
              <w:rPr>
                <w:szCs w:val="24"/>
              </w:rPr>
              <w:t xml:space="preserve">1000 </w:t>
            </w:r>
            <w:r>
              <w:rPr>
                <w:szCs w:val="24"/>
              </w:rPr>
              <w:t>animales</w:t>
            </w:r>
          </w:p>
        </w:tc>
        <w:tc>
          <w:tcPr>
            <w:tcW w:w="2127" w:type="dxa"/>
            <w:vMerge/>
          </w:tcPr>
          <w:p w14:paraId="56D9FC08" w14:textId="77777777" w:rsidR="002978A5" w:rsidRPr="00F1726A" w:rsidRDefault="002978A5" w:rsidP="0095356A">
            <w:pPr>
              <w:jc w:val="center"/>
              <w:rPr>
                <w:szCs w:val="24"/>
              </w:rPr>
            </w:pPr>
          </w:p>
        </w:tc>
        <w:tc>
          <w:tcPr>
            <w:tcW w:w="2805" w:type="dxa"/>
            <w:vMerge/>
            <w:vAlign w:val="center"/>
          </w:tcPr>
          <w:p w14:paraId="03A6B0BA" w14:textId="77777777" w:rsidR="002978A5" w:rsidRPr="00F1726A" w:rsidRDefault="002978A5" w:rsidP="0095356A">
            <w:pPr>
              <w:rPr>
                <w:szCs w:val="24"/>
              </w:rPr>
            </w:pPr>
          </w:p>
        </w:tc>
      </w:tr>
      <w:tr w:rsidR="002978A5" w:rsidRPr="00F1726A" w14:paraId="4C5E5453" w14:textId="77777777" w:rsidTr="0095356A">
        <w:tc>
          <w:tcPr>
            <w:tcW w:w="2394" w:type="dxa"/>
            <w:vAlign w:val="center"/>
          </w:tcPr>
          <w:p w14:paraId="3BECDADA" w14:textId="77777777" w:rsidR="002978A5" w:rsidRPr="00F1726A" w:rsidRDefault="002978A5" w:rsidP="0095356A">
            <w:pPr>
              <w:rPr>
                <w:szCs w:val="24"/>
              </w:rPr>
            </w:pPr>
            <w:r>
              <w:rPr>
                <w:szCs w:val="24"/>
              </w:rPr>
              <w:t>Cantidad de ovejas y cabras</w:t>
            </w:r>
          </w:p>
        </w:tc>
        <w:tc>
          <w:tcPr>
            <w:tcW w:w="2250" w:type="dxa"/>
            <w:vAlign w:val="center"/>
          </w:tcPr>
          <w:p w14:paraId="0894B038" w14:textId="77777777" w:rsidR="002978A5" w:rsidRPr="00F1726A" w:rsidRDefault="002978A5" w:rsidP="0095356A">
            <w:pPr>
              <w:jc w:val="center"/>
              <w:rPr>
                <w:szCs w:val="24"/>
              </w:rPr>
            </w:pPr>
            <w:r>
              <w:rPr>
                <w:szCs w:val="24"/>
              </w:rPr>
              <w:t>Animal</w:t>
            </w:r>
          </w:p>
        </w:tc>
        <w:tc>
          <w:tcPr>
            <w:tcW w:w="2127" w:type="dxa"/>
            <w:vMerge/>
          </w:tcPr>
          <w:p w14:paraId="4B3911B6" w14:textId="77777777" w:rsidR="002978A5" w:rsidRPr="00F1726A" w:rsidRDefault="002978A5" w:rsidP="0095356A">
            <w:pPr>
              <w:jc w:val="center"/>
              <w:rPr>
                <w:szCs w:val="24"/>
              </w:rPr>
            </w:pPr>
          </w:p>
        </w:tc>
        <w:tc>
          <w:tcPr>
            <w:tcW w:w="2805" w:type="dxa"/>
            <w:vMerge/>
            <w:vAlign w:val="center"/>
          </w:tcPr>
          <w:p w14:paraId="676943E3" w14:textId="77777777" w:rsidR="002978A5" w:rsidRPr="00F1726A" w:rsidRDefault="002978A5" w:rsidP="0095356A">
            <w:pPr>
              <w:rPr>
                <w:szCs w:val="24"/>
              </w:rPr>
            </w:pPr>
          </w:p>
        </w:tc>
      </w:tr>
      <w:tr w:rsidR="002978A5" w:rsidRPr="00F1726A" w14:paraId="6DF73096" w14:textId="77777777" w:rsidTr="002978A5">
        <w:trPr>
          <w:trHeight w:val="934"/>
        </w:trPr>
        <w:tc>
          <w:tcPr>
            <w:tcW w:w="2394" w:type="dxa"/>
            <w:vAlign w:val="center"/>
          </w:tcPr>
          <w:p w14:paraId="59D5CD77" w14:textId="77777777" w:rsidR="002978A5" w:rsidRPr="00F1726A" w:rsidRDefault="002978A5" w:rsidP="0095356A">
            <w:pPr>
              <w:rPr>
                <w:szCs w:val="24"/>
              </w:rPr>
            </w:pPr>
            <w:r>
              <w:rPr>
                <w:szCs w:val="24"/>
              </w:rPr>
              <w:t>Cantidad de cerdos</w:t>
            </w:r>
          </w:p>
        </w:tc>
        <w:tc>
          <w:tcPr>
            <w:tcW w:w="2250" w:type="dxa"/>
            <w:vAlign w:val="center"/>
          </w:tcPr>
          <w:p w14:paraId="5A5CEA11" w14:textId="77777777" w:rsidR="002978A5" w:rsidRPr="00F1726A" w:rsidRDefault="002978A5" w:rsidP="0095356A">
            <w:pPr>
              <w:jc w:val="center"/>
              <w:rPr>
                <w:szCs w:val="24"/>
              </w:rPr>
            </w:pPr>
            <w:r>
              <w:rPr>
                <w:szCs w:val="24"/>
              </w:rPr>
              <w:t>Animal</w:t>
            </w:r>
          </w:p>
        </w:tc>
        <w:tc>
          <w:tcPr>
            <w:tcW w:w="2127" w:type="dxa"/>
            <w:vMerge/>
          </w:tcPr>
          <w:p w14:paraId="398C804B" w14:textId="77777777" w:rsidR="002978A5" w:rsidRPr="00F1726A" w:rsidRDefault="002978A5" w:rsidP="0095356A">
            <w:pPr>
              <w:jc w:val="center"/>
              <w:rPr>
                <w:szCs w:val="24"/>
              </w:rPr>
            </w:pPr>
          </w:p>
        </w:tc>
        <w:tc>
          <w:tcPr>
            <w:tcW w:w="2805" w:type="dxa"/>
            <w:vMerge/>
            <w:vAlign w:val="center"/>
          </w:tcPr>
          <w:p w14:paraId="5E228939" w14:textId="77777777" w:rsidR="002978A5" w:rsidRPr="00F1726A" w:rsidRDefault="002978A5" w:rsidP="0095356A">
            <w:pPr>
              <w:rPr>
                <w:szCs w:val="24"/>
              </w:rPr>
            </w:pPr>
          </w:p>
        </w:tc>
      </w:tr>
      <w:tr w:rsidR="002978A5" w:rsidRPr="00F1726A" w14:paraId="6931D2B9" w14:textId="77777777" w:rsidTr="002978A5">
        <w:tc>
          <w:tcPr>
            <w:tcW w:w="2394" w:type="dxa"/>
            <w:vAlign w:val="center"/>
          </w:tcPr>
          <w:p w14:paraId="3F0FE560" w14:textId="77777777" w:rsidR="002978A5" w:rsidRPr="00F1726A" w:rsidRDefault="002978A5" w:rsidP="0095356A">
            <w:pPr>
              <w:rPr>
                <w:szCs w:val="24"/>
              </w:rPr>
            </w:pPr>
            <w:r>
              <w:rPr>
                <w:szCs w:val="24"/>
              </w:rPr>
              <w:t>Índice de producción neta</w:t>
            </w:r>
          </w:p>
        </w:tc>
        <w:tc>
          <w:tcPr>
            <w:tcW w:w="2250" w:type="dxa"/>
            <w:vAlign w:val="center"/>
          </w:tcPr>
          <w:p w14:paraId="5FDF6984" w14:textId="77777777" w:rsidR="002978A5" w:rsidRPr="00F1726A" w:rsidRDefault="002978A5" w:rsidP="0095356A">
            <w:pPr>
              <w:jc w:val="center"/>
              <w:rPr>
                <w:szCs w:val="24"/>
              </w:rPr>
            </w:pPr>
            <w:proofErr w:type="spellStart"/>
            <w:r w:rsidRPr="00F1726A">
              <w:rPr>
                <w:szCs w:val="24"/>
              </w:rPr>
              <w:t>Int</w:t>
            </w:r>
            <w:proofErr w:type="spellEnd"/>
            <w:r w:rsidRPr="00F1726A">
              <w:rPr>
                <w:szCs w:val="24"/>
              </w:rPr>
              <w:t>. $</w:t>
            </w:r>
          </w:p>
        </w:tc>
        <w:tc>
          <w:tcPr>
            <w:tcW w:w="2127" w:type="dxa"/>
            <w:vMerge w:val="restart"/>
          </w:tcPr>
          <w:p w14:paraId="18DFDE66" w14:textId="77777777" w:rsidR="002978A5" w:rsidRPr="00F1726A" w:rsidRDefault="002978A5" w:rsidP="0095356A">
            <w:pPr>
              <w:rPr>
                <w:szCs w:val="24"/>
              </w:rPr>
            </w:pPr>
            <w:r w:rsidRPr="00F1726A">
              <w:rPr>
                <w:szCs w:val="24"/>
              </w:rPr>
              <w:t xml:space="preserve">         </w:t>
            </w:r>
          </w:p>
          <w:p w14:paraId="5F63A2AE" w14:textId="77777777" w:rsidR="002978A5" w:rsidRPr="00F1726A" w:rsidRDefault="002978A5" w:rsidP="0095356A">
            <w:pPr>
              <w:rPr>
                <w:szCs w:val="24"/>
              </w:rPr>
            </w:pPr>
          </w:p>
          <w:p w14:paraId="0C64CCD3" w14:textId="77777777" w:rsidR="002978A5" w:rsidRPr="00F1726A" w:rsidRDefault="002978A5" w:rsidP="0095356A">
            <w:pPr>
              <w:rPr>
                <w:szCs w:val="24"/>
              </w:rPr>
            </w:pPr>
          </w:p>
          <w:p w14:paraId="12126571" w14:textId="77777777" w:rsidR="002978A5" w:rsidRPr="00F1726A" w:rsidRDefault="002978A5" w:rsidP="0095356A">
            <w:pPr>
              <w:jc w:val="center"/>
              <w:rPr>
                <w:szCs w:val="24"/>
              </w:rPr>
            </w:pPr>
            <w:r w:rsidRPr="00F1726A">
              <w:rPr>
                <w:szCs w:val="24"/>
              </w:rPr>
              <w:t>2003-2013 /</w:t>
            </w:r>
          </w:p>
          <w:p w14:paraId="66CA48A9" w14:textId="77777777" w:rsidR="002978A5" w:rsidRPr="00F1726A" w:rsidRDefault="002978A5" w:rsidP="0095356A">
            <w:pPr>
              <w:jc w:val="center"/>
              <w:rPr>
                <w:szCs w:val="24"/>
              </w:rPr>
            </w:pPr>
            <w:r w:rsidRPr="00F1726A">
              <w:rPr>
                <w:szCs w:val="24"/>
              </w:rPr>
              <w:t>FAOSTAT</w:t>
            </w:r>
          </w:p>
        </w:tc>
        <w:tc>
          <w:tcPr>
            <w:tcW w:w="2805" w:type="dxa"/>
            <w:vMerge w:val="restart"/>
            <w:vAlign w:val="center"/>
          </w:tcPr>
          <w:p w14:paraId="79526677" w14:textId="34F7818C" w:rsidR="002978A5" w:rsidRPr="00F1726A" w:rsidRDefault="002978A5" w:rsidP="002978A5">
            <w:pPr>
              <w:rPr>
                <w:szCs w:val="24"/>
              </w:rPr>
            </w:pPr>
            <w:r w:rsidRPr="00F1726A">
              <w:rPr>
                <w:szCs w:val="24"/>
              </w:rPr>
              <w:t xml:space="preserve">Argentina, </w:t>
            </w:r>
            <w:r>
              <w:rPr>
                <w:szCs w:val="24"/>
              </w:rPr>
              <w:t>Brasil</w:t>
            </w:r>
            <w:r w:rsidRPr="00F1726A">
              <w:rPr>
                <w:szCs w:val="24"/>
              </w:rPr>
              <w:t xml:space="preserve">, Chile, Colombia, Costa Rica, </w:t>
            </w:r>
            <w:r>
              <w:rPr>
                <w:szCs w:val="24"/>
              </w:rPr>
              <w:t>República Dominicana</w:t>
            </w:r>
            <w:r w:rsidRPr="00F1726A">
              <w:rPr>
                <w:szCs w:val="24"/>
              </w:rPr>
              <w:t xml:space="preserve">, Ecuador, El Salvador, Guatemala, Honduras, </w:t>
            </w:r>
            <w:r>
              <w:rPr>
                <w:szCs w:val="24"/>
              </w:rPr>
              <w:t>México</w:t>
            </w:r>
            <w:r w:rsidRPr="00F1726A">
              <w:rPr>
                <w:szCs w:val="24"/>
              </w:rPr>
              <w:t xml:space="preserve">, Nicaragua, </w:t>
            </w:r>
            <w:r>
              <w:rPr>
                <w:szCs w:val="24"/>
              </w:rPr>
              <w:t>Panamá</w:t>
            </w:r>
            <w:r w:rsidRPr="00F1726A">
              <w:rPr>
                <w:szCs w:val="24"/>
              </w:rPr>
              <w:t xml:space="preserve">, </w:t>
            </w:r>
            <w:r>
              <w:rPr>
                <w:szCs w:val="24"/>
              </w:rPr>
              <w:t>Perú</w:t>
            </w:r>
            <w:r w:rsidRPr="00F1726A">
              <w:rPr>
                <w:szCs w:val="24"/>
              </w:rPr>
              <w:t xml:space="preserve">, </w:t>
            </w:r>
            <w:r>
              <w:rPr>
                <w:szCs w:val="24"/>
              </w:rPr>
              <w:t>EE.UU</w:t>
            </w:r>
            <w:r w:rsidRPr="00F1726A">
              <w:rPr>
                <w:szCs w:val="24"/>
              </w:rPr>
              <w:t xml:space="preserve">, Uruguay </w:t>
            </w:r>
            <w:r>
              <w:rPr>
                <w:szCs w:val="24"/>
              </w:rPr>
              <w:t>y</w:t>
            </w:r>
            <w:r w:rsidRPr="00F1726A">
              <w:rPr>
                <w:szCs w:val="24"/>
              </w:rPr>
              <w:t xml:space="preserve"> Venezuela</w:t>
            </w:r>
          </w:p>
        </w:tc>
      </w:tr>
      <w:tr w:rsidR="002978A5" w:rsidRPr="00F1726A" w14:paraId="16EEBEA2" w14:textId="77777777" w:rsidTr="000649C3">
        <w:tc>
          <w:tcPr>
            <w:tcW w:w="2394" w:type="dxa"/>
          </w:tcPr>
          <w:p w14:paraId="4712DC6D" w14:textId="77777777" w:rsidR="000649C3" w:rsidRDefault="000649C3" w:rsidP="000649C3">
            <w:pPr>
              <w:rPr>
                <w:szCs w:val="24"/>
              </w:rPr>
            </w:pPr>
          </w:p>
          <w:p w14:paraId="399F2F38" w14:textId="77777777" w:rsidR="000649C3" w:rsidRDefault="000649C3" w:rsidP="000649C3">
            <w:pPr>
              <w:rPr>
                <w:szCs w:val="24"/>
              </w:rPr>
            </w:pPr>
          </w:p>
          <w:p w14:paraId="376DE7D6" w14:textId="77777777" w:rsidR="002978A5" w:rsidRPr="00F1726A" w:rsidRDefault="002978A5" w:rsidP="000649C3">
            <w:pPr>
              <w:rPr>
                <w:szCs w:val="24"/>
              </w:rPr>
            </w:pPr>
            <w:r>
              <w:rPr>
                <w:szCs w:val="24"/>
              </w:rPr>
              <w:t>Índice de producción neta per cápita</w:t>
            </w:r>
          </w:p>
        </w:tc>
        <w:tc>
          <w:tcPr>
            <w:tcW w:w="2250" w:type="dxa"/>
            <w:vAlign w:val="center"/>
          </w:tcPr>
          <w:p w14:paraId="0E63D469" w14:textId="77777777" w:rsidR="002978A5" w:rsidRPr="00F1726A" w:rsidRDefault="002978A5" w:rsidP="0095356A">
            <w:pPr>
              <w:jc w:val="center"/>
              <w:rPr>
                <w:szCs w:val="24"/>
              </w:rPr>
            </w:pPr>
            <w:proofErr w:type="spellStart"/>
            <w:r w:rsidRPr="00F1726A">
              <w:rPr>
                <w:szCs w:val="24"/>
              </w:rPr>
              <w:t>Int</w:t>
            </w:r>
            <w:proofErr w:type="spellEnd"/>
            <w:r w:rsidRPr="00F1726A">
              <w:rPr>
                <w:szCs w:val="24"/>
              </w:rPr>
              <w:t>. $</w:t>
            </w:r>
          </w:p>
        </w:tc>
        <w:tc>
          <w:tcPr>
            <w:tcW w:w="2127" w:type="dxa"/>
            <w:vMerge/>
          </w:tcPr>
          <w:p w14:paraId="26D8878E" w14:textId="77777777" w:rsidR="002978A5" w:rsidRPr="00F1726A" w:rsidRDefault="002978A5" w:rsidP="0095356A">
            <w:pPr>
              <w:rPr>
                <w:szCs w:val="24"/>
              </w:rPr>
            </w:pPr>
          </w:p>
        </w:tc>
        <w:tc>
          <w:tcPr>
            <w:tcW w:w="2805" w:type="dxa"/>
            <w:vMerge/>
            <w:vAlign w:val="center"/>
          </w:tcPr>
          <w:p w14:paraId="5BD50A08" w14:textId="77777777" w:rsidR="002978A5" w:rsidRPr="00F1726A" w:rsidRDefault="002978A5" w:rsidP="0095356A">
            <w:pPr>
              <w:rPr>
                <w:szCs w:val="24"/>
              </w:rPr>
            </w:pPr>
          </w:p>
        </w:tc>
      </w:tr>
      <w:tr w:rsidR="002978A5" w:rsidRPr="00F1726A" w14:paraId="3D7FD9C7" w14:textId="77777777" w:rsidTr="0095356A">
        <w:tc>
          <w:tcPr>
            <w:tcW w:w="2394" w:type="dxa"/>
            <w:vAlign w:val="center"/>
          </w:tcPr>
          <w:p w14:paraId="60140BA4" w14:textId="77777777" w:rsidR="002978A5" w:rsidRPr="00F1726A" w:rsidRDefault="002978A5" w:rsidP="0095356A">
            <w:pPr>
              <w:rPr>
                <w:szCs w:val="24"/>
              </w:rPr>
            </w:pPr>
            <w:r>
              <w:rPr>
                <w:szCs w:val="24"/>
              </w:rPr>
              <w:lastRenderedPageBreak/>
              <w:t>Producción total de carne</w:t>
            </w:r>
          </w:p>
        </w:tc>
        <w:tc>
          <w:tcPr>
            <w:tcW w:w="2250" w:type="dxa"/>
            <w:vMerge w:val="restart"/>
            <w:vAlign w:val="center"/>
          </w:tcPr>
          <w:p w14:paraId="7C0F74A8" w14:textId="77777777" w:rsidR="002978A5" w:rsidRPr="00F1726A" w:rsidRDefault="002978A5" w:rsidP="0095356A">
            <w:pPr>
              <w:jc w:val="center"/>
              <w:rPr>
                <w:szCs w:val="24"/>
              </w:rPr>
            </w:pPr>
          </w:p>
          <w:p w14:paraId="77FB4850" w14:textId="77777777" w:rsidR="002978A5" w:rsidRPr="00F1726A" w:rsidRDefault="002978A5" w:rsidP="0095356A">
            <w:pPr>
              <w:jc w:val="center"/>
              <w:rPr>
                <w:szCs w:val="24"/>
              </w:rPr>
            </w:pPr>
            <w:r>
              <w:rPr>
                <w:szCs w:val="24"/>
              </w:rPr>
              <w:t>Toneladas</w:t>
            </w:r>
          </w:p>
        </w:tc>
        <w:tc>
          <w:tcPr>
            <w:tcW w:w="2127" w:type="dxa"/>
            <w:vMerge w:val="restart"/>
          </w:tcPr>
          <w:p w14:paraId="7E122BDB" w14:textId="77777777" w:rsidR="002978A5" w:rsidRPr="00F1726A" w:rsidRDefault="002978A5" w:rsidP="0095356A">
            <w:pPr>
              <w:jc w:val="center"/>
              <w:rPr>
                <w:szCs w:val="24"/>
              </w:rPr>
            </w:pPr>
          </w:p>
          <w:p w14:paraId="1A296812" w14:textId="77777777" w:rsidR="002978A5" w:rsidRPr="00F1726A" w:rsidRDefault="002978A5" w:rsidP="0095356A">
            <w:pPr>
              <w:jc w:val="center"/>
              <w:rPr>
                <w:szCs w:val="24"/>
              </w:rPr>
            </w:pPr>
            <w:r w:rsidRPr="00F1726A">
              <w:rPr>
                <w:szCs w:val="24"/>
              </w:rPr>
              <w:t>2003-2013 /</w:t>
            </w:r>
          </w:p>
          <w:p w14:paraId="418A4997" w14:textId="77777777" w:rsidR="002978A5" w:rsidRPr="00F1726A" w:rsidRDefault="002978A5" w:rsidP="0095356A">
            <w:pPr>
              <w:jc w:val="center"/>
              <w:rPr>
                <w:szCs w:val="24"/>
              </w:rPr>
            </w:pPr>
            <w:r w:rsidRPr="00F1726A">
              <w:rPr>
                <w:szCs w:val="24"/>
              </w:rPr>
              <w:t>FAOSTAT</w:t>
            </w:r>
          </w:p>
        </w:tc>
        <w:tc>
          <w:tcPr>
            <w:tcW w:w="2805" w:type="dxa"/>
            <w:vAlign w:val="center"/>
          </w:tcPr>
          <w:p w14:paraId="7135F188" w14:textId="77777777" w:rsidR="002978A5" w:rsidRPr="00F1726A" w:rsidRDefault="002978A5" w:rsidP="0095356A">
            <w:pPr>
              <w:rPr>
                <w:szCs w:val="24"/>
              </w:rPr>
            </w:pPr>
            <w:r w:rsidRPr="00F1726A">
              <w:rPr>
                <w:szCs w:val="24"/>
              </w:rPr>
              <w:t xml:space="preserve">Argentina, </w:t>
            </w:r>
            <w:r>
              <w:rPr>
                <w:szCs w:val="24"/>
              </w:rPr>
              <w:t>Brasil</w:t>
            </w:r>
            <w:r w:rsidRPr="00F1726A">
              <w:rPr>
                <w:szCs w:val="24"/>
              </w:rPr>
              <w:t xml:space="preserve">, Chile, Colombia, Costa Rica, </w:t>
            </w:r>
            <w:r>
              <w:rPr>
                <w:szCs w:val="24"/>
              </w:rPr>
              <w:t>República Dominicana</w:t>
            </w:r>
            <w:r w:rsidRPr="00F1726A">
              <w:rPr>
                <w:szCs w:val="24"/>
              </w:rPr>
              <w:t xml:space="preserve">, Ecuador, El Salvador, Guatemala, Honduras, </w:t>
            </w:r>
            <w:r>
              <w:rPr>
                <w:szCs w:val="24"/>
              </w:rPr>
              <w:t>México</w:t>
            </w:r>
            <w:r w:rsidRPr="00F1726A">
              <w:rPr>
                <w:szCs w:val="24"/>
              </w:rPr>
              <w:t xml:space="preserve">, Nicaragua, </w:t>
            </w:r>
            <w:r>
              <w:rPr>
                <w:szCs w:val="24"/>
              </w:rPr>
              <w:t>Panamá</w:t>
            </w:r>
            <w:r w:rsidRPr="00F1726A">
              <w:rPr>
                <w:szCs w:val="24"/>
              </w:rPr>
              <w:t xml:space="preserve">, </w:t>
            </w:r>
            <w:r>
              <w:rPr>
                <w:szCs w:val="24"/>
              </w:rPr>
              <w:t>Perú</w:t>
            </w:r>
            <w:r w:rsidRPr="00F1726A">
              <w:rPr>
                <w:szCs w:val="24"/>
              </w:rPr>
              <w:t xml:space="preserve">, </w:t>
            </w:r>
            <w:r>
              <w:rPr>
                <w:szCs w:val="24"/>
              </w:rPr>
              <w:t>EE.UU</w:t>
            </w:r>
            <w:r w:rsidRPr="00F1726A">
              <w:rPr>
                <w:szCs w:val="24"/>
              </w:rPr>
              <w:t xml:space="preserve">, Uruguay </w:t>
            </w:r>
            <w:r>
              <w:rPr>
                <w:szCs w:val="24"/>
              </w:rPr>
              <w:t>y</w:t>
            </w:r>
            <w:r w:rsidRPr="00F1726A">
              <w:rPr>
                <w:szCs w:val="24"/>
              </w:rPr>
              <w:t xml:space="preserve"> Venezuela</w:t>
            </w:r>
          </w:p>
        </w:tc>
      </w:tr>
      <w:tr w:rsidR="002978A5" w:rsidRPr="00F1726A" w14:paraId="71A29ACD" w14:textId="77777777" w:rsidTr="0095356A">
        <w:trPr>
          <w:trHeight w:val="458"/>
        </w:trPr>
        <w:tc>
          <w:tcPr>
            <w:tcW w:w="2394" w:type="dxa"/>
            <w:vAlign w:val="center"/>
          </w:tcPr>
          <w:p w14:paraId="6CD28C5E" w14:textId="77777777" w:rsidR="002978A5" w:rsidRPr="00F1726A" w:rsidRDefault="002978A5" w:rsidP="0095356A">
            <w:pPr>
              <w:rPr>
                <w:szCs w:val="24"/>
              </w:rPr>
            </w:pPr>
            <w:r>
              <w:rPr>
                <w:szCs w:val="24"/>
              </w:rPr>
              <w:t>Producción total de carne de ganada en pie (ovejas y cabras)</w:t>
            </w:r>
          </w:p>
        </w:tc>
        <w:tc>
          <w:tcPr>
            <w:tcW w:w="2250" w:type="dxa"/>
            <w:vMerge/>
            <w:vAlign w:val="center"/>
          </w:tcPr>
          <w:p w14:paraId="645FF39F" w14:textId="77777777" w:rsidR="002978A5" w:rsidRPr="00F1726A" w:rsidRDefault="002978A5" w:rsidP="0095356A">
            <w:pPr>
              <w:jc w:val="center"/>
              <w:rPr>
                <w:szCs w:val="24"/>
              </w:rPr>
            </w:pPr>
          </w:p>
        </w:tc>
        <w:tc>
          <w:tcPr>
            <w:tcW w:w="2127" w:type="dxa"/>
            <w:vMerge/>
          </w:tcPr>
          <w:p w14:paraId="5012162B" w14:textId="77777777" w:rsidR="002978A5" w:rsidRPr="00F1726A" w:rsidRDefault="002978A5" w:rsidP="0095356A">
            <w:pPr>
              <w:rPr>
                <w:szCs w:val="24"/>
              </w:rPr>
            </w:pPr>
          </w:p>
        </w:tc>
        <w:tc>
          <w:tcPr>
            <w:tcW w:w="2805" w:type="dxa"/>
            <w:vAlign w:val="center"/>
          </w:tcPr>
          <w:p w14:paraId="60E94FAD" w14:textId="06C894B5" w:rsidR="002978A5" w:rsidRPr="00F1726A" w:rsidRDefault="002978A5" w:rsidP="0095356A">
            <w:pPr>
              <w:rPr>
                <w:szCs w:val="24"/>
              </w:rPr>
            </w:pPr>
            <w:r>
              <w:rPr>
                <w:szCs w:val="24"/>
              </w:rPr>
              <w:t xml:space="preserve">Mismos países </w:t>
            </w:r>
            <w:r w:rsidR="00947770">
              <w:rPr>
                <w:szCs w:val="24"/>
              </w:rPr>
              <w:t>de</w:t>
            </w:r>
            <w:r>
              <w:rPr>
                <w:szCs w:val="24"/>
              </w:rPr>
              <w:t xml:space="preserve"> arriba excepto Panamá</w:t>
            </w:r>
          </w:p>
        </w:tc>
      </w:tr>
      <w:tr w:rsidR="002978A5" w:rsidRPr="00F1726A" w14:paraId="48536197" w14:textId="77777777" w:rsidTr="0095356A">
        <w:tc>
          <w:tcPr>
            <w:tcW w:w="2394" w:type="dxa"/>
            <w:vAlign w:val="center"/>
          </w:tcPr>
          <w:p w14:paraId="0619AD73" w14:textId="77777777" w:rsidR="002978A5" w:rsidRPr="00F1726A" w:rsidRDefault="002978A5" w:rsidP="0095356A">
            <w:pPr>
              <w:rPr>
                <w:szCs w:val="24"/>
              </w:rPr>
            </w:pPr>
            <w:r>
              <w:rPr>
                <w:szCs w:val="24"/>
              </w:rPr>
              <w:t>Producción total de carne de ganada bovina (ganado y búfalos)</w:t>
            </w:r>
          </w:p>
        </w:tc>
        <w:tc>
          <w:tcPr>
            <w:tcW w:w="2250" w:type="dxa"/>
            <w:vMerge/>
            <w:vAlign w:val="center"/>
          </w:tcPr>
          <w:p w14:paraId="221FDBBD" w14:textId="77777777" w:rsidR="002978A5" w:rsidRPr="00F1726A" w:rsidRDefault="002978A5" w:rsidP="0095356A">
            <w:pPr>
              <w:jc w:val="center"/>
              <w:rPr>
                <w:szCs w:val="24"/>
              </w:rPr>
            </w:pPr>
          </w:p>
        </w:tc>
        <w:tc>
          <w:tcPr>
            <w:tcW w:w="2127" w:type="dxa"/>
            <w:vMerge/>
          </w:tcPr>
          <w:p w14:paraId="3B3D95A9" w14:textId="77777777" w:rsidR="002978A5" w:rsidRPr="00F1726A" w:rsidRDefault="002978A5" w:rsidP="0095356A">
            <w:pPr>
              <w:rPr>
                <w:szCs w:val="24"/>
              </w:rPr>
            </w:pPr>
          </w:p>
        </w:tc>
        <w:tc>
          <w:tcPr>
            <w:tcW w:w="2805" w:type="dxa"/>
            <w:vMerge w:val="restart"/>
            <w:vAlign w:val="center"/>
          </w:tcPr>
          <w:p w14:paraId="44A3507B" w14:textId="77777777" w:rsidR="002978A5" w:rsidRPr="00F1726A" w:rsidRDefault="002978A5" w:rsidP="0095356A">
            <w:pPr>
              <w:rPr>
                <w:szCs w:val="24"/>
              </w:rPr>
            </w:pPr>
            <w:r w:rsidRPr="00F1726A">
              <w:rPr>
                <w:szCs w:val="24"/>
              </w:rPr>
              <w:t xml:space="preserve">Argentina, </w:t>
            </w:r>
            <w:r>
              <w:rPr>
                <w:szCs w:val="24"/>
              </w:rPr>
              <w:t>Brasil</w:t>
            </w:r>
            <w:r w:rsidRPr="00F1726A">
              <w:rPr>
                <w:szCs w:val="24"/>
              </w:rPr>
              <w:t xml:space="preserve">, Chile, Colombia, Costa Rica, </w:t>
            </w:r>
            <w:r>
              <w:rPr>
                <w:szCs w:val="24"/>
              </w:rPr>
              <w:t>República Dominicana</w:t>
            </w:r>
            <w:r w:rsidRPr="00F1726A">
              <w:rPr>
                <w:szCs w:val="24"/>
              </w:rPr>
              <w:t xml:space="preserve">, Ecuador, El Salvador, Guatemala, Honduras, </w:t>
            </w:r>
            <w:r>
              <w:rPr>
                <w:szCs w:val="24"/>
              </w:rPr>
              <w:t>México</w:t>
            </w:r>
            <w:r w:rsidRPr="00F1726A">
              <w:rPr>
                <w:szCs w:val="24"/>
              </w:rPr>
              <w:t xml:space="preserve">, Nicaragua, </w:t>
            </w:r>
            <w:r>
              <w:rPr>
                <w:szCs w:val="24"/>
              </w:rPr>
              <w:t>Panamá</w:t>
            </w:r>
            <w:r w:rsidRPr="00F1726A">
              <w:rPr>
                <w:szCs w:val="24"/>
              </w:rPr>
              <w:t xml:space="preserve">, </w:t>
            </w:r>
            <w:r>
              <w:rPr>
                <w:szCs w:val="24"/>
              </w:rPr>
              <w:t>Perú</w:t>
            </w:r>
            <w:r w:rsidRPr="00F1726A">
              <w:rPr>
                <w:szCs w:val="24"/>
              </w:rPr>
              <w:t xml:space="preserve">, </w:t>
            </w:r>
            <w:r>
              <w:rPr>
                <w:szCs w:val="24"/>
              </w:rPr>
              <w:t>EE.UU</w:t>
            </w:r>
            <w:r w:rsidRPr="00F1726A">
              <w:rPr>
                <w:szCs w:val="24"/>
              </w:rPr>
              <w:t xml:space="preserve">, Uruguay </w:t>
            </w:r>
            <w:r>
              <w:rPr>
                <w:szCs w:val="24"/>
              </w:rPr>
              <w:t>y</w:t>
            </w:r>
            <w:r w:rsidRPr="00F1726A">
              <w:rPr>
                <w:szCs w:val="24"/>
              </w:rPr>
              <w:t xml:space="preserve"> Venezuela</w:t>
            </w:r>
          </w:p>
        </w:tc>
      </w:tr>
      <w:tr w:rsidR="002978A5" w:rsidRPr="00F1726A" w14:paraId="70F3D09B" w14:textId="77777777" w:rsidTr="0095356A">
        <w:tc>
          <w:tcPr>
            <w:tcW w:w="2394" w:type="dxa"/>
            <w:vAlign w:val="center"/>
          </w:tcPr>
          <w:p w14:paraId="41D3AEB4" w14:textId="77777777" w:rsidR="002978A5" w:rsidRPr="00F1726A" w:rsidRDefault="002978A5" w:rsidP="0095356A">
            <w:pPr>
              <w:rPr>
                <w:szCs w:val="24"/>
              </w:rPr>
            </w:pPr>
            <w:r>
              <w:rPr>
                <w:szCs w:val="24"/>
              </w:rPr>
              <w:t>Producción total de carne de aves</w:t>
            </w:r>
          </w:p>
        </w:tc>
        <w:tc>
          <w:tcPr>
            <w:tcW w:w="2250" w:type="dxa"/>
            <w:vMerge/>
            <w:vAlign w:val="center"/>
          </w:tcPr>
          <w:p w14:paraId="70E208DA" w14:textId="77777777" w:rsidR="002978A5" w:rsidRPr="00F1726A" w:rsidRDefault="002978A5" w:rsidP="0095356A">
            <w:pPr>
              <w:jc w:val="center"/>
              <w:rPr>
                <w:szCs w:val="24"/>
              </w:rPr>
            </w:pPr>
          </w:p>
        </w:tc>
        <w:tc>
          <w:tcPr>
            <w:tcW w:w="2127" w:type="dxa"/>
            <w:vMerge/>
          </w:tcPr>
          <w:p w14:paraId="2A7A8EC1" w14:textId="77777777" w:rsidR="002978A5" w:rsidRPr="00F1726A" w:rsidRDefault="002978A5" w:rsidP="0095356A">
            <w:pPr>
              <w:rPr>
                <w:szCs w:val="24"/>
              </w:rPr>
            </w:pPr>
          </w:p>
        </w:tc>
        <w:tc>
          <w:tcPr>
            <w:tcW w:w="2805" w:type="dxa"/>
            <w:vMerge/>
            <w:vAlign w:val="center"/>
          </w:tcPr>
          <w:p w14:paraId="3AC349D2" w14:textId="77777777" w:rsidR="002978A5" w:rsidRPr="00F1726A" w:rsidRDefault="002978A5" w:rsidP="0095356A">
            <w:pPr>
              <w:rPr>
                <w:szCs w:val="24"/>
              </w:rPr>
            </w:pPr>
          </w:p>
        </w:tc>
      </w:tr>
      <w:tr w:rsidR="002978A5" w:rsidRPr="00F1726A" w14:paraId="030FEDE7" w14:textId="77777777" w:rsidTr="0095356A">
        <w:tc>
          <w:tcPr>
            <w:tcW w:w="2394" w:type="dxa"/>
            <w:vAlign w:val="center"/>
          </w:tcPr>
          <w:p w14:paraId="5496C9E9" w14:textId="77777777" w:rsidR="002978A5" w:rsidRPr="00F1726A" w:rsidRDefault="002978A5" w:rsidP="0095356A">
            <w:pPr>
              <w:rPr>
                <w:szCs w:val="24"/>
              </w:rPr>
            </w:pPr>
            <w:r>
              <w:rPr>
                <w:szCs w:val="24"/>
              </w:rPr>
              <w:t>Producción total de carne porcina</w:t>
            </w:r>
          </w:p>
        </w:tc>
        <w:tc>
          <w:tcPr>
            <w:tcW w:w="2250" w:type="dxa"/>
            <w:vMerge/>
            <w:vAlign w:val="center"/>
          </w:tcPr>
          <w:p w14:paraId="37CCD65F" w14:textId="77777777" w:rsidR="002978A5" w:rsidRPr="00F1726A" w:rsidRDefault="002978A5" w:rsidP="0095356A">
            <w:pPr>
              <w:jc w:val="center"/>
              <w:rPr>
                <w:szCs w:val="24"/>
              </w:rPr>
            </w:pPr>
          </w:p>
        </w:tc>
        <w:tc>
          <w:tcPr>
            <w:tcW w:w="2127" w:type="dxa"/>
            <w:vMerge/>
          </w:tcPr>
          <w:p w14:paraId="4848D579" w14:textId="77777777" w:rsidR="002978A5" w:rsidRPr="00F1726A" w:rsidRDefault="002978A5" w:rsidP="0095356A">
            <w:pPr>
              <w:rPr>
                <w:szCs w:val="24"/>
              </w:rPr>
            </w:pPr>
          </w:p>
        </w:tc>
        <w:tc>
          <w:tcPr>
            <w:tcW w:w="2805" w:type="dxa"/>
            <w:vMerge/>
            <w:vAlign w:val="center"/>
          </w:tcPr>
          <w:p w14:paraId="2D32706E" w14:textId="77777777" w:rsidR="002978A5" w:rsidRPr="00F1726A" w:rsidRDefault="002978A5" w:rsidP="0095356A">
            <w:pPr>
              <w:rPr>
                <w:szCs w:val="24"/>
              </w:rPr>
            </w:pPr>
          </w:p>
        </w:tc>
      </w:tr>
      <w:tr w:rsidR="002978A5" w:rsidRPr="00F1726A" w14:paraId="7CCD7D11" w14:textId="77777777" w:rsidTr="000649C3">
        <w:tc>
          <w:tcPr>
            <w:tcW w:w="2394" w:type="dxa"/>
          </w:tcPr>
          <w:p w14:paraId="15266467" w14:textId="77777777" w:rsidR="002978A5" w:rsidRPr="00F1726A" w:rsidRDefault="002978A5" w:rsidP="000649C3">
            <w:pPr>
              <w:rPr>
                <w:szCs w:val="24"/>
              </w:rPr>
            </w:pPr>
            <w:r>
              <w:rPr>
                <w:szCs w:val="24"/>
              </w:rPr>
              <w:t>Producción total de queso de leche entera</w:t>
            </w:r>
          </w:p>
        </w:tc>
        <w:tc>
          <w:tcPr>
            <w:tcW w:w="2250" w:type="dxa"/>
            <w:vAlign w:val="center"/>
          </w:tcPr>
          <w:p w14:paraId="7CE680B5" w14:textId="77777777" w:rsidR="002978A5" w:rsidRPr="00F1726A" w:rsidRDefault="002978A5" w:rsidP="000649C3">
            <w:pPr>
              <w:jc w:val="center"/>
              <w:rPr>
                <w:szCs w:val="24"/>
              </w:rPr>
            </w:pPr>
            <w:r>
              <w:rPr>
                <w:szCs w:val="24"/>
              </w:rPr>
              <w:t>Toneladas</w:t>
            </w:r>
          </w:p>
        </w:tc>
        <w:tc>
          <w:tcPr>
            <w:tcW w:w="2127" w:type="dxa"/>
          </w:tcPr>
          <w:p w14:paraId="31E4A6ED" w14:textId="77777777" w:rsidR="002978A5" w:rsidRPr="00F1726A" w:rsidRDefault="002978A5" w:rsidP="000649C3">
            <w:pPr>
              <w:jc w:val="center"/>
              <w:rPr>
                <w:szCs w:val="24"/>
              </w:rPr>
            </w:pPr>
            <w:r w:rsidRPr="00F1726A">
              <w:rPr>
                <w:szCs w:val="24"/>
              </w:rPr>
              <w:t>2003 – 2013 / FAOSTAT</w:t>
            </w:r>
          </w:p>
        </w:tc>
        <w:tc>
          <w:tcPr>
            <w:tcW w:w="2805" w:type="dxa"/>
          </w:tcPr>
          <w:p w14:paraId="2BE49FA6" w14:textId="57FDA76A" w:rsidR="002978A5" w:rsidRPr="00F1726A" w:rsidRDefault="002978A5" w:rsidP="000649C3">
            <w:pPr>
              <w:rPr>
                <w:szCs w:val="24"/>
              </w:rPr>
            </w:pPr>
            <w:r>
              <w:rPr>
                <w:szCs w:val="24"/>
              </w:rPr>
              <w:t xml:space="preserve">Mismos países </w:t>
            </w:r>
            <w:r w:rsidR="00947770">
              <w:rPr>
                <w:szCs w:val="24"/>
              </w:rPr>
              <w:t>de</w:t>
            </w:r>
            <w:r>
              <w:rPr>
                <w:szCs w:val="24"/>
              </w:rPr>
              <w:t xml:space="preserve"> arriba excepto</w:t>
            </w:r>
            <w:r w:rsidRPr="00F1726A">
              <w:rPr>
                <w:szCs w:val="24"/>
              </w:rPr>
              <w:t xml:space="preserve"> Paraguay</w:t>
            </w:r>
          </w:p>
        </w:tc>
      </w:tr>
    </w:tbl>
    <w:p w14:paraId="7243E63D" w14:textId="77777777" w:rsidR="002978A5" w:rsidRPr="0061175C" w:rsidRDefault="002978A5" w:rsidP="002978A5">
      <w:pPr>
        <w:rPr>
          <w:sz w:val="44"/>
          <w:szCs w:val="24"/>
        </w:rPr>
      </w:pPr>
    </w:p>
    <w:p w14:paraId="31E4B61C" w14:textId="77777777" w:rsidR="002978A5" w:rsidRDefault="002978A5" w:rsidP="002978A5">
      <w:pPr>
        <w:jc w:val="center"/>
        <w:rPr>
          <w:b/>
          <w:szCs w:val="24"/>
        </w:rPr>
      </w:pPr>
      <w:proofErr w:type="spellStart"/>
      <w:r w:rsidRPr="00F1726A">
        <w:rPr>
          <w:b/>
          <w:szCs w:val="24"/>
        </w:rPr>
        <w:t>Modulo</w:t>
      </w:r>
      <w:proofErr w:type="spellEnd"/>
      <w:r w:rsidRPr="00F1726A">
        <w:rPr>
          <w:b/>
          <w:szCs w:val="24"/>
        </w:rPr>
        <w:t xml:space="preserve"> I</w:t>
      </w:r>
      <w:r>
        <w:rPr>
          <w:b/>
          <w:szCs w:val="24"/>
        </w:rPr>
        <w:t>II</w:t>
      </w:r>
      <w:r w:rsidRPr="00F1726A">
        <w:rPr>
          <w:b/>
          <w:szCs w:val="24"/>
        </w:rPr>
        <w:t>: Exportación</w:t>
      </w:r>
    </w:p>
    <w:p w14:paraId="16319647" w14:textId="77777777" w:rsidR="002978A5" w:rsidRPr="00F1726A" w:rsidRDefault="002978A5" w:rsidP="002978A5">
      <w:pPr>
        <w:jc w:val="center"/>
        <w:rPr>
          <w:b/>
          <w:szCs w:val="24"/>
        </w:rPr>
      </w:pPr>
    </w:p>
    <w:tbl>
      <w:tblPr>
        <w:tblStyle w:val="TableGrid"/>
        <w:tblW w:w="0" w:type="auto"/>
        <w:tblLook w:val="04A0" w:firstRow="1" w:lastRow="0" w:firstColumn="1" w:lastColumn="0" w:noHBand="0" w:noVBand="1"/>
      </w:tblPr>
      <w:tblGrid>
        <w:gridCol w:w="2355"/>
        <w:gridCol w:w="2202"/>
        <w:gridCol w:w="2089"/>
        <w:gridCol w:w="2743"/>
      </w:tblGrid>
      <w:tr w:rsidR="002978A5" w:rsidRPr="00F1726A" w14:paraId="03E149F2" w14:textId="77777777" w:rsidTr="0095356A">
        <w:trPr>
          <w:trHeight w:val="374"/>
        </w:trPr>
        <w:tc>
          <w:tcPr>
            <w:tcW w:w="2394" w:type="dxa"/>
            <w:vAlign w:val="center"/>
          </w:tcPr>
          <w:p w14:paraId="2E2B2511" w14:textId="77777777" w:rsidR="002978A5" w:rsidRPr="00F1726A" w:rsidRDefault="002978A5" w:rsidP="0095356A">
            <w:pPr>
              <w:jc w:val="center"/>
              <w:rPr>
                <w:i/>
                <w:szCs w:val="24"/>
              </w:rPr>
            </w:pPr>
            <w:r w:rsidRPr="00F1726A">
              <w:rPr>
                <w:i/>
                <w:szCs w:val="24"/>
              </w:rPr>
              <w:t>Nombre de la variable</w:t>
            </w:r>
          </w:p>
        </w:tc>
        <w:tc>
          <w:tcPr>
            <w:tcW w:w="2250" w:type="dxa"/>
            <w:vAlign w:val="center"/>
          </w:tcPr>
          <w:p w14:paraId="4839CF4C" w14:textId="77777777" w:rsidR="002978A5" w:rsidRPr="00F1726A" w:rsidRDefault="002978A5" w:rsidP="0095356A">
            <w:pPr>
              <w:jc w:val="center"/>
              <w:rPr>
                <w:i/>
                <w:szCs w:val="24"/>
              </w:rPr>
            </w:pPr>
            <w:r w:rsidRPr="00F1726A">
              <w:rPr>
                <w:i/>
                <w:szCs w:val="24"/>
              </w:rPr>
              <w:t>Unidad de medida</w:t>
            </w:r>
          </w:p>
        </w:tc>
        <w:tc>
          <w:tcPr>
            <w:tcW w:w="2127" w:type="dxa"/>
            <w:vAlign w:val="center"/>
          </w:tcPr>
          <w:p w14:paraId="6CD27371" w14:textId="77777777" w:rsidR="002978A5" w:rsidRPr="00F1726A" w:rsidRDefault="002978A5" w:rsidP="0095356A">
            <w:pPr>
              <w:jc w:val="center"/>
              <w:rPr>
                <w:i/>
                <w:szCs w:val="24"/>
              </w:rPr>
            </w:pPr>
            <w:r w:rsidRPr="00F1726A">
              <w:rPr>
                <w:i/>
                <w:szCs w:val="24"/>
              </w:rPr>
              <w:t>Años / fuente</w:t>
            </w:r>
          </w:p>
        </w:tc>
        <w:tc>
          <w:tcPr>
            <w:tcW w:w="2805" w:type="dxa"/>
            <w:vAlign w:val="center"/>
          </w:tcPr>
          <w:p w14:paraId="60A3B846" w14:textId="77777777" w:rsidR="002978A5" w:rsidRPr="00F1726A" w:rsidRDefault="002978A5" w:rsidP="0095356A">
            <w:pPr>
              <w:jc w:val="center"/>
              <w:rPr>
                <w:i/>
                <w:szCs w:val="24"/>
              </w:rPr>
            </w:pPr>
            <w:r w:rsidRPr="00F1726A">
              <w:rPr>
                <w:i/>
                <w:szCs w:val="24"/>
              </w:rPr>
              <w:t>Países Incluidos</w:t>
            </w:r>
          </w:p>
        </w:tc>
      </w:tr>
      <w:tr w:rsidR="002978A5" w:rsidRPr="00F1726A" w14:paraId="40ECA90F" w14:textId="77777777" w:rsidTr="0095356A">
        <w:tc>
          <w:tcPr>
            <w:tcW w:w="2394" w:type="dxa"/>
            <w:vAlign w:val="center"/>
          </w:tcPr>
          <w:p w14:paraId="74DE8DB2" w14:textId="77777777" w:rsidR="002978A5" w:rsidRPr="00F1726A" w:rsidRDefault="002978A5" w:rsidP="0095356A">
            <w:pPr>
              <w:rPr>
                <w:szCs w:val="24"/>
              </w:rPr>
            </w:pPr>
            <w:r>
              <w:rPr>
                <w:szCs w:val="24"/>
              </w:rPr>
              <w:t>Exportaciones de animales vivos</w:t>
            </w:r>
          </w:p>
        </w:tc>
        <w:tc>
          <w:tcPr>
            <w:tcW w:w="2250" w:type="dxa"/>
            <w:vAlign w:val="center"/>
          </w:tcPr>
          <w:p w14:paraId="18EEDC21" w14:textId="77777777" w:rsidR="002978A5" w:rsidRPr="00F1726A" w:rsidRDefault="002978A5" w:rsidP="0095356A">
            <w:pPr>
              <w:jc w:val="center"/>
              <w:rPr>
                <w:szCs w:val="24"/>
              </w:rPr>
            </w:pPr>
            <w:r w:rsidRPr="00F1726A">
              <w:rPr>
                <w:szCs w:val="24"/>
              </w:rPr>
              <w:t>1000 US$</w:t>
            </w:r>
          </w:p>
        </w:tc>
        <w:tc>
          <w:tcPr>
            <w:tcW w:w="2127" w:type="dxa"/>
            <w:vMerge w:val="restart"/>
            <w:vAlign w:val="center"/>
          </w:tcPr>
          <w:p w14:paraId="1E7F9836" w14:textId="77777777" w:rsidR="002978A5" w:rsidRPr="00F1726A" w:rsidRDefault="002978A5" w:rsidP="0095356A">
            <w:pPr>
              <w:jc w:val="center"/>
              <w:rPr>
                <w:szCs w:val="24"/>
              </w:rPr>
            </w:pPr>
            <w:r w:rsidRPr="00F1726A">
              <w:rPr>
                <w:szCs w:val="24"/>
              </w:rPr>
              <w:t>2003-2013 /</w:t>
            </w:r>
          </w:p>
          <w:p w14:paraId="1FFF0844" w14:textId="77777777" w:rsidR="002978A5" w:rsidRPr="00F1726A" w:rsidRDefault="002978A5" w:rsidP="0095356A">
            <w:pPr>
              <w:jc w:val="center"/>
              <w:rPr>
                <w:szCs w:val="24"/>
              </w:rPr>
            </w:pPr>
            <w:r w:rsidRPr="00F1726A">
              <w:rPr>
                <w:szCs w:val="24"/>
              </w:rPr>
              <w:t>FAOSTAT</w:t>
            </w:r>
          </w:p>
          <w:p w14:paraId="15ECD878" w14:textId="77777777" w:rsidR="002978A5" w:rsidRPr="00F1726A" w:rsidRDefault="002978A5" w:rsidP="0095356A">
            <w:pPr>
              <w:jc w:val="center"/>
              <w:rPr>
                <w:szCs w:val="24"/>
              </w:rPr>
            </w:pPr>
          </w:p>
        </w:tc>
        <w:tc>
          <w:tcPr>
            <w:tcW w:w="2805" w:type="dxa"/>
            <w:vAlign w:val="center"/>
          </w:tcPr>
          <w:p w14:paraId="3A393D2D" w14:textId="77777777" w:rsidR="002978A5" w:rsidRPr="00F1726A" w:rsidRDefault="002978A5" w:rsidP="0095356A">
            <w:pPr>
              <w:rPr>
                <w:szCs w:val="24"/>
              </w:rPr>
            </w:pPr>
            <w:r w:rsidRPr="00F1726A">
              <w:rPr>
                <w:szCs w:val="24"/>
              </w:rPr>
              <w:t xml:space="preserve">Argentina, </w:t>
            </w:r>
            <w:r>
              <w:rPr>
                <w:szCs w:val="24"/>
              </w:rPr>
              <w:t>Brasil</w:t>
            </w:r>
            <w:r w:rsidRPr="00F1726A">
              <w:rPr>
                <w:szCs w:val="24"/>
              </w:rPr>
              <w:t xml:space="preserve">, Chile, Colombia, Costa Rica, </w:t>
            </w:r>
            <w:r>
              <w:rPr>
                <w:szCs w:val="24"/>
              </w:rPr>
              <w:t>República Dominicana</w:t>
            </w:r>
            <w:r w:rsidRPr="00F1726A">
              <w:rPr>
                <w:szCs w:val="24"/>
              </w:rPr>
              <w:t xml:space="preserve">, Ecuador, El Salvador, Guatemala, Honduras, </w:t>
            </w:r>
            <w:r>
              <w:rPr>
                <w:szCs w:val="24"/>
              </w:rPr>
              <w:t>México</w:t>
            </w:r>
            <w:r w:rsidRPr="00F1726A">
              <w:rPr>
                <w:szCs w:val="24"/>
              </w:rPr>
              <w:t xml:space="preserve">, Nicaragua, </w:t>
            </w:r>
            <w:r>
              <w:rPr>
                <w:szCs w:val="24"/>
              </w:rPr>
              <w:t>Panamá</w:t>
            </w:r>
            <w:r w:rsidRPr="00F1726A">
              <w:rPr>
                <w:szCs w:val="24"/>
              </w:rPr>
              <w:t xml:space="preserve">, </w:t>
            </w:r>
            <w:r>
              <w:rPr>
                <w:szCs w:val="24"/>
              </w:rPr>
              <w:t>Perú</w:t>
            </w:r>
            <w:r w:rsidRPr="00F1726A">
              <w:rPr>
                <w:szCs w:val="24"/>
              </w:rPr>
              <w:t xml:space="preserve">, </w:t>
            </w:r>
            <w:r>
              <w:rPr>
                <w:szCs w:val="24"/>
              </w:rPr>
              <w:t>EE.UU</w:t>
            </w:r>
            <w:r w:rsidRPr="00F1726A">
              <w:rPr>
                <w:szCs w:val="24"/>
              </w:rPr>
              <w:t xml:space="preserve">, Uruguay </w:t>
            </w:r>
            <w:r>
              <w:rPr>
                <w:szCs w:val="24"/>
              </w:rPr>
              <w:t>y</w:t>
            </w:r>
            <w:r w:rsidRPr="00F1726A">
              <w:rPr>
                <w:szCs w:val="24"/>
              </w:rPr>
              <w:t xml:space="preserve"> Venezuela</w:t>
            </w:r>
          </w:p>
        </w:tc>
      </w:tr>
      <w:tr w:rsidR="002978A5" w:rsidRPr="00F1726A" w14:paraId="446FA64F" w14:textId="77777777" w:rsidTr="0095356A">
        <w:trPr>
          <w:trHeight w:val="215"/>
        </w:trPr>
        <w:tc>
          <w:tcPr>
            <w:tcW w:w="2394" w:type="dxa"/>
            <w:vAlign w:val="center"/>
          </w:tcPr>
          <w:p w14:paraId="521E89C0" w14:textId="77777777" w:rsidR="002978A5" w:rsidRPr="00F1726A" w:rsidRDefault="002978A5" w:rsidP="0095356A">
            <w:pPr>
              <w:rPr>
                <w:szCs w:val="24"/>
              </w:rPr>
            </w:pPr>
            <w:r>
              <w:rPr>
                <w:szCs w:val="24"/>
              </w:rPr>
              <w:t>Exportaciones de carne bovina</w:t>
            </w:r>
          </w:p>
        </w:tc>
        <w:tc>
          <w:tcPr>
            <w:tcW w:w="2250" w:type="dxa"/>
            <w:vAlign w:val="center"/>
          </w:tcPr>
          <w:p w14:paraId="78977AC4" w14:textId="77777777" w:rsidR="002978A5" w:rsidRPr="00F1726A" w:rsidRDefault="002978A5" w:rsidP="0095356A">
            <w:pPr>
              <w:jc w:val="center"/>
              <w:rPr>
                <w:szCs w:val="24"/>
              </w:rPr>
            </w:pPr>
            <w:r>
              <w:rPr>
                <w:szCs w:val="24"/>
              </w:rPr>
              <w:t>Toneladas</w:t>
            </w:r>
          </w:p>
        </w:tc>
        <w:tc>
          <w:tcPr>
            <w:tcW w:w="2127" w:type="dxa"/>
            <w:vMerge/>
            <w:vAlign w:val="center"/>
          </w:tcPr>
          <w:p w14:paraId="664DA03F" w14:textId="77777777" w:rsidR="002978A5" w:rsidRPr="00F1726A" w:rsidRDefault="002978A5" w:rsidP="0095356A">
            <w:pPr>
              <w:jc w:val="center"/>
              <w:rPr>
                <w:szCs w:val="24"/>
              </w:rPr>
            </w:pPr>
          </w:p>
        </w:tc>
        <w:tc>
          <w:tcPr>
            <w:tcW w:w="2805" w:type="dxa"/>
            <w:vMerge w:val="restart"/>
            <w:vAlign w:val="center"/>
          </w:tcPr>
          <w:p w14:paraId="4B097238" w14:textId="390C682C" w:rsidR="002978A5" w:rsidRPr="00F1726A" w:rsidRDefault="002978A5" w:rsidP="0095356A">
            <w:pPr>
              <w:rPr>
                <w:szCs w:val="24"/>
              </w:rPr>
            </w:pPr>
            <w:r>
              <w:rPr>
                <w:szCs w:val="24"/>
              </w:rPr>
              <w:t xml:space="preserve">Mismos países </w:t>
            </w:r>
            <w:r w:rsidR="00947770">
              <w:rPr>
                <w:szCs w:val="24"/>
              </w:rPr>
              <w:t>de</w:t>
            </w:r>
            <w:r>
              <w:rPr>
                <w:szCs w:val="24"/>
              </w:rPr>
              <w:t xml:space="preserve"> arriba excepto</w:t>
            </w:r>
            <w:r w:rsidRPr="00F1726A">
              <w:rPr>
                <w:szCs w:val="24"/>
              </w:rPr>
              <w:t xml:space="preserve"> </w:t>
            </w:r>
            <w:r>
              <w:rPr>
                <w:szCs w:val="24"/>
              </w:rPr>
              <w:t>República Dominicana</w:t>
            </w:r>
            <w:r w:rsidRPr="00F1726A">
              <w:rPr>
                <w:szCs w:val="24"/>
              </w:rPr>
              <w:t xml:space="preserve">, Ecuador </w:t>
            </w:r>
            <w:r>
              <w:rPr>
                <w:szCs w:val="24"/>
              </w:rPr>
              <w:t>y</w:t>
            </w:r>
            <w:r w:rsidRPr="00F1726A">
              <w:rPr>
                <w:szCs w:val="24"/>
              </w:rPr>
              <w:t xml:space="preserve"> Venezuela</w:t>
            </w:r>
          </w:p>
        </w:tc>
      </w:tr>
      <w:tr w:rsidR="002978A5" w:rsidRPr="00F1726A" w14:paraId="6532A3DA" w14:textId="77777777" w:rsidTr="0095356A">
        <w:tc>
          <w:tcPr>
            <w:tcW w:w="2394" w:type="dxa"/>
            <w:vAlign w:val="center"/>
          </w:tcPr>
          <w:p w14:paraId="0A4C07FC" w14:textId="77777777" w:rsidR="002978A5" w:rsidRPr="00F1726A" w:rsidRDefault="002978A5" w:rsidP="0095356A">
            <w:pPr>
              <w:rPr>
                <w:szCs w:val="24"/>
              </w:rPr>
            </w:pPr>
            <w:r>
              <w:rPr>
                <w:szCs w:val="24"/>
              </w:rPr>
              <w:t>Exportaciones de carne bovina</w:t>
            </w:r>
          </w:p>
        </w:tc>
        <w:tc>
          <w:tcPr>
            <w:tcW w:w="2250" w:type="dxa"/>
            <w:vAlign w:val="center"/>
          </w:tcPr>
          <w:p w14:paraId="21DAF583" w14:textId="77777777" w:rsidR="002978A5" w:rsidRPr="00F1726A" w:rsidRDefault="002978A5" w:rsidP="0095356A">
            <w:pPr>
              <w:jc w:val="center"/>
              <w:rPr>
                <w:szCs w:val="24"/>
              </w:rPr>
            </w:pPr>
            <w:r w:rsidRPr="00F1726A">
              <w:rPr>
                <w:szCs w:val="24"/>
              </w:rPr>
              <w:t>1000 US$</w:t>
            </w:r>
          </w:p>
        </w:tc>
        <w:tc>
          <w:tcPr>
            <w:tcW w:w="2127" w:type="dxa"/>
            <w:vMerge/>
            <w:vAlign w:val="center"/>
          </w:tcPr>
          <w:p w14:paraId="68096772" w14:textId="77777777" w:rsidR="002978A5" w:rsidRPr="00F1726A" w:rsidRDefault="002978A5" w:rsidP="0095356A">
            <w:pPr>
              <w:jc w:val="center"/>
              <w:rPr>
                <w:szCs w:val="24"/>
              </w:rPr>
            </w:pPr>
          </w:p>
        </w:tc>
        <w:tc>
          <w:tcPr>
            <w:tcW w:w="2805" w:type="dxa"/>
            <w:vMerge/>
            <w:vAlign w:val="center"/>
          </w:tcPr>
          <w:p w14:paraId="4BD27DD8" w14:textId="77777777" w:rsidR="002978A5" w:rsidRPr="00F1726A" w:rsidRDefault="002978A5" w:rsidP="0095356A">
            <w:pPr>
              <w:rPr>
                <w:szCs w:val="24"/>
              </w:rPr>
            </w:pPr>
          </w:p>
        </w:tc>
      </w:tr>
      <w:tr w:rsidR="002978A5" w:rsidRPr="00F1726A" w14:paraId="4BA45E15" w14:textId="77777777" w:rsidTr="0095356A">
        <w:tc>
          <w:tcPr>
            <w:tcW w:w="2394" w:type="dxa"/>
            <w:vAlign w:val="center"/>
          </w:tcPr>
          <w:p w14:paraId="62C4E0F9" w14:textId="77777777" w:rsidR="002978A5" w:rsidRPr="00F1726A" w:rsidRDefault="002978A5" w:rsidP="0095356A">
            <w:pPr>
              <w:rPr>
                <w:szCs w:val="24"/>
              </w:rPr>
            </w:pPr>
            <w:r>
              <w:rPr>
                <w:szCs w:val="24"/>
              </w:rPr>
              <w:t>Exportaciones de carne porcina</w:t>
            </w:r>
          </w:p>
        </w:tc>
        <w:tc>
          <w:tcPr>
            <w:tcW w:w="2250" w:type="dxa"/>
            <w:vAlign w:val="center"/>
          </w:tcPr>
          <w:p w14:paraId="35F7972F" w14:textId="77777777" w:rsidR="002978A5" w:rsidRPr="00F1726A" w:rsidRDefault="002978A5" w:rsidP="0095356A">
            <w:pPr>
              <w:jc w:val="center"/>
              <w:rPr>
                <w:szCs w:val="24"/>
              </w:rPr>
            </w:pPr>
            <w:r>
              <w:rPr>
                <w:szCs w:val="24"/>
              </w:rPr>
              <w:t>Toneladas</w:t>
            </w:r>
          </w:p>
        </w:tc>
        <w:tc>
          <w:tcPr>
            <w:tcW w:w="2127" w:type="dxa"/>
            <w:vMerge/>
            <w:vAlign w:val="center"/>
          </w:tcPr>
          <w:p w14:paraId="766FC109" w14:textId="77777777" w:rsidR="002978A5" w:rsidRPr="00F1726A" w:rsidRDefault="002978A5" w:rsidP="0095356A">
            <w:pPr>
              <w:jc w:val="center"/>
              <w:rPr>
                <w:szCs w:val="24"/>
              </w:rPr>
            </w:pPr>
          </w:p>
        </w:tc>
        <w:tc>
          <w:tcPr>
            <w:tcW w:w="2805" w:type="dxa"/>
            <w:vMerge w:val="restart"/>
            <w:vAlign w:val="center"/>
          </w:tcPr>
          <w:p w14:paraId="384D63BE" w14:textId="2C053195" w:rsidR="002978A5" w:rsidRPr="00F1726A" w:rsidRDefault="002978A5" w:rsidP="0095356A">
            <w:pPr>
              <w:rPr>
                <w:szCs w:val="24"/>
              </w:rPr>
            </w:pPr>
            <w:r>
              <w:rPr>
                <w:szCs w:val="24"/>
              </w:rPr>
              <w:t xml:space="preserve">Mismos países </w:t>
            </w:r>
            <w:r w:rsidR="00947770">
              <w:rPr>
                <w:szCs w:val="24"/>
              </w:rPr>
              <w:t>de</w:t>
            </w:r>
            <w:r>
              <w:rPr>
                <w:szCs w:val="24"/>
              </w:rPr>
              <w:t xml:space="preserve"> arriba excepto</w:t>
            </w:r>
            <w:r w:rsidRPr="00F1726A">
              <w:rPr>
                <w:szCs w:val="24"/>
              </w:rPr>
              <w:t xml:space="preserve"> </w:t>
            </w:r>
            <w:r>
              <w:rPr>
                <w:szCs w:val="24"/>
              </w:rPr>
              <w:t>República Dominicana</w:t>
            </w:r>
          </w:p>
          <w:p w14:paraId="0BF8320A" w14:textId="77777777" w:rsidR="002978A5" w:rsidRPr="00F1726A" w:rsidRDefault="002978A5" w:rsidP="0095356A">
            <w:pPr>
              <w:rPr>
                <w:szCs w:val="24"/>
              </w:rPr>
            </w:pPr>
          </w:p>
        </w:tc>
      </w:tr>
      <w:tr w:rsidR="002978A5" w:rsidRPr="00F1726A" w14:paraId="07ACF1A5" w14:textId="77777777" w:rsidTr="0095356A">
        <w:tc>
          <w:tcPr>
            <w:tcW w:w="2394" w:type="dxa"/>
            <w:vAlign w:val="center"/>
          </w:tcPr>
          <w:p w14:paraId="7BBA2B29" w14:textId="77777777" w:rsidR="002978A5" w:rsidRPr="00F1726A" w:rsidRDefault="002978A5" w:rsidP="0095356A">
            <w:pPr>
              <w:rPr>
                <w:szCs w:val="24"/>
              </w:rPr>
            </w:pPr>
            <w:r>
              <w:rPr>
                <w:szCs w:val="24"/>
              </w:rPr>
              <w:t>Exportaciones de carne porcina</w:t>
            </w:r>
          </w:p>
        </w:tc>
        <w:tc>
          <w:tcPr>
            <w:tcW w:w="2250" w:type="dxa"/>
            <w:vAlign w:val="center"/>
          </w:tcPr>
          <w:p w14:paraId="3016B470" w14:textId="77777777" w:rsidR="002978A5" w:rsidRPr="00F1726A" w:rsidRDefault="002978A5" w:rsidP="0095356A">
            <w:pPr>
              <w:jc w:val="center"/>
              <w:rPr>
                <w:szCs w:val="24"/>
              </w:rPr>
            </w:pPr>
            <w:r w:rsidRPr="00F1726A">
              <w:rPr>
                <w:szCs w:val="24"/>
              </w:rPr>
              <w:t>1000 US$</w:t>
            </w:r>
          </w:p>
        </w:tc>
        <w:tc>
          <w:tcPr>
            <w:tcW w:w="2127" w:type="dxa"/>
            <w:vMerge/>
          </w:tcPr>
          <w:p w14:paraId="7214FFEE" w14:textId="77777777" w:rsidR="002978A5" w:rsidRPr="00F1726A" w:rsidRDefault="002978A5" w:rsidP="0095356A">
            <w:pPr>
              <w:jc w:val="center"/>
              <w:rPr>
                <w:szCs w:val="24"/>
              </w:rPr>
            </w:pPr>
          </w:p>
        </w:tc>
        <w:tc>
          <w:tcPr>
            <w:tcW w:w="2805" w:type="dxa"/>
            <w:vMerge/>
          </w:tcPr>
          <w:p w14:paraId="2AAB4619" w14:textId="77777777" w:rsidR="002978A5" w:rsidRPr="00F1726A" w:rsidRDefault="002978A5" w:rsidP="0095356A">
            <w:pPr>
              <w:rPr>
                <w:szCs w:val="24"/>
              </w:rPr>
            </w:pPr>
          </w:p>
        </w:tc>
      </w:tr>
    </w:tbl>
    <w:p w14:paraId="10BF0223" w14:textId="77777777" w:rsidR="002978A5" w:rsidRDefault="002978A5" w:rsidP="002978A5">
      <w:pPr>
        <w:rPr>
          <w:b/>
          <w:szCs w:val="24"/>
        </w:rPr>
      </w:pPr>
    </w:p>
    <w:p w14:paraId="075EE109" w14:textId="77777777" w:rsidR="002978A5" w:rsidRDefault="002978A5" w:rsidP="002978A5">
      <w:pPr>
        <w:rPr>
          <w:b/>
          <w:szCs w:val="24"/>
        </w:rPr>
      </w:pPr>
    </w:p>
    <w:p w14:paraId="5DEBD56F" w14:textId="77777777" w:rsidR="002978A5" w:rsidRDefault="002978A5" w:rsidP="002978A5">
      <w:pPr>
        <w:rPr>
          <w:b/>
          <w:szCs w:val="24"/>
        </w:rPr>
      </w:pPr>
    </w:p>
    <w:p w14:paraId="0AC1BF3A" w14:textId="77777777" w:rsidR="002978A5" w:rsidRDefault="002978A5" w:rsidP="002978A5">
      <w:pPr>
        <w:rPr>
          <w:b/>
          <w:szCs w:val="24"/>
        </w:rPr>
      </w:pPr>
    </w:p>
    <w:p w14:paraId="45D1C4A0" w14:textId="77777777" w:rsidR="002978A5" w:rsidRDefault="002978A5" w:rsidP="002978A5">
      <w:pPr>
        <w:jc w:val="center"/>
        <w:rPr>
          <w:b/>
          <w:szCs w:val="24"/>
        </w:rPr>
      </w:pPr>
      <w:r>
        <w:rPr>
          <w:b/>
          <w:szCs w:val="24"/>
        </w:rPr>
        <w:lastRenderedPageBreak/>
        <w:t>Modulo VI</w:t>
      </w:r>
      <w:r w:rsidRPr="00F1726A">
        <w:rPr>
          <w:b/>
          <w:szCs w:val="24"/>
        </w:rPr>
        <w:t xml:space="preserve">: </w:t>
      </w:r>
      <w:r>
        <w:rPr>
          <w:b/>
          <w:szCs w:val="24"/>
        </w:rPr>
        <w:t>Macroeconomía e Infraestructura</w:t>
      </w:r>
    </w:p>
    <w:p w14:paraId="3B67E1E2" w14:textId="77777777" w:rsidR="002978A5" w:rsidRPr="00F1726A" w:rsidRDefault="002978A5" w:rsidP="002978A5">
      <w:pPr>
        <w:jc w:val="center"/>
        <w:rPr>
          <w:b/>
          <w:szCs w:val="24"/>
        </w:rPr>
      </w:pPr>
    </w:p>
    <w:tbl>
      <w:tblPr>
        <w:tblStyle w:val="TableGrid"/>
        <w:tblW w:w="0" w:type="auto"/>
        <w:tblLook w:val="04A0" w:firstRow="1" w:lastRow="0" w:firstColumn="1" w:lastColumn="0" w:noHBand="0" w:noVBand="1"/>
      </w:tblPr>
      <w:tblGrid>
        <w:gridCol w:w="2350"/>
        <w:gridCol w:w="2226"/>
        <w:gridCol w:w="2082"/>
        <w:gridCol w:w="2731"/>
      </w:tblGrid>
      <w:tr w:rsidR="002978A5" w:rsidRPr="00F1726A" w14:paraId="34B05044" w14:textId="77777777" w:rsidTr="0095356A">
        <w:trPr>
          <w:trHeight w:val="441"/>
        </w:trPr>
        <w:tc>
          <w:tcPr>
            <w:tcW w:w="2394" w:type="dxa"/>
            <w:vAlign w:val="center"/>
          </w:tcPr>
          <w:p w14:paraId="1B70FC94" w14:textId="77777777" w:rsidR="002978A5" w:rsidRPr="00F1726A" w:rsidRDefault="002978A5" w:rsidP="0095356A">
            <w:pPr>
              <w:jc w:val="center"/>
              <w:rPr>
                <w:i/>
                <w:szCs w:val="24"/>
              </w:rPr>
            </w:pPr>
            <w:r w:rsidRPr="00F1726A">
              <w:rPr>
                <w:i/>
                <w:szCs w:val="24"/>
              </w:rPr>
              <w:t>Nombre de la variable</w:t>
            </w:r>
          </w:p>
        </w:tc>
        <w:tc>
          <w:tcPr>
            <w:tcW w:w="2250" w:type="dxa"/>
            <w:vAlign w:val="center"/>
          </w:tcPr>
          <w:p w14:paraId="5896740F" w14:textId="77777777" w:rsidR="002978A5" w:rsidRPr="00F1726A" w:rsidRDefault="002978A5" w:rsidP="0095356A">
            <w:pPr>
              <w:jc w:val="center"/>
              <w:rPr>
                <w:i/>
                <w:szCs w:val="24"/>
              </w:rPr>
            </w:pPr>
            <w:r w:rsidRPr="00F1726A">
              <w:rPr>
                <w:i/>
                <w:szCs w:val="24"/>
              </w:rPr>
              <w:t>Unidad de medida</w:t>
            </w:r>
          </w:p>
        </w:tc>
        <w:tc>
          <w:tcPr>
            <w:tcW w:w="2127" w:type="dxa"/>
            <w:vAlign w:val="center"/>
          </w:tcPr>
          <w:p w14:paraId="1EEF496E" w14:textId="77777777" w:rsidR="002978A5" w:rsidRPr="00F1726A" w:rsidRDefault="002978A5" w:rsidP="0095356A">
            <w:pPr>
              <w:jc w:val="center"/>
              <w:rPr>
                <w:i/>
                <w:szCs w:val="24"/>
              </w:rPr>
            </w:pPr>
            <w:r w:rsidRPr="00F1726A">
              <w:rPr>
                <w:i/>
                <w:szCs w:val="24"/>
              </w:rPr>
              <w:t>Años / fuente</w:t>
            </w:r>
          </w:p>
        </w:tc>
        <w:tc>
          <w:tcPr>
            <w:tcW w:w="2805" w:type="dxa"/>
            <w:vAlign w:val="center"/>
          </w:tcPr>
          <w:p w14:paraId="5CE0BC9A" w14:textId="77777777" w:rsidR="002978A5" w:rsidRPr="00F1726A" w:rsidRDefault="002978A5" w:rsidP="0095356A">
            <w:pPr>
              <w:jc w:val="center"/>
              <w:rPr>
                <w:i/>
                <w:szCs w:val="24"/>
              </w:rPr>
            </w:pPr>
            <w:r w:rsidRPr="00F1726A">
              <w:rPr>
                <w:i/>
                <w:szCs w:val="24"/>
              </w:rPr>
              <w:t>Países Incluidos</w:t>
            </w:r>
          </w:p>
        </w:tc>
      </w:tr>
      <w:tr w:rsidR="002978A5" w:rsidRPr="00F1726A" w14:paraId="1E882279" w14:textId="77777777" w:rsidTr="0095356A">
        <w:trPr>
          <w:trHeight w:val="997"/>
        </w:trPr>
        <w:tc>
          <w:tcPr>
            <w:tcW w:w="2394" w:type="dxa"/>
            <w:vAlign w:val="center"/>
          </w:tcPr>
          <w:p w14:paraId="6B03FEE4" w14:textId="77777777" w:rsidR="002978A5" w:rsidRPr="00F1726A" w:rsidRDefault="002978A5" w:rsidP="0095356A">
            <w:pPr>
              <w:rPr>
                <w:szCs w:val="24"/>
              </w:rPr>
            </w:pPr>
            <w:r>
              <w:rPr>
                <w:szCs w:val="24"/>
              </w:rPr>
              <w:t>Tasa de crecimiento anual del PIB (en 2005 precios)</w:t>
            </w:r>
          </w:p>
        </w:tc>
        <w:tc>
          <w:tcPr>
            <w:tcW w:w="2250" w:type="dxa"/>
            <w:vAlign w:val="center"/>
          </w:tcPr>
          <w:p w14:paraId="135667E4" w14:textId="77777777" w:rsidR="002978A5" w:rsidRPr="00F1726A" w:rsidRDefault="002978A5" w:rsidP="0095356A">
            <w:pPr>
              <w:jc w:val="center"/>
              <w:rPr>
                <w:szCs w:val="24"/>
              </w:rPr>
            </w:pPr>
            <w:r>
              <w:rPr>
                <w:szCs w:val="24"/>
              </w:rPr>
              <w:t>%</w:t>
            </w:r>
          </w:p>
        </w:tc>
        <w:tc>
          <w:tcPr>
            <w:tcW w:w="2127" w:type="dxa"/>
            <w:vMerge w:val="restart"/>
            <w:vAlign w:val="center"/>
          </w:tcPr>
          <w:p w14:paraId="74DC616E" w14:textId="77777777" w:rsidR="002978A5" w:rsidRPr="00F1726A" w:rsidRDefault="002978A5" w:rsidP="0095356A">
            <w:pPr>
              <w:jc w:val="center"/>
              <w:rPr>
                <w:b/>
                <w:szCs w:val="24"/>
              </w:rPr>
            </w:pPr>
          </w:p>
          <w:p w14:paraId="45929D5D" w14:textId="77777777" w:rsidR="002978A5" w:rsidRPr="00F1726A" w:rsidRDefault="002978A5" w:rsidP="0095356A">
            <w:pPr>
              <w:jc w:val="center"/>
              <w:rPr>
                <w:b/>
                <w:szCs w:val="24"/>
              </w:rPr>
            </w:pPr>
          </w:p>
          <w:p w14:paraId="24ABE1E9" w14:textId="77777777" w:rsidR="002978A5" w:rsidRPr="00F1726A" w:rsidRDefault="002978A5" w:rsidP="0095356A">
            <w:pPr>
              <w:jc w:val="center"/>
              <w:rPr>
                <w:szCs w:val="24"/>
              </w:rPr>
            </w:pPr>
            <w:r>
              <w:rPr>
                <w:szCs w:val="24"/>
              </w:rPr>
              <w:t>2003-2013</w:t>
            </w:r>
            <w:r w:rsidRPr="00F1726A">
              <w:rPr>
                <w:szCs w:val="24"/>
              </w:rPr>
              <w:t xml:space="preserve"> /</w:t>
            </w:r>
          </w:p>
          <w:p w14:paraId="71067B69" w14:textId="77777777" w:rsidR="002978A5" w:rsidRPr="00F1726A" w:rsidRDefault="002978A5" w:rsidP="0095356A">
            <w:pPr>
              <w:jc w:val="center"/>
              <w:rPr>
                <w:szCs w:val="24"/>
              </w:rPr>
            </w:pPr>
            <w:r w:rsidRPr="00F1726A">
              <w:rPr>
                <w:szCs w:val="24"/>
              </w:rPr>
              <w:t>FAOSTAT</w:t>
            </w:r>
          </w:p>
          <w:p w14:paraId="20B96E32" w14:textId="77777777" w:rsidR="002978A5" w:rsidRPr="00F1726A" w:rsidRDefault="002978A5" w:rsidP="0095356A">
            <w:pPr>
              <w:jc w:val="center"/>
              <w:rPr>
                <w:b/>
                <w:szCs w:val="24"/>
              </w:rPr>
            </w:pPr>
          </w:p>
        </w:tc>
        <w:tc>
          <w:tcPr>
            <w:tcW w:w="2805" w:type="dxa"/>
            <w:vMerge w:val="restart"/>
          </w:tcPr>
          <w:p w14:paraId="04C5422B" w14:textId="77777777" w:rsidR="002978A5" w:rsidRPr="00A149A3" w:rsidRDefault="002978A5" w:rsidP="0095356A">
            <w:pPr>
              <w:rPr>
                <w:szCs w:val="24"/>
              </w:rPr>
            </w:pPr>
            <w:r w:rsidRPr="00F1726A">
              <w:rPr>
                <w:szCs w:val="24"/>
              </w:rPr>
              <w:t xml:space="preserve">Argentina, </w:t>
            </w:r>
            <w:r>
              <w:rPr>
                <w:szCs w:val="24"/>
              </w:rPr>
              <w:t>Brasil</w:t>
            </w:r>
            <w:r w:rsidRPr="00F1726A">
              <w:rPr>
                <w:szCs w:val="24"/>
              </w:rPr>
              <w:t xml:space="preserve">, Chile, Colombia, Costa Rica, </w:t>
            </w:r>
            <w:r>
              <w:rPr>
                <w:szCs w:val="24"/>
              </w:rPr>
              <w:t>República Dominicana</w:t>
            </w:r>
            <w:r w:rsidRPr="00F1726A">
              <w:rPr>
                <w:szCs w:val="24"/>
              </w:rPr>
              <w:t xml:space="preserve">, Ecuador, El Salvador, Guatemala, Honduras, </w:t>
            </w:r>
            <w:r>
              <w:rPr>
                <w:szCs w:val="24"/>
              </w:rPr>
              <w:t>México</w:t>
            </w:r>
            <w:r w:rsidRPr="00F1726A">
              <w:rPr>
                <w:szCs w:val="24"/>
              </w:rPr>
              <w:t xml:space="preserve">, Nicaragua, </w:t>
            </w:r>
            <w:r>
              <w:rPr>
                <w:szCs w:val="24"/>
              </w:rPr>
              <w:t>Panamá</w:t>
            </w:r>
            <w:r w:rsidRPr="00F1726A">
              <w:rPr>
                <w:szCs w:val="24"/>
              </w:rPr>
              <w:t xml:space="preserve">, </w:t>
            </w:r>
            <w:r>
              <w:rPr>
                <w:szCs w:val="24"/>
              </w:rPr>
              <w:t>Perú</w:t>
            </w:r>
            <w:r w:rsidRPr="00F1726A">
              <w:rPr>
                <w:szCs w:val="24"/>
              </w:rPr>
              <w:t xml:space="preserve">, </w:t>
            </w:r>
            <w:r>
              <w:rPr>
                <w:szCs w:val="24"/>
              </w:rPr>
              <w:t>EE.UU</w:t>
            </w:r>
            <w:r w:rsidRPr="00F1726A">
              <w:rPr>
                <w:szCs w:val="24"/>
              </w:rPr>
              <w:t xml:space="preserve">, Uruguay </w:t>
            </w:r>
            <w:r>
              <w:rPr>
                <w:szCs w:val="24"/>
              </w:rPr>
              <w:t>y</w:t>
            </w:r>
            <w:r w:rsidRPr="00F1726A">
              <w:rPr>
                <w:szCs w:val="24"/>
              </w:rPr>
              <w:t xml:space="preserve"> Venezuela</w:t>
            </w:r>
          </w:p>
        </w:tc>
      </w:tr>
      <w:tr w:rsidR="002978A5" w:rsidRPr="00F1726A" w14:paraId="4E2EDDF0" w14:textId="77777777" w:rsidTr="0095356A">
        <w:tc>
          <w:tcPr>
            <w:tcW w:w="2394" w:type="dxa"/>
            <w:vAlign w:val="center"/>
          </w:tcPr>
          <w:p w14:paraId="679F2DEF" w14:textId="77777777" w:rsidR="002978A5" w:rsidRPr="00F1726A" w:rsidRDefault="002978A5" w:rsidP="0095356A">
            <w:pPr>
              <w:rPr>
                <w:szCs w:val="24"/>
              </w:rPr>
            </w:pPr>
            <w:r>
              <w:rPr>
                <w:szCs w:val="24"/>
              </w:rPr>
              <w:t>Valor agregado de agricultura (en 2005 precios)</w:t>
            </w:r>
          </w:p>
        </w:tc>
        <w:tc>
          <w:tcPr>
            <w:tcW w:w="2250" w:type="dxa"/>
            <w:vAlign w:val="center"/>
          </w:tcPr>
          <w:p w14:paraId="60B20995" w14:textId="77777777" w:rsidR="002978A5" w:rsidRPr="00F1726A" w:rsidRDefault="002978A5" w:rsidP="0095356A">
            <w:pPr>
              <w:jc w:val="center"/>
              <w:rPr>
                <w:szCs w:val="24"/>
              </w:rPr>
            </w:pPr>
            <w:r>
              <w:rPr>
                <w:szCs w:val="24"/>
              </w:rPr>
              <w:t>Millones de</w:t>
            </w:r>
            <w:r w:rsidRPr="00F1726A">
              <w:rPr>
                <w:szCs w:val="24"/>
              </w:rPr>
              <w:t xml:space="preserve"> US$</w:t>
            </w:r>
          </w:p>
        </w:tc>
        <w:tc>
          <w:tcPr>
            <w:tcW w:w="2127" w:type="dxa"/>
            <w:vMerge/>
            <w:vAlign w:val="center"/>
          </w:tcPr>
          <w:p w14:paraId="29267837" w14:textId="77777777" w:rsidR="002978A5" w:rsidRPr="00F1726A" w:rsidRDefault="002978A5" w:rsidP="0095356A">
            <w:pPr>
              <w:jc w:val="center"/>
              <w:rPr>
                <w:b/>
                <w:szCs w:val="24"/>
              </w:rPr>
            </w:pPr>
          </w:p>
        </w:tc>
        <w:tc>
          <w:tcPr>
            <w:tcW w:w="2805" w:type="dxa"/>
            <w:vMerge/>
          </w:tcPr>
          <w:p w14:paraId="43DE9CB6" w14:textId="77777777" w:rsidR="002978A5" w:rsidRPr="00F1726A" w:rsidRDefault="002978A5" w:rsidP="0095356A">
            <w:pPr>
              <w:rPr>
                <w:b/>
                <w:szCs w:val="24"/>
              </w:rPr>
            </w:pPr>
          </w:p>
        </w:tc>
      </w:tr>
      <w:tr w:rsidR="002978A5" w:rsidRPr="00F1726A" w14:paraId="04474AE0" w14:textId="77777777" w:rsidTr="0095356A">
        <w:tc>
          <w:tcPr>
            <w:tcW w:w="2394" w:type="dxa"/>
            <w:vAlign w:val="center"/>
          </w:tcPr>
          <w:p w14:paraId="770528A2" w14:textId="77777777" w:rsidR="002978A5" w:rsidRPr="00F1726A" w:rsidRDefault="002978A5" w:rsidP="0095356A">
            <w:pPr>
              <w:rPr>
                <w:szCs w:val="24"/>
              </w:rPr>
            </w:pPr>
            <w:r>
              <w:rPr>
                <w:szCs w:val="24"/>
              </w:rPr>
              <w:t>Precio del productor – carne de aves</w:t>
            </w:r>
          </w:p>
        </w:tc>
        <w:tc>
          <w:tcPr>
            <w:tcW w:w="2250" w:type="dxa"/>
            <w:vMerge w:val="restart"/>
            <w:vAlign w:val="center"/>
          </w:tcPr>
          <w:p w14:paraId="1BF4D700" w14:textId="77777777" w:rsidR="002978A5" w:rsidRPr="00F1726A" w:rsidRDefault="002978A5" w:rsidP="0095356A">
            <w:pPr>
              <w:jc w:val="center"/>
              <w:rPr>
                <w:szCs w:val="24"/>
              </w:rPr>
            </w:pPr>
          </w:p>
          <w:p w14:paraId="1AE8D020" w14:textId="77777777" w:rsidR="002978A5" w:rsidRPr="00F1726A" w:rsidRDefault="002978A5" w:rsidP="0095356A">
            <w:pPr>
              <w:jc w:val="center"/>
              <w:rPr>
                <w:szCs w:val="24"/>
              </w:rPr>
            </w:pPr>
          </w:p>
          <w:p w14:paraId="70852D25" w14:textId="77777777" w:rsidR="002978A5" w:rsidRPr="00F1726A" w:rsidRDefault="002978A5" w:rsidP="0095356A">
            <w:pPr>
              <w:jc w:val="center"/>
              <w:rPr>
                <w:szCs w:val="24"/>
              </w:rPr>
            </w:pPr>
          </w:p>
          <w:p w14:paraId="4021D642" w14:textId="77777777" w:rsidR="002978A5" w:rsidRPr="00F1726A" w:rsidRDefault="002978A5" w:rsidP="0095356A">
            <w:pPr>
              <w:jc w:val="center"/>
              <w:rPr>
                <w:szCs w:val="24"/>
              </w:rPr>
            </w:pPr>
            <w:r>
              <w:rPr>
                <w:szCs w:val="24"/>
              </w:rPr>
              <w:t>(USD/Ton</w:t>
            </w:r>
            <w:r w:rsidRPr="00F1726A">
              <w:rPr>
                <w:szCs w:val="24"/>
              </w:rPr>
              <w:t>e</w:t>
            </w:r>
            <w:r>
              <w:rPr>
                <w:szCs w:val="24"/>
              </w:rPr>
              <w:t>lada</w:t>
            </w:r>
            <w:r w:rsidRPr="00F1726A">
              <w:rPr>
                <w:szCs w:val="24"/>
              </w:rPr>
              <w:t>)</w:t>
            </w:r>
          </w:p>
        </w:tc>
        <w:tc>
          <w:tcPr>
            <w:tcW w:w="2127" w:type="dxa"/>
            <w:vMerge w:val="restart"/>
            <w:vAlign w:val="center"/>
          </w:tcPr>
          <w:p w14:paraId="6D257884" w14:textId="77777777" w:rsidR="002978A5" w:rsidRPr="00F1726A" w:rsidRDefault="002978A5" w:rsidP="0095356A">
            <w:pPr>
              <w:jc w:val="center"/>
              <w:rPr>
                <w:szCs w:val="24"/>
              </w:rPr>
            </w:pPr>
          </w:p>
          <w:p w14:paraId="518D584A" w14:textId="77777777" w:rsidR="002978A5" w:rsidRPr="00F1726A" w:rsidRDefault="002978A5" w:rsidP="0095356A">
            <w:pPr>
              <w:jc w:val="center"/>
              <w:rPr>
                <w:szCs w:val="24"/>
              </w:rPr>
            </w:pPr>
          </w:p>
          <w:p w14:paraId="3680DDEF" w14:textId="77777777" w:rsidR="002978A5" w:rsidRPr="00F1726A" w:rsidRDefault="002978A5" w:rsidP="0095356A">
            <w:pPr>
              <w:jc w:val="center"/>
              <w:rPr>
                <w:szCs w:val="24"/>
              </w:rPr>
            </w:pPr>
            <w:r>
              <w:rPr>
                <w:szCs w:val="24"/>
              </w:rPr>
              <w:t>2003-2013</w:t>
            </w:r>
            <w:r w:rsidRPr="00F1726A">
              <w:rPr>
                <w:szCs w:val="24"/>
              </w:rPr>
              <w:t xml:space="preserve"> / FAOSTAT</w:t>
            </w:r>
          </w:p>
        </w:tc>
        <w:tc>
          <w:tcPr>
            <w:tcW w:w="2805" w:type="dxa"/>
          </w:tcPr>
          <w:p w14:paraId="08CEE581" w14:textId="77777777" w:rsidR="002978A5" w:rsidRPr="00A149A3" w:rsidRDefault="002978A5" w:rsidP="0095356A">
            <w:pPr>
              <w:rPr>
                <w:szCs w:val="24"/>
              </w:rPr>
            </w:pPr>
            <w:r w:rsidRPr="00F1726A">
              <w:rPr>
                <w:szCs w:val="24"/>
              </w:rPr>
              <w:t xml:space="preserve">Argentina, </w:t>
            </w:r>
            <w:r>
              <w:rPr>
                <w:szCs w:val="24"/>
              </w:rPr>
              <w:t>Brasil</w:t>
            </w:r>
            <w:r w:rsidRPr="00F1726A">
              <w:rPr>
                <w:szCs w:val="24"/>
              </w:rPr>
              <w:t xml:space="preserve">, Chile, </w:t>
            </w:r>
            <w:r>
              <w:rPr>
                <w:szCs w:val="24"/>
              </w:rPr>
              <w:t>República Dominicana</w:t>
            </w:r>
            <w:r w:rsidRPr="00F1726A">
              <w:rPr>
                <w:szCs w:val="24"/>
              </w:rPr>
              <w:t xml:space="preserve">, Ecuador, El Salvador, </w:t>
            </w:r>
            <w:r>
              <w:rPr>
                <w:szCs w:val="24"/>
              </w:rPr>
              <w:t>México</w:t>
            </w:r>
            <w:r w:rsidRPr="00F1726A">
              <w:rPr>
                <w:szCs w:val="24"/>
              </w:rPr>
              <w:t xml:space="preserve">, Nicaragua, </w:t>
            </w:r>
            <w:r>
              <w:rPr>
                <w:szCs w:val="24"/>
              </w:rPr>
              <w:t>Perú</w:t>
            </w:r>
            <w:r w:rsidRPr="00F1726A">
              <w:rPr>
                <w:szCs w:val="24"/>
              </w:rPr>
              <w:t xml:space="preserve">, </w:t>
            </w:r>
            <w:r>
              <w:rPr>
                <w:szCs w:val="24"/>
              </w:rPr>
              <w:t>EE.UU</w:t>
            </w:r>
            <w:r w:rsidRPr="00F1726A">
              <w:rPr>
                <w:szCs w:val="24"/>
              </w:rPr>
              <w:t xml:space="preserve">, Uruguay </w:t>
            </w:r>
            <w:r>
              <w:rPr>
                <w:szCs w:val="24"/>
              </w:rPr>
              <w:t>y</w:t>
            </w:r>
            <w:r w:rsidRPr="00F1726A">
              <w:rPr>
                <w:szCs w:val="24"/>
              </w:rPr>
              <w:t xml:space="preserve"> Venezuela</w:t>
            </w:r>
          </w:p>
        </w:tc>
      </w:tr>
      <w:tr w:rsidR="002978A5" w:rsidRPr="00F1726A" w14:paraId="5F0316BA" w14:textId="77777777" w:rsidTr="0095356A">
        <w:tc>
          <w:tcPr>
            <w:tcW w:w="2394" w:type="dxa"/>
            <w:vAlign w:val="center"/>
          </w:tcPr>
          <w:p w14:paraId="3E103204" w14:textId="77777777" w:rsidR="002978A5" w:rsidRPr="00F1726A" w:rsidRDefault="002978A5" w:rsidP="0095356A">
            <w:pPr>
              <w:rPr>
                <w:szCs w:val="24"/>
              </w:rPr>
            </w:pPr>
            <w:r>
              <w:rPr>
                <w:szCs w:val="24"/>
              </w:rPr>
              <w:t>Precio del productor – carne bovina</w:t>
            </w:r>
          </w:p>
        </w:tc>
        <w:tc>
          <w:tcPr>
            <w:tcW w:w="2250" w:type="dxa"/>
            <w:vMerge/>
            <w:vAlign w:val="center"/>
          </w:tcPr>
          <w:p w14:paraId="0E5B979A" w14:textId="77777777" w:rsidR="002978A5" w:rsidRPr="00F1726A" w:rsidRDefault="002978A5" w:rsidP="0095356A">
            <w:pPr>
              <w:jc w:val="center"/>
              <w:rPr>
                <w:szCs w:val="24"/>
              </w:rPr>
            </w:pPr>
          </w:p>
        </w:tc>
        <w:tc>
          <w:tcPr>
            <w:tcW w:w="2127" w:type="dxa"/>
            <w:vMerge/>
            <w:vAlign w:val="center"/>
          </w:tcPr>
          <w:p w14:paraId="6AD3A1BF" w14:textId="77777777" w:rsidR="002978A5" w:rsidRPr="00F1726A" w:rsidRDefault="002978A5" w:rsidP="0095356A">
            <w:pPr>
              <w:jc w:val="center"/>
              <w:rPr>
                <w:b/>
                <w:szCs w:val="24"/>
              </w:rPr>
            </w:pPr>
          </w:p>
        </w:tc>
        <w:tc>
          <w:tcPr>
            <w:tcW w:w="2805" w:type="dxa"/>
            <w:vAlign w:val="center"/>
          </w:tcPr>
          <w:p w14:paraId="53F0FC12" w14:textId="77777777" w:rsidR="002978A5" w:rsidRPr="00A149A3" w:rsidRDefault="002978A5" w:rsidP="0095356A">
            <w:pPr>
              <w:rPr>
                <w:szCs w:val="24"/>
              </w:rPr>
            </w:pPr>
            <w:r>
              <w:rPr>
                <w:szCs w:val="24"/>
              </w:rPr>
              <w:t>Brasil, Chile, República Dominicana</w:t>
            </w:r>
            <w:r w:rsidRPr="00F1726A">
              <w:rPr>
                <w:szCs w:val="24"/>
              </w:rPr>
              <w:t xml:space="preserve">, El Salvador,  </w:t>
            </w:r>
            <w:r>
              <w:rPr>
                <w:szCs w:val="24"/>
              </w:rPr>
              <w:t>México</w:t>
            </w:r>
            <w:r w:rsidRPr="00F1726A">
              <w:rPr>
                <w:szCs w:val="24"/>
              </w:rPr>
              <w:t xml:space="preserve">, Nicaragua, </w:t>
            </w:r>
            <w:r>
              <w:rPr>
                <w:szCs w:val="24"/>
              </w:rPr>
              <w:t>Perú</w:t>
            </w:r>
            <w:r w:rsidRPr="00F1726A">
              <w:rPr>
                <w:szCs w:val="24"/>
              </w:rPr>
              <w:t xml:space="preserve">, Uruguay </w:t>
            </w:r>
            <w:r>
              <w:rPr>
                <w:szCs w:val="24"/>
              </w:rPr>
              <w:t>y</w:t>
            </w:r>
            <w:r w:rsidRPr="00F1726A">
              <w:rPr>
                <w:szCs w:val="24"/>
              </w:rPr>
              <w:t xml:space="preserve"> Venezuela</w:t>
            </w:r>
          </w:p>
        </w:tc>
      </w:tr>
      <w:tr w:rsidR="002978A5" w:rsidRPr="00F1726A" w14:paraId="134502F1" w14:textId="77777777" w:rsidTr="0095356A">
        <w:tc>
          <w:tcPr>
            <w:tcW w:w="2394" w:type="dxa"/>
            <w:vAlign w:val="center"/>
          </w:tcPr>
          <w:p w14:paraId="148BD5C2" w14:textId="77777777" w:rsidR="002978A5" w:rsidRPr="00F1726A" w:rsidRDefault="002978A5" w:rsidP="0095356A">
            <w:pPr>
              <w:rPr>
                <w:szCs w:val="24"/>
              </w:rPr>
            </w:pPr>
            <w:r>
              <w:rPr>
                <w:szCs w:val="24"/>
              </w:rPr>
              <w:t>Precio del productor – carne porcina</w:t>
            </w:r>
          </w:p>
        </w:tc>
        <w:tc>
          <w:tcPr>
            <w:tcW w:w="2250" w:type="dxa"/>
            <w:vMerge/>
            <w:vAlign w:val="center"/>
          </w:tcPr>
          <w:p w14:paraId="53943470" w14:textId="77777777" w:rsidR="002978A5" w:rsidRPr="00F1726A" w:rsidRDefault="002978A5" w:rsidP="0095356A">
            <w:pPr>
              <w:jc w:val="center"/>
              <w:rPr>
                <w:szCs w:val="24"/>
              </w:rPr>
            </w:pPr>
          </w:p>
        </w:tc>
        <w:tc>
          <w:tcPr>
            <w:tcW w:w="2127" w:type="dxa"/>
            <w:vMerge/>
            <w:vAlign w:val="center"/>
          </w:tcPr>
          <w:p w14:paraId="77AC9908" w14:textId="77777777" w:rsidR="002978A5" w:rsidRPr="00F1726A" w:rsidRDefault="002978A5" w:rsidP="0095356A">
            <w:pPr>
              <w:jc w:val="center"/>
              <w:rPr>
                <w:b/>
                <w:szCs w:val="24"/>
              </w:rPr>
            </w:pPr>
          </w:p>
        </w:tc>
        <w:tc>
          <w:tcPr>
            <w:tcW w:w="2805" w:type="dxa"/>
            <w:vAlign w:val="center"/>
          </w:tcPr>
          <w:p w14:paraId="3377BAC6" w14:textId="77777777" w:rsidR="002978A5" w:rsidRPr="00A149A3" w:rsidRDefault="002978A5" w:rsidP="0095356A">
            <w:pPr>
              <w:rPr>
                <w:szCs w:val="24"/>
              </w:rPr>
            </w:pPr>
            <w:r>
              <w:rPr>
                <w:szCs w:val="24"/>
              </w:rPr>
              <w:t>Brasil</w:t>
            </w:r>
            <w:r w:rsidRPr="00F1726A">
              <w:rPr>
                <w:szCs w:val="24"/>
              </w:rPr>
              <w:t xml:space="preserve">, Chile, Costa Rica, </w:t>
            </w:r>
            <w:r>
              <w:rPr>
                <w:szCs w:val="24"/>
              </w:rPr>
              <w:t>República Dominicana</w:t>
            </w:r>
            <w:r w:rsidRPr="00F1726A">
              <w:rPr>
                <w:szCs w:val="24"/>
              </w:rPr>
              <w:t xml:space="preserve">, Ecuador, El Salvador, Honduras, </w:t>
            </w:r>
            <w:r>
              <w:rPr>
                <w:szCs w:val="24"/>
              </w:rPr>
              <w:t>México</w:t>
            </w:r>
            <w:r w:rsidRPr="00F1726A">
              <w:rPr>
                <w:szCs w:val="24"/>
              </w:rPr>
              <w:t xml:space="preserve">, Nicaragua, </w:t>
            </w:r>
            <w:r>
              <w:rPr>
                <w:szCs w:val="24"/>
              </w:rPr>
              <w:t>Perú</w:t>
            </w:r>
            <w:r w:rsidRPr="00F1726A">
              <w:rPr>
                <w:szCs w:val="24"/>
              </w:rPr>
              <w:t xml:space="preserve">, </w:t>
            </w:r>
            <w:r>
              <w:rPr>
                <w:szCs w:val="24"/>
              </w:rPr>
              <w:t>EE.UU</w:t>
            </w:r>
            <w:r w:rsidRPr="00F1726A">
              <w:rPr>
                <w:szCs w:val="24"/>
              </w:rPr>
              <w:t xml:space="preserve">, Uruguay </w:t>
            </w:r>
            <w:r>
              <w:rPr>
                <w:szCs w:val="24"/>
              </w:rPr>
              <w:t>y</w:t>
            </w:r>
            <w:r w:rsidRPr="00F1726A">
              <w:rPr>
                <w:szCs w:val="24"/>
              </w:rPr>
              <w:t xml:space="preserve"> Venezuela</w:t>
            </w:r>
          </w:p>
        </w:tc>
      </w:tr>
      <w:tr w:rsidR="002978A5" w:rsidRPr="00F1726A" w14:paraId="7FA0FA77" w14:textId="77777777" w:rsidTr="0095356A">
        <w:tc>
          <w:tcPr>
            <w:tcW w:w="2394" w:type="dxa"/>
            <w:vAlign w:val="center"/>
          </w:tcPr>
          <w:p w14:paraId="598E9631" w14:textId="77777777" w:rsidR="002978A5" w:rsidRPr="00F1726A" w:rsidRDefault="002978A5" w:rsidP="0095356A">
            <w:pPr>
              <w:rPr>
                <w:szCs w:val="24"/>
              </w:rPr>
            </w:pPr>
            <w:r>
              <w:rPr>
                <w:szCs w:val="24"/>
              </w:rPr>
              <w:t>Índice de precio del productor</w:t>
            </w:r>
            <w:r w:rsidRPr="00F1726A">
              <w:rPr>
                <w:szCs w:val="24"/>
              </w:rPr>
              <w:t xml:space="preserve"> (2004-2006=100)</w:t>
            </w:r>
          </w:p>
        </w:tc>
        <w:tc>
          <w:tcPr>
            <w:tcW w:w="2250" w:type="dxa"/>
            <w:vAlign w:val="center"/>
          </w:tcPr>
          <w:p w14:paraId="4E24A9F2" w14:textId="77777777" w:rsidR="002978A5" w:rsidRPr="00F1726A" w:rsidRDefault="002978A5" w:rsidP="0095356A">
            <w:pPr>
              <w:jc w:val="center"/>
              <w:rPr>
                <w:szCs w:val="24"/>
              </w:rPr>
            </w:pPr>
            <w:r>
              <w:rPr>
                <w:szCs w:val="24"/>
              </w:rPr>
              <w:t>Índice</w:t>
            </w:r>
          </w:p>
        </w:tc>
        <w:tc>
          <w:tcPr>
            <w:tcW w:w="2127" w:type="dxa"/>
            <w:vAlign w:val="center"/>
          </w:tcPr>
          <w:p w14:paraId="6F988213" w14:textId="77777777" w:rsidR="002978A5" w:rsidRPr="00F1726A" w:rsidRDefault="002978A5" w:rsidP="0095356A">
            <w:pPr>
              <w:jc w:val="center"/>
              <w:rPr>
                <w:b/>
                <w:szCs w:val="24"/>
              </w:rPr>
            </w:pPr>
            <w:r w:rsidRPr="00F1726A">
              <w:rPr>
                <w:szCs w:val="24"/>
              </w:rPr>
              <w:t>2003-2013 / FAOSTAT</w:t>
            </w:r>
          </w:p>
        </w:tc>
        <w:tc>
          <w:tcPr>
            <w:tcW w:w="2805" w:type="dxa"/>
            <w:vAlign w:val="center"/>
          </w:tcPr>
          <w:p w14:paraId="48C318F3" w14:textId="77777777" w:rsidR="002978A5" w:rsidRPr="00F1726A" w:rsidRDefault="002978A5" w:rsidP="0095356A">
            <w:pPr>
              <w:rPr>
                <w:szCs w:val="24"/>
              </w:rPr>
            </w:pPr>
            <w:r w:rsidRPr="00F1726A">
              <w:rPr>
                <w:szCs w:val="24"/>
              </w:rPr>
              <w:t xml:space="preserve">Argentina, </w:t>
            </w:r>
            <w:r>
              <w:rPr>
                <w:szCs w:val="24"/>
              </w:rPr>
              <w:t>Brasil</w:t>
            </w:r>
            <w:r w:rsidRPr="00F1726A">
              <w:rPr>
                <w:szCs w:val="24"/>
              </w:rPr>
              <w:t xml:space="preserve">, Chile, Colombia, Costa Rica, </w:t>
            </w:r>
            <w:r>
              <w:rPr>
                <w:szCs w:val="24"/>
              </w:rPr>
              <w:t>República Dominicana</w:t>
            </w:r>
            <w:r w:rsidRPr="00F1726A">
              <w:rPr>
                <w:szCs w:val="24"/>
              </w:rPr>
              <w:t xml:space="preserve">, Ecuador, El Salvador, Honduras, </w:t>
            </w:r>
            <w:r>
              <w:rPr>
                <w:szCs w:val="24"/>
              </w:rPr>
              <w:t>México</w:t>
            </w:r>
            <w:r w:rsidRPr="00F1726A">
              <w:rPr>
                <w:szCs w:val="24"/>
              </w:rPr>
              <w:t xml:space="preserve">, Nicaragua, </w:t>
            </w:r>
            <w:r>
              <w:rPr>
                <w:szCs w:val="24"/>
              </w:rPr>
              <w:t>Panamá</w:t>
            </w:r>
            <w:r w:rsidRPr="00F1726A">
              <w:rPr>
                <w:szCs w:val="24"/>
              </w:rPr>
              <w:t xml:space="preserve">, </w:t>
            </w:r>
            <w:r>
              <w:rPr>
                <w:szCs w:val="24"/>
              </w:rPr>
              <w:t>Perú</w:t>
            </w:r>
            <w:r w:rsidRPr="00F1726A">
              <w:rPr>
                <w:szCs w:val="24"/>
              </w:rPr>
              <w:t xml:space="preserve">, </w:t>
            </w:r>
            <w:r>
              <w:rPr>
                <w:szCs w:val="24"/>
              </w:rPr>
              <w:t>EE.UU</w:t>
            </w:r>
            <w:r w:rsidRPr="00F1726A">
              <w:rPr>
                <w:szCs w:val="24"/>
              </w:rPr>
              <w:t xml:space="preserve">, Uruguay </w:t>
            </w:r>
            <w:r>
              <w:rPr>
                <w:szCs w:val="24"/>
              </w:rPr>
              <w:t>y</w:t>
            </w:r>
            <w:r w:rsidRPr="00F1726A">
              <w:rPr>
                <w:szCs w:val="24"/>
              </w:rPr>
              <w:t xml:space="preserve"> Venezuela</w:t>
            </w:r>
          </w:p>
        </w:tc>
      </w:tr>
      <w:tr w:rsidR="002978A5" w:rsidRPr="00F1726A" w14:paraId="6999418F" w14:textId="77777777" w:rsidTr="000649C3">
        <w:trPr>
          <w:trHeight w:val="2880"/>
        </w:trPr>
        <w:tc>
          <w:tcPr>
            <w:tcW w:w="2394" w:type="dxa"/>
          </w:tcPr>
          <w:p w14:paraId="23393CE8" w14:textId="77777777" w:rsidR="000649C3" w:rsidRDefault="000649C3" w:rsidP="000649C3">
            <w:pPr>
              <w:rPr>
                <w:szCs w:val="24"/>
              </w:rPr>
            </w:pPr>
          </w:p>
          <w:p w14:paraId="65E2634D" w14:textId="77777777" w:rsidR="000649C3" w:rsidRDefault="000649C3" w:rsidP="000649C3">
            <w:pPr>
              <w:rPr>
                <w:szCs w:val="24"/>
              </w:rPr>
            </w:pPr>
          </w:p>
          <w:p w14:paraId="390864B4" w14:textId="77777777" w:rsidR="000649C3" w:rsidRDefault="000649C3" w:rsidP="000649C3">
            <w:pPr>
              <w:rPr>
                <w:szCs w:val="24"/>
              </w:rPr>
            </w:pPr>
          </w:p>
          <w:p w14:paraId="120C1E2B" w14:textId="77777777" w:rsidR="000649C3" w:rsidRDefault="000649C3" w:rsidP="000649C3">
            <w:pPr>
              <w:rPr>
                <w:szCs w:val="24"/>
              </w:rPr>
            </w:pPr>
          </w:p>
          <w:p w14:paraId="5DB59F6A" w14:textId="77777777" w:rsidR="002978A5" w:rsidRPr="00F1726A" w:rsidRDefault="002978A5" w:rsidP="000649C3">
            <w:pPr>
              <w:rPr>
                <w:szCs w:val="24"/>
              </w:rPr>
            </w:pPr>
            <w:r>
              <w:rPr>
                <w:szCs w:val="24"/>
              </w:rPr>
              <w:t>Calidad de la infraestructura portuaria</w:t>
            </w:r>
          </w:p>
        </w:tc>
        <w:tc>
          <w:tcPr>
            <w:tcW w:w="2250" w:type="dxa"/>
          </w:tcPr>
          <w:p w14:paraId="1BB18CD6" w14:textId="77777777" w:rsidR="002978A5" w:rsidRDefault="002978A5" w:rsidP="000649C3">
            <w:pPr>
              <w:rPr>
                <w:szCs w:val="24"/>
              </w:rPr>
            </w:pPr>
            <w:r>
              <w:rPr>
                <w:szCs w:val="24"/>
              </w:rPr>
              <w:t>Variable categórica</w:t>
            </w:r>
          </w:p>
          <w:p w14:paraId="0574B3BB" w14:textId="77777777" w:rsidR="002978A5" w:rsidRDefault="002978A5" w:rsidP="000649C3">
            <w:pPr>
              <w:rPr>
                <w:szCs w:val="24"/>
              </w:rPr>
            </w:pPr>
          </w:p>
          <w:p w14:paraId="691FB312" w14:textId="77777777" w:rsidR="002978A5" w:rsidRPr="00F1726A" w:rsidRDefault="002978A5" w:rsidP="000649C3">
            <w:pPr>
              <w:rPr>
                <w:szCs w:val="24"/>
              </w:rPr>
            </w:pPr>
            <w:r w:rsidRPr="00F1726A">
              <w:rPr>
                <w:szCs w:val="24"/>
              </w:rPr>
              <w:t>(1</w:t>
            </w:r>
            <w:r>
              <w:rPr>
                <w:szCs w:val="24"/>
              </w:rPr>
              <w:t xml:space="preserve"> </w:t>
            </w:r>
            <w:r w:rsidRPr="00F1726A">
              <w:rPr>
                <w:szCs w:val="24"/>
              </w:rPr>
              <w:t>=</w:t>
            </w:r>
            <w:r>
              <w:rPr>
                <w:szCs w:val="24"/>
              </w:rPr>
              <w:t xml:space="preserve"> “extremamente subdesarrollada”</w:t>
            </w:r>
            <w:r w:rsidRPr="00F1726A">
              <w:rPr>
                <w:szCs w:val="24"/>
              </w:rPr>
              <w:t xml:space="preserve"> </w:t>
            </w:r>
            <w:r>
              <w:rPr>
                <w:szCs w:val="24"/>
              </w:rPr>
              <w:t xml:space="preserve">hasta </w:t>
            </w:r>
            <w:r w:rsidRPr="00F1726A">
              <w:rPr>
                <w:szCs w:val="24"/>
              </w:rPr>
              <w:t>7</w:t>
            </w:r>
            <w:r>
              <w:rPr>
                <w:szCs w:val="24"/>
              </w:rPr>
              <w:t xml:space="preserve"> </w:t>
            </w:r>
            <w:r w:rsidRPr="00F1726A">
              <w:rPr>
                <w:szCs w:val="24"/>
              </w:rPr>
              <w:t>=</w:t>
            </w:r>
            <w:r>
              <w:rPr>
                <w:szCs w:val="24"/>
              </w:rPr>
              <w:t xml:space="preserve"> “bien desarrollada y eficiente bajo estándares internacionales”)</w:t>
            </w:r>
          </w:p>
        </w:tc>
        <w:tc>
          <w:tcPr>
            <w:tcW w:w="2127" w:type="dxa"/>
            <w:vAlign w:val="center"/>
          </w:tcPr>
          <w:p w14:paraId="0025A4D7" w14:textId="77777777" w:rsidR="002978A5" w:rsidRPr="00F1726A" w:rsidRDefault="002978A5" w:rsidP="0095356A">
            <w:pPr>
              <w:jc w:val="center"/>
              <w:rPr>
                <w:szCs w:val="24"/>
              </w:rPr>
            </w:pPr>
            <w:r w:rsidRPr="00F1726A">
              <w:rPr>
                <w:szCs w:val="24"/>
              </w:rPr>
              <w:t xml:space="preserve">2007-2013 / </w:t>
            </w:r>
            <w:r>
              <w:rPr>
                <w:szCs w:val="24"/>
              </w:rPr>
              <w:t>Banco Mundial</w:t>
            </w:r>
          </w:p>
        </w:tc>
        <w:tc>
          <w:tcPr>
            <w:tcW w:w="2805" w:type="dxa"/>
          </w:tcPr>
          <w:p w14:paraId="1D23A82B" w14:textId="77777777" w:rsidR="000649C3" w:rsidRDefault="000649C3" w:rsidP="000649C3">
            <w:pPr>
              <w:rPr>
                <w:szCs w:val="24"/>
              </w:rPr>
            </w:pPr>
          </w:p>
          <w:p w14:paraId="3F3183C7" w14:textId="77777777" w:rsidR="002978A5" w:rsidRPr="00F1726A" w:rsidRDefault="002978A5" w:rsidP="000649C3">
            <w:pPr>
              <w:rPr>
                <w:szCs w:val="24"/>
              </w:rPr>
            </w:pPr>
            <w:r w:rsidRPr="00F1726A">
              <w:rPr>
                <w:szCs w:val="24"/>
              </w:rPr>
              <w:t xml:space="preserve">Argentina, </w:t>
            </w:r>
            <w:r>
              <w:rPr>
                <w:szCs w:val="24"/>
              </w:rPr>
              <w:t>Brasil</w:t>
            </w:r>
            <w:r w:rsidRPr="00F1726A">
              <w:rPr>
                <w:szCs w:val="24"/>
              </w:rPr>
              <w:t xml:space="preserve">, Chile, Colombia, Costa Rica, </w:t>
            </w:r>
            <w:r>
              <w:rPr>
                <w:szCs w:val="24"/>
              </w:rPr>
              <w:t>República Dominicana</w:t>
            </w:r>
            <w:r w:rsidRPr="00F1726A">
              <w:rPr>
                <w:szCs w:val="24"/>
              </w:rPr>
              <w:t xml:space="preserve">, Ecuador, El Salvador, Guatemala, Honduras, </w:t>
            </w:r>
            <w:r>
              <w:rPr>
                <w:szCs w:val="24"/>
              </w:rPr>
              <w:t>México</w:t>
            </w:r>
            <w:r w:rsidRPr="00F1726A">
              <w:rPr>
                <w:szCs w:val="24"/>
              </w:rPr>
              <w:t xml:space="preserve">, Nicaragua, </w:t>
            </w:r>
            <w:r>
              <w:rPr>
                <w:szCs w:val="24"/>
              </w:rPr>
              <w:t>Panamá</w:t>
            </w:r>
            <w:r w:rsidRPr="00F1726A">
              <w:rPr>
                <w:szCs w:val="24"/>
              </w:rPr>
              <w:t xml:space="preserve">, </w:t>
            </w:r>
            <w:r>
              <w:rPr>
                <w:szCs w:val="24"/>
              </w:rPr>
              <w:t>Perú</w:t>
            </w:r>
            <w:r w:rsidRPr="00F1726A">
              <w:rPr>
                <w:szCs w:val="24"/>
              </w:rPr>
              <w:t xml:space="preserve">, </w:t>
            </w:r>
            <w:r>
              <w:rPr>
                <w:szCs w:val="24"/>
              </w:rPr>
              <w:t>EE.UU</w:t>
            </w:r>
            <w:r w:rsidRPr="00F1726A">
              <w:rPr>
                <w:szCs w:val="24"/>
              </w:rPr>
              <w:t xml:space="preserve">, Uruguay </w:t>
            </w:r>
            <w:r>
              <w:rPr>
                <w:szCs w:val="24"/>
              </w:rPr>
              <w:t>y</w:t>
            </w:r>
            <w:r w:rsidRPr="00F1726A">
              <w:rPr>
                <w:szCs w:val="24"/>
              </w:rPr>
              <w:t xml:space="preserve"> Venezuela</w:t>
            </w:r>
          </w:p>
        </w:tc>
      </w:tr>
      <w:tr w:rsidR="002978A5" w:rsidRPr="00F1726A" w14:paraId="78E61D71" w14:textId="77777777" w:rsidTr="0095356A">
        <w:tc>
          <w:tcPr>
            <w:tcW w:w="2394" w:type="dxa"/>
            <w:vAlign w:val="center"/>
          </w:tcPr>
          <w:p w14:paraId="3774F220" w14:textId="77777777" w:rsidR="002978A5" w:rsidRPr="00F1726A" w:rsidRDefault="002978A5" w:rsidP="0095356A">
            <w:pPr>
              <w:rPr>
                <w:szCs w:val="24"/>
              </w:rPr>
            </w:pPr>
            <w:r>
              <w:rPr>
                <w:szCs w:val="24"/>
              </w:rPr>
              <w:lastRenderedPageBreak/>
              <w:t>Tráfico portuario de contenedores</w:t>
            </w:r>
          </w:p>
        </w:tc>
        <w:tc>
          <w:tcPr>
            <w:tcW w:w="2250" w:type="dxa"/>
            <w:vAlign w:val="center"/>
          </w:tcPr>
          <w:p w14:paraId="1C79940A" w14:textId="77777777" w:rsidR="002978A5" w:rsidRPr="00F1726A" w:rsidRDefault="002978A5" w:rsidP="0095356A">
            <w:pPr>
              <w:jc w:val="center"/>
              <w:rPr>
                <w:szCs w:val="24"/>
              </w:rPr>
            </w:pPr>
            <w:r w:rsidRPr="00F1726A">
              <w:rPr>
                <w:szCs w:val="24"/>
              </w:rPr>
              <w:t xml:space="preserve">(TEU: </w:t>
            </w:r>
            <w:r>
              <w:rPr>
                <w:szCs w:val="24"/>
              </w:rPr>
              <w:t xml:space="preserve">unidad equivalente a </w:t>
            </w:r>
            <w:r w:rsidRPr="00F1726A">
              <w:rPr>
                <w:szCs w:val="24"/>
              </w:rPr>
              <w:t xml:space="preserve">20 </w:t>
            </w:r>
            <w:r>
              <w:rPr>
                <w:szCs w:val="24"/>
              </w:rPr>
              <w:t>pies</w:t>
            </w:r>
            <w:r w:rsidRPr="00F1726A">
              <w:rPr>
                <w:szCs w:val="24"/>
              </w:rPr>
              <w:t>)</w:t>
            </w:r>
          </w:p>
        </w:tc>
        <w:tc>
          <w:tcPr>
            <w:tcW w:w="2127" w:type="dxa"/>
            <w:vAlign w:val="center"/>
          </w:tcPr>
          <w:p w14:paraId="7F30F203" w14:textId="77777777" w:rsidR="002978A5" w:rsidRPr="00F1726A" w:rsidRDefault="002978A5" w:rsidP="0095356A">
            <w:pPr>
              <w:jc w:val="center"/>
              <w:rPr>
                <w:szCs w:val="24"/>
              </w:rPr>
            </w:pPr>
            <w:r w:rsidRPr="00F1726A">
              <w:rPr>
                <w:szCs w:val="24"/>
              </w:rPr>
              <w:t xml:space="preserve">2003- 2013 / </w:t>
            </w:r>
            <w:r>
              <w:rPr>
                <w:szCs w:val="24"/>
              </w:rPr>
              <w:t>Banco Mundial</w:t>
            </w:r>
          </w:p>
        </w:tc>
        <w:tc>
          <w:tcPr>
            <w:tcW w:w="2805" w:type="dxa"/>
            <w:vAlign w:val="center"/>
          </w:tcPr>
          <w:p w14:paraId="13C147A4" w14:textId="77777777" w:rsidR="002978A5" w:rsidRPr="00F1726A" w:rsidRDefault="002978A5" w:rsidP="0095356A">
            <w:pPr>
              <w:rPr>
                <w:szCs w:val="24"/>
              </w:rPr>
            </w:pPr>
            <w:r w:rsidRPr="00F1726A">
              <w:rPr>
                <w:szCs w:val="24"/>
              </w:rPr>
              <w:t xml:space="preserve">Argentina, </w:t>
            </w:r>
            <w:r>
              <w:rPr>
                <w:szCs w:val="24"/>
              </w:rPr>
              <w:t>Brasil</w:t>
            </w:r>
            <w:r w:rsidRPr="00F1726A">
              <w:rPr>
                <w:szCs w:val="24"/>
              </w:rPr>
              <w:t xml:space="preserve">, Chile, Colombia, Costa Rica, </w:t>
            </w:r>
            <w:r>
              <w:rPr>
                <w:szCs w:val="24"/>
              </w:rPr>
              <w:t>República Dominicana</w:t>
            </w:r>
            <w:r w:rsidRPr="00F1726A">
              <w:rPr>
                <w:szCs w:val="24"/>
              </w:rPr>
              <w:t xml:space="preserve">, Ecuador, El Salvador, Guatemala, Honduras, </w:t>
            </w:r>
            <w:r>
              <w:rPr>
                <w:szCs w:val="24"/>
              </w:rPr>
              <w:t>México</w:t>
            </w:r>
            <w:r w:rsidRPr="00F1726A">
              <w:rPr>
                <w:szCs w:val="24"/>
              </w:rPr>
              <w:t xml:space="preserve">, Nicaragua, </w:t>
            </w:r>
            <w:r>
              <w:rPr>
                <w:szCs w:val="24"/>
              </w:rPr>
              <w:t>Panamá</w:t>
            </w:r>
            <w:r w:rsidRPr="00F1726A">
              <w:rPr>
                <w:szCs w:val="24"/>
              </w:rPr>
              <w:t xml:space="preserve">, </w:t>
            </w:r>
            <w:r>
              <w:rPr>
                <w:szCs w:val="24"/>
              </w:rPr>
              <w:t>Perú</w:t>
            </w:r>
            <w:r w:rsidRPr="00F1726A">
              <w:rPr>
                <w:szCs w:val="24"/>
              </w:rPr>
              <w:t xml:space="preserve">, </w:t>
            </w:r>
            <w:r>
              <w:rPr>
                <w:szCs w:val="24"/>
              </w:rPr>
              <w:t>EE.UU</w:t>
            </w:r>
            <w:r w:rsidRPr="00F1726A">
              <w:rPr>
                <w:szCs w:val="24"/>
              </w:rPr>
              <w:t xml:space="preserve">, Uruguay </w:t>
            </w:r>
            <w:r>
              <w:rPr>
                <w:szCs w:val="24"/>
              </w:rPr>
              <w:t>y</w:t>
            </w:r>
            <w:r w:rsidRPr="00F1726A">
              <w:rPr>
                <w:szCs w:val="24"/>
              </w:rPr>
              <w:t xml:space="preserve"> Venezuela</w:t>
            </w:r>
          </w:p>
        </w:tc>
      </w:tr>
      <w:tr w:rsidR="002978A5" w:rsidRPr="00F1726A" w14:paraId="16714E3A" w14:textId="77777777" w:rsidTr="0095356A">
        <w:tc>
          <w:tcPr>
            <w:tcW w:w="2394" w:type="dxa"/>
            <w:vAlign w:val="center"/>
          </w:tcPr>
          <w:p w14:paraId="2F04611A" w14:textId="77777777" w:rsidR="002978A5" w:rsidRPr="00F1726A" w:rsidRDefault="002978A5" w:rsidP="0095356A">
            <w:pPr>
              <w:rPr>
                <w:szCs w:val="24"/>
              </w:rPr>
            </w:pPr>
            <w:r>
              <w:rPr>
                <w:szCs w:val="24"/>
              </w:rPr>
              <w:t>Vías férreas</w:t>
            </w:r>
          </w:p>
        </w:tc>
        <w:tc>
          <w:tcPr>
            <w:tcW w:w="2250" w:type="dxa"/>
            <w:vAlign w:val="center"/>
          </w:tcPr>
          <w:p w14:paraId="560DEF65" w14:textId="77777777" w:rsidR="002978A5" w:rsidRPr="00F1726A" w:rsidRDefault="002978A5" w:rsidP="0095356A">
            <w:pPr>
              <w:jc w:val="center"/>
              <w:rPr>
                <w:szCs w:val="24"/>
              </w:rPr>
            </w:pPr>
            <w:r>
              <w:rPr>
                <w:szCs w:val="24"/>
              </w:rPr>
              <w:t>Ruta total en km</w:t>
            </w:r>
          </w:p>
        </w:tc>
        <w:tc>
          <w:tcPr>
            <w:tcW w:w="2127" w:type="dxa"/>
            <w:vAlign w:val="center"/>
          </w:tcPr>
          <w:p w14:paraId="6FA5E46F" w14:textId="77777777" w:rsidR="002978A5" w:rsidRPr="00F1726A" w:rsidRDefault="002978A5" w:rsidP="0095356A">
            <w:pPr>
              <w:jc w:val="center"/>
              <w:rPr>
                <w:szCs w:val="24"/>
              </w:rPr>
            </w:pPr>
            <w:r>
              <w:rPr>
                <w:szCs w:val="24"/>
              </w:rPr>
              <w:t>2015 / Banco Mundial</w:t>
            </w:r>
          </w:p>
        </w:tc>
        <w:tc>
          <w:tcPr>
            <w:tcW w:w="2805" w:type="dxa"/>
            <w:vAlign w:val="center"/>
          </w:tcPr>
          <w:p w14:paraId="4A3961FF" w14:textId="77777777" w:rsidR="002978A5" w:rsidRPr="00F1726A" w:rsidRDefault="002978A5" w:rsidP="0095356A">
            <w:pPr>
              <w:rPr>
                <w:szCs w:val="24"/>
              </w:rPr>
            </w:pPr>
            <w:r w:rsidRPr="00F1726A">
              <w:rPr>
                <w:szCs w:val="24"/>
              </w:rPr>
              <w:t xml:space="preserve">Argentina, </w:t>
            </w:r>
            <w:r>
              <w:rPr>
                <w:szCs w:val="24"/>
              </w:rPr>
              <w:t>Brasil</w:t>
            </w:r>
            <w:r w:rsidRPr="00F1726A">
              <w:rPr>
                <w:szCs w:val="24"/>
              </w:rPr>
              <w:t xml:space="preserve">, Chile, Colombia, </w:t>
            </w:r>
            <w:r>
              <w:rPr>
                <w:szCs w:val="24"/>
              </w:rPr>
              <w:t>México</w:t>
            </w:r>
            <w:r w:rsidRPr="00F1726A">
              <w:rPr>
                <w:szCs w:val="24"/>
              </w:rPr>
              <w:t xml:space="preserve">, Nicaragua, </w:t>
            </w:r>
            <w:r>
              <w:rPr>
                <w:szCs w:val="24"/>
              </w:rPr>
              <w:t>Panamá</w:t>
            </w:r>
            <w:r w:rsidRPr="00F1726A">
              <w:rPr>
                <w:szCs w:val="24"/>
              </w:rPr>
              <w:t xml:space="preserve">, </w:t>
            </w:r>
            <w:r>
              <w:rPr>
                <w:szCs w:val="24"/>
              </w:rPr>
              <w:t>Perú</w:t>
            </w:r>
            <w:r w:rsidRPr="00F1726A">
              <w:rPr>
                <w:szCs w:val="24"/>
              </w:rPr>
              <w:t xml:space="preserve">, </w:t>
            </w:r>
            <w:r>
              <w:rPr>
                <w:szCs w:val="24"/>
              </w:rPr>
              <w:t>EE.UU</w:t>
            </w:r>
            <w:r w:rsidRPr="00F1726A">
              <w:rPr>
                <w:szCs w:val="24"/>
              </w:rPr>
              <w:t xml:space="preserve">, Uruguay </w:t>
            </w:r>
            <w:r>
              <w:rPr>
                <w:szCs w:val="24"/>
              </w:rPr>
              <w:t>y</w:t>
            </w:r>
            <w:r w:rsidRPr="00F1726A">
              <w:rPr>
                <w:szCs w:val="24"/>
              </w:rPr>
              <w:t xml:space="preserve"> Venezuela</w:t>
            </w:r>
          </w:p>
        </w:tc>
      </w:tr>
      <w:tr w:rsidR="002978A5" w:rsidRPr="00F1726A" w14:paraId="5010E417" w14:textId="77777777" w:rsidTr="000649C3">
        <w:tc>
          <w:tcPr>
            <w:tcW w:w="2394" w:type="dxa"/>
          </w:tcPr>
          <w:p w14:paraId="31E46D13" w14:textId="77777777" w:rsidR="000649C3" w:rsidRDefault="000649C3" w:rsidP="000649C3">
            <w:pPr>
              <w:rPr>
                <w:szCs w:val="24"/>
              </w:rPr>
            </w:pPr>
          </w:p>
          <w:p w14:paraId="13D2D1B4" w14:textId="77777777" w:rsidR="002978A5" w:rsidRPr="00F1726A" w:rsidRDefault="002978A5" w:rsidP="000649C3">
            <w:pPr>
              <w:rPr>
                <w:szCs w:val="24"/>
              </w:rPr>
            </w:pPr>
            <w:r>
              <w:rPr>
                <w:szCs w:val="24"/>
              </w:rPr>
              <w:t>Bienes transportados por vías férreas</w:t>
            </w:r>
          </w:p>
        </w:tc>
        <w:tc>
          <w:tcPr>
            <w:tcW w:w="2250" w:type="dxa"/>
          </w:tcPr>
          <w:p w14:paraId="75680067" w14:textId="77777777" w:rsidR="000649C3" w:rsidRDefault="000649C3" w:rsidP="000649C3">
            <w:pPr>
              <w:jc w:val="center"/>
              <w:rPr>
                <w:szCs w:val="24"/>
              </w:rPr>
            </w:pPr>
          </w:p>
          <w:p w14:paraId="19C39692" w14:textId="77777777" w:rsidR="002978A5" w:rsidRPr="00F1726A" w:rsidRDefault="002978A5" w:rsidP="000649C3">
            <w:pPr>
              <w:jc w:val="center"/>
              <w:rPr>
                <w:szCs w:val="24"/>
              </w:rPr>
            </w:pPr>
            <w:r>
              <w:rPr>
                <w:szCs w:val="24"/>
              </w:rPr>
              <w:t>Millones toneladas por km</w:t>
            </w:r>
          </w:p>
        </w:tc>
        <w:tc>
          <w:tcPr>
            <w:tcW w:w="2127" w:type="dxa"/>
          </w:tcPr>
          <w:p w14:paraId="7BF73749" w14:textId="77777777" w:rsidR="000649C3" w:rsidRDefault="000649C3" w:rsidP="000649C3">
            <w:pPr>
              <w:jc w:val="center"/>
              <w:rPr>
                <w:szCs w:val="24"/>
              </w:rPr>
            </w:pPr>
          </w:p>
          <w:p w14:paraId="5610D82A" w14:textId="77777777" w:rsidR="000649C3" w:rsidRDefault="000649C3" w:rsidP="000649C3">
            <w:pPr>
              <w:jc w:val="center"/>
              <w:rPr>
                <w:szCs w:val="24"/>
              </w:rPr>
            </w:pPr>
          </w:p>
          <w:p w14:paraId="7F743102" w14:textId="77777777" w:rsidR="002978A5" w:rsidRPr="00F1726A" w:rsidRDefault="002978A5" w:rsidP="000649C3">
            <w:pPr>
              <w:jc w:val="center"/>
              <w:rPr>
                <w:szCs w:val="24"/>
              </w:rPr>
            </w:pPr>
            <w:r>
              <w:rPr>
                <w:szCs w:val="24"/>
              </w:rPr>
              <w:t>2015 / Banco Mundial</w:t>
            </w:r>
          </w:p>
        </w:tc>
        <w:tc>
          <w:tcPr>
            <w:tcW w:w="2805" w:type="dxa"/>
          </w:tcPr>
          <w:p w14:paraId="27890EFE" w14:textId="77777777" w:rsidR="002978A5" w:rsidRPr="00F1726A" w:rsidRDefault="002978A5" w:rsidP="000649C3">
            <w:pPr>
              <w:rPr>
                <w:szCs w:val="24"/>
              </w:rPr>
            </w:pPr>
            <w:r w:rsidRPr="00F1726A">
              <w:rPr>
                <w:szCs w:val="24"/>
              </w:rPr>
              <w:t xml:space="preserve">Argentina, </w:t>
            </w:r>
            <w:r>
              <w:rPr>
                <w:szCs w:val="24"/>
              </w:rPr>
              <w:t>Brasil</w:t>
            </w:r>
            <w:r w:rsidRPr="00F1726A">
              <w:rPr>
                <w:szCs w:val="24"/>
              </w:rPr>
              <w:t xml:space="preserve">, Chile, Colombia, </w:t>
            </w:r>
            <w:r>
              <w:rPr>
                <w:szCs w:val="24"/>
              </w:rPr>
              <w:t>México</w:t>
            </w:r>
            <w:r w:rsidRPr="00F1726A">
              <w:rPr>
                <w:szCs w:val="24"/>
              </w:rPr>
              <w:t xml:space="preserve">, Nicaragua, </w:t>
            </w:r>
            <w:r>
              <w:rPr>
                <w:szCs w:val="24"/>
              </w:rPr>
              <w:t>Panamá</w:t>
            </w:r>
            <w:r w:rsidRPr="00F1726A">
              <w:rPr>
                <w:szCs w:val="24"/>
              </w:rPr>
              <w:t xml:space="preserve">, </w:t>
            </w:r>
            <w:r>
              <w:rPr>
                <w:szCs w:val="24"/>
              </w:rPr>
              <w:t>Perú</w:t>
            </w:r>
            <w:r w:rsidRPr="00F1726A">
              <w:rPr>
                <w:szCs w:val="24"/>
              </w:rPr>
              <w:t xml:space="preserve">, </w:t>
            </w:r>
            <w:r>
              <w:rPr>
                <w:szCs w:val="24"/>
              </w:rPr>
              <w:t>EE.UU</w:t>
            </w:r>
            <w:r w:rsidRPr="00F1726A">
              <w:rPr>
                <w:szCs w:val="24"/>
              </w:rPr>
              <w:t xml:space="preserve">, Uruguay </w:t>
            </w:r>
            <w:r>
              <w:rPr>
                <w:szCs w:val="24"/>
              </w:rPr>
              <w:t>y</w:t>
            </w:r>
            <w:r w:rsidRPr="00F1726A">
              <w:rPr>
                <w:szCs w:val="24"/>
              </w:rPr>
              <w:t xml:space="preserve"> Venezuela</w:t>
            </w:r>
          </w:p>
        </w:tc>
      </w:tr>
    </w:tbl>
    <w:p w14:paraId="330B1A93" w14:textId="77777777" w:rsidR="002978A5" w:rsidRPr="00F1726A" w:rsidRDefault="002978A5" w:rsidP="002978A5"/>
    <w:p w14:paraId="1D32B11F" w14:textId="19ADAE30" w:rsidR="00734F3D" w:rsidRPr="00C21188" w:rsidRDefault="00734F3D" w:rsidP="00734F3D">
      <w:pPr>
        <w:spacing w:line="276" w:lineRule="auto"/>
        <w:ind w:left="902" w:hanging="902"/>
        <w:rPr>
          <w:b/>
        </w:rPr>
      </w:pPr>
    </w:p>
    <w:p w14:paraId="3535CE27" w14:textId="77777777" w:rsidR="00BB108D" w:rsidRPr="00BB108D" w:rsidRDefault="00BB108D" w:rsidP="00BB108D">
      <w:pPr>
        <w:pStyle w:val="AutoNumpara"/>
        <w:numPr>
          <w:ilvl w:val="0"/>
          <w:numId w:val="0"/>
        </w:numPr>
        <w:ind w:left="720" w:hanging="720"/>
        <w:rPr>
          <w:b/>
          <w:noProof w:val="0"/>
        </w:rPr>
      </w:pPr>
    </w:p>
    <w:p w14:paraId="372A38C9" w14:textId="77777777" w:rsidR="00D3565E" w:rsidRDefault="00D3565E" w:rsidP="00D3565E">
      <w:pPr>
        <w:pStyle w:val="AutoNumpara"/>
        <w:numPr>
          <w:ilvl w:val="0"/>
          <w:numId w:val="0"/>
        </w:numPr>
        <w:spacing w:before="0" w:after="0"/>
        <w:ind w:left="720" w:hanging="720"/>
        <w:rPr>
          <w:noProof w:val="0"/>
        </w:rPr>
      </w:pPr>
    </w:p>
    <w:p w14:paraId="0AF25BDF" w14:textId="3E9BDCC5" w:rsidR="00FD5D4E" w:rsidRPr="00F369DD" w:rsidRDefault="00FD5D4E" w:rsidP="00FD5D4E">
      <w:pPr>
        <w:jc w:val="both"/>
        <w:rPr>
          <w:szCs w:val="24"/>
        </w:rPr>
      </w:pPr>
    </w:p>
    <w:p w14:paraId="24D70E6B" w14:textId="77777777" w:rsidR="00FD5D4E" w:rsidRPr="000649C3" w:rsidRDefault="00FD5D4E" w:rsidP="00A623C9">
      <w:pPr>
        <w:pStyle w:val="Heading1"/>
        <w:numPr>
          <w:ilvl w:val="0"/>
          <w:numId w:val="0"/>
        </w:numPr>
        <w:ind w:left="288"/>
        <w:jc w:val="left"/>
        <w:rPr>
          <w:lang w:val="es-ES_tradnl"/>
        </w:rPr>
      </w:pPr>
    </w:p>
    <w:p w14:paraId="71BADB94" w14:textId="77777777" w:rsidR="00D50F46" w:rsidRPr="00D50F46" w:rsidRDefault="00D50F46" w:rsidP="00D97862">
      <w:pPr>
        <w:pStyle w:val="AutoNumpara"/>
        <w:numPr>
          <w:ilvl w:val="0"/>
          <w:numId w:val="0"/>
        </w:numPr>
        <w:ind w:left="720"/>
        <w:rPr>
          <w:noProof w:val="0"/>
          <w:color w:val="000000"/>
        </w:rPr>
      </w:pPr>
    </w:p>
    <w:sectPr w:rsidR="00D50F46" w:rsidRPr="00D50F46" w:rsidSect="00C77D3A">
      <w:pgSz w:w="12240" w:h="15840"/>
      <w:pgMar w:top="1440" w:right="1627"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967BE9" w14:textId="77777777" w:rsidR="008425C0" w:rsidRDefault="008425C0" w:rsidP="001B5186">
      <w:r>
        <w:separator/>
      </w:r>
    </w:p>
  </w:endnote>
  <w:endnote w:type="continuationSeparator" w:id="0">
    <w:p w14:paraId="58B4B4A8" w14:textId="77777777" w:rsidR="008425C0" w:rsidRDefault="008425C0" w:rsidP="001B5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ヒラギノ角ゴ Pro W3">
    <w:altName w:val="MS Mincho"/>
    <w:panose1 w:val="00000000000000000000"/>
    <w:charset w:val="80"/>
    <w:family w:val="auto"/>
    <w:notTrueType/>
    <w:pitch w:val="variable"/>
    <w:sig w:usb0="00000000" w:usb1="00000000" w:usb2="01000407" w:usb3="00000000" w:csb0="00020000"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3AC64" w14:textId="77777777" w:rsidR="008425C0" w:rsidRDefault="008425C0" w:rsidP="00800F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F6A60B9" w14:textId="77777777" w:rsidR="008425C0" w:rsidRDefault="008425C0" w:rsidP="00800F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B4630A6" w14:textId="77777777" w:rsidR="008425C0" w:rsidRDefault="008425C0" w:rsidP="00800F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8C867E3" w14:textId="77777777" w:rsidR="008425C0" w:rsidRDefault="008425C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0A76A5" w14:textId="478E6A2D" w:rsidR="008425C0" w:rsidRPr="002978A5" w:rsidRDefault="008425C0" w:rsidP="00F25EC3">
    <w:pPr>
      <w:pStyle w:val="Footer"/>
      <w:framePr w:wrap="around" w:vAnchor="text" w:hAnchor="margin" w:xAlign="center" w:y="1"/>
      <w:rPr>
        <w:rStyle w:val="PageNumber"/>
        <w:sz w:val="22"/>
        <w:szCs w:val="22"/>
      </w:rPr>
    </w:pPr>
    <w:r w:rsidRPr="002978A5">
      <w:rPr>
        <w:rStyle w:val="PageNumber"/>
        <w:sz w:val="22"/>
        <w:szCs w:val="22"/>
      </w:rPr>
      <w:fldChar w:fldCharType="begin"/>
    </w:r>
    <w:r w:rsidRPr="002978A5">
      <w:rPr>
        <w:rStyle w:val="PageNumber"/>
        <w:sz w:val="22"/>
        <w:szCs w:val="22"/>
      </w:rPr>
      <w:instrText xml:space="preserve">PAGE  </w:instrText>
    </w:r>
    <w:r w:rsidRPr="002978A5">
      <w:rPr>
        <w:rStyle w:val="PageNumber"/>
        <w:sz w:val="22"/>
        <w:szCs w:val="22"/>
      </w:rPr>
      <w:fldChar w:fldCharType="separate"/>
    </w:r>
    <w:r w:rsidR="00E37C8F">
      <w:rPr>
        <w:rStyle w:val="PageNumber"/>
        <w:noProof/>
        <w:sz w:val="22"/>
        <w:szCs w:val="22"/>
      </w:rPr>
      <w:t>35</w:t>
    </w:r>
    <w:r w:rsidRPr="002978A5">
      <w:rPr>
        <w:rStyle w:val="PageNumber"/>
        <w:sz w:val="22"/>
        <w:szCs w:val="22"/>
      </w:rPr>
      <w:fldChar w:fldCharType="end"/>
    </w:r>
  </w:p>
  <w:p w14:paraId="01F034FE" w14:textId="77777777" w:rsidR="008425C0" w:rsidRDefault="008425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AB83C8" w14:textId="77777777" w:rsidR="008425C0" w:rsidRDefault="008425C0" w:rsidP="001B5186">
      <w:r>
        <w:separator/>
      </w:r>
    </w:p>
  </w:footnote>
  <w:footnote w:type="continuationSeparator" w:id="0">
    <w:p w14:paraId="76F06DAE" w14:textId="77777777" w:rsidR="008425C0" w:rsidRDefault="008425C0" w:rsidP="001B5186">
      <w:r>
        <w:continuationSeparator/>
      </w:r>
    </w:p>
  </w:footnote>
  <w:footnote w:id="1">
    <w:p w14:paraId="01FC7643" w14:textId="77777777" w:rsidR="008425C0" w:rsidRPr="00906CF6" w:rsidRDefault="008425C0" w:rsidP="00527CD2">
      <w:pPr>
        <w:pStyle w:val="FootnoteText"/>
        <w:spacing w:after="0"/>
        <w:ind w:left="142" w:hanging="142"/>
      </w:pPr>
      <w:r>
        <w:rPr>
          <w:rStyle w:val="FootnoteReference"/>
        </w:rPr>
        <w:footnoteRef/>
      </w:r>
      <w:r>
        <w:t xml:space="preserve"> Los laboratorios son clasificados por niveles de bioseguridad (BSL en inglés) según el agente biológico y el nivel de riesgo con se trabaje. Existen cuatro niveles, del nivel más básico (BSL1) a los niveles que adoptan mecanismos más robustos y restrictivos, hasta el grado máximo que es el BSL4. El nivel BSL3Ag se aplica específicamente a temas agropecuarios e incluye mucho de los requisitos de seguridad de un nivel BSL4.</w:t>
      </w:r>
    </w:p>
  </w:footnote>
  <w:footnote w:id="2">
    <w:p w14:paraId="1B67B691" w14:textId="77777777" w:rsidR="008425C0" w:rsidRPr="000B394F" w:rsidRDefault="008425C0" w:rsidP="003F6DB0">
      <w:pPr>
        <w:pStyle w:val="FootnoteText"/>
      </w:pPr>
      <w:r w:rsidRPr="000B394F">
        <w:rPr>
          <w:rStyle w:val="FootnoteReference"/>
        </w:rPr>
        <w:footnoteRef/>
      </w:r>
      <w:r w:rsidRPr="000B394F">
        <w:t xml:space="preserve"> Para una revisión exhaustiva de estudios que pretenden medir el impacto de enfermedades, vea </w:t>
      </w:r>
      <w:proofErr w:type="spellStart"/>
      <w:r w:rsidRPr="000B394F">
        <w:t>Otte</w:t>
      </w:r>
      <w:proofErr w:type="spellEnd"/>
      <w:r w:rsidRPr="000B394F">
        <w:t xml:space="preserve"> et al. (2004).</w:t>
      </w:r>
    </w:p>
  </w:footnote>
  <w:footnote w:id="3">
    <w:p w14:paraId="67D31369" w14:textId="77777777" w:rsidR="008425C0" w:rsidRPr="00F62B3C" w:rsidRDefault="008425C0" w:rsidP="00215000">
      <w:pPr>
        <w:pStyle w:val="FootnoteText"/>
      </w:pPr>
      <w:r>
        <w:rPr>
          <w:rStyle w:val="FootnoteReference"/>
        </w:rPr>
        <w:footnoteRef/>
      </w:r>
      <w:r w:rsidRPr="00F62B3C">
        <w:t xml:space="preserve"> Países excluidos del modelo debido a problemas con valores perdidos en variables: Argentina, Republica Dominicana</w:t>
      </w:r>
      <w:r>
        <w:t>, Ecuador, Uruguay y Venezuela</w:t>
      </w:r>
    </w:p>
  </w:footnote>
  <w:footnote w:id="4">
    <w:p w14:paraId="744352BB" w14:textId="77777777" w:rsidR="008425C0" w:rsidRPr="007A6C32" w:rsidRDefault="008425C0" w:rsidP="00C90B0C">
      <w:pPr>
        <w:pStyle w:val="FootnoteText"/>
        <w:ind w:left="180" w:hanging="180"/>
      </w:pPr>
      <w:r w:rsidRPr="007A6C32">
        <w:rPr>
          <w:rStyle w:val="FootnoteReference"/>
        </w:rPr>
        <w:footnoteRef/>
      </w:r>
      <w:r w:rsidRPr="007A6C32">
        <w:t xml:space="preserve"> Países excluidos del modelo debido a problemas con valores perdidos en variables: Argentina, </w:t>
      </w:r>
      <w:r>
        <w:t>Rep.</w:t>
      </w:r>
      <w:r w:rsidRPr="007A6C32">
        <w:t xml:space="preserve"> Dominicana, Ecuador, Uruguay y Venezuela</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AC47AD" w14:textId="77777777" w:rsidR="008425C0" w:rsidRDefault="008425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803ADF" w14:textId="77777777" w:rsidR="008425C0" w:rsidRDefault="008425C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BFF0A" w14:textId="77777777" w:rsidR="008425C0" w:rsidRDefault="008425C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B3A6C4" w14:textId="77777777" w:rsidR="008425C0" w:rsidRDefault="008425C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838072" w14:textId="77777777" w:rsidR="008425C0" w:rsidRDefault="008425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02672A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106C91"/>
    <w:multiLevelType w:val="hybridMultilevel"/>
    <w:tmpl w:val="9BB4B8E6"/>
    <w:lvl w:ilvl="0" w:tplc="433CE8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90409B"/>
    <w:multiLevelType w:val="hybridMultilevel"/>
    <w:tmpl w:val="7804CD0C"/>
    <w:lvl w:ilvl="0" w:tplc="0409001B">
      <w:start w:val="1"/>
      <w:numFmt w:val="lowerRoman"/>
      <w:lvlText w:val="%1."/>
      <w:lvlJc w:val="righ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3">
    <w:nsid w:val="0B3B79E9"/>
    <w:multiLevelType w:val="hybridMultilevel"/>
    <w:tmpl w:val="67323F68"/>
    <w:lvl w:ilvl="0" w:tplc="CBFE6FA2">
      <w:start w:val="1"/>
      <w:numFmt w:val="bullet"/>
      <w:lvlText w:val=""/>
      <w:lvlJc w:val="left"/>
      <w:pPr>
        <w:ind w:left="2160" w:hanging="360"/>
      </w:pPr>
      <w:rPr>
        <w:rFonts w:ascii="Symbol" w:hAnsi="Symbol" w:hint="default"/>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403248"/>
    <w:multiLevelType w:val="hybridMultilevel"/>
    <w:tmpl w:val="00E0DC5E"/>
    <w:lvl w:ilvl="0" w:tplc="E87C7076">
      <w:start w:val="1"/>
      <w:numFmt w:val="decimal"/>
      <w:lvlText w:val="%1."/>
      <w:lvlJc w:val="left"/>
      <w:pPr>
        <w:ind w:left="1800" w:hanging="360"/>
      </w:pPr>
      <w:rPr>
        <w:rFonts w:hint="default"/>
        <w: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6">
    <w:nsid w:val="190F772C"/>
    <w:multiLevelType w:val="hybridMultilevel"/>
    <w:tmpl w:val="B504FE86"/>
    <w:lvl w:ilvl="0" w:tplc="76541A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6141AF"/>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261A7448"/>
    <w:multiLevelType w:val="hybridMultilevel"/>
    <w:tmpl w:val="3ED290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10">
    <w:nsid w:val="2C89447B"/>
    <w:multiLevelType w:val="multilevel"/>
    <w:tmpl w:val="83445810"/>
    <w:lvl w:ilvl="0">
      <w:start w:val="1"/>
      <w:numFmt w:val="upperRoman"/>
      <w:lvlRestart w:val="0"/>
      <w:lvlText w:val="%1."/>
      <w:lvlJc w:val="center"/>
      <w:pPr>
        <w:tabs>
          <w:tab w:val="num" w:pos="1440"/>
        </w:tabs>
        <w:ind w:left="792" w:firstLine="288"/>
      </w:pPr>
      <w:rPr>
        <w:b/>
        <w:i w:val="0"/>
      </w:rPr>
    </w:lvl>
    <w:lvl w:ilvl="1">
      <w:start w:val="1"/>
      <w:numFmt w:val="decimal"/>
      <w:isLgl/>
      <w:lvlText w:val="%1.%2"/>
      <w:lvlJc w:val="left"/>
      <w:pPr>
        <w:tabs>
          <w:tab w:val="num" w:pos="2736"/>
        </w:tabs>
        <w:ind w:left="2736" w:hanging="1296"/>
      </w:pPr>
      <w:rPr>
        <w:b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1">
    <w:nsid w:val="2DD33DE2"/>
    <w:multiLevelType w:val="hybridMultilevel"/>
    <w:tmpl w:val="6690386E"/>
    <w:lvl w:ilvl="0" w:tplc="0407000F">
      <w:start w:val="1"/>
      <w:numFmt w:val="decimal"/>
      <w:lvlText w:val="%1."/>
      <w:lvlJc w:val="left"/>
      <w:pPr>
        <w:ind w:left="1440" w:hanging="360"/>
      </w:pPr>
      <w:rPr>
        <w:rFonts w:hint="default"/>
      </w:rPr>
    </w:lvl>
    <w:lvl w:ilvl="1" w:tplc="04090001">
      <w:start w:val="1"/>
      <w:numFmt w:val="bullet"/>
      <w:lvlText w:val=""/>
      <w:lvlJc w:val="left"/>
      <w:pPr>
        <w:ind w:left="2160" w:hanging="360"/>
      </w:pPr>
      <w:rPr>
        <w:rFonts w:ascii="Symbol" w:hAnsi="Symbol"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2">
    <w:nsid w:val="2FE21C81"/>
    <w:multiLevelType w:val="hybridMultilevel"/>
    <w:tmpl w:val="3F90CEE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FA1E70"/>
    <w:multiLevelType w:val="hybridMultilevel"/>
    <w:tmpl w:val="BF14055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4">
    <w:nsid w:val="350128A9"/>
    <w:multiLevelType w:val="hybridMultilevel"/>
    <w:tmpl w:val="1736CA84"/>
    <w:lvl w:ilvl="0" w:tplc="433CE8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16">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17">
    <w:nsid w:val="3C6E07F4"/>
    <w:multiLevelType w:val="singleLevel"/>
    <w:tmpl w:val="CC42BB9A"/>
    <w:lvl w:ilvl="0">
      <w:start w:val="1"/>
      <w:numFmt w:val="upperLetter"/>
      <w:lvlRestart w:val="0"/>
      <w:pStyle w:val="Heading2"/>
      <w:lvlText w:val="%1."/>
      <w:lvlJc w:val="left"/>
      <w:pPr>
        <w:tabs>
          <w:tab w:val="num" w:pos="720"/>
        </w:tabs>
        <w:ind w:left="720" w:hanging="720"/>
      </w:pPr>
      <w:rPr>
        <w:rFonts w:ascii="Times New Roman Bold" w:hAnsi="Times New Roman Bold" w:hint="default"/>
        <w:b/>
        <w:i w:val="0"/>
        <w:sz w:val="24"/>
      </w:rPr>
    </w:lvl>
  </w:abstractNum>
  <w:abstractNum w:abstractNumId="18">
    <w:nsid w:val="5088391C"/>
    <w:multiLevelType w:val="hybridMultilevel"/>
    <w:tmpl w:val="40623BBA"/>
    <w:lvl w:ilvl="0" w:tplc="F50A0978">
      <w:start w:val="1"/>
      <w:numFmt w:val="lowerLetter"/>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579829AB"/>
    <w:multiLevelType w:val="multilevel"/>
    <w:tmpl w:val="09D0DD06"/>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r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0">
    <w:nsid w:val="5B9A7602"/>
    <w:multiLevelType w:val="hybridMultilevel"/>
    <w:tmpl w:val="9A38020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9923C8"/>
    <w:multiLevelType w:val="multilevel"/>
    <w:tmpl w:val="FB50E284"/>
    <w:lvl w:ilvl="0">
      <w:start w:val="1"/>
      <w:numFmt w:val="upperRoman"/>
      <w:pStyle w:val="Heading1"/>
      <w:lvlText w:val="%1."/>
      <w:lvlJc w:val="center"/>
      <w:pPr>
        <w:tabs>
          <w:tab w:val="num" w:pos="360"/>
        </w:tabs>
        <w:ind w:left="288" w:hanging="288"/>
      </w:pPr>
      <w:rPr>
        <w:rFonts w:ascii="Times New Roman" w:hAnsi="Times New Roman" w:cs="Times New Roman" w:hint="default"/>
        <w:b/>
        <w:i w:val="0"/>
        <w:sz w:val="26"/>
        <w:szCs w:val="26"/>
      </w:rPr>
    </w:lvl>
    <w:lvl w:ilvl="1">
      <w:start w:val="1"/>
      <w:numFmt w:val="decimal"/>
      <w:pStyle w:val="AutoNumpara"/>
      <w:isLgl/>
      <w:lvlText w:val="%1.%2"/>
      <w:lvlJc w:val="left"/>
      <w:pPr>
        <w:tabs>
          <w:tab w:val="num" w:pos="720"/>
        </w:tabs>
        <w:ind w:left="720" w:hanging="720"/>
      </w:pPr>
      <w:rPr>
        <w:rFonts w:ascii="Times New Roman" w:hAnsi="Times New Roman" w:cs="Times New Roman" w:hint="default"/>
        <w:sz w:val="24"/>
        <w:szCs w:val="24"/>
      </w:rPr>
    </w:lvl>
    <w:lvl w:ilvl="2">
      <w:start w:val="1"/>
      <w:numFmt w:val="lowerLetter"/>
      <w:lvlRestart w:val="0"/>
      <w:pStyle w:val="Heading4"/>
      <w:lvlText w:val="%3."/>
      <w:lvlJc w:val="left"/>
      <w:pPr>
        <w:tabs>
          <w:tab w:val="num" w:pos="1800"/>
        </w:tabs>
        <w:ind w:left="1800" w:hanging="360"/>
      </w:pPr>
      <w:rPr>
        <w:rFonts w:ascii="Times New Roman" w:hAnsi="Times New Roman" w:cs="Times New Roman"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2">
    <w:nsid w:val="64B8224D"/>
    <w:multiLevelType w:val="hybridMultilevel"/>
    <w:tmpl w:val="3A8A24B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24">
    <w:nsid w:val="6B992D03"/>
    <w:multiLevelType w:val="multilevel"/>
    <w:tmpl w:val="D68C7A60"/>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25">
    <w:nsid w:val="6F3227DB"/>
    <w:multiLevelType w:val="hybridMultilevel"/>
    <w:tmpl w:val="C84A38FA"/>
    <w:lvl w:ilvl="0" w:tplc="1B725476">
      <w:start w:val="25"/>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0257E7C"/>
    <w:multiLevelType w:val="hybridMultilevel"/>
    <w:tmpl w:val="C524ACA4"/>
    <w:lvl w:ilvl="0" w:tplc="6EBA3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B10C7B"/>
    <w:multiLevelType w:val="hybridMultilevel"/>
    <w:tmpl w:val="E3306238"/>
    <w:lvl w:ilvl="0" w:tplc="433CE8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7"/>
  </w:num>
  <w:num w:numId="3">
    <w:abstractNumId w:val="6"/>
  </w:num>
  <w:num w:numId="4">
    <w:abstractNumId w:val="24"/>
  </w:num>
  <w:num w:numId="5">
    <w:abstractNumId w:val="15"/>
  </w:num>
  <w:num w:numId="6">
    <w:abstractNumId w:val="17"/>
  </w:num>
  <w:num w:numId="7">
    <w:abstractNumId w:val="9"/>
  </w:num>
  <w:num w:numId="8">
    <w:abstractNumId w:val="21"/>
  </w:num>
  <w:num w:numId="9">
    <w:abstractNumId w:val="23"/>
  </w:num>
  <w:num w:numId="10">
    <w:abstractNumId w:val="5"/>
  </w:num>
  <w:num w:numId="11">
    <w:abstractNumId w:val="16"/>
  </w:num>
  <w:num w:numId="1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9"/>
  </w:num>
  <w:num w:numId="17">
    <w:abstractNumId w:val="2"/>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13"/>
  </w:num>
  <w:num w:numId="21">
    <w:abstractNumId w:val="11"/>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0"/>
  </w:num>
  <w:num w:numId="25">
    <w:abstractNumId w:val="3"/>
  </w:num>
  <w:num w:numId="26">
    <w:abstractNumId w:val="4"/>
  </w:num>
  <w:num w:numId="27">
    <w:abstractNumId w:val="26"/>
  </w:num>
  <w:num w:numId="28">
    <w:abstractNumId w:val="25"/>
  </w:num>
  <w:num w:numId="29">
    <w:abstractNumId w:val="14"/>
  </w:num>
  <w:num w:numId="30">
    <w:abstractNumId w:val="1"/>
  </w:num>
  <w:num w:numId="31">
    <w:abstractNumId w:val="27"/>
  </w:num>
  <w:num w:numId="32">
    <w:abstractNumId w:val="18"/>
  </w:num>
  <w:num w:numId="33">
    <w:abstractNumId w:val="12"/>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drawingGridHorizontalSpacing w:val="237"/>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16921"/>
    <w:rsid w:val="00043AE4"/>
    <w:rsid w:val="000441FA"/>
    <w:rsid w:val="000532A1"/>
    <w:rsid w:val="00064836"/>
    <w:rsid w:val="000649C3"/>
    <w:rsid w:val="00070411"/>
    <w:rsid w:val="000B394F"/>
    <w:rsid w:val="000C4BD8"/>
    <w:rsid w:val="000C4EBE"/>
    <w:rsid w:val="000C6610"/>
    <w:rsid w:val="000D04C3"/>
    <w:rsid w:val="000D71D6"/>
    <w:rsid w:val="000E2BAD"/>
    <w:rsid w:val="000E61CE"/>
    <w:rsid w:val="000F61A7"/>
    <w:rsid w:val="001044E7"/>
    <w:rsid w:val="00105AFA"/>
    <w:rsid w:val="001069C1"/>
    <w:rsid w:val="001108B5"/>
    <w:rsid w:val="00113E0A"/>
    <w:rsid w:val="0012129F"/>
    <w:rsid w:val="001217E3"/>
    <w:rsid w:val="00144190"/>
    <w:rsid w:val="00150BA4"/>
    <w:rsid w:val="001A5E64"/>
    <w:rsid w:val="001A6A6A"/>
    <w:rsid w:val="001B5186"/>
    <w:rsid w:val="00200A2B"/>
    <w:rsid w:val="00207778"/>
    <w:rsid w:val="00214343"/>
    <w:rsid w:val="00215000"/>
    <w:rsid w:val="002331C0"/>
    <w:rsid w:val="002352FD"/>
    <w:rsid w:val="002364A3"/>
    <w:rsid w:val="00236632"/>
    <w:rsid w:val="002535D8"/>
    <w:rsid w:val="00263AB4"/>
    <w:rsid w:val="00270F29"/>
    <w:rsid w:val="00286C85"/>
    <w:rsid w:val="0028764B"/>
    <w:rsid w:val="002978A5"/>
    <w:rsid w:val="002A4D33"/>
    <w:rsid w:val="002B1DF5"/>
    <w:rsid w:val="002C1913"/>
    <w:rsid w:val="002C2147"/>
    <w:rsid w:val="002E1931"/>
    <w:rsid w:val="002F3B65"/>
    <w:rsid w:val="002F3D6E"/>
    <w:rsid w:val="002F5C05"/>
    <w:rsid w:val="0031417F"/>
    <w:rsid w:val="00324134"/>
    <w:rsid w:val="00332D8A"/>
    <w:rsid w:val="00356649"/>
    <w:rsid w:val="00364A32"/>
    <w:rsid w:val="00386B7A"/>
    <w:rsid w:val="00387144"/>
    <w:rsid w:val="003B6D39"/>
    <w:rsid w:val="003C556C"/>
    <w:rsid w:val="003C5B22"/>
    <w:rsid w:val="003D302D"/>
    <w:rsid w:val="003D5B73"/>
    <w:rsid w:val="003D613E"/>
    <w:rsid w:val="003D703B"/>
    <w:rsid w:val="003F6087"/>
    <w:rsid w:val="003F6DB0"/>
    <w:rsid w:val="00401B8A"/>
    <w:rsid w:val="00405FB5"/>
    <w:rsid w:val="00413636"/>
    <w:rsid w:val="00413D24"/>
    <w:rsid w:val="00431C84"/>
    <w:rsid w:val="00445DCE"/>
    <w:rsid w:val="00470050"/>
    <w:rsid w:val="004701CA"/>
    <w:rsid w:val="00470A77"/>
    <w:rsid w:val="004727D2"/>
    <w:rsid w:val="00473964"/>
    <w:rsid w:val="00474B8B"/>
    <w:rsid w:val="00477FDB"/>
    <w:rsid w:val="00480868"/>
    <w:rsid w:val="0049233F"/>
    <w:rsid w:val="004A07B9"/>
    <w:rsid w:val="004C7D81"/>
    <w:rsid w:val="004D6C4E"/>
    <w:rsid w:val="004E2707"/>
    <w:rsid w:val="004E4D87"/>
    <w:rsid w:val="004E7002"/>
    <w:rsid w:val="004F2593"/>
    <w:rsid w:val="00516B6D"/>
    <w:rsid w:val="00525620"/>
    <w:rsid w:val="005258AC"/>
    <w:rsid w:val="00527CD2"/>
    <w:rsid w:val="0053706F"/>
    <w:rsid w:val="00547F63"/>
    <w:rsid w:val="00552662"/>
    <w:rsid w:val="00552F2F"/>
    <w:rsid w:val="0055596E"/>
    <w:rsid w:val="00557EBD"/>
    <w:rsid w:val="00581318"/>
    <w:rsid w:val="00584D3D"/>
    <w:rsid w:val="005943D8"/>
    <w:rsid w:val="0059537F"/>
    <w:rsid w:val="00595F6F"/>
    <w:rsid w:val="005C2BD4"/>
    <w:rsid w:val="005C6FAE"/>
    <w:rsid w:val="005D3ED9"/>
    <w:rsid w:val="005E052B"/>
    <w:rsid w:val="005F2E4B"/>
    <w:rsid w:val="006007F2"/>
    <w:rsid w:val="00601FFF"/>
    <w:rsid w:val="006171FE"/>
    <w:rsid w:val="00623E70"/>
    <w:rsid w:val="00631F8A"/>
    <w:rsid w:val="0065705D"/>
    <w:rsid w:val="00664328"/>
    <w:rsid w:val="00673A5F"/>
    <w:rsid w:val="00676351"/>
    <w:rsid w:val="00677299"/>
    <w:rsid w:val="00691A13"/>
    <w:rsid w:val="0069294C"/>
    <w:rsid w:val="00696E28"/>
    <w:rsid w:val="006B0084"/>
    <w:rsid w:val="006B3BC4"/>
    <w:rsid w:val="006B7E3D"/>
    <w:rsid w:val="006C234C"/>
    <w:rsid w:val="006D2658"/>
    <w:rsid w:val="0070507C"/>
    <w:rsid w:val="00711F34"/>
    <w:rsid w:val="00734F3D"/>
    <w:rsid w:val="00756383"/>
    <w:rsid w:val="00760FF5"/>
    <w:rsid w:val="00765ABB"/>
    <w:rsid w:val="00766ACF"/>
    <w:rsid w:val="00771B07"/>
    <w:rsid w:val="00782621"/>
    <w:rsid w:val="0078687A"/>
    <w:rsid w:val="00795BA5"/>
    <w:rsid w:val="007A4F3C"/>
    <w:rsid w:val="007A5F87"/>
    <w:rsid w:val="007C3968"/>
    <w:rsid w:val="007D41C8"/>
    <w:rsid w:val="007D6552"/>
    <w:rsid w:val="007E55B1"/>
    <w:rsid w:val="007F2B41"/>
    <w:rsid w:val="007F404A"/>
    <w:rsid w:val="00800F0D"/>
    <w:rsid w:val="008105B5"/>
    <w:rsid w:val="0082350E"/>
    <w:rsid w:val="008325F9"/>
    <w:rsid w:val="008332FA"/>
    <w:rsid w:val="00835C70"/>
    <w:rsid w:val="00841C45"/>
    <w:rsid w:val="008425C0"/>
    <w:rsid w:val="00842BE9"/>
    <w:rsid w:val="00854C4A"/>
    <w:rsid w:val="00857544"/>
    <w:rsid w:val="0086687E"/>
    <w:rsid w:val="00874374"/>
    <w:rsid w:val="00877834"/>
    <w:rsid w:val="00885A9E"/>
    <w:rsid w:val="0089427C"/>
    <w:rsid w:val="008B0910"/>
    <w:rsid w:val="008C1199"/>
    <w:rsid w:val="008C3C69"/>
    <w:rsid w:val="008C6588"/>
    <w:rsid w:val="008C7908"/>
    <w:rsid w:val="008D6278"/>
    <w:rsid w:val="008F48E0"/>
    <w:rsid w:val="008F7CA3"/>
    <w:rsid w:val="0090030A"/>
    <w:rsid w:val="00902AE1"/>
    <w:rsid w:val="00906CF6"/>
    <w:rsid w:val="009127DD"/>
    <w:rsid w:val="00947770"/>
    <w:rsid w:val="00950C9F"/>
    <w:rsid w:val="0095356A"/>
    <w:rsid w:val="0096756C"/>
    <w:rsid w:val="00971A9F"/>
    <w:rsid w:val="00975DBB"/>
    <w:rsid w:val="00980A47"/>
    <w:rsid w:val="0098460E"/>
    <w:rsid w:val="009879DE"/>
    <w:rsid w:val="00995D6C"/>
    <w:rsid w:val="009966F6"/>
    <w:rsid w:val="00996C7B"/>
    <w:rsid w:val="009A3FA0"/>
    <w:rsid w:val="009D5D7C"/>
    <w:rsid w:val="009E6E4B"/>
    <w:rsid w:val="009F55E7"/>
    <w:rsid w:val="009F7B55"/>
    <w:rsid w:val="00A02013"/>
    <w:rsid w:val="00A030AF"/>
    <w:rsid w:val="00A0314E"/>
    <w:rsid w:val="00A05F1B"/>
    <w:rsid w:val="00A347FF"/>
    <w:rsid w:val="00A358CC"/>
    <w:rsid w:val="00A43DD3"/>
    <w:rsid w:val="00A57DA6"/>
    <w:rsid w:val="00A623C9"/>
    <w:rsid w:val="00A6381D"/>
    <w:rsid w:val="00A81EB4"/>
    <w:rsid w:val="00A95B48"/>
    <w:rsid w:val="00AA6C67"/>
    <w:rsid w:val="00AD7D56"/>
    <w:rsid w:val="00AE154C"/>
    <w:rsid w:val="00AE2ACB"/>
    <w:rsid w:val="00AE425E"/>
    <w:rsid w:val="00AF12E0"/>
    <w:rsid w:val="00B378CF"/>
    <w:rsid w:val="00B4563E"/>
    <w:rsid w:val="00B53984"/>
    <w:rsid w:val="00B55B83"/>
    <w:rsid w:val="00B607F3"/>
    <w:rsid w:val="00B61F08"/>
    <w:rsid w:val="00B64B83"/>
    <w:rsid w:val="00B87A39"/>
    <w:rsid w:val="00BA02BE"/>
    <w:rsid w:val="00BA0FEF"/>
    <w:rsid w:val="00BA227D"/>
    <w:rsid w:val="00BA4A9B"/>
    <w:rsid w:val="00BB108D"/>
    <w:rsid w:val="00BB13CB"/>
    <w:rsid w:val="00BB376A"/>
    <w:rsid w:val="00BD6C4D"/>
    <w:rsid w:val="00BE47DB"/>
    <w:rsid w:val="00BF4A43"/>
    <w:rsid w:val="00C02357"/>
    <w:rsid w:val="00C03D04"/>
    <w:rsid w:val="00C10451"/>
    <w:rsid w:val="00C2372F"/>
    <w:rsid w:val="00C32A84"/>
    <w:rsid w:val="00C46AB0"/>
    <w:rsid w:val="00C65BD3"/>
    <w:rsid w:val="00C77D3A"/>
    <w:rsid w:val="00C81970"/>
    <w:rsid w:val="00C90B0C"/>
    <w:rsid w:val="00C96D08"/>
    <w:rsid w:val="00CB18D7"/>
    <w:rsid w:val="00CB74D3"/>
    <w:rsid w:val="00CB7E41"/>
    <w:rsid w:val="00CE3690"/>
    <w:rsid w:val="00CE6C25"/>
    <w:rsid w:val="00D01472"/>
    <w:rsid w:val="00D12B65"/>
    <w:rsid w:val="00D23D56"/>
    <w:rsid w:val="00D315FF"/>
    <w:rsid w:val="00D3565E"/>
    <w:rsid w:val="00D50F46"/>
    <w:rsid w:val="00D62DCD"/>
    <w:rsid w:val="00D66269"/>
    <w:rsid w:val="00D66BC7"/>
    <w:rsid w:val="00D77BC7"/>
    <w:rsid w:val="00D96015"/>
    <w:rsid w:val="00D97862"/>
    <w:rsid w:val="00DB3FB5"/>
    <w:rsid w:val="00DD07CF"/>
    <w:rsid w:val="00DD2D6F"/>
    <w:rsid w:val="00DE7ABB"/>
    <w:rsid w:val="00DF266C"/>
    <w:rsid w:val="00DF4B99"/>
    <w:rsid w:val="00E00E12"/>
    <w:rsid w:val="00E012C6"/>
    <w:rsid w:val="00E034D2"/>
    <w:rsid w:val="00E1070B"/>
    <w:rsid w:val="00E12289"/>
    <w:rsid w:val="00E2668D"/>
    <w:rsid w:val="00E30B71"/>
    <w:rsid w:val="00E37C8F"/>
    <w:rsid w:val="00E64548"/>
    <w:rsid w:val="00E72F04"/>
    <w:rsid w:val="00E93D41"/>
    <w:rsid w:val="00E9708E"/>
    <w:rsid w:val="00EA029B"/>
    <w:rsid w:val="00EB1477"/>
    <w:rsid w:val="00EB2F27"/>
    <w:rsid w:val="00EB3C1E"/>
    <w:rsid w:val="00EC2852"/>
    <w:rsid w:val="00EC3032"/>
    <w:rsid w:val="00ED2874"/>
    <w:rsid w:val="00ED6C26"/>
    <w:rsid w:val="00EE3E8E"/>
    <w:rsid w:val="00F25EC3"/>
    <w:rsid w:val="00F630C5"/>
    <w:rsid w:val="00F65BBB"/>
    <w:rsid w:val="00F76453"/>
    <w:rsid w:val="00F91A42"/>
    <w:rsid w:val="00FA011E"/>
    <w:rsid w:val="00FC4870"/>
    <w:rsid w:val="00FD152A"/>
    <w:rsid w:val="00FD5D4E"/>
    <w:rsid w:val="00FE4A34"/>
    <w:rsid w:val="00FF0C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875C9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lsdException w:name="annotation text" w:uiPriority="99"/>
    <w:lsdException w:name="caption" w:qFormat="1"/>
    <w:lsdException w:name="footnote reference" w:uiPriority="99"/>
    <w:lsdException w:name="annotation reference" w:uiPriority="99"/>
    <w:lsdException w:name="List 3" w:semiHidden="0" w:unhideWhenUsed="0"/>
    <w:lsdException w:name="List 4" w:semiHidden="0" w:unhideWhenUsed="0"/>
    <w:lsdException w:name="Title" w:semiHidden="0" w:unhideWhenUsed="0" w:qFormat="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Table Grid" w:semiHidden="0" w:uiPriority="59" w:unhideWhenUsed="0"/>
    <w:lsdException w:name="Table Theme"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iPriority="34" w:unhideWhenUsed="0" w:qFormat="1"/>
    <w:lsdException w:name="Colorful Grid" w:semiHidden="0" w:unhideWhenUsed="0" w:qFormat="1"/>
    <w:lsdException w:name="Light Shading Accent 1" w:semiHidden="0" w:unhideWhenUsed="0" w:qFormat="1"/>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qFormat="1"/>
    <w:lsdException w:name="Medium List 2 Accent 6" w:semiHidden="0" w:unhideWhenUsed="0" w:qFormat="1"/>
    <w:lsdException w:name="Medium Grid 1 Accent 6" w:semiHidden="0" w:unhideWhenUsed="0" w:qFormat="1"/>
    <w:lsdException w:name="Medium Grid 2 Accent 6" w:semiHidden="0" w:unhideWhenUsed="0" w:qFormat="1"/>
    <w:lsdException w:name="Medium Grid 3 Accent 6" w:semiHidden="0" w:unhideWhenUsed="0" w:qFormat="1"/>
    <w:lsdException w:name="Dark List Accent 6" w:semiHidden="0" w:unhideWhenUsed="0"/>
    <w:lsdException w:name="Colorful Shading Accent 6" w:semiHidden="0"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A39"/>
    <w:rPr>
      <w:rFonts w:ascii="Times New Roman" w:eastAsia="Times New Roman" w:hAnsi="Times New Roman"/>
      <w:spacing w:val="-3"/>
      <w:sz w:val="24"/>
      <w:lang w:val="es-ES_tradnl" w:eastAsia="en-US"/>
    </w:rPr>
  </w:style>
  <w:style w:type="paragraph" w:styleId="Heading1">
    <w:name w:val="heading 1"/>
    <w:aliases w:val="Heading 1.I"/>
    <w:next w:val="Normal"/>
    <w:link w:val="Heading1Char"/>
    <w:qFormat/>
    <w:rsid w:val="00B87A39"/>
    <w:pPr>
      <w:keepNext/>
      <w:numPr>
        <w:numId w:val="8"/>
      </w:numPr>
      <w:spacing w:before="240" w:after="240"/>
      <w:jc w:val="center"/>
      <w:outlineLvl w:val="0"/>
    </w:pPr>
    <w:rPr>
      <w:rFonts w:ascii="Times New Roman Bold" w:eastAsia="Times New Roman" w:hAnsi="Times New Roman Bold"/>
      <w:b/>
      <w:smallCaps/>
      <w:noProof/>
      <w:sz w:val="28"/>
    </w:rPr>
  </w:style>
  <w:style w:type="paragraph" w:styleId="Heading2">
    <w:name w:val="heading 2"/>
    <w:aliases w:val="Heading 2.A"/>
    <w:next w:val="Normal"/>
    <w:link w:val="Heading2Char"/>
    <w:qFormat/>
    <w:rsid w:val="00B87A39"/>
    <w:pPr>
      <w:keepNext/>
      <w:numPr>
        <w:numId w:val="6"/>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7"/>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8"/>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B87A39"/>
    <w:pPr>
      <w:keepNext/>
      <w:numPr>
        <w:ilvl w:val="3"/>
        <w:numId w:val="8"/>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B87A39"/>
    <w:pPr>
      <w:keepNext/>
      <w:jc w:val="center"/>
      <w:outlineLvl w:val="5"/>
    </w:pPr>
    <w:rPr>
      <w:b/>
      <w:bCs/>
      <w:sz w:val="20"/>
      <w:lang w:eastAsia="x-none"/>
    </w:rPr>
  </w:style>
  <w:style w:type="paragraph" w:styleId="Heading7">
    <w:name w:val="heading 7"/>
    <w:basedOn w:val="Normal"/>
    <w:next w:val="Normal"/>
    <w:link w:val="Heading7Char"/>
    <w:qFormat/>
    <w:rsid w:val="00816867"/>
    <w:pPr>
      <w:numPr>
        <w:ilvl w:val="6"/>
        <w:numId w:val="4"/>
      </w:numPr>
      <w:spacing w:before="240" w:after="60"/>
      <w:outlineLvl w:val="6"/>
    </w:pPr>
    <w:rPr>
      <w:rFonts w:ascii="Calibri" w:hAnsi="Calibri"/>
      <w:spacing w:val="0"/>
      <w:szCs w:val="24"/>
      <w:lang w:val="x-none" w:eastAsia="x-none"/>
    </w:rPr>
  </w:style>
  <w:style w:type="paragraph" w:styleId="Heading8">
    <w:name w:val="heading 8"/>
    <w:basedOn w:val="Normal"/>
    <w:next w:val="Normal"/>
    <w:link w:val="Heading8Char"/>
    <w:qFormat/>
    <w:rsid w:val="00816867"/>
    <w:pPr>
      <w:numPr>
        <w:ilvl w:val="7"/>
        <w:numId w:val="4"/>
      </w:numPr>
      <w:spacing w:before="240" w:after="60"/>
      <w:outlineLvl w:val="7"/>
    </w:pPr>
    <w:rPr>
      <w:rFonts w:ascii="Calibri" w:hAnsi="Calibri"/>
      <w:i/>
      <w:iCs/>
      <w:spacing w:val="0"/>
      <w:szCs w:val="24"/>
      <w:lang w:val="x-none" w:eastAsia="x-none"/>
    </w:rPr>
  </w:style>
  <w:style w:type="paragraph" w:styleId="Heading9">
    <w:name w:val="heading 9"/>
    <w:basedOn w:val="Normal"/>
    <w:next w:val="Normal"/>
    <w:link w:val="Heading9Char"/>
    <w:qFormat/>
    <w:rsid w:val="00816867"/>
    <w:pPr>
      <w:numPr>
        <w:ilvl w:val="8"/>
        <w:numId w:val="4"/>
      </w:numPr>
      <w:spacing w:before="240" w:after="60"/>
      <w:outlineLvl w:val="8"/>
    </w:pPr>
    <w:rPr>
      <w:rFonts w:ascii="Cambria" w:hAnsi="Cambria"/>
      <w:spacing w:val="0"/>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arbigeListe-Akzent11">
    <w:name w:val="Farbige Liste - Akzent 11"/>
    <w:basedOn w:val="Normal"/>
    <w:link w:val="FarbigeListe-Akzent1Zeichen"/>
    <w:uiPriority w:val="34"/>
    <w:qFormat/>
    <w:rsid w:val="00CA6DEC"/>
    <w:pPr>
      <w:ind w:left="720"/>
      <w:contextualSpacing/>
    </w:pPr>
    <w:rPr>
      <w:rFonts w:ascii="Calibri" w:eastAsia="Calibri" w:hAnsi="Calibri"/>
      <w:spacing w:val="0"/>
      <w:sz w:val="22"/>
      <w:szCs w:val="22"/>
      <w:lang w:val="x-none" w:eastAsia="x-none"/>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rPr>
      <w:rFonts w:ascii="Tahoma" w:hAnsi="Tahoma"/>
      <w:spacing w:val="0"/>
      <w:sz w:val="16"/>
      <w:szCs w:val="16"/>
      <w:lang w:val="x-none" w:eastAsia="x-none"/>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basedOn w:val="Normal"/>
    <w:link w:val="FootnoteTextChar"/>
    <w:uiPriority w:val="99"/>
    <w:semiHidden/>
    <w:rsid w:val="00B87A39"/>
    <w:pPr>
      <w:keepNext/>
      <w:keepLines/>
      <w:spacing w:after="120"/>
      <w:ind w:left="288" w:hanging="288"/>
      <w:jc w:val="both"/>
    </w:pPr>
    <w:rPr>
      <w:sz w:val="20"/>
      <w:lang w:eastAsia="x-none"/>
    </w:rPr>
  </w:style>
  <w:style w:type="character" w:customStyle="1" w:styleId="FootnoteTextChar">
    <w:name w:val="Footnote Text Char"/>
    <w:link w:val="FootnoteText"/>
    <w:uiPriority w:val="99"/>
    <w:semiHidden/>
    <w:rsid w:val="00902F77"/>
    <w:rPr>
      <w:rFonts w:ascii="Times New Roman" w:eastAsia="Times New Roman" w:hAnsi="Times New Roman"/>
      <w:spacing w:val="-3"/>
      <w:lang w:val="es-ES_tradnl"/>
    </w:rPr>
  </w:style>
  <w:style w:type="character" w:styleId="FootnoteReference">
    <w:name w:val="footnote reference"/>
    <w:basedOn w:val="DefaultParagraphFont"/>
    <w:uiPriority w:val="99"/>
    <w:semiHidden/>
    <w:rsid w:val="00B87A39"/>
    <w:rPr>
      <w:rFonts w:ascii="Times New Roman" w:hAnsi="Times New Roman"/>
      <w:sz w:val="20"/>
      <w:vertAlign w:val="superscript"/>
    </w:rPr>
  </w:style>
  <w:style w:type="paragraph" w:styleId="Header">
    <w:name w:val="header"/>
    <w:basedOn w:val="Normal"/>
    <w:link w:val="HeaderChar"/>
    <w:rsid w:val="00B87A39"/>
    <w:pPr>
      <w:tabs>
        <w:tab w:val="center" w:pos="4320"/>
        <w:tab w:val="right" w:pos="8640"/>
      </w:tabs>
    </w:pPr>
    <w:rPr>
      <w:sz w:val="20"/>
    </w:rPr>
  </w:style>
  <w:style w:type="character" w:customStyle="1" w:styleId="HeaderChar">
    <w:name w:val="Header Char"/>
    <w:basedOn w:val="DefaultParagraphFont"/>
    <w:link w:val="Header"/>
    <w:rsid w:val="002C7B44"/>
    <w:rPr>
      <w:rFonts w:ascii="Times New Roman" w:eastAsia="Times New Roman" w:hAnsi="Times New Roman"/>
      <w:spacing w:val="-3"/>
      <w:lang w:val="es-ES_tradnl"/>
    </w:rPr>
  </w:style>
  <w:style w:type="paragraph" w:styleId="Footer">
    <w:name w:val="footer"/>
    <w:basedOn w:val="Normal"/>
    <w:link w:val="FooterChar"/>
    <w:rsid w:val="00B87A39"/>
    <w:pPr>
      <w:tabs>
        <w:tab w:val="center" w:pos="4320"/>
        <w:tab w:val="right" w:pos="8640"/>
      </w:tabs>
    </w:pPr>
    <w:rPr>
      <w:sz w:val="20"/>
    </w:rPr>
  </w:style>
  <w:style w:type="character" w:customStyle="1" w:styleId="FooterChar">
    <w:name w:val="Footer Char"/>
    <w:basedOn w:val="DefaultParagraphFont"/>
    <w:link w:val="Footer"/>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lang w:val="x-none" w:eastAsia="x-none"/>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lang w:val="x-none" w:eastAsia="x-none"/>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lang w:val="x-none" w:eastAsia="x-none"/>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lang w:val="x-none" w:eastAsia="x-none"/>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uiPriority w:val="99"/>
    <w:rsid w:val="001E55D5"/>
    <w:rPr>
      <w:sz w:val="16"/>
      <w:szCs w:val="16"/>
    </w:rPr>
  </w:style>
  <w:style w:type="paragraph" w:styleId="CommentText">
    <w:name w:val="annotation text"/>
    <w:basedOn w:val="Normal"/>
    <w:link w:val="CommentTextChar"/>
    <w:uiPriority w:val="99"/>
    <w:rsid w:val="001E55D5"/>
    <w:rPr>
      <w:sz w:val="20"/>
    </w:rPr>
  </w:style>
  <w:style w:type="character" w:customStyle="1" w:styleId="CommentTextChar">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rsid w:val="001E55D5"/>
    <w:rPr>
      <w:rFonts w:ascii="Calibri" w:eastAsia="Calibri" w:hAnsi="Calibri"/>
      <w:b/>
      <w:bCs/>
      <w:spacing w:val="0"/>
      <w:lang w:val="x-none" w:eastAsia="x-none"/>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4"/>
      </w:numPr>
      <w:tabs>
        <w:tab w:val="num" w:pos="648"/>
        <w:tab w:val="left" w:pos="1440"/>
      </w:tabs>
      <w:spacing w:before="240" w:after="240"/>
      <w:ind w:left="0" w:firstLine="288"/>
      <w:jc w:val="center"/>
    </w:pPr>
    <w:rPr>
      <w:rFonts w:eastAsia="Calibri"/>
      <w:b/>
      <w:smallCaps/>
      <w:spacing w:val="0"/>
      <w:szCs w:val="22"/>
      <w:lang w:val="x-none" w:eastAsia="x-none"/>
    </w:rPr>
  </w:style>
  <w:style w:type="character" w:customStyle="1" w:styleId="FarbigeListe-Akzent1Zeichen">
    <w:name w:val="Farbige Liste - Akzent 1 Zeichen"/>
    <w:link w:val="FarbigeListe-Akzent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lang w:val="x-none" w:eastAsia="x-none"/>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lang w:val="x-none" w:eastAsia="x-none"/>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lang w:val="x-none" w:eastAsia="x-none"/>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qFormat/>
    <w:rsid w:val="00816867"/>
    <w:pPr>
      <w:tabs>
        <w:tab w:val="num" w:pos="720"/>
      </w:tabs>
      <w:spacing w:before="120"/>
      <w:ind w:hanging="720"/>
      <w:jc w:val="both"/>
      <w:outlineLvl w:val="1"/>
    </w:pPr>
    <w:rPr>
      <w:rFonts w:eastAsia="Calibri"/>
      <w:spacing w:val="0"/>
      <w:szCs w:val="22"/>
      <w:lang w:val="x-none"/>
    </w:rPr>
  </w:style>
  <w:style w:type="character" w:customStyle="1" w:styleId="ParagraphChar">
    <w:name w:val="Paragraph Char"/>
    <w:aliases w:val="paragraph Char,p Char,PARAGRAPH Char,PG Char,pa Char,at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lang w:eastAsia="en-US"/>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eastAsia="x-none"/>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customStyle="1" w:styleId="Heading2Char">
    <w:name w:val="Heading 2 Char"/>
    <w:aliases w:val="Heading 2.A Char"/>
    <w:link w:val="Heading2"/>
    <w:rsid w:val="00816867"/>
    <w:rPr>
      <w:rFonts w:ascii="Times New Roman Bold" w:eastAsia="Times New Roman" w:hAnsi="Times New Roman Bold"/>
      <w:b/>
      <w:noProof/>
      <w:sz w:val="24"/>
      <w:lang w:bidi="ar-SA"/>
    </w:rPr>
  </w:style>
  <w:style w:type="character" w:customStyle="1" w:styleId="Heading3Char">
    <w:name w:val="Heading 3 Char"/>
    <w:aliases w:val="Heading 3.1 Char"/>
    <w:link w:val="Heading3"/>
    <w:rsid w:val="00816867"/>
    <w:rPr>
      <w:rFonts w:ascii="Times New Roman Bold" w:eastAsia="Times New Roman" w:hAnsi="Times New Roman Bold"/>
      <w:b/>
      <w:noProof/>
      <w:sz w:val="24"/>
      <w:lang w:bidi="ar-SA"/>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rsid w:val="00816867"/>
    <w:rPr>
      <w:rFonts w:ascii="Times New Roman Bold" w:eastAsia="Times New Roman" w:hAnsi="Times New Roman Bold"/>
      <w:b/>
      <w:noProof/>
      <w:sz w:val="24"/>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val="x-none" w:eastAsia="x-none"/>
    </w:rPr>
  </w:style>
  <w:style w:type="character" w:customStyle="1" w:styleId="Heading8Char">
    <w:name w:val="Heading 8 Char"/>
    <w:link w:val="Heading8"/>
    <w:rsid w:val="00816867"/>
    <w:rPr>
      <w:rFonts w:eastAsia="Times New Roman"/>
      <w:i/>
      <w:iCs/>
      <w:sz w:val="24"/>
      <w:szCs w:val="24"/>
      <w:lang w:val="x-none" w:eastAsia="x-none"/>
    </w:rPr>
  </w:style>
  <w:style w:type="character" w:customStyle="1" w:styleId="Heading9Char">
    <w:name w:val="Heading 9 Char"/>
    <w:link w:val="Heading9"/>
    <w:rsid w:val="00816867"/>
    <w:rPr>
      <w:rFonts w:ascii="Cambria" w:eastAsia="Times New Roman" w:hAnsi="Cambria"/>
      <w:sz w:val="22"/>
      <w:szCs w:val="22"/>
      <w:lang w:val="x-none" w:eastAsia="x-none"/>
    </w:rPr>
  </w:style>
  <w:style w:type="paragraph" w:styleId="BodyTextIndent">
    <w:name w:val="Body Text Indent"/>
    <w:basedOn w:val="Normal"/>
    <w:link w:val="BodyTextIndentChar"/>
    <w:rsid w:val="00B87A39"/>
    <w:pPr>
      <w:spacing w:after="120"/>
      <w:ind w:left="360"/>
    </w:pPr>
    <w:rPr>
      <w:lang w:eastAsia="x-none"/>
    </w:r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lang w:val="x-none" w:eastAsia="x-none"/>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basedOn w:val="DefaultParagraphFont"/>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rsid w:val="00BF4A43"/>
    <w:rPr>
      <w:rFonts w:ascii="Times New Roman Bold" w:eastAsia="Times New Roman" w:hAnsi="Times New Roman Bold"/>
      <w:b/>
      <w:smallCaps/>
      <w:noProof/>
      <w:sz w:val="28"/>
    </w:rPr>
  </w:style>
  <w:style w:type="paragraph" w:customStyle="1" w:styleId="AutoNumpara">
    <w:name w:val="AutoNumpara"/>
    <w:basedOn w:val="BodyTextIndent"/>
    <w:link w:val="AutoNumparaChar"/>
    <w:rsid w:val="00B87A39"/>
    <w:pPr>
      <w:numPr>
        <w:ilvl w:val="1"/>
        <w:numId w:val="8"/>
      </w:numPr>
      <w:spacing w:before="120"/>
      <w:jc w:val="both"/>
    </w:pPr>
    <w:rPr>
      <w:noProof/>
      <w:spacing w:val="-2"/>
    </w:rPr>
  </w:style>
  <w:style w:type="paragraph" w:customStyle="1" w:styleId="bullets">
    <w:name w:val="bullets"/>
    <w:rsid w:val="00B87A39"/>
    <w:pPr>
      <w:numPr>
        <w:numId w:val="5"/>
      </w:numPr>
      <w:spacing w:before="120" w:after="120"/>
      <w:jc w:val="both"/>
    </w:pPr>
    <w:rPr>
      <w:rFonts w:ascii="Times New Roman" w:eastAsia="Times New Roman" w:hAnsi="Times New Roman"/>
      <w:spacing w:val="-2"/>
      <w:sz w:val="24"/>
      <w:lang w:eastAsia="en-US"/>
    </w:rPr>
  </w:style>
  <w:style w:type="paragraph" w:styleId="Caption">
    <w:name w:val="caption"/>
    <w:basedOn w:val="Normal"/>
    <w:next w:val="Normal"/>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lang w:eastAsia="en-US"/>
    </w:rPr>
  </w:style>
  <w:style w:type="character" w:styleId="PageNumber">
    <w:name w:val="page number"/>
    <w:basedOn w:val="DefaultParagraphFont"/>
    <w:rsid w:val="00B87A39"/>
  </w:style>
  <w:style w:type="paragraph" w:customStyle="1" w:styleId="Paragrapha">
    <w:name w:val="Paragraph a"/>
    <w:rsid w:val="00B87A39"/>
    <w:pPr>
      <w:numPr>
        <w:numId w:val="9"/>
      </w:numPr>
      <w:spacing w:before="120" w:after="120"/>
      <w:jc w:val="both"/>
    </w:pPr>
    <w:rPr>
      <w:rFonts w:ascii="Times New Roman" w:eastAsia="Times New Roman" w:hAnsi="Times New Roman"/>
      <w:noProof/>
      <w:sz w:val="24"/>
      <w:lang w:eastAsia="en-US"/>
    </w:rPr>
  </w:style>
  <w:style w:type="paragraph" w:customStyle="1" w:styleId="Paragraph1">
    <w:name w:val="Paragraph1"/>
    <w:rsid w:val="00B87A39"/>
    <w:pPr>
      <w:numPr>
        <w:numId w:val="10"/>
      </w:numPr>
      <w:spacing w:before="120" w:after="120"/>
      <w:jc w:val="both"/>
    </w:pPr>
    <w:rPr>
      <w:rFonts w:ascii="Times New Roman" w:eastAsia="Times New Roman" w:hAnsi="Times New Roman"/>
      <w:noProof/>
      <w:sz w:val="24"/>
      <w:lang w:eastAsia="en-US"/>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lang w:eastAsia="en-US"/>
    </w:rPr>
  </w:style>
  <w:style w:type="paragraph" w:customStyle="1" w:styleId="RomanParagraph">
    <w:name w:val="RomanParagraph"/>
    <w:rsid w:val="00B87A39"/>
    <w:pPr>
      <w:numPr>
        <w:numId w:val="11"/>
      </w:numPr>
      <w:spacing w:before="120" w:after="120"/>
      <w:jc w:val="both"/>
    </w:pPr>
    <w:rPr>
      <w:rFonts w:ascii="Times New Roman" w:eastAsia="Times New Roman" w:hAnsi="Times New Roman"/>
      <w:noProof/>
      <w:sz w:val="24"/>
      <w:lang w:eastAsia="en-US"/>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s>
      <w:spacing w:before="240" w:after="240"/>
      <w:ind w:left="634" w:hanging="634"/>
      <w:outlineLvl w:val="0"/>
    </w:pPr>
    <w:rPr>
      <w:smallCaps/>
      <w:noProof/>
    </w:rPr>
  </w:style>
  <w:style w:type="paragraph" w:styleId="TOC2">
    <w:name w:val="toc 2"/>
    <w:basedOn w:val="Normal"/>
    <w:next w:val="Normal"/>
    <w:autoRedefine/>
    <w:uiPriority w:val="39"/>
    <w:rsid w:val="00B87A39"/>
    <w:pPr>
      <w:tabs>
        <w:tab w:val="left" w:pos="1166"/>
        <w:tab w:val="right" w:leader="dot" w:pos="8630"/>
      </w:tabs>
      <w:ind w:left="1181" w:hanging="547"/>
    </w:pPr>
    <w:rPr>
      <w:noProof/>
    </w:rPr>
  </w:style>
  <w:style w:type="paragraph" w:styleId="TOC3">
    <w:name w:val="toc 3"/>
    <w:basedOn w:val="Normal"/>
    <w:next w:val="Normal"/>
    <w:autoRedefine/>
    <w:rsid w:val="00B87A39"/>
    <w:pPr>
      <w:tabs>
        <w:tab w:val="left" w:pos="1627"/>
        <w:tab w:val="right" w:leader="dot" w:pos="8630"/>
      </w:tabs>
      <w:ind w:left="1713" w:hanging="547"/>
    </w:pPr>
    <w:rPr>
      <w:noProof/>
    </w:rPr>
  </w:style>
  <w:style w:type="paragraph" w:styleId="ListParagraph">
    <w:name w:val="List Paragraph"/>
    <w:basedOn w:val="Normal"/>
    <w:uiPriority w:val="34"/>
    <w:qFormat/>
    <w:rsid w:val="0096756C"/>
    <w:pPr>
      <w:ind w:left="720"/>
      <w:contextualSpacing/>
    </w:pPr>
  </w:style>
  <w:style w:type="paragraph" w:customStyle="1" w:styleId="ListParagraph1">
    <w:name w:val="List Paragraph1"/>
    <w:basedOn w:val="Normal"/>
    <w:qFormat/>
    <w:rsid w:val="00CE3690"/>
    <w:pPr>
      <w:ind w:left="708"/>
    </w:pPr>
    <w:rPr>
      <w:rFonts w:eastAsia="Calibri"/>
      <w:spacing w:val="0"/>
      <w:szCs w:val="24"/>
    </w:rPr>
  </w:style>
  <w:style w:type="character" w:customStyle="1" w:styleId="AutoNumparaChar">
    <w:name w:val="AutoNumpara Char"/>
    <w:link w:val="AutoNumpara"/>
    <w:rsid w:val="006171FE"/>
    <w:rPr>
      <w:rFonts w:ascii="Times New Roman" w:eastAsia="Times New Roman" w:hAnsi="Times New Roman"/>
      <w:noProof/>
      <w:spacing w:val="-2"/>
      <w:sz w:val="24"/>
      <w:lang w:val="es-ES_tradnl"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lsdException w:name="annotation text" w:uiPriority="99"/>
    <w:lsdException w:name="caption" w:qFormat="1"/>
    <w:lsdException w:name="footnote reference" w:uiPriority="99"/>
    <w:lsdException w:name="annotation reference" w:uiPriority="99"/>
    <w:lsdException w:name="List 3" w:semiHidden="0" w:unhideWhenUsed="0"/>
    <w:lsdException w:name="List 4" w:semiHidden="0" w:unhideWhenUsed="0"/>
    <w:lsdException w:name="Title" w:semiHidden="0" w:unhideWhenUsed="0" w:qFormat="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Table Grid" w:semiHidden="0" w:uiPriority="59" w:unhideWhenUsed="0"/>
    <w:lsdException w:name="Table Theme"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iPriority="34" w:unhideWhenUsed="0" w:qFormat="1"/>
    <w:lsdException w:name="Colorful Grid" w:semiHidden="0" w:unhideWhenUsed="0" w:qFormat="1"/>
    <w:lsdException w:name="Light Shading Accent 1" w:semiHidden="0" w:unhideWhenUsed="0" w:qFormat="1"/>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qFormat="1"/>
    <w:lsdException w:name="Medium List 2 Accent 6" w:semiHidden="0" w:unhideWhenUsed="0" w:qFormat="1"/>
    <w:lsdException w:name="Medium Grid 1 Accent 6" w:semiHidden="0" w:unhideWhenUsed="0" w:qFormat="1"/>
    <w:lsdException w:name="Medium Grid 2 Accent 6" w:semiHidden="0" w:unhideWhenUsed="0" w:qFormat="1"/>
    <w:lsdException w:name="Medium Grid 3 Accent 6" w:semiHidden="0" w:unhideWhenUsed="0" w:qFormat="1"/>
    <w:lsdException w:name="Dark List Accent 6" w:semiHidden="0" w:unhideWhenUsed="0"/>
    <w:lsdException w:name="Colorful Shading Accent 6" w:semiHidden="0"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A39"/>
    <w:rPr>
      <w:rFonts w:ascii="Times New Roman" w:eastAsia="Times New Roman" w:hAnsi="Times New Roman"/>
      <w:spacing w:val="-3"/>
      <w:sz w:val="24"/>
      <w:lang w:val="es-ES_tradnl" w:eastAsia="en-US"/>
    </w:rPr>
  </w:style>
  <w:style w:type="paragraph" w:styleId="Heading1">
    <w:name w:val="heading 1"/>
    <w:aliases w:val="Heading 1.I"/>
    <w:next w:val="Normal"/>
    <w:link w:val="Heading1Char"/>
    <w:qFormat/>
    <w:rsid w:val="00B87A39"/>
    <w:pPr>
      <w:keepNext/>
      <w:numPr>
        <w:numId w:val="8"/>
      </w:numPr>
      <w:spacing w:before="240" w:after="240"/>
      <w:jc w:val="center"/>
      <w:outlineLvl w:val="0"/>
    </w:pPr>
    <w:rPr>
      <w:rFonts w:ascii="Times New Roman Bold" w:eastAsia="Times New Roman" w:hAnsi="Times New Roman Bold"/>
      <w:b/>
      <w:smallCaps/>
      <w:noProof/>
      <w:sz w:val="28"/>
    </w:rPr>
  </w:style>
  <w:style w:type="paragraph" w:styleId="Heading2">
    <w:name w:val="heading 2"/>
    <w:aliases w:val="Heading 2.A"/>
    <w:next w:val="Normal"/>
    <w:link w:val="Heading2Char"/>
    <w:qFormat/>
    <w:rsid w:val="00B87A39"/>
    <w:pPr>
      <w:keepNext/>
      <w:numPr>
        <w:numId w:val="6"/>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7"/>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8"/>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B87A39"/>
    <w:pPr>
      <w:keepNext/>
      <w:numPr>
        <w:ilvl w:val="3"/>
        <w:numId w:val="8"/>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B87A39"/>
    <w:pPr>
      <w:keepNext/>
      <w:jc w:val="center"/>
      <w:outlineLvl w:val="5"/>
    </w:pPr>
    <w:rPr>
      <w:b/>
      <w:bCs/>
      <w:sz w:val="20"/>
      <w:lang w:eastAsia="x-none"/>
    </w:rPr>
  </w:style>
  <w:style w:type="paragraph" w:styleId="Heading7">
    <w:name w:val="heading 7"/>
    <w:basedOn w:val="Normal"/>
    <w:next w:val="Normal"/>
    <w:link w:val="Heading7Char"/>
    <w:qFormat/>
    <w:rsid w:val="00816867"/>
    <w:pPr>
      <w:numPr>
        <w:ilvl w:val="6"/>
        <w:numId w:val="4"/>
      </w:numPr>
      <w:spacing w:before="240" w:after="60"/>
      <w:outlineLvl w:val="6"/>
    </w:pPr>
    <w:rPr>
      <w:rFonts w:ascii="Calibri" w:hAnsi="Calibri"/>
      <w:spacing w:val="0"/>
      <w:szCs w:val="24"/>
      <w:lang w:val="x-none" w:eastAsia="x-none"/>
    </w:rPr>
  </w:style>
  <w:style w:type="paragraph" w:styleId="Heading8">
    <w:name w:val="heading 8"/>
    <w:basedOn w:val="Normal"/>
    <w:next w:val="Normal"/>
    <w:link w:val="Heading8Char"/>
    <w:qFormat/>
    <w:rsid w:val="00816867"/>
    <w:pPr>
      <w:numPr>
        <w:ilvl w:val="7"/>
        <w:numId w:val="4"/>
      </w:numPr>
      <w:spacing w:before="240" w:after="60"/>
      <w:outlineLvl w:val="7"/>
    </w:pPr>
    <w:rPr>
      <w:rFonts w:ascii="Calibri" w:hAnsi="Calibri"/>
      <w:i/>
      <w:iCs/>
      <w:spacing w:val="0"/>
      <w:szCs w:val="24"/>
      <w:lang w:val="x-none" w:eastAsia="x-none"/>
    </w:rPr>
  </w:style>
  <w:style w:type="paragraph" w:styleId="Heading9">
    <w:name w:val="heading 9"/>
    <w:basedOn w:val="Normal"/>
    <w:next w:val="Normal"/>
    <w:link w:val="Heading9Char"/>
    <w:qFormat/>
    <w:rsid w:val="00816867"/>
    <w:pPr>
      <w:numPr>
        <w:ilvl w:val="8"/>
        <w:numId w:val="4"/>
      </w:numPr>
      <w:spacing w:before="240" w:after="60"/>
      <w:outlineLvl w:val="8"/>
    </w:pPr>
    <w:rPr>
      <w:rFonts w:ascii="Cambria" w:hAnsi="Cambria"/>
      <w:spacing w:val="0"/>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arbigeListe-Akzent11">
    <w:name w:val="Farbige Liste - Akzent 11"/>
    <w:basedOn w:val="Normal"/>
    <w:link w:val="FarbigeListe-Akzent1Zeichen"/>
    <w:uiPriority w:val="34"/>
    <w:qFormat/>
    <w:rsid w:val="00CA6DEC"/>
    <w:pPr>
      <w:ind w:left="720"/>
      <w:contextualSpacing/>
    </w:pPr>
    <w:rPr>
      <w:rFonts w:ascii="Calibri" w:eastAsia="Calibri" w:hAnsi="Calibri"/>
      <w:spacing w:val="0"/>
      <w:sz w:val="22"/>
      <w:szCs w:val="22"/>
      <w:lang w:val="x-none" w:eastAsia="x-none"/>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rPr>
      <w:rFonts w:ascii="Tahoma" w:hAnsi="Tahoma"/>
      <w:spacing w:val="0"/>
      <w:sz w:val="16"/>
      <w:szCs w:val="16"/>
      <w:lang w:val="x-none" w:eastAsia="x-none"/>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basedOn w:val="Normal"/>
    <w:link w:val="FootnoteTextChar"/>
    <w:uiPriority w:val="99"/>
    <w:semiHidden/>
    <w:rsid w:val="00B87A39"/>
    <w:pPr>
      <w:keepNext/>
      <w:keepLines/>
      <w:spacing w:after="120"/>
      <w:ind w:left="288" w:hanging="288"/>
      <w:jc w:val="both"/>
    </w:pPr>
    <w:rPr>
      <w:sz w:val="20"/>
      <w:lang w:eastAsia="x-none"/>
    </w:rPr>
  </w:style>
  <w:style w:type="character" w:customStyle="1" w:styleId="FootnoteTextChar">
    <w:name w:val="Footnote Text Char"/>
    <w:link w:val="FootnoteText"/>
    <w:uiPriority w:val="99"/>
    <w:semiHidden/>
    <w:rsid w:val="00902F77"/>
    <w:rPr>
      <w:rFonts w:ascii="Times New Roman" w:eastAsia="Times New Roman" w:hAnsi="Times New Roman"/>
      <w:spacing w:val="-3"/>
      <w:lang w:val="es-ES_tradnl"/>
    </w:rPr>
  </w:style>
  <w:style w:type="character" w:styleId="FootnoteReference">
    <w:name w:val="footnote reference"/>
    <w:basedOn w:val="DefaultParagraphFont"/>
    <w:uiPriority w:val="99"/>
    <w:semiHidden/>
    <w:rsid w:val="00B87A39"/>
    <w:rPr>
      <w:rFonts w:ascii="Times New Roman" w:hAnsi="Times New Roman"/>
      <w:sz w:val="20"/>
      <w:vertAlign w:val="superscript"/>
    </w:rPr>
  </w:style>
  <w:style w:type="paragraph" w:styleId="Header">
    <w:name w:val="header"/>
    <w:basedOn w:val="Normal"/>
    <w:link w:val="HeaderChar"/>
    <w:rsid w:val="00B87A39"/>
    <w:pPr>
      <w:tabs>
        <w:tab w:val="center" w:pos="4320"/>
        <w:tab w:val="right" w:pos="8640"/>
      </w:tabs>
    </w:pPr>
    <w:rPr>
      <w:sz w:val="20"/>
    </w:rPr>
  </w:style>
  <w:style w:type="character" w:customStyle="1" w:styleId="HeaderChar">
    <w:name w:val="Header Char"/>
    <w:basedOn w:val="DefaultParagraphFont"/>
    <w:link w:val="Header"/>
    <w:rsid w:val="002C7B44"/>
    <w:rPr>
      <w:rFonts w:ascii="Times New Roman" w:eastAsia="Times New Roman" w:hAnsi="Times New Roman"/>
      <w:spacing w:val="-3"/>
      <w:lang w:val="es-ES_tradnl"/>
    </w:rPr>
  </w:style>
  <w:style w:type="paragraph" w:styleId="Footer">
    <w:name w:val="footer"/>
    <w:basedOn w:val="Normal"/>
    <w:link w:val="FooterChar"/>
    <w:rsid w:val="00B87A39"/>
    <w:pPr>
      <w:tabs>
        <w:tab w:val="center" w:pos="4320"/>
        <w:tab w:val="right" w:pos="8640"/>
      </w:tabs>
    </w:pPr>
    <w:rPr>
      <w:sz w:val="20"/>
    </w:rPr>
  </w:style>
  <w:style w:type="character" w:customStyle="1" w:styleId="FooterChar">
    <w:name w:val="Footer Char"/>
    <w:basedOn w:val="DefaultParagraphFont"/>
    <w:link w:val="Footer"/>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lang w:val="x-none" w:eastAsia="x-none"/>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lang w:val="x-none" w:eastAsia="x-none"/>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lang w:val="x-none" w:eastAsia="x-none"/>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lang w:val="x-none" w:eastAsia="x-none"/>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uiPriority w:val="99"/>
    <w:rsid w:val="001E55D5"/>
    <w:rPr>
      <w:sz w:val="16"/>
      <w:szCs w:val="16"/>
    </w:rPr>
  </w:style>
  <w:style w:type="paragraph" w:styleId="CommentText">
    <w:name w:val="annotation text"/>
    <w:basedOn w:val="Normal"/>
    <w:link w:val="CommentTextChar"/>
    <w:uiPriority w:val="99"/>
    <w:rsid w:val="001E55D5"/>
    <w:rPr>
      <w:sz w:val="20"/>
    </w:rPr>
  </w:style>
  <w:style w:type="character" w:customStyle="1" w:styleId="CommentTextChar">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rsid w:val="001E55D5"/>
    <w:rPr>
      <w:rFonts w:ascii="Calibri" w:eastAsia="Calibri" w:hAnsi="Calibri"/>
      <w:b/>
      <w:bCs/>
      <w:spacing w:val="0"/>
      <w:lang w:val="x-none" w:eastAsia="x-none"/>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4"/>
      </w:numPr>
      <w:tabs>
        <w:tab w:val="num" w:pos="648"/>
        <w:tab w:val="left" w:pos="1440"/>
      </w:tabs>
      <w:spacing w:before="240" w:after="240"/>
      <w:ind w:left="0" w:firstLine="288"/>
      <w:jc w:val="center"/>
    </w:pPr>
    <w:rPr>
      <w:rFonts w:eastAsia="Calibri"/>
      <w:b/>
      <w:smallCaps/>
      <w:spacing w:val="0"/>
      <w:szCs w:val="22"/>
      <w:lang w:val="x-none" w:eastAsia="x-none"/>
    </w:rPr>
  </w:style>
  <w:style w:type="character" w:customStyle="1" w:styleId="FarbigeListe-Akzent1Zeichen">
    <w:name w:val="Farbige Liste - Akzent 1 Zeichen"/>
    <w:link w:val="FarbigeListe-Akzent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lang w:val="x-none" w:eastAsia="x-none"/>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lang w:val="x-none" w:eastAsia="x-none"/>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lang w:val="x-none" w:eastAsia="x-none"/>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qFormat/>
    <w:rsid w:val="00816867"/>
    <w:pPr>
      <w:tabs>
        <w:tab w:val="num" w:pos="720"/>
      </w:tabs>
      <w:spacing w:before="120"/>
      <w:ind w:hanging="720"/>
      <w:jc w:val="both"/>
      <w:outlineLvl w:val="1"/>
    </w:pPr>
    <w:rPr>
      <w:rFonts w:eastAsia="Calibri"/>
      <w:spacing w:val="0"/>
      <w:szCs w:val="22"/>
      <w:lang w:val="x-none"/>
    </w:rPr>
  </w:style>
  <w:style w:type="character" w:customStyle="1" w:styleId="ParagraphChar">
    <w:name w:val="Paragraph Char"/>
    <w:aliases w:val="paragraph Char,p Char,PARAGRAPH Char,PG Char,pa Char,at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lang w:eastAsia="en-US"/>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eastAsia="x-none"/>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customStyle="1" w:styleId="Heading2Char">
    <w:name w:val="Heading 2 Char"/>
    <w:aliases w:val="Heading 2.A Char"/>
    <w:link w:val="Heading2"/>
    <w:rsid w:val="00816867"/>
    <w:rPr>
      <w:rFonts w:ascii="Times New Roman Bold" w:eastAsia="Times New Roman" w:hAnsi="Times New Roman Bold"/>
      <w:b/>
      <w:noProof/>
      <w:sz w:val="24"/>
      <w:lang w:bidi="ar-SA"/>
    </w:rPr>
  </w:style>
  <w:style w:type="character" w:customStyle="1" w:styleId="Heading3Char">
    <w:name w:val="Heading 3 Char"/>
    <w:aliases w:val="Heading 3.1 Char"/>
    <w:link w:val="Heading3"/>
    <w:rsid w:val="00816867"/>
    <w:rPr>
      <w:rFonts w:ascii="Times New Roman Bold" w:eastAsia="Times New Roman" w:hAnsi="Times New Roman Bold"/>
      <w:b/>
      <w:noProof/>
      <w:sz w:val="24"/>
      <w:lang w:bidi="ar-SA"/>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rsid w:val="00816867"/>
    <w:rPr>
      <w:rFonts w:ascii="Times New Roman Bold" w:eastAsia="Times New Roman" w:hAnsi="Times New Roman Bold"/>
      <w:b/>
      <w:noProof/>
      <w:sz w:val="24"/>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val="x-none" w:eastAsia="x-none"/>
    </w:rPr>
  </w:style>
  <w:style w:type="character" w:customStyle="1" w:styleId="Heading8Char">
    <w:name w:val="Heading 8 Char"/>
    <w:link w:val="Heading8"/>
    <w:rsid w:val="00816867"/>
    <w:rPr>
      <w:rFonts w:eastAsia="Times New Roman"/>
      <w:i/>
      <w:iCs/>
      <w:sz w:val="24"/>
      <w:szCs w:val="24"/>
      <w:lang w:val="x-none" w:eastAsia="x-none"/>
    </w:rPr>
  </w:style>
  <w:style w:type="character" w:customStyle="1" w:styleId="Heading9Char">
    <w:name w:val="Heading 9 Char"/>
    <w:link w:val="Heading9"/>
    <w:rsid w:val="00816867"/>
    <w:rPr>
      <w:rFonts w:ascii="Cambria" w:eastAsia="Times New Roman" w:hAnsi="Cambria"/>
      <w:sz w:val="22"/>
      <w:szCs w:val="22"/>
      <w:lang w:val="x-none" w:eastAsia="x-none"/>
    </w:rPr>
  </w:style>
  <w:style w:type="paragraph" w:styleId="BodyTextIndent">
    <w:name w:val="Body Text Indent"/>
    <w:basedOn w:val="Normal"/>
    <w:link w:val="BodyTextIndentChar"/>
    <w:rsid w:val="00B87A39"/>
    <w:pPr>
      <w:spacing w:after="120"/>
      <w:ind w:left="360"/>
    </w:pPr>
    <w:rPr>
      <w:lang w:eastAsia="x-none"/>
    </w:r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lang w:val="x-none" w:eastAsia="x-none"/>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basedOn w:val="DefaultParagraphFont"/>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rsid w:val="00BF4A43"/>
    <w:rPr>
      <w:rFonts w:ascii="Times New Roman Bold" w:eastAsia="Times New Roman" w:hAnsi="Times New Roman Bold"/>
      <w:b/>
      <w:smallCaps/>
      <w:noProof/>
      <w:sz w:val="28"/>
    </w:rPr>
  </w:style>
  <w:style w:type="paragraph" w:customStyle="1" w:styleId="AutoNumpara">
    <w:name w:val="AutoNumpara"/>
    <w:basedOn w:val="BodyTextIndent"/>
    <w:link w:val="AutoNumparaChar"/>
    <w:rsid w:val="00B87A39"/>
    <w:pPr>
      <w:numPr>
        <w:ilvl w:val="1"/>
        <w:numId w:val="8"/>
      </w:numPr>
      <w:spacing w:before="120"/>
      <w:jc w:val="both"/>
    </w:pPr>
    <w:rPr>
      <w:noProof/>
      <w:spacing w:val="-2"/>
    </w:rPr>
  </w:style>
  <w:style w:type="paragraph" w:customStyle="1" w:styleId="bullets">
    <w:name w:val="bullets"/>
    <w:rsid w:val="00B87A39"/>
    <w:pPr>
      <w:numPr>
        <w:numId w:val="5"/>
      </w:numPr>
      <w:spacing w:before="120" w:after="120"/>
      <w:jc w:val="both"/>
    </w:pPr>
    <w:rPr>
      <w:rFonts w:ascii="Times New Roman" w:eastAsia="Times New Roman" w:hAnsi="Times New Roman"/>
      <w:spacing w:val="-2"/>
      <w:sz w:val="24"/>
      <w:lang w:eastAsia="en-US"/>
    </w:rPr>
  </w:style>
  <w:style w:type="paragraph" w:styleId="Caption">
    <w:name w:val="caption"/>
    <w:basedOn w:val="Normal"/>
    <w:next w:val="Normal"/>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lang w:eastAsia="en-US"/>
    </w:rPr>
  </w:style>
  <w:style w:type="character" w:styleId="PageNumber">
    <w:name w:val="page number"/>
    <w:basedOn w:val="DefaultParagraphFont"/>
    <w:rsid w:val="00B87A39"/>
  </w:style>
  <w:style w:type="paragraph" w:customStyle="1" w:styleId="Paragrapha">
    <w:name w:val="Paragraph a"/>
    <w:rsid w:val="00B87A39"/>
    <w:pPr>
      <w:numPr>
        <w:numId w:val="9"/>
      </w:numPr>
      <w:spacing w:before="120" w:after="120"/>
      <w:jc w:val="both"/>
    </w:pPr>
    <w:rPr>
      <w:rFonts w:ascii="Times New Roman" w:eastAsia="Times New Roman" w:hAnsi="Times New Roman"/>
      <w:noProof/>
      <w:sz w:val="24"/>
      <w:lang w:eastAsia="en-US"/>
    </w:rPr>
  </w:style>
  <w:style w:type="paragraph" w:customStyle="1" w:styleId="Paragraph1">
    <w:name w:val="Paragraph1"/>
    <w:rsid w:val="00B87A39"/>
    <w:pPr>
      <w:numPr>
        <w:numId w:val="10"/>
      </w:numPr>
      <w:spacing w:before="120" w:after="120"/>
      <w:jc w:val="both"/>
    </w:pPr>
    <w:rPr>
      <w:rFonts w:ascii="Times New Roman" w:eastAsia="Times New Roman" w:hAnsi="Times New Roman"/>
      <w:noProof/>
      <w:sz w:val="24"/>
      <w:lang w:eastAsia="en-US"/>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lang w:eastAsia="en-US"/>
    </w:rPr>
  </w:style>
  <w:style w:type="paragraph" w:customStyle="1" w:styleId="RomanParagraph">
    <w:name w:val="RomanParagraph"/>
    <w:rsid w:val="00B87A39"/>
    <w:pPr>
      <w:numPr>
        <w:numId w:val="11"/>
      </w:numPr>
      <w:spacing w:before="120" w:after="120"/>
      <w:jc w:val="both"/>
    </w:pPr>
    <w:rPr>
      <w:rFonts w:ascii="Times New Roman" w:eastAsia="Times New Roman" w:hAnsi="Times New Roman"/>
      <w:noProof/>
      <w:sz w:val="24"/>
      <w:lang w:eastAsia="en-US"/>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s>
      <w:spacing w:before="240" w:after="240"/>
      <w:ind w:left="634" w:hanging="634"/>
      <w:outlineLvl w:val="0"/>
    </w:pPr>
    <w:rPr>
      <w:smallCaps/>
      <w:noProof/>
    </w:rPr>
  </w:style>
  <w:style w:type="paragraph" w:styleId="TOC2">
    <w:name w:val="toc 2"/>
    <w:basedOn w:val="Normal"/>
    <w:next w:val="Normal"/>
    <w:autoRedefine/>
    <w:uiPriority w:val="39"/>
    <w:rsid w:val="00B87A39"/>
    <w:pPr>
      <w:tabs>
        <w:tab w:val="left" w:pos="1166"/>
        <w:tab w:val="right" w:leader="dot" w:pos="8630"/>
      </w:tabs>
      <w:ind w:left="1181" w:hanging="547"/>
    </w:pPr>
    <w:rPr>
      <w:noProof/>
    </w:rPr>
  </w:style>
  <w:style w:type="paragraph" w:styleId="TOC3">
    <w:name w:val="toc 3"/>
    <w:basedOn w:val="Normal"/>
    <w:next w:val="Normal"/>
    <w:autoRedefine/>
    <w:rsid w:val="00B87A39"/>
    <w:pPr>
      <w:tabs>
        <w:tab w:val="left" w:pos="1627"/>
        <w:tab w:val="right" w:leader="dot" w:pos="8630"/>
      </w:tabs>
      <w:ind w:left="1713" w:hanging="547"/>
    </w:pPr>
    <w:rPr>
      <w:noProof/>
    </w:rPr>
  </w:style>
  <w:style w:type="paragraph" w:styleId="ListParagraph">
    <w:name w:val="List Paragraph"/>
    <w:basedOn w:val="Normal"/>
    <w:uiPriority w:val="34"/>
    <w:qFormat/>
    <w:rsid w:val="0096756C"/>
    <w:pPr>
      <w:ind w:left="720"/>
      <w:contextualSpacing/>
    </w:pPr>
  </w:style>
  <w:style w:type="paragraph" w:customStyle="1" w:styleId="ListParagraph1">
    <w:name w:val="List Paragraph1"/>
    <w:basedOn w:val="Normal"/>
    <w:qFormat/>
    <w:rsid w:val="00CE3690"/>
    <w:pPr>
      <w:ind w:left="708"/>
    </w:pPr>
    <w:rPr>
      <w:rFonts w:eastAsia="Calibri"/>
      <w:spacing w:val="0"/>
      <w:szCs w:val="24"/>
    </w:rPr>
  </w:style>
  <w:style w:type="character" w:customStyle="1" w:styleId="AutoNumparaChar">
    <w:name w:val="AutoNumpara Char"/>
    <w:link w:val="AutoNumpara"/>
    <w:rsid w:val="006171FE"/>
    <w:rPr>
      <w:rFonts w:ascii="Times New Roman" w:eastAsia="Times New Roman" w:hAnsi="Times New Roman"/>
      <w:noProof/>
      <w:spacing w:val="-2"/>
      <w:sz w:val="24"/>
      <w:lang w:val="es-ES_tradnl"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732232">
      <w:bodyDiv w:val="1"/>
      <w:marLeft w:val="0"/>
      <w:marRight w:val="0"/>
      <w:marTop w:val="0"/>
      <w:marBottom w:val="0"/>
      <w:divBdr>
        <w:top w:val="none" w:sz="0" w:space="0" w:color="auto"/>
        <w:left w:val="none" w:sz="0" w:space="0" w:color="auto"/>
        <w:bottom w:val="none" w:sz="0" w:space="0" w:color="auto"/>
        <w:right w:val="none" w:sz="0" w:space="0" w:color="auto"/>
      </w:divBdr>
    </w:div>
    <w:div w:id="283578348">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3770348">
      <w:bodyDiv w:val="1"/>
      <w:marLeft w:val="0"/>
      <w:marRight w:val="0"/>
      <w:marTop w:val="0"/>
      <w:marBottom w:val="0"/>
      <w:divBdr>
        <w:top w:val="none" w:sz="0" w:space="0" w:color="auto"/>
        <w:left w:val="none" w:sz="0" w:space="0" w:color="auto"/>
        <w:bottom w:val="none" w:sz="0" w:space="0" w:color="auto"/>
        <w:right w:val="none" w:sz="0" w:space="0" w:color="auto"/>
      </w:divBdr>
    </w:div>
    <w:div w:id="593904971">
      <w:bodyDiv w:val="1"/>
      <w:marLeft w:val="0"/>
      <w:marRight w:val="0"/>
      <w:marTop w:val="0"/>
      <w:marBottom w:val="0"/>
      <w:divBdr>
        <w:top w:val="none" w:sz="0" w:space="0" w:color="auto"/>
        <w:left w:val="none" w:sz="0" w:space="0" w:color="auto"/>
        <w:bottom w:val="none" w:sz="0" w:space="0" w:color="auto"/>
        <w:right w:val="none" w:sz="0" w:space="0" w:color="auto"/>
      </w:divBdr>
    </w:div>
    <w:div w:id="766851371">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6172593">
      <w:bodyDiv w:val="1"/>
      <w:marLeft w:val="0"/>
      <w:marRight w:val="0"/>
      <w:marTop w:val="0"/>
      <w:marBottom w:val="0"/>
      <w:divBdr>
        <w:top w:val="none" w:sz="0" w:space="0" w:color="auto"/>
        <w:left w:val="none" w:sz="0" w:space="0" w:color="auto"/>
        <w:bottom w:val="none" w:sz="0" w:space="0" w:color="auto"/>
        <w:right w:val="none" w:sz="0" w:space="0" w:color="auto"/>
      </w:divBdr>
      <w:divsChild>
        <w:div w:id="1179004119">
          <w:marLeft w:val="0"/>
          <w:marRight w:val="0"/>
          <w:marTop w:val="0"/>
          <w:marBottom w:val="0"/>
          <w:divBdr>
            <w:top w:val="none" w:sz="0" w:space="0" w:color="auto"/>
            <w:left w:val="none" w:sz="0" w:space="0" w:color="auto"/>
            <w:bottom w:val="none" w:sz="0" w:space="0" w:color="auto"/>
            <w:right w:val="none" w:sz="0" w:space="0" w:color="auto"/>
          </w:divBdr>
          <w:divsChild>
            <w:div w:id="2041540948">
              <w:marLeft w:val="0"/>
              <w:marRight w:val="0"/>
              <w:marTop w:val="0"/>
              <w:marBottom w:val="0"/>
              <w:divBdr>
                <w:top w:val="none" w:sz="0" w:space="0" w:color="auto"/>
                <w:left w:val="none" w:sz="0" w:space="0" w:color="auto"/>
                <w:bottom w:val="none" w:sz="0" w:space="0" w:color="auto"/>
                <w:right w:val="none" w:sz="0" w:space="0" w:color="auto"/>
              </w:divBdr>
              <w:divsChild>
                <w:div w:id="111459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90418815">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1964933">
      <w:bodyDiv w:val="1"/>
      <w:marLeft w:val="0"/>
      <w:marRight w:val="0"/>
      <w:marTop w:val="0"/>
      <w:marBottom w:val="0"/>
      <w:divBdr>
        <w:top w:val="none" w:sz="0" w:space="0" w:color="auto"/>
        <w:left w:val="none" w:sz="0" w:space="0" w:color="auto"/>
        <w:bottom w:val="none" w:sz="0" w:space="0" w:color="auto"/>
        <w:right w:val="none" w:sz="0" w:space="0" w:color="auto"/>
      </w:divBdr>
      <w:divsChild>
        <w:div w:id="31883178">
          <w:marLeft w:val="0"/>
          <w:marRight w:val="0"/>
          <w:marTop w:val="0"/>
          <w:marBottom w:val="0"/>
          <w:divBdr>
            <w:top w:val="none" w:sz="0" w:space="0" w:color="auto"/>
            <w:left w:val="none" w:sz="0" w:space="0" w:color="auto"/>
            <w:bottom w:val="none" w:sz="0" w:space="0" w:color="auto"/>
            <w:right w:val="none" w:sz="0" w:space="0" w:color="auto"/>
          </w:divBdr>
          <w:divsChild>
            <w:div w:id="1560433930">
              <w:marLeft w:val="0"/>
              <w:marRight w:val="0"/>
              <w:marTop w:val="0"/>
              <w:marBottom w:val="0"/>
              <w:divBdr>
                <w:top w:val="none" w:sz="0" w:space="0" w:color="auto"/>
                <w:left w:val="none" w:sz="0" w:space="0" w:color="auto"/>
                <w:bottom w:val="none" w:sz="0" w:space="0" w:color="auto"/>
                <w:right w:val="none" w:sz="0" w:space="0" w:color="auto"/>
              </w:divBdr>
              <w:divsChild>
                <w:div w:id="1385569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67902196">
      <w:bodyDiv w:val="1"/>
      <w:marLeft w:val="0"/>
      <w:marRight w:val="0"/>
      <w:marTop w:val="0"/>
      <w:marBottom w:val="0"/>
      <w:divBdr>
        <w:top w:val="none" w:sz="0" w:space="0" w:color="auto"/>
        <w:left w:val="none" w:sz="0" w:space="0" w:color="auto"/>
        <w:bottom w:val="none" w:sz="0" w:space="0" w:color="auto"/>
        <w:right w:val="none" w:sz="0" w:space="0" w:color="auto"/>
      </w:divBdr>
    </w:div>
    <w:div w:id="1678386234">
      <w:bodyDiv w:val="1"/>
      <w:marLeft w:val="0"/>
      <w:marRight w:val="0"/>
      <w:marTop w:val="0"/>
      <w:marBottom w:val="0"/>
      <w:divBdr>
        <w:top w:val="none" w:sz="0" w:space="0" w:color="auto"/>
        <w:left w:val="none" w:sz="0" w:space="0" w:color="auto"/>
        <w:bottom w:val="none" w:sz="0" w:space="0" w:color="auto"/>
        <w:right w:val="none" w:sz="0" w:space="0" w:color="auto"/>
      </w:divBdr>
      <w:divsChild>
        <w:div w:id="1848908968">
          <w:marLeft w:val="0"/>
          <w:marRight w:val="0"/>
          <w:marTop w:val="0"/>
          <w:marBottom w:val="0"/>
          <w:divBdr>
            <w:top w:val="none" w:sz="0" w:space="0" w:color="auto"/>
            <w:left w:val="none" w:sz="0" w:space="0" w:color="auto"/>
            <w:bottom w:val="none" w:sz="0" w:space="0" w:color="auto"/>
            <w:right w:val="none" w:sz="0" w:space="0" w:color="auto"/>
          </w:divBdr>
          <w:divsChild>
            <w:div w:id="430711753">
              <w:marLeft w:val="0"/>
              <w:marRight w:val="0"/>
              <w:marTop w:val="0"/>
              <w:marBottom w:val="0"/>
              <w:divBdr>
                <w:top w:val="none" w:sz="0" w:space="0" w:color="auto"/>
                <w:left w:val="none" w:sz="0" w:space="0" w:color="auto"/>
                <w:bottom w:val="none" w:sz="0" w:space="0" w:color="auto"/>
                <w:right w:val="none" w:sz="0" w:space="0" w:color="auto"/>
              </w:divBdr>
              <w:divsChild>
                <w:div w:id="211513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image" Target="media/image3.emf"/><Relationship Id="rId26" Type="http://schemas.openxmlformats.org/officeDocument/2006/relationships/image" Target="media/image11.emf"/><Relationship Id="rId21" Type="http://schemas.openxmlformats.org/officeDocument/2006/relationships/image" Target="media/image6.png"/><Relationship Id="rId34"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10.emf"/><Relationship Id="rId33"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5.png"/><Relationship Id="rId29" Type="http://schemas.openxmlformats.org/officeDocument/2006/relationships/image" Target="media/image14.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9.emf"/><Relationship Id="rId32" Type="http://schemas.openxmlformats.org/officeDocument/2006/relationships/theme" Target="theme/theme1.xml"/><Relationship Id="rId37"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8.png"/><Relationship Id="rId28" Type="http://schemas.openxmlformats.org/officeDocument/2006/relationships/image" Target="media/image13.emf"/><Relationship Id="rId36" Type="http://schemas.openxmlformats.org/officeDocument/2006/relationships/customXml" Target="../customXml/item5.xml"/><Relationship Id="rId10" Type="http://schemas.openxmlformats.org/officeDocument/2006/relationships/header" Target="header1.xml"/><Relationship Id="rId19" Type="http://schemas.openxmlformats.org/officeDocument/2006/relationships/image" Target="media/image4.emf"/><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package" Target="embeddings/Microsoft_Excel_Worksheet1.xlsx"/><Relationship Id="rId22" Type="http://schemas.openxmlformats.org/officeDocument/2006/relationships/image" Target="media/image7.png"/><Relationship Id="rId27" Type="http://schemas.openxmlformats.org/officeDocument/2006/relationships/image" Target="media/image12.emf"/><Relationship Id="rId30" Type="http://schemas.openxmlformats.org/officeDocument/2006/relationships/header" Target="header5.xml"/><Relationship Id="rId35" Type="http://schemas.openxmlformats.org/officeDocument/2006/relationships/customXml" Target="../customXml/item4.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143CF215A0A8744F8CDF417D9F5BED62" ma:contentTypeVersion="0" ma:contentTypeDescription="A content type to manage public (operations) IDB documents" ma:contentTypeScope="" ma:versionID="8fcd30cc1f6e1a597f48940671d8d286">
  <xsd:schema xmlns:xsd="http://www.w3.org/2001/XMLSchema" xmlns:xs="http://www.w3.org/2001/XMLSchema" xmlns:p="http://schemas.microsoft.com/office/2006/metadata/properties" xmlns:ns2="9c571b2f-e523-4ab2-ba2e-09e151a03ef4" targetNamespace="http://schemas.microsoft.com/office/2006/metadata/properties" ma:root="true" ma:fieldsID="37e258fd1c47562c185210fabf64e0e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2618b90-8453-43f4-a49f-7089672a37f2}" ma:internalName="TaxCatchAll" ma:showField="CatchAllData"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2618b90-8453-43f4-a49f-7089672a37f2}" ma:internalName="TaxCatchAllLabel" ma:readOnly="true" ma:showField="CatchAllDataLabel"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CSD/RND</Division_x0020_or_x0020_Unit>
    <Other_x0020_Author xmlns="9c571b2f-e523-4ab2-ba2e-09e151a03ef4" xsi:nil="true"/>
    <Region xmlns="9c571b2f-e523-4ab2-ba2e-09e151a03ef4" xsi:nil="true"/>
    <IDBDocs_x0020_Number xmlns="9c571b2f-e523-4ab2-ba2e-09e151a03ef4">40677263</IDBDocs_x0020_Number>
    <Document_x0020_Author xmlns="9c571b2f-e523-4ab2-ba2e-09e151a03ef4">Collins, Michael I.</Document_x0020_Author>
    <Publication_x0020_Type xmlns="9c571b2f-e523-4ab2-ba2e-09e151a03ef4" xsi:nil="true"/>
    <Operation_x0020_Type xmlns="9c571b2f-e523-4ab2-ba2e-09e151a03ef4" xsi:nil="true"/>
    <TaxCatchAll xmlns="9c571b2f-e523-4ab2-ba2e-09e151a03ef4">
      <Value>8</Value>
      <Value>7</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ME-L1256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AG-ADR</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D070127F-5221-484C-9181-FCE2E8FB3F67}"/>
</file>

<file path=customXml/itemProps2.xml><?xml version="1.0" encoding="utf-8"?>
<ds:datastoreItem xmlns:ds="http://schemas.openxmlformats.org/officeDocument/2006/customXml" ds:itemID="{4C12D7F5-844C-4484-A42A-8F16D798094F}"/>
</file>

<file path=customXml/itemProps3.xml><?xml version="1.0" encoding="utf-8"?>
<ds:datastoreItem xmlns:ds="http://schemas.openxmlformats.org/officeDocument/2006/customXml" ds:itemID="{EAA36BB4-998C-49CA-97DF-DD99957FEB7C}"/>
</file>

<file path=customXml/itemProps4.xml><?xml version="1.0" encoding="utf-8"?>
<ds:datastoreItem xmlns:ds="http://schemas.openxmlformats.org/officeDocument/2006/customXml" ds:itemID="{98CA55D4-19A5-4814-A41E-7E3DEDC65BBA}"/>
</file>

<file path=customXml/itemProps5.xml><?xml version="1.0" encoding="utf-8"?>
<ds:datastoreItem xmlns:ds="http://schemas.openxmlformats.org/officeDocument/2006/customXml" ds:itemID="{763A1790-06AC-468A-861B-6E97B6D1DADF}"/>
</file>

<file path=customXml/itemProps6.xml><?xml version="1.0" encoding="utf-8"?>
<ds:datastoreItem xmlns:ds="http://schemas.openxmlformats.org/officeDocument/2006/customXml" ds:itemID="{67F35076-A123-4AB9-9A9E-C6D48999407C}"/>
</file>

<file path=docProps/app.xml><?xml version="1.0" encoding="utf-8"?>
<Properties xmlns="http://schemas.openxmlformats.org/officeDocument/2006/extended-properties" xmlns:vt="http://schemas.openxmlformats.org/officeDocument/2006/docPropsVTypes">
  <Template>Normal.dotm</Template>
  <TotalTime>15</TotalTime>
  <Pages>38</Pages>
  <Words>9656</Words>
  <Characters>55041</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64568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 Enlace Requerido - Plan de Monitoreo y Evaluación (ME-L1256) </dc:title>
  <dc:creator>shakirahc</dc:creator>
  <cp:lastModifiedBy>Inter-American Development Bank</cp:lastModifiedBy>
  <cp:revision>4</cp:revision>
  <cp:lastPrinted>2011-02-10T17:46:00Z</cp:lastPrinted>
  <dcterms:created xsi:type="dcterms:W3CDTF">2016-10-13T23:46:00Z</dcterms:created>
  <dcterms:modified xsi:type="dcterms:W3CDTF">2016-12-09T17:07:00Z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
    <vt:lpwstr/>
  </property>
  <property fmtid="{D5CDD505-2E9C-101B-9397-08002B2CF9AE}" pid="7" name="Sub_x002d_Sector">
    <vt:lpwstr/>
  </property>
  <property fmtid="{D5CDD505-2E9C-101B-9397-08002B2CF9AE}" pid="8" name="ContentTypeId">
    <vt:lpwstr>0x01010046CF21643EE8D14686A648AA6DAD089200143CF215A0A8744F8CDF417D9F5BED62</vt:lpwstr>
  </property>
  <property fmtid="{D5CDD505-2E9C-101B-9397-08002B2CF9AE}" pid="9" name="TaxKeywordTaxHTField">
    <vt:lpwstr/>
  </property>
  <property fmtid="{D5CDD505-2E9C-101B-9397-08002B2CF9AE}" pid="10" name="Series Operations IDB">
    <vt:lpwstr>7;#Unclassified|a6dff32e-d477-44cd-a56b-85efe9e0a56c</vt:lpwstr>
  </property>
  <property fmtid="{D5CDD505-2E9C-101B-9397-08002B2CF9AE}" pid="11" name="Sub-Sector">
    <vt:lpwstr/>
  </property>
  <property fmtid="{D5CDD505-2E9C-101B-9397-08002B2CF9AE}" pid="12" name="Country">
    <vt:lpwstr/>
  </property>
  <property fmtid="{D5CDD505-2E9C-101B-9397-08002B2CF9AE}" pid="13" name="Fund IDB">
    <vt:lpwstr/>
  </property>
  <property fmtid="{D5CDD505-2E9C-101B-9397-08002B2CF9AE}" pid="14" name="Series_x0020_Operations_x0020_IDB">
    <vt:lpwstr>7;#Unclassified|a6dff32e-d477-44cd-a56b-85efe9e0a56c</vt:lpwstr>
  </property>
  <property fmtid="{D5CDD505-2E9C-101B-9397-08002B2CF9AE}" pid="15" name="To:">
    <vt:lpwstr/>
  </property>
  <property fmtid="{D5CDD505-2E9C-101B-9397-08002B2CF9AE}" pid="16" name="From:">
    <vt:lpwstr/>
  </property>
  <property fmtid="{D5CDD505-2E9C-101B-9397-08002B2CF9AE}" pid="17" name="Sector IDB">
    <vt:lpwstr/>
  </property>
  <property fmtid="{D5CDD505-2E9C-101B-9397-08002B2CF9AE}" pid="18" name="Function Operations IDB">
    <vt:lpwstr>8;#IDBDocs|cca77002-e150-4b2d-ab1f-1d7a7cdcae16</vt:lpwstr>
  </property>
</Properties>
</file>