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62BD2E" w14:textId="77777777" w:rsidR="00A22D2A" w:rsidRPr="00A36E49" w:rsidRDefault="00A22D2A" w:rsidP="00A22D2A">
      <w:pPr>
        <w:jc w:val="center"/>
        <w:rPr>
          <w:rFonts w:ascii="Times New Roman" w:hAnsi="Times New Roman"/>
          <w:b/>
          <w:sz w:val="28"/>
          <w:szCs w:val="28"/>
          <w:lang w:val="es-AR"/>
        </w:rPr>
      </w:pPr>
      <w:r w:rsidRPr="00A36E49">
        <w:rPr>
          <w:rFonts w:ascii="Times New Roman" w:hAnsi="Times New Roman"/>
          <w:b/>
          <w:sz w:val="28"/>
          <w:szCs w:val="28"/>
          <w:lang w:val="es-AR"/>
        </w:rPr>
        <w:t>BANCO INTERAMERICANO DE DESARROLLO</w:t>
      </w:r>
    </w:p>
    <w:p w14:paraId="7100436F" w14:textId="77777777" w:rsidR="00A22D2A" w:rsidRDefault="00A22D2A" w:rsidP="00A22D2A">
      <w:pPr>
        <w:rPr>
          <w:rFonts w:ascii="Times New Roman" w:hAnsi="Times New Roman"/>
          <w:b/>
          <w:bCs/>
          <w:smallCaps/>
          <w:sz w:val="24"/>
          <w:szCs w:val="24"/>
          <w:lang w:val="es-NI"/>
        </w:rPr>
      </w:pPr>
    </w:p>
    <w:p w14:paraId="3227DC3B" w14:textId="77777777" w:rsidR="00A22D2A" w:rsidRDefault="00A22D2A" w:rsidP="00A22D2A">
      <w:pPr>
        <w:rPr>
          <w:rFonts w:ascii="Times New Roman" w:hAnsi="Times New Roman"/>
          <w:b/>
          <w:bCs/>
          <w:smallCaps/>
          <w:sz w:val="24"/>
          <w:szCs w:val="24"/>
          <w:lang w:val="es-NI"/>
        </w:rPr>
      </w:pPr>
    </w:p>
    <w:p w14:paraId="3E389448" w14:textId="77777777" w:rsidR="00A22D2A" w:rsidRPr="0091183C" w:rsidRDefault="00A22D2A" w:rsidP="00A22D2A">
      <w:pPr>
        <w:ind w:left="1440" w:firstLine="720"/>
        <w:rPr>
          <w:rFonts w:ascii="Times New Roman" w:hAnsi="Times New Roman"/>
          <w:b/>
          <w:bCs/>
          <w:smallCaps/>
          <w:sz w:val="28"/>
          <w:szCs w:val="28"/>
          <w:lang w:val="es-NI"/>
        </w:rPr>
      </w:pPr>
      <w:r w:rsidRPr="0091183C">
        <w:rPr>
          <w:rFonts w:ascii="Times New Roman" w:hAnsi="Times New Roman"/>
          <w:b/>
          <w:bCs/>
          <w:smallCaps/>
          <w:sz w:val="28"/>
          <w:szCs w:val="28"/>
          <w:lang w:val="es-NI"/>
        </w:rPr>
        <w:t>REPÚBLICA DEL PARAGUAY</w:t>
      </w:r>
    </w:p>
    <w:p w14:paraId="1B9D67A0" w14:textId="77777777" w:rsidR="00A22D2A" w:rsidRDefault="00A22D2A" w:rsidP="00A22D2A">
      <w:pPr>
        <w:jc w:val="center"/>
        <w:rPr>
          <w:rFonts w:ascii="Times New Roman" w:hAnsi="Times New Roman"/>
          <w:bCs/>
          <w:smallCaps/>
          <w:sz w:val="24"/>
          <w:szCs w:val="24"/>
          <w:lang w:val="es-NI"/>
        </w:rPr>
      </w:pPr>
    </w:p>
    <w:p w14:paraId="009D13F6" w14:textId="77777777" w:rsidR="00A22D2A" w:rsidRDefault="00A22D2A" w:rsidP="00A22D2A">
      <w:pPr>
        <w:jc w:val="center"/>
        <w:rPr>
          <w:rFonts w:ascii="Times New Roman" w:hAnsi="Times New Roman"/>
          <w:bCs/>
          <w:smallCaps/>
          <w:sz w:val="24"/>
          <w:szCs w:val="24"/>
          <w:lang w:val="es-NI"/>
        </w:rPr>
      </w:pPr>
    </w:p>
    <w:p w14:paraId="1418F787" w14:textId="77777777" w:rsidR="0005022E" w:rsidRDefault="00A22D2A" w:rsidP="00A22D2A">
      <w:pPr>
        <w:jc w:val="center"/>
        <w:rPr>
          <w:rFonts w:ascii="Times New Roman" w:hAnsi="Times New Roman"/>
          <w:bCs/>
          <w:smallCaps/>
          <w:sz w:val="28"/>
          <w:szCs w:val="28"/>
          <w:lang w:val="es-NI"/>
        </w:rPr>
      </w:pPr>
      <w:r w:rsidRPr="0091183C">
        <w:rPr>
          <w:rFonts w:ascii="Times New Roman" w:hAnsi="Times New Roman"/>
          <w:bCs/>
          <w:smallCaps/>
          <w:sz w:val="28"/>
          <w:szCs w:val="28"/>
          <w:lang w:val="es-NI"/>
        </w:rPr>
        <w:t>Pro</w:t>
      </w:r>
      <w:r w:rsidR="00C00AAF">
        <w:rPr>
          <w:rFonts w:ascii="Times New Roman" w:hAnsi="Times New Roman"/>
          <w:bCs/>
          <w:smallCaps/>
          <w:sz w:val="28"/>
          <w:szCs w:val="28"/>
          <w:lang w:val="es-NI"/>
        </w:rPr>
        <w:t xml:space="preserve">yecto </w:t>
      </w:r>
      <w:r w:rsidR="00DD4033">
        <w:rPr>
          <w:rFonts w:ascii="Times New Roman" w:hAnsi="Times New Roman"/>
          <w:bCs/>
          <w:smallCaps/>
          <w:sz w:val="28"/>
          <w:szCs w:val="28"/>
          <w:lang w:val="es-NI"/>
        </w:rPr>
        <w:t>de Mejoramiento</w:t>
      </w:r>
      <w:r w:rsidR="00750764">
        <w:rPr>
          <w:rFonts w:ascii="Times New Roman" w:hAnsi="Times New Roman"/>
          <w:bCs/>
          <w:smallCaps/>
          <w:sz w:val="28"/>
          <w:szCs w:val="28"/>
          <w:lang w:val="es-NI"/>
        </w:rPr>
        <w:t xml:space="preserve"> y Ampliación</w:t>
      </w:r>
      <w:r w:rsidR="0049711A">
        <w:rPr>
          <w:rFonts w:ascii="Times New Roman" w:hAnsi="Times New Roman"/>
          <w:bCs/>
          <w:smallCaps/>
          <w:sz w:val="28"/>
          <w:szCs w:val="28"/>
          <w:lang w:val="es-NI"/>
        </w:rPr>
        <w:t xml:space="preserve"> de los Servicios</w:t>
      </w:r>
    </w:p>
    <w:p w14:paraId="251365A3" w14:textId="17F9F31B" w:rsidR="00A22D2A" w:rsidRPr="0091183C" w:rsidRDefault="0005022E" w:rsidP="00A22D2A">
      <w:pPr>
        <w:jc w:val="center"/>
        <w:rPr>
          <w:rFonts w:ascii="Times New Roman" w:hAnsi="Times New Roman"/>
          <w:bCs/>
          <w:smallCaps/>
          <w:sz w:val="28"/>
          <w:szCs w:val="28"/>
          <w:lang w:val="es-NI"/>
        </w:rPr>
      </w:pPr>
      <w:r>
        <w:rPr>
          <w:rFonts w:ascii="Times New Roman" w:hAnsi="Times New Roman"/>
          <w:bCs/>
          <w:smallCaps/>
          <w:sz w:val="28"/>
          <w:szCs w:val="28"/>
          <w:lang w:val="es-NI"/>
        </w:rPr>
        <w:t>de Sanidad</w:t>
      </w:r>
      <w:r w:rsidR="00D40D69">
        <w:rPr>
          <w:rFonts w:ascii="Times New Roman" w:hAnsi="Times New Roman"/>
          <w:bCs/>
          <w:smallCaps/>
          <w:sz w:val="28"/>
          <w:szCs w:val="28"/>
          <w:lang w:val="es-NI"/>
        </w:rPr>
        <w:t xml:space="preserve"> Animal </w:t>
      </w:r>
      <w:r w:rsidR="00D63B99">
        <w:rPr>
          <w:rFonts w:ascii="Times New Roman" w:hAnsi="Times New Roman"/>
          <w:bCs/>
          <w:smallCaps/>
          <w:sz w:val="28"/>
          <w:szCs w:val="28"/>
          <w:lang w:val="es-NI"/>
        </w:rPr>
        <w:t>en Paraguay</w:t>
      </w:r>
      <w:bookmarkStart w:id="0" w:name="_GoBack"/>
      <w:bookmarkEnd w:id="0"/>
      <w:r w:rsidR="00A22D2A" w:rsidRPr="0091183C">
        <w:rPr>
          <w:rFonts w:ascii="Times New Roman" w:hAnsi="Times New Roman"/>
          <w:bCs/>
          <w:smallCaps/>
          <w:sz w:val="28"/>
          <w:szCs w:val="28"/>
          <w:lang w:val="es-NI"/>
        </w:rPr>
        <w:t xml:space="preserve">  </w:t>
      </w:r>
    </w:p>
    <w:p w14:paraId="742EEA91" w14:textId="77777777" w:rsidR="00A22D2A" w:rsidRPr="0091183C" w:rsidRDefault="00A22D2A" w:rsidP="00A22D2A">
      <w:pPr>
        <w:jc w:val="center"/>
        <w:rPr>
          <w:rFonts w:ascii="Times New Roman" w:hAnsi="Times New Roman"/>
          <w:bCs/>
          <w:smallCaps/>
          <w:sz w:val="28"/>
          <w:szCs w:val="28"/>
          <w:lang w:val="es-NI"/>
        </w:rPr>
      </w:pPr>
    </w:p>
    <w:p w14:paraId="46E9A58A" w14:textId="77777777" w:rsidR="00A22D2A" w:rsidRPr="0091183C" w:rsidRDefault="00A22D2A" w:rsidP="00A22D2A">
      <w:pPr>
        <w:jc w:val="center"/>
        <w:rPr>
          <w:rFonts w:ascii="Times New Roman" w:hAnsi="Times New Roman"/>
          <w:bCs/>
          <w:smallCaps/>
          <w:sz w:val="28"/>
          <w:szCs w:val="28"/>
          <w:lang w:val="es-ES_tradnl"/>
        </w:rPr>
      </w:pPr>
      <w:r w:rsidRPr="0091183C">
        <w:rPr>
          <w:rFonts w:ascii="Times New Roman" w:hAnsi="Times New Roman"/>
          <w:bCs/>
          <w:smallCaps/>
          <w:sz w:val="28"/>
          <w:szCs w:val="28"/>
          <w:lang w:val="es-ES_tradnl"/>
        </w:rPr>
        <w:t>PR-L1148</w:t>
      </w:r>
    </w:p>
    <w:p w14:paraId="0C806DBC" w14:textId="77777777" w:rsidR="00A22D2A" w:rsidRPr="0091183C" w:rsidRDefault="00A22D2A" w:rsidP="00A22D2A">
      <w:pPr>
        <w:rPr>
          <w:rFonts w:ascii="Times New Roman" w:hAnsi="Times New Roman"/>
          <w:sz w:val="28"/>
          <w:szCs w:val="28"/>
          <w:lang w:val="es-AR"/>
        </w:rPr>
      </w:pPr>
    </w:p>
    <w:p w14:paraId="35FE8D87" w14:textId="77777777" w:rsidR="00A22D2A" w:rsidRPr="00C96BED" w:rsidRDefault="00A22D2A" w:rsidP="00A22D2A">
      <w:pPr>
        <w:rPr>
          <w:rFonts w:ascii="Times New Roman" w:hAnsi="Times New Roman"/>
          <w:sz w:val="24"/>
          <w:szCs w:val="24"/>
          <w:lang w:val="es-AR"/>
        </w:rPr>
      </w:pPr>
    </w:p>
    <w:p w14:paraId="018851C8" w14:textId="77777777" w:rsidR="00A22D2A" w:rsidRPr="00C96BED" w:rsidRDefault="00A22D2A" w:rsidP="00A22D2A">
      <w:pPr>
        <w:rPr>
          <w:rFonts w:ascii="Times New Roman" w:hAnsi="Times New Roman"/>
          <w:sz w:val="24"/>
          <w:szCs w:val="24"/>
          <w:lang w:val="es-AR"/>
        </w:rPr>
      </w:pPr>
    </w:p>
    <w:p w14:paraId="65B6220C" w14:textId="77777777" w:rsidR="00A22D2A" w:rsidRPr="00C96BED" w:rsidRDefault="00A22D2A" w:rsidP="00A22D2A">
      <w:pPr>
        <w:rPr>
          <w:rFonts w:ascii="Times New Roman" w:hAnsi="Times New Roman"/>
          <w:sz w:val="24"/>
          <w:szCs w:val="24"/>
          <w:lang w:val="es-AR"/>
        </w:rPr>
      </w:pPr>
    </w:p>
    <w:p w14:paraId="17450FA3" w14:textId="77777777" w:rsidR="00A22D2A" w:rsidRPr="00626FCC" w:rsidRDefault="00A22D2A" w:rsidP="00A22D2A">
      <w:pPr>
        <w:rPr>
          <w:rFonts w:ascii="Times New Roman" w:hAnsi="Times New Roman"/>
          <w:sz w:val="24"/>
          <w:szCs w:val="24"/>
          <w:lang w:val="es-ES_tradnl"/>
        </w:rPr>
      </w:pPr>
    </w:p>
    <w:p w14:paraId="4F75A705" w14:textId="77777777" w:rsidR="00A22D2A" w:rsidRPr="00626FCC" w:rsidRDefault="00A22D2A" w:rsidP="00A22D2A">
      <w:pPr>
        <w:jc w:val="center"/>
        <w:rPr>
          <w:rFonts w:ascii="Times New Roman" w:hAnsi="Times New Roman"/>
          <w:bCs/>
          <w:smallCaps/>
          <w:sz w:val="24"/>
          <w:szCs w:val="24"/>
          <w:lang w:val="es-ES_tradnl"/>
        </w:rPr>
      </w:pPr>
    </w:p>
    <w:p w14:paraId="6F955D9B" w14:textId="77777777" w:rsidR="00A22D2A" w:rsidRPr="00626FCC" w:rsidRDefault="00A22D2A" w:rsidP="00A22D2A">
      <w:pPr>
        <w:jc w:val="center"/>
        <w:rPr>
          <w:rFonts w:ascii="Times New Roman" w:hAnsi="Times New Roman"/>
          <w:bCs/>
          <w:smallCaps/>
          <w:sz w:val="24"/>
          <w:szCs w:val="24"/>
          <w:lang w:val="es-ES_tradnl"/>
        </w:rPr>
      </w:pPr>
    </w:p>
    <w:p w14:paraId="5034E7A3" w14:textId="77777777" w:rsidR="00A22D2A" w:rsidRDefault="00A22D2A" w:rsidP="00A22D2A">
      <w:pPr>
        <w:jc w:val="center"/>
        <w:rPr>
          <w:rFonts w:ascii="Times New Roman" w:hAnsi="Times New Roman"/>
          <w:bCs/>
          <w:smallCaps/>
          <w:sz w:val="24"/>
          <w:szCs w:val="24"/>
          <w:lang w:val="es-ES_tradnl"/>
        </w:rPr>
      </w:pPr>
    </w:p>
    <w:p w14:paraId="18A73A73" w14:textId="77777777" w:rsidR="00A22D2A" w:rsidRPr="00626FCC" w:rsidRDefault="00A22D2A" w:rsidP="00A22D2A">
      <w:pPr>
        <w:jc w:val="center"/>
        <w:rPr>
          <w:rFonts w:ascii="Times New Roman" w:hAnsi="Times New Roman"/>
          <w:bCs/>
          <w:smallCaps/>
          <w:sz w:val="24"/>
          <w:szCs w:val="24"/>
          <w:lang w:val="es-ES_tradnl"/>
        </w:rPr>
      </w:pPr>
    </w:p>
    <w:p w14:paraId="627A0646" w14:textId="77777777" w:rsidR="00A22D2A" w:rsidRPr="00626FCC" w:rsidRDefault="00A22D2A" w:rsidP="00A22D2A">
      <w:pPr>
        <w:jc w:val="center"/>
        <w:rPr>
          <w:rFonts w:ascii="Times New Roman" w:hAnsi="Times New Roman"/>
          <w:bCs/>
          <w:smallCaps/>
          <w:color w:val="000000"/>
          <w:sz w:val="24"/>
          <w:szCs w:val="24"/>
          <w:lang w:val="es-ES_tradnl"/>
        </w:rPr>
      </w:pPr>
    </w:p>
    <w:p w14:paraId="7E4F839E" w14:textId="77777777" w:rsidR="00A22D2A" w:rsidRPr="0091183C" w:rsidRDefault="00A22D2A" w:rsidP="00A22D2A">
      <w:pPr>
        <w:jc w:val="center"/>
        <w:rPr>
          <w:rFonts w:ascii="Times New Roman" w:hAnsi="Times New Roman"/>
          <w:bCs/>
          <w:smallCaps/>
          <w:color w:val="000000"/>
          <w:sz w:val="28"/>
          <w:szCs w:val="28"/>
          <w:lang w:val="es-ES_tradnl"/>
        </w:rPr>
      </w:pPr>
      <w:r w:rsidRPr="0091183C">
        <w:rPr>
          <w:rFonts w:ascii="Times New Roman" w:hAnsi="Times New Roman"/>
          <w:bCs/>
          <w:smallCaps/>
          <w:color w:val="000000"/>
          <w:sz w:val="28"/>
          <w:szCs w:val="28"/>
          <w:lang w:val="es-ES_tradnl"/>
        </w:rPr>
        <w:t>Consultoría Individual</w:t>
      </w:r>
    </w:p>
    <w:p w14:paraId="4B793C95" w14:textId="77777777" w:rsidR="00A22D2A" w:rsidRPr="00C96BED" w:rsidRDefault="00A22D2A" w:rsidP="00A22D2A">
      <w:pPr>
        <w:rPr>
          <w:rFonts w:ascii="Times New Roman" w:hAnsi="Times New Roman"/>
          <w:sz w:val="24"/>
          <w:szCs w:val="24"/>
          <w:lang w:val="es-AR"/>
        </w:rPr>
      </w:pPr>
    </w:p>
    <w:p w14:paraId="05160775" w14:textId="77777777" w:rsidR="005A504D" w:rsidRPr="00C96BED" w:rsidRDefault="005A504D" w:rsidP="005A504D">
      <w:pPr>
        <w:rPr>
          <w:rFonts w:ascii="Times New Roman" w:hAnsi="Times New Roman"/>
          <w:sz w:val="24"/>
          <w:szCs w:val="24"/>
          <w:lang w:val="es-AR"/>
        </w:rPr>
      </w:pPr>
    </w:p>
    <w:p w14:paraId="3928D97D" w14:textId="77777777" w:rsidR="005A504D" w:rsidRPr="00C96BED" w:rsidRDefault="005A504D" w:rsidP="005A504D">
      <w:pPr>
        <w:rPr>
          <w:rFonts w:ascii="Times New Roman" w:hAnsi="Times New Roman"/>
          <w:sz w:val="24"/>
          <w:szCs w:val="24"/>
          <w:lang w:val="es-AR"/>
        </w:rPr>
      </w:pPr>
    </w:p>
    <w:p w14:paraId="6F2C5CE9" w14:textId="77777777" w:rsidR="005A504D" w:rsidRPr="00C96BED" w:rsidRDefault="005A504D" w:rsidP="005A504D">
      <w:pPr>
        <w:rPr>
          <w:rFonts w:ascii="Times New Roman" w:hAnsi="Times New Roman"/>
          <w:sz w:val="24"/>
          <w:szCs w:val="24"/>
          <w:lang w:val="es-AR"/>
        </w:rPr>
      </w:pPr>
    </w:p>
    <w:p w14:paraId="13F541F2" w14:textId="77777777" w:rsidR="005A504D" w:rsidRPr="00626FCC" w:rsidRDefault="00924978" w:rsidP="005A504D">
      <w:pPr>
        <w:ind w:firstLine="3"/>
        <w:jc w:val="center"/>
        <w:rPr>
          <w:rFonts w:ascii="Times New Roman" w:hAnsi="Times New Roman"/>
          <w:bCs/>
          <w:smallCaps/>
          <w:sz w:val="24"/>
          <w:szCs w:val="24"/>
          <w:lang w:val="es-ES"/>
        </w:rPr>
      </w:pPr>
      <w:r>
        <w:rPr>
          <w:rFonts w:ascii="Times New Roman" w:hAnsi="Times New Roman"/>
          <w:bCs/>
          <w:smallCaps/>
          <w:sz w:val="24"/>
          <w:szCs w:val="24"/>
          <w:lang w:val="es-AR"/>
        </w:rPr>
        <w:t xml:space="preserve">DOCUMENTO </w:t>
      </w:r>
      <w:r w:rsidR="004428A3">
        <w:rPr>
          <w:rFonts w:ascii="Times New Roman" w:hAnsi="Times New Roman"/>
          <w:bCs/>
          <w:smallCaps/>
          <w:sz w:val="24"/>
          <w:szCs w:val="24"/>
          <w:lang w:val="es-AR"/>
        </w:rPr>
        <w:t xml:space="preserve">PLAN DE </w:t>
      </w:r>
      <w:r>
        <w:rPr>
          <w:rFonts w:ascii="Times New Roman" w:hAnsi="Times New Roman"/>
          <w:bCs/>
          <w:smallCaps/>
          <w:sz w:val="24"/>
          <w:szCs w:val="24"/>
          <w:lang w:val="es-AR"/>
        </w:rPr>
        <w:t>EVALUACIÓN</w:t>
      </w:r>
      <w:r w:rsidR="000E5EB4">
        <w:rPr>
          <w:rFonts w:ascii="Times New Roman" w:hAnsi="Times New Roman"/>
          <w:bCs/>
          <w:smallCaps/>
          <w:sz w:val="24"/>
          <w:szCs w:val="24"/>
          <w:lang w:val="es-AR"/>
        </w:rPr>
        <w:t xml:space="preserve"> de I</w:t>
      </w:r>
      <w:r w:rsidR="004428A3">
        <w:rPr>
          <w:rFonts w:ascii="Times New Roman" w:hAnsi="Times New Roman"/>
          <w:bCs/>
          <w:smallCaps/>
          <w:sz w:val="24"/>
          <w:szCs w:val="24"/>
          <w:lang w:val="es-AR"/>
        </w:rPr>
        <w:t>MPACTO</w:t>
      </w:r>
    </w:p>
    <w:p w14:paraId="42EF9896" w14:textId="77777777" w:rsidR="005A504D" w:rsidRPr="00626FCC" w:rsidRDefault="005A504D" w:rsidP="005A504D">
      <w:pPr>
        <w:ind w:firstLine="3"/>
        <w:jc w:val="center"/>
        <w:rPr>
          <w:rFonts w:ascii="Times New Roman" w:hAnsi="Times New Roman"/>
          <w:bCs/>
          <w:smallCaps/>
          <w:sz w:val="24"/>
          <w:szCs w:val="24"/>
          <w:lang w:val="es-ES"/>
        </w:rPr>
      </w:pPr>
    </w:p>
    <w:p w14:paraId="7CBD8AC1" w14:textId="77777777" w:rsidR="005A504D" w:rsidRDefault="005A504D" w:rsidP="005A504D">
      <w:pPr>
        <w:jc w:val="center"/>
        <w:rPr>
          <w:rFonts w:ascii="Times New Roman" w:hAnsi="Times New Roman"/>
          <w:bCs/>
          <w:smallCaps/>
          <w:sz w:val="24"/>
          <w:szCs w:val="24"/>
          <w:lang w:val="es-ES"/>
        </w:rPr>
      </w:pPr>
    </w:p>
    <w:p w14:paraId="0E810D45" w14:textId="77777777" w:rsidR="005A504D" w:rsidRDefault="005A504D" w:rsidP="005A504D">
      <w:pPr>
        <w:jc w:val="center"/>
        <w:rPr>
          <w:rFonts w:ascii="Times New Roman" w:hAnsi="Times New Roman"/>
          <w:bCs/>
          <w:smallCaps/>
          <w:sz w:val="24"/>
          <w:szCs w:val="24"/>
          <w:lang w:val="es-ES"/>
        </w:rPr>
      </w:pPr>
    </w:p>
    <w:p w14:paraId="07E6CCFD" w14:textId="77777777" w:rsidR="005A504D" w:rsidRDefault="005A504D" w:rsidP="005A504D">
      <w:pPr>
        <w:jc w:val="center"/>
        <w:rPr>
          <w:rFonts w:ascii="Times New Roman" w:hAnsi="Times New Roman"/>
          <w:bCs/>
          <w:smallCaps/>
          <w:sz w:val="24"/>
          <w:szCs w:val="24"/>
          <w:lang w:val="es-ES"/>
        </w:rPr>
      </w:pPr>
    </w:p>
    <w:p w14:paraId="3C52ACE0" w14:textId="77777777" w:rsidR="005A504D" w:rsidRDefault="005A504D" w:rsidP="005A504D">
      <w:pPr>
        <w:jc w:val="center"/>
        <w:rPr>
          <w:rFonts w:ascii="Times New Roman" w:hAnsi="Times New Roman"/>
          <w:bCs/>
          <w:smallCaps/>
          <w:sz w:val="24"/>
          <w:szCs w:val="24"/>
          <w:lang w:val="es-ES"/>
        </w:rPr>
      </w:pPr>
    </w:p>
    <w:p w14:paraId="4ABED23C" w14:textId="77777777" w:rsidR="005A504D" w:rsidRDefault="005A504D" w:rsidP="005A504D">
      <w:pPr>
        <w:jc w:val="center"/>
        <w:rPr>
          <w:rFonts w:ascii="Times New Roman" w:hAnsi="Times New Roman"/>
          <w:bCs/>
          <w:smallCaps/>
          <w:sz w:val="24"/>
          <w:szCs w:val="24"/>
          <w:lang w:val="es-ES"/>
        </w:rPr>
      </w:pPr>
    </w:p>
    <w:p w14:paraId="15941EDE" w14:textId="77777777" w:rsidR="005A504D" w:rsidRDefault="005A504D" w:rsidP="005A504D">
      <w:pPr>
        <w:jc w:val="center"/>
        <w:rPr>
          <w:rFonts w:ascii="Times New Roman" w:hAnsi="Times New Roman"/>
          <w:bCs/>
          <w:smallCaps/>
          <w:sz w:val="24"/>
          <w:szCs w:val="24"/>
          <w:lang w:val="es-ES"/>
        </w:rPr>
      </w:pPr>
    </w:p>
    <w:p w14:paraId="6E70E0AB" w14:textId="77777777" w:rsidR="005A504D" w:rsidRDefault="005A504D" w:rsidP="005A504D">
      <w:pPr>
        <w:jc w:val="center"/>
        <w:rPr>
          <w:rFonts w:ascii="Times New Roman" w:hAnsi="Times New Roman"/>
          <w:bCs/>
          <w:smallCaps/>
          <w:sz w:val="24"/>
          <w:szCs w:val="24"/>
          <w:lang w:val="es-ES"/>
        </w:rPr>
      </w:pPr>
    </w:p>
    <w:p w14:paraId="7B67FEE5" w14:textId="77777777" w:rsidR="005A504D" w:rsidRDefault="005A504D" w:rsidP="005A504D">
      <w:pPr>
        <w:jc w:val="center"/>
        <w:rPr>
          <w:rFonts w:ascii="Times New Roman" w:hAnsi="Times New Roman"/>
          <w:bCs/>
          <w:smallCaps/>
          <w:sz w:val="24"/>
          <w:szCs w:val="24"/>
          <w:lang w:val="es-ES"/>
        </w:rPr>
      </w:pPr>
    </w:p>
    <w:p w14:paraId="5FAAA448" w14:textId="77777777" w:rsidR="005A504D" w:rsidRDefault="005A504D" w:rsidP="005A504D">
      <w:pPr>
        <w:jc w:val="center"/>
        <w:rPr>
          <w:rFonts w:ascii="Times New Roman" w:hAnsi="Times New Roman"/>
          <w:bCs/>
          <w:smallCaps/>
          <w:sz w:val="24"/>
          <w:szCs w:val="24"/>
          <w:lang w:val="es-ES"/>
        </w:rPr>
      </w:pPr>
    </w:p>
    <w:p w14:paraId="306D3932" w14:textId="77777777" w:rsidR="00A22D2A" w:rsidRPr="0091183C" w:rsidRDefault="00A22D2A" w:rsidP="00A22D2A">
      <w:pPr>
        <w:jc w:val="center"/>
        <w:rPr>
          <w:rFonts w:ascii="Times New Roman" w:hAnsi="Times New Roman"/>
          <w:bCs/>
          <w:smallCaps/>
          <w:sz w:val="24"/>
          <w:szCs w:val="24"/>
          <w:lang w:val="es-ES"/>
        </w:rPr>
      </w:pPr>
      <w:r w:rsidRPr="0091183C">
        <w:rPr>
          <w:rFonts w:ascii="Times New Roman" w:hAnsi="Times New Roman"/>
          <w:bCs/>
          <w:smallCaps/>
          <w:sz w:val="24"/>
          <w:szCs w:val="24"/>
          <w:lang w:val="es-ES"/>
        </w:rPr>
        <w:t>Consultor Económico</w:t>
      </w:r>
      <w:r>
        <w:rPr>
          <w:rFonts w:ascii="Times New Roman" w:hAnsi="Times New Roman"/>
          <w:bCs/>
          <w:smallCaps/>
          <w:sz w:val="24"/>
          <w:szCs w:val="24"/>
          <w:lang w:val="es-ES"/>
        </w:rPr>
        <w:t>: Adrián R</w:t>
      </w:r>
      <w:r w:rsidRPr="0091183C">
        <w:rPr>
          <w:rFonts w:ascii="Times New Roman" w:hAnsi="Times New Roman"/>
          <w:bCs/>
          <w:smallCaps/>
          <w:sz w:val="24"/>
          <w:szCs w:val="24"/>
          <w:lang w:val="es-ES"/>
        </w:rPr>
        <w:t>occatagliata</w:t>
      </w:r>
    </w:p>
    <w:p w14:paraId="6938013D" w14:textId="77777777" w:rsidR="00A22D2A" w:rsidRPr="0091183C" w:rsidRDefault="00A22D2A" w:rsidP="00A22D2A">
      <w:pPr>
        <w:jc w:val="center"/>
        <w:rPr>
          <w:rFonts w:ascii="Times New Roman" w:hAnsi="Times New Roman"/>
          <w:bCs/>
          <w:smallCaps/>
          <w:sz w:val="24"/>
          <w:szCs w:val="24"/>
          <w:lang w:val="es-ES"/>
        </w:rPr>
      </w:pPr>
    </w:p>
    <w:p w14:paraId="24946557" w14:textId="0FB21A41" w:rsidR="00A22D2A" w:rsidRPr="0091183C" w:rsidRDefault="00A22D2A" w:rsidP="00A22D2A">
      <w:pPr>
        <w:jc w:val="center"/>
        <w:rPr>
          <w:rFonts w:ascii="Times New Roman" w:hAnsi="Times New Roman"/>
          <w:bCs/>
          <w:smallCaps/>
          <w:sz w:val="24"/>
          <w:szCs w:val="24"/>
          <w:lang w:val="es-ES"/>
        </w:rPr>
      </w:pPr>
      <w:r w:rsidRPr="0091183C">
        <w:rPr>
          <w:rFonts w:ascii="Times New Roman" w:hAnsi="Times New Roman"/>
          <w:bCs/>
          <w:smallCaps/>
          <w:sz w:val="24"/>
          <w:szCs w:val="24"/>
          <w:lang w:val="es-ES"/>
        </w:rPr>
        <w:t>Asunción</w:t>
      </w:r>
      <w:r>
        <w:rPr>
          <w:rFonts w:ascii="Times New Roman" w:hAnsi="Times New Roman"/>
          <w:bCs/>
          <w:smallCaps/>
          <w:sz w:val="24"/>
          <w:szCs w:val="24"/>
          <w:lang w:val="es-ES"/>
        </w:rPr>
        <w:t xml:space="preserve">, </w:t>
      </w:r>
      <w:r w:rsidR="00FB14DB">
        <w:rPr>
          <w:rFonts w:ascii="Times New Roman" w:hAnsi="Times New Roman"/>
          <w:bCs/>
          <w:smallCaps/>
          <w:sz w:val="24"/>
          <w:szCs w:val="24"/>
          <w:lang w:val="es-ES"/>
        </w:rPr>
        <w:t>Enero</w:t>
      </w:r>
      <w:r w:rsidR="00726B5F">
        <w:rPr>
          <w:rFonts w:ascii="Times New Roman" w:hAnsi="Times New Roman"/>
          <w:bCs/>
          <w:smallCaps/>
          <w:sz w:val="24"/>
          <w:szCs w:val="24"/>
          <w:lang w:val="es-ES"/>
        </w:rPr>
        <w:t xml:space="preserve"> </w:t>
      </w:r>
      <w:r w:rsidRPr="0091183C">
        <w:rPr>
          <w:rFonts w:ascii="Times New Roman" w:hAnsi="Times New Roman"/>
          <w:bCs/>
          <w:smallCaps/>
          <w:sz w:val="24"/>
          <w:szCs w:val="24"/>
          <w:lang w:val="es-ES"/>
        </w:rPr>
        <w:t>de 201</w:t>
      </w:r>
      <w:r w:rsidR="00FB14DB">
        <w:rPr>
          <w:rFonts w:ascii="Times New Roman" w:hAnsi="Times New Roman"/>
          <w:bCs/>
          <w:smallCaps/>
          <w:sz w:val="24"/>
          <w:szCs w:val="24"/>
          <w:lang w:val="es-ES"/>
        </w:rPr>
        <w:t>8</w:t>
      </w:r>
    </w:p>
    <w:p w14:paraId="6C008ED3" w14:textId="77777777" w:rsidR="00297479" w:rsidRPr="00C96BED" w:rsidRDefault="00297479" w:rsidP="00297479">
      <w:pPr>
        <w:rPr>
          <w:rFonts w:ascii="Times New Roman" w:hAnsi="Times New Roman"/>
          <w:sz w:val="24"/>
          <w:szCs w:val="24"/>
          <w:lang w:val="es-AR"/>
        </w:rPr>
      </w:pPr>
    </w:p>
    <w:p w14:paraId="6C7414C8" w14:textId="77777777" w:rsidR="00E13636" w:rsidRDefault="00E13636" w:rsidP="00E13636">
      <w:pPr>
        <w:pStyle w:val="TOCHeading"/>
        <w:tabs>
          <w:tab w:val="left" w:pos="5959"/>
        </w:tabs>
        <w:spacing w:before="0"/>
        <w:ind w:left="357"/>
        <w:jc w:val="left"/>
        <w:rPr>
          <w:lang w:val="es-AR"/>
        </w:rPr>
      </w:pPr>
      <w:r>
        <w:rPr>
          <w:lang w:val="es-AR"/>
        </w:rPr>
        <w:tab/>
      </w:r>
    </w:p>
    <w:p w14:paraId="3C4E3EA8" w14:textId="77777777" w:rsidR="00F973F9" w:rsidRDefault="00F973F9" w:rsidP="008A166B">
      <w:pPr>
        <w:pStyle w:val="TOCHeading"/>
        <w:spacing w:before="0"/>
        <w:ind w:left="357"/>
        <w:rPr>
          <w:lang w:val="es-AR"/>
        </w:rPr>
      </w:pPr>
    </w:p>
    <w:p w14:paraId="20C69291" w14:textId="77777777" w:rsidR="00F973F9" w:rsidRDefault="00F973F9" w:rsidP="00F973F9">
      <w:pPr>
        <w:rPr>
          <w:lang w:val="es-AR"/>
        </w:rPr>
      </w:pPr>
    </w:p>
    <w:p w14:paraId="7CF18EDA" w14:textId="77777777" w:rsidR="00F973F9" w:rsidRPr="00F973F9" w:rsidRDefault="00F973F9" w:rsidP="00F973F9">
      <w:pPr>
        <w:tabs>
          <w:tab w:val="left" w:pos="3447"/>
        </w:tabs>
        <w:rPr>
          <w:lang w:val="es-AR"/>
        </w:rPr>
      </w:pPr>
      <w:r>
        <w:rPr>
          <w:lang w:val="es-AR"/>
        </w:rPr>
        <w:tab/>
      </w:r>
    </w:p>
    <w:p w14:paraId="5A023AA7" w14:textId="77777777" w:rsidR="00F973F9" w:rsidRDefault="00F973F9" w:rsidP="008A166B">
      <w:pPr>
        <w:pStyle w:val="TOCHeading"/>
        <w:spacing w:before="0"/>
        <w:ind w:left="357"/>
        <w:rPr>
          <w:lang w:val="es-AR"/>
        </w:rPr>
      </w:pPr>
    </w:p>
    <w:p w14:paraId="22910371" w14:textId="77777777" w:rsidR="00685536" w:rsidRDefault="00297479" w:rsidP="008A166B">
      <w:pPr>
        <w:pStyle w:val="TOCHeading"/>
        <w:spacing w:before="0"/>
        <w:ind w:left="357"/>
        <w:rPr>
          <w:rStyle w:val="Hyperlink"/>
          <w:rFonts w:ascii="Times New Roman" w:hAnsi="Times New Roman"/>
          <w:i w:val="0"/>
          <w:iCs w:val="0"/>
          <w:caps/>
          <w:noProof/>
          <w:color w:val="auto"/>
          <w:sz w:val="20"/>
          <w:szCs w:val="20"/>
          <w:u w:val="none"/>
          <w:lang w:val="es-AR"/>
        </w:rPr>
      </w:pPr>
      <w:r w:rsidRPr="00F973F9">
        <w:rPr>
          <w:lang w:val="es-AR"/>
        </w:rPr>
        <w:br w:type="page"/>
      </w:r>
      <w:r w:rsidR="009217CE" w:rsidRPr="00297479">
        <w:rPr>
          <w:rStyle w:val="Hyperlink"/>
          <w:rFonts w:ascii="Times New Roman" w:hAnsi="Times New Roman"/>
          <w:i w:val="0"/>
          <w:iCs w:val="0"/>
          <w:caps/>
          <w:noProof/>
          <w:color w:val="auto"/>
          <w:sz w:val="20"/>
          <w:szCs w:val="20"/>
          <w:u w:val="none"/>
          <w:lang w:val="es-AR"/>
        </w:rPr>
        <w:lastRenderedPageBreak/>
        <w:t xml:space="preserve">Índice de </w:t>
      </w:r>
      <w:r w:rsidR="00685536" w:rsidRPr="00297479">
        <w:rPr>
          <w:rStyle w:val="Hyperlink"/>
          <w:rFonts w:ascii="Times New Roman" w:hAnsi="Times New Roman"/>
          <w:i w:val="0"/>
          <w:iCs w:val="0"/>
          <w:caps/>
          <w:noProof/>
          <w:color w:val="auto"/>
          <w:sz w:val="20"/>
          <w:szCs w:val="20"/>
          <w:u w:val="none"/>
          <w:lang w:val="es-AR"/>
        </w:rPr>
        <w:t>Contenido</w:t>
      </w:r>
      <w:r w:rsidR="008A166B">
        <w:rPr>
          <w:rStyle w:val="Hyperlink"/>
          <w:rFonts w:ascii="Times New Roman" w:hAnsi="Times New Roman"/>
          <w:i w:val="0"/>
          <w:iCs w:val="0"/>
          <w:caps/>
          <w:noProof/>
          <w:color w:val="auto"/>
          <w:sz w:val="20"/>
          <w:szCs w:val="20"/>
          <w:u w:val="none"/>
          <w:lang w:val="es-AR"/>
        </w:rPr>
        <w:t xml:space="preserve"> DE</w:t>
      </w:r>
      <w:r w:rsidR="000E5EB4">
        <w:rPr>
          <w:rStyle w:val="Hyperlink"/>
          <w:rFonts w:ascii="Times New Roman" w:hAnsi="Times New Roman"/>
          <w:i w:val="0"/>
          <w:iCs w:val="0"/>
          <w:caps/>
          <w:noProof/>
          <w:color w:val="auto"/>
          <w:sz w:val="20"/>
          <w:szCs w:val="20"/>
          <w:u w:val="none"/>
          <w:lang w:val="es-AR"/>
        </w:rPr>
        <w:t xml:space="preserve">l PLAN DE </w:t>
      </w:r>
      <w:r w:rsidR="003E77AF">
        <w:rPr>
          <w:rStyle w:val="Hyperlink"/>
          <w:rFonts w:ascii="Times New Roman" w:hAnsi="Times New Roman"/>
          <w:i w:val="0"/>
          <w:iCs w:val="0"/>
          <w:caps/>
          <w:noProof/>
          <w:color w:val="auto"/>
          <w:sz w:val="20"/>
          <w:szCs w:val="20"/>
          <w:u w:val="none"/>
          <w:lang w:val="es-AR"/>
        </w:rPr>
        <w:t xml:space="preserve">MONITOREO Y </w:t>
      </w:r>
      <w:r w:rsidR="000E5EB4">
        <w:rPr>
          <w:rStyle w:val="Hyperlink"/>
          <w:rFonts w:ascii="Times New Roman" w:hAnsi="Times New Roman"/>
          <w:i w:val="0"/>
          <w:iCs w:val="0"/>
          <w:caps/>
          <w:noProof/>
          <w:color w:val="auto"/>
          <w:sz w:val="20"/>
          <w:szCs w:val="20"/>
          <w:u w:val="none"/>
          <w:lang w:val="es-AR"/>
        </w:rPr>
        <w:t>EVALUACION DE IMPACTO</w:t>
      </w:r>
    </w:p>
    <w:p w14:paraId="303DD9AC" w14:textId="77777777" w:rsidR="009F33F1" w:rsidRPr="009F33F1" w:rsidRDefault="009F33F1" w:rsidP="009F33F1">
      <w:pPr>
        <w:rPr>
          <w:lang w:val="es-AR"/>
        </w:rPr>
      </w:pPr>
    </w:p>
    <w:p w14:paraId="0D5DB55E" w14:textId="34FC8733" w:rsidR="006A6EF6" w:rsidRDefault="00C03A1B">
      <w:pPr>
        <w:pStyle w:val="TOC1"/>
        <w:rPr>
          <w:rFonts w:asciiTheme="minorHAnsi" w:eastAsiaTheme="minorEastAsia" w:hAnsiTheme="minorHAnsi" w:cstheme="minorBidi"/>
          <w:bCs w:val="0"/>
          <w:caps w:val="0"/>
          <w:sz w:val="22"/>
          <w:szCs w:val="22"/>
          <w:lang w:val="es-AR" w:eastAsia="es-AR"/>
        </w:rPr>
      </w:pPr>
      <w:r w:rsidRPr="00920B3C">
        <w:rPr>
          <w:lang w:val="es-ES"/>
        </w:rPr>
        <w:fldChar w:fldCharType="begin"/>
      </w:r>
      <w:r w:rsidR="000822B7" w:rsidRPr="00920B3C">
        <w:rPr>
          <w:lang w:val="es-ES"/>
        </w:rPr>
        <w:instrText xml:space="preserve"> TOC \o "1-4" \h \z \u </w:instrText>
      </w:r>
      <w:r w:rsidRPr="00920B3C">
        <w:rPr>
          <w:lang w:val="es-ES"/>
        </w:rPr>
        <w:fldChar w:fldCharType="separate"/>
      </w:r>
      <w:hyperlink w:anchor="_Toc508182976" w:history="1">
        <w:r w:rsidR="006A6EF6" w:rsidRPr="00E35AF9">
          <w:rPr>
            <w:rStyle w:val="Hyperlink"/>
          </w:rPr>
          <w:t>I. INTRODUCCIÓN</w:t>
        </w:r>
        <w:r w:rsidR="006A6EF6">
          <w:rPr>
            <w:webHidden/>
          </w:rPr>
          <w:tab/>
        </w:r>
        <w:r w:rsidR="006A6EF6">
          <w:rPr>
            <w:webHidden/>
          </w:rPr>
          <w:fldChar w:fldCharType="begin"/>
        </w:r>
        <w:r w:rsidR="006A6EF6">
          <w:rPr>
            <w:webHidden/>
          </w:rPr>
          <w:instrText xml:space="preserve"> PAGEREF _Toc508182976 \h </w:instrText>
        </w:r>
        <w:r w:rsidR="006A6EF6">
          <w:rPr>
            <w:webHidden/>
          </w:rPr>
        </w:r>
        <w:r w:rsidR="006A6EF6">
          <w:rPr>
            <w:webHidden/>
          </w:rPr>
          <w:fldChar w:fldCharType="separate"/>
        </w:r>
        <w:r w:rsidR="006A6EF6">
          <w:rPr>
            <w:webHidden/>
          </w:rPr>
          <w:t>4</w:t>
        </w:r>
        <w:r w:rsidR="006A6EF6">
          <w:rPr>
            <w:webHidden/>
          </w:rPr>
          <w:fldChar w:fldCharType="end"/>
        </w:r>
      </w:hyperlink>
    </w:p>
    <w:p w14:paraId="5F03944A" w14:textId="493D778B" w:rsidR="006A6EF6" w:rsidRDefault="00D63B99">
      <w:pPr>
        <w:pStyle w:val="TOC1"/>
        <w:rPr>
          <w:rFonts w:asciiTheme="minorHAnsi" w:eastAsiaTheme="minorEastAsia" w:hAnsiTheme="minorHAnsi" w:cstheme="minorBidi"/>
          <w:bCs w:val="0"/>
          <w:caps w:val="0"/>
          <w:sz w:val="22"/>
          <w:szCs w:val="22"/>
          <w:lang w:val="es-AR" w:eastAsia="es-AR"/>
        </w:rPr>
      </w:pPr>
      <w:hyperlink w:anchor="_Toc508182977" w:history="1">
        <w:r w:rsidR="006A6EF6" w:rsidRPr="00E35AF9">
          <w:rPr>
            <w:rStyle w:val="Hyperlink"/>
          </w:rPr>
          <w:t>II. PLAN DE MONITOREO E IMPACTO</w:t>
        </w:r>
        <w:r w:rsidR="006A6EF6">
          <w:rPr>
            <w:webHidden/>
          </w:rPr>
          <w:tab/>
        </w:r>
        <w:r w:rsidR="006A6EF6">
          <w:rPr>
            <w:webHidden/>
          </w:rPr>
          <w:fldChar w:fldCharType="begin"/>
        </w:r>
        <w:r w:rsidR="006A6EF6">
          <w:rPr>
            <w:webHidden/>
          </w:rPr>
          <w:instrText xml:space="preserve"> PAGEREF _Toc508182977 \h </w:instrText>
        </w:r>
        <w:r w:rsidR="006A6EF6">
          <w:rPr>
            <w:webHidden/>
          </w:rPr>
        </w:r>
        <w:r w:rsidR="006A6EF6">
          <w:rPr>
            <w:webHidden/>
          </w:rPr>
          <w:fldChar w:fldCharType="separate"/>
        </w:r>
        <w:r w:rsidR="006A6EF6">
          <w:rPr>
            <w:webHidden/>
          </w:rPr>
          <w:t>5</w:t>
        </w:r>
        <w:r w:rsidR="006A6EF6">
          <w:rPr>
            <w:webHidden/>
          </w:rPr>
          <w:fldChar w:fldCharType="end"/>
        </w:r>
      </w:hyperlink>
    </w:p>
    <w:p w14:paraId="275CBD1E" w14:textId="7C1CB515" w:rsidR="006A6EF6" w:rsidRDefault="00D63B99">
      <w:pPr>
        <w:pStyle w:val="TOC3"/>
        <w:tabs>
          <w:tab w:val="left" w:pos="1000"/>
        </w:tabs>
        <w:rPr>
          <w:rFonts w:asciiTheme="minorHAnsi" w:eastAsiaTheme="minorEastAsia" w:hAnsiTheme="minorHAnsi" w:cstheme="minorBidi"/>
          <w:i w:val="0"/>
          <w:iCs w:val="0"/>
          <w:sz w:val="22"/>
          <w:szCs w:val="22"/>
          <w:lang w:val="es-AR" w:eastAsia="es-AR"/>
        </w:rPr>
      </w:pPr>
      <w:hyperlink w:anchor="_Toc508182978" w:history="1">
        <w:r w:rsidR="006A6EF6" w:rsidRPr="00E35AF9">
          <w:rPr>
            <w:rStyle w:val="Hyperlink"/>
            <w:b/>
          </w:rPr>
          <w:t>A.</w:t>
        </w:r>
        <w:r w:rsidR="006A6EF6">
          <w:rPr>
            <w:rFonts w:asciiTheme="minorHAnsi" w:eastAsiaTheme="minorEastAsia" w:hAnsiTheme="minorHAnsi" w:cstheme="minorBidi"/>
            <w:i w:val="0"/>
            <w:iCs w:val="0"/>
            <w:sz w:val="22"/>
            <w:szCs w:val="22"/>
            <w:lang w:val="es-AR" w:eastAsia="es-AR"/>
          </w:rPr>
          <w:tab/>
        </w:r>
        <w:r w:rsidR="006A6EF6" w:rsidRPr="00E35AF9">
          <w:rPr>
            <w:rStyle w:val="Hyperlink"/>
            <w:b/>
          </w:rPr>
          <w:t>PLAN DE MONITOREO.</w:t>
        </w:r>
        <w:r w:rsidR="006A6EF6">
          <w:rPr>
            <w:webHidden/>
          </w:rPr>
          <w:tab/>
        </w:r>
        <w:r w:rsidR="006A6EF6">
          <w:rPr>
            <w:webHidden/>
          </w:rPr>
          <w:fldChar w:fldCharType="begin"/>
        </w:r>
        <w:r w:rsidR="006A6EF6">
          <w:rPr>
            <w:webHidden/>
          </w:rPr>
          <w:instrText xml:space="preserve"> PAGEREF _Toc508182978 \h </w:instrText>
        </w:r>
        <w:r w:rsidR="006A6EF6">
          <w:rPr>
            <w:webHidden/>
          </w:rPr>
        </w:r>
        <w:r w:rsidR="006A6EF6">
          <w:rPr>
            <w:webHidden/>
          </w:rPr>
          <w:fldChar w:fldCharType="separate"/>
        </w:r>
        <w:r w:rsidR="006A6EF6">
          <w:rPr>
            <w:webHidden/>
          </w:rPr>
          <w:t>5</w:t>
        </w:r>
        <w:r w:rsidR="006A6EF6">
          <w:rPr>
            <w:webHidden/>
          </w:rPr>
          <w:fldChar w:fldCharType="end"/>
        </w:r>
      </w:hyperlink>
    </w:p>
    <w:p w14:paraId="2BCFE065" w14:textId="6F9D3CE9" w:rsidR="006A6EF6" w:rsidRDefault="00D63B99">
      <w:pPr>
        <w:pStyle w:val="TOC3"/>
        <w:tabs>
          <w:tab w:val="left" w:pos="800"/>
        </w:tabs>
        <w:rPr>
          <w:rFonts w:asciiTheme="minorHAnsi" w:eastAsiaTheme="minorEastAsia" w:hAnsiTheme="minorHAnsi" w:cstheme="minorBidi"/>
          <w:i w:val="0"/>
          <w:iCs w:val="0"/>
          <w:sz w:val="22"/>
          <w:szCs w:val="22"/>
          <w:lang w:val="es-AR" w:eastAsia="es-AR"/>
        </w:rPr>
      </w:pPr>
      <w:hyperlink w:anchor="_Toc508182979" w:history="1">
        <w:r w:rsidR="006A6EF6" w:rsidRPr="00E35AF9">
          <w:rPr>
            <w:rStyle w:val="Hyperlink"/>
          </w:rPr>
          <w:t>1)</w:t>
        </w:r>
        <w:r w:rsidR="006A6EF6">
          <w:rPr>
            <w:rFonts w:asciiTheme="minorHAnsi" w:eastAsiaTheme="minorEastAsia" w:hAnsiTheme="minorHAnsi" w:cstheme="minorBidi"/>
            <w:i w:val="0"/>
            <w:iCs w:val="0"/>
            <w:sz w:val="22"/>
            <w:szCs w:val="22"/>
            <w:lang w:val="es-AR" w:eastAsia="es-AR"/>
          </w:rPr>
          <w:tab/>
        </w:r>
        <w:r w:rsidR="006A6EF6" w:rsidRPr="00E35AF9">
          <w:rPr>
            <w:rStyle w:val="Hyperlink"/>
          </w:rPr>
          <w:t>Indicadores de Producto.</w:t>
        </w:r>
        <w:r w:rsidR="006A6EF6">
          <w:rPr>
            <w:webHidden/>
          </w:rPr>
          <w:tab/>
        </w:r>
        <w:r w:rsidR="006A6EF6">
          <w:rPr>
            <w:webHidden/>
          </w:rPr>
          <w:fldChar w:fldCharType="begin"/>
        </w:r>
        <w:r w:rsidR="006A6EF6">
          <w:rPr>
            <w:webHidden/>
          </w:rPr>
          <w:instrText xml:space="preserve"> PAGEREF _Toc508182979 \h </w:instrText>
        </w:r>
        <w:r w:rsidR="006A6EF6">
          <w:rPr>
            <w:webHidden/>
          </w:rPr>
        </w:r>
        <w:r w:rsidR="006A6EF6">
          <w:rPr>
            <w:webHidden/>
          </w:rPr>
          <w:fldChar w:fldCharType="separate"/>
        </w:r>
        <w:r w:rsidR="006A6EF6">
          <w:rPr>
            <w:webHidden/>
          </w:rPr>
          <w:t>5</w:t>
        </w:r>
        <w:r w:rsidR="006A6EF6">
          <w:rPr>
            <w:webHidden/>
          </w:rPr>
          <w:fldChar w:fldCharType="end"/>
        </w:r>
      </w:hyperlink>
    </w:p>
    <w:p w14:paraId="60E05AE1" w14:textId="6903EEBB" w:rsidR="006A6EF6" w:rsidRDefault="00D63B99">
      <w:pPr>
        <w:pStyle w:val="TOC3"/>
        <w:tabs>
          <w:tab w:val="left" w:pos="800"/>
        </w:tabs>
        <w:rPr>
          <w:rFonts w:asciiTheme="minorHAnsi" w:eastAsiaTheme="minorEastAsia" w:hAnsiTheme="minorHAnsi" w:cstheme="minorBidi"/>
          <w:i w:val="0"/>
          <w:iCs w:val="0"/>
          <w:sz w:val="22"/>
          <w:szCs w:val="22"/>
          <w:lang w:val="es-AR" w:eastAsia="es-AR"/>
        </w:rPr>
      </w:pPr>
      <w:hyperlink w:anchor="_Toc508182980" w:history="1">
        <w:r w:rsidR="006A6EF6" w:rsidRPr="00E35AF9">
          <w:rPr>
            <w:rStyle w:val="Hyperlink"/>
          </w:rPr>
          <w:t>2)</w:t>
        </w:r>
        <w:r w:rsidR="006A6EF6">
          <w:rPr>
            <w:rFonts w:asciiTheme="minorHAnsi" w:eastAsiaTheme="minorEastAsia" w:hAnsiTheme="minorHAnsi" w:cstheme="minorBidi"/>
            <w:i w:val="0"/>
            <w:iCs w:val="0"/>
            <w:sz w:val="22"/>
            <w:szCs w:val="22"/>
            <w:lang w:val="es-AR" w:eastAsia="es-AR"/>
          </w:rPr>
          <w:tab/>
        </w:r>
        <w:r w:rsidR="006A6EF6" w:rsidRPr="00E35AF9">
          <w:rPr>
            <w:rStyle w:val="Hyperlink"/>
          </w:rPr>
          <w:t>Ejecución del Programa.</w:t>
        </w:r>
        <w:r w:rsidR="006A6EF6">
          <w:rPr>
            <w:webHidden/>
          </w:rPr>
          <w:tab/>
        </w:r>
        <w:r w:rsidR="006A6EF6">
          <w:rPr>
            <w:webHidden/>
          </w:rPr>
          <w:fldChar w:fldCharType="begin"/>
        </w:r>
        <w:r w:rsidR="006A6EF6">
          <w:rPr>
            <w:webHidden/>
          </w:rPr>
          <w:instrText xml:space="preserve"> PAGEREF _Toc508182980 \h </w:instrText>
        </w:r>
        <w:r w:rsidR="006A6EF6">
          <w:rPr>
            <w:webHidden/>
          </w:rPr>
        </w:r>
        <w:r w:rsidR="006A6EF6">
          <w:rPr>
            <w:webHidden/>
          </w:rPr>
          <w:fldChar w:fldCharType="separate"/>
        </w:r>
        <w:r w:rsidR="006A6EF6">
          <w:rPr>
            <w:webHidden/>
          </w:rPr>
          <w:t>6</w:t>
        </w:r>
        <w:r w:rsidR="006A6EF6">
          <w:rPr>
            <w:webHidden/>
          </w:rPr>
          <w:fldChar w:fldCharType="end"/>
        </w:r>
      </w:hyperlink>
    </w:p>
    <w:p w14:paraId="1A0B61ED" w14:textId="4A4639F0" w:rsidR="006A6EF6" w:rsidRDefault="00D63B99">
      <w:pPr>
        <w:pStyle w:val="TOC3"/>
        <w:tabs>
          <w:tab w:val="left" w:pos="800"/>
        </w:tabs>
        <w:rPr>
          <w:rFonts w:asciiTheme="minorHAnsi" w:eastAsiaTheme="minorEastAsia" w:hAnsiTheme="minorHAnsi" w:cstheme="minorBidi"/>
          <w:i w:val="0"/>
          <w:iCs w:val="0"/>
          <w:sz w:val="22"/>
          <w:szCs w:val="22"/>
          <w:lang w:val="es-AR" w:eastAsia="es-AR"/>
        </w:rPr>
      </w:pPr>
      <w:hyperlink w:anchor="_Toc508182981" w:history="1">
        <w:r w:rsidR="006A6EF6" w:rsidRPr="00E35AF9">
          <w:rPr>
            <w:rStyle w:val="Hyperlink"/>
          </w:rPr>
          <w:t>3)</w:t>
        </w:r>
        <w:r w:rsidR="006A6EF6">
          <w:rPr>
            <w:rFonts w:asciiTheme="minorHAnsi" w:eastAsiaTheme="minorEastAsia" w:hAnsiTheme="minorHAnsi" w:cstheme="minorBidi"/>
            <w:i w:val="0"/>
            <w:iCs w:val="0"/>
            <w:sz w:val="22"/>
            <w:szCs w:val="22"/>
            <w:lang w:val="es-AR" w:eastAsia="es-AR"/>
          </w:rPr>
          <w:tab/>
        </w:r>
        <w:r w:rsidR="006A6EF6" w:rsidRPr="00E35AF9">
          <w:rPr>
            <w:rStyle w:val="Hyperlink"/>
          </w:rPr>
          <w:t>Instrumentos para el monitoreo del Programa.</w:t>
        </w:r>
        <w:r w:rsidR="006A6EF6">
          <w:rPr>
            <w:webHidden/>
          </w:rPr>
          <w:tab/>
        </w:r>
        <w:r w:rsidR="006A6EF6">
          <w:rPr>
            <w:webHidden/>
          </w:rPr>
          <w:fldChar w:fldCharType="begin"/>
        </w:r>
        <w:r w:rsidR="006A6EF6">
          <w:rPr>
            <w:webHidden/>
          </w:rPr>
          <w:instrText xml:space="preserve"> PAGEREF _Toc508182981 \h </w:instrText>
        </w:r>
        <w:r w:rsidR="006A6EF6">
          <w:rPr>
            <w:webHidden/>
          </w:rPr>
        </w:r>
        <w:r w:rsidR="006A6EF6">
          <w:rPr>
            <w:webHidden/>
          </w:rPr>
          <w:fldChar w:fldCharType="separate"/>
        </w:r>
        <w:r w:rsidR="006A6EF6">
          <w:rPr>
            <w:webHidden/>
          </w:rPr>
          <w:t>8</w:t>
        </w:r>
        <w:r w:rsidR="006A6EF6">
          <w:rPr>
            <w:webHidden/>
          </w:rPr>
          <w:fldChar w:fldCharType="end"/>
        </w:r>
      </w:hyperlink>
    </w:p>
    <w:p w14:paraId="41B88210" w14:textId="3F76A63C" w:rsidR="006A6EF6" w:rsidRDefault="00D63B99">
      <w:pPr>
        <w:pStyle w:val="TOC3"/>
        <w:tabs>
          <w:tab w:val="left" w:pos="800"/>
        </w:tabs>
        <w:rPr>
          <w:rFonts w:asciiTheme="minorHAnsi" w:eastAsiaTheme="minorEastAsia" w:hAnsiTheme="minorHAnsi" w:cstheme="minorBidi"/>
          <w:i w:val="0"/>
          <w:iCs w:val="0"/>
          <w:sz w:val="22"/>
          <w:szCs w:val="22"/>
          <w:lang w:val="es-AR" w:eastAsia="es-AR"/>
        </w:rPr>
      </w:pPr>
      <w:hyperlink w:anchor="_Toc508182982" w:history="1">
        <w:r w:rsidR="006A6EF6" w:rsidRPr="00E35AF9">
          <w:rPr>
            <w:rStyle w:val="Hyperlink"/>
          </w:rPr>
          <w:t>4)</w:t>
        </w:r>
        <w:r w:rsidR="006A6EF6">
          <w:rPr>
            <w:rFonts w:asciiTheme="minorHAnsi" w:eastAsiaTheme="minorEastAsia" w:hAnsiTheme="minorHAnsi" w:cstheme="minorBidi"/>
            <w:i w:val="0"/>
            <w:iCs w:val="0"/>
            <w:sz w:val="22"/>
            <w:szCs w:val="22"/>
            <w:lang w:val="es-AR" w:eastAsia="es-AR"/>
          </w:rPr>
          <w:tab/>
        </w:r>
        <w:r w:rsidR="006A6EF6" w:rsidRPr="00E35AF9">
          <w:rPr>
            <w:rStyle w:val="Hyperlink"/>
          </w:rPr>
          <w:t>Ejecución del Programa.</w:t>
        </w:r>
        <w:r w:rsidR="006A6EF6">
          <w:rPr>
            <w:webHidden/>
          </w:rPr>
          <w:tab/>
        </w:r>
        <w:r w:rsidR="006A6EF6">
          <w:rPr>
            <w:webHidden/>
          </w:rPr>
          <w:fldChar w:fldCharType="begin"/>
        </w:r>
        <w:r w:rsidR="006A6EF6">
          <w:rPr>
            <w:webHidden/>
          </w:rPr>
          <w:instrText xml:space="preserve"> PAGEREF _Toc508182982 \h </w:instrText>
        </w:r>
        <w:r w:rsidR="006A6EF6">
          <w:rPr>
            <w:webHidden/>
          </w:rPr>
        </w:r>
        <w:r w:rsidR="006A6EF6">
          <w:rPr>
            <w:webHidden/>
          </w:rPr>
          <w:fldChar w:fldCharType="separate"/>
        </w:r>
        <w:r w:rsidR="006A6EF6">
          <w:rPr>
            <w:webHidden/>
          </w:rPr>
          <w:t>9</w:t>
        </w:r>
        <w:r w:rsidR="006A6EF6">
          <w:rPr>
            <w:webHidden/>
          </w:rPr>
          <w:fldChar w:fldCharType="end"/>
        </w:r>
      </w:hyperlink>
    </w:p>
    <w:p w14:paraId="5E6265CB" w14:textId="41FC0B7B" w:rsidR="006A6EF6" w:rsidRDefault="00D63B99">
      <w:pPr>
        <w:pStyle w:val="TOC3"/>
        <w:tabs>
          <w:tab w:val="left" w:pos="800"/>
        </w:tabs>
        <w:rPr>
          <w:rFonts w:asciiTheme="minorHAnsi" w:eastAsiaTheme="minorEastAsia" w:hAnsiTheme="minorHAnsi" w:cstheme="minorBidi"/>
          <w:i w:val="0"/>
          <w:iCs w:val="0"/>
          <w:sz w:val="22"/>
          <w:szCs w:val="22"/>
          <w:lang w:val="es-AR" w:eastAsia="es-AR"/>
        </w:rPr>
      </w:pPr>
      <w:hyperlink w:anchor="_Toc508182986" w:history="1">
        <w:r w:rsidR="006A6EF6" w:rsidRPr="00E35AF9">
          <w:rPr>
            <w:rStyle w:val="Hyperlink"/>
          </w:rPr>
          <w:t>5)</w:t>
        </w:r>
        <w:r w:rsidR="006A6EF6">
          <w:rPr>
            <w:rFonts w:asciiTheme="minorHAnsi" w:eastAsiaTheme="minorEastAsia" w:hAnsiTheme="minorHAnsi" w:cstheme="minorBidi"/>
            <w:i w:val="0"/>
            <w:iCs w:val="0"/>
            <w:sz w:val="22"/>
            <w:szCs w:val="22"/>
            <w:lang w:val="es-AR" w:eastAsia="es-AR"/>
          </w:rPr>
          <w:tab/>
        </w:r>
        <w:r w:rsidR="006A6EF6" w:rsidRPr="00E35AF9">
          <w:rPr>
            <w:rStyle w:val="Hyperlink"/>
          </w:rPr>
          <w:t>Informes de Evaluación, Plan de Trabajo y Presupuesto</w:t>
        </w:r>
        <w:r w:rsidR="006A6EF6">
          <w:rPr>
            <w:webHidden/>
          </w:rPr>
          <w:tab/>
        </w:r>
        <w:r w:rsidR="006A6EF6">
          <w:rPr>
            <w:webHidden/>
          </w:rPr>
          <w:fldChar w:fldCharType="begin"/>
        </w:r>
        <w:r w:rsidR="006A6EF6">
          <w:rPr>
            <w:webHidden/>
          </w:rPr>
          <w:instrText xml:space="preserve"> PAGEREF _Toc508182986 \h </w:instrText>
        </w:r>
        <w:r w:rsidR="006A6EF6">
          <w:rPr>
            <w:webHidden/>
          </w:rPr>
        </w:r>
        <w:r w:rsidR="006A6EF6">
          <w:rPr>
            <w:webHidden/>
          </w:rPr>
          <w:fldChar w:fldCharType="separate"/>
        </w:r>
        <w:r w:rsidR="006A6EF6">
          <w:rPr>
            <w:webHidden/>
          </w:rPr>
          <w:t>10</w:t>
        </w:r>
        <w:r w:rsidR="006A6EF6">
          <w:rPr>
            <w:webHidden/>
          </w:rPr>
          <w:fldChar w:fldCharType="end"/>
        </w:r>
      </w:hyperlink>
    </w:p>
    <w:p w14:paraId="7FE80F9C" w14:textId="213EF6D5" w:rsidR="006A6EF6" w:rsidRDefault="00D63B99">
      <w:pPr>
        <w:pStyle w:val="TOC3"/>
        <w:tabs>
          <w:tab w:val="left" w:pos="1000"/>
        </w:tabs>
        <w:rPr>
          <w:rFonts w:asciiTheme="minorHAnsi" w:eastAsiaTheme="minorEastAsia" w:hAnsiTheme="minorHAnsi" w:cstheme="minorBidi"/>
          <w:i w:val="0"/>
          <w:iCs w:val="0"/>
          <w:sz w:val="22"/>
          <w:szCs w:val="22"/>
          <w:lang w:val="es-AR" w:eastAsia="es-AR"/>
        </w:rPr>
      </w:pPr>
      <w:hyperlink w:anchor="_Toc508182987" w:history="1">
        <w:r w:rsidR="006A6EF6" w:rsidRPr="00E35AF9">
          <w:rPr>
            <w:rStyle w:val="Hyperlink"/>
            <w:b/>
          </w:rPr>
          <w:t>B.</w:t>
        </w:r>
        <w:r w:rsidR="006A6EF6">
          <w:rPr>
            <w:rFonts w:asciiTheme="minorHAnsi" w:eastAsiaTheme="minorEastAsia" w:hAnsiTheme="minorHAnsi" w:cstheme="minorBidi"/>
            <w:i w:val="0"/>
            <w:iCs w:val="0"/>
            <w:sz w:val="22"/>
            <w:szCs w:val="22"/>
            <w:lang w:val="es-AR" w:eastAsia="es-AR"/>
          </w:rPr>
          <w:tab/>
        </w:r>
        <w:r w:rsidR="006A6EF6" w:rsidRPr="00E35AF9">
          <w:rPr>
            <w:rStyle w:val="Hyperlink"/>
            <w:b/>
          </w:rPr>
          <w:t>EVALUACIÓN DE IMPACTO.</w:t>
        </w:r>
        <w:r w:rsidR="006A6EF6">
          <w:rPr>
            <w:webHidden/>
          </w:rPr>
          <w:tab/>
        </w:r>
        <w:r w:rsidR="006A6EF6">
          <w:rPr>
            <w:webHidden/>
          </w:rPr>
          <w:fldChar w:fldCharType="begin"/>
        </w:r>
        <w:r w:rsidR="006A6EF6">
          <w:rPr>
            <w:webHidden/>
          </w:rPr>
          <w:instrText xml:space="preserve"> PAGEREF _Toc508182987 \h </w:instrText>
        </w:r>
        <w:r w:rsidR="006A6EF6">
          <w:rPr>
            <w:webHidden/>
          </w:rPr>
        </w:r>
        <w:r w:rsidR="006A6EF6">
          <w:rPr>
            <w:webHidden/>
          </w:rPr>
          <w:fldChar w:fldCharType="separate"/>
        </w:r>
        <w:r w:rsidR="006A6EF6">
          <w:rPr>
            <w:webHidden/>
          </w:rPr>
          <w:t>12</w:t>
        </w:r>
        <w:r w:rsidR="006A6EF6">
          <w:rPr>
            <w:webHidden/>
          </w:rPr>
          <w:fldChar w:fldCharType="end"/>
        </w:r>
      </w:hyperlink>
    </w:p>
    <w:p w14:paraId="04ABBEF9" w14:textId="3A5E81FE" w:rsidR="006A6EF6" w:rsidRDefault="00D63B99">
      <w:pPr>
        <w:pStyle w:val="TOC3"/>
        <w:tabs>
          <w:tab w:val="left" w:pos="800"/>
        </w:tabs>
        <w:rPr>
          <w:rFonts w:asciiTheme="minorHAnsi" w:eastAsiaTheme="minorEastAsia" w:hAnsiTheme="minorHAnsi" w:cstheme="minorBidi"/>
          <w:i w:val="0"/>
          <w:iCs w:val="0"/>
          <w:sz w:val="22"/>
          <w:szCs w:val="22"/>
          <w:lang w:val="es-AR" w:eastAsia="es-AR"/>
        </w:rPr>
      </w:pPr>
      <w:hyperlink w:anchor="_Toc508182990" w:history="1">
        <w:r w:rsidR="006A6EF6" w:rsidRPr="00E35AF9">
          <w:rPr>
            <w:rStyle w:val="Hyperlink"/>
          </w:rPr>
          <w:t>1)</w:t>
        </w:r>
        <w:r w:rsidR="006A6EF6">
          <w:rPr>
            <w:rFonts w:asciiTheme="minorHAnsi" w:eastAsiaTheme="minorEastAsia" w:hAnsiTheme="minorHAnsi" w:cstheme="minorBidi"/>
            <w:i w:val="0"/>
            <w:iCs w:val="0"/>
            <w:sz w:val="22"/>
            <w:szCs w:val="22"/>
            <w:lang w:val="es-AR" w:eastAsia="es-AR"/>
          </w:rPr>
          <w:tab/>
        </w:r>
        <w:r w:rsidR="006A6EF6" w:rsidRPr="00E35AF9">
          <w:rPr>
            <w:rStyle w:val="Hyperlink"/>
          </w:rPr>
          <w:t>Lógica de la intervención.</w:t>
        </w:r>
        <w:r w:rsidR="006A6EF6">
          <w:rPr>
            <w:webHidden/>
          </w:rPr>
          <w:tab/>
        </w:r>
        <w:r w:rsidR="006A6EF6">
          <w:rPr>
            <w:webHidden/>
          </w:rPr>
          <w:fldChar w:fldCharType="begin"/>
        </w:r>
        <w:r w:rsidR="006A6EF6">
          <w:rPr>
            <w:webHidden/>
          </w:rPr>
          <w:instrText xml:space="preserve"> PAGEREF _Toc508182990 \h </w:instrText>
        </w:r>
        <w:r w:rsidR="006A6EF6">
          <w:rPr>
            <w:webHidden/>
          </w:rPr>
        </w:r>
        <w:r w:rsidR="006A6EF6">
          <w:rPr>
            <w:webHidden/>
          </w:rPr>
          <w:fldChar w:fldCharType="separate"/>
        </w:r>
        <w:r w:rsidR="006A6EF6">
          <w:rPr>
            <w:webHidden/>
          </w:rPr>
          <w:t>12</w:t>
        </w:r>
        <w:r w:rsidR="006A6EF6">
          <w:rPr>
            <w:webHidden/>
          </w:rPr>
          <w:fldChar w:fldCharType="end"/>
        </w:r>
      </w:hyperlink>
    </w:p>
    <w:p w14:paraId="4BCA0E21" w14:textId="35D5BC7B" w:rsidR="006A6EF6" w:rsidRDefault="00D63B99">
      <w:pPr>
        <w:pStyle w:val="TOC3"/>
        <w:tabs>
          <w:tab w:val="left" w:pos="800"/>
        </w:tabs>
        <w:rPr>
          <w:rFonts w:asciiTheme="minorHAnsi" w:eastAsiaTheme="minorEastAsia" w:hAnsiTheme="minorHAnsi" w:cstheme="minorBidi"/>
          <w:i w:val="0"/>
          <w:iCs w:val="0"/>
          <w:sz w:val="22"/>
          <w:szCs w:val="22"/>
          <w:lang w:val="es-AR" w:eastAsia="es-AR"/>
        </w:rPr>
      </w:pPr>
      <w:hyperlink w:anchor="_Toc508182991" w:history="1">
        <w:r w:rsidR="006A6EF6" w:rsidRPr="00E35AF9">
          <w:rPr>
            <w:rStyle w:val="Hyperlink"/>
          </w:rPr>
          <w:t>2)</w:t>
        </w:r>
        <w:r w:rsidR="006A6EF6">
          <w:rPr>
            <w:rFonts w:asciiTheme="minorHAnsi" w:eastAsiaTheme="minorEastAsia" w:hAnsiTheme="minorHAnsi" w:cstheme="minorBidi"/>
            <w:i w:val="0"/>
            <w:iCs w:val="0"/>
            <w:sz w:val="22"/>
            <w:szCs w:val="22"/>
            <w:lang w:val="es-AR" w:eastAsia="es-AR"/>
          </w:rPr>
          <w:tab/>
        </w:r>
        <w:r w:rsidR="006A6EF6" w:rsidRPr="00E35AF9">
          <w:rPr>
            <w:rStyle w:val="Hyperlink"/>
          </w:rPr>
          <w:t>Evidencia empírica.</w:t>
        </w:r>
        <w:r w:rsidR="006A6EF6">
          <w:rPr>
            <w:webHidden/>
          </w:rPr>
          <w:tab/>
        </w:r>
        <w:r w:rsidR="006A6EF6">
          <w:rPr>
            <w:webHidden/>
          </w:rPr>
          <w:fldChar w:fldCharType="begin"/>
        </w:r>
        <w:r w:rsidR="006A6EF6">
          <w:rPr>
            <w:webHidden/>
          </w:rPr>
          <w:instrText xml:space="preserve"> PAGEREF _Toc508182991 \h </w:instrText>
        </w:r>
        <w:r w:rsidR="006A6EF6">
          <w:rPr>
            <w:webHidden/>
          </w:rPr>
        </w:r>
        <w:r w:rsidR="006A6EF6">
          <w:rPr>
            <w:webHidden/>
          </w:rPr>
          <w:fldChar w:fldCharType="separate"/>
        </w:r>
        <w:r w:rsidR="006A6EF6">
          <w:rPr>
            <w:webHidden/>
          </w:rPr>
          <w:t>18</w:t>
        </w:r>
        <w:r w:rsidR="006A6EF6">
          <w:rPr>
            <w:webHidden/>
          </w:rPr>
          <w:fldChar w:fldCharType="end"/>
        </w:r>
      </w:hyperlink>
    </w:p>
    <w:p w14:paraId="218CE042" w14:textId="4235CE5C" w:rsidR="006A6EF6" w:rsidRDefault="00D63B99">
      <w:pPr>
        <w:pStyle w:val="TOC3"/>
        <w:tabs>
          <w:tab w:val="left" w:pos="800"/>
        </w:tabs>
        <w:rPr>
          <w:rFonts w:asciiTheme="minorHAnsi" w:eastAsiaTheme="minorEastAsia" w:hAnsiTheme="minorHAnsi" w:cstheme="minorBidi"/>
          <w:i w:val="0"/>
          <w:iCs w:val="0"/>
          <w:sz w:val="22"/>
          <w:szCs w:val="22"/>
          <w:lang w:val="es-AR" w:eastAsia="es-AR"/>
        </w:rPr>
      </w:pPr>
      <w:hyperlink w:anchor="_Toc508182992" w:history="1">
        <w:r w:rsidR="006A6EF6" w:rsidRPr="00E35AF9">
          <w:rPr>
            <w:rStyle w:val="Hyperlink"/>
            <w:lang w:eastAsia="es-AR"/>
          </w:rPr>
          <w:t>i.</w:t>
        </w:r>
        <w:r w:rsidR="006A6EF6">
          <w:rPr>
            <w:rFonts w:asciiTheme="minorHAnsi" w:eastAsiaTheme="minorEastAsia" w:hAnsiTheme="minorHAnsi" w:cstheme="minorBidi"/>
            <w:i w:val="0"/>
            <w:iCs w:val="0"/>
            <w:sz w:val="22"/>
            <w:szCs w:val="22"/>
            <w:lang w:val="es-AR" w:eastAsia="es-AR"/>
          </w:rPr>
          <w:tab/>
        </w:r>
        <w:r w:rsidR="006A6EF6" w:rsidRPr="00E35AF9">
          <w:rPr>
            <w:rStyle w:val="Hyperlink"/>
            <w:lang w:eastAsia="es-AR"/>
          </w:rPr>
          <w:t>Beneficio sobre los productores de la gestión del riesgo sanitario</w:t>
        </w:r>
        <w:r w:rsidR="006A6EF6">
          <w:rPr>
            <w:webHidden/>
          </w:rPr>
          <w:tab/>
        </w:r>
        <w:r w:rsidR="006A6EF6">
          <w:rPr>
            <w:webHidden/>
          </w:rPr>
          <w:fldChar w:fldCharType="begin"/>
        </w:r>
        <w:r w:rsidR="006A6EF6">
          <w:rPr>
            <w:webHidden/>
          </w:rPr>
          <w:instrText xml:space="preserve"> PAGEREF _Toc508182992 \h </w:instrText>
        </w:r>
        <w:r w:rsidR="006A6EF6">
          <w:rPr>
            <w:webHidden/>
          </w:rPr>
        </w:r>
        <w:r w:rsidR="006A6EF6">
          <w:rPr>
            <w:webHidden/>
          </w:rPr>
          <w:fldChar w:fldCharType="separate"/>
        </w:r>
        <w:r w:rsidR="006A6EF6">
          <w:rPr>
            <w:webHidden/>
          </w:rPr>
          <w:t>18</w:t>
        </w:r>
        <w:r w:rsidR="006A6EF6">
          <w:rPr>
            <w:webHidden/>
          </w:rPr>
          <w:fldChar w:fldCharType="end"/>
        </w:r>
      </w:hyperlink>
    </w:p>
    <w:p w14:paraId="3483F668" w14:textId="306F5C78" w:rsidR="006A6EF6" w:rsidRDefault="00D63B99">
      <w:pPr>
        <w:pStyle w:val="TOC3"/>
        <w:tabs>
          <w:tab w:val="left" w:pos="800"/>
        </w:tabs>
        <w:rPr>
          <w:rFonts w:asciiTheme="minorHAnsi" w:eastAsiaTheme="minorEastAsia" w:hAnsiTheme="minorHAnsi" w:cstheme="minorBidi"/>
          <w:i w:val="0"/>
          <w:iCs w:val="0"/>
          <w:sz w:val="22"/>
          <w:szCs w:val="22"/>
          <w:lang w:val="es-AR" w:eastAsia="es-AR"/>
        </w:rPr>
      </w:pPr>
      <w:hyperlink w:anchor="_Toc508182997" w:history="1">
        <w:r w:rsidR="006A6EF6" w:rsidRPr="00E35AF9">
          <w:rPr>
            <w:rStyle w:val="Hyperlink"/>
            <w:lang w:eastAsia="es-AR"/>
          </w:rPr>
          <w:t>ii.</w:t>
        </w:r>
        <w:r w:rsidR="006A6EF6">
          <w:rPr>
            <w:rFonts w:asciiTheme="minorHAnsi" w:eastAsiaTheme="minorEastAsia" w:hAnsiTheme="minorHAnsi" w:cstheme="minorBidi"/>
            <w:i w:val="0"/>
            <w:iCs w:val="0"/>
            <w:sz w:val="22"/>
            <w:szCs w:val="22"/>
            <w:lang w:val="es-AR" w:eastAsia="es-AR"/>
          </w:rPr>
          <w:tab/>
        </w:r>
        <w:r w:rsidR="006A6EF6" w:rsidRPr="00E35AF9">
          <w:rPr>
            <w:rStyle w:val="Hyperlink"/>
            <w:lang w:eastAsia="es-AR"/>
          </w:rPr>
          <w:t>Presencia de Brucelosis en la población bovina</w:t>
        </w:r>
        <w:r w:rsidR="006A6EF6">
          <w:rPr>
            <w:webHidden/>
          </w:rPr>
          <w:tab/>
        </w:r>
        <w:r w:rsidR="006A6EF6">
          <w:rPr>
            <w:webHidden/>
          </w:rPr>
          <w:fldChar w:fldCharType="begin"/>
        </w:r>
        <w:r w:rsidR="006A6EF6">
          <w:rPr>
            <w:webHidden/>
          </w:rPr>
          <w:instrText xml:space="preserve"> PAGEREF _Toc508182997 \h </w:instrText>
        </w:r>
        <w:r w:rsidR="006A6EF6">
          <w:rPr>
            <w:webHidden/>
          </w:rPr>
        </w:r>
        <w:r w:rsidR="006A6EF6">
          <w:rPr>
            <w:webHidden/>
          </w:rPr>
          <w:fldChar w:fldCharType="separate"/>
        </w:r>
        <w:r w:rsidR="006A6EF6">
          <w:rPr>
            <w:webHidden/>
          </w:rPr>
          <w:t>20</w:t>
        </w:r>
        <w:r w:rsidR="006A6EF6">
          <w:rPr>
            <w:webHidden/>
          </w:rPr>
          <w:fldChar w:fldCharType="end"/>
        </w:r>
      </w:hyperlink>
    </w:p>
    <w:p w14:paraId="4590B09F" w14:textId="0C1511D0" w:rsidR="006A6EF6" w:rsidRDefault="00D63B99">
      <w:pPr>
        <w:pStyle w:val="TOC3"/>
        <w:tabs>
          <w:tab w:val="left" w:pos="1000"/>
        </w:tabs>
        <w:rPr>
          <w:rFonts w:asciiTheme="minorHAnsi" w:eastAsiaTheme="minorEastAsia" w:hAnsiTheme="minorHAnsi" w:cstheme="minorBidi"/>
          <w:i w:val="0"/>
          <w:iCs w:val="0"/>
          <w:sz w:val="22"/>
          <w:szCs w:val="22"/>
          <w:lang w:val="es-AR" w:eastAsia="es-AR"/>
        </w:rPr>
      </w:pPr>
      <w:hyperlink w:anchor="_Toc508182998" w:history="1">
        <w:r w:rsidR="006A6EF6" w:rsidRPr="00E35AF9">
          <w:rPr>
            <w:rStyle w:val="Hyperlink"/>
            <w:lang w:eastAsia="es-AR"/>
          </w:rPr>
          <w:t>iii.</w:t>
        </w:r>
        <w:r w:rsidR="006A6EF6">
          <w:rPr>
            <w:rFonts w:asciiTheme="minorHAnsi" w:eastAsiaTheme="minorEastAsia" w:hAnsiTheme="minorHAnsi" w:cstheme="minorBidi"/>
            <w:i w:val="0"/>
            <w:iCs w:val="0"/>
            <w:sz w:val="22"/>
            <w:szCs w:val="22"/>
            <w:lang w:val="es-AR" w:eastAsia="es-AR"/>
          </w:rPr>
          <w:tab/>
        </w:r>
        <w:r w:rsidR="006A6EF6" w:rsidRPr="00E35AF9">
          <w:rPr>
            <w:rStyle w:val="Hyperlink"/>
            <w:lang w:eastAsia="es-AR"/>
          </w:rPr>
          <w:t>El Programa de Enfermedades Reproductivas (PER)</w:t>
        </w:r>
        <w:r w:rsidR="006A6EF6">
          <w:rPr>
            <w:webHidden/>
          </w:rPr>
          <w:tab/>
        </w:r>
        <w:r w:rsidR="006A6EF6">
          <w:rPr>
            <w:webHidden/>
          </w:rPr>
          <w:fldChar w:fldCharType="begin"/>
        </w:r>
        <w:r w:rsidR="006A6EF6">
          <w:rPr>
            <w:webHidden/>
          </w:rPr>
          <w:instrText xml:space="preserve"> PAGEREF _Toc508182998 \h </w:instrText>
        </w:r>
        <w:r w:rsidR="006A6EF6">
          <w:rPr>
            <w:webHidden/>
          </w:rPr>
        </w:r>
        <w:r w:rsidR="006A6EF6">
          <w:rPr>
            <w:webHidden/>
          </w:rPr>
          <w:fldChar w:fldCharType="separate"/>
        </w:r>
        <w:r w:rsidR="006A6EF6">
          <w:rPr>
            <w:webHidden/>
          </w:rPr>
          <w:t>22</w:t>
        </w:r>
        <w:r w:rsidR="006A6EF6">
          <w:rPr>
            <w:webHidden/>
          </w:rPr>
          <w:fldChar w:fldCharType="end"/>
        </w:r>
      </w:hyperlink>
    </w:p>
    <w:p w14:paraId="5AD4B07B" w14:textId="578C76E0" w:rsidR="006A6EF6" w:rsidRDefault="00D63B99">
      <w:pPr>
        <w:pStyle w:val="TOC3"/>
        <w:tabs>
          <w:tab w:val="left" w:pos="800"/>
        </w:tabs>
        <w:rPr>
          <w:rFonts w:asciiTheme="minorHAnsi" w:eastAsiaTheme="minorEastAsia" w:hAnsiTheme="minorHAnsi" w:cstheme="minorBidi"/>
          <w:i w:val="0"/>
          <w:iCs w:val="0"/>
          <w:sz w:val="22"/>
          <w:szCs w:val="22"/>
          <w:lang w:val="es-AR" w:eastAsia="es-AR"/>
        </w:rPr>
      </w:pPr>
      <w:hyperlink w:anchor="_Toc508182999" w:history="1">
        <w:r w:rsidR="006A6EF6" w:rsidRPr="00E35AF9">
          <w:rPr>
            <w:rStyle w:val="Hyperlink"/>
          </w:rPr>
          <w:t>3)</w:t>
        </w:r>
        <w:r w:rsidR="006A6EF6">
          <w:rPr>
            <w:rFonts w:asciiTheme="minorHAnsi" w:eastAsiaTheme="minorEastAsia" w:hAnsiTheme="minorHAnsi" w:cstheme="minorBidi"/>
            <w:i w:val="0"/>
            <w:iCs w:val="0"/>
            <w:sz w:val="22"/>
            <w:szCs w:val="22"/>
            <w:lang w:val="es-AR" w:eastAsia="es-AR"/>
          </w:rPr>
          <w:tab/>
        </w:r>
        <w:r w:rsidR="006A6EF6" w:rsidRPr="00E35AF9">
          <w:rPr>
            <w:rStyle w:val="Hyperlink"/>
          </w:rPr>
          <w:t>Metodología de evaluación.</w:t>
        </w:r>
        <w:r w:rsidR="006A6EF6">
          <w:rPr>
            <w:webHidden/>
          </w:rPr>
          <w:tab/>
        </w:r>
        <w:r w:rsidR="006A6EF6">
          <w:rPr>
            <w:webHidden/>
          </w:rPr>
          <w:fldChar w:fldCharType="begin"/>
        </w:r>
        <w:r w:rsidR="006A6EF6">
          <w:rPr>
            <w:webHidden/>
          </w:rPr>
          <w:instrText xml:space="preserve"> PAGEREF _Toc508182999 \h </w:instrText>
        </w:r>
        <w:r w:rsidR="006A6EF6">
          <w:rPr>
            <w:webHidden/>
          </w:rPr>
        </w:r>
        <w:r w:rsidR="006A6EF6">
          <w:rPr>
            <w:webHidden/>
          </w:rPr>
          <w:fldChar w:fldCharType="separate"/>
        </w:r>
        <w:r w:rsidR="006A6EF6">
          <w:rPr>
            <w:webHidden/>
          </w:rPr>
          <w:t>23</w:t>
        </w:r>
        <w:r w:rsidR="006A6EF6">
          <w:rPr>
            <w:webHidden/>
          </w:rPr>
          <w:fldChar w:fldCharType="end"/>
        </w:r>
      </w:hyperlink>
    </w:p>
    <w:p w14:paraId="2C834E07" w14:textId="7C8BAF91" w:rsidR="006A6EF6" w:rsidRDefault="00D63B99">
      <w:pPr>
        <w:pStyle w:val="TOC3"/>
        <w:tabs>
          <w:tab w:val="left" w:pos="800"/>
        </w:tabs>
        <w:rPr>
          <w:rFonts w:asciiTheme="minorHAnsi" w:eastAsiaTheme="minorEastAsia" w:hAnsiTheme="minorHAnsi" w:cstheme="minorBidi"/>
          <w:i w:val="0"/>
          <w:iCs w:val="0"/>
          <w:sz w:val="22"/>
          <w:szCs w:val="22"/>
          <w:lang w:val="es-AR" w:eastAsia="es-AR"/>
        </w:rPr>
      </w:pPr>
      <w:hyperlink w:anchor="_Toc508183000" w:history="1">
        <w:r w:rsidR="006A6EF6" w:rsidRPr="00E35AF9">
          <w:rPr>
            <w:rStyle w:val="Hyperlink"/>
            <w:lang w:eastAsia="es-AR"/>
          </w:rPr>
          <w:t>i.</w:t>
        </w:r>
        <w:r w:rsidR="006A6EF6">
          <w:rPr>
            <w:rFonts w:asciiTheme="minorHAnsi" w:eastAsiaTheme="minorEastAsia" w:hAnsiTheme="minorHAnsi" w:cstheme="minorBidi"/>
            <w:i w:val="0"/>
            <w:iCs w:val="0"/>
            <w:sz w:val="22"/>
            <w:szCs w:val="22"/>
            <w:lang w:val="es-AR" w:eastAsia="es-AR"/>
          </w:rPr>
          <w:tab/>
        </w:r>
        <w:r w:rsidR="006A6EF6" w:rsidRPr="00E35AF9">
          <w:rPr>
            <w:rStyle w:val="Hyperlink"/>
            <w:lang w:eastAsia="es-AR"/>
          </w:rPr>
          <w:t>Diferencias en Diferencias</w:t>
        </w:r>
        <w:r w:rsidR="006A6EF6">
          <w:rPr>
            <w:webHidden/>
          </w:rPr>
          <w:tab/>
        </w:r>
        <w:r w:rsidR="006A6EF6">
          <w:rPr>
            <w:webHidden/>
          </w:rPr>
          <w:fldChar w:fldCharType="begin"/>
        </w:r>
        <w:r w:rsidR="006A6EF6">
          <w:rPr>
            <w:webHidden/>
          </w:rPr>
          <w:instrText xml:space="preserve"> PAGEREF _Toc508183000 \h </w:instrText>
        </w:r>
        <w:r w:rsidR="006A6EF6">
          <w:rPr>
            <w:webHidden/>
          </w:rPr>
        </w:r>
        <w:r w:rsidR="006A6EF6">
          <w:rPr>
            <w:webHidden/>
          </w:rPr>
          <w:fldChar w:fldCharType="separate"/>
        </w:r>
        <w:r w:rsidR="006A6EF6">
          <w:rPr>
            <w:webHidden/>
          </w:rPr>
          <w:t>25</w:t>
        </w:r>
        <w:r w:rsidR="006A6EF6">
          <w:rPr>
            <w:webHidden/>
          </w:rPr>
          <w:fldChar w:fldCharType="end"/>
        </w:r>
      </w:hyperlink>
    </w:p>
    <w:p w14:paraId="4455393C" w14:textId="707F9A02" w:rsidR="006A6EF6" w:rsidRDefault="00D63B99">
      <w:pPr>
        <w:pStyle w:val="TOC3"/>
        <w:tabs>
          <w:tab w:val="left" w:pos="800"/>
        </w:tabs>
        <w:rPr>
          <w:rFonts w:asciiTheme="minorHAnsi" w:eastAsiaTheme="minorEastAsia" w:hAnsiTheme="minorHAnsi" w:cstheme="minorBidi"/>
          <w:i w:val="0"/>
          <w:iCs w:val="0"/>
          <w:sz w:val="22"/>
          <w:szCs w:val="22"/>
          <w:lang w:val="es-AR" w:eastAsia="es-AR"/>
        </w:rPr>
      </w:pPr>
      <w:hyperlink w:anchor="_Toc508183001" w:history="1">
        <w:r w:rsidR="006A6EF6" w:rsidRPr="00E35AF9">
          <w:rPr>
            <w:rStyle w:val="Hyperlink"/>
            <w:lang w:eastAsia="es-AR"/>
          </w:rPr>
          <w:t>ii.</w:t>
        </w:r>
        <w:r w:rsidR="006A6EF6">
          <w:rPr>
            <w:rFonts w:asciiTheme="minorHAnsi" w:eastAsiaTheme="minorEastAsia" w:hAnsiTheme="minorHAnsi" w:cstheme="minorBidi"/>
            <w:i w:val="0"/>
            <w:iCs w:val="0"/>
            <w:sz w:val="22"/>
            <w:szCs w:val="22"/>
            <w:lang w:val="es-AR" w:eastAsia="es-AR"/>
          </w:rPr>
          <w:tab/>
        </w:r>
        <w:r w:rsidR="006A6EF6" w:rsidRPr="00E35AF9">
          <w:rPr>
            <w:rStyle w:val="Hyperlink"/>
            <w:lang w:eastAsia="es-AR"/>
          </w:rPr>
          <w:t>Variables de impacto</w:t>
        </w:r>
        <w:r w:rsidR="006A6EF6">
          <w:rPr>
            <w:webHidden/>
          </w:rPr>
          <w:tab/>
        </w:r>
        <w:r w:rsidR="006A6EF6">
          <w:rPr>
            <w:webHidden/>
          </w:rPr>
          <w:fldChar w:fldCharType="begin"/>
        </w:r>
        <w:r w:rsidR="006A6EF6">
          <w:rPr>
            <w:webHidden/>
          </w:rPr>
          <w:instrText xml:space="preserve"> PAGEREF _Toc508183001 \h </w:instrText>
        </w:r>
        <w:r w:rsidR="006A6EF6">
          <w:rPr>
            <w:webHidden/>
          </w:rPr>
        </w:r>
        <w:r w:rsidR="006A6EF6">
          <w:rPr>
            <w:webHidden/>
          </w:rPr>
          <w:fldChar w:fldCharType="separate"/>
        </w:r>
        <w:r w:rsidR="006A6EF6">
          <w:rPr>
            <w:webHidden/>
          </w:rPr>
          <w:t>26</w:t>
        </w:r>
        <w:r w:rsidR="006A6EF6">
          <w:rPr>
            <w:webHidden/>
          </w:rPr>
          <w:fldChar w:fldCharType="end"/>
        </w:r>
      </w:hyperlink>
    </w:p>
    <w:p w14:paraId="148192B5" w14:textId="2B4ED579" w:rsidR="006A6EF6" w:rsidRDefault="00D63B99">
      <w:pPr>
        <w:pStyle w:val="TOC3"/>
        <w:tabs>
          <w:tab w:val="left" w:pos="1000"/>
        </w:tabs>
        <w:rPr>
          <w:rFonts w:asciiTheme="minorHAnsi" w:eastAsiaTheme="minorEastAsia" w:hAnsiTheme="minorHAnsi" w:cstheme="minorBidi"/>
          <w:i w:val="0"/>
          <w:iCs w:val="0"/>
          <w:sz w:val="22"/>
          <w:szCs w:val="22"/>
          <w:lang w:val="es-AR" w:eastAsia="es-AR"/>
        </w:rPr>
      </w:pPr>
      <w:hyperlink w:anchor="_Toc508183002" w:history="1">
        <w:r w:rsidR="006A6EF6" w:rsidRPr="00E35AF9">
          <w:rPr>
            <w:rStyle w:val="Hyperlink"/>
            <w:lang w:eastAsia="es-AR"/>
          </w:rPr>
          <w:t>iii.</w:t>
        </w:r>
        <w:r w:rsidR="006A6EF6">
          <w:rPr>
            <w:rFonts w:asciiTheme="minorHAnsi" w:eastAsiaTheme="minorEastAsia" w:hAnsiTheme="minorHAnsi" w:cstheme="minorBidi"/>
            <w:i w:val="0"/>
            <w:iCs w:val="0"/>
            <w:sz w:val="22"/>
            <w:szCs w:val="22"/>
            <w:lang w:val="es-AR" w:eastAsia="es-AR"/>
          </w:rPr>
          <w:tab/>
        </w:r>
        <w:r w:rsidR="006A6EF6" w:rsidRPr="00E35AF9">
          <w:rPr>
            <w:rStyle w:val="Hyperlink"/>
            <w:lang w:eastAsia="es-AR"/>
          </w:rPr>
          <w:t>Técnicas de recolección de datos</w:t>
        </w:r>
        <w:r w:rsidR="006A6EF6">
          <w:rPr>
            <w:webHidden/>
          </w:rPr>
          <w:tab/>
        </w:r>
        <w:r w:rsidR="006A6EF6">
          <w:rPr>
            <w:webHidden/>
          </w:rPr>
          <w:fldChar w:fldCharType="begin"/>
        </w:r>
        <w:r w:rsidR="006A6EF6">
          <w:rPr>
            <w:webHidden/>
          </w:rPr>
          <w:instrText xml:space="preserve"> PAGEREF _Toc508183002 \h </w:instrText>
        </w:r>
        <w:r w:rsidR="006A6EF6">
          <w:rPr>
            <w:webHidden/>
          </w:rPr>
        </w:r>
        <w:r w:rsidR="006A6EF6">
          <w:rPr>
            <w:webHidden/>
          </w:rPr>
          <w:fldChar w:fldCharType="separate"/>
        </w:r>
        <w:r w:rsidR="006A6EF6">
          <w:rPr>
            <w:webHidden/>
          </w:rPr>
          <w:t>27</w:t>
        </w:r>
        <w:r w:rsidR="006A6EF6">
          <w:rPr>
            <w:webHidden/>
          </w:rPr>
          <w:fldChar w:fldCharType="end"/>
        </w:r>
      </w:hyperlink>
    </w:p>
    <w:p w14:paraId="49E5F069" w14:textId="60D1F860" w:rsidR="006A6EF6" w:rsidRDefault="00D63B99">
      <w:pPr>
        <w:pStyle w:val="TOC3"/>
        <w:tabs>
          <w:tab w:val="left" w:pos="1000"/>
        </w:tabs>
        <w:rPr>
          <w:rFonts w:asciiTheme="minorHAnsi" w:eastAsiaTheme="minorEastAsia" w:hAnsiTheme="minorHAnsi" w:cstheme="minorBidi"/>
          <w:i w:val="0"/>
          <w:iCs w:val="0"/>
          <w:sz w:val="22"/>
          <w:szCs w:val="22"/>
          <w:lang w:val="es-AR" w:eastAsia="es-AR"/>
        </w:rPr>
      </w:pPr>
      <w:hyperlink w:anchor="_Toc508183003" w:history="1">
        <w:r w:rsidR="006A6EF6" w:rsidRPr="00E35AF9">
          <w:rPr>
            <w:rStyle w:val="Hyperlink"/>
            <w:lang w:eastAsia="es-AR"/>
          </w:rPr>
          <w:t>iv.</w:t>
        </w:r>
        <w:r w:rsidR="006A6EF6">
          <w:rPr>
            <w:rFonts w:asciiTheme="minorHAnsi" w:eastAsiaTheme="minorEastAsia" w:hAnsiTheme="minorHAnsi" w:cstheme="minorBidi"/>
            <w:i w:val="0"/>
            <w:iCs w:val="0"/>
            <w:sz w:val="22"/>
            <w:szCs w:val="22"/>
            <w:lang w:val="es-AR" w:eastAsia="es-AR"/>
          </w:rPr>
          <w:tab/>
        </w:r>
        <w:r w:rsidR="006A6EF6" w:rsidRPr="00E35AF9">
          <w:rPr>
            <w:rStyle w:val="Hyperlink"/>
            <w:lang w:eastAsia="es-AR"/>
          </w:rPr>
          <w:t>Cuestionario</w:t>
        </w:r>
        <w:r w:rsidR="006A6EF6">
          <w:rPr>
            <w:webHidden/>
          </w:rPr>
          <w:tab/>
        </w:r>
        <w:r w:rsidR="006A6EF6">
          <w:rPr>
            <w:webHidden/>
          </w:rPr>
          <w:fldChar w:fldCharType="begin"/>
        </w:r>
        <w:r w:rsidR="006A6EF6">
          <w:rPr>
            <w:webHidden/>
          </w:rPr>
          <w:instrText xml:space="preserve"> PAGEREF _Toc508183003 \h </w:instrText>
        </w:r>
        <w:r w:rsidR="006A6EF6">
          <w:rPr>
            <w:webHidden/>
          </w:rPr>
        </w:r>
        <w:r w:rsidR="006A6EF6">
          <w:rPr>
            <w:webHidden/>
          </w:rPr>
          <w:fldChar w:fldCharType="separate"/>
        </w:r>
        <w:r w:rsidR="006A6EF6">
          <w:rPr>
            <w:webHidden/>
          </w:rPr>
          <w:t>28</w:t>
        </w:r>
        <w:r w:rsidR="006A6EF6">
          <w:rPr>
            <w:webHidden/>
          </w:rPr>
          <w:fldChar w:fldCharType="end"/>
        </w:r>
      </w:hyperlink>
    </w:p>
    <w:p w14:paraId="1544D100" w14:textId="4EAA3FA0" w:rsidR="006A6EF6" w:rsidRDefault="00D63B99">
      <w:pPr>
        <w:pStyle w:val="TOC3"/>
        <w:tabs>
          <w:tab w:val="left" w:pos="800"/>
        </w:tabs>
        <w:rPr>
          <w:rFonts w:asciiTheme="minorHAnsi" w:eastAsiaTheme="minorEastAsia" w:hAnsiTheme="minorHAnsi" w:cstheme="minorBidi"/>
          <w:i w:val="0"/>
          <w:iCs w:val="0"/>
          <w:sz w:val="22"/>
          <w:szCs w:val="22"/>
          <w:lang w:val="es-AR" w:eastAsia="es-AR"/>
        </w:rPr>
      </w:pPr>
      <w:hyperlink w:anchor="_Toc508183004" w:history="1">
        <w:r w:rsidR="006A6EF6" w:rsidRPr="00E35AF9">
          <w:rPr>
            <w:rStyle w:val="Hyperlink"/>
          </w:rPr>
          <w:t>4)</w:t>
        </w:r>
        <w:r w:rsidR="006A6EF6">
          <w:rPr>
            <w:rFonts w:asciiTheme="minorHAnsi" w:eastAsiaTheme="minorEastAsia" w:hAnsiTheme="minorHAnsi" w:cstheme="minorBidi"/>
            <w:i w:val="0"/>
            <w:iCs w:val="0"/>
            <w:sz w:val="22"/>
            <w:szCs w:val="22"/>
            <w:lang w:val="es-AR" w:eastAsia="es-AR"/>
          </w:rPr>
          <w:tab/>
        </w:r>
        <w:r w:rsidR="006A6EF6" w:rsidRPr="00E35AF9">
          <w:rPr>
            <w:rStyle w:val="Hyperlink"/>
          </w:rPr>
          <w:t>Cronograma de Actividades y Presupuesto:</w:t>
        </w:r>
        <w:r w:rsidR="006A6EF6">
          <w:rPr>
            <w:webHidden/>
          </w:rPr>
          <w:tab/>
        </w:r>
        <w:r w:rsidR="006A6EF6">
          <w:rPr>
            <w:webHidden/>
          </w:rPr>
          <w:fldChar w:fldCharType="begin"/>
        </w:r>
        <w:r w:rsidR="006A6EF6">
          <w:rPr>
            <w:webHidden/>
          </w:rPr>
          <w:instrText xml:space="preserve"> PAGEREF _Toc508183004 \h </w:instrText>
        </w:r>
        <w:r w:rsidR="006A6EF6">
          <w:rPr>
            <w:webHidden/>
          </w:rPr>
        </w:r>
        <w:r w:rsidR="006A6EF6">
          <w:rPr>
            <w:webHidden/>
          </w:rPr>
          <w:fldChar w:fldCharType="separate"/>
        </w:r>
        <w:r w:rsidR="006A6EF6">
          <w:rPr>
            <w:webHidden/>
          </w:rPr>
          <w:t>29</w:t>
        </w:r>
        <w:r w:rsidR="006A6EF6">
          <w:rPr>
            <w:webHidden/>
          </w:rPr>
          <w:fldChar w:fldCharType="end"/>
        </w:r>
      </w:hyperlink>
    </w:p>
    <w:p w14:paraId="0C12B336" w14:textId="6E557085" w:rsidR="006A6EF6" w:rsidRDefault="00D63B99">
      <w:pPr>
        <w:pStyle w:val="TOC3"/>
        <w:tabs>
          <w:tab w:val="left" w:pos="800"/>
        </w:tabs>
        <w:rPr>
          <w:rFonts w:asciiTheme="minorHAnsi" w:eastAsiaTheme="minorEastAsia" w:hAnsiTheme="minorHAnsi" w:cstheme="minorBidi"/>
          <w:i w:val="0"/>
          <w:iCs w:val="0"/>
          <w:sz w:val="22"/>
          <w:szCs w:val="22"/>
          <w:lang w:val="es-AR" w:eastAsia="es-AR"/>
        </w:rPr>
      </w:pPr>
      <w:hyperlink w:anchor="_Toc508183005" w:history="1">
        <w:r w:rsidR="006A6EF6" w:rsidRPr="00E35AF9">
          <w:rPr>
            <w:rStyle w:val="Hyperlink"/>
          </w:rPr>
          <w:t>5)</w:t>
        </w:r>
        <w:r w:rsidR="006A6EF6">
          <w:rPr>
            <w:rFonts w:asciiTheme="minorHAnsi" w:eastAsiaTheme="minorEastAsia" w:hAnsiTheme="minorHAnsi" w:cstheme="minorBidi"/>
            <w:i w:val="0"/>
            <w:iCs w:val="0"/>
            <w:sz w:val="22"/>
            <w:szCs w:val="22"/>
            <w:lang w:val="es-AR" w:eastAsia="es-AR"/>
          </w:rPr>
          <w:tab/>
        </w:r>
        <w:r w:rsidR="006A6EF6" w:rsidRPr="00E35AF9">
          <w:rPr>
            <w:rStyle w:val="Hyperlink"/>
          </w:rPr>
          <w:t>Responsabilidades y reportes</w:t>
        </w:r>
        <w:r w:rsidR="006A6EF6">
          <w:rPr>
            <w:webHidden/>
          </w:rPr>
          <w:tab/>
        </w:r>
        <w:r w:rsidR="006A6EF6">
          <w:rPr>
            <w:webHidden/>
          </w:rPr>
          <w:fldChar w:fldCharType="begin"/>
        </w:r>
        <w:r w:rsidR="006A6EF6">
          <w:rPr>
            <w:webHidden/>
          </w:rPr>
          <w:instrText xml:space="preserve"> PAGEREF _Toc508183005 \h </w:instrText>
        </w:r>
        <w:r w:rsidR="006A6EF6">
          <w:rPr>
            <w:webHidden/>
          </w:rPr>
        </w:r>
        <w:r w:rsidR="006A6EF6">
          <w:rPr>
            <w:webHidden/>
          </w:rPr>
          <w:fldChar w:fldCharType="separate"/>
        </w:r>
        <w:r w:rsidR="006A6EF6">
          <w:rPr>
            <w:webHidden/>
          </w:rPr>
          <w:t>32</w:t>
        </w:r>
        <w:r w:rsidR="006A6EF6">
          <w:rPr>
            <w:webHidden/>
          </w:rPr>
          <w:fldChar w:fldCharType="end"/>
        </w:r>
      </w:hyperlink>
    </w:p>
    <w:p w14:paraId="4471D9A9" w14:textId="4ADC646B" w:rsidR="006A6EF6" w:rsidRDefault="00D63B99">
      <w:pPr>
        <w:pStyle w:val="TOC3"/>
        <w:rPr>
          <w:rFonts w:asciiTheme="minorHAnsi" w:eastAsiaTheme="minorEastAsia" w:hAnsiTheme="minorHAnsi" w:cstheme="minorBidi"/>
          <w:i w:val="0"/>
          <w:iCs w:val="0"/>
          <w:sz w:val="22"/>
          <w:szCs w:val="22"/>
          <w:lang w:val="es-AR" w:eastAsia="es-AR"/>
        </w:rPr>
      </w:pPr>
      <w:hyperlink w:anchor="_Toc508183006" w:history="1">
        <w:r w:rsidR="006A6EF6" w:rsidRPr="00E35AF9">
          <w:rPr>
            <w:rStyle w:val="Hyperlink"/>
          </w:rPr>
          <w:t>ANEXO A  - Caracterización del sector ganadero bovino</w:t>
        </w:r>
        <w:r w:rsidR="006A6EF6">
          <w:rPr>
            <w:webHidden/>
          </w:rPr>
          <w:tab/>
        </w:r>
        <w:r w:rsidR="006A6EF6">
          <w:rPr>
            <w:webHidden/>
          </w:rPr>
          <w:fldChar w:fldCharType="begin"/>
        </w:r>
        <w:r w:rsidR="006A6EF6">
          <w:rPr>
            <w:webHidden/>
          </w:rPr>
          <w:instrText xml:space="preserve"> PAGEREF _Toc508183006 \h </w:instrText>
        </w:r>
        <w:r w:rsidR="006A6EF6">
          <w:rPr>
            <w:webHidden/>
          </w:rPr>
        </w:r>
        <w:r w:rsidR="006A6EF6">
          <w:rPr>
            <w:webHidden/>
          </w:rPr>
          <w:fldChar w:fldCharType="separate"/>
        </w:r>
        <w:r w:rsidR="006A6EF6">
          <w:rPr>
            <w:webHidden/>
          </w:rPr>
          <w:t>33</w:t>
        </w:r>
        <w:r w:rsidR="006A6EF6">
          <w:rPr>
            <w:webHidden/>
          </w:rPr>
          <w:fldChar w:fldCharType="end"/>
        </w:r>
      </w:hyperlink>
    </w:p>
    <w:p w14:paraId="7BB2B745" w14:textId="48A8C36B" w:rsidR="00055DFD" w:rsidRPr="00920B3C" w:rsidRDefault="00C03A1B" w:rsidP="00527587">
      <w:pPr>
        <w:tabs>
          <w:tab w:val="left" w:pos="2104"/>
        </w:tabs>
        <w:rPr>
          <w:rFonts w:ascii="Times New Roman" w:hAnsi="Times New Roman"/>
          <w:bCs/>
          <w:caps/>
          <w:lang w:val="es-ES"/>
        </w:rPr>
      </w:pPr>
      <w:r w:rsidRPr="00920B3C">
        <w:rPr>
          <w:rFonts w:ascii="Times New Roman" w:hAnsi="Times New Roman"/>
          <w:bCs/>
          <w:caps/>
          <w:lang w:val="es-ES"/>
        </w:rPr>
        <w:fldChar w:fldCharType="end"/>
      </w:r>
      <w:r w:rsidR="00C826B8" w:rsidRPr="00920B3C">
        <w:rPr>
          <w:rFonts w:ascii="Times New Roman" w:hAnsi="Times New Roman"/>
          <w:bCs/>
          <w:caps/>
          <w:lang w:val="es-ES"/>
        </w:rPr>
        <w:t xml:space="preserve"> </w:t>
      </w:r>
      <w:r w:rsidR="00527587" w:rsidRPr="00920B3C">
        <w:rPr>
          <w:rFonts w:ascii="Times New Roman" w:hAnsi="Times New Roman"/>
          <w:bCs/>
          <w:caps/>
          <w:lang w:val="es-ES"/>
        </w:rPr>
        <w:tab/>
      </w:r>
    </w:p>
    <w:p w14:paraId="122DC7C8" w14:textId="77777777" w:rsidR="00E10C8A" w:rsidRDefault="00E10C8A" w:rsidP="00E10C8A">
      <w:pPr>
        <w:autoSpaceDE w:val="0"/>
        <w:autoSpaceDN w:val="0"/>
        <w:adjustRightInd w:val="0"/>
        <w:rPr>
          <w:rFonts w:ascii="Times New Roman" w:hAnsi="Times New Roman"/>
          <w:b/>
          <w:bCs/>
          <w:lang w:val="es-AR" w:eastAsia="es-AR"/>
        </w:rPr>
      </w:pPr>
    </w:p>
    <w:p w14:paraId="015604EC" w14:textId="77777777" w:rsidR="009574C3" w:rsidRDefault="009574C3" w:rsidP="00E10C8A">
      <w:pPr>
        <w:autoSpaceDE w:val="0"/>
        <w:autoSpaceDN w:val="0"/>
        <w:adjustRightInd w:val="0"/>
        <w:rPr>
          <w:rFonts w:ascii="Times New Roman" w:hAnsi="Times New Roman"/>
          <w:b/>
          <w:bCs/>
          <w:lang w:val="es-AR" w:eastAsia="es-AR"/>
        </w:rPr>
      </w:pPr>
    </w:p>
    <w:p w14:paraId="5C078D3A" w14:textId="77777777" w:rsidR="009F33F1" w:rsidRDefault="009F33F1">
      <w:pPr>
        <w:rPr>
          <w:rFonts w:ascii="Times New Roman" w:hAnsi="Times New Roman"/>
          <w:b/>
          <w:bCs/>
          <w:lang w:val="es-AR" w:eastAsia="es-AR"/>
        </w:rPr>
      </w:pPr>
      <w:r>
        <w:rPr>
          <w:rFonts w:ascii="Times New Roman" w:hAnsi="Times New Roman"/>
          <w:b/>
          <w:bCs/>
          <w:lang w:val="es-AR" w:eastAsia="es-AR"/>
        </w:rPr>
        <w:br w:type="page"/>
      </w:r>
    </w:p>
    <w:p w14:paraId="28C1CC74" w14:textId="77777777" w:rsidR="00E10C8A" w:rsidRPr="00E10C8A" w:rsidRDefault="00E10C8A" w:rsidP="00E10C8A">
      <w:pPr>
        <w:autoSpaceDE w:val="0"/>
        <w:autoSpaceDN w:val="0"/>
        <w:adjustRightInd w:val="0"/>
        <w:rPr>
          <w:rFonts w:ascii="Times New Roman" w:hAnsi="Times New Roman"/>
          <w:b/>
          <w:bCs/>
          <w:lang w:val="es-AR" w:eastAsia="es-AR"/>
        </w:rPr>
      </w:pPr>
      <w:r w:rsidRPr="00E10C8A">
        <w:rPr>
          <w:rFonts w:ascii="Times New Roman" w:hAnsi="Times New Roman"/>
          <w:b/>
          <w:bCs/>
          <w:lang w:val="es-AR" w:eastAsia="es-AR"/>
        </w:rPr>
        <w:lastRenderedPageBreak/>
        <w:t>ABREVIATURAS</w:t>
      </w:r>
    </w:p>
    <w:p w14:paraId="2DCD500A" w14:textId="77777777" w:rsidR="00E10C8A" w:rsidRDefault="00E10C8A" w:rsidP="00E10C8A">
      <w:pPr>
        <w:autoSpaceDE w:val="0"/>
        <w:autoSpaceDN w:val="0"/>
        <w:adjustRightInd w:val="0"/>
        <w:rPr>
          <w:rFonts w:ascii="Times New Roman" w:hAnsi="Times New Roman"/>
          <w:lang w:val="es-AR" w:eastAsia="es-AR"/>
        </w:rPr>
      </w:pPr>
    </w:p>
    <w:p w14:paraId="38845791"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ARP</w:t>
      </w:r>
      <w:r w:rsidRPr="007A1BFB">
        <w:rPr>
          <w:rFonts w:ascii="Times New Roman" w:hAnsi="Times New Roman"/>
          <w:lang w:val="es-AR" w:eastAsia="es-AR"/>
        </w:rPr>
        <w:tab/>
      </w:r>
      <w:r w:rsidRPr="007A1BFB">
        <w:rPr>
          <w:rFonts w:ascii="Times New Roman" w:hAnsi="Times New Roman"/>
          <w:lang w:val="es-AR" w:eastAsia="es-AR"/>
        </w:rPr>
        <w:tab/>
        <w:t>Asociación Rural del Paraguay</w:t>
      </w:r>
    </w:p>
    <w:p w14:paraId="4820178A"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BCP</w:t>
      </w:r>
      <w:r w:rsidRPr="007A1BFB">
        <w:rPr>
          <w:rFonts w:ascii="Times New Roman" w:hAnsi="Times New Roman"/>
          <w:lang w:val="es-AR" w:eastAsia="es-AR"/>
        </w:rPr>
        <w:tab/>
      </w:r>
      <w:r w:rsidRPr="007A1BFB">
        <w:rPr>
          <w:rFonts w:ascii="Times New Roman" w:hAnsi="Times New Roman"/>
          <w:lang w:val="es-AR" w:eastAsia="es-AR"/>
        </w:rPr>
        <w:tab/>
        <w:t>Banco Central del Paraguay</w:t>
      </w:r>
    </w:p>
    <w:p w14:paraId="1233D603"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 xml:space="preserve">CAN </w:t>
      </w:r>
      <w:r w:rsidRPr="007A1BFB">
        <w:rPr>
          <w:rFonts w:ascii="Times New Roman" w:hAnsi="Times New Roman"/>
          <w:lang w:val="es-AR" w:eastAsia="es-AR"/>
        </w:rPr>
        <w:tab/>
      </w:r>
      <w:r w:rsidRPr="007A1BFB">
        <w:rPr>
          <w:rFonts w:ascii="Times New Roman" w:hAnsi="Times New Roman"/>
          <w:lang w:val="es-AR" w:eastAsia="es-AR"/>
        </w:rPr>
        <w:tab/>
        <w:t>Comunidad Andina de Naciones</w:t>
      </w:r>
    </w:p>
    <w:p w14:paraId="69A5F280"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 xml:space="preserve">CIMF </w:t>
      </w:r>
      <w:r w:rsidRPr="007A1BFB">
        <w:rPr>
          <w:rFonts w:ascii="Times New Roman" w:hAnsi="Times New Roman"/>
          <w:lang w:val="es-AR" w:eastAsia="es-AR"/>
        </w:rPr>
        <w:tab/>
      </w:r>
      <w:r w:rsidRPr="007A1BFB">
        <w:rPr>
          <w:rFonts w:ascii="Times New Roman" w:hAnsi="Times New Roman"/>
          <w:lang w:val="es-AR" w:eastAsia="es-AR"/>
        </w:rPr>
        <w:tab/>
        <w:t>Comisión Interina de Medidas Fitosanitarias de la FAO</w:t>
      </w:r>
    </w:p>
    <w:p w14:paraId="1E55084C"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 xml:space="preserve">COTA </w:t>
      </w:r>
      <w:r w:rsidRPr="007A1BFB">
        <w:rPr>
          <w:rFonts w:ascii="Times New Roman" w:hAnsi="Times New Roman"/>
          <w:lang w:val="es-AR" w:eastAsia="es-AR"/>
        </w:rPr>
        <w:tab/>
      </w:r>
      <w:r w:rsidRPr="007A1BFB">
        <w:rPr>
          <w:rFonts w:ascii="Times New Roman" w:hAnsi="Times New Roman"/>
          <w:lang w:val="es-AR" w:eastAsia="es-AR"/>
        </w:rPr>
        <w:tab/>
        <w:t>Certificado Oficial de Control de Tránsito de Animales</w:t>
      </w:r>
    </w:p>
    <w:p w14:paraId="3F2BFF63"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 xml:space="preserve">CPC </w:t>
      </w:r>
      <w:r w:rsidRPr="007A1BFB">
        <w:rPr>
          <w:rFonts w:ascii="Times New Roman" w:hAnsi="Times New Roman"/>
          <w:lang w:val="es-AR" w:eastAsia="es-AR"/>
        </w:rPr>
        <w:tab/>
      </w:r>
      <w:r w:rsidRPr="007A1BFB">
        <w:rPr>
          <w:rFonts w:ascii="Times New Roman" w:hAnsi="Times New Roman"/>
          <w:lang w:val="es-AR" w:eastAsia="es-AR"/>
        </w:rPr>
        <w:tab/>
        <w:t>Cámara Paraguaya de la Carne</w:t>
      </w:r>
    </w:p>
    <w:p w14:paraId="15F14026"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 xml:space="preserve">CVP </w:t>
      </w:r>
      <w:r w:rsidRPr="007A1BFB">
        <w:rPr>
          <w:rFonts w:ascii="Times New Roman" w:hAnsi="Times New Roman"/>
          <w:lang w:val="es-AR" w:eastAsia="es-AR"/>
        </w:rPr>
        <w:tab/>
      </w:r>
      <w:r w:rsidRPr="007A1BFB">
        <w:rPr>
          <w:rFonts w:ascii="Times New Roman" w:hAnsi="Times New Roman"/>
          <w:lang w:val="es-AR" w:eastAsia="es-AR"/>
        </w:rPr>
        <w:tab/>
        <w:t>Comité Veterinario Permanente del Cono Sur</w:t>
      </w:r>
    </w:p>
    <w:p w14:paraId="05928BE3" w14:textId="77777777" w:rsidR="00D11866" w:rsidRPr="00D11866" w:rsidRDefault="00D11866" w:rsidP="00A22D2A">
      <w:pPr>
        <w:autoSpaceDE w:val="0"/>
        <w:autoSpaceDN w:val="0"/>
        <w:adjustRightInd w:val="0"/>
        <w:rPr>
          <w:rFonts w:ascii="Times New Roman" w:hAnsi="Times New Roman"/>
          <w:lang w:val="es-AR" w:eastAsia="es-AR"/>
        </w:rPr>
      </w:pPr>
      <w:r w:rsidRPr="00D11866">
        <w:rPr>
          <w:rFonts w:ascii="Times New Roman" w:hAnsi="Times New Roman"/>
          <w:lang w:val="es-AR" w:eastAsia="es-AR"/>
        </w:rPr>
        <w:t>DGAF</w:t>
      </w:r>
      <w:r w:rsidRPr="00D11866">
        <w:rPr>
          <w:rFonts w:ascii="Times New Roman" w:hAnsi="Times New Roman"/>
          <w:lang w:val="es-AR" w:eastAsia="es-AR"/>
        </w:rPr>
        <w:tab/>
      </w:r>
      <w:r w:rsidRPr="00D11866">
        <w:rPr>
          <w:rFonts w:ascii="Times New Roman" w:hAnsi="Times New Roman"/>
          <w:lang w:val="es-AR" w:eastAsia="es-AR"/>
        </w:rPr>
        <w:tab/>
        <w:t xml:space="preserve">Dirección General de Administración Finanzas </w:t>
      </w:r>
    </w:p>
    <w:p w14:paraId="5ED53352" w14:textId="2CA2E533" w:rsidR="00D11866" w:rsidRPr="00D11866" w:rsidRDefault="00D11866" w:rsidP="00A22D2A">
      <w:pPr>
        <w:autoSpaceDE w:val="0"/>
        <w:autoSpaceDN w:val="0"/>
        <w:adjustRightInd w:val="0"/>
        <w:rPr>
          <w:rFonts w:ascii="Times New Roman" w:hAnsi="Times New Roman"/>
          <w:lang w:val="es-AR" w:eastAsia="es-AR"/>
        </w:rPr>
      </w:pPr>
      <w:r w:rsidRPr="00D11866">
        <w:rPr>
          <w:rFonts w:ascii="Times New Roman" w:hAnsi="Times New Roman"/>
          <w:lang w:val="es-AR" w:eastAsia="es-AR"/>
        </w:rPr>
        <w:t xml:space="preserve">DGP </w:t>
      </w:r>
      <w:r w:rsidRPr="00D11866">
        <w:rPr>
          <w:rFonts w:ascii="Times New Roman" w:hAnsi="Times New Roman"/>
          <w:lang w:val="es-AR" w:eastAsia="es-AR"/>
        </w:rPr>
        <w:tab/>
      </w:r>
      <w:r w:rsidRPr="00D11866">
        <w:rPr>
          <w:rFonts w:ascii="Times New Roman" w:hAnsi="Times New Roman"/>
          <w:lang w:val="es-AR" w:eastAsia="es-AR"/>
        </w:rPr>
        <w:tab/>
        <w:t>Dirección de Gestión de Proyectos.</w:t>
      </w:r>
    </w:p>
    <w:p w14:paraId="6336BAB5" w14:textId="341EB1BF"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 xml:space="preserve">EEB </w:t>
      </w:r>
      <w:r w:rsidRPr="007A1BFB">
        <w:rPr>
          <w:rFonts w:ascii="Times New Roman" w:hAnsi="Times New Roman"/>
          <w:lang w:val="es-AR" w:eastAsia="es-AR"/>
        </w:rPr>
        <w:tab/>
      </w:r>
      <w:r w:rsidRPr="007A1BFB">
        <w:rPr>
          <w:rFonts w:ascii="Times New Roman" w:hAnsi="Times New Roman"/>
          <w:lang w:val="es-AR" w:eastAsia="es-AR"/>
        </w:rPr>
        <w:tab/>
        <w:t>Encefalopatía Espongiforme Bovina</w:t>
      </w:r>
    </w:p>
    <w:p w14:paraId="45A5A7D7"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 xml:space="preserve">EFA </w:t>
      </w:r>
      <w:r w:rsidRPr="007A1BFB">
        <w:rPr>
          <w:rFonts w:ascii="Times New Roman" w:hAnsi="Times New Roman"/>
          <w:lang w:val="es-AR" w:eastAsia="es-AR"/>
        </w:rPr>
        <w:tab/>
      </w:r>
      <w:r w:rsidRPr="007A1BFB">
        <w:rPr>
          <w:rFonts w:ascii="Times New Roman" w:hAnsi="Times New Roman"/>
          <w:lang w:val="es-AR" w:eastAsia="es-AR"/>
        </w:rPr>
        <w:tab/>
        <w:t>Estados Financieros Auditados</w:t>
      </w:r>
    </w:p>
    <w:p w14:paraId="7F24C722"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 xml:space="preserve">ENC </w:t>
      </w:r>
      <w:r w:rsidRPr="007A1BFB">
        <w:rPr>
          <w:rFonts w:ascii="Times New Roman" w:hAnsi="Times New Roman"/>
          <w:lang w:val="es-AR" w:eastAsia="es-AR"/>
        </w:rPr>
        <w:tab/>
      </w:r>
      <w:r w:rsidRPr="007A1BFB">
        <w:rPr>
          <w:rFonts w:ascii="Times New Roman" w:hAnsi="Times New Roman"/>
          <w:lang w:val="es-AR" w:eastAsia="es-AR"/>
        </w:rPr>
        <w:tab/>
        <w:t>Enfermedad de Newcastle</w:t>
      </w:r>
    </w:p>
    <w:p w14:paraId="40F84FFF"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 xml:space="preserve">FA </w:t>
      </w:r>
      <w:r w:rsidRPr="007A1BFB">
        <w:rPr>
          <w:rFonts w:ascii="Times New Roman" w:hAnsi="Times New Roman"/>
          <w:lang w:val="es-AR" w:eastAsia="es-AR"/>
        </w:rPr>
        <w:tab/>
      </w:r>
      <w:r w:rsidRPr="007A1BFB">
        <w:rPr>
          <w:rFonts w:ascii="Times New Roman" w:hAnsi="Times New Roman"/>
          <w:lang w:val="es-AR" w:eastAsia="es-AR"/>
        </w:rPr>
        <w:tab/>
        <w:t>Fiebre Aftosa</w:t>
      </w:r>
    </w:p>
    <w:p w14:paraId="1121D22A"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 xml:space="preserve">FAO </w:t>
      </w:r>
      <w:r w:rsidRPr="007A1BFB">
        <w:rPr>
          <w:rFonts w:ascii="Times New Roman" w:hAnsi="Times New Roman"/>
          <w:lang w:val="es-AR" w:eastAsia="es-AR"/>
        </w:rPr>
        <w:tab/>
      </w:r>
      <w:r w:rsidRPr="007A1BFB">
        <w:rPr>
          <w:rFonts w:ascii="Times New Roman" w:hAnsi="Times New Roman"/>
          <w:lang w:val="es-AR" w:eastAsia="es-AR"/>
        </w:rPr>
        <w:tab/>
        <w:t>Organización de las Naciones Unidas para la Alimentación y la Agricultura</w:t>
      </w:r>
    </w:p>
    <w:p w14:paraId="598857A5"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FUNDASA</w:t>
      </w:r>
      <w:r w:rsidRPr="007A1BFB">
        <w:rPr>
          <w:rFonts w:ascii="Times New Roman" w:hAnsi="Times New Roman"/>
          <w:lang w:val="es-AR" w:eastAsia="es-AR"/>
        </w:rPr>
        <w:tab/>
        <w:t>Fundación de Comisiones de Salud Animal</w:t>
      </w:r>
    </w:p>
    <w:p w14:paraId="5E972C3B"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GdP</w:t>
      </w:r>
      <w:r w:rsidRPr="007A1BFB">
        <w:rPr>
          <w:rFonts w:ascii="Times New Roman" w:hAnsi="Times New Roman"/>
          <w:lang w:val="es-AR" w:eastAsia="es-AR"/>
        </w:rPr>
        <w:tab/>
      </w:r>
      <w:r w:rsidRPr="007A1BFB">
        <w:rPr>
          <w:rFonts w:ascii="Times New Roman" w:hAnsi="Times New Roman"/>
          <w:lang w:val="es-AR" w:eastAsia="es-AR"/>
        </w:rPr>
        <w:tab/>
        <w:t>Gobierno de Paraguay</w:t>
      </w:r>
    </w:p>
    <w:p w14:paraId="6888C4B9"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IA</w:t>
      </w:r>
      <w:r w:rsidRPr="007A1BFB">
        <w:rPr>
          <w:rFonts w:ascii="Times New Roman" w:hAnsi="Times New Roman"/>
          <w:lang w:val="es-AR" w:eastAsia="es-AR"/>
        </w:rPr>
        <w:tab/>
      </w:r>
      <w:r w:rsidRPr="007A1BFB">
        <w:rPr>
          <w:rFonts w:ascii="Times New Roman" w:hAnsi="Times New Roman"/>
          <w:lang w:val="es-AR" w:eastAsia="es-AR"/>
        </w:rPr>
        <w:tab/>
        <w:t>Influenza Aviar</w:t>
      </w:r>
    </w:p>
    <w:p w14:paraId="61EFDF9F"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IICA</w:t>
      </w:r>
      <w:r w:rsidRPr="007A1BFB">
        <w:rPr>
          <w:rFonts w:ascii="Times New Roman" w:hAnsi="Times New Roman"/>
          <w:lang w:val="es-AR" w:eastAsia="es-AR"/>
        </w:rPr>
        <w:tab/>
      </w:r>
      <w:r w:rsidRPr="007A1BFB">
        <w:rPr>
          <w:rFonts w:ascii="Times New Roman" w:hAnsi="Times New Roman"/>
          <w:lang w:val="es-AR" w:eastAsia="es-AR"/>
        </w:rPr>
        <w:tab/>
        <w:t>Instituto Interamericano de Cooperación a la Agricultura</w:t>
      </w:r>
    </w:p>
    <w:p w14:paraId="4A62BE9D"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MAG</w:t>
      </w:r>
      <w:r w:rsidRPr="007A1BFB">
        <w:rPr>
          <w:rFonts w:ascii="Times New Roman" w:hAnsi="Times New Roman"/>
          <w:lang w:val="es-AR" w:eastAsia="es-AR"/>
        </w:rPr>
        <w:tab/>
      </w:r>
      <w:r w:rsidRPr="007A1BFB">
        <w:rPr>
          <w:rFonts w:ascii="Times New Roman" w:hAnsi="Times New Roman"/>
          <w:lang w:val="es-AR" w:eastAsia="es-AR"/>
        </w:rPr>
        <w:tab/>
        <w:t>Ministerio de Agricultura y Ganadería</w:t>
      </w:r>
    </w:p>
    <w:p w14:paraId="416AE5F3" w14:textId="2E7CCB65" w:rsidR="00D11866" w:rsidRPr="00D11866" w:rsidRDefault="00D11866" w:rsidP="00A22D2A">
      <w:pPr>
        <w:autoSpaceDE w:val="0"/>
        <w:autoSpaceDN w:val="0"/>
        <w:adjustRightInd w:val="0"/>
        <w:rPr>
          <w:rFonts w:ascii="Times New Roman" w:hAnsi="Times New Roman"/>
          <w:lang w:val="es-AR" w:eastAsia="es-AR"/>
        </w:rPr>
      </w:pPr>
      <w:r w:rsidRPr="00D11866">
        <w:rPr>
          <w:rFonts w:ascii="Times New Roman" w:hAnsi="Times New Roman"/>
          <w:lang w:val="es-AR" w:eastAsia="es-AR"/>
        </w:rPr>
        <w:t xml:space="preserve">MH </w:t>
      </w:r>
      <w:r w:rsidRPr="00D11866">
        <w:rPr>
          <w:rFonts w:ascii="Times New Roman" w:hAnsi="Times New Roman"/>
          <w:lang w:val="es-AR" w:eastAsia="es-AR"/>
        </w:rPr>
        <w:tab/>
      </w:r>
      <w:r w:rsidRPr="00D11866">
        <w:rPr>
          <w:rFonts w:ascii="Times New Roman" w:hAnsi="Times New Roman"/>
          <w:lang w:val="es-AR" w:eastAsia="es-AR"/>
        </w:rPr>
        <w:tab/>
        <w:t xml:space="preserve">Ministerio de Hacienda </w:t>
      </w:r>
    </w:p>
    <w:p w14:paraId="49375D6F" w14:textId="6D2DC72A"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MSF</w:t>
      </w:r>
      <w:r w:rsidRPr="007A1BFB">
        <w:rPr>
          <w:rFonts w:ascii="Times New Roman" w:hAnsi="Times New Roman"/>
          <w:lang w:val="es-AR" w:eastAsia="es-AR"/>
        </w:rPr>
        <w:tab/>
      </w:r>
      <w:r w:rsidRPr="007A1BFB">
        <w:rPr>
          <w:rFonts w:ascii="Times New Roman" w:hAnsi="Times New Roman"/>
          <w:lang w:val="es-AR" w:eastAsia="es-AR"/>
        </w:rPr>
        <w:tab/>
        <w:t>Acuerdo de la OMC sobre Medidas Sanitarias y Fitosanitarias</w:t>
      </w:r>
    </w:p>
    <w:p w14:paraId="4FFE2A62" w14:textId="198DF8F6" w:rsidR="00D11866" w:rsidRPr="00D11866" w:rsidRDefault="00D11866" w:rsidP="00A22D2A">
      <w:pPr>
        <w:autoSpaceDE w:val="0"/>
        <w:autoSpaceDN w:val="0"/>
        <w:adjustRightInd w:val="0"/>
        <w:rPr>
          <w:rFonts w:ascii="Times New Roman" w:hAnsi="Times New Roman"/>
          <w:lang w:val="es-AR" w:eastAsia="es-AR"/>
        </w:rPr>
      </w:pPr>
      <w:r w:rsidRPr="00D11866">
        <w:rPr>
          <w:rFonts w:ascii="Times New Roman" w:hAnsi="Times New Roman"/>
          <w:lang w:val="es-AR" w:eastAsia="es-AR"/>
        </w:rPr>
        <w:t>OE</w:t>
      </w:r>
      <w:r w:rsidRPr="00D11866">
        <w:rPr>
          <w:rFonts w:ascii="Times New Roman" w:hAnsi="Times New Roman"/>
          <w:lang w:val="es-AR" w:eastAsia="es-AR"/>
        </w:rPr>
        <w:tab/>
      </w:r>
      <w:r w:rsidRPr="00D11866">
        <w:rPr>
          <w:rFonts w:ascii="Times New Roman" w:hAnsi="Times New Roman"/>
          <w:lang w:val="es-AR" w:eastAsia="es-AR"/>
        </w:rPr>
        <w:tab/>
        <w:t xml:space="preserve">Organismo Ejecutor </w:t>
      </w:r>
    </w:p>
    <w:p w14:paraId="6C084157" w14:textId="64ACD8A0"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 xml:space="preserve">OIE </w:t>
      </w:r>
      <w:r w:rsidRPr="007A1BFB">
        <w:rPr>
          <w:rFonts w:ascii="Times New Roman" w:hAnsi="Times New Roman"/>
          <w:lang w:val="es-AR" w:eastAsia="es-AR"/>
        </w:rPr>
        <w:tab/>
      </w:r>
      <w:r w:rsidRPr="007A1BFB">
        <w:rPr>
          <w:rFonts w:ascii="Times New Roman" w:hAnsi="Times New Roman"/>
          <w:lang w:val="es-AR" w:eastAsia="es-AR"/>
        </w:rPr>
        <w:tab/>
        <w:t>Organización Mundial de Sanidad Animal</w:t>
      </w:r>
    </w:p>
    <w:p w14:paraId="13BF9487"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 xml:space="preserve">OIE-PVS </w:t>
      </w:r>
      <w:r w:rsidRPr="007A1BFB">
        <w:rPr>
          <w:rFonts w:ascii="Times New Roman" w:hAnsi="Times New Roman"/>
          <w:lang w:val="es-AR" w:eastAsia="es-AR"/>
        </w:rPr>
        <w:tab/>
        <w:t>Herramienta de la OIE para la Evaluación de las Prestaciones Servicios Veterinarios</w:t>
      </w:r>
    </w:p>
    <w:p w14:paraId="37B1C481"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 xml:space="preserve">OMC </w:t>
      </w:r>
      <w:r w:rsidRPr="007A1BFB">
        <w:rPr>
          <w:rFonts w:ascii="Times New Roman" w:hAnsi="Times New Roman"/>
          <w:lang w:val="es-AR" w:eastAsia="es-AR"/>
        </w:rPr>
        <w:tab/>
      </w:r>
      <w:r w:rsidRPr="007A1BFB">
        <w:rPr>
          <w:rFonts w:ascii="Times New Roman" w:hAnsi="Times New Roman"/>
          <w:lang w:val="es-AR" w:eastAsia="es-AR"/>
        </w:rPr>
        <w:tab/>
        <w:t>Organización Mundial de Comercio</w:t>
      </w:r>
    </w:p>
    <w:p w14:paraId="39CC4AF3"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 xml:space="preserve">PAMA </w:t>
      </w:r>
      <w:r w:rsidRPr="007A1BFB">
        <w:rPr>
          <w:rFonts w:ascii="Times New Roman" w:hAnsi="Times New Roman"/>
          <w:lang w:val="es-AR" w:eastAsia="es-AR"/>
        </w:rPr>
        <w:tab/>
      </w:r>
      <w:r w:rsidRPr="007A1BFB">
        <w:rPr>
          <w:rFonts w:ascii="Times New Roman" w:hAnsi="Times New Roman"/>
          <w:lang w:val="es-AR" w:eastAsia="es-AR"/>
        </w:rPr>
        <w:tab/>
        <w:t>Programa de Acción MERCOSUR Libre de Fiebre Aftosa</w:t>
      </w:r>
    </w:p>
    <w:p w14:paraId="6D642E0E"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 xml:space="preserve">PANAFTOSA </w:t>
      </w:r>
      <w:r w:rsidRPr="007A1BFB">
        <w:rPr>
          <w:rFonts w:ascii="Times New Roman" w:hAnsi="Times New Roman"/>
          <w:lang w:val="es-AR" w:eastAsia="es-AR"/>
        </w:rPr>
        <w:tab/>
        <w:t>Centro Panamericano de Fiebre Aftosa</w:t>
      </w:r>
    </w:p>
    <w:p w14:paraId="3747D0DD"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PHEFA</w:t>
      </w:r>
      <w:r w:rsidRPr="007A1BFB">
        <w:rPr>
          <w:rFonts w:ascii="Times New Roman" w:hAnsi="Times New Roman"/>
          <w:lang w:val="es-AR" w:eastAsia="es-AR"/>
        </w:rPr>
        <w:tab/>
      </w:r>
      <w:r w:rsidRPr="007A1BFB">
        <w:rPr>
          <w:rFonts w:ascii="Times New Roman" w:hAnsi="Times New Roman"/>
          <w:lang w:val="es-AR" w:eastAsia="es-AR"/>
        </w:rPr>
        <w:tab/>
        <w:t>Programa Hemisférico de erradicación de la Fiebre Aftosa</w:t>
      </w:r>
    </w:p>
    <w:p w14:paraId="592478D6"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 xml:space="preserve">PIB </w:t>
      </w:r>
      <w:r w:rsidRPr="007A1BFB">
        <w:rPr>
          <w:rFonts w:ascii="Times New Roman" w:hAnsi="Times New Roman"/>
          <w:lang w:val="es-AR" w:eastAsia="es-AR"/>
        </w:rPr>
        <w:tab/>
      </w:r>
      <w:r w:rsidRPr="007A1BFB">
        <w:rPr>
          <w:rFonts w:ascii="Times New Roman" w:hAnsi="Times New Roman"/>
          <w:lang w:val="es-AR" w:eastAsia="es-AR"/>
        </w:rPr>
        <w:tab/>
        <w:t>Producto Interno Bruto</w:t>
      </w:r>
    </w:p>
    <w:p w14:paraId="673C9FAD" w14:textId="77777777" w:rsidR="00A22D2A"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 xml:space="preserve">PPC </w:t>
      </w:r>
      <w:r w:rsidRPr="007A1BFB">
        <w:rPr>
          <w:rFonts w:ascii="Times New Roman" w:hAnsi="Times New Roman"/>
          <w:lang w:val="es-AR" w:eastAsia="es-AR"/>
        </w:rPr>
        <w:tab/>
      </w:r>
      <w:r w:rsidRPr="007A1BFB">
        <w:rPr>
          <w:rFonts w:ascii="Times New Roman" w:hAnsi="Times New Roman"/>
          <w:lang w:val="es-AR" w:eastAsia="es-AR"/>
        </w:rPr>
        <w:tab/>
        <w:t>Peste Porcina Clásica</w:t>
      </w:r>
    </w:p>
    <w:p w14:paraId="1BC6AC4E" w14:textId="77777777" w:rsidR="00AD5D00" w:rsidRPr="007A1BFB" w:rsidRDefault="00AD5D00" w:rsidP="00A22D2A">
      <w:pPr>
        <w:autoSpaceDE w:val="0"/>
        <w:autoSpaceDN w:val="0"/>
        <w:adjustRightInd w:val="0"/>
        <w:rPr>
          <w:rFonts w:ascii="Times New Roman" w:hAnsi="Times New Roman"/>
          <w:lang w:val="es-AR" w:eastAsia="es-AR"/>
        </w:rPr>
      </w:pPr>
      <w:r w:rsidRPr="00AD5D00">
        <w:rPr>
          <w:rFonts w:ascii="Times New Roman" w:hAnsi="Times New Roman"/>
          <w:bCs/>
          <w:lang w:val="es-AR" w:eastAsia="es-AR"/>
        </w:rPr>
        <w:t>PNCEBB</w:t>
      </w:r>
      <w:r>
        <w:rPr>
          <w:rFonts w:ascii="Times New Roman" w:hAnsi="Times New Roman"/>
          <w:bCs/>
          <w:lang w:val="es-AR" w:eastAsia="es-AR"/>
        </w:rPr>
        <w:tab/>
      </w:r>
      <w:r w:rsidRPr="00AD5D00">
        <w:rPr>
          <w:rFonts w:ascii="Times New Roman" w:hAnsi="Times New Roman"/>
          <w:bCs/>
          <w:lang w:val="es-AR" w:eastAsia="es-AR"/>
        </w:rPr>
        <w:t xml:space="preserve">Programa Nacional de Control y Erradicación de la Brucelosis Bovina </w:t>
      </w:r>
    </w:p>
    <w:p w14:paraId="2FCCFADD"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SENASA(Arg)</w:t>
      </w:r>
      <w:r w:rsidRPr="007A1BFB">
        <w:rPr>
          <w:rFonts w:ascii="Times New Roman" w:hAnsi="Times New Roman"/>
          <w:lang w:val="es-AR" w:eastAsia="es-AR"/>
        </w:rPr>
        <w:tab/>
        <w:t>Servicio Nacional de Sanidad y Calidad Agroalimentaria de Argentina</w:t>
      </w:r>
    </w:p>
    <w:p w14:paraId="65C0B18C"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SENASA(Perú)</w:t>
      </w:r>
      <w:r w:rsidRPr="007A1BFB">
        <w:rPr>
          <w:rFonts w:ascii="Times New Roman" w:hAnsi="Times New Roman"/>
          <w:lang w:val="es-AR" w:eastAsia="es-AR"/>
        </w:rPr>
        <w:tab/>
        <w:t>Servicio Nacional de Sanidad Agraria del Perú</w:t>
      </w:r>
    </w:p>
    <w:p w14:paraId="2C6829B8"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 xml:space="preserve">SENACSA </w:t>
      </w:r>
      <w:r w:rsidRPr="007A1BFB">
        <w:rPr>
          <w:rFonts w:ascii="Times New Roman" w:hAnsi="Times New Roman"/>
          <w:lang w:val="es-AR" w:eastAsia="es-AR"/>
        </w:rPr>
        <w:tab/>
        <w:t xml:space="preserve">Servicio Nacional de Calidad y Sanidad Animal </w:t>
      </w:r>
    </w:p>
    <w:p w14:paraId="331533DD"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TGN</w:t>
      </w:r>
      <w:r w:rsidRPr="007A1BFB">
        <w:rPr>
          <w:rFonts w:ascii="Times New Roman" w:hAnsi="Times New Roman"/>
          <w:lang w:val="es-AR" w:eastAsia="es-AR"/>
        </w:rPr>
        <w:tab/>
      </w:r>
      <w:r w:rsidRPr="007A1BFB">
        <w:rPr>
          <w:rFonts w:ascii="Times New Roman" w:hAnsi="Times New Roman"/>
          <w:lang w:val="es-AR" w:eastAsia="es-AR"/>
        </w:rPr>
        <w:tab/>
        <w:t>Tesoro General de la Nación</w:t>
      </w:r>
    </w:p>
    <w:p w14:paraId="4F736BB8" w14:textId="77777777" w:rsidR="00A22D2A" w:rsidRPr="007A1BFB" w:rsidRDefault="00A22D2A" w:rsidP="00A22D2A">
      <w:pPr>
        <w:autoSpaceDE w:val="0"/>
        <w:autoSpaceDN w:val="0"/>
        <w:adjustRightInd w:val="0"/>
        <w:rPr>
          <w:rFonts w:ascii="Times New Roman" w:hAnsi="Times New Roman"/>
          <w:lang w:val="es-AR" w:eastAsia="es-AR"/>
        </w:rPr>
      </w:pPr>
      <w:r w:rsidRPr="007A1BFB">
        <w:rPr>
          <w:rFonts w:ascii="Times New Roman" w:hAnsi="Times New Roman"/>
          <w:lang w:val="es-AR" w:eastAsia="es-AR"/>
        </w:rPr>
        <w:t xml:space="preserve">TIR </w:t>
      </w:r>
      <w:r w:rsidRPr="007A1BFB">
        <w:rPr>
          <w:rFonts w:ascii="Times New Roman" w:hAnsi="Times New Roman"/>
          <w:lang w:val="es-AR" w:eastAsia="es-AR"/>
        </w:rPr>
        <w:tab/>
      </w:r>
      <w:r w:rsidRPr="007A1BFB">
        <w:rPr>
          <w:rFonts w:ascii="Times New Roman" w:hAnsi="Times New Roman"/>
          <w:lang w:val="es-AR" w:eastAsia="es-AR"/>
        </w:rPr>
        <w:tab/>
        <w:t>Tasa Interna de Retorno</w:t>
      </w:r>
    </w:p>
    <w:p w14:paraId="59DAC88A" w14:textId="77777777" w:rsidR="00D11866" w:rsidRDefault="00A22D2A" w:rsidP="00A22D2A">
      <w:pPr>
        <w:rPr>
          <w:rFonts w:ascii="Times New Roman" w:hAnsi="Times New Roman"/>
          <w:lang w:val="es-AR" w:eastAsia="es-AR"/>
        </w:rPr>
      </w:pPr>
      <w:r w:rsidRPr="007A1BFB">
        <w:rPr>
          <w:rFonts w:ascii="Times New Roman" w:hAnsi="Times New Roman"/>
          <w:lang w:val="es-AR" w:eastAsia="es-AR"/>
        </w:rPr>
        <w:t>VAN</w:t>
      </w:r>
      <w:r w:rsidRPr="007A1BFB">
        <w:rPr>
          <w:rFonts w:ascii="Times New Roman" w:hAnsi="Times New Roman"/>
          <w:lang w:val="es-AR" w:eastAsia="es-AR"/>
        </w:rPr>
        <w:tab/>
      </w:r>
      <w:r w:rsidRPr="007A1BFB">
        <w:rPr>
          <w:rFonts w:ascii="Times New Roman" w:hAnsi="Times New Roman"/>
          <w:lang w:val="es-AR" w:eastAsia="es-AR"/>
        </w:rPr>
        <w:tab/>
        <w:t>Valor Actual Neto</w:t>
      </w:r>
    </w:p>
    <w:p w14:paraId="19F841CB" w14:textId="12AEF6BA" w:rsidR="00F00AF0" w:rsidRDefault="00841A98" w:rsidP="00A22D2A">
      <w:pPr>
        <w:rPr>
          <w:rStyle w:val="Heading1Char"/>
        </w:rPr>
      </w:pPr>
      <w:r w:rsidRPr="00504996">
        <w:rPr>
          <w:lang w:val="es-ES"/>
        </w:rPr>
        <w:br w:type="page"/>
      </w:r>
    </w:p>
    <w:p w14:paraId="6400DB51" w14:textId="77777777" w:rsidR="00F70121" w:rsidRPr="009F33F1" w:rsidRDefault="00F70121" w:rsidP="00F70121">
      <w:pPr>
        <w:jc w:val="both"/>
        <w:rPr>
          <w:rFonts w:ascii="Times New Roman" w:hAnsi="Times New Roman"/>
          <w:sz w:val="22"/>
          <w:szCs w:val="22"/>
          <w:lang w:val="es-ES_tradnl"/>
        </w:rPr>
      </w:pPr>
      <w:bookmarkStart w:id="1" w:name="_Toc508182976"/>
      <w:r w:rsidRPr="009F33F1">
        <w:rPr>
          <w:rStyle w:val="Heading1Char"/>
          <w:rFonts w:ascii="Times New Roman" w:hAnsi="Times New Roman"/>
        </w:rPr>
        <w:lastRenderedPageBreak/>
        <w:t>I. I</w:t>
      </w:r>
      <w:r w:rsidR="009F33F1">
        <w:rPr>
          <w:rStyle w:val="Heading1Char"/>
          <w:rFonts w:ascii="Times New Roman" w:hAnsi="Times New Roman"/>
        </w:rPr>
        <w:t>NTRODUCCIÓN</w:t>
      </w:r>
      <w:bookmarkEnd w:id="1"/>
    </w:p>
    <w:p w14:paraId="0FEA92B6" w14:textId="77777777" w:rsidR="006F2F33" w:rsidRDefault="006F2F33" w:rsidP="006F2F33">
      <w:pPr>
        <w:jc w:val="both"/>
        <w:rPr>
          <w:rStyle w:val="Heading1Char"/>
        </w:rPr>
      </w:pPr>
    </w:p>
    <w:p w14:paraId="350B1341" w14:textId="0AA1B543" w:rsidR="003E77AF" w:rsidRPr="00CC3D6F" w:rsidRDefault="00F751DA" w:rsidP="00A70CAC">
      <w:pPr>
        <w:numPr>
          <w:ilvl w:val="1"/>
          <w:numId w:val="6"/>
        </w:numPr>
        <w:tabs>
          <w:tab w:val="num" w:pos="958"/>
        </w:tabs>
        <w:jc w:val="both"/>
        <w:rPr>
          <w:rFonts w:ascii="Times New Roman" w:hAnsi="Times New Roman"/>
          <w:bCs/>
          <w:sz w:val="22"/>
          <w:lang w:val="es-ES"/>
        </w:rPr>
      </w:pPr>
      <w:r w:rsidRPr="00F70121">
        <w:rPr>
          <w:rFonts w:ascii="Times New Roman" w:hAnsi="Times New Roman"/>
          <w:bCs/>
          <w:sz w:val="22"/>
          <w:lang w:val="es-ES"/>
        </w:rPr>
        <w:t xml:space="preserve">El objetivo general del </w:t>
      </w:r>
      <w:r w:rsidR="00DA55EA">
        <w:rPr>
          <w:rFonts w:ascii="Times New Roman" w:hAnsi="Times New Roman"/>
          <w:bCs/>
          <w:sz w:val="22"/>
          <w:lang w:val="es-ES"/>
        </w:rPr>
        <w:t>P</w:t>
      </w:r>
      <w:r w:rsidRPr="00F70121">
        <w:rPr>
          <w:rFonts w:ascii="Times New Roman" w:hAnsi="Times New Roman"/>
          <w:bCs/>
          <w:sz w:val="22"/>
          <w:lang w:val="es-ES"/>
        </w:rPr>
        <w:t xml:space="preserve">rograma </w:t>
      </w:r>
      <w:r w:rsidR="006E6AF1" w:rsidRPr="006E6AF1">
        <w:rPr>
          <w:rFonts w:ascii="Times New Roman" w:hAnsi="Times New Roman"/>
          <w:bCs/>
          <w:sz w:val="22"/>
          <w:lang w:val="es-NI"/>
        </w:rPr>
        <w:t xml:space="preserve">de </w:t>
      </w:r>
      <w:r w:rsidR="00B82B6C">
        <w:rPr>
          <w:rFonts w:ascii="Times New Roman" w:hAnsi="Times New Roman"/>
          <w:bCs/>
          <w:sz w:val="22"/>
          <w:lang w:val="es-NI"/>
        </w:rPr>
        <w:t>Gestión del Riesgo en Sanidad Animal (PR-L1148)</w:t>
      </w:r>
      <w:r w:rsidR="006E6AF1" w:rsidRPr="006E6AF1">
        <w:rPr>
          <w:rFonts w:ascii="Times New Roman" w:hAnsi="Times New Roman"/>
          <w:bCs/>
          <w:sz w:val="22"/>
          <w:lang w:val="es-NI"/>
        </w:rPr>
        <w:t xml:space="preserve"> </w:t>
      </w:r>
      <w:r w:rsidRPr="00F70121">
        <w:rPr>
          <w:rFonts w:ascii="Times New Roman" w:hAnsi="Times New Roman"/>
          <w:bCs/>
          <w:sz w:val="22"/>
          <w:lang w:val="es-ES"/>
        </w:rPr>
        <w:t xml:space="preserve">es contribuir </w:t>
      </w:r>
      <w:r w:rsidR="00D14246">
        <w:rPr>
          <w:rFonts w:ascii="Times New Roman" w:hAnsi="Times New Roman"/>
          <w:bCs/>
          <w:sz w:val="22"/>
          <w:lang w:val="es-ES"/>
        </w:rPr>
        <w:t>a mejorar</w:t>
      </w:r>
      <w:r w:rsidRPr="00F70121">
        <w:rPr>
          <w:rFonts w:ascii="Times New Roman" w:hAnsi="Times New Roman"/>
          <w:bCs/>
          <w:sz w:val="22"/>
          <w:lang w:val="es-ES"/>
        </w:rPr>
        <w:t xml:space="preserve"> la productividad del sector </w:t>
      </w:r>
      <w:r w:rsidR="00B93064">
        <w:rPr>
          <w:rFonts w:ascii="Times New Roman" w:hAnsi="Times New Roman"/>
          <w:bCs/>
          <w:sz w:val="22"/>
          <w:lang w:val="es-ES"/>
        </w:rPr>
        <w:t xml:space="preserve">pecuario </w:t>
      </w:r>
      <w:r w:rsidR="00E47722">
        <w:rPr>
          <w:rFonts w:ascii="Times New Roman" w:hAnsi="Times New Roman"/>
          <w:bCs/>
          <w:sz w:val="22"/>
          <w:lang w:val="es-ES"/>
        </w:rPr>
        <w:t>del Paraguay</w:t>
      </w:r>
      <w:r w:rsidR="00B93064">
        <w:rPr>
          <w:rFonts w:ascii="Times New Roman" w:hAnsi="Times New Roman"/>
          <w:bCs/>
          <w:sz w:val="22"/>
          <w:lang w:val="es-ES"/>
        </w:rPr>
        <w:t xml:space="preserve">. </w:t>
      </w:r>
      <w:r w:rsidRPr="00F70121">
        <w:rPr>
          <w:rFonts w:ascii="Times New Roman" w:hAnsi="Times New Roman"/>
          <w:bCs/>
          <w:sz w:val="22"/>
          <w:lang w:val="es-ES"/>
        </w:rPr>
        <w:t xml:space="preserve">Específicamente, el </w:t>
      </w:r>
      <w:r w:rsidR="006E6AF1">
        <w:rPr>
          <w:rFonts w:ascii="Times New Roman" w:hAnsi="Times New Roman"/>
          <w:bCs/>
          <w:sz w:val="22"/>
          <w:lang w:val="es-ES"/>
        </w:rPr>
        <w:t>mismo</w:t>
      </w:r>
      <w:r w:rsidRPr="00F70121">
        <w:rPr>
          <w:rFonts w:ascii="Times New Roman" w:hAnsi="Times New Roman"/>
          <w:bCs/>
          <w:sz w:val="22"/>
          <w:lang w:val="es-ES"/>
        </w:rPr>
        <w:t xml:space="preserve"> reducirá pérdidas en la producción por efecto de enfermedades; facilitará el acceso a mercados internacionales; y mejorará la atención al cliente a través del fortalecimiento de la capacidad de los servicios de sanidad pecuaria.</w:t>
      </w:r>
      <w:r w:rsidR="00CC3D6F">
        <w:rPr>
          <w:rFonts w:ascii="Times New Roman" w:hAnsi="Times New Roman"/>
          <w:bCs/>
          <w:sz w:val="22"/>
          <w:lang w:val="es-ES"/>
        </w:rPr>
        <w:t xml:space="preserve"> </w:t>
      </w:r>
      <w:r w:rsidRPr="00CC3D6F">
        <w:rPr>
          <w:rFonts w:ascii="Times New Roman" w:hAnsi="Times New Roman"/>
          <w:bCs/>
          <w:sz w:val="22"/>
          <w:lang w:val="es-ES"/>
        </w:rPr>
        <w:t>Para alcanzar su</w:t>
      </w:r>
      <w:r w:rsidR="006E6AF1">
        <w:rPr>
          <w:rFonts w:ascii="Times New Roman" w:hAnsi="Times New Roman"/>
          <w:bCs/>
          <w:sz w:val="22"/>
          <w:lang w:val="es-ES"/>
        </w:rPr>
        <w:t>s</w:t>
      </w:r>
      <w:r w:rsidRPr="00CC3D6F">
        <w:rPr>
          <w:rFonts w:ascii="Times New Roman" w:hAnsi="Times New Roman"/>
          <w:bCs/>
          <w:sz w:val="22"/>
          <w:lang w:val="es-ES"/>
        </w:rPr>
        <w:t xml:space="preserve"> objetivo</w:t>
      </w:r>
      <w:r w:rsidR="006E6AF1">
        <w:rPr>
          <w:rFonts w:ascii="Times New Roman" w:hAnsi="Times New Roman"/>
          <w:bCs/>
          <w:sz w:val="22"/>
          <w:lang w:val="es-ES"/>
        </w:rPr>
        <w:t>s</w:t>
      </w:r>
      <w:r w:rsidRPr="00CC3D6F">
        <w:rPr>
          <w:rFonts w:ascii="Times New Roman" w:hAnsi="Times New Roman"/>
          <w:bCs/>
          <w:sz w:val="22"/>
          <w:lang w:val="es-ES"/>
        </w:rPr>
        <w:t xml:space="preserve"> y en consistencia con los desafíos identificados, financiará </w:t>
      </w:r>
      <w:r w:rsidR="006E6AF1">
        <w:rPr>
          <w:rFonts w:ascii="Times New Roman" w:hAnsi="Times New Roman"/>
          <w:bCs/>
          <w:sz w:val="22"/>
          <w:lang w:val="es-ES"/>
        </w:rPr>
        <w:t xml:space="preserve">la ejecución de </w:t>
      </w:r>
      <w:r w:rsidRPr="00CC3D6F">
        <w:rPr>
          <w:rFonts w:ascii="Times New Roman" w:hAnsi="Times New Roman"/>
          <w:bCs/>
          <w:sz w:val="22"/>
          <w:lang w:val="es-ES"/>
        </w:rPr>
        <w:t>obras</w:t>
      </w:r>
      <w:r w:rsidR="006E6AF1">
        <w:rPr>
          <w:rFonts w:ascii="Times New Roman" w:hAnsi="Times New Roman"/>
          <w:bCs/>
          <w:sz w:val="22"/>
          <w:lang w:val="es-ES"/>
        </w:rPr>
        <w:t xml:space="preserve"> de infraestructura, la compra de equipamiento técnico especializado e informático, la</w:t>
      </w:r>
      <w:r w:rsidRPr="00CC3D6F">
        <w:rPr>
          <w:rFonts w:ascii="Times New Roman" w:hAnsi="Times New Roman"/>
          <w:bCs/>
          <w:sz w:val="22"/>
          <w:lang w:val="es-ES"/>
        </w:rPr>
        <w:t xml:space="preserve"> adquisición de bienes </w:t>
      </w:r>
      <w:r w:rsidR="006E6AF1">
        <w:rPr>
          <w:rFonts w:ascii="Times New Roman" w:hAnsi="Times New Roman"/>
          <w:bCs/>
          <w:sz w:val="22"/>
          <w:lang w:val="es-ES"/>
        </w:rPr>
        <w:t xml:space="preserve">(vehículos e insumos para realización de Campañas Sanitarias,  entre otros) </w:t>
      </w:r>
      <w:r w:rsidRPr="00CC3D6F">
        <w:rPr>
          <w:rFonts w:ascii="Times New Roman" w:hAnsi="Times New Roman"/>
          <w:bCs/>
          <w:sz w:val="22"/>
          <w:lang w:val="es-ES"/>
        </w:rPr>
        <w:t>y servicios</w:t>
      </w:r>
      <w:r w:rsidR="006E6AF1">
        <w:rPr>
          <w:rFonts w:ascii="Times New Roman" w:hAnsi="Times New Roman"/>
          <w:bCs/>
          <w:sz w:val="22"/>
          <w:lang w:val="es-ES"/>
        </w:rPr>
        <w:t xml:space="preserve"> (consultorías</w:t>
      </w:r>
      <w:r w:rsidR="009711F3">
        <w:rPr>
          <w:rFonts w:ascii="Times New Roman" w:hAnsi="Times New Roman"/>
          <w:bCs/>
          <w:sz w:val="22"/>
          <w:lang w:val="es-ES"/>
        </w:rPr>
        <w:t xml:space="preserve"> de</w:t>
      </w:r>
      <w:r w:rsidR="006E6AF1">
        <w:rPr>
          <w:rFonts w:ascii="Times New Roman" w:hAnsi="Times New Roman"/>
          <w:bCs/>
          <w:sz w:val="22"/>
          <w:lang w:val="es-ES"/>
        </w:rPr>
        <w:t xml:space="preserve"> capacitación </w:t>
      </w:r>
      <w:r w:rsidR="009711F3">
        <w:rPr>
          <w:rFonts w:ascii="Times New Roman" w:hAnsi="Times New Roman"/>
          <w:bCs/>
          <w:sz w:val="22"/>
          <w:lang w:val="es-ES"/>
        </w:rPr>
        <w:t xml:space="preserve">a recursos </w:t>
      </w:r>
      <w:r w:rsidR="006E6AF1">
        <w:rPr>
          <w:rFonts w:ascii="Times New Roman" w:hAnsi="Times New Roman"/>
          <w:bCs/>
          <w:sz w:val="22"/>
          <w:lang w:val="es-ES"/>
        </w:rPr>
        <w:t>interno</w:t>
      </w:r>
      <w:r w:rsidR="009711F3">
        <w:rPr>
          <w:rFonts w:ascii="Times New Roman" w:hAnsi="Times New Roman"/>
          <w:bCs/>
          <w:sz w:val="22"/>
          <w:lang w:val="es-ES"/>
        </w:rPr>
        <w:t>s</w:t>
      </w:r>
      <w:r w:rsidR="006E6AF1">
        <w:rPr>
          <w:rFonts w:ascii="Times New Roman" w:hAnsi="Times New Roman"/>
          <w:bCs/>
          <w:sz w:val="22"/>
          <w:lang w:val="es-ES"/>
        </w:rPr>
        <w:t xml:space="preserve"> y </w:t>
      </w:r>
      <w:r w:rsidR="009711F3">
        <w:rPr>
          <w:rFonts w:ascii="Times New Roman" w:hAnsi="Times New Roman"/>
          <w:bCs/>
          <w:sz w:val="22"/>
          <w:lang w:val="es-ES"/>
        </w:rPr>
        <w:t>productores</w:t>
      </w:r>
      <w:r w:rsidR="006E6AF1">
        <w:rPr>
          <w:rFonts w:ascii="Times New Roman" w:hAnsi="Times New Roman"/>
          <w:bCs/>
          <w:sz w:val="22"/>
          <w:lang w:val="es-ES"/>
        </w:rPr>
        <w:t>, desarrollo de aplicaciones WEB</w:t>
      </w:r>
      <w:r w:rsidRPr="00CC3D6F">
        <w:rPr>
          <w:rFonts w:ascii="Times New Roman" w:hAnsi="Times New Roman"/>
          <w:bCs/>
          <w:sz w:val="22"/>
          <w:lang w:val="es-ES"/>
        </w:rPr>
        <w:t xml:space="preserve">, </w:t>
      </w:r>
      <w:r w:rsidR="006E6AF1">
        <w:rPr>
          <w:rFonts w:ascii="Times New Roman" w:hAnsi="Times New Roman"/>
          <w:bCs/>
          <w:sz w:val="22"/>
          <w:lang w:val="es-ES"/>
        </w:rPr>
        <w:t xml:space="preserve">entre otros) </w:t>
      </w:r>
      <w:r w:rsidRPr="00CC3D6F">
        <w:rPr>
          <w:rFonts w:ascii="Times New Roman" w:hAnsi="Times New Roman"/>
          <w:bCs/>
          <w:sz w:val="22"/>
          <w:lang w:val="es-ES"/>
        </w:rPr>
        <w:t>estructura</w:t>
      </w:r>
      <w:r w:rsidR="00DA55EA">
        <w:rPr>
          <w:rFonts w:ascii="Times New Roman" w:hAnsi="Times New Roman"/>
          <w:bCs/>
          <w:sz w:val="22"/>
          <w:lang w:val="es-ES"/>
        </w:rPr>
        <w:t>n</w:t>
      </w:r>
      <w:r w:rsidRPr="00CC3D6F">
        <w:rPr>
          <w:rFonts w:ascii="Times New Roman" w:hAnsi="Times New Roman"/>
          <w:bCs/>
          <w:sz w:val="22"/>
          <w:lang w:val="es-ES"/>
        </w:rPr>
        <w:t xml:space="preserve">do </w:t>
      </w:r>
      <w:r w:rsidR="00DA55EA">
        <w:rPr>
          <w:rFonts w:ascii="Times New Roman" w:hAnsi="Times New Roman"/>
          <w:bCs/>
          <w:sz w:val="22"/>
          <w:lang w:val="es-ES"/>
        </w:rPr>
        <w:t xml:space="preserve">sus acciones </w:t>
      </w:r>
      <w:r w:rsidRPr="00CC3D6F">
        <w:rPr>
          <w:rFonts w:ascii="Times New Roman" w:hAnsi="Times New Roman"/>
          <w:bCs/>
          <w:sz w:val="22"/>
          <w:lang w:val="es-ES"/>
        </w:rPr>
        <w:t>en cuatro componentes:</w:t>
      </w:r>
      <w:r w:rsidR="003E77AF" w:rsidRPr="00CC3D6F">
        <w:rPr>
          <w:rFonts w:ascii="Times New Roman" w:hAnsi="Times New Roman"/>
          <w:bCs/>
          <w:sz w:val="22"/>
          <w:lang w:val="es-ES"/>
        </w:rPr>
        <w:t xml:space="preserve"> (a) </w:t>
      </w:r>
      <w:r w:rsidR="00DA55EA">
        <w:rPr>
          <w:rFonts w:ascii="Times New Roman" w:hAnsi="Times New Roman"/>
          <w:bCs/>
          <w:sz w:val="22"/>
          <w:lang w:val="es-ES"/>
        </w:rPr>
        <w:t>F</w:t>
      </w:r>
      <w:r w:rsidRPr="00CC3D6F">
        <w:rPr>
          <w:rFonts w:ascii="Times New Roman" w:hAnsi="Times New Roman"/>
          <w:bCs/>
          <w:sz w:val="22"/>
          <w:lang w:val="es-ES"/>
        </w:rPr>
        <w:t xml:space="preserve">ortalecimiento de la </w:t>
      </w:r>
      <w:r w:rsidR="00DA55EA">
        <w:rPr>
          <w:rFonts w:ascii="Times New Roman" w:hAnsi="Times New Roman"/>
          <w:bCs/>
          <w:sz w:val="22"/>
          <w:lang w:val="es-ES"/>
        </w:rPr>
        <w:t>Gestión I</w:t>
      </w:r>
      <w:r w:rsidRPr="00CC3D6F">
        <w:rPr>
          <w:rFonts w:ascii="Times New Roman" w:hAnsi="Times New Roman"/>
          <w:bCs/>
          <w:sz w:val="22"/>
          <w:lang w:val="es-ES"/>
        </w:rPr>
        <w:t>nstitucional,</w:t>
      </w:r>
      <w:r w:rsidR="00726B5F">
        <w:rPr>
          <w:rFonts w:ascii="Times New Roman" w:hAnsi="Times New Roman"/>
          <w:bCs/>
          <w:sz w:val="22"/>
          <w:lang w:val="es-ES"/>
        </w:rPr>
        <w:t xml:space="preserve"> y</w:t>
      </w:r>
      <w:r w:rsidRPr="00CC3D6F">
        <w:rPr>
          <w:rFonts w:ascii="Times New Roman" w:hAnsi="Times New Roman"/>
          <w:bCs/>
          <w:sz w:val="22"/>
          <w:lang w:val="es-ES"/>
        </w:rPr>
        <w:t xml:space="preserve"> </w:t>
      </w:r>
      <w:r w:rsidR="003E77AF" w:rsidRPr="00CC3D6F">
        <w:rPr>
          <w:rFonts w:ascii="Times New Roman" w:hAnsi="Times New Roman"/>
          <w:bCs/>
          <w:sz w:val="22"/>
          <w:lang w:val="es-ES"/>
        </w:rPr>
        <w:t xml:space="preserve">(b) </w:t>
      </w:r>
      <w:r w:rsidR="00DA55EA">
        <w:rPr>
          <w:rFonts w:ascii="Times New Roman" w:hAnsi="Times New Roman"/>
          <w:bCs/>
          <w:sz w:val="22"/>
          <w:lang w:val="es-ES"/>
        </w:rPr>
        <w:t>F</w:t>
      </w:r>
      <w:r w:rsidRPr="00CC3D6F">
        <w:rPr>
          <w:rFonts w:ascii="Times New Roman" w:hAnsi="Times New Roman"/>
          <w:bCs/>
          <w:sz w:val="22"/>
          <w:lang w:val="es-ES"/>
        </w:rPr>
        <w:t xml:space="preserve">ortalecimiento del </w:t>
      </w:r>
      <w:r w:rsidR="00DA55EA">
        <w:rPr>
          <w:rFonts w:ascii="Times New Roman" w:hAnsi="Times New Roman"/>
          <w:bCs/>
          <w:sz w:val="22"/>
          <w:lang w:val="es-ES"/>
        </w:rPr>
        <w:t>S</w:t>
      </w:r>
      <w:r w:rsidRPr="00CC3D6F">
        <w:rPr>
          <w:rFonts w:ascii="Times New Roman" w:hAnsi="Times New Roman"/>
          <w:bCs/>
          <w:sz w:val="22"/>
          <w:lang w:val="es-ES"/>
        </w:rPr>
        <w:t xml:space="preserve">istema de </w:t>
      </w:r>
      <w:r w:rsidR="00DA55EA">
        <w:rPr>
          <w:rFonts w:ascii="Times New Roman" w:hAnsi="Times New Roman"/>
          <w:bCs/>
          <w:sz w:val="22"/>
          <w:lang w:val="es-ES"/>
        </w:rPr>
        <w:t>Sanidad A</w:t>
      </w:r>
      <w:r w:rsidRPr="00CC3D6F">
        <w:rPr>
          <w:rFonts w:ascii="Times New Roman" w:hAnsi="Times New Roman"/>
          <w:bCs/>
          <w:sz w:val="22"/>
          <w:lang w:val="es-ES"/>
        </w:rPr>
        <w:t>nimal</w:t>
      </w:r>
      <w:r w:rsidR="00726B5F" w:rsidRPr="00726B5F">
        <w:rPr>
          <w:rFonts w:ascii="Times New Roman" w:hAnsi="Times New Roman"/>
          <w:bCs/>
          <w:sz w:val="22"/>
          <w:lang w:val="es-AR"/>
        </w:rPr>
        <w:t>.</w:t>
      </w:r>
    </w:p>
    <w:p w14:paraId="04EE74DE" w14:textId="77777777" w:rsidR="00F70121" w:rsidRPr="00F70121" w:rsidRDefault="00F70121" w:rsidP="00F70121">
      <w:pPr>
        <w:jc w:val="both"/>
        <w:rPr>
          <w:rFonts w:ascii="Times New Roman" w:hAnsi="Times New Roman"/>
          <w:bCs/>
          <w:sz w:val="22"/>
          <w:lang w:val="es-ES"/>
        </w:rPr>
      </w:pPr>
    </w:p>
    <w:p w14:paraId="41C887F3" w14:textId="2BC29615" w:rsidR="00F70121" w:rsidRPr="00F70121" w:rsidRDefault="003E77AF" w:rsidP="009B4C64">
      <w:pPr>
        <w:numPr>
          <w:ilvl w:val="1"/>
          <w:numId w:val="6"/>
        </w:numPr>
        <w:tabs>
          <w:tab w:val="num" w:pos="958"/>
        </w:tabs>
        <w:jc w:val="both"/>
        <w:rPr>
          <w:rFonts w:ascii="Times New Roman" w:hAnsi="Times New Roman"/>
          <w:bCs/>
          <w:sz w:val="22"/>
          <w:lang w:val="es-ES"/>
        </w:rPr>
      </w:pPr>
      <w:r w:rsidRPr="00F70121">
        <w:rPr>
          <w:rFonts w:ascii="Times New Roman" w:hAnsi="Times New Roman"/>
          <w:bCs/>
          <w:sz w:val="22"/>
          <w:lang w:val="es-ES"/>
        </w:rPr>
        <w:t xml:space="preserve">El esquema de </w:t>
      </w:r>
      <w:r w:rsidR="00726B5F">
        <w:rPr>
          <w:rFonts w:ascii="Times New Roman" w:hAnsi="Times New Roman"/>
          <w:bCs/>
          <w:sz w:val="22"/>
          <w:lang w:val="es-ES"/>
        </w:rPr>
        <w:t>Seguimiento</w:t>
      </w:r>
      <w:r w:rsidRPr="00F70121">
        <w:rPr>
          <w:rFonts w:ascii="Times New Roman" w:hAnsi="Times New Roman"/>
          <w:bCs/>
          <w:sz w:val="22"/>
          <w:lang w:val="es-ES"/>
        </w:rPr>
        <w:t xml:space="preserve"> y </w:t>
      </w:r>
      <w:r w:rsidR="009711F3">
        <w:rPr>
          <w:rFonts w:ascii="Times New Roman" w:hAnsi="Times New Roman"/>
          <w:bCs/>
          <w:sz w:val="22"/>
          <w:lang w:val="es-ES"/>
        </w:rPr>
        <w:t>E</w:t>
      </w:r>
      <w:r w:rsidRPr="00F70121">
        <w:rPr>
          <w:rFonts w:ascii="Times New Roman" w:hAnsi="Times New Roman"/>
          <w:bCs/>
          <w:sz w:val="22"/>
          <w:lang w:val="es-ES"/>
        </w:rPr>
        <w:t>valuación  está compuesto por</w:t>
      </w:r>
      <w:r w:rsidR="00015BF7">
        <w:rPr>
          <w:rFonts w:ascii="Times New Roman" w:hAnsi="Times New Roman"/>
          <w:bCs/>
          <w:sz w:val="22"/>
          <w:lang w:val="es-ES"/>
        </w:rPr>
        <w:t xml:space="preserve"> distintos</w:t>
      </w:r>
      <w:r w:rsidR="009B4C64">
        <w:rPr>
          <w:rFonts w:ascii="Times New Roman" w:hAnsi="Times New Roman"/>
          <w:bCs/>
          <w:sz w:val="22"/>
          <w:lang w:val="es-ES"/>
        </w:rPr>
        <w:t xml:space="preserve"> instrumentos</w:t>
      </w:r>
      <w:r w:rsidR="00015BF7">
        <w:rPr>
          <w:rFonts w:ascii="Times New Roman" w:hAnsi="Times New Roman"/>
          <w:bCs/>
          <w:sz w:val="22"/>
          <w:lang w:val="es-ES"/>
        </w:rPr>
        <w:t xml:space="preserve"> </w:t>
      </w:r>
      <w:r w:rsidRPr="00F70121">
        <w:rPr>
          <w:rFonts w:ascii="Times New Roman" w:hAnsi="Times New Roman"/>
          <w:bCs/>
          <w:sz w:val="22"/>
          <w:lang w:val="es-ES"/>
        </w:rPr>
        <w:t xml:space="preserve">: i) </w:t>
      </w:r>
      <w:r w:rsidR="00015BF7">
        <w:rPr>
          <w:rFonts w:ascii="Times New Roman" w:hAnsi="Times New Roman"/>
          <w:bCs/>
          <w:sz w:val="22"/>
          <w:lang w:val="es-ES"/>
        </w:rPr>
        <w:t>Matriz de Resultados, ii) Informes semestrales de avance, iii) Misiones de administración y supervisión, iv) Informes de Monitoreo de Progreso (PMR)</w:t>
      </w:r>
      <w:r w:rsidR="009B4C64">
        <w:rPr>
          <w:rFonts w:ascii="Times New Roman" w:hAnsi="Times New Roman"/>
          <w:bCs/>
          <w:sz w:val="22"/>
          <w:lang w:val="es-ES"/>
        </w:rPr>
        <w:t>, y v) Instrumentos de gestión y supervisión como</w:t>
      </w:r>
      <w:r w:rsidR="00015BF7">
        <w:rPr>
          <w:rFonts w:ascii="Times New Roman" w:hAnsi="Times New Roman"/>
          <w:bCs/>
          <w:sz w:val="22"/>
          <w:lang w:val="es-ES"/>
        </w:rPr>
        <w:t xml:space="preserve"> </w:t>
      </w:r>
      <w:r w:rsidRPr="00F70121">
        <w:rPr>
          <w:rFonts w:ascii="Times New Roman" w:hAnsi="Times New Roman"/>
          <w:bCs/>
          <w:sz w:val="22"/>
          <w:lang w:val="es-ES"/>
        </w:rPr>
        <w:t>el Plan de Ejecución del Proyecto (PEP), que incluye el plan de adquisiciones, los Planes Operativos Anuales (POA)</w:t>
      </w:r>
      <w:r w:rsidR="009B4C64">
        <w:rPr>
          <w:rFonts w:ascii="Times New Roman" w:hAnsi="Times New Roman"/>
          <w:bCs/>
          <w:sz w:val="22"/>
          <w:lang w:val="es-ES"/>
        </w:rPr>
        <w:t>, el Plan de Adquisiciones, la Matriz de Riesgos, y los  Términos de Referencia de los consultores.</w:t>
      </w:r>
      <w:r w:rsidR="009B4C64" w:rsidRPr="00F70121">
        <w:rPr>
          <w:rFonts w:ascii="Times New Roman" w:hAnsi="Times New Roman"/>
          <w:bCs/>
          <w:sz w:val="22"/>
          <w:lang w:val="es-ES"/>
        </w:rPr>
        <w:t xml:space="preserve"> </w:t>
      </w:r>
    </w:p>
    <w:p w14:paraId="451439E9" w14:textId="5C829B7D" w:rsidR="003E77AF" w:rsidRPr="00F70121" w:rsidRDefault="003E77AF" w:rsidP="00A70CAC">
      <w:pPr>
        <w:numPr>
          <w:ilvl w:val="1"/>
          <w:numId w:val="6"/>
        </w:numPr>
        <w:tabs>
          <w:tab w:val="num" w:pos="958"/>
        </w:tabs>
        <w:jc w:val="both"/>
        <w:rPr>
          <w:rFonts w:ascii="Times New Roman" w:hAnsi="Times New Roman"/>
          <w:bCs/>
          <w:sz w:val="22"/>
          <w:lang w:val="es-ES"/>
        </w:rPr>
      </w:pPr>
      <w:r w:rsidRPr="00F70121">
        <w:rPr>
          <w:rFonts w:ascii="Times New Roman" w:hAnsi="Times New Roman"/>
          <w:bCs/>
          <w:sz w:val="22"/>
          <w:lang w:val="es-ES"/>
        </w:rPr>
        <w:t xml:space="preserve">El presente documento presenta los aspectos básicos relacionados con los mecanismos de </w:t>
      </w:r>
      <w:r w:rsidR="00E23D76" w:rsidRPr="00F70121">
        <w:rPr>
          <w:rFonts w:ascii="Times New Roman" w:hAnsi="Times New Roman"/>
          <w:bCs/>
          <w:sz w:val="22"/>
          <w:lang w:val="es-ES"/>
        </w:rPr>
        <w:t>monitoreo,</w:t>
      </w:r>
      <w:r w:rsidRPr="00F70121">
        <w:rPr>
          <w:rFonts w:ascii="Times New Roman" w:hAnsi="Times New Roman"/>
          <w:bCs/>
          <w:sz w:val="22"/>
          <w:lang w:val="es-ES"/>
        </w:rPr>
        <w:t xml:space="preserve"> así como </w:t>
      </w:r>
      <w:r w:rsidR="00E23D76" w:rsidRPr="00F70121">
        <w:rPr>
          <w:rFonts w:ascii="Times New Roman" w:hAnsi="Times New Roman"/>
          <w:bCs/>
          <w:sz w:val="22"/>
          <w:lang w:val="es-ES"/>
        </w:rPr>
        <w:t>la</w:t>
      </w:r>
      <w:r w:rsidRPr="00F70121">
        <w:rPr>
          <w:rFonts w:ascii="Times New Roman" w:hAnsi="Times New Roman"/>
          <w:bCs/>
          <w:sz w:val="22"/>
          <w:lang w:val="es-ES"/>
        </w:rPr>
        <w:t xml:space="preserve"> metodología y la ejecución de la evaluaci</w:t>
      </w:r>
      <w:r w:rsidR="009711F3">
        <w:rPr>
          <w:rFonts w:ascii="Times New Roman" w:hAnsi="Times New Roman"/>
          <w:bCs/>
          <w:sz w:val="22"/>
          <w:lang w:val="es-ES"/>
        </w:rPr>
        <w:t>ón de impacto del</w:t>
      </w:r>
      <w:r w:rsidR="009B4C64" w:rsidRPr="009B4C64">
        <w:rPr>
          <w:rFonts w:ascii="Times New Roman" w:hAnsi="Times New Roman"/>
          <w:bCs/>
          <w:sz w:val="22"/>
          <w:lang w:val="es-NI"/>
        </w:rPr>
        <w:t xml:space="preserve">Programa de Gestión del Riesgo en Sanidad </w:t>
      </w:r>
      <w:r w:rsidR="00136391" w:rsidRPr="009B4C64">
        <w:rPr>
          <w:rFonts w:ascii="Times New Roman" w:hAnsi="Times New Roman"/>
          <w:bCs/>
          <w:sz w:val="22"/>
          <w:lang w:val="es-NI"/>
        </w:rPr>
        <w:t>Animal.</w:t>
      </w:r>
      <w:r w:rsidRPr="00F70121">
        <w:rPr>
          <w:rFonts w:ascii="Times New Roman" w:hAnsi="Times New Roman"/>
          <w:bCs/>
          <w:sz w:val="22"/>
          <w:lang w:val="es-ES"/>
        </w:rPr>
        <w:t xml:space="preserve"> El documento está compuesto por dos </w:t>
      </w:r>
      <w:r w:rsidR="00B93064">
        <w:rPr>
          <w:rFonts w:ascii="Times New Roman" w:hAnsi="Times New Roman"/>
          <w:bCs/>
          <w:sz w:val="22"/>
          <w:lang w:val="es-ES"/>
        </w:rPr>
        <w:t>secciones. En la primera</w:t>
      </w:r>
      <w:r w:rsidRPr="00F70121">
        <w:rPr>
          <w:rFonts w:ascii="Times New Roman" w:hAnsi="Times New Roman"/>
          <w:bCs/>
          <w:sz w:val="22"/>
          <w:lang w:val="es-ES"/>
        </w:rPr>
        <w:t xml:space="preserve"> se describe el proceso de monitoreo del </w:t>
      </w:r>
      <w:r w:rsidR="00B93064">
        <w:rPr>
          <w:rFonts w:ascii="Times New Roman" w:hAnsi="Times New Roman"/>
          <w:bCs/>
          <w:sz w:val="22"/>
          <w:lang w:val="es-ES"/>
        </w:rPr>
        <w:t>P</w:t>
      </w:r>
      <w:r w:rsidRPr="00F70121">
        <w:rPr>
          <w:rFonts w:ascii="Times New Roman" w:hAnsi="Times New Roman"/>
          <w:bCs/>
          <w:sz w:val="22"/>
          <w:lang w:val="es-ES"/>
        </w:rPr>
        <w:t>rograma incluyendo los indicadores de producto, los informes y reportes, y el cronograma de actividades con el presupuesto asociado</w:t>
      </w:r>
      <w:r w:rsidR="009711F3">
        <w:rPr>
          <w:rFonts w:ascii="Times New Roman" w:hAnsi="Times New Roman"/>
          <w:bCs/>
          <w:sz w:val="22"/>
          <w:lang w:val="es-ES"/>
        </w:rPr>
        <w:t xml:space="preserve"> total</w:t>
      </w:r>
      <w:r w:rsidRPr="00F70121">
        <w:rPr>
          <w:rFonts w:ascii="Times New Roman" w:hAnsi="Times New Roman"/>
          <w:bCs/>
          <w:sz w:val="22"/>
          <w:lang w:val="es-ES"/>
        </w:rPr>
        <w:t xml:space="preserve">. En la segunda sección se describe el plan de evaluación de impacto que incluye la lógica de la intervención, los indicadores de resultados e impactos, la metodología de la evaluación, la estrategia de muestreo, la estrategia de recolección de datos y el cronograma de actividades con el presupuesto </w:t>
      </w:r>
      <w:r w:rsidR="009711F3">
        <w:rPr>
          <w:rFonts w:ascii="Times New Roman" w:hAnsi="Times New Roman"/>
          <w:bCs/>
          <w:sz w:val="22"/>
          <w:lang w:val="es-ES"/>
        </w:rPr>
        <w:t>específico detallado</w:t>
      </w:r>
      <w:r w:rsidRPr="00F70121">
        <w:rPr>
          <w:rFonts w:ascii="Times New Roman" w:hAnsi="Times New Roman"/>
          <w:bCs/>
          <w:sz w:val="22"/>
          <w:lang w:val="es-ES"/>
        </w:rPr>
        <w:t>.</w:t>
      </w:r>
    </w:p>
    <w:p w14:paraId="33FE882C" w14:textId="77777777" w:rsidR="006D79DC" w:rsidRDefault="00C93F2E" w:rsidP="0031378A">
      <w:pPr>
        <w:spacing w:line="100" w:lineRule="atLeast"/>
        <w:ind w:right="3876"/>
        <w:jc w:val="both"/>
        <w:rPr>
          <w:rStyle w:val="Heading1Char"/>
          <w:rFonts w:ascii="Times New Roman" w:hAnsi="Times New Roman"/>
        </w:rPr>
      </w:pPr>
      <w:r w:rsidRPr="005622B8">
        <w:rPr>
          <w:lang w:val="es-AR"/>
        </w:rPr>
        <w:br w:type="page"/>
      </w:r>
    </w:p>
    <w:p w14:paraId="46BAC25F" w14:textId="02882F6E" w:rsidR="00A575D0" w:rsidRPr="009F33F1" w:rsidRDefault="00F70121" w:rsidP="004C368B">
      <w:pPr>
        <w:jc w:val="both"/>
        <w:rPr>
          <w:rFonts w:ascii="Times New Roman" w:hAnsi="Times New Roman"/>
          <w:sz w:val="22"/>
          <w:szCs w:val="22"/>
          <w:lang w:val="es-ES_tradnl"/>
        </w:rPr>
      </w:pPr>
      <w:bookmarkStart w:id="2" w:name="_Toc508182977"/>
      <w:r w:rsidRPr="009F33F1">
        <w:rPr>
          <w:rStyle w:val="Heading1Char"/>
          <w:rFonts w:ascii="Times New Roman" w:hAnsi="Times New Roman"/>
        </w:rPr>
        <w:lastRenderedPageBreak/>
        <w:t xml:space="preserve">II. </w:t>
      </w:r>
      <w:r w:rsidR="00E47722">
        <w:rPr>
          <w:rStyle w:val="Heading1Char"/>
          <w:rFonts w:ascii="Times New Roman" w:hAnsi="Times New Roman"/>
        </w:rPr>
        <w:t xml:space="preserve">PLAN DE </w:t>
      </w:r>
      <w:r w:rsidR="00F751DA" w:rsidRPr="009F33F1">
        <w:rPr>
          <w:rStyle w:val="Heading1Char"/>
          <w:rFonts w:ascii="Times New Roman" w:hAnsi="Times New Roman"/>
        </w:rPr>
        <w:t>M</w:t>
      </w:r>
      <w:r w:rsidR="009F33F1">
        <w:rPr>
          <w:rStyle w:val="Heading1Char"/>
          <w:rFonts w:ascii="Times New Roman" w:hAnsi="Times New Roman"/>
        </w:rPr>
        <w:t>ONITOREO</w:t>
      </w:r>
      <w:r w:rsidR="008F4966">
        <w:rPr>
          <w:rStyle w:val="Heading1Char"/>
          <w:rFonts w:ascii="Times New Roman" w:hAnsi="Times New Roman"/>
        </w:rPr>
        <w:t xml:space="preserve"> E IMPACTO</w:t>
      </w:r>
      <w:bookmarkEnd w:id="2"/>
    </w:p>
    <w:p w14:paraId="05BF8DCF" w14:textId="77777777" w:rsidR="003F11FB" w:rsidRDefault="003F11FB" w:rsidP="00E10C8A">
      <w:pPr>
        <w:rPr>
          <w:rFonts w:ascii="Times New Roman" w:hAnsi="Times New Roman"/>
          <w:bCs/>
          <w:sz w:val="22"/>
          <w:szCs w:val="22"/>
          <w:lang w:val="es-ES_tradnl"/>
        </w:rPr>
      </w:pPr>
    </w:p>
    <w:p w14:paraId="20AFE2C4" w14:textId="77777777" w:rsidR="009711F3" w:rsidRPr="009711F3" w:rsidRDefault="009711F3" w:rsidP="00A70CAC">
      <w:pPr>
        <w:pStyle w:val="ListParagraph"/>
        <w:numPr>
          <w:ilvl w:val="0"/>
          <w:numId w:val="6"/>
        </w:numPr>
        <w:jc w:val="both"/>
        <w:rPr>
          <w:vanish/>
          <w:lang w:val="es-ES_tradnl"/>
        </w:rPr>
      </w:pPr>
    </w:p>
    <w:p w14:paraId="12A87BBC" w14:textId="5CCC1681" w:rsidR="00BD72D2" w:rsidRPr="0015312F" w:rsidRDefault="006B3338" w:rsidP="00BD72D2">
      <w:pPr>
        <w:pStyle w:val="Heading3"/>
        <w:numPr>
          <w:ilvl w:val="0"/>
          <w:numId w:val="9"/>
        </w:numPr>
        <w:rPr>
          <w:b/>
          <w:sz w:val="22"/>
          <w:szCs w:val="22"/>
          <w:lang w:val="es-ES_tradnl"/>
        </w:rPr>
      </w:pPr>
      <w:r w:rsidRPr="0015312F">
        <w:rPr>
          <w:b/>
          <w:lang w:val="es-ES_tradnl"/>
        </w:rPr>
        <w:t xml:space="preserve"> </w:t>
      </w:r>
      <w:bookmarkStart w:id="3" w:name="_Toc508182978"/>
      <w:r w:rsidR="00BD72D2" w:rsidRPr="0015312F">
        <w:rPr>
          <w:b/>
          <w:sz w:val="22"/>
          <w:szCs w:val="22"/>
          <w:lang w:val="es-ES_tradnl"/>
        </w:rPr>
        <w:t>PLAN DE MONITOREO.</w:t>
      </w:r>
      <w:bookmarkEnd w:id="3"/>
    </w:p>
    <w:p w14:paraId="169B4542" w14:textId="0C233A56" w:rsidR="00986C88" w:rsidRPr="009711F3" w:rsidRDefault="00986C88" w:rsidP="009B4C64">
      <w:pPr>
        <w:ind w:left="718"/>
        <w:jc w:val="both"/>
        <w:rPr>
          <w:rFonts w:ascii="Times New Roman" w:hAnsi="Times New Roman"/>
          <w:bCs/>
          <w:sz w:val="22"/>
          <w:lang w:val="es-ES"/>
        </w:rPr>
      </w:pPr>
    </w:p>
    <w:p w14:paraId="5DBCB676" w14:textId="77777777" w:rsidR="00A657DE" w:rsidRPr="006C218A" w:rsidRDefault="00E471DB" w:rsidP="00BD72D2">
      <w:pPr>
        <w:pStyle w:val="Heading3"/>
        <w:numPr>
          <w:ilvl w:val="1"/>
          <w:numId w:val="9"/>
        </w:numPr>
        <w:rPr>
          <w:sz w:val="22"/>
          <w:szCs w:val="22"/>
          <w:lang w:val="es-ES_tradnl"/>
        </w:rPr>
      </w:pPr>
      <w:bookmarkStart w:id="4" w:name="_Toc296036105"/>
      <w:bookmarkStart w:id="5" w:name="_Toc508182979"/>
      <w:r w:rsidRPr="006C218A">
        <w:rPr>
          <w:sz w:val="22"/>
          <w:szCs w:val="22"/>
          <w:lang w:val="es-ES_tradnl"/>
        </w:rPr>
        <w:t>Indicadores de Producto</w:t>
      </w:r>
      <w:r w:rsidR="00A657DE" w:rsidRPr="006C218A">
        <w:rPr>
          <w:sz w:val="22"/>
          <w:szCs w:val="22"/>
          <w:lang w:val="es-ES_tradnl"/>
        </w:rPr>
        <w:t>.</w:t>
      </w:r>
      <w:bookmarkEnd w:id="4"/>
      <w:bookmarkEnd w:id="5"/>
    </w:p>
    <w:p w14:paraId="2BB0C3A1" w14:textId="77777777" w:rsidR="00A657DE" w:rsidRDefault="00A657DE" w:rsidP="00A657DE">
      <w:pPr>
        <w:rPr>
          <w:lang w:val="es-ES_tradnl"/>
        </w:rPr>
      </w:pPr>
    </w:p>
    <w:p w14:paraId="374DCD82" w14:textId="03AD8239" w:rsidR="00D15EEC" w:rsidRPr="00740707" w:rsidRDefault="00BD2BD1" w:rsidP="00A70CAC">
      <w:pPr>
        <w:numPr>
          <w:ilvl w:val="1"/>
          <w:numId w:val="6"/>
        </w:numPr>
        <w:tabs>
          <w:tab w:val="num" w:pos="958"/>
        </w:tabs>
        <w:jc w:val="both"/>
        <w:rPr>
          <w:rFonts w:ascii="Times New Roman" w:hAnsi="Times New Roman"/>
          <w:bCs/>
          <w:sz w:val="22"/>
          <w:lang w:val="es-AR"/>
        </w:rPr>
      </w:pPr>
      <w:r>
        <w:rPr>
          <w:rFonts w:ascii="Times New Roman" w:hAnsi="Times New Roman"/>
          <w:bCs/>
          <w:sz w:val="22"/>
          <w:lang w:val="es-ES"/>
        </w:rPr>
        <w:t>A</w:t>
      </w:r>
      <w:r w:rsidRPr="00B654B8">
        <w:rPr>
          <w:rFonts w:ascii="Times New Roman" w:hAnsi="Times New Roman"/>
          <w:bCs/>
          <w:sz w:val="22"/>
          <w:lang w:val="es-CR"/>
        </w:rPr>
        <w:t xml:space="preserve"> </w:t>
      </w:r>
      <w:r w:rsidR="00E471DB" w:rsidRPr="00B654B8">
        <w:rPr>
          <w:rFonts w:ascii="Times New Roman" w:hAnsi="Times New Roman"/>
          <w:bCs/>
          <w:sz w:val="22"/>
          <w:lang w:val="es-CR"/>
        </w:rPr>
        <w:t>continuación</w:t>
      </w:r>
      <w:r w:rsidR="00B654B8">
        <w:rPr>
          <w:rFonts w:ascii="Times New Roman" w:hAnsi="Times New Roman"/>
          <w:bCs/>
          <w:sz w:val="22"/>
          <w:lang w:val="es-CR"/>
        </w:rPr>
        <w:t>,</w:t>
      </w:r>
      <w:r w:rsidR="00E471DB" w:rsidRPr="00E471DB">
        <w:rPr>
          <w:rFonts w:ascii="Times New Roman" w:hAnsi="Times New Roman"/>
          <w:bCs/>
          <w:sz w:val="22"/>
          <w:lang w:val="es-ES"/>
        </w:rPr>
        <w:t xml:space="preserve"> se detallan los productos que se defini</w:t>
      </w:r>
      <w:r w:rsidR="00DA55EA">
        <w:rPr>
          <w:rFonts w:ascii="Times New Roman" w:hAnsi="Times New Roman"/>
          <w:bCs/>
          <w:sz w:val="22"/>
          <w:lang w:val="es-ES"/>
        </w:rPr>
        <w:t xml:space="preserve">eron con la Unidad Ejecutora </w:t>
      </w:r>
      <w:r w:rsidR="00E47722">
        <w:rPr>
          <w:rFonts w:ascii="Times New Roman" w:hAnsi="Times New Roman"/>
          <w:bCs/>
          <w:sz w:val="22"/>
          <w:lang w:val="es-ES"/>
        </w:rPr>
        <w:t xml:space="preserve">(UE) </w:t>
      </w:r>
      <w:r w:rsidR="00431739">
        <w:rPr>
          <w:rFonts w:ascii="Times New Roman" w:hAnsi="Times New Roman"/>
          <w:bCs/>
          <w:sz w:val="22"/>
          <w:lang w:val="es-ES"/>
        </w:rPr>
        <w:t xml:space="preserve">del Programa </w:t>
      </w:r>
      <w:r w:rsidR="00E47722">
        <w:rPr>
          <w:rFonts w:ascii="Times New Roman" w:hAnsi="Times New Roman"/>
          <w:bCs/>
          <w:sz w:val="22"/>
          <w:lang w:val="es-ES"/>
        </w:rPr>
        <w:t xml:space="preserve">de </w:t>
      </w:r>
      <w:r w:rsidR="00E47722">
        <w:rPr>
          <w:rFonts w:ascii="Times New Roman" w:hAnsi="Times New Roman"/>
          <w:bCs/>
          <w:sz w:val="22"/>
          <w:lang w:val="es-NI"/>
        </w:rPr>
        <w:t>Gestión del Riesgo en Sanidad Animal</w:t>
      </w:r>
      <w:r w:rsidR="00E23D76">
        <w:rPr>
          <w:rFonts w:ascii="Times New Roman" w:hAnsi="Times New Roman"/>
          <w:bCs/>
          <w:sz w:val="22"/>
          <w:lang w:val="es-ES"/>
        </w:rPr>
        <w:t>,</w:t>
      </w:r>
      <w:r w:rsidR="00E471DB" w:rsidRPr="00E471DB">
        <w:rPr>
          <w:rFonts w:ascii="Times New Roman" w:hAnsi="Times New Roman"/>
          <w:bCs/>
          <w:sz w:val="22"/>
          <w:lang w:val="es-ES"/>
        </w:rPr>
        <w:t xml:space="preserve"> así como la forma de medición de </w:t>
      </w:r>
      <w:r w:rsidR="002E61D2" w:rsidRPr="00E471DB">
        <w:rPr>
          <w:rFonts w:ascii="Times New Roman" w:hAnsi="Times New Roman"/>
          <w:bCs/>
          <w:sz w:val="22"/>
          <w:lang w:val="es-ES"/>
        </w:rPr>
        <w:t>estos</w:t>
      </w:r>
      <w:r w:rsidR="00E471DB" w:rsidRPr="00E471DB">
        <w:rPr>
          <w:rFonts w:ascii="Times New Roman" w:hAnsi="Times New Roman"/>
          <w:bCs/>
          <w:sz w:val="22"/>
          <w:lang w:val="es-ES"/>
        </w:rPr>
        <w:t xml:space="preserve"> y la fuente de verificación. Estos se encue</w:t>
      </w:r>
      <w:r w:rsidR="0094566C">
        <w:rPr>
          <w:rFonts w:ascii="Times New Roman" w:hAnsi="Times New Roman"/>
          <w:bCs/>
          <w:sz w:val="22"/>
          <w:lang w:val="es-ES"/>
        </w:rPr>
        <w:t>ntran también detallados en la M</w:t>
      </w:r>
      <w:r w:rsidR="00E471DB" w:rsidRPr="00E471DB">
        <w:rPr>
          <w:rFonts w:ascii="Times New Roman" w:hAnsi="Times New Roman"/>
          <w:bCs/>
          <w:sz w:val="22"/>
          <w:lang w:val="es-ES"/>
        </w:rPr>
        <w:t xml:space="preserve">atriz de </w:t>
      </w:r>
      <w:r w:rsidR="0094566C">
        <w:rPr>
          <w:rFonts w:ascii="Times New Roman" w:hAnsi="Times New Roman"/>
          <w:bCs/>
          <w:sz w:val="22"/>
          <w:lang w:val="es-ES"/>
        </w:rPr>
        <w:t>R</w:t>
      </w:r>
      <w:r w:rsidR="00E471DB" w:rsidRPr="00E471DB">
        <w:rPr>
          <w:rFonts w:ascii="Times New Roman" w:hAnsi="Times New Roman"/>
          <w:bCs/>
          <w:sz w:val="22"/>
          <w:lang w:val="es-ES"/>
        </w:rPr>
        <w:t>esultados de la operación.</w:t>
      </w:r>
      <w:r w:rsidR="00D15EEC">
        <w:rPr>
          <w:rFonts w:ascii="Times New Roman" w:hAnsi="Times New Roman"/>
          <w:bCs/>
          <w:sz w:val="22"/>
          <w:lang w:val="es-ES"/>
        </w:rPr>
        <w:t xml:space="preserve"> </w:t>
      </w:r>
      <w:r w:rsidR="00400D3A">
        <w:rPr>
          <w:rFonts w:ascii="Times New Roman" w:hAnsi="Times New Roman"/>
          <w:bCs/>
          <w:sz w:val="22"/>
          <w:lang w:val="es-ES"/>
        </w:rPr>
        <w:t>Asimismo, en Anexo A se detallan las actividades que componen cada producto y su respectivo costo anual.</w:t>
      </w:r>
    </w:p>
    <w:p w14:paraId="774B18E2" w14:textId="77777777" w:rsidR="00740707" w:rsidRPr="0045227E" w:rsidRDefault="00740707" w:rsidP="00740707">
      <w:pPr>
        <w:tabs>
          <w:tab w:val="num" w:pos="958"/>
        </w:tabs>
        <w:ind w:left="142"/>
        <w:jc w:val="both"/>
        <w:rPr>
          <w:rFonts w:ascii="Times New Roman" w:hAnsi="Times New Roman"/>
          <w:bCs/>
          <w:sz w:val="22"/>
          <w:lang w:val="es-AR"/>
        </w:rPr>
      </w:pPr>
    </w:p>
    <w:p w14:paraId="43A1C39E" w14:textId="498F5ECE" w:rsidR="00D85866" w:rsidRDefault="00BD2BD1" w:rsidP="00740707">
      <w:pPr>
        <w:jc w:val="center"/>
        <w:rPr>
          <w:lang w:val="es-ES_tradnl"/>
        </w:rPr>
      </w:pPr>
      <w:r w:rsidRPr="00740707">
        <w:rPr>
          <w:rFonts w:ascii="Times New Roman" w:hAnsi="Times New Roman"/>
          <w:b/>
          <w:sz w:val="22"/>
          <w:szCs w:val="22"/>
          <w:lang w:val="es-AR"/>
        </w:rPr>
        <w:t xml:space="preserve">Tabla </w:t>
      </w:r>
      <w:r w:rsidR="00C03A1B" w:rsidRPr="00740707">
        <w:rPr>
          <w:rFonts w:ascii="Times New Roman" w:hAnsi="Times New Roman"/>
          <w:b/>
          <w:sz w:val="22"/>
          <w:szCs w:val="22"/>
        </w:rPr>
        <w:fldChar w:fldCharType="begin"/>
      </w:r>
      <w:r w:rsidRPr="00740707">
        <w:rPr>
          <w:rFonts w:ascii="Times New Roman" w:hAnsi="Times New Roman"/>
          <w:b/>
          <w:sz w:val="22"/>
          <w:szCs w:val="22"/>
          <w:lang w:val="es-AR"/>
        </w:rPr>
        <w:instrText xml:space="preserve"> SEQ Tabla \* ARABIC </w:instrText>
      </w:r>
      <w:r w:rsidR="00C03A1B" w:rsidRPr="00740707">
        <w:rPr>
          <w:rFonts w:ascii="Times New Roman" w:hAnsi="Times New Roman"/>
          <w:b/>
          <w:sz w:val="22"/>
          <w:szCs w:val="22"/>
        </w:rPr>
        <w:fldChar w:fldCharType="separate"/>
      </w:r>
      <w:r w:rsidR="00687899" w:rsidRPr="00740707">
        <w:rPr>
          <w:rFonts w:ascii="Times New Roman" w:hAnsi="Times New Roman"/>
          <w:b/>
          <w:noProof/>
          <w:sz w:val="22"/>
          <w:szCs w:val="22"/>
          <w:lang w:val="es-AR"/>
        </w:rPr>
        <w:t>1</w:t>
      </w:r>
      <w:r w:rsidR="00C03A1B" w:rsidRPr="00740707">
        <w:rPr>
          <w:rFonts w:ascii="Times New Roman" w:hAnsi="Times New Roman"/>
          <w:b/>
          <w:sz w:val="22"/>
          <w:szCs w:val="22"/>
        </w:rPr>
        <w:fldChar w:fldCharType="end"/>
      </w:r>
      <w:r w:rsidRPr="00740707">
        <w:rPr>
          <w:rFonts w:ascii="Times New Roman" w:hAnsi="Times New Roman"/>
          <w:b/>
          <w:sz w:val="22"/>
          <w:szCs w:val="22"/>
          <w:lang w:val="es-AR"/>
        </w:rPr>
        <w:t>.  Indicadores de Producto</w:t>
      </w:r>
      <w:r w:rsidR="003D56A4" w:rsidRPr="00740707">
        <w:rPr>
          <w:rFonts w:ascii="Times New Roman" w:hAnsi="Times New Roman"/>
          <w:b/>
          <w:sz w:val="22"/>
          <w:szCs w:val="22"/>
          <w:lang w:val="es-AR"/>
        </w:rPr>
        <w:t xml:space="preserve"> </w:t>
      </w:r>
    </w:p>
    <w:tbl>
      <w:tblPr>
        <w:tblW w:w="7700" w:type="dxa"/>
        <w:jc w:val="center"/>
        <w:tblCellMar>
          <w:left w:w="70" w:type="dxa"/>
          <w:right w:w="70" w:type="dxa"/>
        </w:tblCellMar>
        <w:tblLook w:val="04A0" w:firstRow="1" w:lastRow="0" w:firstColumn="1" w:lastColumn="0" w:noHBand="0" w:noVBand="1"/>
      </w:tblPr>
      <w:tblGrid>
        <w:gridCol w:w="2480"/>
        <w:gridCol w:w="2580"/>
        <w:gridCol w:w="2640"/>
      </w:tblGrid>
      <w:tr w:rsidR="00D85866" w:rsidRPr="00C00AAF" w14:paraId="706CF269" w14:textId="77777777" w:rsidTr="00740707">
        <w:trPr>
          <w:trHeight w:val="300"/>
          <w:jc w:val="center"/>
        </w:trPr>
        <w:tc>
          <w:tcPr>
            <w:tcW w:w="7700" w:type="dxa"/>
            <w:gridSpan w:val="3"/>
            <w:tcBorders>
              <w:top w:val="single" w:sz="8" w:space="0" w:color="auto"/>
              <w:left w:val="single" w:sz="8" w:space="0" w:color="auto"/>
              <w:bottom w:val="single" w:sz="8" w:space="0" w:color="auto"/>
              <w:right w:val="single" w:sz="8" w:space="0" w:color="000000"/>
            </w:tcBorders>
            <w:shd w:val="clear" w:color="000000" w:fill="B8CCE4"/>
            <w:vAlign w:val="center"/>
            <w:hideMark/>
          </w:tcPr>
          <w:p w14:paraId="5E2FF23D" w14:textId="77777777" w:rsidR="00D85866" w:rsidRPr="00D85866" w:rsidRDefault="00D85866" w:rsidP="00D85866">
            <w:pPr>
              <w:jc w:val="both"/>
              <w:rPr>
                <w:rFonts w:ascii="Times New Roman" w:hAnsi="Times New Roman"/>
                <w:b/>
                <w:bCs/>
                <w:color w:val="000000"/>
                <w:sz w:val="22"/>
                <w:szCs w:val="22"/>
                <w:lang w:val="es-AR" w:eastAsia="es-AR"/>
              </w:rPr>
            </w:pPr>
            <w:r w:rsidRPr="00D85866">
              <w:rPr>
                <w:rFonts w:ascii="Times New Roman" w:hAnsi="Times New Roman"/>
                <w:b/>
                <w:bCs/>
                <w:color w:val="000000"/>
                <w:sz w:val="22"/>
                <w:szCs w:val="22"/>
                <w:lang w:val="es-ES" w:eastAsia="es-AR"/>
              </w:rPr>
              <w:t>Componente I: Gestión del Riesgo Sanitario.</w:t>
            </w:r>
          </w:p>
        </w:tc>
      </w:tr>
      <w:tr w:rsidR="00D85866" w:rsidRPr="00D85866" w14:paraId="423110E1" w14:textId="77777777" w:rsidTr="00740707">
        <w:trPr>
          <w:trHeight w:val="300"/>
          <w:jc w:val="center"/>
        </w:trPr>
        <w:tc>
          <w:tcPr>
            <w:tcW w:w="2480" w:type="dxa"/>
            <w:tcBorders>
              <w:top w:val="single" w:sz="8" w:space="0" w:color="auto"/>
              <w:left w:val="single" w:sz="8" w:space="0" w:color="auto"/>
              <w:bottom w:val="single" w:sz="8" w:space="0" w:color="auto"/>
              <w:right w:val="single" w:sz="8" w:space="0" w:color="000000"/>
            </w:tcBorders>
            <w:shd w:val="clear" w:color="000000" w:fill="B8CCE4"/>
            <w:vAlign w:val="center"/>
            <w:hideMark/>
          </w:tcPr>
          <w:p w14:paraId="1E9CA7B3" w14:textId="77777777" w:rsidR="00D85866" w:rsidRPr="00D85866" w:rsidRDefault="00D85866" w:rsidP="00D85866">
            <w:pPr>
              <w:jc w:val="both"/>
              <w:rPr>
                <w:rFonts w:ascii="Times New Roman" w:hAnsi="Times New Roman"/>
                <w:b/>
                <w:bCs/>
                <w:color w:val="000000"/>
                <w:lang w:val="es-AR" w:eastAsia="es-AR"/>
              </w:rPr>
            </w:pPr>
            <w:r w:rsidRPr="00D85866">
              <w:rPr>
                <w:rFonts w:ascii="Times New Roman" w:hAnsi="Times New Roman"/>
                <w:b/>
                <w:bCs/>
                <w:color w:val="000000"/>
                <w:lang w:val="es-ES_tradnl" w:eastAsia="es-AR"/>
              </w:rPr>
              <w:t>Producto</w:t>
            </w:r>
          </w:p>
        </w:tc>
        <w:tc>
          <w:tcPr>
            <w:tcW w:w="2580" w:type="dxa"/>
            <w:tcBorders>
              <w:top w:val="nil"/>
              <w:left w:val="nil"/>
              <w:bottom w:val="single" w:sz="8" w:space="0" w:color="auto"/>
              <w:right w:val="single" w:sz="8" w:space="0" w:color="auto"/>
            </w:tcBorders>
            <w:shd w:val="clear" w:color="000000" w:fill="B8CCE4"/>
            <w:vAlign w:val="center"/>
            <w:hideMark/>
          </w:tcPr>
          <w:p w14:paraId="7ADA33BF" w14:textId="77777777" w:rsidR="00D85866" w:rsidRPr="00D85866" w:rsidRDefault="00D85866" w:rsidP="00D85866">
            <w:pPr>
              <w:jc w:val="both"/>
              <w:rPr>
                <w:rFonts w:ascii="Times New Roman" w:hAnsi="Times New Roman"/>
                <w:b/>
                <w:bCs/>
                <w:color w:val="000000"/>
                <w:lang w:val="es-AR" w:eastAsia="es-AR"/>
              </w:rPr>
            </w:pPr>
            <w:r w:rsidRPr="00D85866">
              <w:rPr>
                <w:rFonts w:ascii="Times New Roman" w:hAnsi="Times New Roman"/>
                <w:b/>
                <w:bCs/>
                <w:color w:val="000000"/>
                <w:lang w:val="es-ES_tradnl" w:eastAsia="es-ES"/>
              </w:rPr>
              <w:t xml:space="preserve">Indicador </w:t>
            </w:r>
          </w:p>
        </w:tc>
        <w:tc>
          <w:tcPr>
            <w:tcW w:w="2640" w:type="dxa"/>
            <w:tcBorders>
              <w:top w:val="nil"/>
              <w:left w:val="nil"/>
              <w:bottom w:val="single" w:sz="8" w:space="0" w:color="auto"/>
              <w:right w:val="single" w:sz="8" w:space="0" w:color="auto"/>
            </w:tcBorders>
            <w:shd w:val="clear" w:color="000000" w:fill="B8CCE4"/>
            <w:vAlign w:val="center"/>
            <w:hideMark/>
          </w:tcPr>
          <w:p w14:paraId="20002FA8" w14:textId="77777777" w:rsidR="00D85866" w:rsidRPr="00D85866" w:rsidRDefault="00D85866" w:rsidP="00D85866">
            <w:pPr>
              <w:jc w:val="both"/>
              <w:rPr>
                <w:rFonts w:ascii="Times New Roman" w:hAnsi="Times New Roman"/>
                <w:b/>
                <w:bCs/>
                <w:color w:val="000000"/>
                <w:lang w:val="es-AR" w:eastAsia="es-AR"/>
              </w:rPr>
            </w:pPr>
            <w:r w:rsidRPr="00D85866">
              <w:rPr>
                <w:rFonts w:ascii="Times New Roman" w:hAnsi="Times New Roman"/>
                <w:b/>
                <w:bCs/>
                <w:color w:val="000000"/>
                <w:lang w:val="es-ES_tradnl" w:eastAsia="es-ES"/>
              </w:rPr>
              <w:t>Fuente de verificación</w:t>
            </w:r>
          </w:p>
        </w:tc>
      </w:tr>
      <w:tr w:rsidR="00D85866" w:rsidRPr="00D85866" w14:paraId="63D11259" w14:textId="77777777" w:rsidTr="00740707">
        <w:trPr>
          <w:trHeight w:val="792"/>
          <w:jc w:val="center"/>
        </w:trPr>
        <w:tc>
          <w:tcPr>
            <w:tcW w:w="24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F616133"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ES_tradnl" w:eastAsia="es-PY"/>
              </w:rPr>
              <w:t xml:space="preserve"> SISA ampliado en sus prestaciones e integrado a SIGOR</w:t>
            </w:r>
          </w:p>
        </w:tc>
        <w:tc>
          <w:tcPr>
            <w:tcW w:w="2580" w:type="dxa"/>
            <w:tcBorders>
              <w:top w:val="nil"/>
              <w:left w:val="nil"/>
              <w:bottom w:val="single" w:sz="8" w:space="0" w:color="auto"/>
              <w:right w:val="single" w:sz="8" w:space="0" w:color="auto"/>
            </w:tcBorders>
            <w:shd w:val="clear" w:color="auto" w:fill="auto"/>
            <w:vAlign w:val="center"/>
            <w:hideMark/>
          </w:tcPr>
          <w:p w14:paraId="05DADD17"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ES_tradnl" w:eastAsia="es-AR"/>
              </w:rPr>
              <w:t xml:space="preserve"> Sistema Disponible</w:t>
            </w:r>
          </w:p>
        </w:tc>
        <w:tc>
          <w:tcPr>
            <w:tcW w:w="2640" w:type="dxa"/>
            <w:tcBorders>
              <w:top w:val="nil"/>
              <w:left w:val="nil"/>
              <w:bottom w:val="single" w:sz="8" w:space="0" w:color="auto"/>
              <w:right w:val="single" w:sz="8" w:space="0" w:color="auto"/>
            </w:tcBorders>
            <w:shd w:val="clear" w:color="auto" w:fill="auto"/>
            <w:vAlign w:val="center"/>
            <w:hideMark/>
          </w:tcPr>
          <w:p w14:paraId="38605CB3"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ES_tradnl" w:eastAsia="es-AR"/>
              </w:rPr>
              <w:t>Reporte SENACSA</w:t>
            </w:r>
          </w:p>
        </w:tc>
      </w:tr>
      <w:tr w:rsidR="00D85866" w:rsidRPr="00D85866" w14:paraId="5921BCE9" w14:textId="77777777" w:rsidTr="00740707">
        <w:trPr>
          <w:trHeight w:val="540"/>
          <w:jc w:val="center"/>
        </w:trPr>
        <w:tc>
          <w:tcPr>
            <w:tcW w:w="2480" w:type="dxa"/>
            <w:tcBorders>
              <w:top w:val="single" w:sz="8" w:space="0" w:color="auto"/>
              <w:left w:val="single" w:sz="8" w:space="0" w:color="000000"/>
              <w:bottom w:val="single" w:sz="8" w:space="0" w:color="auto"/>
              <w:right w:val="single" w:sz="8" w:space="0" w:color="000000"/>
            </w:tcBorders>
            <w:shd w:val="clear" w:color="auto" w:fill="auto"/>
            <w:vAlign w:val="center"/>
            <w:hideMark/>
          </w:tcPr>
          <w:p w14:paraId="66B9B992" w14:textId="77777777" w:rsidR="00D85866" w:rsidRPr="00D85866" w:rsidRDefault="00D85866" w:rsidP="00D85866">
            <w:pPr>
              <w:jc w:val="both"/>
              <w:rPr>
                <w:rFonts w:ascii="Times New Roman" w:hAnsi="Times New Roman"/>
                <w:color w:val="000000"/>
                <w:lang w:val="es-AR" w:eastAsia="es-AR"/>
              </w:rPr>
            </w:pPr>
            <w:r w:rsidRPr="00D85866">
              <w:rPr>
                <w:rFonts w:ascii="Times New Roman" w:hAnsi="Times New Roman" w:cs="Arial"/>
                <w:color w:val="000000"/>
                <w:lang w:val="es-ES" w:eastAsia="es-AR"/>
              </w:rPr>
              <w:t>Unidad de vigilancia sanitaria implementada</w:t>
            </w:r>
          </w:p>
        </w:tc>
        <w:tc>
          <w:tcPr>
            <w:tcW w:w="2580" w:type="dxa"/>
            <w:tcBorders>
              <w:top w:val="nil"/>
              <w:left w:val="nil"/>
              <w:bottom w:val="single" w:sz="8" w:space="0" w:color="auto"/>
              <w:right w:val="single" w:sz="8" w:space="0" w:color="auto"/>
            </w:tcBorders>
            <w:shd w:val="clear" w:color="auto" w:fill="auto"/>
            <w:vAlign w:val="center"/>
            <w:hideMark/>
          </w:tcPr>
          <w:p w14:paraId="7E10FCB0" w14:textId="77777777" w:rsidR="00D85866" w:rsidRPr="00D85866" w:rsidRDefault="00D85866" w:rsidP="00D85866">
            <w:pPr>
              <w:jc w:val="both"/>
              <w:rPr>
                <w:rFonts w:ascii="Times New Roman" w:hAnsi="Times New Roman"/>
                <w:color w:val="000000"/>
                <w:lang w:val="es-AR" w:eastAsia="es-AR"/>
              </w:rPr>
            </w:pPr>
            <w:r w:rsidRPr="00D85866">
              <w:rPr>
                <w:rFonts w:ascii="Times New Roman" w:hAnsi="Times New Roman"/>
                <w:color w:val="000000"/>
                <w:lang w:val="es-ES_tradnl" w:eastAsia="es-AR"/>
              </w:rPr>
              <w:t>Unidad de comando implementada</w:t>
            </w:r>
          </w:p>
        </w:tc>
        <w:tc>
          <w:tcPr>
            <w:tcW w:w="2640" w:type="dxa"/>
            <w:tcBorders>
              <w:top w:val="nil"/>
              <w:left w:val="nil"/>
              <w:bottom w:val="single" w:sz="8" w:space="0" w:color="auto"/>
              <w:right w:val="single" w:sz="8" w:space="0" w:color="auto"/>
            </w:tcBorders>
            <w:shd w:val="clear" w:color="auto" w:fill="auto"/>
            <w:vAlign w:val="center"/>
            <w:hideMark/>
          </w:tcPr>
          <w:p w14:paraId="6CBAE64B"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ES_tradnl" w:eastAsia="es-AR"/>
              </w:rPr>
              <w:t xml:space="preserve">Reporte SENACSA </w:t>
            </w:r>
          </w:p>
        </w:tc>
      </w:tr>
      <w:tr w:rsidR="00D85866" w:rsidRPr="00C00AAF" w14:paraId="6B0FC733" w14:textId="77777777" w:rsidTr="00740707">
        <w:trPr>
          <w:trHeight w:val="1068"/>
          <w:jc w:val="center"/>
        </w:trPr>
        <w:tc>
          <w:tcPr>
            <w:tcW w:w="2480" w:type="dxa"/>
            <w:tcBorders>
              <w:top w:val="single" w:sz="8" w:space="0" w:color="auto"/>
              <w:left w:val="single" w:sz="8" w:space="0" w:color="000000"/>
              <w:bottom w:val="single" w:sz="8" w:space="0" w:color="auto"/>
              <w:right w:val="single" w:sz="8" w:space="0" w:color="000000"/>
            </w:tcBorders>
            <w:shd w:val="clear" w:color="auto" w:fill="auto"/>
            <w:vAlign w:val="center"/>
            <w:hideMark/>
          </w:tcPr>
          <w:p w14:paraId="7E59259C" w14:textId="1B0C5BE4" w:rsidR="00D85866" w:rsidRPr="00D85866" w:rsidRDefault="00D85866" w:rsidP="00D85866">
            <w:pPr>
              <w:jc w:val="both"/>
              <w:rPr>
                <w:rFonts w:ascii="Times New Roman" w:hAnsi="Times New Roman"/>
                <w:color w:val="000000"/>
                <w:lang w:val="es-AR" w:eastAsia="es-AR"/>
              </w:rPr>
            </w:pPr>
            <w:bookmarkStart w:id="6" w:name="RANGE!A5"/>
            <w:r w:rsidRPr="00D85866">
              <w:rPr>
                <w:rFonts w:ascii="Times New Roman" w:hAnsi="Times New Roman" w:cs="Arial"/>
                <w:color w:val="000000"/>
                <w:lang w:val="es-ES" w:eastAsia="es-AR"/>
              </w:rPr>
              <w:t xml:space="preserve">Control en puntos de ingreso funcionando de acuerdo a </w:t>
            </w:r>
            <w:r w:rsidR="00136391" w:rsidRPr="00D85866">
              <w:rPr>
                <w:rFonts w:ascii="Times New Roman" w:hAnsi="Times New Roman" w:cs="Arial"/>
                <w:color w:val="000000"/>
                <w:lang w:val="es-ES" w:eastAsia="es-AR"/>
              </w:rPr>
              <w:t>estándares</w:t>
            </w:r>
            <w:r w:rsidRPr="00D85866">
              <w:rPr>
                <w:rFonts w:ascii="Times New Roman" w:hAnsi="Times New Roman" w:cs="Arial"/>
                <w:color w:val="000000"/>
                <w:lang w:val="es-ES" w:eastAsia="es-AR"/>
              </w:rPr>
              <w:t xml:space="preserve"> internacionales</w:t>
            </w:r>
            <w:bookmarkEnd w:id="6"/>
          </w:p>
        </w:tc>
        <w:tc>
          <w:tcPr>
            <w:tcW w:w="2580" w:type="dxa"/>
            <w:tcBorders>
              <w:top w:val="nil"/>
              <w:left w:val="nil"/>
              <w:bottom w:val="single" w:sz="8" w:space="0" w:color="auto"/>
              <w:right w:val="single" w:sz="8" w:space="0" w:color="auto"/>
            </w:tcBorders>
            <w:shd w:val="clear" w:color="auto" w:fill="auto"/>
            <w:vAlign w:val="center"/>
            <w:hideMark/>
          </w:tcPr>
          <w:p w14:paraId="3D04D240" w14:textId="77777777" w:rsidR="00D85866" w:rsidRPr="00D85866" w:rsidRDefault="00D85866" w:rsidP="00D85866">
            <w:pPr>
              <w:rPr>
                <w:rFonts w:ascii="Times New Roman" w:hAnsi="Times New Roman"/>
                <w:color w:val="000000"/>
                <w:lang w:val="es-AR" w:eastAsia="es-AR"/>
              </w:rPr>
            </w:pPr>
            <w:r w:rsidRPr="00D85866">
              <w:rPr>
                <w:rFonts w:ascii="Times New Roman" w:eastAsia="SimSun" w:hAnsi="Times New Roman"/>
                <w:color w:val="000000"/>
                <w:lang w:val="es-ES_tradnl" w:eastAsia="zh-CN"/>
              </w:rPr>
              <w:t>Unidades de control disponibles</w:t>
            </w:r>
          </w:p>
        </w:tc>
        <w:tc>
          <w:tcPr>
            <w:tcW w:w="2640" w:type="dxa"/>
            <w:tcBorders>
              <w:top w:val="nil"/>
              <w:left w:val="nil"/>
              <w:bottom w:val="single" w:sz="8" w:space="0" w:color="auto"/>
              <w:right w:val="single" w:sz="8" w:space="0" w:color="auto"/>
            </w:tcBorders>
            <w:shd w:val="clear" w:color="auto" w:fill="auto"/>
            <w:hideMark/>
          </w:tcPr>
          <w:p w14:paraId="7D02AF66"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ES" w:eastAsia="es-AR"/>
              </w:rPr>
              <w:t>Reporte SENACSA y observaciones OIE contenidas en PVS. Informes de proyecto CVP (ATN/OC-16011-RG)</w:t>
            </w:r>
          </w:p>
        </w:tc>
      </w:tr>
      <w:tr w:rsidR="00D85866" w:rsidRPr="002A07FC" w14:paraId="71785230" w14:textId="77777777" w:rsidTr="00740707">
        <w:trPr>
          <w:trHeight w:val="540"/>
          <w:jc w:val="center"/>
        </w:trPr>
        <w:tc>
          <w:tcPr>
            <w:tcW w:w="2480" w:type="dxa"/>
            <w:tcBorders>
              <w:top w:val="single" w:sz="8" w:space="0" w:color="auto"/>
              <w:left w:val="single" w:sz="8" w:space="0" w:color="000000"/>
              <w:bottom w:val="single" w:sz="8" w:space="0" w:color="auto"/>
              <w:right w:val="single" w:sz="8" w:space="0" w:color="000000"/>
            </w:tcBorders>
            <w:shd w:val="clear" w:color="auto" w:fill="auto"/>
            <w:vAlign w:val="center"/>
            <w:hideMark/>
          </w:tcPr>
          <w:p w14:paraId="5759E623" w14:textId="6EBAF108" w:rsidR="00D85866" w:rsidRPr="00D85866" w:rsidRDefault="008D711C" w:rsidP="00D85866">
            <w:pPr>
              <w:jc w:val="both"/>
              <w:rPr>
                <w:rFonts w:ascii="Times New Roman" w:hAnsi="Times New Roman"/>
                <w:color w:val="000000"/>
                <w:lang w:val="es-AR" w:eastAsia="es-AR"/>
              </w:rPr>
            </w:pPr>
            <w:r>
              <w:rPr>
                <w:rFonts w:ascii="Times New Roman" w:hAnsi="Times New Roman" w:cs="Arial"/>
                <w:color w:val="000000"/>
                <w:lang w:val="es-ES" w:eastAsia="es-AR"/>
              </w:rPr>
              <w:t>Simulacros de brotes de fiebre aftosa realizados</w:t>
            </w:r>
          </w:p>
        </w:tc>
        <w:tc>
          <w:tcPr>
            <w:tcW w:w="2580" w:type="dxa"/>
            <w:tcBorders>
              <w:top w:val="nil"/>
              <w:left w:val="nil"/>
              <w:bottom w:val="single" w:sz="8" w:space="0" w:color="auto"/>
              <w:right w:val="single" w:sz="8" w:space="0" w:color="auto"/>
            </w:tcBorders>
            <w:shd w:val="clear" w:color="auto" w:fill="auto"/>
            <w:vAlign w:val="center"/>
            <w:hideMark/>
          </w:tcPr>
          <w:p w14:paraId="2EDEBB3C" w14:textId="77777777" w:rsidR="00D85866" w:rsidRPr="00D85866" w:rsidRDefault="00D85866" w:rsidP="00D85866">
            <w:pPr>
              <w:jc w:val="both"/>
              <w:rPr>
                <w:rFonts w:ascii="Times New Roman" w:hAnsi="Times New Roman"/>
                <w:color w:val="000000"/>
                <w:lang w:val="es-AR" w:eastAsia="es-AR"/>
              </w:rPr>
            </w:pPr>
            <w:r w:rsidRPr="00D85866">
              <w:rPr>
                <w:rFonts w:ascii="Times New Roman" w:hAnsi="Times New Roman"/>
                <w:color w:val="000000"/>
                <w:lang w:val="es-ES_tradnl" w:eastAsia="es-PY"/>
              </w:rPr>
              <w:t>Cantidad de simulacros</w:t>
            </w:r>
          </w:p>
        </w:tc>
        <w:tc>
          <w:tcPr>
            <w:tcW w:w="2640" w:type="dxa"/>
            <w:tcBorders>
              <w:top w:val="nil"/>
              <w:left w:val="nil"/>
              <w:bottom w:val="single" w:sz="8" w:space="0" w:color="auto"/>
              <w:right w:val="single" w:sz="8" w:space="0" w:color="auto"/>
            </w:tcBorders>
            <w:shd w:val="clear" w:color="auto" w:fill="auto"/>
            <w:vAlign w:val="center"/>
            <w:hideMark/>
          </w:tcPr>
          <w:p w14:paraId="31C1C391" w14:textId="77087121" w:rsidR="00D85866" w:rsidRPr="00D85866" w:rsidRDefault="00D85866" w:rsidP="00D85866">
            <w:pPr>
              <w:jc w:val="both"/>
              <w:rPr>
                <w:rFonts w:ascii="Times New Roman" w:hAnsi="Times New Roman"/>
                <w:color w:val="000000"/>
                <w:lang w:val="es-AR" w:eastAsia="es-AR"/>
              </w:rPr>
            </w:pPr>
            <w:r w:rsidRPr="00D85866">
              <w:rPr>
                <w:rFonts w:ascii="Times New Roman" w:hAnsi="Times New Roman"/>
                <w:color w:val="000000"/>
                <w:lang w:val="es-ES" w:eastAsia="es-AR"/>
              </w:rPr>
              <w:t>Reportes de simulacros de fiebre aftosa</w:t>
            </w:r>
          </w:p>
        </w:tc>
      </w:tr>
      <w:tr w:rsidR="00D85866" w:rsidRPr="00C00AAF" w14:paraId="0909D6BF" w14:textId="77777777" w:rsidTr="00BD3718">
        <w:trPr>
          <w:trHeight w:val="852"/>
          <w:jc w:val="center"/>
        </w:trPr>
        <w:tc>
          <w:tcPr>
            <w:tcW w:w="2480" w:type="dxa"/>
            <w:tcBorders>
              <w:top w:val="single" w:sz="8" w:space="0" w:color="auto"/>
              <w:left w:val="single" w:sz="8" w:space="0" w:color="000000"/>
              <w:bottom w:val="single" w:sz="8" w:space="0" w:color="000000"/>
              <w:right w:val="single" w:sz="8" w:space="0" w:color="000000"/>
            </w:tcBorders>
            <w:shd w:val="clear" w:color="auto" w:fill="auto"/>
            <w:vAlign w:val="center"/>
            <w:hideMark/>
          </w:tcPr>
          <w:p w14:paraId="2FF5E457" w14:textId="7C7EFB04" w:rsidR="00D85866" w:rsidRPr="00D85866" w:rsidRDefault="00BD3718" w:rsidP="00D85866">
            <w:pPr>
              <w:rPr>
                <w:rFonts w:ascii="Times New Roman" w:hAnsi="Times New Roman"/>
                <w:color w:val="000000"/>
                <w:lang w:val="es-AR" w:eastAsia="es-AR"/>
              </w:rPr>
            </w:pPr>
            <w:r>
              <w:rPr>
                <w:rFonts w:ascii="Times New Roman" w:hAnsi="Times New Roman" w:cs="Arial"/>
                <w:color w:val="000000"/>
                <w:lang w:val="es-ES" w:eastAsia="es-AR"/>
              </w:rPr>
              <w:t>Muestras procesadas por red de laboratorios</w:t>
            </w:r>
          </w:p>
        </w:tc>
        <w:tc>
          <w:tcPr>
            <w:tcW w:w="2580" w:type="dxa"/>
            <w:tcBorders>
              <w:top w:val="nil"/>
              <w:left w:val="nil"/>
              <w:bottom w:val="single" w:sz="8" w:space="0" w:color="auto"/>
              <w:right w:val="single" w:sz="8" w:space="0" w:color="auto"/>
            </w:tcBorders>
            <w:shd w:val="clear" w:color="auto" w:fill="auto"/>
            <w:vAlign w:val="center"/>
            <w:hideMark/>
          </w:tcPr>
          <w:p w14:paraId="07459C79" w14:textId="6D29C3CE" w:rsidR="00D85866" w:rsidRPr="00D85866" w:rsidRDefault="00BD3718" w:rsidP="00D85866">
            <w:pPr>
              <w:rPr>
                <w:rFonts w:ascii="Times New Roman" w:hAnsi="Times New Roman"/>
                <w:color w:val="000000"/>
                <w:lang w:val="es-AR" w:eastAsia="es-AR"/>
              </w:rPr>
            </w:pPr>
            <w:r>
              <w:rPr>
                <w:rFonts w:ascii="Times New Roman" w:hAnsi="Times New Roman"/>
                <w:color w:val="000000"/>
                <w:lang w:val="es-ES" w:eastAsia="es-AR"/>
              </w:rPr>
              <w:t>C</w:t>
            </w:r>
            <w:r w:rsidR="00D85866" w:rsidRPr="00D85866">
              <w:rPr>
                <w:rFonts w:ascii="Times New Roman" w:hAnsi="Times New Roman"/>
                <w:color w:val="000000"/>
                <w:lang w:val="es-ES" w:eastAsia="es-AR"/>
              </w:rPr>
              <w:t>antidad de muestras (miles)</w:t>
            </w:r>
          </w:p>
        </w:tc>
        <w:tc>
          <w:tcPr>
            <w:tcW w:w="2640" w:type="dxa"/>
            <w:vMerge w:val="restart"/>
            <w:tcBorders>
              <w:top w:val="nil"/>
              <w:left w:val="single" w:sz="8" w:space="0" w:color="auto"/>
              <w:bottom w:val="single" w:sz="8" w:space="0" w:color="000000"/>
              <w:right w:val="single" w:sz="8" w:space="0" w:color="auto"/>
            </w:tcBorders>
            <w:shd w:val="clear" w:color="auto" w:fill="auto"/>
            <w:vAlign w:val="center"/>
            <w:hideMark/>
          </w:tcPr>
          <w:p w14:paraId="149090A5" w14:textId="19E90470"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ES_tradnl" w:eastAsia="es-PY"/>
              </w:rPr>
              <w:t>Reporte</w:t>
            </w:r>
            <w:r w:rsidR="00C1152D">
              <w:rPr>
                <w:rFonts w:ascii="Times New Roman" w:hAnsi="Times New Roman"/>
                <w:color w:val="000000"/>
                <w:lang w:val="es-ES_tradnl" w:eastAsia="es-PY"/>
              </w:rPr>
              <w:t xml:space="preserve"> de SENACSA</w:t>
            </w:r>
            <w:r w:rsidRPr="00D85866">
              <w:rPr>
                <w:rFonts w:ascii="Times New Roman" w:hAnsi="Times New Roman"/>
                <w:color w:val="000000"/>
                <w:lang w:val="es-ES_tradnl" w:eastAsia="es-PY"/>
              </w:rPr>
              <w:t xml:space="preserve"> en base a Sistema de Gestión de Laboratorios</w:t>
            </w:r>
          </w:p>
        </w:tc>
      </w:tr>
      <w:tr w:rsidR="00D85866" w:rsidRPr="00D85866" w14:paraId="17BA5AC7" w14:textId="77777777" w:rsidTr="00BD3718">
        <w:trPr>
          <w:trHeight w:val="528"/>
          <w:jc w:val="center"/>
        </w:trPr>
        <w:tc>
          <w:tcPr>
            <w:tcW w:w="2480" w:type="dxa"/>
            <w:tcBorders>
              <w:top w:val="single" w:sz="8" w:space="0" w:color="auto"/>
              <w:left w:val="single" w:sz="8" w:space="0" w:color="000000"/>
              <w:bottom w:val="single" w:sz="8" w:space="0" w:color="000000"/>
              <w:right w:val="single" w:sz="8" w:space="0" w:color="000000"/>
            </w:tcBorders>
            <w:shd w:val="clear" w:color="auto" w:fill="auto"/>
            <w:vAlign w:val="center"/>
            <w:hideMark/>
          </w:tcPr>
          <w:p w14:paraId="598017D4" w14:textId="2FD5C49C" w:rsidR="00D85866" w:rsidRPr="00D85866" w:rsidRDefault="00BD3718" w:rsidP="00D85866">
            <w:pPr>
              <w:rPr>
                <w:rFonts w:ascii="Times New Roman" w:hAnsi="Times New Roman"/>
                <w:color w:val="000000"/>
                <w:lang w:val="es-AR" w:eastAsia="es-AR"/>
              </w:rPr>
            </w:pPr>
            <w:r>
              <w:rPr>
                <w:rFonts w:ascii="Times New Roman" w:hAnsi="Times New Roman"/>
                <w:color w:val="000000"/>
                <w:lang w:val="es-AR" w:eastAsia="es-AR"/>
              </w:rPr>
              <w:t>Nuevas técnicas diagnósticas implementadas</w:t>
            </w:r>
          </w:p>
        </w:tc>
        <w:tc>
          <w:tcPr>
            <w:tcW w:w="2580" w:type="dxa"/>
            <w:tcBorders>
              <w:top w:val="nil"/>
              <w:left w:val="nil"/>
              <w:bottom w:val="single" w:sz="8" w:space="0" w:color="auto"/>
              <w:right w:val="single" w:sz="8" w:space="0" w:color="auto"/>
            </w:tcBorders>
            <w:shd w:val="clear" w:color="auto" w:fill="auto"/>
            <w:vAlign w:val="center"/>
            <w:hideMark/>
          </w:tcPr>
          <w:p w14:paraId="221F13EF" w14:textId="51BF0D19"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ES" w:eastAsia="es-AR"/>
              </w:rPr>
              <w:t>Nu</w:t>
            </w:r>
            <w:r w:rsidR="00BD3718">
              <w:rPr>
                <w:rFonts w:ascii="Times New Roman" w:hAnsi="Times New Roman"/>
                <w:color w:val="000000"/>
                <w:lang w:val="es-ES" w:eastAsia="es-AR"/>
              </w:rPr>
              <w:t xml:space="preserve">mero de </w:t>
            </w:r>
            <w:r w:rsidRPr="00D85866">
              <w:rPr>
                <w:rFonts w:ascii="Times New Roman" w:hAnsi="Times New Roman"/>
                <w:color w:val="000000"/>
                <w:lang w:val="es-ES" w:eastAsia="es-AR"/>
              </w:rPr>
              <w:t>técnicas</w:t>
            </w:r>
          </w:p>
        </w:tc>
        <w:tc>
          <w:tcPr>
            <w:tcW w:w="2640" w:type="dxa"/>
            <w:vMerge/>
            <w:tcBorders>
              <w:top w:val="nil"/>
              <w:left w:val="single" w:sz="8" w:space="0" w:color="auto"/>
              <w:bottom w:val="single" w:sz="8" w:space="0" w:color="000000"/>
              <w:right w:val="single" w:sz="8" w:space="0" w:color="auto"/>
            </w:tcBorders>
            <w:vAlign w:val="center"/>
            <w:hideMark/>
          </w:tcPr>
          <w:p w14:paraId="1D4C6B3A" w14:textId="77777777" w:rsidR="00D85866" w:rsidRPr="00D85866" w:rsidRDefault="00D85866" w:rsidP="00D85866">
            <w:pPr>
              <w:rPr>
                <w:rFonts w:ascii="Times New Roman" w:hAnsi="Times New Roman"/>
                <w:color w:val="000000"/>
                <w:lang w:val="es-AR" w:eastAsia="es-AR"/>
              </w:rPr>
            </w:pPr>
          </w:p>
        </w:tc>
      </w:tr>
      <w:tr w:rsidR="00D85866" w:rsidRPr="00C00AAF" w14:paraId="4ED79462" w14:textId="77777777" w:rsidTr="00740707">
        <w:trPr>
          <w:trHeight w:val="540"/>
          <w:jc w:val="center"/>
        </w:trPr>
        <w:tc>
          <w:tcPr>
            <w:tcW w:w="2480" w:type="dxa"/>
            <w:tcBorders>
              <w:top w:val="single" w:sz="8" w:space="0" w:color="auto"/>
              <w:left w:val="single" w:sz="8" w:space="0" w:color="000000"/>
              <w:bottom w:val="single" w:sz="8" w:space="0" w:color="auto"/>
              <w:right w:val="single" w:sz="8" w:space="0" w:color="000000"/>
            </w:tcBorders>
            <w:shd w:val="clear" w:color="auto" w:fill="auto"/>
            <w:vAlign w:val="center"/>
            <w:hideMark/>
          </w:tcPr>
          <w:p w14:paraId="63393B70" w14:textId="4B8DA2D8" w:rsidR="00D85866" w:rsidRPr="00D85866" w:rsidRDefault="00BD3718" w:rsidP="00D85866">
            <w:pPr>
              <w:jc w:val="both"/>
              <w:rPr>
                <w:rFonts w:ascii="Times New Roman" w:hAnsi="Times New Roman"/>
                <w:color w:val="000000"/>
                <w:lang w:val="es-AR" w:eastAsia="es-AR"/>
              </w:rPr>
            </w:pPr>
            <w:r>
              <w:rPr>
                <w:rFonts w:ascii="Times New Roman" w:hAnsi="Times New Roman" w:cs="Arial"/>
                <w:color w:val="000000"/>
                <w:lang w:val="es-ES" w:eastAsia="es-AR"/>
              </w:rPr>
              <w:t>Locales de SENACSA en territorio construidos o refaccionados</w:t>
            </w:r>
          </w:p>
        </w:tc>
        <w:tc>
          <w:tcPr>
            <w:tcW w:w="2580" w:type="dxa"/>
            <w:tcBorders>
              <w:top w:val="nil"/>
              <w:left w:val="nil"/>
              <w:bottom w:val="single" w:sz="8" w:space="0" w:color="auto"/>
              <w:right w:val="single" w:sz="8" w:space="0" w:color="auto"/>
            </w:tcBorders>
            <w:shd w:val="clear" w:color="auto" w:fill="auto"/>
            <w:vAlign w:val="center"/>
            <w:hideMark/>
          </w:tcPr>
          <w:p w14:paraId="25AA2BE7" w14:textId="6A1548B0" w:rsidR="00D85866" w:rsidRPr="00D85866" w:rsidRDefault="00BD3718" w:rsidP="00D85866">
            <w:pPr>
              <w:jc w:val="center"/>
              <w:rPr>
                <w:rFonts w:ascii="Times New Roman" w:hAnsi="Times New Roman"/>
                <w:color w:val="000000"/>
                <w:lang w:val="es-AR" w:eastAsia="es-AR"/>
              </w:rPr>
            </w:pPr>
            <w:r>
              <w:rPr>
                <w:rFonts w:ascii="Times New Roman" w:hAnsi="Times New Roman"/>
                <w:color w:val="000000"/>
                <w:lang w:val="es-ES" w:eastAsia="es-AR"/>
              </w:rPr>
              <w:t xml:space="preserve">Cantidad de </w:t>
            </w:r>
            <w:r w:rsidR="00D85866" w:rsidRPr="00D85866">
              <w:rPr>
                <w:rFonts w:ascii="Times New Roman" w:hAnsi="Times New Roman"/>
                <w:color w:val="000000"/>
                <w:lang w:val="es-ES" w:eastAsia="es-AR"/>
              </w:rPr>
              <w:t xml:space="preserve">Locales </w:t>
            </w:r>
          </w:p>
        </w:tc>
        <w:tc>
          <w:tcPr>
            <w:tcW w:w="2640" w:type="dxa"/>
            <w:tcBorders>
              <w:top w:val="nil"/>
              <w:left w:val="nil"/>
              <w:bottom w:val="single" w:sz="8" w:space="0" w:color="auto"/>
              <w:right w:val="single" w:sz="8" w:space="0" w:color="auto"/>
            </w:tcBorders>
            <w:shd w:val="clear" w:color="auto" w:fill="auto"/>
            <w:vAlign w:val="center"/>
            <w:hideMark/>
          </w:tcPr>
          <w:p w14:paraId="0C630C32"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ES_tradnl" w:eastAsia="es-PY"/>
              </w:rPr>
              <w:t>Reporte SENACSA en base a fiscalizaciones de obras</w:t>
            </w:r>
          </w:p>
        </w:tc>
      </w:tr>
      <w:tr w:rsidR="00D85866" w:rsidRPr="00D85866" w14:paraId="7357A4CC" w14:textId="77777777" w:rsidTr="00740707">
        <w:trPr>
          <w:trHeight w:val="864"/>
          <w:jc w:val="center"/>
        </w:trPr>
        <w:tc>
          <w:tcPr>
            <w:tcW w:w="2480" w:type="dxa"/>
            <w:tcBorders>
              <w:top w:val="single" w:sz="8" w:space="0" w:color="auto"/>
              <w:left w:val="single" w:sz="8" w:space="0" w:color="000000"/>
              <w:bottom w:val="single" w:sz="8" w:space="0" w:color="auto"/>
              <w:right w:val="single" w:sz="8" w:space="0" w:color="000000"/>
            </w:tcBorders>
            <w:shd w:val="clear" w:color="auto" w:fill="auto"/>
            <w:vAlign w:val="center"/>
            <w:hideMark/>
          </w:tcPr>
          <w:p w14:paraId="3F64529C" w14:textId="77777777" w:rsidR="00D85866" w:rsidRPr="00D85866" w:rsidRDefault="00D85866" w:rsidP="00D85866">
            <w:pPr>
              <w:jc w:val="both"/>
              <w:rPr>
                <w:rFonts w:ascii="Times New Roman" w:hAnsi="Times New Roman"/>
                <w:color w:val="000000"/>
                <w:lang w:val="es-AR" w:eastAsia="es-AR"/>
              </w:rPr>
            </w:pPr>
            <w:r w:rsidRPr="00D85866">
              <w:rPr>
                <w:rFonts w:ascii="Times New Roman" w:hAnsi="Times New Roman"/>
                <w:color w:val="000000"/>
                <w:lang w:val="es-ES" w:eastAsia="es-PY"/>
              </w:rPr>
              <w:t xml:space="preserve">Sistema informático para gestión de trazabilidad individual implementado </w:t>
            </w:r>
          </w:p>
        </w:tc>
        <w:tc>
          <w:tcPr>
            <w:tcW w:w="2580" w:type="dxa"/>
            <w:tcBorders>
              <w:top w:val="nil"/>
              <w:left w:val="nil"/>
              <w:bottom w:val="single" w:sz="8" w:space="0" w:color="auto"/>
              <w:right w:val="single" w:sz="8" w:space="0" w:color="auto"/>
            </w:tcBorders>
            <w:shd w:val="clear" w:color="auto" w:fill="auto"/>
            <w:vAlign w:val="center"/>
            <w:hideMark/>
          </w:tcPr>
          <w:p w14:paraId="06C210CE"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PE" w:eastAsia="es-AR"/>
              </w:rPr>
              <w:t>Aplicación informática</w:t>
            </w:r>
          </w:p>
        </w:tc>
        <w:tc>
          <w:tcPr>
            <w:tcW w:w="2640" w:type="dxa"/>
            <w:tcBorders>
              <w:top w:val="nil"/>
              <w:left w:val="nil"/>
              <w:bottom w:val="single" w:sz="8" w:space="0" w:color="auto"/>
              <w:right w:val="single" w:sz="8" w:space="0" w:color="auto"/>
            </w:tcBorders>
            <w:shd w:val="clear" w:color="auto" w:fill="auto"/>
            <w:vAlign w:val="center"/>
            <w:hideMark/>
          </w:tcPr>
          <w:p w14:paraId="5E0B520D" w14:textId="77777777" w:rsidR="00D85866" w:rsidRPr="00D85866" w:rsidRDefault="00D85866" w:rsidP="00D85866">
            <w:pPr>
              <w:jc w:val="center"/>
              <w:rPr>
                <w:rFonts w:ascii="Times New Roman" w:hAnsi="Times New Roman"/>
                <w:color w:val="000000"/>
                <w:lang w:val="es-AR" w:eastAsia="es-AR"/>
              </w:rPr>
            </w:pPr>
            <w:r w:rsidRPr="00D85866">
              <w:rPr>
                <w:rFonts w:ascii="Times New Roman" w:hAnsi="Times New Roman"/>
                <w:color w:val="000000"/>
                <w:lang w:val="es-AR" w:eastAsia="es-AR"/>
              </w:rPr>
              <w:t> </w:t>
            </w:r>
          </w:p>
        </w:tc>
      </w:tr>
      <w:tr w:rsidR="00D85866" w:rsidRPr="00D85866" w14:paraId="0DCA025F" w14:textId="77777777" w:rsidTr="00740707">
        <w:trPr>
          <w:trHeight w:val="492"/>
          <w:jc w:val="center"/>
        </w:trPr>
        <w:tc>
          <w:tcPr>
            <w:tcW w:w="2480" w:type="dxa"/>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14:paraId="045A0B6B" w14:textId="3B46590B" w:rsidR="00D85866" w:rsidRPr="00D85866" w:rsidRDefault="00BD3718" w:rsidP="00D85866">
            <w:pPr>
              <w:rPr>
                <w:rFonts w:ascii="Times New Roman" w:hAnsi="Times New Roman"/>
                <w:color w:val="000000"/>
                <w:lang w:val="es-AR" w:eastAsia="es-AR"/>
              </w:rPr>
            </w:pPr>
            <w:r>
              <w:rPr>
                <w:rFonts w:ascii="Times New Roman" w:hAnsi="Times New Roman" w:cs="Arial"/>
                <w:color w:val="000000"/>
                <w:lang w:val="es-ES" w:eastAsia="es-AR"/>
              </w:rPr>
              <w:t xml:space="preserve">Predios atendidos por el Programa de </w:t>
            </w:r>
            <w:r w:rsidR="00D85866" w:rsidRPr="00D85866">
              <w:rPr>
                <w:rFonts w:ascii="Times New Roman" w:hAnsi="Times New Roman" w:cs="Arial"/>
                <w:color w:val="000000"/>
                <w:lang w:val="es-ES" w:eastAsia="es-AR"/>
              </w:rPr>
              <w:t xml:space="preserve">erradicación de brucelosis </w:t>
            </w:r>
          </w:p>
        </w:tc>
        <w:tc>
          <w:tcPr>
            <w:tcW w:w="2580" w:type="dxa"/>
            <w:vMerge w:val="restart"/>
            <w:tcBorders>
              <w:top w:val="nil"/>
              <w:left w:val="single" w:sz="8" w:space="0" w:color="000000"/>
              <w:bottom w:val="single" w:sz="8" w:space="0" w:color="000000"/>
              <w:right w:val="single" w:sz="8" w:space="0" w:color="auto"/>
            </w:tcBorders>
            <w:shd w:val="clear" w:color="auto" w:fill="auto"/>
            <w:vAlign w:val="center"/>
            <w:hideMark/>
          </w:tcPr>
          <w:p w14:paraId="0D74AB2A" w14:textId="02DCE36A"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AR" w:eastAsia="es-AR"/>
              </w:rPr>
              <w:t xml:space="preserve">Cantidad de predios </w:t>
            </w:r>
          </w:p>
        </w:tc>
        <w:tc>
          <w:tcPr>
            <w:tcW w:w="2640" w:type="dxa"/>
            <w:vMerge w:val="restart"/>
            <w:tcBorders>
              <w:top w:val="nil"/>
              <w:left w:val="single" w:sz="8" w:space="0" w:color="auto"/>
              <w:bottom w:val="single" w:sz="8" w:space="0" w:color="000000"/>
              <w:right w:val="single" w:sz="8" w:space="0" w:color="auto"/>
            </w:tcBorders>
            <w:shd w:val="clear" w:color="auto" w:fill="auto"/>
            <w:vAlign w:val="center"/>
            <w:hideMark/>
          </w:tcPr>
          <w:p w14:paraId="4FD732F0"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ES_tradnl" w:eastAsia="es-PY"/>
              </w:rPr>
              <w:t>Informe de SENACSA</w:t>
            </w:r>
          </w:p>
        </w:tc>
      </w:tr>
      <w:tr w:rsidR="00D85866" w:rsidRPr="00D85866" w14:paraId="3C2C82BA" w14:textId="77777777" w:rsidTr="00740707">
        <w:trPr>
          <w:trHeight w:val="300"/>
          <w:jc w:val="center"/>
        </w:trPr>
        <w:tc>
          <w:tcPr>
            <w:tcW w:w="2480" w:type="dxa"/>
            <w:vMerge/>
            <w:tcBorders>
              <w:top w:val="single" w:sz="8" w:space="0" w:color="auto"/>
              <w:left w:val="single" w:sz="8" w:space="0" w:color="000000"/>
              <w:bottom w:val="single" w:sz="8" w:space="0" w:color="000000"/>
              <w:right w:val="single" w:sz="8" w:space="0" w:color="000000"/>
            </w:tcBorders>
            <w:vAlign w:val="center"/>
            <w:hideMark/>
          </w:tcPr>
          <w:p w14:paraId="19C9C08B" w14:textId="77777777" w:rsidR="00D85866" w:rsidRPr="00D85866" w:rsidRDefault="00D85866" w:rsidP="00D85866">
            <w:pPr>
              <w:rPr>
                <w:rFonts w:ascii="Times New Roman" w:hAnsi="Times New Roman"/>
                <w:color w:val="000000"/>
                <w:lang w:val="es-AR" w:eastAsia="es-AR"/>
              </w:rPr>
            </w:pPr>
          </w:p>
        </w:tc>
        <w:tc>
          <w:tcPr>
            <w:tcW w:w="2580" w:type="dxa"/>
            <w:vMerge/>
            <w:tcBorders>
              <w:top w:val="nil"/>
              <w:left w:val="single" w:sz="8" w:space="0" w:color="000000"/>
              <w:bottom w:val="single" w:sz="8" w:space="0" w:color="000000"/>
              <w:right w:val="single" w:sz="8" w:space="0" w:color="auto"/>
            </w:tcBorders>
            <w:vAlign w:val="center"/>
            <w:hideMark/>
          </w:tcPr>
          <w:p w14:paraId="6BEC59A7" w14:textId="77777777" w:rsidR="00D85866" w:rsidRPr="00D85866" w:rsidRDefault="00D85866" w:rsidP="00D85866">
            <w:pPr>
              <w:rPr>
                <w:rFonts w:ascii="Times New Roman" w:hAnsi="Times New Roman"/>
                <w:color w:val="000000"/>
                <w:lang w:val="es-AR" w:eastAsia="es-AR"/>
              </w:rPr>
            </w:pPr>
          </w:p>
        </w:tc>
        <w:tc>
          <w:tcPr>
            <w:tcW w:w="2640" w:type="dxa"/>
            <w:vMerge/>
            <w:tcBorders>
              <w:top w:val="nil"/>
              <w:left w:val="single" w:sz="8" w:space="0" w:color="auto"/>
              <w:bottom w:val="single" w:sz="8" w:space="0" w:color="000000"/>
              <w:right w:val="single" w:sz="8" w:space="0" w:color="auto"/>
            </w:tcBorders>
            <w:vAlign w:val="center"/>
            <w:hideMark/>
          </w:tcPr>
          <w:p w14:paraId="65384E9B" w14:textId="77777777" w:rsidR="00D85866" w:rsidRPr="00D85866" w:rsidRDefault="00D85866" w:rsidP="00D85866">
            <w:pPr>
              <w:rPr>
                <w:rFonts w:ascii="Times New Roman" w:hAnsi="Times New Roman"/>
                <w:color w:val="000000"/>
                <w:lang w:val="es-AR" w:eastAsia="es-AR"/>
              </w:rPr>
            </w:pPr>
          </w:p>
        </w:tc>
      </w:tr>
      <w:tr w:rsidR="00D85866" w:rsidRPr="00C00AAF" w14:paraId="052032C1" w14:textId="77777777" w:rsidTr="00740707">
        <w:trPr>
          <w:trHeight w:val="1056"/>
          <w:jc w:val="center"/>
        </w:trPr>
        <w:tc>
          <w:tcPr>
            <w:tcW w:w="2480" w:type="dxa"/>
            <w:tcBorders>
              <w:top w:val="single" w:sz="8" w:space="0" w:color="000000"/>
              <w:left w:val="single" w:sz="8" w:space="0" w:color="000000"/>
              <w:bottom w:val="single" w:sz="8" w:space="0" w:color="000000"/>
              <w:right w:val="single" w:sz="8" w:space="0" w:color="000000"/>
            </w:tcBorders>
            <w:shd w:val="clear" w:color="auto" w:fill="auto"/>
            <w:hideMark/>
          </w:tcPr>
          <w:p w14:paraId="129FDB10" w14:textId="1652A9E8" w:rsidR="00D85866" w:rsidRPr="00D85866" w:rsidRDefault="00D85866" w:rsidP="00D85866">
            <w:pPr>
              <w:rPr>
                <w:rFonts w:ascii="Times New Roman" w:hAnsi="Times New Roman"/>
                <w:color w:val="000000"/>
                <w:lang w:val="es-AR" w:eastAsia="es-AR"/>
              </w:rPr>
            </w:pPr>
            <w:r w:rsidRPr="00D85866">
              <w:rPr>
                <w:rFonts w:ascii="Times New Roman" w:hAnsi="Times New Roman" w:cs="Arial"/>
                <w:color w:val="000000"/>
                <w:lang w:val="es-ES" w:eastAsia="es-AR"/>
              </w:rPr>
              <w:t>Personal estratégico capacitado para nuevo modelo de gestión de S</w:t>
            </w:r>
            <w:r w:rsidR="00796287">
              <w:rPr>
                <w:rFonts w:ascii="Times New Roman" w:hAnsi="Times New Roman" w:cs="Arial"/>
                <w:color w:val="000000"/>
                <w:lang w:val="es-ES" w:eastAsia="es-AR"/>
              </w:rPr>
              <w:t>ENACSA</w:t>
            </w:r>
          </w:p>
        </w:tc>
        <w:tc>
          <w:tcPr>
            <w:tcW w:w="2580" w:type="dxa"/>
            <w:tcBorders>
              <w:top w:val="nil"/>
              <w:left w:val="nil"/>
              <w:bottom w:val="single" w:sz="8" w:space="0" w:color="auto"/>
              <w:right w:val="single" w:sz="8" w:space="0" w:color="auto"/>
            </w:tcBorders>
            <w:shd w:val="clear" w:color="auto" w:fill="auto"/>
            <w:vAlign w:val="center"/>
            <w:hideMark/>
          </w:tcPr>
          <w:p w14:paraId="19A39EDA"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AR" w:eastAsia="es-AR"/>
              </w:rPr>
              <w:t>Cantidad de personas capacitadas</w:t>
            </w:r>
          </w:p>
        </w:tc>
        <w:tc>
          <w:tcPr>
            <w:tcW w:w="2640" w:type="dxa"/>
            <w:tcBorders>
              <w:top w:val="nil"/>
              <w:left w:val="nil"/>
              <w:bottom w:val="single" w:sz="8" w:space="0" w:color="auto"/>
              <w:right w:val="single" w:sz="8" w:space="0" w:color="auto"/>
            </w:tcBorders>
            <w:shd w:val="clear" w:color="auto" w:fill="auto"/>
            <w:hideMark/>
          </w:tcPr>
          <w:p w14:paraId="3511C0DA"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ES_tradnl" w:eastAsia="es-PY"/>
              </w:rPr>
              <w:t>Informe de SENACSA explicitando implantación de nuevo modelo de gestión y cantidad de personas capacitadas para el mismo</w:t>
            </w:r>
          </w:p>
        </w:tc>
      </w:tr>
      <w:tr w:rsidR="00D85866" w:rsidRPr="00C00AAF" w14:paraId="42BC789E" w14:textId="77777777" w:rsidTr="00740707">
        <w:trPr>
          <w:trHeight w:val="300"/>
          <w:jc w:val="center"/>
        </w:trPr>
        <w:tc>
          <w:tcPr>
            <w:tcW w:w="7700" w:type="dxa"/>
            <w:gridSpan w:val="3"/>
            <w:tcBorders>
              <w:top w:val="nil"/>
              <w:left w:val="single" w:sz="8" w:space="0" w:color="auto"/>
              <w:bottom w:val="single" w:sz="8" w:space="0" w:color="auto"/>
              <w:right w:val="single" w:sz="8" w:space="0" w:color="000000"/>
            </w:tcBorders>
            <w:shd w:val="clear" w:color="000000" w:fill="B8CCE4"/>
            <w:vAlign w:val="center"/>
            <w:hideMark/>
          </w:tcPr>
          <w:p w14:paraId="3F47DB7F" w14:textId="6A089527" w:rsidR="00D85866" w:rsidRPr="00D85866" w:rsidRDefault="00D85866" w:rsidP="00D85866">
            <w:pPr>
              <w:rPr>
                <w:rFonts w:ascii="Times New Roman" w:hAnsi="Times New Roman"/>
                <w:b/>
                <w:bCs/>
                <w:color w:val="000000"/>
                <w:sz w:val="22"/>
                <w:szCs w:val="22"/>
                <w:lang w:val="es-AR" w:eastAsia="es-AR"/>
              </w:rPr>
            </w:pPr>
            <w:r w:rsidRPr="00D85866">
              <w:rPr>
                <w:rFonts w:ascii="Times New Roman" w:hAnsi="Times New Roman"/>
                <w:b/>
                <w:bCs/>
                <w:color w:val="000000"/>
                <w:sz w:val="22"/>
                <w:szCs w:val="22"/>
                <w:lang w:val="es-ES" w:eastAsia="es-AR"/>
              </w:rPr>
              <w:lastRenderedPageBreak/>
              <w:t>Componente II: Ampliación de los servicio</w:t>
            </w:r>
            <w:r w:rsidR="00796287">
              <w:rPr>
                <w:rFonts w:ascii="Times New Roman" w:hAnsi="Times New Roman"/>
                <w:b/>
                <w:bCs/>
                <w:color w:val="000000"/>
                <w:sz w:val="22"/>
                <w:szCs w:val="22"/>
                <w:lang w:val="es-ES" w:eastAsia="es-AR"/>
              </w:rPr>
              <w:t>s</w:t>
            </w:r>
          </w:p>
        </w:tc>
      </w:tr>
      <w:tr w:rsidR="00D85866" w:rsidRPr="00D85866" w14:paraId="1DF6F097" w14:textId="77777777" w:rsidTr="00740707">
        <w:trPr>
          <w:trHeight w:val="300"/>
          <w:jc w:val="center"/>
        </w:trPr>
        <w:tc>
          <w:tcPr>
            <w:tcW w:w="2480" w:type="dxa"/>
            <w:tcBorders>
              <w:top w:val="single" w:sz="8" w:space="0" w:color="auto"/>
              <w:left w:val="single" w:sz="8" w:space="0" w:color="auto"/>
              <w:bottom w:val="single" w:sz="8" w:space="0" w:color="auto"/>
              <w:right w:val="single" w:sz="8" w:space="0" w:color="000000"/>
            </w:tcBorders>
            <w:shd w:val="clear" w:color="000000" w:fill="B8CCE4"/>
            <w:vAlign w:val="center"/>
            <w:hideMark/>
          </w:tcPr>
          <w:p w14:paraId="536C2B4D" w14:textId="77777777" w:rsidR="00D85866" w:rsidRPr="00D85866" w:rsidRDefault="00D85866" w:rsidP="00D85866">
            <w:pPr>
              <w:jc w:val="both"/>
              <w:rPr>
                <w:rFonts w:ascii="Times New Roman" w:hAnsi="Times New Roman"/>
                <w:b/>
                <w:bCs/>
                <w:color w:val="000000"/>
                <w:lang w:val="es-AR" w:eastAsia="es-AR"/>
              </w:rPr>
            </w:pPr>
            <w:r w:rsidRPr="00D85866">
              <w:rPr>
                <w:rFonts w:ascii="Times New Roman" w:hAnsi="Times New Roman"/>
                <w:b/>
                <w:bCs/>
                <w:color w:val="000000"/>
                <w:lang w:val="es-ES_tradnl" w:eastAsia="es-AR"/>
              </w:rPr>
              <w:t>Producto</w:t>
            </w:r>
          </w:p>
        </w:tc>
        <w:tc>
          <w:tcPr>
            <w:tcW w:w="2580" w:type="dxa"/>
            <w:tcBorders>
              <w:top w:val="nil"/>
              <w:left w:val="nil"/>
              <w:bottom w:val="single" w:sz="8" w:space="0" w:color="auto"/>
              <w:right w:val="single" w:sz="8" w:space="0" w:color="auto"/>
            </w:tcBorders>
            <w:shd w:val="clear" w:color="000000" w:fill="B8CCE4"/>
            <w:vAlign w:val="center"/>
            <w:hideMark/>
          </w:tcPr>
          <w:p w14:paraId="77C60402" w14:textId="77777777" w:rsidR="00D85866" w:rsidRPr="00D85866" w:rsidRDefault="00D85866" w:rsidP="00D85866">
            <w:pPr>
              <w:jc w:val="both"/>
              <w:rPr>
                <w:rFonts w:ascii="Times New Roman" w:hAnsi="Times New Roman"/>
                <w:b/>
                <w:bCs/>
                <w:color w:val="000000"/>
                <w:lang w:val="es-AR" w:eastAsia="es-AR"/>
              </w:rPr>
            </w:pPr>
            <w:r w:rsidRPr="00D85866">
              <w:rPr>
                <w:rFonts w:ascii="Times New Roman" w:hAnsi="Times New Roman"/>
                <w:b/>
                <w:bCs/>
                <w:color w:val="000000"/>
                <w:lang w:val="es-ES_tradnl" w:eastAsia="es-ES"/>
              </w:rPr>
              <w:t xml:space="preserve">Indicador </w:t>
            </w:r>
          </w:p>
        </w:tc>
        <w:tc>
          <w:tcPr>
            <w:tcW w:w="2640" w:type="dxa"/>
            <w:tcBorders>
              <w:top w:val="nil"/>
              <w:left w:val="nil"/>
              <w:bottom w:val="single" w:sz="8" w:space="0" w:color="auto"/>
              <w:right w:val="single" w:sz="8" w:space="0" w:color="auto"/>
            </w:tcBorders>
            <w:shd w:val="clear" w:color="000000" w:fill="B8CCE4"/>
            <w:vAlign w:val="center"/>
            <w:hideMark/>
          </w:tcPr>
          <w:p w14:paraId="0294B52B" w14:textId="77777777" w:rsidR="00D85866" w:rsidRPr="00D85866" w:rsidRDefault="00D85866" w:rsidP="00D85866">
            <w:pPr>
              <w:jc w:val="center"/>
              <w:rPr>
                <w:rFonts w:ascii="Times New Roman" w:hAnsi="Times New Roman"/>
                <w:b/>
                <w:bCs/>
                <w:color w:val="000000"/>
                <w:lang w:val="es-AR" w:eastAsia="es-AR"/>
              </w:rPr>
            </w:pPr>
            <w:r w:rsidRPr="00D85866">
              <w:rPr>
                <w:rFonts w:ascii="Times New Roman" w:hAnsi="Times New Roman"/>
                <w:b/>
                <w:bCs/>
                <w:color w:val="000000"/>
                <w:lang w:val="es-ES_tradnl" w:eastAsia="es-ES"/>
              </w:rPr>
              <w:t>Fuente de verificación</w:t>
            </w:r>
          </w:p>
        </w:tc>
      </w:tr>
      <w:tr w:rsidR="00D85866" w:rsidRPr="00C00AAF" w14:paraId="7380FC33" w14:textId="77777777" w:rsidTr="00740707">
        <w:trPr>
          <w:trHeight w:val="1056"/>
          <w:jc w:val="center"/>
        </w:trPr>
        <w:tc>
          <w:tcPr>
            <w:tcW w:w="2480" w:type="dxa"/>
            <w:tcBorders>
              <w:top w:val="single" w:sz="8" w:space="0" w:color="auto"/>
              <w:left w:val="single" w:sz="8" w:space="0" w:color="000000"/>
              <w:bottom w:val="single" w:sz="8" w:space="0" w:color="000000"/>
              <w:right w:val="single" w:sz="8" w:space="0" w:color="000000"/>
            </w:tcBorders>
            <w:shd w:val="clear" w:color="auto" w:fill="auto"/>
            <w:vAlign w:val="center"/>
            <w:hideMark/>
          </w:tcPr>
          <w:p w14:paraId="25788CA7"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s="Arial"/>
                <w:color w:val="000000" w:themeColor="text1"/>
                <w:lang w:val="es-ES" w:eastAsia="es-AR"/>
              </w:rPr>
              <w:t>Registros de stock ovinos y caprinos  señalados y control de movimientos funcionando</w:t>
            </w:r>
          </w:p>
        </w:tc>
        <w:tc>
          <w:tcPr>
            <w:tcW w:w="2580" w:type="dxa"/>
            <w:tcBorders>
              <w:top w:val="nil"/>
              <w:left w:val="nil"/>
              <w:bottom w:val="single" w:sz="8" w:space="0" w:color="auto"/>
              <w:right w:val="single" w:sz="8" w:space="0" w:color="auto"/>
            </w:tcBorders>
            <w:shd w:val="clear" w:color="auto" w:fill="auto"/>
            <w:vAlign w:val="center"/>
            <w:hideMark/>
          </w:tcPr>
          <w:p w14:paraId="1CB8AB33"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ES_tradnl" w:eastAsia="es-AR"/>
              </w:rPr>
              <w:t>Sistemas de registros</w:t>
            </w:r>
          </w:p>
        </w:tc>
        <w:tc>
          <w:tcPr>
            <w:tcW w:w="2640" w:type="dxa"/>
            <w:tcBorders>
              <w:top w:val="nil"/>
              <w:left w:val="nil"/>
              <w:bottom w:val="single" w:sz="8" w:space="0" w:color="auto"/>
              <w:right w:val="single" w:sz="8" w:space="0" w:color="auto"/>
            </w:tcBorders>
            <w:shd w:val="clear" w:color="auto" w:fill="auto"/>
            <w:vAlign w:val="center"/>
            <w:hideMark/>
          </w:tcPr>
          <w:p w14:paraId="738C96C5"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ES" w:eastAsia="es-AR"/>
              </w:rPr>
              <w:t>Reportes de SENACSA en base a SIGOR</w:t>
            </w:r>
          </w:p>
        </w:tc>
      </w:tr>
      <w:tr w:rsidR="00D85866" w:rsidRPr="002A07FC" w14:paraId="7FB6B7B4" w14:textId="77777777" w:rsidTr="00740707">
        <w:trPr>
          <w:trHeight w:val="1056"/>
          <w:jc w:val="center"/>
        </w:trPr>
        <w:tc>
          <w:tcPr>
            <w:tcW w:w="248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6581B73" w14:textId="27F813CD" w:rsidR="00D85866" w:rsidRPr="00D85866" w:rsidRDefault="00D85866" w:rsidP="00D85866">
            <w:pPr>
              <w:rPr>
                <w:rFonts w:ascii="Times New Roman" w:hAnsi="Times New Roman"/>
                <w:color w:val="000000"/>
                <w:lang w:val="es-AR" w:eastAsia="es-AR"/>
              </w:rPr>
            </w:pPr>
            <w:r w:rsidRPr="00D85866">
              <w:rPr>
                <w:rFonts w:ascii="Times New Roman" w:hAnsi="Times New Roman" w:cs="Arial"/>
                <w:color w:val="000000" w:themeColor="text1"/>
                <w:lang w:val="es-ES" w:eastAsia="es-AR"/>
              </w:rPr>
              <w:t>Planes sanitarios con vigilancia epidemiológica implementados en ovinos</w:t>
            </w:r>
            <w:r w:rsidR="00796287">
              <w:rPr>
                <w:rFonts w:ascii="Times New Roman" w:hAnsi="Times New Roman" w:cs="Arial"/>
                <w:color w:val="000000" w:themeColor="text1"/>
                <w:lang w:val="es-ES" w:eastAsia="es-AR"/>
              </w:rPr>
              <w:t xml:space="preserve"> y</w:t>
            </w:r>
            <w:r w:rsidRPr="00D85866">
              <w:rPr>
                <w:rFonts w:ascii="Times New Roman" w:hAnsi="Times New Roman" w:cs="Arial"/>
                <w:color w:val="000000" w:themeColor="text1"/>
                <w:lang w:val="es-ES" w:eastAsia="es-AR"/>
              </w:rPr>
              <w:t xml:space="preserve"> caprinos</w:t>
            </w:r>
          </w:p>
        </w:tc>
        <w:tc>
          <w:tcPr>
            <w:tcW w:w="2580" w:type="dxa"/>
            <w:tcBorders>
              <w:top w:val="nil"/>
              <w:left w:val="nil"/>
              <w:bottom w:val="single" w:sz="8" w:space="0" w:color="auto"/>
              <w:right w:val="single" w:sz="8" w:space="0" w:color="auto"/>
            </w:tcBorders>
            <w:shd w:val="clear" w:color="auto" w:fill="auto"/>
            <w:vAlign w:val="center"/>
            <w:hideMark/>
          </w:tcPr>
          <w:p w14:paraId="6D21EC68"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PE" w:eastAsia="es-AR"/>
              </w:rPr>
              <w:t>Planes sanitarios</w:t>
            </w:r>
          </w:p>
        </w:tc>
        <w:tc>
          <w:tcPr>
            <w:tcW w:w="2640" w:type="dxa"/>
            <w:tcBorders>
              <w:top w:val="nil"/>
              <w:left w:val="nil"/>
              <w:bottom w:val="single" w:sz="8" w:space="0" w:color="auto"/>
              <w:right w:val="single" w:sz="8" w:space="0" w:color="auto"/>
            </w:tcBorders>
            <w:shd w:val="clear" w:color="auto" w:fill="auto"/>
            <w:vAlign w:val="center"/>
            <w:hideMark/>
          </w:tcPr>
          <w:p w14:paraId="4977459F"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ES_tradnl" w:eastAsia="es-AR"/>
              </w:rPr>
              <w:t>Reportes de resultados de vigilancia epidemiológica de SENACSA para las 3 especies</w:t>
            </w:r>
          </w:p>
        </w:tc>
      </w:tr>
      <w:tr w:rsidR="00D85866" w:rsidRPr="00C00AAF" w14:paraId="76354E41" w14:textId="77777777" w:rsidTr="00740707">
        <w:trPr>
          <w:trHeight w:val="1332"/>
          <w:jc w:val="center"/>
        </w:trPr>
        <w:tc>
          <w:tcPr>
            <w:tcW w:w="248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FB27784" w14:textId="08C95894" w:rsidR="00D85866" w:rsidRPr="00D85866" w:rsidRDefault="00796287" w:rsidP="00D85866">
            <w:pPr>
              <w:rPr>
                <w:rFonts w:ascii="Times New Roman" w:hAnsi="Times New Roman"/>
                <w:color w:val="000000"/>
                <w:lang w:val="es-AR" w:eastAsia="es-AR"/>
              </w:rPr>
            </w:pPr>
            <w:r>
              <w:rPr>
                <w:rFonts w:ascii="Times New Roman" w:hAnsi="Times New Roman" w:cs="Arial"/>
                <w:color w:val="000000"/>
                <w:lang w:val="es-ES" w:eastAsia="es-AR"/>
              </w:rPr>
              <w:t>Granjas de</w:t>
            </w:r>
            <w:r w:rsidR="00D85866" w:rsidRPr="00D85866">
              <w:rPr>
                <w:rFonts w:ascii="Times New Roman" w:hAnsi="Times New Roman" w:cs="Arial"/>
                <w:color w:val="000000"/>
                <w:lang w:val="es-ES" w:eastAsia="es-AR"/>
              </w:rPr>
              <w:t xml:space="preserve"> aves y </w:t>
            </w:r>
            <w:r>
              <w:rPr>
                <w:rFonts w:ascii="Times New Roman" w:hAnsi="Times New Roman" w:cs="Arial"/>
                <w:color w:val="000000"/>
                <w:lang w:val="es-ES" w:eastAsia="es-AR"/>
              </w:rPr>
              <w:t>porcinos</w:t>
            </w:r>
            <w:r w:rsidR="00D85866" w:rsidRPr="00D85866">
              <w:rPr>
                <w:rFonts w:ascii="Times New Roman" w:hAnsi="Times New Roman" w:cs="Arial"/>
                <w:color w:val="000000"/>
                <w:lang w:val="es-ES" w:eastAsia="es-AR"/>
              </w:rPr>
              <w:t xml:space="preserve"> bajo programas de vigilancia y certificación</w:t>
            </w:r>
          </w:p>
        </w:tc>
        <w:tc>
          <w:tcPr>
            <w:tcW w:w="2580" w:type="dxa"/>
            <w:tcBorders>
              <w:top w:val="nil"/>
              <w:left w:val="nil"/>
              <w:bottom w:val="single" w:sz="8" w:space="0" w:color="auto"/>
              <w:right w:val="single" w:sz="8" w:space="0" w:color="auto"/>
            </w:tcBorders>
            <w:shd w:val="clear" w:color="auto" w:fill="auto"/>
            <w:vAlign w:val="center"/>
            <w:hideMark/>
          </w:tcPr>
          <w:p w14:paraId="1C9FD800" w14:textId="71A5D159"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ES_tradnl" w:eastAsia="es-AR"/>
              </w:rPr>
              <w:t xml:space="preserve">Número de granjas </w:t>
            </w:r>
          </w:p>
        </w:tc>
        <w:tc>
          <w:tcPr>
            <w:tcW w:w="2640" w:type="dxa"/>
            <w:tcBorders>
              <w:top w:val="nil"/>
              <w:left w:val="nil"/>
              <w:bottom w:val="single" w:sz="8" w:space="0" w:color="auto"/>
              <w:right w:val="single" w:sz="8" w:space="0" w:color="auto"/>
            </w:tcBorders>
            <w:shd w:val="clear" w:color="auto" w:fill="auto"/>
            <w:vAlign w:val="center"/>
            <w:hideMark/>
          </w:tcPr>
          <w:p w14:paraId="3B2E31B2" w14:textId="77777777" w:rsidR="00D85866" w:rsidRPr="00D85866" w:rsidRDefault="00D85866" w:rsidP="00D85866">
            <w:pPr>
              <w:jc w:val="center"/>
              <w:rPr>
                <w:rFonts w:ascii="Times New Roman" w:hAnsi="Times New Roman"/>
                <w:color w:val="000000"/>
                <w:lang w:val="es-AR" w:eastAsia="es-AR"/>
              </w:rPr>
            </w:pPr>
            <w:r w:rsidRPr="00D85866">
              <w:rPr>
                <w:rFonts w:ascii="Times New Roman" w:hAnsi="Times New Roman"/>
                <w:color w:val="000000"/>
                <w:lang w:val="es-ES_tradnl" w:eastAsia="es-AR"/>
              </w:rPr>
              <w:t>Informe SENACSA incluyendo autodeclaración de status de libre de New Castle, Influenza Aviar actualizada y PPC</w:t>
            </w:r>
          </w:p>
        </w:tc>
      </w:tr>
      <w:tr w:rsidR="00D85866" w:rsidRPr="00C00AAF" w14:paraId="0F1E5E0F" w14:textId="77777777" w:rsidTr="00740707">
        <w:trPr>
          <w:trHeight w:val="1068"/>
          <w:jc w:val="center"/>
        </w:trPr>
        <w:tc>
          <w:tcPr>
            <w:tcW w:w="248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6081696"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s="Arial"/>
                <w:color w:val="000000"/>
                <w:lang w:val="es-ES" w:eastAsia="es-AR"/>
              </w:rPr>
              <w:t xml:space="preserve">APP de ganado menor operando </w:t>
            </w:r>
          </w:p>
        </w:tc>
        <w:tc>
          <w:tcPr>
            <w:tcW w:w="2580" w:type="dxa"/>
            <w:tcBorders>
              <w:top w:val="nil"/>
              <w:left w:val="nil"/>
              <w:bottom w:val="single" w:sz="8" w:space="0" w:color="auto"/>
              <w:right w:val="single" w:sz="8" w:space="0" w:color="auto"/>
            </w:tcBorders>
            <w:shd w:val="clear" w:color="auto" w:fill="auto"/>
            <w:vAlign w:val="center"/>
            <w:hideMark/>
          </w:tcPr>
          <w:p w14:paraId="2F5765D0"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ES_tradnl" w:eastAsia="es-AR"/>
              </w:rPr>
              <w:t>APP Operativa</w:t>
            </w:r>
          </w:p>
        </w:tc>
        <w:tc>
          <w:tcPr>
            <w:tcW w:w="2640" w:type="dxa"/>
            <w:tcBorders>
              <w:top w:val="nil"/>
              <w:left w:val="nil"/>
              <w:bottom w:val="single" w:sz="8" w:space="0" w:color="auto"/>
              <w:right w:val="single" w:sz="8" w:space="0" w:color="auto"/>
            </w:tcBorders>
            <w:shd w:val="clear" w:color="auto" w:fill="auto"/>
            <w:hideMark/>
          </w:tcPr>
          <w:p w14:paraId="46E9B700"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ES_tradnl" w:eastAsia="es-AR"/>
              </w:rPr>
              <w:t>Coordinador/a en funciones y documentación de reuniones periódicas de órgano de gobierno de la APP</w:t>
            </w:r>
          </w:p>
        </w:tc>
      </w:tr>
      <w:tr w:rsidR="00D85866" w:rsidRPr="00C00AAF" w14:paraId="09E18D9E" w14:textId="77777777" w:rsidTr="00740707">
        <w:trPr>
          <w:trHeight w:val="1056"/>
          <w:jc w:val="center"/>
        </w:trPr>
        <w:tc>
          <w:tcPr>
            <w:tcW w:w="248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B0B1DDF"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s="Arial"/>
                <w:color w:val="000000"/>
                <w:lang w:val="es-ES" w:eastAsia="es-AR"/>
              </w:rPr>
              <w:t>Técnicos y productores capacitados en sanidad aplicada a ovinos, caprinos y porcinos</w:t>
            </w:r>
          </w:p>
        </w:tc>
        <w:tc>
          <w:tcPr>
            <w:tcW w:w="2580" w:type="dxa"/>
            <w:tcBorders>
              <w:top w:val="nil"/>
              <w:left w:val="nil"/>
              <w:bottom w:val="single" w:sz="8" w:space="0" w:color="auto"/>
              <w:right w:val="single" w:sz="8" w:space="0" w:color="auto"/>
            </w:tcBorders>
            <w:shd w:val="clear" w:color="auto" w:fill="auto"/>
            <w:vAlign w:val="center"/>
            <w:hideMark/>
          </w:tcPr>
          <w:p w14:paraId="1485C53D"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PE" w:eastAsia="es-AR"/>
              </w:rPr>
              <w:t>Cantidad personas capacitadas·</w:t>
            </w:r>
            <w:r w:rsidRPr="00D85866">
              <w:rPr>
                <w:rFonts w:ascii="Times New Roman" w:hAnsi="Times New Roman"/>
                <w:color w:val="000000"/>
                <w:sz w:val="14"/>
                <w:szCs w:val="14"/>
                <w:lang w:val="es-PE" w:eastAsia="es-AR"/>
              </w:rPr>
              <w:t xml:space="preserve">        </w:t>
            </w:r>
            <w:r w:rsidRPr="00D85866">
              <w:rPr>
                <w:rFonts w:ascii="Times New Roman" w:hAnsi="Times New Roman"/>
                <w:color w:val="000000"/>
                <w:lang w:val="es-PE" w:eastAsia="es-AR"/>
              </w:rPr>
              <w:t> </w:t>
            </w:r>
          </w:p>
        </w:tc>
        <w:tc>
          <w:tcPr>
            <w:tcW w:w="2640" w:type="dxa"/>
            <w:tcBorders>
              <w:top w:val="nil"/>
              <w:left w:val="nil"/>
              <w:bottom w:val="single" w:sz="8" w:space="0" w:color="auto"/>
              <w:right w:val="single" w:sz="8" w:space="0" w:color="auto"/>
            </w:tcBorders>
            <w:shd w:val="clear" w:color="auto" w:fill="auto"/>
            <w:vAlign w:val="center"/>
            <w:hideMark/>
          </w:tcPr>
          <w:p w14:paraId="6AEC64BD"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ES_tradnl" w:eastAsia="es-AR"/>
              </w:rPr>
              <w:t>Reportes de capacitación elaborado por APP</w:t>
            </w:r>
          </w:p>
        </w:tc>
      </w:tr>
      <w:tr w:rsidR="00D85866" w:rsidRPr="00C00AAF" w14:paraId="4AAD912D" w14:textId="77777777" w:rsidTr="00740707">
        <w:trPr>
          <w:trHeight w:val="1068"/>
          <w:jc w:val="center"/>
        </w:trPr>
        <w:tc>
          <w:tcPr>
            <w:tcW w:w="248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D0289B1"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s="Arial"/>
                <w:color w:val="000000"/>
                <w:lang w:val="es-ES" w:eastAsia="es-AR"/>
              </w:rPr>
              <w:t>Trámites y pagos en línea</w:t>
            </w:r>
          </w:p>
        </w:tc>
        <w:tc>
          <w:tcPr>
            <w:tcW w:w="2580" w:type="dxa"/>
            <w:tcBorders>
              <w:top w:val="nil"/>
              <w:left w:val="nil"/>
              <w:bottom w:val="single" w:sz="8" w:space="0" w:color="auto"/>
              <w:right w:val="single" w:sz="8" w:space="0" w:color="auto"/>
            </w:tcBorders>
            <w:shd w:val="clear" w:color="auto" w:fill="auto"/>
            <w:vAlign w:val="center"/>
            <w:hideMark/>
          </w:tcPr>
          <w:p w14:paraId="556913FB"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AR" w:eastAsia="es-AR"/>
              </w:rPr>
              <w:t>%</w:t>
            </w:r>
            <w:r w:rsidRPr="00D85866">
              <w:rPr>
                <w:rFonts w:ascii="Times New Roman" w:hAnsi="Times New Roman"/>
                <w:color w:val="000000"/>
                <w:lang w:val="es-AR" w:eastAsia="es-AR"/>
              </w:rPr>
              <w:br/>
              <w:t>Ver con Ferrari si pueden ser números</w:t>
            </w:r>
          </w:p>
        </w:tc>
        <w:tc>
          <w:tcPr>
            <w:tcW w:w="2640" w:type="dxa"/>
            <w:tcBorders>
              <w:top w:val="nil"/>
              <w:left w:val="nil"/>
              <w:bottom w:val="single" w:sz="8" w:space="0" w:color="auto"/>
              <w:right w:val="single" w:sz="8" w:space="0" w:color="auto"/>
            </w:tcBorders>
            <w:shd w:val="clear" w:color="auto" w:fill="auto"/>
            <w:vAlign w:val="center"/>
            <w:hideMark/>
          </w:tcPr>
          <w:p w14:paraId="3B30655E"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ES" w:eastAsia="es-AR"/>
              </w:rPr>
              <w:t>Informe de SENACSA con listado de trámites al inicio y al final</w:t>
            </w:r>
          </w:p>
        </w:tc>
      </w:tr>
      <w:tr w:rsidR="00D85866" w:rsidRPr="00C00AAF" w14:paraId="536EC522" w14:textId="77777777" w:rsidTr="00740707">
        <w:trPr>
          <w:trHeight w:val="528"/>
          <w:jc w:val="center"/>
        </w:trPr>
        <w:tc>
          <w:tcPr>
            <w:tcW w:w="248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FA756DE"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s="Arial"/>
                <w:color w:val="000000"/>
                <w:lang w:val="es-ES" w:eastAsia="es-AR"/>
              </w:rPr>
              <w:t>4 nuevos módulos en SIGOR</w:t>
            </w:r>
          </w:p>
        </w:tc>
        <w:tc>
          <w:tcPr>
            <w:tcW w:w="2580" w:type="dxa"/>
            <w:tcBorders>
              <w:top w:val="nil"/>
              <w:left w:val="nil"/>
              <w:bottom w:val="single" w:sz="8" w:space="0" w:color="auto"/>
              <w:right w:val="single" w:sz="8" w:space="0" w:color="auto"/>
            </w:tcBorders>
            <w:shd w:val="clear" w:color="auto" w:fill="auto"/>
            <w:vAlign w:val="center"/>
            <w:hideMark/>
          </w:tcPr>
          <w:p w14:paraId="51BC7596"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AR" w:eastAsia="es-AR"/>
              </w:rPr>
              <w:t>Cantidad</w:t>
            </w:r>
          </w:p>
        </w:tc>
        <w:tc>
          <w:tcPr>
            <w:tcW w:w="2640" w:type="dxa"/>
            <w:tcBorders>
              <w:top w:val="nil"/>
              <w:left w:val="nil"/>
              <w:bottom w:val="single" w:sz="8" w:space="0" w:color="auto"/>
              <w:right w:val="single" w:sz="8" w:space="0" w:color="auto"/>
            </w:tcBorders>
            <w:shd w:val="clear" w:color="auto" w:fill="auto"/>
            <w:vAlign w:val="center"/>
            <w:hideMark/>
          </w:tcPr>
          <w:p w14:paraId="45F7EDE8" w14:textId="77777777" w:rsidR="00D85866" w:rsidRPr="00D85866" w:rsidRDefault="00D85866" w:rsidP="00D85866">
            <w:pPr>
              <w:rPr>
                <w:rFonts w:ascii="Times New Roman" w:hAnsi="Times New Roman"/>
                <w:color w:val="000000"/>
                <w:lang w:val="es-AR" w:eastAsia="es-AR"/>
              </w:rPr>
            </w:pPr>
            <w:r w:rsidRPr="00D85866">
              <w:rPr>
                <w:rFonts w:ascii="Times New Roman" w:hAnsi="Times New Roman"/>
                <w:color w:val="000000"/>
                <w:lang w:val="es-AR" w:eastAsia="es-AR"/>
              </w:rPr>
              <w:t>Reporte de módulos incorporados Reporte inicial de línea de base con número de módulos actuales (2017) y su descripción</w:t>
            </w:r>
            <w:r w:rsidRPr="00D85866">
              <w:rPr>
                <w:rFonts w:ascii="Times New Roman" w:hAnsi="Times New Roman"/>
                <w:color w:val="000000"/>
                <w:lang w:val="es-AR" w:eastAsia="es-AR"/>
              </w:rPr>
              <w:br/>
              <w:t>Reporte inicial de línea de base con número de módulos actuales (2017) y su descripción</w:t>
            </w:r>
          </w:p>
        </w:tc>
      </w:tr>
    </w:tbl>
    <w:p w14:paraId="2FDA6FEC" w14:textId="77777777" w:rsidR="00D85866" w:rsidRPr="00D85866" w:rsidRDefault="00D85866" w:rsidP="00CD4D89">
      <w:pPr>
        <w:rPr>
          <w:lang w:val="es-AR"/>
        </w:rPr>
      </w:pPr>
    </w:p>
    <w:p w14:paraId="6A047D4F" w14:textId="77777777" w:rsidR="00D85866" w:rsidRPr="00CD4D89" w:rsidRDefault="00D85866" w:rsidP="00CD4D89">
      <w:pPr>
        <w:rPr>
          <w:lang w:val="es-ES_tradnl"/>
        </w:rPr>
      </w:pPr>
    </w:p>
    <w:p w14:paraId="4C2F597E" w14:textId="77777777" w:rsidR="00A657DE" w:rsidRPr="00BD72D2" w:rsidRDefault="003D56A4" w:rsidP="00BD72D2">
      <w:pPr>
        <w:pStyle w:val="Heading3"/>
        <w:numPr>
          <w:ilvl w:val="1"/>
          <w:numId w:val="9"/>
        </w:numPr>
        <w:rPr>
          <w:sz w:val="22"/>
          <w:szCs w:val="22"/>
          <w:lang w:val="es-ES_tradnl"/>
        </w:rPr>
      </w:pPr>
      <w:bookmarkStart w:id="7" w:name="_Toc508182980"/>
      <w:r w:rsidRPr="00BD72D2">
        <w:rPr>
          <w:sz w:val="22"/>
          <w:szCs w:val="22"/>
          <w:lang w:val="es-ES_tradnl"/>
        </w:rPr>
        <w:t>Ejecución del Programa.</w:t>
      </w:r>
      <w:bookmarkEnd w:id="7"/>
    </w:p>
    <w:p w14:paraId="4F8920A6" w14:textId="77777777" w:rsidR="00A657DE" w:rsidRDefault="00A657DE" w:rsidP="00A657DE">
      <w:pPr>
        <w:rPr>
          <w:lang w:val="es-ES_tradnl"/>
        </w:rPr>
      </w:pPr>
    </w:p>
    <w:p w14:paraId="22287E0B" w14:textId="433F7561" w:rsidR="003D56A4" w:rsidRPr="003D56A4" w:rsidRDefault="00D11866" w:rsidP="00166EDA">
      <w:pPr>
        <w:numPr>
          <w:ilvl w:val="1"/>
          <w:numId w:val="6"/>
        </w:numPr>
        <w:jc w:val="both"/>
        <w:rPr>
          <w:rFonts w:ascii="Times New Roman" w:hAnsi="Times New Roman"/>
          <w:bCs/>
          <w:sz w:val="22"/>
          <w:lang w:val="es-ES"/>
        </w:rPr>
      </w:pPr>
      <w:r>
        <w:rPr>
          <w:rFonts w:ascii="Times New Roman" w:hAnsi="Times New Roman"/>
          <w:bCs/>
          <w:sz w:val="22"/>
          <w:lang w:val="es-ES"/>
        </w:rPr>
        <w:t>De acuerdo a lo estipulado</w:t>
      </w:r>
      <w:r w:rsidR="00166EDA">
        <w:rPr>
          <w:rFonts w:ascii="Times New Roman" w:hAnsi="Times New Roman"/>
          <w:bCs/>
          <w:sz w:val="22"/>
          <w:lang w:val="es-ES"/>
        </w:rPr>
        <w:t xml:space="preserve"> en el artículo 13 d</w:t>
      </w:r>
      <w:r>
        <w:rPr>
          <w:rFonts w:ascii="Times New Roman" w:hAnsi="Times New Roman"/>
          <w:bCs/>
          <w:sz w:val="22"/>
          <w:lang w:val="es-ES"/>
        </w:rPr>
        <w:t>el Reglamento Operativo,</w:t>
      </w:r>
      <w:r w:rsidR="00166EDA">
        <w:rPr>
          <w:rFonts w:ascii="Times New Roman" w:hAnsi="Times New Roman"/>
          <w:bCs/>
          <w:sz w:val="22"/>
          <w:lang w:val="es-ES"/>
        </w:rPr>
        <w:t xml:space="preserve"> se estipula lo siguiente: “</w:t>
      </w:r>
      <w:r w:rsidR="00166EDA" w:rsidRPr="00166EDA">
        <w:rPr>
          <w:rFonts w:ascii="Times New Roman" w:hAnsi="Times New Roman"/>
          <w:bCs/>
          <w:sz w:val="22"/>
          <w:lang w:val="es-ES"/>
        </w:rPr>
        <w:t>El prestatario es la República del Paraguay, a través del Ministerio de Hacienda (MH) y el Organismo Ejecutor (OE) es la Servicio Nacional de Calidad y Salud Animal (SENACSA), a través de la Dirección de Gestión de Proyectos (DGP) y con el apoyo de la Dirección General de Administración y Finanzas (DGAF). Para la gestión del Programa, el OE constituirá una Unidad Ejecutora del Programa (UEP), que dependerá de la DGP y tendrá responsabilidades y competencias directas sobre l</w:t>
      </w:r>
      <w:r w:rsidR="00166EDA">
        <w:rPr>
          <w:rFonts w:ascii="Times New Roman" w:hAnsi="Times New Roman"/>
          <w:bCs/>
          <w:sz w:val="22"/>
          <w:lang w:val="es-ES"/>
        </w:rPr>
        <w:t>os</w:t>
      </w:r>
      <w:r w:rsidR="00166EDA" w:rsidRPr="00166EDA">
        <w:rPr>
          <w:rFonts w:ascii="Times New Roman" w:hAnsi="Times New Roman"/>
          <w:bCs/>
          <w:sz w:val="22"/>
          <w:lang w:val="es-ES"/>
        </w:rPr>
        <w:t xml:space="preserve"> temas técnicos y operativos del proyecto. Para la ejecución y seguimiento, la UEP trabajará coordinadamente con la DGAF </w:t>
      </w:r>
      <w:r w:rsidR="00166EDA" w:rsidRPr="00166EDA">
        <w:rPr>
          <w:rFonts w:ascii="Times New Roman" w:hAnsi="Times New Roman"/>
          <w:bCs/>
          <w:sz w:val="22"/>
          <w:lang w:val="es-ES"/>
        </w:rPr>
        <w:lastRenderedPageBreak/>
        <w:t>para los procesos fiduciarios que involucra la gestión del programa. La DGP ejercerá un rol estratégico de dirección técnica y operativa del programa, teniendo también a su cargo la coordinación de las relaciones con otras dependencias del SENACSA, y demás instituciones involucrados en la ejecución del Programa. Los trámites fiduciarios del Programa, se realizará a través de la DGAF del SENACSA, que establecerá la modalidad de coordinación y la asignación de funciones a cargo de la UEP</w:t>
      </w:r>
      <w:r w:rsidR="00166EDA">
        <w:rPr>
          <w:rFonts w:ascii="Times New Roman" w:hAnsi="Times New Roman"/>
          <w:bCs/>
          <w:sz w:val="22"/>
          <w:lang w:val="es-ES"/>
        </w:rPr>
        <w:t>”</w:t>
      </w:r>
      <w:r w:rsidR="00166EDA" w:rsidRPr="00166EDA">
        <w:rPr>
          <w:rFonts w:ascii="Times New Roman" w:hAnsi="Times New Roman"/>
          <w:bCs/>
          <w:sz w:val="22"/>
          <w:lang w:val="es-ES"/>
        </w:rPr>
        <w:t>.</w:t>
      </w:r>
    </w:p>
    <w:p w14:paraId="186D0FF2" w14:textId="047CB20B" w:rsidR="001675A3" w:rsidRDefault="00166EDA" w:rsidP="00166EDA">
      <w:pPr>
        <w:numPr>
          <w:ilvl w:val="1"/>
          <w:numId w:val="6"/>
        </w:numPr>
        <w:jc w:val="both"/>
        <w:rPr>
          <w:rFonts w:ascii="Times New Roman" w:hAnsi="Times New Roman"/>
          <w:bCs/>
          <w:sz w:val="22"/>
          <w:lang w:val="es-ES"/>
        </w:rPr>
      </w:pPr>
      <w:r w:rsidRPr="00166EDA">
        <w:rPr>
          <w:rFonts w:ascii="Times New Roman" w:hAnsi="Times New Roman"/>
          <w:bCs/>
          <w:sz w:val="22"/>
          <w:lang w:val="es-ES"/>
        </w:rPr>
        <w:t>En cuanto a la distribución de responsabilidades, el ROP estable que el SENACSA es el responsable general de la ejecución del programa y del cumplimiento de sus objetivos y metas</w:t>
      </w:r>
      <w:r w:rsidR="001675A3">
        <w:rPr>
          <w:rFonts w:ascii="Times New Roman" w:hAnsi="Times New Roman"/>
          <w:bCs/>
          <w:sz w:val="22"/>
          <w:lang w:val="es-ES"/>
        </w:rPr>
        <w:t xml:space="preserve">. Mientras que las </w:t>
      </w:r>
      <w:r w:rsidR="001675A3" w:rsidRPr="001675A3">
        <w:rPr>
          <w:rFonts w:ascii="Times New Roman" w:hAnsi="Times New Roman"/>
          <w:bCs/>
          <w:i/>
          <w:sz w:val="22"/>
          <w:lang w:val="es-ES"/>
        </w:rPr>
        <w:t>principales responsabilidades</w:t>
      </w:r>
      <w:r w:rsidR="001675A3">
        <w:rPr>
          <w:rFonts w:ascii="Times New Roman" w:hAnsi="Times New Roman"/>
          <w:bCs/>
          <w:sz w:val="22"/>
          <w:lang w:val="es-ES"/>
        </w:rPr>
        <w:t xml:space="preserve"> de las distintas unidades son las que se detallan seguidamente</w:t>
      </w:r>
    </w:p>
    <w:p w14:paraId="7F42521F" w14:textId="2D5BB095" w:rsidR="00166EDA" w:rsidRPr="00166EDA" w:rsidRDefault="00166EDA" w:rsidP="00166EDA">
      <w:pPr>
        <w:numPr>
          <w:ilvl w:val="1"/>
          <w:numId w:val="6"/>
        </w:numPr>
        <w:jc w:val="both"/>
        <w:rPr>
          <w:rFonts w:ascii="Times New Roman" w:hAnsi="Times New Roman"/>
          <w:bCs/>
          <w:sz w:val="22"/>
          <w:lang w:val="es-ES"/>
        </w:rPr>
      </w:pPr>
      <w:r w:rsidRPr="001675A3">
        <w:rPr>
          <w:rFonts w:ascii="Times New Roman" w:hAnsi="Times New Roman"/>
          <w:b/>
          <w:bCs/>
          <w:sz w:val="22"/>
          <w:lang w:val="es-ES"/>
        </w:rPr>
        <w:t>DGP</w:t>
      </w:r>
      <w:r>
        <w:rPr>
          <w:rStyle w:val="FootnoteReference"/>
          <w:rFonts w:ascii="Times New Roman" w:hAnsi="Times New Roman"/>
          <w:bCs/>
          <w:sz w:val="22"/>
          <w:lang w:val="es-ES"/>
        </w:rPr>
        <w:footnoteReference w:id="1"/>
      </w:r>
      <w:r w:rsidR="001675A3">
        <w:rPr>
          <w:rFonts w:ascii="Times New Roman" w:hAnsi="Times New Roman"/>
          <w:b/>
          <w:bCs/>
          <w:sz w:val="22"/>
          <w:lang w:val="es-ES"/>
        </w:rPr>
        <w:t xml:space="preserve">: </w:t>
      </w:r>
      <w:r w:rsidRPr="00166EDA">
        <w:rPr>
          <w:rFonts w:ascii="Times New Roman" w:hAnsi="Times New Roman"/>
          <w:bCs/>
          <w:sz w:val="22"/>
          <w:lang w:val="es-ES"/>
        </w:rPr>
        <w:t>i) la dirección técnica y operativa del programa incluyendo la supervisión y aprobación de planes (PEP, POA, PA, PF) y acciones de la UEP; ii) coordinar las actividades con otras dependencias del SENACSA y con los organismos externo</w:t>
      </w:r>
      <w:r w:rsidR="0003271B">
        <w:rPr>
          <w:rFonts w:ascii="Times New Roman" w:hAnsi="Times New Roman"/>
          <w:bCs/>
          <w:sz w:val="22"/>
          <w:lang w:val="es-ES"/>
        </w:rPr>
        <w:t>s</w:t>
      </w:r>
      <w:r w:rsidRPr="00166EDA">
        <w:rPr>
          <w:rFonts w:ascii="Times New Roman" w:hAnsi="Times New Roman"/>
          <w:bCs/>
          <w:sz w:val="22"/>
          <w:lang w:val="es-ES"/>
        </w:rPr>
        <w:t xml:space="preserve"> necesarios para la ejecución del programa; y iii) </w:t>
      </w:r>
      <w:r>
        <w:rPr>
          <w:rFonts w:ascii="Times New Roman" w:hAnsi="Times New Roman"/>
          <w:bCs/>
          <w:sz w:val="22"/>
          <w:lang w:val="es-ES"/>
        </w:rPr>
        <w:t>a</w:t>
      </w:r>
      <w:r w:rsidRPr="00166EDA">
        <w:rPr>
          <w:rFonts w:ascii="Times New Roman" w:hAnsi="Times New Roman"/>
          <w:bCs/>
          <w:sz w:val="22"/>
          <w:lang w:val="es-ES"/>
        </w:rPr>
        <w:t>ctuar como enlace entre el OE y el Banco, siendo responsable por la aprobación de informes y el oportuno cumplimiento de las obligaciones inclu</w:t>
      </w:r>
      <w:r>
        <w:rPr>
          <w:rFonts w:ascii="Times New Roman" w:hAnsi="Times New Roman"/>
          <w:bCs/>
          <w:sz w:val="22"/>
          <w:lang w:val="es-ES"/>
        </w:rPr>
        <w:t>idas en el Contrato de Préstamo.</w:t>
      </w:r>
    </w:p>
    <w:p w14:paraId="725D640B" w14:textId="57D7DE26" w:rsidR="001675A3" w:rsidRDefault="001675A3" w:rsidP="001675A3">
      <w:pPr>
        <w:numPr>
          <w:ilvl w:val="1"/>
          <w:numId w:val="6"/>
        </w:numPr>
        <w:jc w:val="both"/>
        <w:rPr>
          <w:rFonts w:ascii="Times New Roman" w:hAnsi="Times New Roman"/>
          <w:bCs/>
          <w:sz w:val="22"/>
          <w:lang w:val="es-ES"/>
        </w:rPr>
      </w:pPr>
      <w:r w:rsidRPr="001675A3">
        <w:rPr>
          <w:rFonts w:ascii="Times New Roman" w:hAnsi="Times New Roman"/>
          <w:b/>
          <w:bCs/>
          <w:sz w:val="22"/>
          <w:lang w:val="es-ES"/>
        </w:rPr>
        <w:t>DGAF</w:t>
      </w:r>
      <w:r>
        <w:rPr>
          <w:rStyle w:val="FootnoteReference"/>
          <w:rFonts w:ascii="Times New Roman" w:hAnsi="Times New Roman"/>
          <w:b/>
          <w:bCs/>
          <w:sz w:val="22"/>
          <w:lang w:val="es-ES"/>
        </w:rPr>
        <w:footnoteReference w:id="2"/>
      </w:r>
      <w:r w:rsidRPr="001675A3">
        <w:rPr>
          <w:rFonts w:ascii="Times New Roman" w:hAnsi="Times New Roman"/>
          <w:b/>
          <w:bCs/>
          <w:sz w:val="22"/>
          <w:lang w:val="es-ES"/>
        </w:rPr>
        <w:t xml:space="preserve">: </w:t>
      </w:r>
      <w:r w:rsidRPr="001675A3">
        <w:rPr>
          <w:rFonts w:ascii="Times New Roman" w:hAnsi="Times New Roman"/>
          <w:bCs/>
          <w:sz w:val="22"/>
          <w:lang w:val="es-ES"/>
        </w:rPr>
        <w:t xml:space="preserve">i) apoyo fiduciario al programa, incluyendo procesos de adquisiciones y financieros del programa; ii) apoyo al programa en las solicitudes de desembolso y justificaciones de gastos elegibles; </w:t>
      </w:r>
      <w:r>
        <w:rPr>
          <w:rFonts w:ascii="Times New Roman" w:hAnsi="Times New Roman"/>
          <w:bCs/>
          <w:sz w:val="22"/>
          <w:lang w:val="es-ES"/>
        </w:rPr>
        <w:t xml:space="preserve">y </w:t>
      </w:r>
      <w:r w:rsidRPr="001675A3">
        <w:rPr>
          <w:rFonts w:ascii="Times New Roman" w:hAnsi="Times New Roman"/>
          <w:bCs/>
          <w:sz w:val="22"/>
          <w:lang w:val="es-ES"/>
        </w:rPr>
        <w:t>iii) apoyo para la presentación de informes semestrales del fondo rotatorio, de informes financieros consolidados del progr</w:t>
      </w:r>
      <w:r>
        <w:rPr>
          <w:rFonts w:ascii="Times New Roman" w:hAnsi="Times New Roman"/>
          <w:bCs/>
          <w:sz w:val="22"/>
          <w:lang w:val="es-ES"/>
        </w:rPr>
        <w:t>ama y otros informes requeridos.</w:t>
      </w:r>
    </w:p>
    <w:p w14:paraId="5748CA18" w14:textId="1DEE67E0" w:rsidR="001675A3" w:rsidRDefault="001675A3" w:rsidP="001675A3">
      <w:pPr>
        <w:numPr>
          <w:ilvl w:val="1"/>
          <w:numId w:val="6"/>
        </w:numPr>
        <w:jc w:val="both"/>
        <w:rPr>
          <w:rFonts w:ascii="Times New Roman" w:hAnsi="Times New Roman"/>
          <w:bCs/>
          <w:sz w:val="22"/>
          <w:lang w:val="es-ES"/>
        </w:rPr>
      </w:pPr>
      <w:r w:rsidRPr="00DA07D0">
        <w:rPr>
          <w:rFonts w:ascii="Times New Roman" w:hAnsi="Times New Roman"/>
          <w:b/>
          <w:bCs/>
          <w:sz w:val="22"/>
          <w:lang w:val="es-ES"/>
        </w:rPr>
        <w:t>UEP</w:t>
      </w:r>
      <w:r w:rsidR="00DA07D0">
        <w:rPr>
          <w:rStyle w:val="FootnoteReference"/>
          <w:rFonts w:ascii="Times New Roman" w:hAnsi="Times New Roman"/>
          <w:b/>
          <w:bCs/>
          <w:sz w:val="22"/>
          <w:lang w:val="es-ES"/>
        </w:rPr>
        <w:footnoteReference w:id="3"/>
      </w:r>
      <w:r w:rsidRPr="00DA07D0">
        <w:rPr>
          <w:rFonts w:ascii="Times New Roman" w:hAnsi="Times New Roman"/>
          <w:b/>
          <w:bCs/>
          <w:sz w:val="22"/>
          <w:lang w:val="es-ES"/>
        </w:rPr>
        <w:t xml:space="preserve">: </w:t>
      </w:r>
      <w:r w:rsidRPr="00DA07D0">
        <w:rPr>
          <w:rFonts w:ascii="Times New Roman" w:hAnsi="Times New Roman"/>
          <w:bCs/>
          <w:sz w:val="22"/>
          <w:lang w:val="es-ES"/>
        </w:rPr>
        <w:t xml:space="preserve">Responsable de la coordinación, la planificación, proyección y ejecución de los procesos técnicos, operativos y de apoyo administrativo, la gestión financiera, el monitoreo y la evaluación del Programa. Sus funciones específicas son: i) </w:t>
      </w:r>
      <w:r w:rsidR="00EF19AD" w:rsidRPr="00DA07D0">
        <w:rPr>
          <w:rFonts w:ascii="Times New Roman" w:hAnsi="Times New Roman"/>
          <w:bCs/>
          <w:sz w:val="22"/>
          <w:lang w:val="es-ES"/>
        </w:rPr>
        <w:t>p</w:t>
      </w:r>
      <w:r w:rsidRPr="00DA07D0">
        <w:rPr>
          <w:rFonts w:ascii="Times New Roman" w:hAnsi="Times New Roman"/>
          <w:bCs/>
          <w:sz w:val="22"/>
          <w:lang w:val="es-ES"/>
        </w:rPr>
        <w:t xml:space="preserve">lanificar la ejecución del préstamo, formular los planes operativos y los planes de adquisiciones anuales; </w:t>
      </w:r>
      <w:r w:rsidR="00DA07D0" w:rsidRPr="00DA07D0">
        <w:rPr>
          <w:rFonts w:ascii="Times New Roman" w:hAnsi="Times New Roman"/>
          <w:bCs/>
          <w:sz w:val="22"/>
          <w:lang w:val="es-ES"/>
        </w:rPr>
        <w:t>ii) e</w:t>
      </w:r>
      <w:r w:rsidRPr="00DA07D0">
        <w:rPr>
          <w:rFonts w:ascii="Times New Roman" w:hAnsi="Times New Roman"/>
          <w:bCs/>
          <w:sz w:val="22"/>
          <w:lang w:val="es-ES"/>
        </w:rPr>
        <w:t xml:space="preserve">laborar las especificaciones técnicas, términos de referencia y documentos de licitación para la contratación y adquisición de los servicios de consultoría, obras, bienes y servicios de no consultoría; </w:t>
      </w:r>
      <w:r w:rsidR="00DA07D0" w:rsidRPr="00DA07D0">
        <w:rPr>
          <w:rFonts w:ascii="Times New Roman" w:hAnsi="Times New Roman"/>
          <w:bCs/>
          <w:sz w:val="22"/>
          <w:lang w:val="es-ES"/>
        </w:rPr>
        <w:t>iii) p</w:t>
      </w:r>
      <w:r w:rsidRPr="00DA07D0">
        <w:rPr>
          <w:rFonts w:ascii="Times New Roman" w:hAnsi="Times New Roman"/>
          <w:bCs/>
          <w:sz w:val="22"/>
          <w:lang w:val="es-ES"/>
        </w:rPr>
        <w:t>articipar en los comités de evaluación y selección de las correspondientes propuestas y apoyar los trámites p</w:t>
      </w:r>
      <w:r w:rsidR="00DA07D0" w:rsidRPr="00DA07D0">
        <w:rPr>
          <w:rFonts w:ascii="Times New Roman" w:hAnsi="Times New Roman"/>
          <w:bCs/>
          <w:sz w:val="22"/>
          <w:lang w:val="es-ES"/>
        </w:rPr>
        <w:t>ara la contratación respectiva; iv) r</w:t>
      </w:r>
      <w:r w:rsidRPr="00DA07D0">
        <w:rPr>
          <w:rFonts w:ascii="Times New Roman" w:hAnsi="Times New Roman"/>
          <w:bCs/>
          <w:sz w:val="22"/>
          <w:lang w:val="es-ES"/>
        </w:rPr>
        <w:t xml:space="preserve">ealizar el seguimiento, supervisión y control técnico de la ejecución de los procesos contratados; </w:t>
      </w:r>
      <w:r w:rsidR="00DA07D0" w:rsidRPr="00DA07D0">
        <w:rPr>
          <w:rFonts w:ascii="Times New Roman" w:hAnsi="Times New Roman"/>
          <w:bCs/>
          <w:sz w:val="22"/>
          <w:lang w:val="es-ES"/>
        </w:rPr>
        <w:t>v) a</w:t>
      </w:r>
      <w:r w:rsidRPr="00DA07D0">
        <w:rPr>
          <w:rFonts w:ascii="Times New Roman" w:hAnsi="Times New Roman"/>
          <w:bCs/>
          <w:sz w:val="22"/>
          <w:lang w:val="es-ES"/>
        </w:rPr>
        <w:t>segurar la realización del seguimiento, monitoreo y evaluación de la ejecución de la operación y de los resultados que se alcancen, para lo cual deberá implementar adecuados sistemas de información;</w:t>
      </w:r>
      <w:r w:rsidR="00DA07D0" w:rsidRPr="00DA07D0">
        <w:rPr>
          <w:rFonts w:ascii="Times New Roman" w:hAnsi="Times New Roman"/>
          <w:bCs/>
          <w:sz w:val="22"/>
          <w:lang w:val="es-ES"/>
        </w:rPr>
        <w:t xml:space="preserve"> y vi) a</w:t>
      </w:r>
      <w:r w:rsidRPr="00DA07D0">
        <w:rPr>
          <w:rFonts w:ascii="Times New Roman" w:hAnsi="Times New Roman"/>
          <w:bCs/>
          <w:sz w:val="22"/>
          <w:lang w:val="es-ES"/>
        </w:rPr>
        <w:t>dministrar los recursos financieros de acuerdo a las normas y procedimientos establecidos para la ejecución del Programa, referidos a las labores de administración (logística, contabilidad y tesorería), rendición de cuentas y de las auditorias financieras, en estrecha coordinación con el DGAF.</w:t>
      </w:r>
    </w:p>
    <w:p w14:paraId="5FBE43C2" w14:textId="5B84C7CE" w:rsidR="00E31A08" w:rsidRDefault="00E31A08" w:rsidP="001675A3">
      <w:pPr>
        <w:numPr>
          <w:ilvl w:val="1"/>
          <w:numId w:val="6"/>
        </w:numPr>
        <w:jc w:val="both"/>
        <w:rPr>
          <w:rFonts w:ascii="Times New Roman" w:hAnsi="Times New Roman"/>
          <w:bCs/>
          <w:sz w:val="22"/>
          <w:lang w:val="es-ES"/>
        </w:rPr>
      </w:pPr>
      <w:r>
        <w:rPr>
          <w:rFonts w:ascii="Times New Roman" w:hAnsi="Times New Roman"/>
          <w:bCs/>
          <w:sz w:val="22"/>
          <w:lang w:val="es-ES"/>
        </w:rPr>
        <w:t>La UEP tendrá la siguiente estructura organizativa:</w:t>
      </w:r>
    </w:p>
    <w:p w14:paraId="0FF2033B" w14:textId="5BAD2A55" w:rsidR="00E31A08" w:rsidRDefault="00E31A08" w:rsidP="00E31A08">
      <w:pPr>
        <w:jc w:val="both"/>
        <w:rPr>
          <w:rFonts w:ascii="Times New Roman" w:hAnsi="Times New Roman"/>
          <w:bCs/>
          <w:sz w:val="22"/>
          <w:lang w:val="es-ES"/>
        </w:rPr>
      </w:pPr>
    </w:p>
    <w:p w14:paraId="1D3DD32D" w14:textId="4A171A3B" w:rsidR="00740707" w:rsidRDefault="00740707" w:rsidP="00E31A08">
      <w:pPr>
        <w:jc w:val="both"/>
        <w:rPr>
          <w:rFonts w:ascii="Times New Roman" w:hAnsi="Times New Roman"/>
          <w:bCs/>
          <w:sz w:val="22"/>
          <w:lang w:val="es-ES"/>
        </w:rPr>
      </w:pPr>
    </w:p>
    <w:p w14:paraId="7356236B" w14:textId="5D9A052C" w:rsidR="00740707" w:rsidRDefault="00740707" w:rsidP="00E31A08">
      <w:pPr>
        <w:jc w:val="both"/>
        <w:rPr>
          <w:rFonts w:ascii="Times New Roman" w:hAnsi="Times New Roman"/>
          <w:bCs/>
          <w:sz w:val="22"/>
          <w:lang w:val="es-ES"/>
        </w:rPr>
      </w:pPr>
    </w:p>
    <w:p w14:paraId="78C5406C" w14:textId="63757A3C" w:rsidR="00740707" w:rsidRDefault="00740707" w:rsidP="00E31A08">
      <w:pPr>
        <w:jc w:val="both"/>
        <w:rPr>
          <w:rFonts w:ascii="Times New Roman" w:hAnsi="Times New Roman"/>
          <w:bCs/>
          <w:sz w:val="22"/>
          <w:lang w:val="es-ES"/>
        </w:rPr>
      </w:pPr>
    </w:p>
    <w:p w14:paraId="2CDF3327" w14:textId="5566F393" w:rsidR="00740707" w:rsidRDefault="00740707" w:rsidP="00E31A08">
      <w:pPr>
        <w:jc w:val="both"/>
        <w:rPr>
          <w:rFonts w:ascii="Times New Roman" w:hAnsi="Times New Roman"/>
          <w:bCs/>
          <w:sz w:val="22"/>
          <w:lang w:val="es-ES"/>
        </w:rPr>
      </w:pPr>
    </w:p>
    <w:p w14:paraId="699B23E5" w14:textId="68A5ED9D" w:rsidR="00740707" w:rsidRDefault="00740707" w:rsidP="00E31A08">
      <w:pPr>
        <w:jc w:val="both"/>
        <w:rPr>
          <w:rFonts w:ascii="Times New Roman" w:hAnsi="Times New Roman"/>
          <w:bCs/>
          <w:sz w:val="22"/>
          <w:lang w:val="es-ES"/>
        </w:rPr>
      </w:pPr>
    </w:p>
    <w:p w14:paraId="40997FDE" w14:textId="12B45621" w:rsidR="00740707" w:rsidRDefault="00740707" w:rsidP="00E31A08">
      <w:pPr>
        <w:jc w:val="both"/>
        <w:rPr>
          <w:rFonts w:ascii="Times New Roman" w:hAnsi="Times New Roman"/>
          <w:bCs/>
          <w:sz w:val="22"/>
          <w:lang w:val="es-ES"/>
        </w:rPr>
      </w:pPr>
    </w:p>
    <w:p w14:paraId="2B58E078" w14:textId="0DBB8B7B" w:rsidR="00740707" w:rsidRDefault="00740707" w:rsidP="00E31A08">
      <w:pPr>
        <w:jc w:val="both"/>
        <w:rPr>
          <w:rFonts w:ascii="Times New Roman" w:hAnsi="Times New Roman"/>
          <w:bCs/>
          <w:sz w:val="22"/>
          <w:lang w:val="es-ES"/>
        </w:rPr>
      </w:pPr>
    </w:p>
    <w:p w14:paraId="6EE297B7" w14:textId="58205AFE" w:rsidR="00740707" w:rsidRDefault="00740707" w:rsidP="00E31A08">
      <w:pPr>
        <w:jc w:val="both"/>
        <w:rPr>
          <w:rFonts w:ascii="Times New Roman" w:hAnsi="Times New Roman"/>
          <w:bCs/>
          <w:sz w:val="22"/>
          <w:lang w:val="es-ES"/>
        </w:rPr>
      </w:pPr>
    </w:p>
    <w:p w14:paraId="6C4FA8C6" w14:textId="7128080D" w:rsidR="00740707" w:rsidRDefault="00740707" w:rsidP="00E31A08">
      <w:pPr>
        <w:jc w:val="both"/>
        <w:rPr>
          <w:rFonts w:ascii="Times New Roman" w:hAnsi="Times New Roman"/>
          <w:bCs/>
          <w:sz w:val="22"/>
          <w:lang w:val="es-ES"/>
        </w:rPr>
      </w:pPr>
    </w:p>
    <w:p w14:paraId="27C9C7D2" w14:textId="77777777" w:rsidR="00740707" w:rsidRDefault="00740707" w:rsidP="00E31A08">
      <w:pPr>
        <w:jc w:val="both"/>
        <w:rPr>
          <w:rFonts w:ascii="Times New Roman" w:hAnsi="Times New Roman"/>
          <w:bCs/>
          <w:sz w:val="22"/>
          <w:lang w:val="es-ES"/>
        </w:rPr>
      </w:pPr>
    </w:p>
    <w:p w14:paraId="0EE7EDC3" w14:textId="02CA2E5B" w:rsidR="00E31A08" w:rsidRPr="00740707" w:rsidRDefault="00E31A08" w:rsidP="00E31A08">
      <w:pPr>
        <w:jc w:val="center"/>
        <w:rPr>
          <w:rFonts w:ascii="Times New Roman" w:hAnsi="Times New Roman"/>
          <w:b/>
          <w:bCs/>
          <w:sz w:val="22"/>
          <w:lang w:val="es-ES"/>
        </w:rPr>
      </w:pPr>
      <w:r w:rsidRPr="00740707">
        <w:rPr>
          <w:rFonts w:ascii="Times New Roman" w:hAnsi="Times New Roman"/>
          <w:b/>
          <w:bCs/>
          <w:sz w:val="22"/>
          <w:lang w:val="es-ES"/>
        </w:rPr>
        <w:t>Figura N° 1. Organigrama de la UEP</w:t>
      </w:r>
    </w:p>
    <w:p w14:paraId="59496FB7" w14:textId="35A07728" w:rsidR="00E31A08" w:rsidRDefault="00740707" w:rsidP="00E31A08">
      <w:pPr>
        <w:jc w:val="both"/>
        <w:rPr>
          <w:rFonts w:ascii="Calibri" w:eastAsia="Calibri" w:hAnsi="Calibri"/>
          <w:sz w:val="22"/>
          <w:szCs w:val="22"/>
          <w:lang w:val="es-PY"/>
        </w:rPr>
      </w:pPr>
      <w:r w:rsidRPr="00E31A08">
        <w:rPr>
          <w:rFonts w:ascii="Calibri" w:eastAsia="Calibri" w:hAnsi="Calibri"/>
          <w:sz w:val="22"/>
          <w:szCs w:val="22"/>
          <w:lang w:val="es-PY"/>
        </w:rPr>
        <w:object w:dxaOrig="11749" w:dyaOrig="6325" w14:anchorId="65C7C4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pt;height:282.5pt" o:ole="" o:bordertopcolor="this" o:borderleftcolor="this" o:borderbottomcolor="this" o:borderrightcolor="this">
            <v:imagedata r:id="rId14" o:title=""/>
            <w10:bordertop type="single" width="4"/>
            <w10:borderleft type="single" width="4"/>
            <w10:borderbottom type="single" width="4"/>
            <w10:borderright type="single" width="4"/>
          </v:shape>
          <o:OLEObject Type="Embed" ProgID="Visio.Drawing.15" ShapeID="_x0000_i1025" DrawAspect="Content" ObjectID="_1586101508" r:id="rId15"/>
        </w:object>
      </w:r>
    </w:p>
    <w:p w14:paraId="7298FA73" w14:textId="714F9EDD" w:rsidR="00E31A08" w:rsidRDefault="00E31A08" w:rsidP="00E31A08">
      <w:pPr>
        <w:jc w:val="both"/>
        <w:rPr>
          <w:rFonts w:ascii="Times New Roman" w:hAnsi="Times New Roman"/>
          <w:bCs/>
          <w:sz w:val="22"/>
          <w:lang w:val="es-ES"/>
        </w:rPr>
      </w:pPr>
      <w:r w:rsidRPr="00E31A08">
        <w:rPr>
          <w:rFonts w:ascii="Times New Roman" w:eastAsia="Calibri" w:hAnsi="Times New Roman"/>
          <w:sz w:val="16"/>
          <w:szCs w:val="16"/>
          <w:lang w:val="es-PY"/>
        </w:rPr>
        <w:t>Fuente: ROP</w:t>
      </w:r>
    </w:p>
    <w:p w14:paraId="5272964B" w14:textId="77777777" w:rsidR="00E31A08" w:rsidRPr="00DA07D0" w:rsidRDefault="00E31A08" w:rsidP="00E31A08">
      <w:pPr>
        <w:jc w:val="both"/>
        <w:rPr>
          <w:rFonts w:ascii="Times New Roman" w:hAnsi="Times New Roman"/>
          <w:bCs/>
          <w:sz w:val="22"/>
          <w:lang w:val="es-ES"/>
        </w:rPr>
      </w:pPr>
    </w:p>
    <w:p w14:paraId="4E024116" w14:textId="77777777" w:rsidR="003D56A4" w:rsidRPr="003D56A4" w:rsidRDefault="003D56A4" w:rsidP="003D56A4">
      <w:pPr>
        <w:ind w:left="718"/>
        <w:jc w:val="both"/>
        <w:rPr>
          <w:rFonts w:ascii="Times New Roman" w:hAnsi="Times New Roman"/>
          <w:bCs/>
          <w:sz w:val="22"/>
          <w:lang w:val="es-ES"/>
        </w:rPr>
      </w:pPr>
    </w:p>
    <w:p w14:paraId="444C274A" w14:textId="3B43BFB3" w:rsidR="006E6264" w:rsidRPr="008325C0" w:rsidRDefault="006C218A" w:rsidP="00BD72D2">
      <w:pPr>
        <w:pStyle w:val="Heading3"/>
        <w:numPr>
          <w:ilvl w:val="1"/>
          <w:numId w:val="9"/>
        </w:numPr>
        <w:rPr>
          <w:sz w:val="22"/>
          <w:szCs w:val="22"/>
          <w:lang w:val="es-ES_tradnl"/>
        </w:rPr>
      </w:pPr>
      <w:bookmarkStart w:id="8" w:name="_Toc508182981"/>
      <w:r w:rsidRPr="008325C0">
        <w:rPr>
          <w:sz w:val="22"/>
          <w:szCs w:val="22"/>
          <w:lang w:val="es-ES_tradnl"/>
        </w:rPr>
        <w:t xml:space="preserve">Instrumentos para el monitoreo </w:t>
      </w:r>
      <w:r w:rsidR="00E44435" w:rsidRPr="008325C0">
        <w:rPr>
          <w:sz w:val="22"/>
          <w:szCs w:val="22"/>
          <w:lang w:val="es-ES_tradnl"/>
        </w:rPr>
        <w:t>del Programa</w:t>
      </w:r>
      <w:r w:rsidR="008325C0" w:rsidRPr="008325C0">
        <w:rPr>
          <w:sz w:val="22"/>
          <w:szCs w:val="22"/>
          <w:lang w:val="es-ES_tradnl"/>
        </w:rPr>
        <w:t>.</w:t>
      </w:r>
      <w:bookmarkEnd w:id="8"/>
    </w:p>
    <w:p w14:paraId="388C2B02" w14:textId="77777777" w:rsidR="00A657DE" w:rsidRDefault="00A657DE" w:rsidP="001439A9">
      <w:pPr>
        <w:jc w:val="both"/>
        <w:rPr>
          <w:rFonts w:ascii="Times New Roman" w:hAnsi="Times New Roman"/>
          <w:sz w:val="22"/>
          <w:szCs w:val="22"/>
          <w:lang w:val="es-AR" w:eastAsia="es-AR"/>
        </w:rPr>
      </w:pPr>
    </w:p>
    <w:p w14:paraId="745ABF7E" w14:textId="06055A12" w:rsidR="0048281C" w:rsidRDefault="0048281C" w:rsidP="00A70CAC">
      <w:pPr>
        <w:numPr>
          <w:ilvl w:val="1"/>
          <w:numId w:val="6"/>
        </w:numPr>
        <w:jc w:val="both"/>
        <w:rPr>
          <w:rFonts w:ascii="Times New Roman" w:hAnsi="Times New Roman"/>
          <w:bCs/>
          <w:sz w:val="22"/>
          <w:lang w:val="es-ES"/>
        </w:rPr>
      </w:pPr>
      <w:r w:rsidRPr="002B00AE">
        <w:rPr>
          <w:rFonts w:ascii="Times New Roman" w:hAnsi="Times New Roman"/>
          <w:bCs/>
          <w:i/>
          <w:sz w:val="22"/>
          <w:lang w:val="es-ES"/>
        </w:rPr>
        <w:t>Reglamento Operativo del Programa (ROP).</w:t>
      </w:r>
      <w:r w:rsidRPr="0048281C">
        <w:rPr>
          <w:rFonts w:ascii="Times New Roman" w:hAnsi="Times New Roman"/>
          <w:bCs/>
          <w:sz w:val="22"/>
          <w:lang w:val="es-ES"/>
        </w:rPr>
        <w:t xml:space="preserve">  La ejecución del programa estará regida por el ROP, que establece las normas y procedimientos para el OE en programación de actividades, gestión financiera-contable, adquisiciones, auditorías, y seguimiento y evaluación del programa. Asimismo, incluye: i) proced</w:t>
      </w:r>
      <w:r>
        <w:rPr>
          <w:rFonts w:ascii="Times New Roman" w:hAnsi="Times New Roman"/>
          <w:bCs/>
          <w:sz w:val="22"/>
          <w:lang w:val="es-ES"/>
        </w:rPr>
        <w:t xml:space="preserve">imientos y responsabilidades del </w:t>
      </w:r>
      <w:r w:rsidR="003840CE">
        <w:rPr>
          <w:rFonts w:ascii="Times New Roman" w:hAnsi="Times New Roman"/>
          <w:bCs/>
          <w:sz w:val="22"/>
          <w:lang w:val="es-ES"/>
        </w:rPr>
        <w:t>SENACSA</w:t>
      </w:r>
      <w:r>
        <w:rPr>
          <w:rFonts w:ascii="Times New Roman" w:hAnsi="Times New Roman"/>
          <w:bCs/>
          <w:sz w:val="22"/>
          <w:lang w:val="es-ES"/>
        </w:rPr>
        <w:t xml:space="preserve"> y otras</w:t>
      </w:r>
      <w:r w:rsidRPr="0048281C">
        <w:rPr>
          <w:rFonts w:ascii="Times New Roman" w:hAnsi="Times New Roman"/>
          <w:bCs/>
          <w:sz w:val="22"/>
          <w:lang w:val="es-ES"/>
        </w:rPr>
        <w:t xml:space="preserve"> entidades participantes; ii) documentación técnica de soporte a ser preparada por tipo de inversión, incluyendo estudios de viabilidad económica y socioambiental, planes de recuperación de costos, y planes de gestión y operación; i</w:t>
      </w:r>
      <w:r w:rsidR="00CB6D9B">
        <w:rPr>
          <w:rFonts w:ascii="Times New Roman" w:hAnsi="Times New Roman"/>
          <w:bCs/>
          <w:sz w:val="22"/>
          <w:lang w:val="es-ES"/>
        </w:rPr>
        <w:t>ii</w:t>
      </w:r>
      <w:r w:rsidRPr="0048281C">
        <w:rPr>
          <w:rFonts w:ascii="Times New Roman" w:hAnsi="Times New Roman"/>
          <w:bCs/>
          <w:sz w:val="22"/>
          <w:lang w:val="es-ES"/>
        </w:rPr>
        <w:t xml:space="preserve">) la supervisión técnica y socio-ambiental de las obras; y </w:t>
      </w:r>
      <w:r w:rsidR="00CB6D9B">
        <w:rPr>
          <w:rFonts w:ascii="Times New Roman" w:hAnsi="Times New Roman"/>
          <w:bCs/>
          <w:sz w:val="22"/>
          <w:lang w:val="es-ES"/>
        </w:rPr>
        <w:t>i</w:t>
      </w:r>
      <w:r w:rsidRPr="0048281C">
        <w:rPr>
          <w:rFonts w:ascii="Times New Roman" w:hAnsi="Times New Roman"/>
          <w:bCs/>
          <w:sz w:val="22"/>
          <w:lang w:val="es-ES"/>
        </w:rPr>
        <w:t xml:space="preserve">v) el PGAS. Será condición previa al primer desembolso que el </w:t>
      </w:r>
      <w:r w:rsidR="003840CE">
        <w:rPr>
          <w:rFonts w:ascii="Times New Roman" w:hAnsi="Times New Roman"/>
          <w:bCs/>
          <w:sz w:val="22"/>
          <w:lang w:val="es-ES"/>
        </w:rPr>
        <w:t>SENACSA</w:t>
      </w:r>
      <w:r w:rsidRPr="0048281C">
        <w:rPr>
          <w:rFonts w:ascii="Times New Roman" w:hAnsi="Times New Roman"/>
          <w:bCs/>
          <w:sz w:val="22"/>
          <w:lang w:val="es-ES"/>
        </w:rPr>
        <w:t xml:space="preserve"> haya aprobado y puesto en vigencia el ROP, previamente acordado con el Banco.</w:t>
      </w:r>
    </w:p>
    <w:p w14:paraId="587147D2" w14:textId="77777777" w:rsidR="0048281C" w:rsidRDefault="0048281C" w:rsidP="00A70CAC">
      <w:pPr>
        <w:numPr>
          <w:ilvl w:val="1"/>
          <w:numId w:val="6"/>
        </w:numPr>
        <w:jc w:val="both"/>
        <w:rPr>
          <w:rFonts w:ascii="Times New Roman" w:hAnsi="Times New Roman"/>
          <w:bCs/>
          <w:sz w:val="22"/>
          <w:lang w:val="es-ES"/>
        </w:rPr>
      </w:pPr>
      <w:r w:rsidRPr="002B00AE">
        <w:rPr>
          <w:rFonts w:ascii="Times New Roman" w:hAnsi="Times New Roman"/>
          <w:bCs/>
          <w:i/>
          <w:sz w:val="22"/>
          <w:lang w:val="es-ES"/>
        </w:rPr>
        <w:t>Plan Operativo Anual (POA).</w:t>
      </w:r>
      <w:r w:rsidRPr="0048281C">
        <w:rPr>
          <w:rFonts w:ascii="Times New Roman" w:hAnsi="Times New Roman"/>
          <w:bCs/>
          <w:sz w:val="22"/>
          <w:lang w:val="es-ES"/>
        </w:rPr>
        <w:t xml:space="preserve"> El POA consolida todas las actividades que serán desarrolladas durante determinado período de ejecución, por producto</w:t>
      </w:r>
      <w:r w:rsidR="00EB63DD">
        <w:rPr>
          <w:rFonts w:ascii="Times New Roman" w:hAnsi="Times New Roman"/>
          <w:bCs/>
          <w:sz w:val="22"/>
          <w:lang w:val="es-ES"/>
        </w:rPr>
        <w:t>,</w:t>
      </w:r>
      <w:r w:rsidRPr="0048281C">
        <w:rPr>
          <w:rFonts w:ascii="Times New Roman" w:hAnsi="Times New Roman"/>
          <w:bCs/>
          <w:sz w:val="22"/>
          <w:lang w:val="es-ES"/>
        </w:rPr>
        <w:t xml:space="preserve"> y cuenta con un cro</w:t>
      </w:r>
      <w:r w:rsidR="00F82930">
        <w:rPr>
          <w:rFonts w:ascii="Times New Roman" w:hAnsi="Times New Roman"/>
          <w:bCs/>
          <w:sz w:val="22"/>
          <w:lang w:val="es-ES"/>
        </w:rPr>
        <w:t xml:space="preserve">nograma físico-financiero. La </w:t>
      </w:r>
      <w:r w:rsidR="003840CE">
        <w:rPr>
          <w:rFonts w:ascii="Times New Roman" w:hAnsi="Times New Roman"/>
          <w:bCs/>
          <w:sz w:val="22"/>
          <w:lang w:val="es-ES"/>
        </w:rPr>
        <w:t>UE</w:t>
      </w:r>
      <w:r w:rsidRPr="0048281C">
        <w:rPr>
          <w:rFonts w:ascii="Times New Roman" w:hAnsi="Times New Roman"/>
          <w:bCs/>
          <w:sz w:val="22"/>
          <w:lang w:val="es-ES"/>
        </w:rPr>
        <w:t xml:space="preserve"> presentará semestralmente, como parte integral de los informes semestrales de seguimiento, el POA y el Plan de Ejecución de Proyecto (PEP) para los siguientes dos semestres, incluyendo las actividades, cronogramas y presupuestos estimados para los productos financiados el año anterior y aquellos propuestos para el año siguiente. El POA y PEP finales del primer año serán incluidos en el informe inicial de la operación. </w:t>
      </w:r>
    </w:p>
    <w:p w14:paraId="0CDD37A8" w14:textId="77777777" w:rsidR="0048281C" w:rsidRDefault="0048281C" w:rsidP="00A70CAC">
      <w:pPr>
        <w:numPr>
          <w:ilvl w:val="1"/>
          <w:numId w:val="6"/>
        </w:numPr>
        <w:jc w:val="both"/>
        <w:rPr>
          <w:rFonts w:ascii="Times New Roman" w:hAnsi="Times New Roman"/>
          <w:bCs/>
          <w:sz w:val="22"/>
          <w:lang w:val="es-ES"/>
        </w:rPr>
      </w:pPr>
      <w:r w:rsidRPr="00E752B1">
        <w:rPr>
          <w:rFonts w:ascii="Times New Roman" w:hAnsi="Times New Roman"/>
          <w:bCs/>
          <w:i/>
          <w:sz w:val="22"/>
          <w:lang w:val="es-ES"/>
        </w:rPr>
        <w:t>Plan de Ejecución de Plurianual (PEP).</w:t>
      </w:r>
      <w:r w:rsidRPr="0048281C">
        <w:rPr>
          <w:rFonts w:ascii="Times New Roman" w:hAnsi="Times New Roman"/>
          <w:bCs/>
          <w:sz w:val="22"/>
          <w:lang w:val="es-ES"/>
        </w:rPr>
        <w:t xml:space="preserve"> El PEP contiene la programación de la ejecución del programa, incluyendo calendario de los desembolsos (número y monto de los </w:t>
      </w:r>
      <w:r w:rsidRPr="0048281C">
        <w:rPr>
          <w:rFonts w:ascii="Times New Roman" w:hAnsi="Times New Roman"/>
          <w:bCs/>
          <w:sz w:val="22"/>
          <w:lang w:val="es-ES"/>
        </w:rPr>
        <w:lastRenderedPageBreak/>
        <w:t>desembolsos) en función de los indicadores de desempeño, ya incluidos en la Matriz de Resultados, y el tiempo de ejecución del proyecto.</w:t>
      </w:r>
    </w:p>
    <w:p w14:paraId="1DACDEE2" w14:textId="37957B97" w:rsidR="005430EF" w:rsidRPr="00A8402F" w:rsidRDefault="0048281C" w:rsidP="00A70CAC">
      <w:pPr>
        <w:numPr>
          <w:ilvl w:val="1"/>
          <w:numId w:val="6"/>
        </w:numPr>
        <w:jc w:val="both"/>
        <w:rPr>
          <w:rFonts w:ascii="Times New Roman" w:hAnsi="Times New Roman"/>
          <w:bCs/>
          <w:sz w:val="22"/>
          <w:lang w:val="es-ES"/>
        </w:rPr>
      </w:pPr>
      <w:r w:rsidRPr="00E752B1">
        <w:rPr>
          <w:rFonts w:ascii="Times New Roman" w:hAnsi="Times New Roman"/>
          <w:bCs/>
          <w:i/>
          <w:sz w:val="22"/>
          <w:lang w:val="es-ES"/>
        </w:rPr>
        <w:t>Plan de Adquisiciones (PA).</w:t>
      </w:r>
      <w:r w:rsidRPr="0048281C">
        <w:rPr>
          <w:rFonts w:ascii="Times New Roman" w:hAnsi="Times New Roman"/>
          <w:bCs/>
          <w:sz w:val="22"/>
          <w:lang w:val="es-ES"/>
        </w:rPr>
        <w:t xml:space="preserve"> Este instrumento tiene por finalidad presentar al Banco y hacer público el detalle de todas las adquisiciones y contrataciones que serán efectuadas en un determinado periodo de ejecución del programa. El PA informa sobre las adquisiciones y contratos que se ejecutarán de conformidad con las </w:t>
      </w:r>
      <w:r w:rsidR="00EB63DD">
        <w:rPr>
          <w:rFonts w:ascii="Times New Roman" w:hAnsi="Times New Roman"/>
          <w:bCs/>
          <w:sz w:val="22"/>
          <w:lang w:val="es-ES"/>
        </w:rPr>
        <w:t>“</w:t>
      </w:r>
      <w:r w:rsidRPr="0048281C">
        <w:rPr>
          <w:rFonts w:ascii="Times New Roman" w:hAnsi="Times New Roman"/>
          <w:bCs/>
          <w:sz w:val="22"/>
          <w:lang w:val="es-ES"/>
        </w:rPr>
        <w:t xml:space="preserve">Políticas para Adquisiciones de bienes y obras financiadas por el Banco” (GN-2349-9) y las “Políticas para </w:t>
      </w:r>
      <w:r w:rsidR="00EB63DD">
        <w:rPr>
          <w:rFonts w:ascii="Times New Roman" w:hAnsi="Times New Roman"/>
          <w:bCs/>
          <w:sz w:val="22"/>
          <w:lang w:val="es-ES"/>
        </w:rPr>
        <w:t>l</w:t>
      </w:r>
      <w:r w:rsidRPr="0048281C">
        <w:rPr>
          <w:rFonts w:ascii="Times New Roman" w:hAnsi="Times New Roman"/>
          <w:bCs/>
          <w:sz w:val="22"/>
          <w:lang w:val="es-ES"/>
        </w:rPr>
        <w:t>a Selección y contratación de consultorías financiadas por el Banco</w:t>
      </w:r>
      <w:r w:rsidR="00EB63DD">
        <w:rPr>
          <w:rFonts w:ascii="Times New Roman" w:hAnsi="Times New Roman"/>
          <w:bCs/>
          <w:sz w:val="22"/>
          <w:lang w:val="es-ES"/>
        </w:rPr>
        <w:t>”</w:t>
      </w:r>
      <w:r w:rsidRPr="0048281C">
        <w:rPr>
          <w:rFonts w:ascii="Times New Roman" w:hAnsi="Times New Roman"/>
          <w:bCs/>
          <w:sz w:val="22"/>
          <w:lang w:val="es-ES"/>
        </w:rPr>
        <w:t xml:space="preserve"> (GN-2350-9) de conformidad con lo establecido en el Contrato de Préstamo. El PA debe ser presentado junto con el POA, como parte integral de los informes semestrales de seguimiento, para la revisión y aprobación del Banco, y debe </w:t>
      </w:r>
      <w:r w:rsidR="006A31CF" w:rsidRPr="0048281C">
        <w:rPr>
          <w:rFonts w:ascii="Times New Roman" w:hAnsi="Times New Roman"/>
          <w:bCs/>
          <w:sz w:val="22"/>
          <w:lang w:val="es-ES"/>
        </w:rPr>
        <w:t>ser actualizado</w:t>
      </w:r>
      <w:r w:rsidRPr="0048281C">
        <w:rPr>
          <w:rFonts w:ascii="Times New Roman" w:hAnsi="Times New Roman"/>
          <w:bCs/>
          <w:sz w:val="22"/>
          <w:lang w:val="es-ES"/>
        </w:rPr>
        <w:t xml:space="preserve"> anualmente o cuando sea necesario, durante todo el período de ejecución del programa, y cada versión actualizada será sometida a la revisión </w:t>
      </w:r>
      <w:r w:rsidR="006A31CF" w:rsidRPr="0048281C">
        <w:rPr>
          <w:rFonts w:ascii="Times New Roman" w:hAnsi="Times New Roman"/>
          <w:bCs/>
          <w:sz w:val="22"/>
          <w:lang w:val="es-ES"/>
        </w:rPr>
        <w:t>y aprobación</w:t>
      </w:r>
      <w:r w:rsidRPr="00A8402F">
        <w:rPr>
          <w:rFonts w:ascii="Times New Roman" w:hAnsi="Times New Roman"/>
          <w:bCs/>
          <w:sz w:val="22"/>
          <w:lang w:val="es-ES"/>
        </w:rPr>
        <w:t xml:space="preserve"> del Banco.</w:t>
      </w:r>
    </w:p>
    <w:p w14:paraId="0BEF3615" w14:textId="77777777" w:rsidR="0048281C" w:rsidRPr="00A8402F" w:rsidRDefault="00200FBD" w:rsidP="00A70CAC">
      <w:pPr>
        <w:numPr>
          <w:ilvl w:val="1"/>
          <w:numId w:val="6"/>
        </w:numPr>
        <w:jc w:val="both"/>
        <w:rPr>
          <w:rFonts w:ascii="Times New Roman" w:hAnsi="Times New Roman"/>
          <w:bCs/>
          <w:sz w:val="22"/>
          <w:lang w:val="es-ES"/>
        </w:rPr>
      </w:pPr>
      <w:r w:rsidRPr="00A8402F">
        <w:rPr>
          <w:rFonts w:ascii="Times New Roman" w:hAnsi="Times New Roman"/>
          <w:bCs/>
          <w:i/>
          <w:sz w:val="22"/>
          <w:lang w:val="es-ES"/>
        </w:rPr>
        <w:t>La Matriz de Riesgos (MR)</w:t>
      </w:r>
      <w:r w:rsidRPr="00A8402F">
        <w:rPr>
          <w:rFonts w:ascii="Times New Roman" w:hAnsi="Times New Roman"/>
          <w:bCs/>
          <w:sz w:val="22"/>
          <w:lang w:val="es-ES"/>
        </w:rPr>
        <w:t xml:space="preserve">. </w:t>
      </w:r>
      <w:r w:rsidR="00A8402F" w:rsidRPr="00A8402F">
        <w:rPr>
          <w:rFonts w:ascii="Times New Roman" w:hAnsi="Times New Roman"/>
          <w:bCs/>
          <w:sz w:val="22"/>
          <w:lang w:val="es-ES"/>
        </w:rPr>
        <w:t xml:space="preserve">La matriz de riesgos </w:t>
      </w:r>
      <w:r w:rsidR="00A8402F">
        <w:rPr>
          <w:rFonts w:ascii="Times New Roman" w:hAnsi="Times New Roman"/>
          <w:bCs/>
          <w:sz w:val="22"/>
          <w:lang w:val="es-ES"/>
        </w:rPr>
        <w:t xml:space="preserve">del programa </w:t>
      </w:r>
      <w:r w:rsidR="00A8402F" w:rsidRPr="00A8402F">
        <w:rPr>
          <w:rFonts w:ascii="Times New Roman" w:hAnsi="Times New Roman"/>
          <w:bCs/>
          <w:sz w:val="22"/>
          <w:lang w:val="es-ES"/>
        </w:rPr>
        <w:t xml:space="preserve">es elaborada bajo la base metodológica de la "Gestión de Riesgos en Proyectos con Garantía Soberana" (GRP) del Banco, </w:t>
      </w:r>
      <w:r w:rsidR="00A8402F">
        <w:rPr>
          <w:rFonts w:ascii="Times New Roman" w:hAnsi="Times New Roman"/>
          <w:bCs/>
          <w:sz w:val="22"/>
          <w:lang w:val="es-ES"/>
        </w:rPr>
        <w:t>la</w:t>
      </w:r>
      <w:r w:rsidR="00A8402F" w:rsidRPr="00A8402F">
        <w:rPr>
          <w:rFonts w:ascii="Times New Roman" w:hAnsi="Times New Roman"/>
          <w:bCs/>
          <w:sz w:val="22"/>
          <w:lang w:val="es-ES"/>
        </w:rPr>
        <w:t xml:space="preserve"> cual representa un proceso estructurado de </w:t>
      </w:r>
      <w:r w:rsidR="006A31CF" w:rsidRPr="00A8402F">
        <w:rPr>
          <w:rFonts w:ascii="Times New Roman" w:hAnsi="Times New Roman"/>
          <w:bCs/>
          <w:sz w:val="22"/>
          <w:lang w:val="es-ES"/>
        </w:rPr>
        <w:t>identificación</w:t>
      </w:r>
      <w:r w:rsidR="00A8402F" w:rsidRPr="00A8402F">
        <w:rPr>
          <w:rFonts w:ascii="Times New Roman" w:hAnsi="Times New Roman"/>
          <w:bCs/>
          <w:sz w:val="22"/>
          <w:lang w:val="es-ES"/>
        </w:rPr>
        <w:t xml:space="preserve"> de los distintos riesgos que hacen a la preparación, ejecución y sostenibilidad del Programa, así como de una evaluación/estimación de los factores de probabilidad de ocurrencia e impacto de dichos riesgos. Estos factores determinan el nivel de severidad de los riesgos y, correspondientemente, del mismo se deriva el plan de mitigación de riesgos que contiene las actividades o acciones mitigatorias a ser llevadas a cabo por los distintos actores o "stakeholders" durante todo el ciclo del proyecto</w:t>
      </w:r>
      <w:r w:rsidR="00A8402F">
        <w:rPr>
          <w:rFonts w:ascii="Times New Roman" w:hAnsi="Times New Roman"/>
          <w:bCs/>
          <w:sz w:val="22"/>
          <w:lang w:val="es-ES"/>
        </w:rPr>
        <w:t xml:space="preserve">. </w:t>
      </w:r>
      <w:r w:rsidR="00A8402F" w:rsidRPr="00A8402F">
        <w:rPr>
          <w:rFonts w:ascii="Times New Roman" w:hAnsi="Times New Roman"/>
          <w:bCs/>
          <w:sz w:val="22"/>
          <w:lang w:val="es-ES"/>
        </w:rPr>
        <w:t>La gestión de riesgos es un proceso dinámico y, de tal manera, requiere una actualización semestral de la matriz por parte del OEP, así como de una descripción y evaluación de las actividades llevadas a cabo por el</w:t>
      </w:r>
      <w:r w:rsidR="00A8402F">
        <w:rPr>
          <w:rFonts w:ascii="Times New Roman" w:hAnsi="Times New Roman"/>
          <w:bCs/>
          <w:sz w:val="22"/>
          <w:lang w:val="es-ES"/>
        </w:rPr>
        <w:t xml:space="preserve"> OEP</w:t>
      </w:r>
      <w:r w:rsidR="00A8402F" w:rsidRPr="00A8402F">
        <w:rPr>
          <w:rFonts w:ascii="Times New Roman" w:hAnsi="Times New Roman"/>
          <w:bCs/>
          <w:sz w:val="22"/>
          <w:lang w:val="es-ES"/>
        </w:rPr>
        <w:t xml:space="preserve"> para el control y mitigación de los riesgos.  </w:t>
      </w:r>
      <w:r w:rsidR="00A8402F">
        <w:rPr>
          <w:rFonts w:ascii="Times New Roman" w:hAnsi="Times New Roman"/>
          <w:bCs/>
          <w:sz w:val="22"/>
          <w:lang w:val="es-ES"/>
        </w:rPr>
        <w:t>La MR</w:t>
      </w:r>
      <w:r w:rsidR="00A8402F" w:rsidRPr="00A8402F">
        <w:rPr>
          <w:rFonts w:ascii="Times New Roman" w:hAnsi="Times New Roman"/>
          <w:bCs/>
          <w:sz w:val="22"/>
          <w:lang w:val="es-ES"/>
        </w:rPr>
        <w:t xml:space="preserve"> forma parte integral del Plan de Monitoreo y Evaluación del Programa y, correspondientemente de los informes semestrales de avance físico y financiero a ser sometidos al Banco durante todo el proceso de ejecución del Programa</w:t>
      </w:r>
      <w:r w:rsidR="00A8402F">
        <w:rPr>
          <w:rFonts w:ascii="Times New Roman" w:hAnsi="Times New Roman"/>
          <w:bCs/>
          <w:sz w:val="22"/>
          <w:lang w:val="es-ES"/>
        </w:rPr>
        <w:t>.</w:t>
      </w:r>
      <w:r w:rsidR="0048281C" w:rsidRPr="00A8402F">
        <w:rPr>
          <w:rFonts w:ascii="Times New Roman" w:hAnsi="Times New Roman"/>
          <w:bCs/>
          <w:sz w:val="22"/>
          <w:lang w:val="es-ES"/>
        </w:rPr>
        <w:t xml:space="preserve"> </w:t>
      </w:r>
    </w:p>
    <w:p w14:paraId="72FA7D05" w14:textId="5DEE4D43" w:rsidR="006C218A" w:rsidRPr="00732DEF" w:rsidRDefault="00A15FCB" w:rsidP="00A15FCB">
      <w:pPr>
        <w:numPr>
          <w:ilvl w:val="1"/>
          <w:numId w:val="6"/>
        </w:numPr>
        <w:jc w:val="both"/>
        <w:rPr>
          <w:rFonts w:ascii="Times New Roman" w:hAnsi="Times New Roman"/>
          <w:bCs/>
          <w:sz w:val="22"/>
          <w:lang w:val="es-ES"/>
        </w:rPr>
      </w:pPr>
      <w:r w:rsidRPr="00A15FCB">
        <w:rPr>
          <w:rFonts w:ascii="Times New Roman" w:hAnsi="Times New Roman"/>
          <w:bCs/>
          <w:sz w:val="22"/>
          <w:lang w:val="es-ES"/>
        </w:rPr>
        <w:t>Informes de Monitoreo de Progreso (PMR)</w:t>
      </w:r>
      <w:r>
        <w:rPr>
          <w:rFonts w:ascii="Times New Roman" w:hAnsi="Times New Roman"/>
          <w:bCs/>
          <w:sz w:val="22"/>
          <w:lang w:val="es-ES"/>
        </w:rPr>
        <w:t xml:space="preserve">: </w:t>
      </w:r>
      <w:r w:rsidR="006C218A" w:rsidRPr="00A8402F">
        <w:rPr>
          <w:rFonts w:ascii="Times New Roman" w:hAnsi="Times New Roman"/>
          <w:bCs/>
          <w:sz w:val="22"/>
          <w:lang w:val="es-ES"/>
        </w:rPr>
        <w:t>Los medios de verificación para la medición</w:t>
      </w:r>
      <w:r w:rsidR="006C218A" w:rsidRPr="00732DEF">
        <w:rPr>
          <w:rFonts w:ascii="Times New Roman" w:hAnsi="Times New Roman"/>
          <w:bCs/>
          <w:sz w:val="22"/>
          <w:lang w:val="es-ES"/>
        </w:rPr>
        <w:t xml:space="preserve"> y seguimiento de los indicadores de productos </w:t>
      </w:r>
      <w:r w:rsidR="00431739">
        <w:rPr>
          <w:rFonts w:ascii="Times New Roman" w:hAnsi="Times New Roman"/>
          <w:bCs/>
          <w:sz w:val="22"/>
          <w:lang w:val="es-ES"/>
        </w:rPr>
        <w:t xml:space="preserve">(detallados en </w:t>
      </w:r>
      <w:r w:rsidR="00431739" w:rsidRPr="00043F45">
        <w:rPr>
          <w:rFonts w:ascii="Times New Roman" w:hAnsi="Times New Roman"/>
          <w:b/>
          <w:bCs/>
          <w:sz w:val="22"/>
          <w:lang w:val="es-ES"/>
        </w:rPr>
        <w:t>Tabla 1</w:t>
      </w:r>
      <w:r w:rsidR="00431739">
        <w:rPr>
          <w:rFonts w:ascii="Times New Roman" w:hAnsi="Times New Roman"/>
          <w:bCs/>
          <w:sz w:val="22"/>
          <w:lang w:val="es-ES"/>
        </w:rPr>
        <w:t xml:space="preserve">) </w:t>
      </w:r>
      <w:r w:rsidR="006C218A" w:rsidRPr="00732DEF">
        <w:rPr>
          <w:rFonts w:ascii="Times New Roman" w:hAnsi="Times New Roman"/>
          <w:bCs/>
          <w:sz w:val="22"/>
          <w:lang w:val="es-ES"/>
        </w:rPr>
        <w:t>corresponden</w:t>
      </w:r>
      <w:r w:rsidR="00431739">
        <w:rPr>
          <w:rFonts w:ascii="Times New Roman" w:hAnsi="Times New Roman"/>
          <w:bCs/>
          <w:sz w:val="22"/>
          <w:lang w:val="es-ES"/>
        </w:rPr>
        <w:t xml:space="preserve"> principalmente</w:t>
      </w:r>
      <w:r w:rsidR="006C218A" w:rsidRPr="00732DEF">
        <w:rPr>
          <w:rFonts w:ascii="Times New Roman" w:hAnsi="Times New Roman"/>
          <w:bCs/>
          <w:sz w:val="22"/>
          <w:lang w:val="es-ES"/>
        </w:rPr>
        <w:t xml:space="preserve"> a documentos administrativos </w:t>
      </w:r>
      <w:r w:rsidR="00CB6D9B">
        <w:rPr>
          <w:rFonts w:ascii="Times New Roman" w:hAnsi="Times New Roman"/>
          <w:bCs/>
          <w:sz w:val="22"/>
          <w:lang w:val="es-ES"/>
        </w:rPr>
        <w:t xml:space="preserve">y técnicos </w:t>
      </w:r>
      <w:r w:rsidR="006C218A" w:rsidRPr="00732DEF">
        <w:rPr>
          <w:rFonts w:ascii="Times New Roman" w:hAnsi="Times New Roman"/>
          <w:bCs/>
          <w:sz w:val="22"/>
          <w:lang w:val="es-ES"/>
        </w:rPr>
        <w:t>de</w:t>
      </w:r>
      <w:r w:rsidR="006A31CF">
        <w:rPr>
          <w:rFonts w:ascii="Times New Roman" w:hAnsi="Times New Roman"/>
          <w:bCs/>
          <w:sz w:val="22"/>
          <w:lang w:val="es-ES"/>
        </w:rPr>
        <w:t>l</w:t>
      </w:r>
      <w:r w:rsidR="006C218A" w:rsidRPr="00732DEF">
        <w:rPr>
          <w:rFonts w:ascii="Times New Roman" w:hAnsi="Times New Roman"/>
          <w:bCs/>
          <w:sz w:val="22"/>
          <w:lang w:val="es-ES"/>
        </w:rPr>
        <w:t xml:space="preserve"> </w:t>
      </w:r>
      <w:r w:rsidR="003840CE">
        <w:rPr>
          <w:rFonts w:ascii="Times New Roman" w:hAnsi="Times New Roman"/>
          <w:bCs/>
          <w:sz w:val="22"/>
          <w:lang w:val="es-ES"/>
        </w:rPr>
        <w:t>SENACSA</w:t>
      </w:r>
      <w:r w:rsidR="006C218A" w:rsidRPr="00732DEF">
        <w:rPr>
          <w:rFonts w:ascii="Times New Roman" w:hAnsi="Times New Roman"/>
          <w:bCs/>
          <w:sz w:val="22"/>
          <w:lang w:val="es-ES"/>
        </w:rPr>
        <w:t>. Estos do</w:t>
      </w:r>
      <w:r w:rsidR="00431739">
        <w:rPr>
          <w:rFonts w:ascii="Times New Roman" w:hAnsi="Times New Roman"/>
          <w:bCs/>
          <w:sz w:val="22"/>
          <w:lang w:val="es-ES"/>
        </w:rPr>
        <w:t xml:space="preserve">cumentos incluyen: i) Certificados de Avance de obra de la Unidad de Infraestructura de </w:t>
      </w:r>
      <w:r w:rsidR="003840CE">
        <w:rPr>
          <w:rFonts w:ascii="Times New Roman" w:hAnsi="Times New Roman"/>
          <w:bCs/>
          <w:sz w:val="22"/>
          <w:lang w:val="es-ES"/>
        </w:rPr>
        <w:t>SENACSA</w:t>
      </w:r>
      <w:r w:rsidR="00431739">
        <w:rPr>
          <w:rFonts w:ascii="Times New Roman" w:hAnsi="Times New Roman"/>
          <w:bCs/>
          <w:sz w:val="22"/>
          <w:lang w:val="es-ES"/>
        </w:rPr>
        <w:t>, ii) Certificado</w:t>
      </w:r>
      <w:r w:rsidR="00493B22">
        <w:rPr>
          <w:rFonts w:ascii="Times New Roman" w:hAnsi="Times New Roman"/>
          <w:bCs/>
          <w:sz w:val="22"/>
          <w:lang w:val="es-ES"/>
        </w:rPr>
        <w:t>s</w:t>
      </w:r>
      <w:r w:rsidR="00431739">
        <w:rPr>
          <w:rFonts w:ascii="Times New Roman" w:hAnsi="Times New Roman"/>
          <w:bCs/>
          <w:sz w:val="22"/>
          <w:lang w:val="es-ES"/>
        </w:rPr>
        <w:t xml:space="preserve"> de Final de obra</w:t>
      </w:r>
      <w:r w:rsidR="00493B22">
        <w:rPr>
          <w:rFonts w:ascii="Times New Roman" w:hAnsi="Times New Roman"/>
          <w:bCs/>
          <w:sz w:val="22"/>
          <w:lang w:val="es-ES"/>
        </w:rPr>
        <w:t>, iii) Actas de</w:t>
      </w:r>
      <w:r w:rsidR="00431739">
        <w:rPr>
          <w:rFonts w:ascii="Times New Roman" w:hAnsi="Times New Roman"/>
          <w:bCs/>
          <w:sz w:val="22"/>
          <w:lang w:val="es-ES"/>
        </w:rPr>
        <w:t xml:space="preserve"> recepción de </w:t>
      </w:r>
      <w:r w:rsidR="006A31CF">
        <w:rPr>
          <w:rFonts w:ascii="Times New Roman" w:hAnsi="Times New Roman"/>
          <w:bCs/>
          <w:sz w:val="22"/>
          <w:lang w:val="es-ES"/>
        </w:rPr>
        <w:t>equipos, iv</w:t>
      </w:r>
      <w:r w:rsidR="00493B22">
        <w:rPr>
          <w:rFonts w:ascii="Times New Roman" w:hAnsi="Times New Roman"/>
          <w:bCs/>
          <w:sz w:val="22"/>
          <w:lang w:val="es-ES"/>
        </w:rPr>
        <w:t>) R</w:t>
      </w:r>
      <w:r w:rsidR="006C218A" w:rsidRPr="00732DEF">
        <w:rPr>
          <w:rFonts w:ascii="Times New Roman" w:hAnsi="Times New Roman"/>
          <w:bCs/>
          <w:sz w:val="22"/>
          <w:lang w:val="es-ES"/>
        </w:rPr>
        <w:t xml:space="preserve">eportes </w:t>
      </w:r>
      <w:r w:rsidR="00493B22">
        <w:rPr>
          <w:rFonts w:ascii="Times New Roman" w:hAnsi="Times New Roman"/>
          <w:bCs/>
          <w:sz w:val="22"/>
          <w:lang w:val="es-ES"/>
        </w:rPr>
        <w:t>técnicos sobre enfermedades siguiendo lineamientos de organismos internacionales, (v) Certificados de asistencia a actividades de capacitación</w:t>
      </w:r>
      <w:r w:rsidR="00CB6D9B">
        <w:rPr>
          <w:rFonts w:ascii="Times New Roman" w:hAnsi="Times New Roman"/>
          <w:bCs/>
          <w:sz w:val="22"/>
          <w:lang w:val="es-ES"/>
        </w:rPr>
        <w:t>, entre otros</w:t>
      </w:r>
      <w:r w:rsidR="006C218A" w:rsidRPr="00732DEF">
        <w:rPr>
          <w:rFonts w:ascii="Times New Roman" w:hAnsi="Times New Roman"/>
          <w:bCs/>
          <w:sz w:val="22"/>
          <w:lang w:val="es-ES"/>
        </w:rPr>
        <w:t xml:space="preserve">. </w:t>
      </w:r>
      <w:r>
        <w:rPr>
          <w:rFonts w:ascii="Times New Roman" w:hAnsi="Times New Roman"/>
          <w:bCs/>
          <w:sz w:val="22"/>
          <w:lang w:val="es-ES"/>
        </w:rPr>
        <w:t>S</w:t>
      </w:r>
      <w:r w:rsidRPr="00A15FCB">
        <w:rPr>
          <w:rFonts w:ascii="Times New Roman" w:hAnsi="Times New Roman"/>
          <w:bCs/>
          <w:sz w:val="22"/>
          <w:lang w:val="es-ES"/>
        </w:rPr>
        <w:t>e realizará tomando como referencia los datos de la Matriz de Resultados por Componente observada en dos cortes cada año: por semestre y al finalizar el año. Esta información por productos, estará programada y medida por unidades de medida específicas para cada componente consignándose el costo anual, total y metas esperadas.</w:t>
      </w:r>
    </w:p>
    <w:p w14:paraId="0E9B2E44" w14:textId="77777777" w:rsidR="006C218A" w:rsidRDefault="006C218A" w:rsidP="00A70CAC">
      <w:pPr>
        <w:numPr>
          <w:ilvl w:val="1"/>
          <w:numId w:val="6"/>
        </w:numPr>
        <w:jc w:val="both"/>
        <w:rPr>
          <w:rFonts w:ascii="Times New Roman" w:hAnsi="Times New Roman"/>
          <w:bCs/>
          <w:sz w:val="22"/>
          <w:lang w:val="es-ES"/>
        </w:rPr>
      </w:pPr>
      <w:r w:rsidRPr="00732DEF">
        <w:rPr>
          <w:rFonts w:ascii="Times New Roman" w:hAnsi="Times New Roman"/>
          <w:bCs/>
          <w:sz w:val="22"/>
          <w:lang w:val="es-ES"/>
        </w:rPr>
        <w:t xml:space="preserve">Visitas de Inspección anuales se realizarán con la finalidad de monitorear las actividades del Programa. El Jefe de Equipo realizará </w:t>
      </w:r>
      <w:r w:rsidR="001A1125">
        <w:rPr>
          <w:rFonts w:ascii="Times New Roman" w:hAnsi="Times New Roman"/>
          <w:bCs/>
          <w:sz w:val="22"/>
          <w:lang w:val="es-ES"/>
        </w:rPr>
        <w:t>visitas periódicas en la fase de ejecución de l</w:t>
      </w:r>
      <w:r w:rsidRPr="00732DEF">
        <w:rPr>
          <w:rFonts w:ascii="Times New Roman" w:hAnsi="Times New Roman"/>
          <w:bCs/>
          <w:sz w:val="22"/>
          <w:lang w:val="es-ES"/>
        </w:rPr>
        <w:t>as obras del Programa. También se apoyará de Misiones de Administración anuales con el objetivo de analizar los avances del Programa y tratar temas específicos identificados.</w:t>
      </w:r>
      <w:r>
        <w:rPr>
          <w:rFonts w:ascii="Times New Roman" w:hAnsi="Times New Roman"/>
          <w:bCs/>
          <w:sz w:val="22"/>
          <w:lang w:val="es-ES"/>
        </w:rPr>
        <w:t xml:space="preserve">  </w:t>
      </w:r>
    </w:p>
    <w:p w14:paraId="724AAD82" w14:textId="77777777" w:rsidR="00493B22" w:rsidRDefault="00493B22" w:rsidP="00493B22">
      <w:pPr>
        <w:jc w:val="both"/>
        <w:rPr>
          <w:rFonts w:ascii="Times New Roman" w:hAnsi="Times New Roman"/>
          <w:bCs/>
          <w:sz w:val="22"/>
          <w:lang w:val="es-ES"/>
        </w:rPr>
      </w:pPr>
    </w:p>
    <w:p w14:paraId="4921E642" w14:textId="77777777" w:rsidR="00BD72D2" w:rsidRPr="00BD72D2" w:rsidRDefault="00BD72D2" w:rsidP="00BD72D2">
      <w:pPr>
        <w:pStyle w:val="Heading3"/>
        <w:numPr>
          <w:ilvl w:val="1"/>
          <w:numId w:val="9"/>
        </w:numPr>
        <w:rPr>
          <w:sz w:val="22"/>
          <w:szCs w:val="22"/>
          <w:lang w:val="es-ES_tradnl"/>
        </w:rPr>
      </w:pPr>
      <w:bookmarkStart w:id="9" w:name="_Toc432069947"/>
      <w:bookmarkStart w:id="10" w:name="_Toc432069994"/>
      <w:bookmarkStart w:id="11" w:name="_Toc433296691"/>
      <w:bookmarkStart w:id="12" w:name="_Toc433297024"/>
      <w:bookmarkStart w:id="13" w:name="_Toc433634305"/>
      <w:bookmarkStart w:id="14" w:name="_Toc434242644"/>
      <w:bookmarkStart w:id="15" w:name="_Toc434341849"/>
      <w:bookmarkStart w:id="16" w:name="_Toc434486111"/>
      <w:bookmarkStart w:id="17" w:name="_Toc434504828"/>
      <w:bookmarkStart w:id="18" w:name="_Toc434504889"/>
      <w:bookmarkStart w:id="19" w:name="_Toc434598914"/>
      <w:bookmarkStart w:id="20" w:name="_Toc434598975"/>
      <w:bookmarkStart w:id="21" w:name="_Toc434599152"/>
      <w:bookmarkStart w:id="22" w:name="_Toc434599205"/>
      <w:bookmarkStart w:id="23" w:name="_Toc434657449"/>
      <w:bookmarkStart w:id="24" w:name="_Toc434786259"/>
      <w:bookmarkStart w:id="25" w:name="_Toc434855872"/>
      <w:bookmarkStart w:id="26" w:name="_Toc434855925"/>
      <w:bookmarkStart w:id="27" w:name="_Toc435624426"/>
      <w:bookmarkStart w:id="28" w:name="_Toc435896175"/>
      <w:bookmarkStart w:id="29" w:name="_Toc436033788"/>
      <w:bookmarkStart w:id="30" w:name="_Toc438118873"/>
      <w:bookmarkStart w:id="31" w:name="_Toc438146123"/>
      <w:bookmarkStart w:id="32" w:name="_Toc438146204"/>
      <w:bookmarkStart w:id="33" w:name="_Toc438146255"/>
      <w:bookmarkStart w:id="34" w:name="_Toc453344339"/>
      <w:bookmarkStart w:id="35" w:name="_Toc453344506"/>
      <w:bookmarkStart w:id="36" w:name="_Toc453345748"/>
      <w:bookmarkStart w:id="37" w:name="_Toc453348977"/>
      <w:bookmarkStart w:id="38" w:name="_Toc453349440"/>
      <w:bookmarkStart w:id="39" w:name="_Toc453349749"/>
      <w:bookmarkStart w:id="40" w:name="_Toc453349972"/>
      <w:bookmarkStart w:id="41" w:name="_Toc453350435"/>
      <w:bookmarkStart w:id="42" w:name="_Toc453350538"/>
      <w:bookmarkStart w:id="43" w:name="_Toc453350589"/>
      <w:bookmarkStart w:id="44" w:name="_Toc457507120"/>
      <w:bookmarkStart w:id="45" w:name="_Toc457507218"/>
      <w:bookmarkStart w:id="46" w:name="_Toc457507271"/>
      <w:bookmarkStart w:id="47" w:name="_Toc457507323"/>
      <w:bookmarkStart w:id="48" w:name="_Toc457507521"/>
      <w:bookmarkStart w:id="49" w:name="_Toc457508253"/>
      <w:bookmarkStart w:id="50" w:name="_Toc457509666"/>
      <w:bookmarkStart w:id="51" w:name="_Toc457509767"/>
      <w:bookmarkStart w:id="52" w:name="_Toc457509828"/>
      <w:bookmarkStart w:id="53" w:name="_Toc457509872"/>
      <w:bookmarkStart w:id="54" w:name="_Toc457509982"/>
      <w:bookmarkStart w:id="55" w:name="_Toc457535131"/>
      <w:bookmarkStart w:id="56" w:name="_Toc457535464"/>
      <w:bookmarkStart w:id="57" w:name="_Toc458057073"/>
      <w:bookmarkStart w:id="58" w:name="_Toc458632425"/>
      <w:bookmarkStart w:id="59" w:name="_Toc458632450"/>
      <w:bookmarkStart w:id="60" w:name="_Toc459110023"/>
      <w:bookmarkStart w:id="61" w:name="_Toc459471511"/>
      <w:bookmarkStart w:id="62" w:name="_Toc460784992"/>
      <w:bookmarkStart w:id="63" w:name="_Toc460786985"/>
      <w:bookmarkStart w:id="64" w:name="_Toc460923049"/>
      <w:bookmarkStart w:id="65" w:name="_Toc461008965"/>
      <w:bookmarkStart w:id="66" w:name="_Toc499107475"/>
      <w:bookmarkStart w:id="67" w:name="_Toc499134399"/>
      <w:bookmarkStart w:id="68" w:name="_Toc499134572"/>
      <w:bookmarkStart w:id="69" w:name="_Toc499156451"/>
      <w:bookmarkStart w:id="70" w:name="_Toc499290731"/>
      <w:bookmarkStart w:id="71" w:name="_Toc499565403"/>
      <w:bookmarkStart w:id="72" w:name="_Toc499567504"/>
      <w:bookmarkStart w:id="73" w:name="_Toc499568876"/>
      <w:bookmarkStart w:id="74" w:name="_Toc502356291"/>
      <w:bookmarkStart w:id="75" w:name="_Toc502356816"/>
      <w:bookmarkStart w:id="76" w:name="_Toc508182982"/>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BD72D2">
        <w:rPr>
          <w:sz w:val="22"/>
          <w:szCs w:val="22"/>
          <w:lang w:val="es-ES_tradnl"/>
        </w:rPr>
        <w:t>Ejecución del Programa.</w:t>
      </w:r>
      <w:bookmarkEnd w:id="76"/>
    </w:p>
    <w:p w14:paraId="378448C8" w14:textId="77777777" w:rsidR="00920B3C" w:rsidRPr="00920B3C" w:rsidRDefault="00920B3C" w:rsidP="00A70CAC">
      <w:pPr>
        <w:pStyle w:val="ListParagraph"/>
        <w:keepNext/>
        <w:numPr>
          <w:ilvl w:val="0"/>
          <w:numId w:val="5"/>
        </w:numPr>
        <w:outlineLvl w:val="1"/>
        <w:rPr>
          <w:rFonts w:ascii="Times New Roman" w:hAnsi="Times New Roman"/>
          <w:bCs/>
          <w:i/>
          <w:iCs/>
          <w:vanish/>
          <w:sz w:val="22"/>
          <w:szCs w:val="22"/>
          <w:lang w:val="es-ES_tradnl"/>
        </w:rPr>
      </w:pPr>
      <w:bookmarkStart w:id="77" w:name="_Toc502357415"/>
      <w:bookmarkStart w:id="78" w:name="_Toc502357505"/>
      <w:bookmarkStart w:id="79" w:name="_Toc502357761"/>
      <w:bookmarkStart w:id="80" w:name="_Toc502424720"/>
      <w:bookmarkStart w:id="81" w:name="_Toc502426963"/>
      <w:bookmarkStart w:id="82" w:name="_Toc502434842"/>
      <w:bookmarkStart w:id="83" w:name="_Toc502441841"/>
      <w:bookmarkStart w:id="84" w:name="_Toc502442431"/>
      <w:bookmarkStart w:id="85" w:name="_Toc503194354"/>
      <w:bookmarkStart w:id="86" w:name="_Toc503219704"/>
      <w:bookmarkStart w:id="87" w:name="_Toc503219766"/>
      <w:bookmarkStart w:id="88" w:name="_Toc503220080"/>
      <w:bookmarkStart w:id="89" w:name="_Toc503278619"/>
      <w:bookmarkStart w:id="90" w:name="_Toc508182983"/>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68E902CF" w14:textId="77777777" w:rsidR="00920B3C" w:rsidRPr="00920B3C" w:rsidRDefault="00920B3C" w:rsidP="00A70CAC">
      <w:pPr>
        <w:pStyle w:val="ListParagraph"/>
        <w:keepNext/>
        <w:numPr>
          <w:ilvl w:val="0"/>
          <w:numId w:val="5"/>
        </w:numPr>
        <w:outlineLvl w:val="1"/>
        <w:rPr>
          <w:rFonts w:ascii="Times New Roman" w:hAnsi="Times New Roman"/>
          <w:bCs/>
          <w:i/>
          <w:iCs/>
          <w:vanish/>
          <w:sz w:val="22"/>
          <w:szCs w:val="22"/>
          <w:lang w:val="es-ES_tradnl"/>
        </w:rPr>
      </w:pPr>
      <w:bookmarkStart w:id="91" w:name="_Toc432069948"/>
      <w:bookmarkStart w:id="92" w:name="_Toc432069995"/>
      <w:bookmarkStart w:id="93" w:name="_Toc433296692"/>
      <w:bookmarkStart w:id="94" w:name="_Toc433297025"/>
      <w:bookmarkStart w:id="95" w:name="_Toc433634306"/>
      <w:bookmarkStart w:id="96" w:name="_Toc434242645"/>
      <w:bookmarkStart w:id="97" w:name="_Toc434341850"/>
      <w:bookmarkStart w:id="98" w:name="_Toc434486112"/>
      <w:bookmarkStart w:id="99" w:name="_Toc434504829"/>
      <w:bookmarkStart w:id="100" w:name="_Toc434504890"/>
      <w:bookmarkStart w:id="101" w:name="_Toc434598915"/>
      <w:bookmarkStart w:id="102" w:name="_Toc434598976"/>
      <w:bookmarkStart w:id="103" w:name="_Toc434599153"/>
      <w:bookmarkStart w:id="104" w:name="_Toc434599206"/>
      <w:bookmarkStart w:id="105" w:name="_Toc434657450"/>
      <w:bookmarkStart w:id="106" w:name="_Toc434786260"/>
      <w:bookmarkStart w:id="107" w:name="_Toc434855873"/>
      <w:bookmarkStart w:id="108" w:name="_Toc434855926"/>
      <w:bookmarkStart w:id="109" w:name="_Toc435624427"/>
      <w:bookmarkStart w:id="110" w:name="_Toc435896176"/>
      <w:bookmarkStart w:id="111" w:name="_Toc436033789"/>
      <w:bookmarkStart w:id="112" w:name="_Toc438118874"/>
      <w:bookmarkStart w:id="113" w:name="_Toc438146124"/>
      <w:bookmarkStart w:id="114" w:name="_Toc438146205"/>
      <w:bookmarkStart w:id="115" w:name="_Toc438146256"/>
      <w:bookmarkStart w:id="116" w:name="_Toc453344340"/>
      <w:bookmarkStart w:id="117" w:name="_Toc453344507"/>
      <w:bookmarkStart w:id="118" w:name="_Toc453345749"/>
      <w:bookmarkStart w:id="119" w:name="_Toc453348978"/>
      <w:bookmarkStart w:id="120" w:name="_Toc453349441"/>
      <w:bookmarkStart w:id="121" w:name="_Toc453349750"/>
      <w:bookmarkStart w:id="122" w:name="_Toc453349973"/>
      <w:bookmarkStart w:id="123" w:name="_Toc453350436"/>
      <w:bookmarkStart w:id="124" w:name="_Toc453350539"/>
      <w:bookmarkStart w:id="125" w:name="_Toc453350590"/>
      <w:bookmarkStart w:id="126" w:name="_Toc457507121"/>
      <w:bookmarkStart w:id="127" w:name="_Toc457507219"/>
      <w:bookmarkStart w:id="128" w:name="_Toc457507272"/>
      <w:bookmarkStart w:id="129" w:name="_Toc457507324"/>
      <w:bookmarkStart w:id="130" w:name="_Toc457507522"/>
      <w:bookmarkStart w:id="131" w:name="_Toc457508254"/>
      <w:bookmarkStart w:id="132" w:name="_Toc457509667"/>
      <w:bookmarkStart w:id="133" w:name="_Toc457509768"/>
      <w:bookmarkStart w:id="134" w:name="_Toc457509829"/>
      <w:bookmarkStart w:id="135" w:name="_Toc457509873"/>
      <w:bookmarkStart w:id="136" w:name="_Toc457509983"/>
      <w:bookmarkStart w:id="137" w:name="_Toc457535132"/>
      <w:bookmarkStart w:id="138" w:name="_Toc457535465"/>
      <w:bookmarkStart w:id="139" w:name="_Toc458057074"/>
      <w:bookmarkStart w:id="140" w:name="_Toc458632426"/>
      <w:bookmarkStart w:id="141" w:name="_Toc458632451"/>
      <w:bookmarkStart w:id="142" w:name="_Toc459110024"/>
      <w:bookmarkStart w:id="143" w:name="_Toc459471512"/>
      <w:bookmarkStart w:id="144" w:name="_Toc460784993"/>
      <w:bookmarkStart w:id="145" w:name="_Toc460786986"/>
      <w:bookmarkStart w:id="146" w:name="_Toc460923050"/>
      <w:bookmarkStart w:id="147" w:name="_Toc461008966"/>
      <w:bookmarkStart w:id="148" w:name="_Toc499107476"/>
      <w:bookmarkStart w:id="149" w:name="_Toc499134400"/>
      <w:bookmarkStart w:id="150" w:name="_Toc499134573"/>
      <w:bookmarkStart w:id="151" w:name="_Toc499156452"/>
      <w:bookmarkStart w:id="152" w:name="_Toc499290732"/>
      <w:bookmarkStart w:id="153" w:name="_Toc499565404"/>
      <w:bookmarkStart w:id="154" w:name="_Toc499567505"/>
      <w:bookmarkStart w:id="155" w:name="_Toc499568877"/>
      <w:bookmarkStart w:id="156" w:name="_Toc502356292"/>
      <w:bookmarkStart w:id="157" w:name="_Toc502356817"/>
      <w:bookmarkStart w:id="158" w:name="_Toc502357416"/>
      <w:bookmarkStart w:id="159" w:name="_Toc502357506"/>
      <w:bookmarkStart w:id="160" w:name="_Toc502357762"/>
      <w:bookmarkStart w:id="161" w:name="_Toc502424721"/>
      <w:bookmarkStart w:id="162" w:name="_Toc502426964"/>
      <w:bookmarkStart w:id="163" w:name="_Toc502434843"/>
      <w:bookmarkStart w:id="164" w:name="_Toc502441842"/>
      <w:bookmarkStart w:id="165" w:name="_Toc502442432"/>
      <w:bookmarkStart w:id="166" w:name="_Toc503194355"/>
      <w:bookmarkStart w:id="167" w:name="_Toc503219705"/>
      <w:bookmarkStart w:id="168" w:name="_Toc503219767"/>
      <w:bookmarkStart w:id="169" w:name="_Toc503220081"/>
      <w:bookmarkStart w:id="170" w:name="_Toc503278620"/>
      <w:bookmarkStart w:id="171" w:name="_Toc508182984"/>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4E1DBD74" w14:textId="77777777" w:rsidR="00920B3C" w:rsidRPr="00920B3C" w:rsidRDefault="00920B3C" w:rsidP="00A70CAC">
      <w:pPr>
        <w:pStyle w:val="ListParagraph"/>
        <w:keepNext/>
        <w:numPr>
          <w:ilvl w:val="0"/>
          <w:numId w:val="5"/>
        </w:numPr>
        <w:outlineLvl w:val="1"/>
        <w:rPr>
          <w:rFonts w:ascii="Times New Roman" w:hAnsi="Times New Roman"/>
          <w:bCs/>
          <w:i/>
          <w:iCs/>
          <w:vanish/>
          <w:sz w:val="22"/>
          <w:szCs w:val="22"/>
          <w:lang w:val="es-ES_tradnl"/>
        </w:rPr>
      </w:pPr>
      <w:bookmarkStart w:id="172" w:name="_Toc432069949"/>
      <w:bookmarkStart w:id="173" w:name="_Toc432069996"/>
      <w:bookmarkStart w:id="174" w:name="_Toc433296693"/>
      <w:bookmarkStart w:id="175" w:name="_Toc433297026"/>
      <w:bookmarkStart w:id="176" w:name="_Toc433634307"/>
      <w:bookmarkStart w:id="177" w:name="_Toc434242646"/>
      <w:bookmarkStart w:id="178" w:name="_Toc434341851"/>
      <w:bookmarkStart w:id="179" w:name="_Toc434486113"/>
      <w:bookmarkStart w:id="180" w:name="_Toc434504830"/>
      <w:bookmarkStart w:id="181" w:name="_Toc434504891"/>
      <w:bookmarkStart w:id="182" w:name="_Toc434598916"/>
      <w:bookmarkStart w:id="183" w:name="_Toc434598977"/>
      <w:bookmarkStart w:id="184" w:name="_Toc434599154"/>
      <w:bookmarkStart w:id="185" w:name="_Toc434599207"/>
      <w:bookmarkStart w:id="186" w:name="_Toc434657451"/>
      <w:bookmarkStart w:id="187" w:name="_Toc434786261"/>
      <w:bookmarkStart w:id="188" w:name="_Toc434855874"/>
      <w:bookmarkStart w:id="189" w:name="_Toc434855927"/>
      <w:bookmarkStart w:id="190" w:name="_Toc435624428"/>
      <w:bookmarkStart w:id="191" w:name="_Toc435896177"/>
      <w:bookmarkStart w:id="192" w:name="_Toc436033790"/>
      <w:bookmarkStart w:id="193" w:name="_Toc438118875"/>
      <w:bookmarkStart w:id="194" w:name="_Toc438146125"/>
      <w:bookmarkStart w:id="195" w:name="_Toc438146206"/>
      <w:bookmarkStart w:id="196" w:name="_Toc438146257"/>
      <w:bookmarkStart w:id="197" w:name="_Toc453344341"/>
      <w:bookmarkStart w:id="198" w:name="_Toc453344508"/>
      <w:bookmarkStart w:id="199" w:name="_Toc453345750"/>
      <w:bookmarkStart w:id="200" w:name="_Toc453348979"/>
      <w:bookmarkStart w:id="201" w:name="_Toc453349442"/>
      <w:bookmarkStart w:id="202" w:name="_Toc453349751"/>
      <w:bookmarkStart w:id="203" w:name="_Toc453349974"/>
      <w:bookmarkStart w:id="204" w:name="_Toc453350437"/>
      <w:bookmarkStart w:id="205" w:name="_Toc453350540"/>
      <w:bookmarkStart w:id="206" w:name="_Toc453350591"/>
      <w:bookmarkStart w:id="207" w:name="_Toc457507122"/>
      <w:bookmarkStart w:id="208" w:name="_Toc457507220"/>
      <w:bookmarkStart w:id="209" w:name="_Toc457507273"/>
      <w:bookmarkStart w:id="210" w:name="_Toc457507325"/>
      <w:bookmarkStart w:id="211" w:name="_Toc457507523"/>
      <w:bookmarkStart w:id="212" w:name="_Toc457508255"/>
      <w:bookmarkStart w:id="213" w:name="_Toc457509668"/>
      <w:bookmarkStart w:id="214" w:name="_Toc457509769"/>
      <w:bookmarkStart w:id="215" w:name="_Toc457509830"/>
      <w:bookmarkStart w:id="216" w:name="_Toc457509874"/>
      <w:bookmarkStart w:id="217" w:name="_Toc457509984"/>
      <w:bookmarkStart w:id="218" w:name="_Toc457535133"/>
      <w:bookmarkStart w:id="219" w:name="_Toc457535466"/>
      <w:bookmarkStart w:id="220" w:name="_Toc458057075"/>
      <w:bookmarkStart w:id="221" w:name="_Toc458632427"/>
      <w:bookmarkStart w:id="222" w:name="_Toc458632452"/>
      <w:bookmarkStart w:id="223" w:name="_Toc459110025"/>
      <w:bookmarkStart w:id="224" w:name="_Toc459471513"/>
      <w:bookmarkStart w:id="225" w:name="_Toc460784994"/>
      <w:bookmarkStart w:id="226" w:name="_Toc460786987"/>
      <w:bookmarkStart w:id="227" w:name="_Toc460923051"/>
      <w:bookmarkStart w:id="228" w:name="_Toc461008967"/>
      <w:bookmarkStart w:id="229" w:name="_Toc499107477"/>
      <w:bookmarkStart w:id="230" w:name="_Toc499134401"/>
      <w:bookmarkStart w:id="231" w:name="_Toc499134574"/>
      <w:bookmarkStart w:id="232" w:name="_Toc499156453"/>
      <w:bookmarkStart w:id="233" w:name="_Toc499290733"/>
      <w:bookmarkStart w:id="234" w:name="_Toc499565405"/>
      <w:bookmarkStart w:id="235" w:name="_Toc499567506"/>
      <w:bookmarkStart w:id="236" w:name="_Toc499568878"/>
      <w:bookmarkStart w:id="237" w:name="_Toc502356293"/>
      <w:bookmarkStart w:id="238" w:name="_Toc502356818"/>
      <w:bookmarkStart w:id="239" w:name="_Toc502357417"/>
      <w:bookmarkStart w:id="240" w:name="_Toc502357507"/>
      <w:bookmarkStart w:id="241" w:name="_Toc502357763"/>
      <w:bookmarkStart w:id="242" w:name="_Toc502424722"/>
      <w:bookmarkStart w:id="243" w:name="_Toc502426965"/>
      <w:bookmarkStart w:id="244" w:name="_Toc502434844"/>
      <w:bookmarkStart w:id="245" w:name="_Toc502441843"/>
      <w:bookmarkStart w:id="246" w:name="_Toc502442433"/>
      <w:bookmarkStart w:id="247" w:name="_Toc503194356"/>
      <w:bookmarkStart w:id="248" w:name="_Toc503219706"/>
      <w:bookmarkStart w:id="249" w:name="_Toc503219768"/>
      <w:bookmarkStart w:id="250" w:name="_Toc503220082"/>
      <w:bookmarkStart w:id="251" w:name="_Toc503278621"/>
      <w:bookmarkStart w:id="252" w:name="_Toc508182985"/>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65F9E773" w14:textId="77777777" w:rsidR="006A29A4" w:rsidRDefault="006A29A4" w:rsidP="00A857B8">
      <w:pPr>
        <w:jc w:val="both"/>
        <w:rPr>
          <w:lang w:val="es-AR" w:eastAsia="es-AR"/>
        </w:rPr>
      </w:pPr>
    </w:p>
    <w:p w14:paraId="3F311E97" w14:textId="77777777" w:rsidR="008325C0" w:rsidRPr="008325C0" w:rsidRDefault="008325C0" w:rsidP="00A70CAC">
      <w:pPr>
        <w:numPr>
          <w:ilvl w:val="1"/>
          <w:numId w:val="6"/>
        </w:numPr>
        <w:jc w:val="both"/>
        <w:rPr>
          <w:rFonts w:ascii="Times New Roman" w:hAnsi="Times New Roman"/>
          <w:bCs/>
          <w:sz w:val="22"/>
          <w:lang w:val="es-ES"/>
        </w:rPr>
      </w:pPr>
      <w:r w:rsidRPr="008325C0">
        <w:rPr>
          <w:rFonts w:ascii="Times New Roman" w:hAnsi="Times New Roman"/>
          <w:bCs/>
          <w:sz w:val="22"/>
          <w:lang w:val="es-ES"/>
        </w:rPr>
        <w:t xml:space="preserve">El Organismo Ejecutor presentará al Banco informes semestrales de progreso durante la ejecución, a más tardar 60 días después del fin de cada semestre, los cuales indicarán el nivel de cumplimiento y avance, físico y financiero, del programa con los indicadores y las </w:t>
      </w:r>
      <w:r w:rsidRPr="008325C0">
        <w:rPr>
          <w:rFonts w:ascii="Times New Roman" w:hAnsi="Times New Roman"/>
          <w:bCs/>
          <w:sz w:val="22"/>
          <w:lang w:val="es-ES"/>
        </w:rPr>
        <w:lastRenderedPageBreak/>
        <w:t xml:space="preserve">actividades explicitadas en la Matriz de Resultados, </w:t>
      </w:r>
      <w:r w:rsidR="00604B98">
        <w:rPr>
          <w:rFonts w:ascii="Times New Roman" w:hAnsi="Times New Roman"/>
          <w:bCs/>
          <w:sz w:val="22"/>
          <w:lang w:val="es-ES"/>
        </w:rPr>
        <w:t xml:space="preserve">la Matriz de Riesgos, el </w:t>
      </w:r>
      <w:r w:rsidRPr="008325C0">
        <w:rPr>
          <w:rFonts w:ascii="Times New Roman" w:hAnsi="Times New Roman"/>
          <w:bCs/>
          <w:sz w:val="22"/>
          <w:lang w:val="es-ES"/>
        </w:rPr>
        <w:t>POA y Plan de Adquisiciones, analizando los problemas encontrados y presentando las medidas correctivas para enfrentarlos. Los informes del segundo semestre incluirán además el POA del año calendario siguiente, con un pronóstico de desembolsos, el PA actualizado y el estado y plan de mantenimiento de las obras ejecutadas por el programa.</w:t>
      </w:r>
    </w:p>
    <w:p w14:paraId="5A6F4B57" w14:textId="77777777" w:rsidR="008325C0" w:rsidRPr="008325C0" w:rsidRDefault="008325C0" w:rsidP="008325C0">
      <w:pPr>
        <w:ind w:left="718"/>
        <w:jc w:val="both"/>
        <w:rPr>
          <w:rFonts w:ascii="Times New Roman" w:hAnsi="Times New Roman"/>
          <w:bCs/>
          <w:sz w:val="22"/>
          <w:lang w:val="es-ES"/>
        </w:rPr>
      </w:pPr>
    </w:p>
    <w:p w14:paraId="7AAA2331" w14:textId="77777777" w:rsidR="008325C0" w:rsidRPr="008325C0" w:rsidRDefault="008325C0" w:rsidP="00A70CAC">
      <w:pPr>
        <w:numPr>
          <w:ilvl w:val="1"/>
          <w:numId w:val="6"/>
        </w:numPr>
        <w:jc w:val="both"/>
        <w:rPr>
          <w:rFonts w:ascii="Times New Roman" w:hAnsi="Times New Roman"/>
          <w:bCs/>
          <w:sz w:val="22"/>
          <w:lang w:val="es-ES"/>
        </w:rPr>
      </w:pPr>
      <w:r w:rsidRPr="008325C0">
        <w:rPr>
          <w:rFonts w:ascii="Times New Roman" w:hAnsi="Times New Roman"/>
          <w:bCs/>
          <w:sz w:val="22"/>
          <w:lang w:val="es-ES"/>
        </w:rPr>
        <w:t>El Plan Operativo Anual (POA) consolida todas las actividades que serán desarrolladas durante determinado período de ejecución por producto y su cronograma físico-financiero. El primer POA alcanza el período de dieciocho meses, contados a partir de la firma del Contrato de Préstamo. La presentación del POA incluirá una actualización del Plan de Adquisiciones (PA). Este instrumento tiene por objeto presentar al Banco el detalle de todas las adquisiciones y contrataciones que serán efectuadas en determinado período de ejecución del Programa. El PA debe ser actualizado anualmente o cuando necesario, durante todo el período de ejecución del Programa.</w:t>
      </w:r>
    </w:p>
    <w:p w14:paraId="094550A1" w14:textId="12AB090B" w:rsidR="003A0B9B" w:rsidRPr="00BD72D2" w:rsidRDefault="003A0B9B" w:rsidP="003A0B9B">
      <w:pPr>
        <w:pStyle w:val="Heading3"/>
        <w:numPr>
          <w:ilvl w:val="1"/>
          <w:numId w:val="9"/>
        </w:numPr>
        <w:rPr>
          <w:sz w:val="22"/>
          <w:szCs w:val="22"/>
          <w:lang w:val="es-ES_tradnl"/>
        </w:rPr>
      </w:pPr>
      <w:r w:rsidRPr="00BD72D2">
        <w:rPr>
          <w:sz w:val="22"/>
          <w:szCs w:val="22"/>
          <w:lang w:val="es-ES_tradnl"/>
        </w:rPr>
        <w:tab/>
      </w:r>
      <w:bookmarkStart w:id="253" w:name="_Toc508182986"/>
      <w:r>
        <w:rPr>
          <w:sz w:val="22"/>
          <w:szCs w:val="22"/>
          <w:lang w:val="es-ES_tradnl"/>
        </w:rPr>
        <w:t xml:space="preserve">Informes de Evaluación, </w:t>
      </w:r>
      <w:r w:rsidRPr="00BD72D2">
        <w:rPr>
          <w:sz w:val="22"/>
          <w:szCs w:val="22"/>
          <w:lang w:val="es-ES_tradnl"/>
        </w:rPr>
        <w:t>Plan de Trabajo y Presupuesto</w:t>
      </w:r>
      <w:bookmarkEnd w:id="253"/>
    </w:p>
    <w:p w14:paraId="6C14FFCA" w14:textId="77777777" w:rsidR="008325C0" w:rsidRPr="003A0B9B" w:rsidRDefault="008325C0" w:rsidP="008325C0">
      <w:pPr>
        <w:ind w:left="718"/>
        <w:jc w:val="both"/>
        <w:rPr>
          <w:rFonts w:ascii="Times New Roman" w:hAnsi="Times New Roman"/>
          <w:bCs/>
          <w:sz w:val="22"/>
          <w:lang w:val="es-ES_tradnl"/>
        </w:rPr>
      </w:pPr>
    </w:p>
    <w:p w14:paraId="575C4163" w14:textId="77777777" w:rsidR="003A0B9B" w:rsidRPr="008325C0" w:rsidRDefault="003A0B9B" w:rsidP="008325C0">
      <w:pPr>
        <w:ind w:left="718"/>
        <w:jc w:val="both"/>
        <w:rPr>
          <w:rFonts w:ascii="Times New Roman" w:hAnsi="Times New Roman"/>
          <w:bCs/>
          <w:sz w:val="22"/>
          <w:lang w:val="es-ES"/>
        </w:rPr>
      </w:pPr>
    </w:p>
    <w:p w14:paraId="7CA5E549" w14:textId="3CA125D2" w:rsidR="008325C0" w:rsidRPr="008325C0" w:rsidRDefault="00EB63DD" w:rsidP="00A70CAC">
      <w:pPr>
        <w:numPr>
          <w:ilvl w:val="1"/>
          <w:numId w:val="6"/>
        </w:numPr>
        <w:jc w:val="both"/>
        <w:rPr>
          <w:rFonts w:ascii="Times New Roman" w:hAnsi="Times New Roman"/>
          <w:bCs/>
          <w:sz w:val="22"/>
          <w:lang w:val="es-ES"/>
        </w:rPr>
      </w:pPr>
      <w:r>
        <w:rPr>
          <w:rFonts w:ascii="Times New Roman" w:hAnsi="Times New Roman"/>
          <w:bCs/>
          <w:sz w:val="22"/>
          <w:lang w:val="es-ES"/>
        </w:rPr>
        <w:t xml:space="preserve">La </w:t>
      </w:r>
      <w:r w:rsidR="003840CE">
        <w:rPr>
          <w:rFonts w:ascii="Times New Roman" w:hAnsi="Times New Roman"/>
          <w:bCs/>
          <w:sz w:val="22"/>
          <w:lang w:val="es-ES"/>
        </w:rPr>
        <w:t>UE</w:t>
      </w:r>
      <w:r w:rsidR="008325C0" w:rsidRPr="008325C0">
        <w:rPr>
          <w:rFonts w:ascii="Times New Roman" w:hAnsi="Times New Roman"/>
          <w:bCs/>
          <w:sz w:val="22"/>
          <w:lang w:val="es-ES"/>
        </w:rPr>
        <w:t xml:space="preserve"> presentará al Banco los siguientes informes de evaluación:</w:t>
      </w:r>
      <w:r w:rsidR="00031FF4">
        <w:rPr>
          <w:rFonts w:ascii="Times New Roman" w:hAnsi="Times New Roman"/>
          <w:bCs/>
          <w:sz w:val="22"/>
          <w:lang w:val="es-ES"/>
        </w:rPr>
        <w:t xml:space="preserve"> </w:t>
      </w:r>
      <w:r w:rsidR="008325C0" w:rsidRPr="008325C0">
        <w:rPr>
          <w:rFonts w:ascii="Times New Roman" w:hAnsi="Times New Roman"/>
          <w:bCs/>
          <w:sz w:val="22"/>
          <w:lang w:val="es-ES"/>
        </w:rPr>
        <w:t>(i) evaluación de medio término, a los 90 días contados a partir de la fecha de compromiso del 50% de los recursos del préstamo; y (ii) evaluación final, a los 90 días contados a partir de la fecha de desembolso del 90% de los recursos. Estos informes incluirán: (i) análisis de la ejecución financiera del programa, por componente y fuente de financiamiento; (ii) avance en el logro de productos, resultados e impactos de la Matriz de Resultados; (iii) efectividad en la aplicación del ROP; (iv) nivel de cumplimiento de las cláusulas contractuales; (v) resumen de los resultados de las auditorías socio-ambientales y cumplimiento del Plan de Gestión Ambiental y Social; y (vi) resumen de los resultados de las auditorías del programa sobre estados financieros, adquisiciones, desembolsos y control interno. El informe de evaluación final incluirá además los resultados de la medición de impacto del programa de acuerdo al plan acordado. Todas las evaluaciones se realizarán de manera independiente</w:t>
      </w:r>
      <w:r>
        <w:rPr>
          <w:rFonts w:ascii="Times New Roman" w:hAnsi="Times New Roman"/>
          <w:bCs/>
          <w:sz w:val="22"/>
          <w:lang w:val="es-ES"/>
        </w:rPr>
        <w:t>, por consultores externos,</w:t>
      </w:r>
      <w:r w:rsidR="008325C0" w:rsidRPr="008325C0">
        <w:rPr>
          <w:rFonts w:ascii="Times New Roman" w:hAnsi="Times New Roman"/>
          <w:bCs/>
          <w:sz w:val="22"/>
          <w:lang w:val="es-ES"/>
        </w:rPr>
        <w:t xml:space="preserve"> y serán financiadas con recursos del préstamo. </w:t>
      </w:r>
    </w:p>
    <w:p w14:paraId="035A19EF" w14:textId="77777777" w:rsidR="008325C0" w:rsidRPr="008325C0" w:rsidRDefault="008325C0" w:rsidP="008325C0">
      <w:pPr>
        <w:rPr>
          <w:rFonts w:ascii="Times New Roman" w:hAnsi="Times New Roman"/>
          <w:lang w:val="es-ES"/>
        </w:rPr>
      </w:pPr>
    </w:p>
    <w:p w14:paraId="7BED775E" w14:textId="77777777" w:rsidR="00400D2D" w:rsidRPr="00400D2D" w:rsidRDefault="00400D2D" w:rsidP="00400D2D">
      <w:pPr>
        <w:rPr>
          <w:lang w:val="es-AR"/>
        </w:rPr>
      </w:pPr>
    </w:p>
    <w:p w14:paraId="60094104" w14:textId="165D279A" w:rsidR="008325C0" w:rsidRPr="008325C0" w:rsidRDefault="008325C0" w:rsidP="00A70CAC">
      <w:pPr>
        <w:numPr>
          <w:ilvl w:val="1"/>
          <w:numId w:val="6"/>
        </w:numPr>
        <w:jc w:val="both"/>
        <w:rPr>
          <w:rFonts w:ascii="Times New Roman" w:hAnsi="Times New Roman"/>
          <w:bCs/>
          <w:sz w:val="22"/>
          <w:lang w:val="es-ES"/>
        </w:rPr>
      </w:pPr>
      <w:r w:rsidRPr="008325C0">
        <w:rPr>
          <w:rFonts w:ascii="Times New Roman" w:hAnsi="Times New Roman"/>
          <w:bCs/>
          <w:sz w:val="22"/>
          <w:lang w:val="es-ES"/>
        </w:rPr>
        <w:t xml:space="preserve">Las principales actividades relacionadas con el monitoreo del programa, su costo de implementación, el principal responsable y fuente de financiamiento están detalladas en la </w:t>
      </w:r>
      <w:r w:rsidRPr="00043F45">
        <w:rPr>
          <w:rFonts w:ascii="Times New Roman" w:hAnsi="Times New Roman"/>
          <w:b/>
          <w:bCs/>
          <w:sz w:val="22"/>
          <w:lang w:val="es-ES"/>
        </w:rPr>
        <w:t>Tabla 2</w:t>
      </w:r>
      <w:r w:rsidRPr="008325C0">
        <w:rPr>
          <w:rFonts w:ascii="Times New Roman" w:hAnsi="Times New Roman"/>
          <w:bCs/>
          <w:sz w:val="22"/>
          <w:lang w:val="es-ES"/>
        </w:rPr>
        <w:t>. Estas actividades</w:t>
      </w:r>
      <w:r w:rsidR="00CB6D9B">
        <w:rPr>
          <w:rFonts w:ascii="Times New Roman" w:hAnsi="Times New Roman"/>
          <w:bCs/>
          <w:sz w:val="22"/>
          <w:lang w:val="es-ES"/>
        </w:rPr>
        <w:t xml:space="preserve"> son </w:t>
      </w:r>
      <w:r w:rsidR="00CB6D9B" w:rsidRPr="00163116">
        <w:rPr>
          <w:rFonts w:ascii="Times New Roman" w:hAnsi="Times New Roman"/>
          <w:bCs/>
          <w:i/>
          <w:sz w:val="22"/>
          <w:lang w:val="es-ES"/>
        </w:rPr>
        <w:t>responsabilidad de</w:t>
      </w:r>
      <w:r w:rsidR="00EB63DD" w:rsidRPr="00163116">
        <w:rPr>
          <w:rFonts w:ascii="Times New Roman" w:hAnsi="Times New Roman"/>
          <w:bCs/>
          <w:i/>
          <w:sz w:val="22"/>
          <w:lang w:val="es-ES"/>
        </w:rPr>
        <w:t xml:space="preserve"> </w:t>
      </w:r>
      <w:r w:rsidRPr="00163116">
        <w:rPr>
          <w:rFonts w:ascii="Times New Roman" w:hAnsi="Times New Roman"/>
          <w:bCs/>
          <w:i/>
          <w:sz w:val="22"/>
          <w:lang w:val="es-ES"/>
        </w:rPr>
        <w:t>la</w:t>
      </w:r>
      <w:r w:rsidR="0058344D" w:rsidRPr="00163116">
        <w:rPr>
          <w:rFonts w:ascii="Times New Roman" w:hAnsi="Times New Roman"/>
          <w:bCs/>
          <w:i/>
          <w:sz w:val="22"/>
          <w:lang w:val="es-ES"/>
        </w:rPr>
        <w:t xml:space="preserve"> UE</w:t>
      </w:r>
      <w:r w:rsidR="0058344D" w:rsidRPr="0058344D">
        <w:rPr>
          <w:rFonts w:ascii="Times New Roman" w:hAnsi="Times New Roman"/>
          <w:b/>
          <w:bCs/>
          <w:sz w:val="22"/>
          <w:lang w:val="es-ES"/>
        </w:rPr>
        <w:t xml:space="preserve"> </w:t>
      </w:r>
      <w:r w:rsidRPr="008325C0">
        <w:rPr>
          <w:rFonts w:ascii="Times New Roman" w:hAnsi="Times New Roman"/>
          <w:bCs/>
          <w:sz w:val="22"/>
          <w:lang w:val="es-ES"/>
        </w:rPr>
        <w:t>y serán financiadas p</w:t>
      </w:r>
      <w:r w:rsidR="00CB6D9B">
        <w:rPr>
          <w:rFonts w:ascii="Times New Roman" w:hAnsi="Times New Roman"/>
          <w:bCs/>
          <w:sz w:val="22"/>
          <w:lang w:val="es-ES"/>
        </w:rPr>
        <w:t>rincipalmente con recursos del Programa. Las acciones complementarias de supervisión del Jefe de Proyecto serán cubiertas con</w:t>
      </w:r>
      <w:r w:rsidRPr="008325C0">
        <w:rPr>
          <w:rFonts w:ascii="Times New Roman" w:hAnsi="Times New Roman"/>
          <w:bCs/>
          <w:sz w:val="22"/>
          <w:lang w:val="es-ES"/>
        </w:rPr>
        <w:t xml:space="preserve"> presupuestos de supervisión y presupuesto administrativo</w:t>
      </w:r>
      <w:r w:rsidR="00CB6D9B">
        <w:rPr>
          <w:rFonts w:ascii="Times New Roman" w:hAnsi="Times New Roman"/>
          <w:bCs/>
          <w:sz w:val="22"/>
          <w:lang w:val="es-ES"/>
        </w:rPr>
        <w:t xml:space="preserve"> del BID</w:t>
      </w:r>
      <w:r w:rsidRPr="008325C0">
        <w:rPr>
          <w:rFonts w:ascii="Times New Roman" w:hAnsi="Times New Roman"/>
          <w:bCs/>
          <w:sz w:val="22"/>
          <w:lang w:val="es-ES"/>
        </w:rPr>
        <w:t>.</w:t>
      </w:r>
    </w:p>
    <w:p w14:paraId="5E1017A2" w14:textId="77777777" w:rsidR="008325C0" w:rsidRDefault="008325C0" w:rsidP="008325C0">
      <w:pPr>
        <w:rPr>
          <w:rFonts w:ascii="Times New Roman" w:hAnsi="Times New Roman"/>
          <w:lang w:val="es-ES"/>
        </w:rPr>
      </w:pPr>
    </w:p>
    <w:p w14:paraId="2A67923F" w14:textId="77777777" w:rsidR="00F70121" w:rsidRDefault="00F70121" w:rsidP="008325C0">
      <w:pPr>
        <w:jc w:val="center"/>
        <w:rPr>
          <w:rFonts w:ascii="Times New Roman" w:hAnsi="Times New Roman"/>
          <w:b/>
          <w:lang w:val="es-AR"/>
        </w:rPr>
      </w:pPr>
    </w:p>
    <w:p w14:paraId="6262400B" w14:textId="77777777" w:rsidR="0033444B" w:rsidRDefault="0033444B" w:rsidP="008325C0">
      <w:pPr>
        <w:jc w:val="center"/>
        <w:rPr>
          <w:rFonts w:ascii="Times New Roman" w:hAnsi="Times New Roman"/>
          <w:b/>
          <w:lang w:val="es-AR"/>
        </w:rPr>
        <w:sectPr w:rsidR="0033444B" w:rsidSect="009216B4">
          <w:footerReference w:type="default" r:id="rId16"/>
          <w:pgSz w:w="12240" w:h="15840" w:code="1"/>
          <w:pgMar w:top="1418" w:right="1701" w:bottom="1418" w:left="1701" w:header="0" w:footer="873" w:gutter="0"/>
          <w:cols w:space="720"/>
        </w:sectPr>
      </w:pPr>
    </w:p>
    <w:p w14:paraId="6E3FD8EF" w14:textId="77777777" w:rsidR="00031FF4" w:rsidRDefault="00031FF4" w:rsidP="008325C0">
      <w:pPr>
        <w:jc w:val="center"/>
        <w:rPr>
          <w:rFonts w:ascii="Times New Roman" w:hAnsi="Times New Roman"/>
          <w:b/>
          <w:lang w:val="es-AR"/>
        </w:rPr>
      </w:pPr>
    </w:p>
    <w:p w14:paraId="22723B18" w14:textId="77777777" w:rsidR="004D544A" w:rsidRDefault="004D544A" w:rsidP="008325C0">
      <w:pPr>
        <w:jc w:val="center"/>
        <w:rPr>
          <w:rFonts w:ascii="Times New Roman" w:hAnsi="Times New Roman"/>
          <w:b/>
          <w:lang w:val="es-AR"/>
        </w:rPr>
      </w:pPr>
    </w:p>
    <w:p w14:paraId="1351BB59" w14:textId="77777777" w:rsidR="00CB6D9B" w:rsidRDefault="00CB6D9B" w:rsidP="008325C0">
      <w:pPr>
        <w:jc w:val="center"/>
        <w:rPr>
          <w:rFonts w:ascii="Times New Roman" w:hAnsi="Times New Roman"/>
          <w:b/>
          <w:lang w:val="es-AR"/>
        </w:rPr>
      </w:pPr>
    </w:p>
    <w:p w14:paraId="418CFE94" w14:textId="45F255FD" w:rsidR="008325C0" w:rsidRPr="00740707" w:rsidRDefault="008325C0" w:rsidP="008325C0">
      <w:pPr>
        <w:jc w:val="center"/>
        <w:rPr>
          <w:rFonts w:ascii="Times New Roman" w:hAnsi="Times New Roman"/>
          <w:b/>
          <w:sz w:val="22"/>
          <w:szCs w:val="22"/>
          <w:lang w:val="es-AR"/>
        </w:rPr>
      </w:pPr>
      <w:r w:rsidRPr="00740707">
        <w:rPr>
          <w:rFonts w:ascii="Times New Roman" w:hAnsi="Times New Roman"/>
          <w:b/>
          <w:sz w:val="22"/>
          <w:szCs w:val="22"/>
          <w:lang w:val="es-AR"/>
        </w:rPr>
        <w:t xml:space="preserve">Tabla </w:t>
      </w:r>
      <w:r w:rsidR="00C03A1B" w:rsidRPr="00740707">
        <w:rPr>
          <w:rFonts w:ascii="Times New Roman" w:hAnsi="Times New Roman"/>
          <w:b/>
          <w:sz w:val="22"/>
          <w:szCs w:val="22"/>
        </w:rPr>
        <w:fldChar w:fldCharType="begin"/>
      </w:r>
      <w:r w:rsidRPr="00740707">
        <w:rPr>
          <w:rFonts w:ascii="Times New Roman" w:hAnsi="Times New Roman"/>
          <w:b/>
          <w:sz w:val="22"/>
          <w:szCs w:val="22"/>
          <w:lang w:val="es-AR"/>
        </w:rPr>
        <w:instrText xml:space="preserve"> SEQ Tabla \* ARABIC </w:instrText>
      </w:r>
      <w:r w:rsidR="00C03A1B" w:rsidRPr="00740707">
        <w:rPr>
          <w:rFonts w:ascii="Times New Roman" w:hAnsi="Times New Roman"/>
          <w:b/>
          <w:sz w:val="22"/>
          <w:szCs w:val="22"/>
        </w:rPr>
        <w:fldChar w:fldCharType="separate"/>
      </w:r>
      <w:r w:rsidR="00687899" w:rsidRPr="00740707">
        <w:rPr>
          <w:rFonts w:ascii="Times New Roman" w:hAnsi="Times New Roman"/>
          <w:b/>
          <w:noProof/>
          <w:sz w:val="22"/>
          <w:szCs w:val="22"/>
          <w:lang w:val="es-AR"/>
        </w:rPr>
        <w:t>2</w:t>
      </w:r>
      <w:r w:rsidR="00C03A1B" w:rsidRPr="00740707">
        <w:rPr>
          <w:rFonts w:ascii="Times New Roman" w:hAnsi="Times New Roman"/>
          <w:b/>
          <w:sz w:val="22"/>
          <w:szCs w:val="22"/>
        </w:rPr>
        <w:fldChar w:fldCharType="end"/>
      </w:r>
      <w:r w:rsidRPr="00740707">
        <w:rPr>
          <w:rFonts w:ascii="Times New Roman" w:hAnsi="Times New Roman"/>
          <w:b/>
          <w:sz w:val="22"/>
          <w:szCs w:val="22"/>
          <w:lang w:val="es-AR"/>
        </w:rPr>
        <w:t xml:space="preserve">.  </w:t>
      </w:r>
      <w:r w:rsidR="00296D99" w:rsidRPr="00740707">
        <w:rPr>
          <w:rFonts w:ascii="Times New Roman" w:hAnsi="Times New Roman"/>
          <w:b/>
          <w:sz w:val="22"/>
          <w:szCs w:val="22"/>
          <w:lang w:val="es-AR"/>
        </w:rPr>
        <w:t>Cronograma de Actividades</w:t>
      </w:r>
      <w:r w:rsidR="00400D2D" w:rsidRPr="00740707">
        <w:rPr>
          <w:rFonts w:ascii="Times New Roman" w:hAnsi="Times New Roman"/>
          <w:b/>
          <w:sz w:val="22"/>
          <w:szCs w:val="22"/>
          <w:lang w:val="es-AR"/>
        </w:rPr>
        <w:t xml:space="preserve"> de Monitoreo y Evaluación.</w:t>
      </w:r>
      <w:r w:rsidR="00296D99" w:rsidRPr="00740707">
        <w:rPr>
          <w:rFonts w:ascii="Times New Roman" w:hAnsi="Times New Roman"/>
          <w:b/>
          <w:sz w:val="22"/>
          <w:szCs w:val="22"/>
          <w:lang w:val="es-AR"/>
        </w:rPr>
        <w:t xml:space="preserve"> Presupuesto y Fuente de Financiamiento</w:t>
      </w:r>
    </w:p>
    <w:p w14:paraId="5D938B91" w14:textId="77777777" w:rsidR="00F70121" w:rsidRDefault="00F70121" w:rsidP="008325C0">
      <w:pPr>
        <w:rPr>
          <w:rFonts w:ascii="Times New Roman" w:hAnsi="Times New Roman"/>
          <w:lang w:val="es-ES"/>
        </w:rPr>
      </w:pPr>
    </w:p>
    <w:p w14:paraId="48E1A2A4" w14:textId="5CD88D51" w:rsidR="003E28A9" w:rsidRDefault="003E28A9" w:rsidP="003E28A9">
      <w:pPr>
        <w:jc w:val="center"/>
        <w:rPr>
          <w:rFonts w:ascii="Times New Roman" w:hAnsi="Times New Roman"/>
          <w:lang w:val="es-ES"/>
        </w:rPr>
        <w:sectPr w:rsidR="003E28A9" w:rsidSect="0063067B">
          <w:pgSz w:w="12240" w:h="15840" w:code="1"/>
          <w:pgMar w:top="1418" w:right="1701" w:bottom="1418" w:left="1701" w:header="0" w:footer="873" w:gutter="0"/>
          <w:cols w:space="720"/>
        </w:sectPr>
      </w:pPr>
      <w:r w:rsidRPr="003E28A9">
        <w:rPr>
          <w:noProof/>
          <w:lang w:val="es-AR" w:eastAsia="es-AR"/>
        </w:rPr>
        <w:drawing>
          <wp:inline distT="0" distB="0" distL="0" distR="0" wp14:anchorId="17FE8BC3" wp14:editId="4DD76F60">
            <wp:extent cx="6393815" cy="2412365"/>
            <wp:effectExtent l="0" t="0" r="6985"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93815" cy="2412365"/>
                    </a:xfrm>
                    <a:prstGeom prst="rect">
                      <a:avLst/>
                    </a:prstGeom>
                    <a:noFill/>
                    <a:ln>
                      <a:noFill/>
                    </a:ln>
                  </pic:spPr>
                </pic:pic>
              </a:graphicData>
            </a:graphic>
          </wp:inline>
        </w:drawing>
      </w:r>
    </w:p>
    <w:p w14:paraId="005E2EDE" w14:textId="77777777" w:rsidR="00A575D0" w:rsidRPr="00C630C4" w:rsidRDefault="00A575D0" w:rsidP="00A575D0">
      <w:pPr>
        <w:rPr>
          <w:rFonts w:ascii="Times New Roman" w:hAnsi="Times New Roman"/>
          <w:sz w:val="22"/>
          <w:szCs w:val="22"/>
          <w:lang w:val="es-ES_tradnl"/>
        </w:rPr>
      </w:pPr>
      <w:r w:rsidRPr="00C630C4">
        <w:rPr>
          <w:rFonts w:ascii="Times New Roman" w:hAnsi="Times New Roman"/>
          <w:sz w:val="22"/>
          <w:szCs w:val="22"/>
          <w:lang w:val="es-ES_tradnl"/>
        </w:rPr>
        <w:lastRenderedPageBreak/>
        <w:tab/>
      </w:r>
    </w:p>
    <w:p w14:paraId="3838B16C" w14:textId="77777777" w:rsidR="00A575D0" w:rsidRPr="0090027F" w:rsidRDefault="00F70121" w:rsidP="0090027F">
      <w:pPr>
        <w:pStyle w:val="Heading3"/>
        <w:numPr>
          <w:ilvl w:val="0"/>
          <w:numId w:val="9"/>
        </w:numPr>
        <w:rPr>
          <w:b/>
          <w:lang w:val="es-ES_tradnl"/>
        </w:rPr>
      </w:pPr>
      <w:bookmarkStart w:id="254" w:name="_Toc508182987"/>
      <w:r w:rsidRPr="0090027F">
        <w:rPr>
          <w:b/>
          <w:lang w:val="es-ES_tradnl"/>
        </w:rPr>
        <w:t>EVALUACIÓN DE IMPACTO.</w:t>
      </w:r>
      <w:bookmarkEnd w:id="254"/>
      <w:r w:rsidR="00A575D0" w:rsidRPr="0090027F">
        <w:rPr>
          <w:b/>
          <w:lang w:val="es-ES_tradnl"/>
        </w:rPr>
        <w:tab/>
      </w:r>
    </w:p>
    <w:p w14:paraId="71FB4D9B" w14:textId="77777777" w:rsidR="009D1727" w:rsidRPr="009D1727" w:rsidRDefault="009D1727" w:rsidP="00A70CAC">
      <w:pPr>
        <w:pStyle w:val="ListParagraph"/>
        <w:keepNext/>
        <w:numPr>
          <w:ilvl w:val="0"/>
          <w:numId w:val="5"/>
        </w:numPr>
        <w:outlineLvl w:val="1"/>
        <w:rPr>
          <w:rFonts w:ascii="Times New Roman" w:hAnsi="Times New Roman"/>
          <w:bCs/>
          <w:i/>
          <w:iCs/>
          <w:vanish/>
          <w:sz w:val="22"/>
          <w:szCs w:val="22"/>
          <w:lang w:val="es-ES_tradnl"/>
        </w:rPr>
      </w:pPr>
      <w:bookmarkStart w:id="255" w:name="_Toc430710614"/>
      <w:bookmarkStart w:id="256" w:name="_Toc430710669"/>
      <w:bookmarkStart w:id="257" w:name="_Toc430710716"/>
      <w:bookmarkStart w:id="258" w:name="_Toc430711435"/>
      <w:bookmarkStart w:id="259" w:name="_Toc431899214"/>
      <w:bookmarkStart w:id="260" w:name="_Toc431899352"/>
      <w:bookmarkStart w:id="261" w:name="_Toc432069749"/>
      <w:bookmarkStart w:id="262" w:name="_Toc432069799"/>
      <w:bookmarkStart w:id="263" w:name="_Toc432069865"/>
      <w:bookmarkStart w:id="264" w:name="_Toc432069961"/>
      <w:bookmarkStart w:id="265" w:name="_Toc432070005"/>
      <w:bookmarkStart w:id="266" w:name="_Toc433296702"/>
      <w:bookmarkStart w:id="267" w:name="_Toc433297035"/>
      <w:bookmarkStart w:id="268" w:name="_Toc433634316"/>
      <w:bookmarkStart w:id="269" w:name="_Toc434242655"/>
      <w:bookmarkStart w:id="270" w:name="_Toc434341860"/>
      <w:bookmarkStart w:id="271" w:name="_Toc434486122"/>
      <w:bookmarkStart w:id="272" w:name="_Toc434504839"/>
      <w:bookmarkStart w:id="273" w:name="_Toc434504900"/>
      <w:bookmarkStart w:id="274" w:name="_Toc434598925"/>
      <w:bookmarkStart w:id="275" w:name="_Toc434598986"/>
      <w:bookmarkStart w:id="276" w:name="_Toc434599163"/>
      <w:bookmarkStart w:id="277" w:name="_Toc434599216"/>
      <w:bookmarkStart w:id="278" w:name="_Toc434657460"/>
      <w:bookmarkStart w:id="279" w:name="_Toc434786270"/>
      <w:bookmarkStart w:id="280" w:name="_Toc434855883"/>
      <w:bookmarkStart w:id="281" w:name="_Toc434855936"/>
      <w:bookmarkStart w:id="282" w:name="_Toc435624437"/>
      <w:bookmarkStart w:id="283" w:name="_Toc435896186"/>
      <w:bookmarkStart w:id="284" w:name="_Toc436033799"/>
      <w:bookmarkStart w:id="285" w:name="_Toc438118884"/>
      <w:bookmarkStart w:id="286" w:name="_Toc438146134"/>
      <w:bookmarkStart w:id="287" w:name="_Toc438146215"/>
      <w:bookmarkStart w:id="288" w:name="_Toc438146266"/>
      <w:bookmarkStart w:id="289" w:name="_Toc453344350"/>
      <w:bookmarkStart w:id="290" w:name="_Toc453344517"/>
      <w:bookmarkStart w:id="291" w:name="_Toc453345754"/>
      <w:bookmarkStart w:id="292" w:name="_Toc453348982"/>
      <w:bookmarkStart w:id="293" w:name="_Toc453349445"/>
      <w:bookmarkStart w:id="294" w:name="_Toc453349754"/>
      <w:bookmarkStart w:id="295" w:name="_Toc453349977"/>
      <w:bookmarkStart w:id="296" w:name="_Toc453350440"/>
      <w:bookmarkStart w:id="297" w:name="_Toc453350543"/>
      <w:bookmarkStart w:id="298" w:name="_Toc453350594"/>
      <w:bookmarkStart w:id="299" w:name="_Toc457507126"/>
      <w:bookmarkStart w:id="300" w:name="_Toc457507224"/>
      <w:bookmarkStart w:id="301" w:name="_Toc457507277"/>
      <w:bookmarkStart w:id="302" w:name="_Toc457507329"/>
      <w:bookmarkStart w:id="303" w:name="_Toc457507526"/>
      <w:bookmarkStart w:id="304" w:name="_Toc457508258"/>
      <w:bookmarkStart w:id="305" w:name="_Toc457509671"/>
      <w:bookmarkStart w:id="306" w:name="_Toc457509772"/>
      <w:bookmarkStart w:id="307" w:name="_Toc457509833"/>
      <w:bookmarkStart w:id="308" w:name="_Toc457509877"/>
      <w:bookmarkStart w:id="309" w:name="_Toc457509987"/>
      <w:bookmarkStart w:id="310" w:name="_Toc457535136"/>
      <w:bookmarkStart w:id="311" w:name="_Toc457535469"/>
      <w:bookmarkStart w:id="312" w:name="_Toc458057078"/>
      <w:bookmarkStart w:id="313" w:name="_Toc458632430"/>
      <w:bookmarkStart w:id="314" w:name="_Toc458632455"/>
      <w:bookmarkStart w:id="315" w:name="_Toc459110028"/>
      <w:bookmarkStart w:id="316" w:name="_Toc459471516"/>
      <w:bookmarkStart w:id="317" w:name="_Toc460784997"/>
      <w:bookmarkStart w:id="318" w:name="_Toc460786990"/>
      <w:bookmarkStart w:id="319" w:name="_Toc460923054"/>
      <w:bookmarkStart w:id="320" w:name="_Toc461008970"/>
      <w:bookmarkStart w:id="321" w:name="_Toc499107480"/>
      <w:bookmarkStart w:id="322" w:name="_Toc499134404"/>
      <w:bookmarkStart w:id="323" w:name="_Toc499134577"/>
      <w:bookmarkStart w:id="324" w:name="_Toc499156456"/>
      <w:bookmarkStart w:id="325" w:name="_Toc499290736"/>
      <w:bookmarkStart w:id="326" w:name="_Toc499565408"/>
      <w:bookmarkStart w:id="327" w:name="_Toc499567509"/>
      <w:bookmarkStart w:id="328" w:name="_Toc499568881"/>
      <w:bookmarkStart w:id="329" w:name="_Toc502356296"/>
      <w:bookmarkStart w:id="330" w:name="_Toc502356821"/>
      <w:bookmarkStart w:id="331" w:name="_Toc502357420"/>
      <w:bookmarkStart w:id="332" w:name="_Toc502357510"/>
      <w:bookmarkStart w:id="333" w:name="_Toc502357766"/>
      <w:bookmarkStart w:id="334" w:name="_Toc502424725"/>
      <w:bookmarkStart w:id="335" w:name="_Toc502426968"/>
      <w:bookmarkStart w:id="336" w:name="_Toc502434847"/>
      <w:bookmarkStart w:id="337" w:name="_Toc502441846"/>
      <w:bookmarkStart w:id="338" w:name="_Toc502442436"/>
      <w:bookmarkStart w:id="339" w:name="_Toc503194359"/>
      <w:bookmarkStart w:id="340" w:name="_Toc503219709"/>
      <w:bookmarkStart w:id="341" w:name="_Toc503219771"/>
      <w:bookmarkStart w:id="342" w:name="_Toc503220085"/>
      <w:bookmarkStart w:id="343" w:name="_Toc503278624"/>
      <w:bookmarkStart w:id="344" w:name="_Toc508182988"/>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14:paraId="50DD2593" w14:textId="77777777" w:rsidR="001B5D3D" w:rsidRPr="001B5D3D" w:rsidRDefault="001B5D3D" w:rsidP="00A70CAC">
      <w:pPr>
        <w:pStyle w:val="ListParagraph"/>
        <w:keepNext/>
        <w:numPr>
          <w:ilvl w:val="0"/>
          <w:numId w:val="6"/>
        </w:numPr>
        <w:spacing w:before="240" w:after="60"/>
        <w:jc w:val="both"/>
        <w:outlineLvl w:val="2"/>
        <w:rPr>
          <w:rFonts w:ascii="Times New Roman" w:hAnsi="Times New Roman"/>
          <w:bCs/>
          <w:i/>
          <w:vanish/>
          <w:sz w:val="22"/>
          <w:szCs w:val="22"/>
          <w:lang w:val="es-ES_tradnl"/>
        </w:rPr>
      </w:pPr>
      <w:bookmarkStart w:id="345" w:name="_Toc460784998"/>
      <w:bookmarkStart w:id="346" w:name="_Toc460786991"/>
      <w:bookmarkStart w:id="347" w:name="_Toc460923055"/>
      <w:bookmarkStart w:id="348" w:name="_Toc461008971"/>
      <w:bookmarkStart w:id="349" w:name="_Toc499107481"/>
      <w:bookmarkStart w:id="350" w:name="_Toc499134405"/>
      <w:bookmarkStart w:id="351" w:name="_Toc499134578"/>
      <w:bookmarkStart w:id="352" w:name="_Toc499156457"/>
      <w:bookmarkStart w:id="353" w:name="_Toc499290737"/>
      <w:bookmarkStart w:id="354" w:name="_Toc499565409"/>
      <w:bookmarkStart w:id="355" w:name="_Toc499567510"/>
      <w:bookmarkStart w:id="356" w:name="_Toc499568882"/>
      <w:bookmarkStart w:id="357" w:name="_Toc502356297"/>
      <w:bookmarkStart w:id="358" w:name="_Toc502356822"/>
      <w:bookmarkStart w:id="359" w:name="_Toc502357421"/>
      <w:bookmarkStart w:id="360" w:name="_Toc502357511"/>
      <w:bookmarkStart w:id="361" w:name="_Toc502357767"/>
      <w:bookmarkStart w:id="362" w:name="_Toc502424726"/>
      <w:bookmarkStart w:id="363" w:name="_Toc502426969"/>
      <w:bookmarkStart w:id="364" w:name="_Toc502434848"/>
      <w:bookmarkStart w:id="365" w:name="_Toc502441847"/>
      <w:bookmarkStart w:id="366" w:name="_Toc502442437"/>
      <w:bookmarkStart w:id="367" w:name="_Toc503194360"/>
      <w:bookmarkStart w:id="368" w:name="_Toc503219710"/>
      <w:bookmarkStart w:id="369" w:name="_Toc503219772"/>
      <w:bookmarkStart w:id="370" w:name="_Toc503220086"/>
      <w:bookmarkStart w:id="371" w:name="_Toc503278625"/>
      <w:bookmarkStart w:id="372" w:name="_Toc508182989"/>
      <w:bookmarkStart w:id="373" w:name="_Toc296036110"/>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14:paraId="4EF75264" w14:textId="77777777" w:rsidR="00D15EEC" w:rsidRDefault="0060302A" w:rsidP="00BD72D2">
      <w:pPr>
        <w:pStyle w:val="Heading3"/>
        <w:numPr>
          <w:ilvl w:val="1"/>
          <w:numId w:val="46"/>
        </w:numPr>
        <w:rPr>
          <w:rFonts w:cs="Times New Roman"/>
          <w:i w:val="0"/>
          <w:sz w:val="22"/>
          <w:szCs w:val="22"/>
          <w:lang w:val="es-ES_tradnl"/>
        </w:rPr>
      </w:pPr>
      <w:bookmarkStart w:id="374" w:name="_Toc508182990"/>
      <w:r>
        <w:rPr>
          <w:lang w:val="es-ES_tradnl"/>
        </w:rPr>
        <w:t>Lógica de la intervención</w:t>
      </w:r>
      <w:r w:rsidR="00D15EEC" w:rsidRPr="00E0042E">
        <w:rPr>
          <w:lang w:val="es-ES_tradnl"/>
        </w:rPr>
        <w:t>.</w:t>
      </w:r>
      <w:bookmarkEnd w:id="373"/>
      <w:bookmarkEnd w:id="374"/>
      <w:r w:rsidR="00D15EEC" w:rsidRPr="00E0042E">
        <w:rPr>
          <w:rFonts w:cs="Times New Roman"/>
          <w:i w:val="0"/>
          <w:sz w:val="22"/>
          <w:szCs w:val="22"/>
          <w:lang w:val="es-ES_tradnl"/>
        </w:rPr>
        <w:t xml:space="preserve"> </w:t>
      </w:r>
    </w:p>
    <w:p w14:paraId="0120A5F1" w14:textId="77777777" w:rsidR="00D15EEC" w:rsidRPr="00B24F4B" w:rsidRDefault="00D15EEC" w:rsidP="00D15EEC">
      <w:pPr>
        <w:tabs>
          <w:tab w:val="num" w:pos="958"/>
        </w:tabs>
        <w:ind w:left="142"/>
        <w:jc w:val="both"/>
        <w:rPr>
          <w:rFonts w:ascii="Times New Roman" w:hAnsi="Times New Roman"/>
          <w:bCs/>
          <w:sz w:val="22"/>
          <w:lang w:val="es-AR"/>
        </w:rPr>
      </w:pPr>
    </w:p>
    <w:p w14:paraId="5C8AB955" w14:textId="6E325679" w:rsidR="005F20EE" w:rsidRPr="005F20EE" w:rsidRDefault="005F20EE" w:rsidP="00A70CAC">
      <w:pPr>
        <w:pStyle w:val="ListParagraph"/>
        <w:numPr>
          <w:ilvl w:val="1"/>
          <w:numId w:val="6"/>
        </w:numPr>
        <w:jc w:val="both"/>
        <w:rPr>
          <w:rFonts w:ascii="Times New Roman" w:hAnsi="Times New Roman"/>
          <w:bCs/>
          <w:sz w:val="22"/>
          <w:lang w:val="es-ES"/>
        </w:rPr>
      </w:pPr>
      <w:r w:rsidRPr="005F20EE">
        <w:rPr>
          <w:rFonts w:ascii="Times New Roman" w:hAnsi="Times New Roman"/>
          <w:bCs/>
          <w:sz w:val="22"/>
          <w:lang w:val="es-ES"/>
        </w:rPr>
        <w:t>El objetivo general del programa es contribuir a mejorar la productividad del sector pecuario</w:t>
      </w:r>
      <w:r w:rsidR="009E76C7">
        <w:rPr>
          <w:rFonts w:ascii="Times New Roman" w:hAnsi="Times New Roman"/>
          <w:bCs/>
          <w:sz w:val="22"/>
          <w:lang w:val="es-ES"/>
        </w:rPr>
        <w:t xml:space="preserve"> del Paraguay</w:t>
      </w:r>
      <w:r w:rsidRPr="005F20EE">
        <w:rPr>
          <w:rFonts w:ascii="Times New Roman" w:hAnsi="Times New Roman"/>
          <w:bCs/>
          <w:sz w:val="22"/>
          <w:lang w:val="es-ES"/>
        </w:rPr>
        <w:t xml:space="preserve">. Los objetivos específicos son: mejorar la eficiencia de los servicios de sanidad animal con un enfoque de gestión de riesgos, y ampliar la cobertura de los servicios veterinarios, incluyendo especies menores. </w:t>
      </w:r>
    </w:p>
    <w:p w14:paraId="50F4E738" w14:textId="77777777" w:rsidR="005F20EE" w:rsidRPr="005F20EE" w:rsidRDefault="005F20EE" w:rsidP="00A70CAC">
      <w:pPr>
        <w:pStyle w:val="ListParagraph"/>
        <w:numPr>
          <w:ilvl w:val="1"/>
          <w:numId w:val="6"/>
        </w:numPr>
        <w:jc w:val="both"/>
        <w:rPr>
          <w:rFonts w:ascii="Times New Roman" w:hAnsi="Times New Roman"/>
          <w:bCs/>
          <w:sz w:val="22"/>
          <w:lang w:val="es-ES"/>
        </w:rPr>
      </w:pPr>
      <w:r w:rsidRPr="005F20EE">
        <w:rPr>
          <w:rFonts w:ascii="Times New Roman" w:hAnsi="Times New Roman"/>
          <w:bCs/>
          <w:sz w:val="22"/>
          <w:lang w:val="es-ES"/>
        </w:rPr>
        <w:t>En ese sentido, considerando los nuevos escenarios de riesgos epidemiológicos así como el interés del Gobierno de</w:t>
      </w:r>
      <w:r w:rsidR="000336FD">
        <w:rPr>
          <w:rFonts w:ascii="Times New Roman" w:hAnsi="Times New Roman"/>
          <w:bCs/>
          <w:sz w:val="22"/>
          <w:lang w:val="es-ES"/>
        </w:rPr>
        <w:t>l</w:t>
      </w:r>
      <w:r w:rsidRPr="005F20EE">
        <w:rPr>
          <w:rFonts w:ascii="Times New Roman" w:hAnsi="Times New Roman"/>
          <w:bCs/>
          <w:sz w:val="22"/>
          <w:lang w:val="es-ES"/>
        </w:rPr>
        <w:t xml:space="preserve"> Paraguay en impulsar nuevas cadenas pecuarias para la diversificación productiva de la agricultura familiar, existe el desafío de transformar los servicios oficiales veterinarios hacia modelos de gestión de riesgos, basados en la identificación, evaluación y prevención, el seguimiento de fenómenos emergentes, la planificación mediante construcción de escenarios, mapeos de riesgo e información estratégica en tiempo real y el control de procesos, en contraposición a reaccionar frente a eventos sanitarios consumados </w:t>
      </w:r>
    </w:p>
    <w:p w14:paraId="5E571F84" w14:textId="77777777" w:rsidR="00400D2D" w:rsidRDefault="00400D2D" w:rsidP="00400D2D">
      <w:pPr>
        <w:pStyle w:val="ListParagraph"/>
        <w:rPr>
          <w:rFonts w:ascii="Times New Roman" w:hAnsi="Times New Roman"/>
          <w:bCs/>
          <w:i/>
          <w:sz w:val="22"/>
          <w:lang w:val="es-AR"/>
        </w:rPr>
      </w:pPr>
    </w:p>
    <w:p w14:paraId="4F60F26E" w14:textId="77777777" w:rsidR="00ED25D3" w:rsidRPr="00AE1E9A" w:rsidRDefault="00ED25D3" w:rsidP="00ED25D3">
      <w:pPr>
        <w:numPr>
          <w:ilvl w:val="1"/>
          <w:numId w:val="6"/>
        </w:numPr>
        <w:jc w:val="both"/>
        <w:rPr>
          <w:rFonts w:ascii="Times New Roman" w:hAnsi="Times New Roman"/>
          <w:bCs/>
          <w:sz w:val="22"/>
          <w:lang w:val="es-ES"/>
        </w:rPr>
      </w:pPr>
      <w:r w:rsidRPr="00AE1E9A">
        <w:rPr>
          <w:rFonts w:ascii="Times New Roman" w:hAnsi="Times New Roman"/>
          <w:bCs/>
          <w:i/>
          <w:sz w:val="22"/>
          <w:lang w:val="es-AR"/>
        </w:rPr>
        <w:t>El Programa. Objetivos y componentes.</w:t>
      </w:r>
      <w:r w:rsidRPr="00AE1E9A">
        <w:rPr>
          <w:rFonts w:ascii="Times New Roman" w:hAnsi="Times New Roman"/>
          <w:bCs/>
          <w:sz w:val="22"/>
          <w:lang w:val="es-AR"/>
        </w:rPr>
        <w:t xml:space="preserve"> El Programa busca contribuir al incremento </w:t>
      </w:r>
      <w:r>
        <w:rPr>
          <w:rFonts w:ascii="Times New Roman" w:hAnsi="Times New Roman"/>
          <w:bCs/>
          <w:sz w:val="22"/>
          <w:lang w:val="es-AR"/>
        </w:rPr>
        <w:t xml:space="preserve">de la productividad del sector </w:t>
      </w:r>
      <w:r w:rsidRPr="00AE1E9A">
        <w:rPr>
          <w:rFonts w:ascii="Times New Roman" w:hAnsi="Times New Roman"/>
          <w:bCs/>
          <w:sz w:val="22"/>
          <w:lang w:val="es-AR"/>
        </w:rPr>
        <w:t xml:space="preserve">pecuario en forma sustentable, por medio de: (a) la reducción de mermas en la producción por efecto de enfermedades; (b) la remoción de restricciones sanitarias al acceso a mercados internacionales; y (c) la mejora en la calidad de atención al cliente por parte de los servicios de Sanidad </w:t>
      </w:r>
      <w:r>
        <w:rPr>
          <w:rFonts w:ascii="Times New Roman" w:hAnsi="Times New Roman"/>
          <w:bCs/>
          <w:sz w:val="22"/>
          <w:lang w:val="es-AR"/>
        </w:rPr>
        <w:t>P</w:t>
      </w:r>
      <w:r w:rsidRPr="00AE1E9A">
        <w:rPr>
          <w:rFonts w:ascii="Times New Roman" w:hAnsi="Times New Roman"/>
          <w:bCs/>
          <w:sz w:val="22"/>
          <w:lang w:val="es-AR"/>
        </w:rPr>
        <w:t>ecuaria e Inocuidad Alimentaria. A tal fin se plantean los siguientes Componentes: (a</w:t>
      </w:r>
      <w:r w:rsidRPr="00ED25D3">
        <w:rPr>
          <w:rFonts w:ascii="Times New Roman" w:hAnsi="Times New Roman"/>
          <w:bCs/>
          <w:sz w:val="22"/>
          <w:lang w:val="es-AR"/>
        </w:rPr>
        <w:t xml:space="preserve">) Gestión del Riesgo </w:t>
      </w:r>
      <w:r w:rsidR="00121B00" w:rsidRPr="00ED25D3">
        <w:rPr>
          <w:rFonts w:ascii="Times New Roman" w:hAnsi="Times New Roman"/>
          <w:bCs/>
          <w:sz w:val="22"/>
          <w:lang w:val="es-AR"/>
        </w:rPr>
        <w:t>Sanitario</w:t>
      </w:r>
      <w:r w:rsidRPr="00ED25D3">
        <w:rPr>
          <w:rFonts w:ascii="Times New Roman" w:hAnsi="Times New Roman"/>
          <w:bCs/>
          <w:sz w:val="22"/>
          <w:lang w:val="es-AR"/>
        </w:rPr>
        <w:t xml:space="preserve"> y (b) Diversificación Productiva y Ampliación de los Servicios</w:t>
      </w:r>
      <w:r w:rsidRPr="00AE1E9A">
        <w:rPr>
          <w:rFonts w:ascii="Times New Roman" w:hAnsi="Times New Roman"/>
          <w:bCs/>
          <w:sz w:val="22"/>
          <w:lang w:val="es-AR"/>
        </w:rPr>
        <w:t xml:space="preserve">. </w:t>
      </w:r>
      <w:r w:rsidRPr="00ED25D3">
        <w:rPr>
          <w:rFonts w:ascii="Times New Roman" w:hAnsi="Times New Roman"/>
          <w:bCs/>
          <w:sz w:val="22"/>
          <w:lang w:val="es-AR"/>
        </w:rPr>
        <w:t>Los principales resultados esperados son: (i) pérdidas evitadas por disminución de prevalencia de enfermedades; (ii) mejor acceso de la producción del sector a los mercados; y (iii) ahorros por</w:t>
      </w:r>
      <w:r w:rsidRPr="00AE1E9A">
        <w:rPr>
          <w:rFonts w:ascii="Times New Roman" w:hAnsi="Times New Roman"/>
          <w:bCs/>
          <w:sz w:val="22"/>
          <w:lang w:val="es-ES"/>
        </w:rPr>
        <w:t xml:space="preserve"> eficiencia en la gestión de trámites.  </w:t>
      </w:r>
    </w:p>
    <w:p w14:paraId="554139E1" w14:textId="77777777" w:rsidR="00ED25D3" w:rsidRPr="007D62EC" w:rsidRDefault="00ED25D3" w:rsidP="00ED25D3">
      <w:pPr>
        <w:ind w:left="142"/>
        <w:jc w:val="both"/>
        <w:rPr>
          <w:rFonts w:ascii="Times New Roman" w:hAnsi="Times New Roman"/>
          <w:bCs/>
          <w:sz w:val="22"/>
          <w:highlight w:val="lightGray"/>
          <w:lang w:val="es-ES_tradnl"/>
        </w:rPr>
      </w:pPr>
    </w:p>
    <w:p w14:paraId="4256575D" w14:textId="14408189" w:rsidR="007C79F6" w:rsidRPr="007C79F6" w:rsidRDefault="007C79F6" w:rsidP="00A70CAC">
      <w:pPr>
        <w:numPr>
          <w:ilvl w:val="1"/>
          <w:numId w:val="6"/>
        </w:numPr>
        <w:jc w:val="both"/>
        <w:rPr>
          <w:rFonts w:ascii="Times New Roman" w:hAnsi="Times New Roman"/>
          <w:bCs/>
          <w:i/>
          <w:sz w:val="22"/>
          <w:lang w:val="es-AR"/>
        </w:rPr>
      </w:pPr>
      <w:r w:rsidRPr="007C79F6">
        <w:rPr>
          <w:rFonts w:ascii="Times New Roman" w:hAnsi="Times New Roman"/>
          <w:bCs/>
          <w:i/>
          <w:sz w:val="22"/>
          <w:lang w:val="es-AR"/>
        </w:rPr>
        <w:t xml:space="preserve">Componente I. Gestión del Riesgo Sanitario. Los productos que lo componen son los siguientes: </w:t>
      </w:r>
    </w:p>
    <w:p w14:paraId="05625079" w14:textId="77777777" w:rsidR="007C79F6" w:rsidRPr="007C79F6" w:rsidRDefault="007C79F6" w:rsidP="00A70CAC">
      <w:pPr>
        <w:pStyle w:val="ListParagraph"/>
        <w:numPr>
          <w:ilvl w:val="0"/>
          <w:numId w:val="28"/>
        </w:numPr>
        <w:jc w:val="both"/>
        <w:rPr>
          <w:rFonts w:ascii="Times New Roman" w:hAnsi="Times New Roman"/>
          <w:bCs/>
          <w:sz w:val="22"/>
          <w:lang w:val="es-ES"/>
        </w:rPr>
      </w:pPr>
      <w:r w:rsidRPr="007C79F6">
        <w:rPr>
          <w:rFonts w:ascii="Times New Roman" w:hAnsi="Times New Roman"/>
          <w:bCs/>
          <w:sz w:val="22"/>
          <w:lang w:val="es-ES"/>
        </w:rPr>
        <w:t xml:space="preserve">La implementación de un sistema de información de sanidad animal (SISA) que permitirá la gestión del riesgo mediante la identificación, prevención, y un sistema de alerta temprana para la comunicación preventiva y de respuesta a emergencias; </w:t>
      </w:r>
    </w:p>
    <w:p w14:paraId="27B5E296" w14:textId="77777777" w:rsidR="007C79F6" w:rsidRPr="007C79F6" w:rsidRDefault="007C79F6" w:rsidP="00A70CAC">
      <w:pPr>
        <w:pStyle w:val="ListParagraph"/>
        <w:numPr>
          <w:ilvl w:val="0"/>
          <w:numId w:val="28"/>
        </w:numPr>
        <w:jc w:val="both"/>
        <w:rPr>
          <w:rFonts w:ascii="Times New Roman" w:hAnsi="Times New Roman"/>
          <w:bCs/>
          <w:sz w:val="22"/>
          <w:lang w:val="es-ES"/>
        </w:rPr>
      </w:pPr>
      <w:r w:rsidRPr="007C79F6">
        <w:rPr>
          <w:rFonts w:ascii="Times New Roman" w:hAnsi="Times New Roman"/>
          <w:bCs/>
          <w:sz w:val="22"/>
          <w:lang w:val="es-ES"/>
        </w:rPr>
        <w:t xml:space="preserve">El fortalecimiento de puntos de ingreso internacional y puestos de control, mediante el diseño para la adecuación de los puestos de control, la adquisición de equipamiento, y la realización de seminarios y talleres de caracterización de riesgo; </w:t>
      </w:r>
    </w:p>
    <w:p w14:paraId="07C269EA" w14:textId="77777777" w:rsidR="007C79F6" w:rsidRPr="007C79F6" w:rsidRDefault="007C79F6" w:rsidP="00A70CAC">
      <w:pPr>
        <w:pStyle w:val="ListParagraph"/>
        <w:numPr>
          <w:ilvl w:val="0"/>
          <w:numId w:val="28"/>
        </w:numPr>
        <w:jc w:val="both"/>
        <w:rPr>
          <w:rFonts w:ascii="Times New Roman" w:hAnsi="Times New Roman"/>
          <w:bCs/>
          <w:sz w:val="22"/>
          <w:lang w:val="es-ES"/>
        </w:rPr>
      </w:pPr>
      <w:r w:rsidRPr="007C79F6">
        <w:rPr>
          <w:rFonts w:ascii="Times New Roman" w:hAnsi="Times New Roman"/>
          <w:bCs/>
          <w:sz w:val="22"/>
          <w:lang w:val="es-ES"/>
        </w:rPr>
        <w:t xml:space="preserve">La elaboración de un Programa de mantenimiento de estatus de libre de aftosa, que incluye la caracterización del riesgo de vulnerabilidad, compra de equipamiento de depósitos de productos de emergencia, compra de insumos para ejercicio de simulación y la formación de un banco de vacunas de FA; </w:t>
      </w:r>
    </w:p>
    <w:p w14:paraId="4865EC2E" w14:textId="77777777" w:rsidR="007C79F6" w:rsidRPr="007C79F6" w:rsidRDefault="007C79F6" w:rsidP="00A70CAC">
      <w:pPr>
        <w:pStyle w:val="ListParagraph"/>
        <w:numPr>
          <w:ilvl w:val="0"/>
          <w:numId w:val="28"/>
        </w:numPr>
        <w:jc w:val="both"/>
        <w:rPr>
          <w:rFonts w:ascii="Times New Roman" w:hAnsi="Times New Roman"/>
          <w:bCs/>
          <w:sz w:val="22"/>
          <w:lang w:val="es-ES"/>
        </w:rPr>
      </w:pPr>
      <w:r w:rsidRPr="007C79F6">
        <w:rPr>
          <w:rFonts w:ascii="Times New Roman" w:hAnsi="Times New Roman"/>
          <w:bCs/>
          <w:sz w:val="22"/>
          <w:lang w:val="es-ES"/>
        </w:rPr>
        <w:t>La incorporación de una red de laboratorios privados al servicio de SENACSA, que permitirá el control de productos biológicos y de producción. Se desarrollará un sistema informático para Gestión de Laboratorio y se realizará la compra de equipamiento. Estas adquisiciones permitirán realizar en DIGELAB análisis de residuos químicos con niveles de detección exigidos actualmente por importadores, pruebas de STEC, pruebas de Resistencia Antimicrobiana (RAM), Identificación de bacterias y hongos, Secuenciamiento nucleotídico de virus y bacterias fortaleciendo el diagnóstico molecular, confirmar por western blott las EET. Permitirá incrementar la cantidad de análisis realizados actualmente</w:t>
      </w:r>
    </w:p>
    <w:p w14:paraId="09228711" w14:textId="77777777" w:rsidR="007C79F6" w:rsidRPr="007C79F6" w:rsidRDefault="007C79F6" w:rsidP="00A70CAC">
      <w:pPr>
        <w:pStyle w:val="ListParagraph"/>
        <w:numPr>
          <w:ilvl w:val="0"/>
          <w:numId w:val="28"/>
        </w:numPr>
        <w:jc w:val="both"/>
        <w:rPr>
          <w:rFonts w:ascii="Times New Roman" w:hAnsi="Times New Roman"/>
          <w:bCs/>
          <w:sz w:val="22"/>
          <w:lang w:val="es-ES"/>
        </w:rPr>
      </w:pPr>
      <w:r w:rsidRPr="007C79F6">
        <w:rPr>
          <w:rFonts w:ascii="Times New Roman" w:hAnsi="Times New Roman"/>
          <w:bCs/>
          <w:sz w:val="22"/>
          <w:lang w:val="es-ES"/>
        </w:rPr>
        <w:lastRenderedPageBreak/>
        <w:t xml:space="preserve">La modernización y ampliación de la infraestructura integrada a la red, mediante la ampliación o construcción de 4 Unidades Regionales, 6 Unidades de Atención Regional, 7 Puntos de Ingreso y 4 Controles móviles. Esto permitirá apoyar las tareas de diagnóstico, vigilancia y control; </w:t>
      </w:r>
    </w:p>
    <w:p w14:paraId="1682F253" w14:textId="77777777" w:rsidR="007C79F6" w:rsidRPr="007C79F6" w:rsidRDefault="007C79F6" w:rsidP="00A70CAC">
      <w:pPr>
        <w:pStyle w:val="ListParagraph"/>
        <w:numPr>
          <w:ilvl w:val="0"/>
          <w:numId w:val="28"/>
        </w:numPr>
        <w:jc w:val="both"/>
        <w:rPr>
          <w:rFonts w:ascii="Times New Roman" w:hAnsi="Times New Roman"/>
          <w:bCs/>
          <w:sz w:val="22"/>
          <w:lang w:val="es-ES"/>
        </w:rPr>
      </w:pPr>
      <w:r w:rsidRPr="007C79F6">
        <w:rPr>
          <w:rFonts w:ascii="Times New Roman" w:hAnsi="Times New Roman"/>
          <w:bCs/>
          <w:sz w:val="22"/>
          <w:lang w:val="es-ES"/>
        </w:rPr>
        <w:t>El apoyo a la implementación de la trazabilidad, principalmente mediante la ejecución de un estudio socioeconómico de la trazabilidad. La elaboración de un plan de implementación y de talleres de sensibilización, y la edición y difusión de materiales.</w:t>
      </w:r>
    </w:p>
    <w:p w14:paraId="17D59570" w14:textId="36AE7926" w:rsidR="007C79F6" w:rsidRPr="007C79F6" w:rsidRDefault="007C79F6" w:rsidP="00A70CAC">
      <w:pPr>
        <w:pStyle w:val="ListParagraph"/>
        <w:numPr>
          <w:ilvl w:val="0"/>
          <w:numId w:val="28"/>
        </w:numPr>
        <w:jc w:val="both"/>
        <w:rPr>
          <w:rFonts w:ascii="Times New Roman" w:hAnsi="Times New Roman"/>
          <w:bCs/>
          <w:sz w:val="22"/>
          <w:lang w:val="es-ES"/>
        </w:rPr>
      </w:pPr>
      <w:r w:rsidRPr="007C79F6">
        <w:rPr>
          <w:rFonts w:ascii="Times New Roman" w:hAnsi="Times New Roman"/>
          <w:bCs/>
          <w:sz w:val="22"/>
          <w:lang w:val="es-ES"/>
        </w:rPr>
        <w:t xml:space="preserve">Un Programa de </w:t>
      </w:r>
      <w:r w:rsidR="00DE59BE">
        <w:rPr>
          <w:rFonts w:ascii="Times New Roman" w:hAnsi="Times New Roman"/>
          <w:bCs/>
          <w:sz w:val="22"/>
          <w:lang w:val="es-ES"/>
        </w:rPr>
        <w:t>enfermedades reproductivas</w:t>
      </w:r>
      <w:r w:rsidRPr="007C79F6">
        <w:rPr>
          <w:rFonts w:ascii="Times New Roman" w:hAnsi="Times New Roman"/>
          <w:bCs/>
          <w:sz w:val="22"/>
          <w:lang w:val="es-ES"/>
        </w:rPr>
        <w:t xml:space="preserve"> y diagnóstico de situación de tuberculosis bovina</w:t>
      </w:r>
    </w:p>
    <w:p w14:paraId="77D29AEA" w14:textId="77777777" w:rsidR="007C79F6" w:rsidRPr="007C79F6" w:rsidRDefault="007C79F6" w:rsidP="007C79F6">
      <w:pPr>
        <w:ind w:left="718"/>
        <w:jc w:val="both"/>
        <w:rPr>
          <w:rFonts w:ascii="Times New Roman" w:hAnsi="Times New Roman"/>
          <w:bCs/>
          <w:sz w:val="22"/>
          <w:lang w:val="es-ES"/>
        </w:rPr>
      </w:pPr>
    </w:p>
    <w:p w14:paraId="658DE9CF" w14:textId="1A8D6C9C" w:rsidR="007C79F6" w:rsidRPr="007C79F6" w:rsidRDefault="007C79F6" w:rsidP="00A70CAC">
      <w:pPr>
        <w:numPr>
          <w:ilvl w:val="1"/>
          <w:numId w:val="6"/>
        </w:numPr>
        <w:jc w:val="both"/>
        <w:rPr>
          <w:rFonts w:ascii="Times New Roman" w:hAnsi="Times New Roman"/>
          <w:bCs/>
          <w:sz w:val="22"/>
          <w:lang w:val="es-AR"/>
        </w:rPr>
      </w:pPr>
      <w:r w:rsidRPr="007C79F6">
        <w:rPr>
          <w:rFonts w:ascii="Times New Roman" w:hAnsi="Times New Roman"/>
          <w:bCs/>
          <w:sz w:val="22"/>
          <w:lang w:val="es-AR"/>
        </w:rPr>
        <w:t>Componente II. Diversificación Productiva y A</w:t>
      </w:r>
      <w:r w:rsidR="00AA08B9">
        <w:rPr>
          <w:rFonts w:ascii="Times New Roman" w:hAnsi="Times New Roman"/>
          <w:bCs/>
          <w:sz w:val="22"/>
          <w:lang w:val="es-AR"/>
        </w:rPr>
        <w:t>mpliación de los Servicios</w:t>
      </w:r>
      <w:r w:rsidRPr="007C79F6">
        <w:rPr>
          <w:rFonts w:ascii="Times New Roman" w:hAnsi="Times New Roman"/>
          <w:bCs/>
          <w:sz w:val="22"/>
          <w:lang w:val="es-AR"/>
        </w:rPr>
        <w:t>. A través de este componente se financiará la formulación y ejecución de planes sanitarios (identificación, registro, gestión sanitaria, vacunación, vigilancia y certificación) en especies menores (ovinos, caprinos, porcinos, aves)</w:t>
      </w:r>
      <w:r w:rsidR="000534F6">
        <w:rPr>
          <w:rFonts w:ascii="Times New Roman" w:hAnsi="Times New Roman"/>
          <w:bCs/>
          <w:sz w:val="22"/>
          <w:lang w:val="es-AR"/>
        </w:rPr>
        <w:t>.</w:t>
      </w:r>
      <w:r w:rsidRPr="007C79F6">
        <w:rPr>
          <w:rFonts w:ascii="Times New Roman" w:hAnsi="Times New Roman"/>
          <w:bCs/>
          <w:sz w:val="22"/>
          <w:lang w:val="es-AR"/>
        </w:rPr>
        <w:t xml:space="preserve"> Las principales actividades son las siguientes: </w:t>
      </w:r>
    </w:p>
    <w:p w14:paraId="104F8C22" w14:textId="77777777" w:rsidR="007C79F6" w:rsidRDefault="007C79F6" w:rsidP="00A70CAC">
      <w:pPr>
        <w:pStyle w:val="ListParagraph"/>
        <w:numPr>
          <w:ilvl w:val="0"/>
          <w:numId w:val="29"/>
        </w:numPr>
        <w:jc w:val="both"/>
        <w:rPr>
          <w:rFonts w:ascii="Times New Roman" w:hAnsi="Times New Roman"/>
          <w:bCs/>
          <w:sz w:val="22"/>
          <w:lang w:val="es-ES"/>
        </w:rPr>
      </w:pPr>
      <w:r w:rsidRPr="007C79F6">
        <w:rPr>
          <w:rFonts w:ascii="Times New Roman" w:hAnsi="Times New Roman"/>
          <w:bCs/>
          <w:sz w:val="22"/>
          <w:lang w:val="es-ES"/>
        </w:rPr>
        <w:t>Registros básicos de stock y movimientos para especies menores implementado; el diseño y difusión de la declaración Jurada y Planillas de existencias y tratamientos sanitarios, el control de movimientos, el análisis de datos, etc.</w:t>
      </w:r>
    </w:p>
    <w:p w14:paraId="5D04B94D" w14:textId="77777777" w:rsidR="00155ED8" w:rsidRPr="00155ED8" w:rsidRDefault="00155ED8" w:rsidP="00571BE9">
      <w:pPr>
        <w:pStyle w:val="ListParagraph"/>
        <w:numPr>
          <w:ilvl w:val="0"/>
          <w:numId w:val="29"/>
        </w:numPr>
        <w:jc w:val="both"/>
        <w:rPr>
          <w:rFonts w:ascii="Times New Roman" w:hAnsi="Times New Roman"/>
          <w:bCs/>
          <w:sz w:val="22"/>
          <w:lang w:val="es-ES"/>
        </w:rPr>
      </w:pPr>
      <w:r w:rsidRPr="00155ED8">
        <w:rPr>
          <w:rFonts w:ascii="Times New Roman" w:hAnsi="Times New Roman"/>
          <w:bCs/>
          <w:sz w:val="22"/>
          <w:lang w:val="es-ES"/>
        </w:rPr>
        <w:t>La ejecución de un programa de vigilancia y certificación sanitaria de establecimientos avícolas y porcinos.</w:t>
      </w:r>
    </w:p>
    <w:p w14:paraId="3B14997E" w14:textId="104515F3" w:rsidR="00155ED8" w:rsidRPr="00155ED8" w:rsidRDefault="00155ED8" w:rsidP="00571BE9">
      <w:pPr>
        <w:pStyle w:val="ListParagraph"/>
        <w:numPr>
          <w:ilvl w:val="0"/>
          <w:numId w:val="29"/>
        </w:numPr>
        <w:jc w:val="both"/>
        <w:rPr>
          <w:rFonts w:ascii="Times New Roman" w:hAnsi="Times New Roman"/>
          <w:bCs/>
          <w:sz w:val="22"/>
          <w:lang w:val="es-ES"/>
        </w:rPr>
      </w:pPr>
      <w:r w:rsidRPr="00155ED8">
        <w:rPr>
          <w:rFonts w:ascii="Times New Roman" w:hAnsi="Times New Roman"/>
          <w:bCs/>
          <w:sz w:val="22"/>
          <w:lang w:val="es-ES"/>
        </w:rPr>
        <w:t>La incorporación de nuevos servicios en línea e implementación de la firma digital para una mayor eficiencia en la prestación de los servicios a usuarios. Para ello se llevarán a cabo el modelado y rediseño de todos los procesos de negocio vinculados a las tramitaciones; la revisión de los costos y tiempos de dichas tareas; un plan de fortalecimiento de capacidades; diseño y desarrollo de prestaciones del SIGOR, de un plan de seguridad de sistemas y de firma electrónica; integración de información generada</w:t>
      </w:r>
      <w:r w:rsidR="0040465F">
        <w:rPr>
          <w:rFonts w:ascii="Times New Roman" w:hAnsi="Times New Roman"/>
          <w:bCs/>
          <w:sz w:val="22"/>
          <w:lang w:val="es-ES"/>
        </w:rPr>
        <w:t xml:space="preserve"> en</w:t>
      </w:r>
      <w:r w:rsidRPr="00155ED8">
        <w:rPr>
          <w:rFonts w:ascii="Times New Roman" w:hAnsi="Times New Roman"/>
          <w:bCs/>
          <w:sz w:val="22"/>
          <w:lang w:val="es-ES"/>
        </w:rPr>
        <w:t xml:space="preserve"> diferentes áreas para accesibilidad en tiempo real para la toma de decisiones; un plan de mejora de </w:t>
      </w:r>
      <w:r w:rsidR="0040465F">
        <w:rPr>
          <w:rFonts w:ascii="Times New Roman" w:hAnsi="Times New Roman"/>
          <w:bCs/>
          <w:sz w:val="22"/>
          <w:lang w:val="es-ES"/>
        </w:rPr>
        <w:t>s</w:t>
      </w:r>
      <w:r w:rsidRPr="00155ED8">
        <w:rPr>
          <w:rFonts w:ascii="Times New Roman" w:hAnsi="Times New Roman"/>
          <w:bCs/>
          <w:sz w:val="22"/>
          <w:lang w:val="es-ES"/>
        </w:rPr>
        <w:t>ervicios vinculados a la apertura y habilitaciones de mercados; infraestructura de comunicaciones y equipamiento de unidades zonales para mejorar la disponibilidad y la adquisición de nuevas licencias de Bases de Datos</w:t>
      </w:r>
    </w:p>
    <w:p w14:paraId="56BFB756" w14:textId="354F1D34" w:rsidR="007C79F6" w:rsidRPr="007C79F6" w:rsidRDefault="007C79F6" w:rsidP="00A70CAC">
      <w:pPr>
        <w:pStyle w:val="ListParagraph"/>
        <w:numPr>
          <w:ilvl w:val="0"/>
          <w:numId w:val="29"/>
        </w:numPr>
        <w:jc w:val="both"/>
        <w:rPr>
          <w:rFonts w:ascii="Times New Roman" w:hAnsi="Times New Roman"/>
          <w:bCs/>
          <w:sz w:val="22"/>
          <w:lang w:val="es-ES"/>
        </w:rPr>
      </w:pPr>
      <w:r w:rsidRPr="007C79F6">
        <w:rPr>
          <w:rFonts w:ascii="Times New Roman" w:hAnsi="Times New Roman"/>
          <w:bCs/>
          <w:sz w:val="22"/>
          <w:lang w:val="es-ES"/>
        </w:rPr>
        <w:t>Vigilancia Epidemiológica y Planes Sanitarios – La vigilancia de predios (revisación, toma de muestras, respuesta inmediata) y de faena. Acciones sanitarias específicas. Vacunación brucelosis ca</w:t>
      </w:r>
      <w:r w:rsidR="000534F6">
        <w:rPr>
          <w:rFonts w:ascii="Times New Roman" w:hAnsi="Times New Roman"/>
          <w:bCs/>
          <w:sz w:val="22"/>
          <w:lang w:val="es-ES"/>
        </w:rPr>
        <w:t>p</w:t>
      </w:r>
      <w:r w:rsidRPr="007C79F6">
        <w:rPr>
          <w:rFonts w:ascii="Times New Roman" w:hAnsi="Times New Roman"/>
          <w:bCs/>
          <w:sz w:val="22"/>
          <w:lang w:val="es-ES"/>
        </w:rPr>
        <w:t>rina.  Kits y materiales (900 para ovinos, 4.400 de suinos, 700 de caprinos).</w:t>
      </w:r>
    </w:p>
    <w:p w14:paraId="13E946EC" w14:textId="0EC5083A" w:rsidR="007C79F6" w:rsidRPr="007C79F6" w:rsidRDefault="007C79F6" w:rsidP="00A70CAC">
      <w:pPr>
        <w:pStyle w:val="ListParagraph"/>
        <w:numPr>
          <w:ilvl w:val="0"/>
          <w:numId w:val="29"/>
        </w:numPr>
        <w:jc w:val="both"/>
        <w:rPr>
          <w:rFonts w:ascii="Times New Roman" w:hAnsi="Times New Roman"/>
          <w:bCs/>
          <w:sz w:val="22"/>
          <w:lang w:val="es-ES"/>
        </w:rPr>
      </w:pPr>
      <w:r w:rsidRPr="007C79F6">
        <w:rPr>
          <w:rFonts w:ascii="Times New Roman" w:hAnsi="Times New Roman"/>
          <w:bCs/>
          <w:sz w:val="22"/>
          <w:lang w:val="es-ES"/>
        </w:rPr>
        <w:t>La conformación de la Asociación P</w:t>
      </w:r>
      <w:r w:rsidR="000534F6">
        <w:rPr>
          <w:rFonts w:ascii="Times New Roman" w:hAnsi="Times New Roman"/>
          <w:bCs/>
          <w:sz w:val="22"/>
          <w:lang w:val="es-ES"/>
        </w:rPr>
        <w:t>ú</w:t>
      </w:r>
      <w:r w:rsidRPr="007C79F6">
        <w:rPr>
          <w:rFonts w:ascii="Times New Roman" w:hAnsi="Times New Roman"/>
          <w:bCs/>
          <w:sz w:val="22"/>
          <w:lang w:val="es-ES"/>
        </w:rPr>
        <w:t>blico</w:t>
      </w:r>
      <w:r w:rsidR="0003271B">
        <w:rPr>
          <w:rFonts w:ascii="Times New Roman" w:hAnsi="Times New Roman"/>
          <w:bCs/>
          <w:sz w:val="22"/>
          <w:lang w:val="es-ES"/>
        </w:rPr>
        <w:t>-</w:t>
      </w:r>
      <w:r w:rsidRPr="007C79F6">
        <w:rPr>
          <w:rFonts w:ascii="Times New Roman" w:hAnsi="Times New Roman"/>
          <w:bCs/>
          <w:sz w:val="22"/>
          <w:lang w:val="es-ES"/>
        </w:rPr>
        <w:t>Privada de ganado menor.</w:t>
      </w:r>
    </w:p>
    <w:p w14:paraId="775275B1" w14:textId="77777777" w:rsidR="007C79F6" w:rsidRPr="007C79F6" w:rsidRDefault="007C79F6" w:rsidP="00A70CAC">
      <w:pPr>
        <w:pStyle w:val="ListParagraph"/>
        <w:numPr>
          <w:ilvl w:val="0"/>
          <w:numId w:val="29"/>
        </w:numPr>
        <w:jc w:val="both"/>
        <w:rPr>
          <w:rFonts w:ascii="Times New Roman" w:hAnsi="Times New Roman"/>
          <w:bCs/>
          <w:sz w:val="22"/>
          <w:lang w:val="es-ES"/>
        </w:rPr>
      </w:pPr>
      <w:r w:rsidRPr="007C79F6">
        <w:rPr>
          <w:rFonts w:ascii="Times New Roman" w:hAnsi="Times New Roman"/>
          <w:bCs/>
          <w:sz w:val="22"/>
          <w:lang w:val="es-ES"/>
        </w:rPr>
        <w:t>La capacitación y acreditación de técnicos (800 en suinos y 800 en ovinos-caprinos).</w:t>
      </w:r>
    </w:p>
    <w:p w14:paraId="3179FCB7" w14:textId="77777777" w:rsidR="007C79F6" w:rsidRPr="007C79F6" w:rsidRDefault="007C79F6" w:rsidP="007C79F6">
      <w:pPr>
        <w:ind w:left="718"/>
        <w:jc w:val="both"/>
        <w:rPr>
          <w:rFonts w:ascii="Times New Roman" w:hAnsi="Times New Roman"/>
          <w:bCs/>
          <w:sz w:val="22"/>
          <w:lang w:val="es-ES"/>
        </w:rPr>
      </w:pPr>
    </w:p>
    <w:p w14:paraId="2FE0C43C" w14:textId="29DB80ED" w:rsidR="007C79F6" w:rsidRPr="007C79F6" w:rsidRDefault="007C79F6" w:rsidP="00A70CAC">
      <w:pPr>
        <w:numPr>
          <w:ilvl w:val="1"/>
          <w:numId w:val="6"/>
        </w:numPr>
        <w:jc w:val="both"/>
        <w:rPr>
          <w:rFonts w:ascii="Times New Roman" w:hAnsi="Times New Roman"/>
          <w:bCs/>
          <w:sz w:val="22"/>
          <w:lang w:val="es-AR"/>
        </w:rPr>
      </w:pPr>
      <w:r w:rsidRPr="007C79F6">
        <w:rPr>
          <w:rFonts w:ascii="Times New Roman" w:hAnsi="Times New Roman"/>
          <w:bCs/>
          <w:sz w:val="22"/>
          <w:lang w:val="es-AR"/>
        </w:rPr>
        <w:t xml:space="preserve">De la ejecución del conjunto de actividades definidas, se estiman alcanzar los siguientes </w:t>
      </w:r>
      <w:r w:rsidR="00571BE9">
        <w:rPr>
          <w:rFonts w:ascii="Times New Roman" w:hAnsi="Times New Roman"/>
          <w:bCs/>
          <w:sz w:val="22"/>
          <w:lang w:val="es-AR"/>
        </w:rPr>
        <w:t xml:space="preserve">productos y </w:t>
      </w:r>
      <w:r w:rsidRPr="007C79F6">
        <w:rPr>
          <w:rFonts w:ascii="Times New Roman" w:hAnsi="Times New Roman"/>
          <w:bCs/>
          <w:sz w:val="22"/>
          <w:lang w:val="es-AR"/>
        </w:rPr>
        <w:t>resultados:</w:t>
      </w:r>
    </w:p>
    <w:p w14:paraId="5CD4FDC6" w14:textId="77777777" w:rsidR="007C79F6" w:rsidRDefault="007C79F6" w:rsidP="007C79F6">
      <w:pPr>
        <w:ind w:left="718"/>
        <w:jc w:val="both"/>
        <w:rPr>
          <w:rFonts w:ascii="Times New Roman" w:hAnsi="Times New Roman"/>
          <w:bCs/>
          <w:sz w:val="22"/>
          <w:lang w:val="es-ES"/>
        </w:rPr>
      </w:pPr>
    </w:p>
    <w:p w14:paraId="149AC63B" w14:textId="5085B091" w:rsidR="004F4D53" w:rsidRPr="004D2A70" w:rsidRDefault="004F4D53" w:rsidP="007C79F6">
      <w:pPr>
        <w:ind w:left="718"/>
        <w:jc w:val="both"/>
        <w:rPr>
          <w:rFonts w:ascii="Times New Roman" w:hAnsi="Times New Roman"/>
          <w:bCs/>
          <w:sz w:val="22"/>
          <w:szCs w:val="22"/>
          <w:lang w:val="es-ES"/>
        </w:rPr>
      </w:pPr>
      <w:r w:rsidRPr="004D2A70">
        <w:rPr>
          <w:rFonts w:ascii="Times New Roman" w:hAnsi="Times New Roman"/>
          <w:bCs/>
          <w:sz w:val="22"/>
          <w:szCs w:val="22"/>
          <w:lang w:val="es-ES"/>
        </w:rPr>
        <w:t xml:space="preserve">Resultados: </w:t>
      </w:r>
    </w:p>
    <w:p w14:paraId="36CF7F29" w14:textId="77777777" w:rsidR="007C79F6" w:rsidRPr="004D2A70" w:rsidRDefault="007C79F6" w:rsidP="007C79F6">
      <w:pPr>
        <w:ind w:left="718"/>
        <w:jc w:val="both"/>
        <w:rPr>
          <w:rFonts w:ascii="Times New Roman" w:hAnsi="Times New Roman"/>
          <w:bCs/>
          <w:sz w:val="22"/>
          <w:szCs w:val="22"/>
          <w:lang w:val="es-ES"/>
        </w:rPr>
      </w:pPr>
    </w:p>
    <w:p w14:paraId="1871BCE5" w14:textId="50F561E0" w:rsidR="004F4D53" w:rsidRPr="004D2A70" w:rsidRDefault="004F4D53" w:rsidP="004F4D53">
      <w:pPr>
        <w:pStyle w:val="ListParagraph"/>
        <w:numPr>
          <w:ilvl w:val="0"/>
          <w:numId w:val="30"/>
        </w:numPr>
        <w:jc w:val="both"/>
        <w:rPr>
          <w:rFonts w:ascii="Times New Roman" w:hAnsi="Times New Roman"/>
          <w:bCs/>
          <w:sz w:val="22"/>
          <w:szCs w:val="22"/>
          <w:lang w:val="es-ES"/>
        </w:rPr>
      </w:pPr>
      <w:r w:rsidRPr="004D2A70">
        <w:rPr>
          <w:rFonts w:ascii="Times New Roman" w:hAnsi="Times New Roman"/>
          <w:bCs/>
          <w:sz w:val="22"/>
          <w:szCs w:val="22"/>
          <w:lang w:val="es-ES_tradnl"/>
        </w:rPr>
        <w:t>Un incremento de la tasa de extracción en bovinos de carne y volumen de exportaciones de carne de aves y cerdos</w:t>
      </w:r>
      <w:r w:rsidRPr="004D2A70">
        <w:rPr>
          <w:rFonts w:ascii="Times New Roman" w:hAnsi="Times New Roman"/>
          <w:bCs/>
          <w:sz w:val="22"/>
          <w:szCs w:val="22"/>
          <w:lang w:val="es-ES"/>
        </w:rPr>
        <w:t>.</w:t>
      </w:r>
    </w:p>
    <w:p w14:paraId="5E684AE5" w14:textId="77777777" w:rsidR="004F4D53" w:rsidRPr="004D2A70" w:rsidRDefault="004F4D53" w:rsidP="004F4D53">
      <w:pPr>
        <w:pStyle w:val="ListParagraph"/>
        <w:numPr>
          <w:ilvl w:val="0"/>
          <w:numId w:val="31"/>
        </w:numPr>
        <w:jc w:val="both"/>
        <w:rPr>
          <w:rFonts w:ascii="Times New Roman" w:hAnsi="Times New Roman"/>
          <w:bCs/>
          <w:sz w:val="22"/>
          <w:szCs w:val="22"/>
          <w:lang w:val="es-ES"/>
        </w:rPr>
      </w:pPr>
      <w:r w:rsidRPr="004D2A70">
        <w:rPr>
          <w:rFonts w:ascii="Times New Roman" w:hAnsi="Times New Roman"/>
          <w:bCs/>
          <w:sz w:val="22"/>
          <w:szCs w:val="22"/>
          <w:lang w:val="es-ES_tradnl"/>
        </w:rPr>
        <w:t>Aumento de la cantidad de mercados de exportación</w:t>
      </w:r>
      <w:r w:rsidRPr="004D2A70">
        <w:rPr>
          <w:rFonts w:ascii="Times New Roman" w:hAnsi="Times New Roman"/>
          <w:bCs/>
          <w:sz w:val="22"/>
          <w:szCs w:val="22"/>
          <w:lang w:val="es-ES"/>
        </w:rPr>
        <w:t>.</w:t>
      </w:r>
    </w:p>
    <w:p w14:paraId="620E2BC0" w14:textId="77777777" w:rsidR="004F4D53" w:rsidRPr="004D2A70" w:rsidRDefault="004F4D53" w:rsidP="004F4D53">
      <w:pPr>
        <w:pStyle w:val="ListParagraph"/>
        <w:numPr>
          <w:ilvl w:val="0"/>
          <w:numId w:val="31"/>
        </w:numPr>
        <w:jc w:val="both"/>
        <w:rPr>
          <w:rFonts w:ascii="Times New Roman" w:hAnsi="Times New Roman"/>
          <w:bCs/>
          <w:sz w:val="22"/>
          <w:szCs w:val="22"/>
          <w:lang w:val="es-ES"/>
        </w:rPr>
      </w:pPr>
      <w:r w:rsidRPr="004D2A70">
        <w:rPr>
          <w:rFonts w:ascii="Times New Roman" w:hAnsi="Times New Roman"/>
          <w:bCs/>
          <w:sz w:val="22"/>
          <w:szCs w:val="22"/>
          <w:lang w:val="es-ES"/>
        </w:rPr>
        <w:t xml:space="preserve">Un incremento de la tasa de faena/población del ganado bovino </w:t>
      </w:r>
    </w:p>
    <w:p w14:paraId="54B1488E" w14:textId="2C40A029" w:rsidR="004F4D53" w:rsidRPr="004D2A70" w:rsidRDefault="004F4D53" w:rsidP="004F4D53">
      <w:pPr>
        <w:pStyle w:val="ListParagraph"/>
        <w:numPr>
          <w:ilvl w:val="0"/>
          <w:numId w:val="31"/>
        </w:numPr>
        <w:jc w:val="both"/>
        <w:rPr>
          <w:rFonts w:ascii="Times New Roman" w:hAnsi="Times New Roman"/>
          <w:bCs/>
          <w:sz w:val="22"/>
          <w:szCs w:val="22"/>
          <w:lang w:val="es-ES"/>
        </w:rPr>
      </w:pPr>
      <w:r w:rsidRPr="004D2A70">
        <w:rPr>
          <w:rFonts w:ascii="Times New Roman" w:hAnsi="Times New Roman"/>
          <w:bCs/>
          <w:sz w:val="22"/>
          <w:szCs w:val="22"/>
          <w:lang w:val="es-ES"/>
        </w:rPr>
        <w:t>Aumento del v</w:t>
      </w:r>
      <w:r w:rsidR="004D2A70" w:rsidRPr="004D2A70">
        <w:rPr>
          <w:rFonts w:ascii="Times New Roman" w:hAnsi="Times New Roman"/>
          <w:bCs/>
          <w:sz w:val="22"/>
          <w:szCs w:val="22"/>
          <w:lang w:val="es-ES_tradnl"/>
        </w:rPr>
        <w:t>volumen</w:t>
      </w:r>
      <w:r w:rsidRPr="004D2A70">
        <w:rPr>
          <w:rFonts w:ascii="Times New Roman" w:hAnsi="Times New Roman"/>
          <w:bCs/>
          <w:sz w:val="22"/>
          <w:szCs w:val="22"/>
          <w:lang w:val="es-ES_tradnl"/>
        </w:rPr>
        <w:t xml:space="preserve"> de exportación de carne y menudencias aviar y porcina</w:t>
      </w:r>
    </w:p>
    <w:p w14:paraId="30394754" w14:textId="5923FC54" w:rsidR="004F4D53" w:rsidRPr="004D2A70" w:rsidRDefault="004D2A70" w:rsidP="004F4D53">
      <w:pPr>
        <w:pStyle w:val="ListParagraph"/>
        <w:numPr>
          <w:ilvl w:val="0"/>
          <w:numId w:val="30"/>
        </w:numPr>
        <w:jc w:val="both"/>
        <w:rPr>
          <w:rFonts w:ascii="Times New Roman" w:hAnsi="Times New Roman"/>
          <w:bCs/>
          <w:sz w:val="22"/>
          <w:szCs w:val="22"/>
          <w:lang w:val="es-ES"/>
        </w:rPr>
      </w:pPr>
      <w:r w:rsidRPr="004D2A70">
        <w:rPr>
          <w:rFonts w:ascii="Times New Roman" w:hAnsi="Times New Roman"/>
          <w:bCs/>
          <w:sz w:val="22"/>
          <w:szCs w:val="22"/>
          <w:lang w:val="es-ES_tradnl"/>
        </w:rPr>
        <w:lastRenderedPageBreak/>
        <w:t>Una mayor</w:t>
      </w:r>
      <w:r w:rsidR="004F4D53" w:rsidRPr="004D2A70">
        <w:rPr>
          <w:rFonts w:ascii="Times New Roman" w:hAnsi="Times New Roman"/>
          <w:bCs/>
          <w:sz w:val="22"/>
          <w:szCs w:val="22"/>
          <w:lang w:val="es-ES_tradnl"/>
        </w:rPr>
        <w:t xml:space="preserve"> eficacia de los servicios de sanidad animal y la gestión de riesgo</w:t>
      </w:r>
    </w:p>
    <w:p w14:paraId="20722FE5" w14:textId="2691D760" w:rsidR="004F4D53" w:rsidRPr="004D2A70" w:rsidRDefault="004D2A70" w:rsidP="004F4D53">
      <w:pPr>
        <w:pStyle w:val="ListParagraph"/>
        <w:numPr>
          <w:ilvl w:val="0"/>
          <w:numId w:val="32"/>
        </w:numPr>
        <w:jc w:val="both"/>
        <w:rPr>
          <w:rFonts w:ascii="Times New Roman" w:hAnsi="Times New Roman"/>
          <w:bCs/>
          <w:sz w:val="22"/>
          <w:szCs w:val="22"/>
          <w:lang w:val="es-ES"/>
        </w:rPr>
      </w:pPr>
      <w:r w:rsidRPr="004D2A70">
        <w:rPr>
          <w:rFonts w:ascii="Times New Roman" w:hAnsi="Times New Roman"/>
          <w:bCs/>
          <w:sz w:val="22"/>
          <w:szCs w:val="22"/>
          <w:lang w:val="es-ES"/>
        </w:rPr>
        <w:t xml:space="preserve">Mejora tiempos </w:t>
      </w:r>
      <w:r w:rsidR="004F4D53" w:rsidRPr="004D2A70">
        <w:rPr>
          <w:rFonts w:ascii="Times New Roman" w:hAnsi="Times New Roman"/>
          <w:bCs/>
          <w:sz w:val="22"/>
          <w:szCs w:val="22"/>
          <w:lang w:val="es-ES"/>
        </w:rPr>
        <w:t>de respuesta de atención de notificaciones de sospecha de enfermedades vesiculares.</w:t>
      </w:r>
    </w:p>
    <w:p w14:paraId="57A41784" w14:textId="77777777" w:rsidR="004F4D53" w:rsidRPr="004D2A70" w:rsidRDefault="004F4D53" w:rsidP="004F4D53">
      <w:pPr>
        <w:pStyle w:val="ListParagraph"/>
        <w:numPr>
          <w:ilvl w:val="0"/>
          <w:numId w:val="32"/>
        </w:numPr>
        <w:jc w:val="both"/>
        <w:rPr>
          <w:rFonts w:ascii="Times New Roman" w:hAnsi="Times New Roman"/>
          <w:bCs/>
          <w:sz w:val="22"/>
          <w:szCs w:val="22"/>
          <w:lang w:val="es-ES"/>
        </w:rPr>
      </w:pPr>
      <w:r w:rsidRPr="004D2A70">
        <w:rPr>
          <w:rFonts w:ascii="Times New Roman" w:hAnsi="Times New Roman"/>
          <w:bCs/>
          <w:sz w:val="22"/>
          <w:szCs w:val="22"/>
          <w:lang w:val="es-ES_tradnl"/>
        </w:rPr>
        <w:t>Mejora en el puntaje en capítulo II del PVS (OIE) - Autoridad y Competencia Técnica</w:t>
      </w:r>
      <w:r w:rsidRPr="004D2A70">
        <w:rPr>
          <w:rFonts w:ascii="Times New Roman" w:eastAsia="Calibri" w:hAnsi="Times New Roman"/>
          <w:sz w:val="22"/>
          <w:szCs w:val="22"/>
          <w:lang w:val="es-ES_tradnl"/>
        </w:rPr>
        <w:t xml:space="preserve"> </w:t>
      </w:r>
    </w:p>
    <w:p w14:paraId="4D270D0D" w14:textId="77777777" w:rsidR="004F4D53" w:rsidRPr="004D2A70" w:rsidRDefault="004F4D53" w:rsidP="004F4D53">
      <w:pPr>
        <w:pStyle w:val="ListParagraph"/>
        <w:numPr>
          <w:ilvl w:val="0"/>
          <w:numId w:val="32"/>
        </w:numPr>
        <w:jc w:val="both"/>
        <w:rPr>
          <w:rFonts w:ascii="Times New Roman" w:hAnsi="Times New Roman"/>
          <w:bCs/>
          <w:sz w:val="22"/>
          <w:szCs w:val="22"/>
          <w:lang w:val="es-ES"/>
        </w:rPr>
      </w:pPr>
      <w:r w:rsidRPr="004D2A70">
        <w:rPr>
          <w:rFonts w:ascii="Times New Roman" w:hAnsi="Times New Roman"/>
          <w:bCs/>
          <w:sz w:val="22"/>
          <w:szCs w:val="22"/>
          <w:lang w:val="es-ES_tradnl"/>
        </w:rPr>
        <w:t>Mejora en el puntaje en competencias críticas del PVS- Promedio en el puntaje obtenido para las Competencias Críticas II.1 (laboratorios), II.5 (vigilancia epidemiológica) y II.6 (detección precoz y respuesta práctica a emergencias)</w:t>
      </w:r>
    </w:p>
    <w:p w14:paraId="3E37A989" w14:textId="77777777" w:rsidR="004F4D53" w:rsidRPr="004D2A70" w:rsidRDefault="004F4D53" w:rsidP="004F4D53">
      <w:pPr>
        <w:ind w:left="718"/>
        <w:jc w:val="both"/>
        <w:rPr>
          <w:rFonts w:ascii="Times New Roman" w:hAnsi="Times New Roman"/>
          <w:bCs/>
          <w:sz w:val="22"/>
          <w:szCs w:val="22"/>
          <w:lang w:val="es-ES"/>
        </w:rPr>
      </w:pPr>
    </w:p>
    <w:p w14:paraId="786FBFB6" w14:textId="4D75B305" w:rsidR="004F4D53" w:rsidRPr="004D2A70" w:rsidRDefault="004D2A70" w:rsidP="004F4D53">
      <w:pPr>
        <w:pStyle w:val="ListParagraph"/>
        <w:numPr>
          <w:ilvl w:val="0"/>
          <w:numId w:val="30"/>
        </w:numPr>
        <w:jc w:val="both"/>
        <w:rPr>
          <w:rFonts w:ascii="Times New Roman" w:hAnsi="Times New Roman"/>
          <w:bCs/>
          <w:sz w:val="22"/>
          <w:szCs w:val="22"/>
          <w:lang w:val="es-ES"/>
        </w:rPr>
      </w:pPr>
      <w:r w:rsidRPr="004D2A70">
        <w:rPr>
          <w:rFonts w:ascii="Times New Roman" w:hAnsi="Times New Roman"/>
          <w:bCs/>
          <w:sz w:val="22"/>
          <w:szCs w:val="22"/>
          <w:lang w:val="es-ES_tradnl"/>
        </w:rPr>
        <w:t>Una r</w:t>
      </w:r>
      <w:r w:rsidR="004F4D53" w:rsidRPr="004D2A70">
        <w:rPr>
          <w:rFonts w:ascii="Times New Roman" w:hAnsi="Times New Roman"/>
          <w:bCs/>
          <w:sz w:val="22"/>
          <w:szCs w:val="22"/>
          <w:lang w:val="es-ES_tradnl"/>
        </w:rPr>
        <w:t>educción de la prevalencia de brucelosis</w:t>
      </w:r>
      <w:r w:rsidR="004F4D53" w:rsidRPr="004D2A70">
        <w:rPr>
          <w:rFonts w:ascii="Times New Roman" w:hAnsi="Times New Roman"/>
          <w:bCs/>
          <w:sz w:val="22"/>
          <w:szCs w:val="22"/>
          <w:lang w:val="es-ES"/>
        </w:rPr>
        <w:t>:</w:t>
      </w:r>
    </w:p>
    <w:p w14:paraId="721AAC3D" w14:textId="3761B7BC" w:rsidR="004F4D53" w:rsidRPr="004D2A70" w:rsidRDefault="004F4D53" w:rsidP="004F4D53">
      <w:pPr>
        <w:pStyle w:val="ListParagraph"/>
        <w:numPr>
          <w:ilvl w:val="0"/>
          <w:numId w:val="33"/>
        </w:numPr>
        <w:jc w:val="both"/>
        <w:rPr>
          <w:rFonts w:ascii="Times New Roman" w:hAnsi="Times New Roman"/>
          <w:bCs/>
          <w:sz w:val="22"/>
          <w:szCs w:val="22"/>
          <w:lang w:val="es-ES"/>
        </w:rPr>
      </w:pPr>
      <w:r w:rsidRPr="004D2A70">
        <w:rPr>
          <w:rFonts w:ascii="Times New Roman" w:hAnsi="Times New Roman"/>
          <w:sz w:val="22"/>
          <w:szCs w:val="22"/>
          <w:lang w:val="es-ES_tradnl"/>
        </w:rPr>
        <w:t>Reducción de la prevalencia de Brucelosis Bovina</w:t>
      </w:r>
      <w:r w:rsidRPr="004D2A70">
        <w:rPr>
          <w:rFonts w:ascii="Times New Roman" w:hAnsi="Times New Roman"/>
          <w:bCs/>
          <w:sz w:val="22"/>
          <w:szCs w:val="22"/>
          <w:lang w:val="es-ES"/>
        </w:rPr>
        <w:t xml:space="preserve">. </w:t>
      </w:r>
    </w:p>
    <w:p w14:paraId="56B2E9CF" w14:textId="77777777" w:rsidR="004F4D53" w:rsidRPr="004D2A70" w:rsidRDefault="004F4D53" w:rsidP="004F4D53">
      <w:pPr>
        <w:ind w:left="1078"/>
        <w:jc w:val="both"/>
        <w:rPr>
          <w:rFonts w:ascii="Times New Roman" w:hAnsi="Times New Roman"/>
          <w:bCs/>
          <w:sz w:val="22"/>
          <w:szCs w:val="22"/>
          <w:lang w:val="es-ES"/>
        </w:rPr>
      </w:pPr>
    </w:p>
    <w:p w14:paraId="3AD276DF" w14:textId="77777777" w:rsidR="004D2A70" w:rsidRPr="004D2A70" w:rsidRDefault="004D2A70" w:rsidP="004F4D53">
      <w:pPr>
        <w:ind w:left="1078"/>
        <w:jc w:val="both"/>
        <w:rPr>
          <w:rFonts w:ascii="Times New Roman" w:hAnsi="Times New Roman"/>
          <w:bCs/>
          <w:sz w:val="22"/>
          <w:szCs w:val="22"/>
          <w:lang w:val="es-ES"/>
        </w:rPr>
      </w:pPr>
    </w:p>
    <w:p w14:paraId="37271F1B" w14:textId="412F2D81" w:rsidR="004D2A70" w:rsidRPr="004D2A70" w:rsidRDefault="004D2A70" w:rsidP="004F4D53">
      <w:pPr>
        <w:ind w:left="1078"/>
        <w:jc w:val="both"/>
        <w:rPr>
          <w:rFonts w:ascii="Times New Roman" w:hAnsi="Times New Roman"/>
          <w:bCs/>
          <w:sz w:val="22"/>
          <w:szCs w:val="22"/>
          <w:lang w:val="es-ES"/>
        </w:rPr>
      </w:pPr>
      <w:r w:rsidRPr="004D2A70">
        <w:rPr>
          <w:rFonts w:ascii="Times New Roman" w:hAnsi="Times New Roman"/>
          <w:bCs/>
          <w:sz w:val="22"/>
          <w:szCs w:val="22"/>
          <w:lang w:val="es-ES"/>
        </w:rPr>
        <w:t xml:space="preserve">Productos: </w:t>
      </w:r>
    </w:p>
    <w:p w14:paraId="72E11D55" w14:textId="77777777" w:rsidR="004D2A70" w:rsidRPr="004D2A70" w:rsidRDefault="004D2A70" w:rsidP="004F4D53">
      <w:pPr>
        <w:ind w:left="1078"/>
        <w:jc w:val="both"/>
        <w:rPr>
          <w:rFonts w:ascii="Times New Roman" w:hAnsi="Times New Roman"/>
          <w:bCs/>
          <w:sz w:val="22"/>
          <w:szCs w:val="22"/>
          <w:lang w:val="es-ES"/>
        </w:rPr>
      </w:pPr>
    </w:p>
    <w:p w14:paraId="28C085C3" w14:textId="49F18FCB" w:rsidR="004F4D53" w:rsidRPr="0027452E" w:rsidRDefault="004D2A70" w:rsidP="004D2A70">
      <w:pPr>
        <w:pStyle w:val="ListParagraph"/>
        <w:numPr>
          <w:ilvl w:val="0"/>
          <w:numId w:val="51"/>
        </w:numPr>
        <w:jc w:val="both"/>
        <w:rPr>
          <w:rFonts w:ascii="Times New Roman" w:hAnsi="Times New Roman"/>
          <w:bCs/>
          <w:sz w:val="22"/>
          <w:szCs w:val="22"/>
          <w:lang w:val="es-ES"/>
        </w:rPr>
      </w:pPr>
      <w:r w:rsidRPr="0027452E">
        <w:rPr>
          <w:rFonts w:ascii="Times New Roman" w:hAnsi="Times New Roman"/>
          <w:bCs/>
          <w:sz w:val="22"/>
          <w:szCs w:val="22"/>
          <w:lang w:val="es-ES_tradnl"/>
        </w:rPr>
        <w:t xml:space="preserve">Componente I: </w:t>
      </w:r>
      <w:r w:rsidR="004F4D53" w:rsidRPr="0027452E">
        <w:rPr>
          <w:rFonts w:ascii="Times New Roman" w:hAnsi="Times New Roman"/>
          <w:bCs/>
          <w:sz w:val="22"/>
          <w:szCs w:val="22"/>
          <w:lang w:val="es-ES_tradnl"/>
        </w:rPr>
        <w:t>Gestión del Riesgo Sanitario</w:t>
      </w:r>
      <w:r w:rsidR="004F4D53" w:rsidRPr="0027452E">
        <w:rPr>
          <w:rFonts w:ascii="Times New Roman" w:hAnsi="Times New Roman"/>
          <w:bCs/>
          <w:sz w:val="22"/>
          <w:szCs w:val="22"/>
          <w:lang w:val="es-ES"/>
        </w:rPr>
        <w:t xml:space="preserve"> </w:t>
      </w:r>
    </w:p>
    <w:p w14:paraId="7CD86254" w14:textId="606D07A7" w:rsidR="004F4D53" w:rsidRPr="004D2A70" w:rsidRDefault="004D2A70" w:rsidP="004F4D53">
      <w:pPr>
        <w:pStyle w:val="ListParagraph"/>
        <w:numPr>
          <w:ilvl w:val="0"/>
          <w:numId w:val="34"/>
        </w:numPr>
        <w:jc w:val="both"/>
        <w:rPr>
          <w:rFonts w:ascii="Times New Roman" w:hAnsi="Times New Roman"/>
          <w:bCs/>
          <w:sz w:val="22"/>
          <w:szCs w:val="22"/>
          <w:lang w:val="es-ES"/>
        </w:rPr>
      </w:pPr>
      <w:r>
        <w:rPr>
          <w:rFonts w:ascii="Times New Roman" w:hAnsi="Times New Roman"/>
          <w:bCs/>
          <w:sz w:val="22"/>
          <w:szCs w:val="22"/>
          <w:lang w:val="es-ES_tradnl"/>
        </w:rPr>
        <w:t>Mayores m</w:t>
      </w:r>
      <w:r w:rsidR="004F4D53" w:rsidRPr="004D2A70">
        <w:rPr>
          <w:rFonts w:ascii="Times New Roman" w:hAnsi="Times New Roman"/>
          <w:bCs/>
          <w:sz w:val="22"/>
          <w:szCs w:val="22"/>
          <w:lang w:val="es-ES_tradnl"/>
        </w:rPr>
        <w:t xml:space="preserve">uestras procesadas por </w:t>
      </w:r>
      <w:r>
        <w:rPr>
          <w:rFonts w:ascii="Times New Roman" w:hAnsi="Times New Roman"/>
          <w:bCs/>
          <w:sz w:val="22"/>
          <w:szCs w:val="22"/>
          <w:lang w:val="es-ES_tradnl"/>
        </w:rPr>
        <w:t xml:space="preserve"> la </w:t>
      </w:r>
      <w:r w:rsidR="004F4D53" w:rsidRPr="004D2A70">
        <w:rPr>
          <w:rFonts w:ascii="Times New Roman" w:hAnsi="Times New Roman"/>
          <w:bCs/>
          <w:sz w:val="22"/>
          <w:szCs w:val="22"/>
          <w:lang w:val="es-ES_tradnl"/>
        </w:rPr>
        <w:t>red de laboratorios</w:t>
      </w:r>
    </w:p>
    <w:p w14:paraId="14411E37" w14:textId="76A483CD" w:rsidR="004F4D53" w:rsidRPr="004D2A70" w:rsidRDefault="004D2A70" w:rsidP="004F4D53">
      <w:pPr>
        <w:pStyle w:val="ListParagraph"/>
        <w:numPr>
          <w:ilvl w:val="0"/>
          <w:numId w:val="34"/>
        </w:numPr>
        <w:jc w:val="both"/>
        <w:rPr>
          <w:rFonts w:ascii="Times New Roman" w:hAnsi="Times New Roman"/>
          <w:bCs/>
          <w:sz w:val="22"/>
          <w:szCs w:val="22"/>
          <w:lang w:val="es-ES"/>
        </w:rPr>
      </w:pPr>
      <w:r>
        <w:rPr>
          <w:rFonts w:ascii="Times New Roman" w:hAnsi="Times New Roman"/>
          <w:bCs/>
          <w:sz w:val="22"/>
          <w:szCs w:val="22"/>
          <w:lang w:val="es-ES"/>
        </w:rPr>
        <w:t>Implementación de n</w:t>
      </w:r>
      <w:r>
        <w:rPr>
          <w:rFonts w:ascii="Times New Roman" w:hAnsi="Times New Roman"/>
          <w:bCs/>
          <w:sz w:val="22"/>
          <w:szCs w:val="22"/>
          <w:lang w:val="es-ES_tradnl"/>
        </w:rPr>
        <w:t xml:space="preserve">nuevas </w:t>
      </w:r>
      <w:r w:rsidR="004F4D53" w:rsidRPr="004D2A70">
        <w:rPr>
          <w:rFonts w:ascii="Times New Roman" w:hAnsi="Times New Roman"/>
          <w:bCs/>
          <w:sz w:val="22"/>
          <w:szCs w:val="22"/>
          <w:lang w:val="es-ES_tradnl"/>
        </w:rPr>
        <w:t>técnicas diagnósticas</w:t>
      </w:r>
      <w:r>
        <w:rPr>
          <w:rFonts w:ascii="Times New Roman" w:hAnsi="Times New Roman"/>
          <w:bCs/>
          <w:sz w:val="22"/>
          <w:szCs w:val="22"/>
          <w:lang w:val="es-ES_tradnl"/>
        </w:rPr>
        <w:t>.</w:t>
      </w:r>
    </w:p>
    <w:p w14:paraId="29317991" w14:textId="3E55710A" w:rsidR="004D2A70" w:rsidRPr="004D2A70" w:rsidRDefault="004D2A70" w:rsidP="004F4D53">
      <w:pPr>
        <w:pStyle w:val="ListParagraph"/>
        <w:numPr>
          <w:ilvl w:val="0"/>
          <w:numId w:val="34"/>
        </w:numPr>
        <w:jc w:val="both"/>
        <w:rPr>
          <w:rFonts w:ascii="Times New Roman" w:hAnsi="Times New Roman"/>
          <w:bCs/>
          <w:sz w:val="22"/>
          <w:szCs w:val="22"/>
          <w:lang w:val="es-ES"/>
        </w:rPr>
      </w:pPr>
      <w:r w:rsidRPr="004D2A70">
        <w:rPr>
          <w:rFonts w:ascii="Times New Roman" w:hAnsi="Times New Roman"/>
          <w:sz w:val="22"/>
          <w:szCs w:val="22"/>
          <w:lang w:val="es-ES_tradnl"/>
        </w:rPr>
        <w:t>Construcción o refacción de l</w:t>
      </w:r>
      <w:r w:rsidR="004F4D53" w:rsidRPr="004D2A70">
        <w:rPr>
          <w:rFonts w:ascii="Times New Roman" w:hAnsi="Times New Roman"/>
          <w:sz w:val="22"/>
          <w:szCs w:val="22"/>
          <w:lang w:val="es-ES_tradnl"/>
        </w:rPr>
        <w:t>ocales de SENACSA en territorio</w:t>
      </w:r>
      <w:r w:rsidRPr="004D2A70">
        <w:rPr>
          <w:rFonts w:ascii="Times New Roman" w:hAnsi="Times New Roman"/>
          <w:sz w:val="22"/>
          <w:szCs w:val="22"/>
          <w:lang w:val="es-ES_tradnl"/>
        </w:rPr>
        <w:t>.</w:t>
      </w:r>
    </w:p>
    <w:p w14:paraId="69537A59" w14:textId="16A1330B" w:rsidR="004F4D53" w:rsidRPr="004D2A70" w:rsidRDefault="004D2A70" w:rsidP="004F4D53">
      <w:pPr>
        <w:pStyle w:val="ListParagraph"/>
        <w:numPr>
          <w:ilvl w:val="0"/>
          <w:numId w:val="34"/>
        </w:numPr>
        <w:jc w:val="both"/>
        <w:rPr>
          <w:rFonts w:ascii="Times New Roman" w:hAnsi="Times New Roman"/>
          <w:bCs/>
          <w:sz w:val="22"/>
          <w:szCs w:val="22"/>
          <w:lang w:val="es-ES"/>
        </w:rPr>
      </w:pPr>
      <w:r>
        <w:rPr>
          <w:rFonts w:ascii="Times New Roman" w:hAnsi="Times New Roman"/>
          <w:bCs/>
          <w:sz w:val="22"/>
          <w:szCs w:val="22"/>
          <w:lang w:val="es-ES_tradnl"/>
        </w:rPr>
        <w:t>Implementación de un s</w:t>
      </w:r>
      <w:r w:rsidR="004F4D53" w:rsidRPr="004D2A70">
        <w:rPr>
          <w:rFonts w:ascii="Times New Roman" w:hAnsi="Times New Roman"/>
          <w:bCs/>
          <w:sz w:val="22"/>
          <w:szCs w:val="22"/>
          <w:lang w:val="es-ES_tradnl"/>
        </w:rPr>
        <w:t>istema informático para ges</w:t>
      </w:r>
      <w:r>
        <w:rPr>
          <w:rFonts w:ascii="Times New Roman" w:hAnsi="Times New Roman"/>
          <w:bCs/>
          <w:sz w:val="22"/>
          <w:szCs w:val="22"/>
          <w:lang w:val="es-ES_tradnl"/>
        </w:rPr>
        <w:t>tión de trazabilidad individual.</w:t>
      </w:r>
    </w:p>
    <w:p w14:paraId="42898D1C" w14:textId="77777777" w:rsidR="004F4D53" w:rsidRPr="004D2A70" w:rsidRDefault="004F4D53" w:rsidP="004F4D53">
      <w:pPr>
        <w:pStyle w:val="ListParagraph"/>
        <w:numPr>
          <w:ilvl w:val="0"/>
          <w:numId w:val="34"/>
        </w:numPr>
        <w:jc w:val="both"/>
        <w:rPr>
          <w:rFonts w:ascii="Times New Roman" w:hAnsi="Times New Roman"/>
          <w:bCs/>
          <w:sz w:val="22"/>
          <w:szCs w:val="22"/>
          <w:lang w:val="es-ES"/>
        </w:rPr>
      </w:pPr>
      <w:r w:rsidRPr="004D2A70">
        <w:rPr>
          <w:rFonts w:ascii="Times New Roman" w:hAnsi="Times New Roman"/>
          <w:bCs/>
          <w:sz w:val="22"/>
          <w:szCs w:val="22"/>
          <w:lang w:val="es-ES_tradnl"/>
        </w:rPr>
        <w:t>Predios atendidos por el programa de  erradicación de brucelosis</w:t>
      </w:r>
    </w:p>
    <w:p w14:paraId="31F750C7" w14:textId="07D3B638" w:rsidR="004F4D53" w:rsidRPr="004D2A70" w:rsidRDefault="004D2A70" w:rsidP="004F4D53">
      <w:pPr>
        <w:pStyle w:val="ListParagraph"/>
        <w:numPr>
          <w:ilvl w:val="0"/>
          <w:numId w:val="34"/>
        </w:numPr>
        <w:jc w:val="both"/>
        <w:rPr>
          <w:rFonts w:ascii="Times New Roman" w:hAnsi="Times New Roman"/>
          <w:bCs/>
          <w:sz w:val="22"/>
          <w:szCs w:val="22"/>
          <w:lang w:val="es-ES"/>
        </w:rPr>
      </w:pPr>
      <w:r>
        <w:rPr>
          <w:rFonts w:ascii="Times New Roman" w:hAnsi="Times New Roman"/>
          <w:bCs/>
          <w:sz w:val="22"/>
          <w:szCs w:val="22"/>
          <w:lang w:val="es-ES_tradnl"/>
        </w:rPr>
        <w:t>La capacitación de p</w:t>
      </w:r>
      <w:r w:rsidR="004F4D53" w:rsidRPr="004D2A70">
        <w:rPr>
          <w:rFonts w:ascii="Times New Roman" w:hAnsi="Times New Roman"/>
          <w:bCs/>
          <w:sz w:val="22"/>
          <w:szCs w:val="22"/>
          <w:lang w:val="es-ES_tradnl"/>
        </w:rPr>
        <w:t>ersonal estratégico para nuevo modelo de gestión de SENACSA</w:t>
      </w:r>
    </w:p>
    <w:p w14:paraId="77E2A174" w14:textId="77777777" w:rsidR="004F4D53" w:rsidRPr="004D2A70" w:rsidRDefault="004F4D53" w:rsidP="004F4D53">
      <w:pPr>
        <w:rPr>
          <w:rFonts w:ascii="Times New Roman" w:hAnsi="Times New Roman"/>
          <w:sz w:val="22"/>
          <w:szCs w:val="22"/>
          <w:lang w:val="es-ES"/>
        </w:rPr>
      </w:pPr>
    </w:p>
    <w:p w14:paraId="4C58E410" w14:textId="77777777" w:rsidR="004F4D53" w:rsidRPr="0027452E" w:rsidRDefault="004F4D53" w:rsidP="004D2A70">
      <w:pPr>
        <w:pStyle w:val="ListParagraph"/>
        <w:numPr>
          <w:ilvl w:val="0"/>
          <w:numId w:val="51"/>
        </w:numPr>
        <w:jc w:val="both"/>
        <w:rPr>
          <w:rFonts w:ascii="Times New Roman" w:hAnsi="Times New Roman"/>
          <w:bCs/>
          <w:sz w:val="22"/>
          <w:szCs w:val="22"/>
          <w:lang w:val="es-ES"/>
        </w:rPr>
      </w:pPr>
      <w:r w:rsidRPr="0027452E">
        <w:rPr>
          <w:rFonts w:ascii="Times New Roman" w:hAnsi="Times New Roman"/>
          <w:bCs/>
          <w:sz w:val="22"/>
          <w:szCs w:val="22"/>
          <w:lang w:val="es-ES_tradnl"/>
        </w:rPr>
        <w:t>Componente II: Ampliación de los servicios</w:t>
      </w:r>
    </w:p>
    <w:p w14:paraId="09321CA6" w14:textId="42C7D78B" w:rsidR="004F4D53" w:rsidRPr="004D2A70" w:rsidRDefault="0027452E" w:rsidP="004F4D53">
      <w:pPr>
        <w:pStyle w:val="ListParagraph"/>
        <w:numPr>
          <w:ilvl w:val="0"/>
          <w:numId w:val="34"/>
        </w:numPr>
        <w:jc w:val="both"/>
        <w:rPr>
          <w:rFonts w:ascii="Times New Roman" w:hAnsi="Times New Roman"/>
          <w:bCs/>
          <w:sz w:val="22"/>
          <w:szCs w:val="22"/>
          <w:lang w:val="es-ES"/>
        </w:rPr>
      </w:pPr>
      <w:r>
        <w:rPr>
          <w:rFonts w:ascii="Times New Roman" w:hAnsi="Times New Roman"/>
          <w:bCs/>
          <w:sz w:val="22"/>
          <w:szCs w:val="22"/>
          <w:lang w:val="es-ES_tradnl"/>
        </w:rPr>
        <w:t>La implementación de r</w:t>
      </w:r>
      <w:r w:rsidR="004F4D53" w:rsidRPr="004D2A70">
        <w:rPr>
          <w:rFonts w:ascii="Times New Roman" w:hAnsi="Times New Roman"/>
          <w:bCs/>
          <w:sz w:val="22"/>
          <w:szCs w:val="22"/>
          <w:lang w:val="es-ES_tradnl"/>
        </w:rPr>
        <w:t>egistros de stock ovinos y caprinos seña</w:t>
      </w:r>
      <w:r>
        <w:rPr>
          <w:rFonts w:ascii="Times New Roman" w:hAnsi="Times New Roman"/>
          <w:bCs/>
          <w:sz w:val="22"/>
          <w:szCs w:val="22"/>
          <w:lang w:val="es-ES_tradnl"/>
        </w:rPr>
        <w:t>lados y control de movimientos.</w:t>
      </w:r>
    </w:p>
    <w:p w14:paraId="6281AFD2" w14:textId="77777777" w:rsidR="004F4D53" w:rsidRPr="004D2A70" w:rsidRDefault="004F4D53" w:rsidP="004F4D53">
      <w:pPr>
        <w:pStyle w:val="ListParagraph"/>
        <w:numPr>
          <w:ilvl w:val="0"/>
          <w:numId w:val="34"/>
        </w:numPr>
        <w:jc w:val="both"/>
        <w:rPr>
          <w:rFonts w:ascii="Times New Roman" w:hAnsi="Times New Roman"/>
          <w:bCs/>
          <w:sz w:val="22"/>
          <w:szCs w:val="22"/>
          <w:lang w:val="es-ES"/>
        </w:rPr>
      </w:pPr>
      <w:r w:rsidRPr="004D2A70">
        <w:rPr>
          <w:rFonts w:ascii="Times New Roman" w:hAnsi="Times New Roman"/>
          <w:bCs/>
          <w:sz w:val="22"/>
          <w:szCs w:val="22"/>
          <w:lang w:val="es-ES_tradnl"/>
        </w:rPr>
        <w:t>Planes sanitarios con vigilancia epidemiológica implementados en ovinos y caprinos</w:t>
      </w:r>
    </w:p>
    <w:p w14:paraId="2442E8E0" w14:textId="77777777" w:rsidR="004F4D53" w:rsidRPr="004D2A70" w:rsidRDefault="004F4D53" w:rsidP="004F4D53">
      <w:pPr>
        <w:pStyle w:val="ListParagraph"/>
        <w:numPr>
          <w:ilvl w:val="0"/>
          <w:numId w:val="34"/>
        </w:numPr>
        <w:jc w:val="both"/>
        <w:rPr>
          <w:rFonts w:ascii="Times New Roman" w:hAnsi="Times New Roman"/>
          <w:bCs/>
          <w:sz w:val="22"/>
          <w:szCs w:val="22"/>
          <w:lang w:val="es-ES"/>
        </w:rPr>
      </w:pPr>
      <w:r w:rsidRPr="004D2A70">
        <w:rPr>
          <w:rFonts w:ascii="Times New Roman" w:hAnsi="Times New Roman"/>
          <w:bCs/>
          <w:sz w:val="22"/>
          <w:szCs w:val="22"/>
          <w:lang w:val="es-ES_tradnl"/>
        </w:rPr>
        <w:t>Granjas de aves y porcinos bajo programas de vigilancia y certificación</w:t>
      </w:r>
    </w:p>
    <w:p w14:paraId="35ECAE32" w14:textId="34075987" w:rsidR="004F4D53" w:rsidRPr="004D2A70" w:rsidRDefault="004F4D53" w:rsidP="004F4D53">
      <w:pPr>
        <w:pStyle w:val="ListParagraph"/>
        <w:numPr>
          <w:ilvl w:val="0"/>
          <w:numId w:val="34"/>
        </w:numPr>
        <w:jc w:val="both"/>
        <w:rPr>
          <w:rFonts w:ascii="Times New Roman" w:hAnsi="Times New Roman"/>
          <w:bCs/>
          <w:sz w:val="22"/>
          <w:szCs w:val="22"/>
          <w:lang w:val="es-ES"/>
        </w:rPr>
      </w:pPr>
      <w:r w:rsidRPr="004D2A70">
        <w:rPr>
          <w:rFonts w:ascii="Times New Roman" w:hAnsi="Times New Roman"/>
          <w:bCs/>
          <w:sz w:val="22"/>
          <w:szCs w:val="22"/>
          <w:lang w:val="es-ES_tradnl"/>
        </w:rPr>
        <w:t>APP de ganado menor operando</w:t>
      </w:r>
    </w:p>
    <w:p w14:paraId="53E37F51" w14:textId="77777777" w:rsidR="004F4D53" w:rsidRPr="004D2A70" w:rsidRDefault="004F4D53" w:rsidP="004F4D53">
      <w:pPr>
        <w:pStyle w:val="ListParagraph"/>
        <w:numPr>
          <w:ilvl w:val="0"/>
          <w:numId w:val="34"/>
        </w:numPr>
        <w:jc w:val="both"/>
        <w:rPr>
          <w:rFonts w:ascii="Times New Roman" w:hAnsi="Times New Roman"/>
          <w:bCs/>
          <w:sz w:val="22"/>
          <w:szCs w:val="22"/>
          <w:lang w:val="es-ES"/>
        </w:rPr>
      </w:pPr>
      <w:r w:rsidRPr="004D2A70">
        <w:rPr>
          <w:rFonts w:ascii="Times New Roman" w:hAnsi="Times New Roman"/>
          <w:bCs/>
          <w:sz w:val="22"/>
          <w:szCs w:val="22"/>
          <w:lang w:val="es-ES_tradnl"/>
        </w:rPr>
        <w:t>Técnicos y productores capacitados en sanidad aplicada a ovinos, caprinos y porcinos</w:t>
      </w:r>
    </w:p>
    <w:p w14:paraId="59982762" w14:textId="3161AE4F" w:rsidR="004F4D53" w:rsidRPr="004D2A70" w:rsidRDefault="004F4D53" w:rsidP="004F4D53">
      <w:pPr>
        <w:pStyle w:val="ListParagraph"/>
        <w:numPr>
          <w:ilvl w:val="0"/>
          <w:numId w:val="34"/>
        </w:numPr>
        <w:jc w:val="both"/>
        <w:rPr>
          <w:rFonts w:ascii="Times New Roman" w:hAnsi="Times New Roman"/>
          <w:bCs/>
          <w:sz w:val="22"/>
          <w:szCs w:val="22"/>
          <w:lang w:val="es-ES"/>
        </w:rPr>
      </w:pPr>
      <w:r w:rsidRPr="004D2A70">
        <w:rPr>
          <w:rFonts w:ascii="Times New Roman" w:hAnsi="Times New Roman"/>
          <w:bCs/>
          <w:sz w:val="22"/>
          <w:szCs w:val="22"/>
          <w:lang w:val="es-ES_tradnl"/>
        </w:rPr>
        <w:t xml:space="preserve">Eficiencia en la prestación </w:t>
      </w:r>
      <w:r w:rsidR="0027452E">
        <w:rPr>
          <w:rFonts w:ascii="Times New Roman" w:hAnsi="Times New Roman"/>
          <w:bCs/>
          <w:sz w:val="22"/>
          <w:szCs w:val="22"/>
          <w:lang w:val="es-ES_tradnl"/>
        </w:rPr>
        <w:t>de servicios mejorada (t</w:t>
      </w:r>
      <w:r w:rsidRPr="004D2A70">
        <w:rPr>
          <w:rFonts w:ascii="Times New Roman" w:hAnsi="Times New Roman"/>
          <w:bCs/>
          <w:sz w:val="22"/>
          <w:szCs w:val="22"/>
          <w:lang w:val="es-ES_tradnl"/>
        </w:rPr>
        <w:t>rámites y pagos en línea</w:t>
      </w:r>
      <w:r w:rsidR="0027452E">
        <w:rPr>
          <w:rFonts w:ascii="Times New Roman" w:hAnsi="Times New Roman"/>
          <w:bCs/>
          <w:sz w:val="22"/>
          <w:szCs w:val="22"/>
          <w:lang w:val="es-ES_tradnl"/>
        </w:rPr>
        <w:t>)</w:t>
      </w:r>
    </w:p>
    <w:p w14:paraId="33D37FA5" w14:textId="77777777" w:rsidR="004F4D53" w:rsidRPr="004D2A70" w:rsidRDefault="004F4D53" w:rsidP="007C79F6">
      <w:pPr>
        <w:ind w:left="718"/>
        <w:jc w:val="both"/>
        <w:rPr>
          <w:rFonts w:ascii="Times New Roman" w:hAnsi="Times New Roman"/>
          <w:bCs/>
          <w:sz w:val="22"/>
          <w:szCs w:val="22"/>
          <w:lang w:val="es-ES"/>
        </w:rPr>
      </w:pPr>
    </w:p>
    <w:p w14:paraId="2B419500" w14:textId="77777777" w:rsidR="004F4D53" w:rsidRPr="007C79F6" w:rsidRDefault="004F4D53" w:rsidP="007C79F6">
      <w:pPr>
        <w:ind w:left="718"/>
        <w:jc w:val="both"/>
        <w:rPr>
          <w:rFonts w:ascii="Times New Roman" w:hAnsi="Times New Roman"/>
          <w:bCs/>
          <w:sz w:val="22"/>
          <w:lang w:val="es-ES"/>
        </w:rPr>
      </w:pPr>
    </w:p>
    <w:p w14:paraId="3E205315" w14:textId="5B40AE7B" w:rsidR="009142D7" w:rsidRPr="00121B00" w:rsidRDefault="00100CAB" w:rsidP="00F973F9">
      <w:pPr>
        <w:pStyle w:val="ListParagraph"/>
        <w:numPr>
          <w:ilvl w:val="1"/>
          <w:numId w:val="6"/>
        </w:numPr>
        <w:spacing w:after="160" w:line="259" w:lineRule="auto"/>
        <w:jc w:val="both"/>
        <w:rPr>
          <w:rFonts w:ascii="Times New Roman" w:hAnsi="Times New Roman"/>
          <w:bCs/>
          <w:sz w:val="22"/>
          <w:lang w:val="es-AR"/>
        </w:rPr>
      </w:pPr>
      <w:r w:rsidRPr="00121B00">
        <w:rPr>
          <w:rFonts w:ascii="Times New Roman" w:hAnsi="Times New Roman"/>
          <w:bCs/>
          <w:i/>
          <w:sz w:val="22"/>
          <w:lang w:val="es-ES"/>
        </w:rPr>
        <w:t>Articulación institucional</w:t>
      </w:r>
      <w:r w:rsidRPr="00121B00">
        <w:rPr>
          <w:rFonts w:ascii="Times New Roman" w:hAnsi="Times New Roman"/>
          <w:bCs/>
          <w:sz w:val="22"/>
          <w:lang w:val="es-ES"/>
        </w:rPr>
        <w:t xml:space="preserve">. </w:t>
      </w:r>
      <w:r w:rsidR="00121B00" w:rsidRPr="00121B00">
        <w:rPr>
          <w:rFonts w:ascii="Times New Roman" w:hAnsi="Times New Roman"/>
          <w:bCs/>
          <w:sz w:val="22"/>
          <w:lang w:val="es-ES"/>
        </w:rPr>
        <w:t xml:space="preserve">El Servicio Nacional de Calidad y Salud Animal (SENACSA) es la institución responsable de elaborar, reglamentar, coordinar, ejecutar y fiscalizar la política y gestión nacional de calidad y salud animal. Fue creado por Ley N° 99/91 y en el año 2004 por medio de la Ley N° 2426 se crea como persona jurídica de derecho público y ente autárquico y autónomo, con patrimonio propio y de duración indefinida. </w:t>
      </w:r>
      <w:r w:rsidRPr="00121B00">
        <w:rPr>
          <w:rFonts w:ascii="Times New Roman" w:hAnsi="Times New Roman"/>
          <w:bCs/>
          <w:sz w:val="22"/>
          <w:lang w:val="es-ES"/>
        </w:rPr>
        <w:t>Se percibe la conveniencia de profundizar la asociación con el sector privado con medidas de articulación y coordinación en territorio. Las acciones relacionadas al control de enfermedades est</w:t>
      </w:r>
      <w:r w:rsidR="007D62EC" w:rsidRPr="00121B00">
        <w:rPr>
          <w:rFonts w:ascii="Times New Roman" w:hAnsi="Times New Roman"/>
          <w:bCs/>
          <w:sz w:val="22"/>
          <w:lang w:val="es-ES"/>
        </w:rPr>
        <w:t>á</w:t>
      </w:r>
      <w:r w:rsidRPr="00121B00">
        <w:rPr>
          <w:rFonts w:ascii="Times New Roman" w:hAnsi="Times New Roman"/>
          <w:bCs/>
          <w:sz w:val="22"/>
          <w:lang w:val="es-ES"/>
        </w:rPr>
        <w:t>n enmarcadas en programas oficiales de control de enfermedades con respaldo legal. Dichas acciones c</w:t>
      </w:r>
      <w:r w:rsidR="00121B00">
        <w:rPr>
          <w:rFonts w:ascii="Times New Roman" w:hAnsi="Times New Roman"/>
          <w:bCs/>
          <w:sz w:val="22"/>
          <w:lang w:val="es-ES"/>
        </w:rPr>
        <w:t>uentan</w:t>
      </w:r>
      <w:r w:rsidRPr="00121B00">
        <w:rPr>
          <w:rFonts w:ascii="Times New Roman" w:hAnsi="Times New Roman"/>
          <w:bCs/>
          <w:sz w:val="22"/>
          <w:lang w:val="es-ES"/>
        </w:rPr>
        <w:t xml:space="preserve"> con estrategias que permitan desarrollar los conocimientos necesarios para, en etapas posteriores, ampliar la cobertura de control en forma sustentable, hasta llegar al máximo nivel de control o erradicación de las mismas. Ello facilitará alcanzar a </w:t>
      </w:r>
      <w:r w:rsidRPr="00121B00">
        <w:rPr>
          <w:rFonts w:ascii="Times New Roman" w:hAnsi="Times New Roman"/>
          <w:bCs/>
          <w:sz w:val="22"/>
          <w:lang w:val="es-ES"/>
        </w:rPr>
        <w:lastRenderedPageBreak/>
        <w:t xml:space="preserve">mediano plazo la sustentabilidad de los servicios mediante la implementación de instrumentos de gestión más eficientes y la aplicación gradual de mecanismos de recupero de costos. Considerado su importancia estratégica en </w:t>
      </w:r>
      <w:r w:rsidR="007D62EC" w:rsidRPr="00121B00">
        <w:rPr>
          <w:rFonts w:ascii="Times New Roman" w:hAnsi="Times New Roman"/>
          <w:bCs/>
          <w:sz w:val="22"/>
          <w:lang w:val="es-ES"/>
        </w:rPr>
        <w:t>l</w:t>
      </w:r>
      <w:r w:rsidRPr="00121B00">
        <w:rPr>
          <w:rFonts w:ascii="Times New Roman" w:hAnsi="Times New Roman"/>
          <w:bCs/>
          <w:sz w:val="22"/>
          <w:lang w:val="es-ES"/>
        </w:rPr>
        <w:t xml:space="preserve">a reconversión del sector, la provisión de las prestaciones sanitarias hacia los productores con un mayor grado de eficiencia es un factor imprescindible para consolidar la posición competitiva del sector.  </w:t>
      </w:r>
    </w:p>
    <w:p w14:paraId="792010CF" w14:textId="29C77CD3" w:rsidR="00F51341" w:rsidRPr="00DD0F44" w:rsidRDefault="0058344D" w:rsidP="00F51341">
      <w:pPr>
        <w:pStyle w:val="ListParagraph"/>
        <w:numPr>
          <w:ilvl w:val="1"/>
          <w:numId w:val="6"/>
        </w:numPr>
        <w:jc w:val="both"/>
        <w:rPr>
          <w:rFonts w:ascii="Times New Roman" w:hAnsi="Times New Roman"/>
          <w:bCs/>
          <w:sz w:val="22"/>
          <w:lang w:val="es-AR"/>
        </w:rPr>
      </w:pPr>
      <w:r>
        <w:rPr>
          <w:rFonts w:ascii="Times New Roman" w:hAnsi="Times New Roman"/>
          <w:bCs/>
          <w:sz w:val="22"/>
          <w:lang w:val="es-AR"/>
        </w:rPr>
        <w:t>De acuerdo expresamente al</w:t>
      </w:r>
      <w:r w:rsidRPr="00DD0F44">
        <w:rPr>
          <w:rFonts w:ascii="Times New Roman" w:hAnsi="Times New Roman"/>
          <w:bCs/>
          <w:sz w:val="22"/>
          <w:lang w:val="es-AR"/>
        </w:rPr>
        <w:t> </w:t>
      </w:r>
      <w:hyperlink r:id="rId18" w:tgtFrame="_blank" w:history="1">
        <w:r w:rsidRPr="00571BE9">
          <w:rPr>
            <w:rStyle w:val="Hyperlink"/>
            <w:rFonts w:ascii="Times New Roman" w:hAnsi="Times New Roman"/>
            <w:bCs/>
            <w:color w:val="000000" w:themeColor="text1"/>
            <w:sz w:val="22"/>
            <w:lang w:val="es-AR"/>
          </w:rPr>
          <w:t>Decreto No. 7426</w:t>
        </w:r>
      </w:hyperlink>
      <w:r w:rsidRPr="00571BE9">
        <w:rPr>
          <w:rFonts w:ascii="Times New Roman" w:hAnsi="Times New Roman"/>
          <w:bCs/>
          <w:color w:val="000000" w:themeColor="text1"/>
          <w:sz w:val="22"/>
          <w:u w:val="single"/>
          <w:lang w:val="es-AR"/>
        </w:rPr>
        <w:t> </w:t>
      </w:r>
      <w:r w:rsidRPr="00571BE9">
        <w:rPr>
          <w:rFonts w:ascii="Times New Roman" w:hAnsi="Times New Roman"/>
          <w:bCs/>
          <w:color w:val="000000" w:themeColor="text1"/>
          <w:sz w:val="22"/>
          <w:lang w:val="es-AR"/>
        </w:rPr>
        <w:t xml:space="preserve">del </w:t>
      </w:r>
      <w:r>
        <w:rPr>
          <w:rFonts w:ascii="Times New Roman" w:hAnsi="Times New Roman"/>
          <w:bCs/>
          <w:sz w:val="22"/>
          <w:lang w:val="es-AR"/>
        </w:rPr>
        <w:t xml:space="preserve">6 de julio de 2017,  </w:t>
      </w:r>
      <w:r w:rsidR="00F51341" w:rsidRPr="00DD0F44">
        <w:rPr>
          <w:rFonts w:ascii="Times New Roman" w:hAnsi="Times New Roman"/>
          <w:bCs/>
          <w:sz w:val="22"/>
          <w:lang w:val="es-AR"/>
        </w:rPr>
        <w:t>SENACSA es la institución encargada de la reglamentación de</w:t>
      </w:r>
      <w:r w:rsidR="00F51341">
        <w:rPr>
          <w:rFonts w:ascii="Times New Roman" w:hAnsi="Times New Roman"/>
          <w:bCs/>
          <w:sz w:val="22"/>
          <w:lang w:val="es-AR"/>
        </w:rPr>
        <w:t>l</w:t>
      </w:r>
      <w:r w:rsidR="00F51341" w:rsidRPr="00302AA8">
        <w:rPr>
          <w:rFonts w:ascii="Times New Roman" w:hAnsi="Times New Roman"/>
          <w:bCs/>
          <w:sz w:val="22"/>
          <w:lang w:val="es-ES"/>
        </w:rPr>
        <w:t xml:space="preserve"> </w:t>
      </w:r>
      <w:r w:rsidR="00F51341" w:rsidRPr="00D3198D">
        <w:rPr>
          <w:rFonts w:ascii="Times New Roman" w:hAnsi="Times New Roman"/>
          <w:bCs/>
          <w:sz w:val="22"/>
          <w:lang w:val="es-AR"/>
        </w:rPr>
        <w:t>Programa Nacional de Control y Erradicación de la Brucelosis Bovina</w:t>
      </w:r>
      <w:r>
        <w:rPr>
          <w:rFonts w:ascii="Times New Roman" w:hAnsi="Times New Roman"/>
          <w:bCs/>
          <w:sz w:val="22"/>
          <w:lang w:val="es-AR"/>
        </w:rPr>
        <w:t xml:space="preserve"> (PNCEBB</w:t>
      </w:r>
      <w:r w:rsidR="00BC1FA0">
        <w:rPr>
          <w:rFonts w:ascii="Times New Roman" w:hAnsi="Times New Roman"/>
          <w:bCs/>
          <w:sz w:val="22"/>
          <w:lang w:val="es-AR"/>
        </w:rPr>
        <w:t>)</w:t>
      </w:r>
      <w:r w:rsidR="00F51341">
        <w:rPr>
          <w:rFonts w:ascii="Times New Roman" w:hAnsi="Times New Roman"/>
          <w:bCs/>
          <w:sz w:val="22"/>
          <w:lang w:val="es-AR"/>
        </w:rPr>
        <w:t xml:space="preserve">. </w:t>
      </w:r>
      <w:r w:rsidR="00F51341" w:rsidRPr="00DD0F44">
        <w:rPr>
          <w:rFonts w:ascii="Times New Roman" w:hAnsi="Times New Roman"/>
          <w:bCs/>
          <w:sz w:val="22"/>
          <w:lang w:val="es-AR"/>
        </w:rPr>
        <w:t xml:space="preserve"> Este marco legal reglamenta los diferentes componentes del programa relacionados a vacunación, categorías de animales a ser vacunados, materiales sujetos a análisis de laboratorio, acciones a ser implementadas en casos de resultados positivos, requisitos de importación</w:t>
      </w:r>
      <w:r w:rsidR="000534F6">
        <w:rPr>
          <w:rFonts w:ascii="Times New Roman" w:hAnsi="Times New Roman"/>
          <w:bCs/>
          <w:sz w:val="22"/>
          <w:lang w:val="es-AR"/>
        </w:rPr>
        <w:t xml:space="preserve"> y </w:t>
      </w:r>
      <w:r w:rsidR="00F51341" w:rsidRPr="00DD0F44">
        <w:rPr>
          <w:rFonts w:ascii="Times New Roman" w:hAnsi="Times New Roman"/>
          <w:bCs/>
          <w:sz w:val="22"/>
          <w:lang w:val="es-AR"/>
        </w:rPr>
        <w:t>exportación de especies susceptibles</w:t>
      </w:r>
      <w:r w:rsidR="000534F6">
        <w:rPr>
          <w:rFonts w:ascii="Times New Roman" w:hAnsi="Times New Roman"/>
          <w:bCs/>
          <w:sz w:val="22"/>
          <w:lang w:val="es-AR"/>
        </w:rPr>
        <w:t>,</w:t>
      </w:r>
      <w:r w:rsidR="00F51341" w:rsidRPr="00DD0F44">
        <w:rPr>
          <w:rFonts w:ascii="Times New Roman" w:hAnsi="Times New Roman"/>
          <w:bCs/>
          <w:sz w:val="22"/>
          <w:lang w:val="es-AR"/>
        </w:rPr>
        <w:t xml:space="preserve"> y sanciones a ser aplicadas en casos de incumplimiento de lo establecido en el Decreto.</w:t>
      </w:r>
    </w:p>
    <w:p w14:paraId="5E31E0A4" w14:textId="77777777" w:rsidR="00100CAB" w:rsidRDefault="00100CAB" w:rsidP="00100CAB">
      <w:pPr>
        <w:ind w:left="142"/>
        <w:jc w:val="both"/>
        <w:rPr>
          <w:rFonts w:ascii="Times New Roman" w:hAnsi="Times New Roman"/>
          <w:bCs/>
          <w:sz w:val="22"/>
          <w:highlight w:val="lightGray"/>
          <w:lang w:val="es-ES"/>
        </w:rPr>
      </w:pPr>
    </w:p>
    <w:p w14:paraId="3A83CEC4" w14:textId="2C40E034" w:rsidR="0059066F" w:rsidRPr="00B654B8" w:rsidRDefault="0059066F" w:rsidP="0059066F">
      <w:pPr>
        <w:numPr>
          <w:ilvl w:val="1"/>
          <w:numId w:val="6"/>
        </w:numPr>
        <w:jc w:val="both"/>
        <w:rPr>
          <w:rFonts w:ascii="Times New Roman" w:hAnsi="Times New Roman"/>
          <w:bCs/>
          <w:sz w:val="22"/>
          <w:lang w:val="es-ES"/>
        </w:rPr>
      </w:pPr>
      <w:r>
        <w:rPr>
          <w:rFonts w:ascii="Times New Roman" w:hAnsi="Times New Roman"/>
          <w:bCs/>
          <w:sz w:val="22"/>
          <w:lang w:val="es-AR"/>
        </w:rPr>
        <w:t>Con respecto a</w:t>
      </w:r>
      <w:r w:rsidR="00F51341">
        <w:rPr>
          <w:rFonts w:ascii="Times New Roman" w:hAnsi="Times New Roman"/>
          <w:bCs/>
          <w:sz w:val="22"/>
          <w:lang w:val="es-AR"/>
        </w:rPr>
        <w:t>l</w:t>
      </w:r>
      <w:r>
        <w:rPr>
          <w:rFonts w:ascii="Times New Roman" w:hAnsi="Times New Roman"/>
          <w:bCs/>
          <w:sz w:val="22"/>
          <w:lang w:val="es-AR"/>
        </w:rPr>
        <w:t xml:space="preserve"> análisis de los impactos productivos y la estrategia de intervención frente a las enfermedades, se propone efectuar el estudio del Programa </w:t>
      </w:r>
      <w:r w:rsidR="00687899">
        <w:rPr>
          <w:rFonts w:ascii="Times New Roman" w:hAnsi="Times New Roman"/>
          <w:bCs/>
          <w:sz w:val="22"/>
          <w:lang w:val="es-AR"/>
        </w:rPr>
        <w:t>de enfermedades reproductivas (PER)</w:t>
      </w:r>
      <w:r>
        <w:rPr>
          <w:rFonts w:ascii="Times New Roman" w:hAnsi="Times New Roman"/>
          <w:bCs/>
          <w:sz w:val="22"/>
          <w:lang w:val="es-AR"/>
        </w:rPr>
        <w:t xml:space="preserve">. En particular, la débil condición sanitaria del sector actúa como disparador de la intervención, tratándose la Brucelosis de una enfermedad con efectos productivos directos y cuya reglamentación impide el comercio internacional. El segmento constituye una importante fuente de ocupación en las áreas que concentran la producción. La presencia de la enfermedad no sólo genera pérdidas relevantes en las fincas existentes, sino que restringe </w:t>
      </w:r>
      <w:r w:rsidRPr="00B654B8">
        <w:rPr>
          <w:rFonts w:ascii="Times New Roman" w:hAnsi="Times New Roman"/>
          <w:bCs/>
          <w:sz w:val="22"/>
          <w:lang w:val="es-AR"/>
        </w:rPr>
        <w:t>las decisiones de inversión en nuevas áreas, ante la amenaza de sus efectos. Liberar las áreas de esta restricción constituye un paso previo a dinamizar la actividad, lo que requerirá a nivel productivo acciones complementarias focalizadas posteriores.</w:t>
      </w:r>
    </w:p>
    <w:p w14:paraId="6DA01136" w14:textId="77777777" w:rsidR="006A471A" w:rsidRPr="00B654B8" w:rsidRDefault="006A471A" w:rsidP="006A471A">
      <w:pPr>
        <w:pStyle w:val="ListParagraph"/>
        <w:rPr>
          <w:rFonts w:ascii="Times New Roman" w:hAnsi="Times New Roman"/>
          <w:bCs/>
          <w:sz w:val="22"/>
          <w:lang w:val="es-ES"/>
        </w:rPr>
      </w:pPr>
    </w:p>
    <w:p w14:paraId="30C146EB" w14:textId="4698285F" w:rsidR="00AF674E" w:rsidRPr="00B654B8" w:rsidRDefault="00AF674E" w:rsidP="00151598">
      <w:pPr>
        <w:pStyle w:val="ListParagraph"/>
        <w:numPr>
          <w:ilvl w:val="1"/>
          <w:numId w:val="6"/>
        </w:numPr>
        <w:jc w:val="both"/>
        <w:rPr>
          <w:rFonts w:ascii="Times New Roman" w:hAnsi="Times New Roman"/>
          <w:bCs/>
          <w:sz w:val="22"/>
          <w:lang w:val="es-CL"/>
        </w:rPr>
      </w:pPr>
      <w:r w:rsidRPr="00B654B8">
        <w:rPr>
          <w:rFonts w:ascii="Times New Roman" w:hAnsi="Times New Roman"/>
          <w:bCs/>
          <w:sz w:val="22"/>
          <w:lang w:val="es-AR"/>
        </w:rPr>
        <w:t xml:space="preserve">El Programa </w:t>
      </w:r>
      <w:r w:rsidR="000534F6">
        <w:rPr>
          <w:rFonts w:ascii="Times New Roman" w:hAnsi="Times New Roman"/>
          <w:bCs/>
          <w:sz w:val="22"/>
          <w:lang w:val="es-AR"/>
        </w:rPr>
        <w:t>de enfermedades reproductivas</w:t>
      </w:r>
      <w:r w:rsidR="00EA31C4">
        <w:rPr>
          <w:rFonts w:ascii="Times New Roman" w:hAnsi="Times New Roman"/>
          <w:bCs/>
          <w:sz w:val="22"/>
          <w:lang w:val="es-AR"/>
        </w:rPr>
        <w:t xml:space="preserve"> (PER)</w:t>
      </w:r>
      <w:r w:rsidRPr="00B654B8">
        <w:rPr>
          <w:rFonts w:ascii="Times New Roman" w:hAnsi="Times New Roman"/>
          <w:bCs/>
          <w:sz w:val="22"/>
          <w:lang w:val="es-AR"/>
        </w:rPr>
        <w:t>.</w:t>
      </w:r>
      <w:r w:rsidRPr="00B654B8">
        <w:rPr>
          <w:rFonts w:asciiTheme="minorHAnsi" w:eastAsiaTheme="minorHAnsi" w:hAnsiTheme="minorHAnsi" w:cstheme="minorBidi"/>
          <w:sz w:val="22"/>
          <w:szCs w:val="22"/>
          <w:lang w:val="es-CL"/>
        </w:rPr>
        <w:t xml:space="preserve"> </w:t>
      </w:r>
      <w:r w:rsidRPr="00B654B8">
        <w:rPr>
          <w:rFonts w:ascii="Times New Roman" w:hAnsi="Times New Roman"/>
          <w:bCs/>
          <w:sz w:val="22"/>
          <w:lang w:val="es-CL"/>
        </w:rPr>
        <w:t>En los próximos dos años se dará inicio a los componentes de detección y saneamiento de rebaños infectados</w:t>
      </w:r>
      <w:r w:rsidR="00F973F9" w:rsidRPr="00B654B8">
        <w:rPr>
          <w:rFonts w:ascii="Times New Roman" w:hAnsi="Times New Roman"/>
          <w:bCs/>
          <w:sz w:val="22"/>
          <w:lang w:val="es-CL"/>
        </w:rPr>
        <w:t xml:space="preserve"> </w:t>
      </w:r>
      <w:r w:rsidRPr="00B654B8">
        <w:rPr>
          <w:rFonts w:ascii="Times New Roman" w:hAnsi="Times New Roman"/>
          <w:bCs/>
          <w:sz w:val="22"/>
          <w:lang w:val="es-CL"/>
        </w:rPr>
        <w:t xml:space="preserve">en los sectores de producción de carne.  En términos del proyecto, se propone que el proyecto apoye la implementación del componente de saneamiento de establecimientos infectados, acción crítica para la disminución/eliminación de la infección, </w:t>
      </w:r>
      <w:r w:rsidR="009E6766" w:rsidRPr="00B654B8">
        <w:rPr>
          <w:rFonts w:ascii="Times New Roman" w:hAnsi="Times New Roman"/>
          <w:bCs/>
          <w:sz w:val="22"/>
          <w:lang w:val="es-CL"/>
        </w:rPr>
        <w:t>y la</w:t>
      </w:r>
      <w:r w:rsidRPr="00B654B8">
        <w:rPr>
          <w:rFonts w:ascii="Times New Roman" w:hAnsi="Times New Roman"/>
          <w:bCs/>
          <w:sz w:val="22"/>
          <w:lang w:val="es-CL"/>
        </w:rPr>
        <w:t xml:space="preserve"> identificación de las terneras vacunadas contra Brucelosis. </w:t>
      </w:r>
    </w:p>
    <w:p w14:paraId="01CA7A6B" w14:textId="04DE32CA" w:rsidR="00D57364" w:rsidRPr="00B654B8" w:rsidRDefault="006B3D01" w:rsidP="00151598">
      <w:pPr>
        <w:numPr>
          <w:ilvl w:val="1"/>
          <w:numId w:val="6"/>
        </w:numPr>
        <w:jc w:val="both"/>
        <w:rPr>
          <w:rFonts w:ascii="Times New Roman" w:hAnsi="Times New Roman"/>
          <w:bCs/>
          <w:sz w:val="22"/>
          <w:lang w:val="es-AR"/>
        </w:rPr>
      </w:pPr>
      <w:bookmarkStart w:id="375" w:name="_Toc296036111"/>
      <w:r w:rsidRPr="00B654B8">
        <w:rPr>
          <w:rFonts w:ascii="Times New Roman" w:hAnsi="Times New Roman"/>
          <w:bCs/>
          <w:sz w:val="22"/>
          <w:lang w:val="es-AR"/>
        </w:rPr>
        <w:t>La</w:t>
      </w:r>
      <w:r w:rsidR="0060302A" w:rsidRPr="00B654B8">
        <w:rPr>
          <w:rFonts w:ascii="Times New Roman" w:hAnsi="Times New Roman"/>
          <w:bCs/>
          <w:sz w:val="22"/>
          <w:lang w:val="es-AR"/>
        </w:rPr>
        <w:t xml:space="preserve">s </w:t>
      </w:r>
      <w:r w:rsidR="00EA31C4">
        <w:rPr>
          <w:rFonts w:ascii="Times New Roman" w:hAnsi="Times New Roman"/>
          <w:bCs/>
          <w:sz w:val="22"/>
          <w:lang w:val="es-AR"/>
        </w:rPr>
        <w:t xml:space="preserve">preguntas </w:t>
      </w:r>
      <w:r w:rsidR="0060302A" w:rsidRPr="00B654B8">
        <w:rPr>
          <w:rFonts w:ascii="Times New Roman" w:hAnsi="Times New Roman"/>
          <w:bCs/>
          <w:sz w:val="22"/>
          <w:lang w:val="es-AR"/>
        </w:rPr>
        <w:t>que se busca</w:t>
      </w:r>
      <w:r w:rsidR="00EA31C4">
        <w:rPr>
          <w:rFonts w:ascii="Times New Roman" w:hAnsi="Times New Roman"/>
          <w:bCs/>
          <w:sz w:val="22"/>
          <w:lang w:val="es-AR"/>
        </w:rPr>
        <w:t>rá</w:t>
      </w:r>
      <w:r w:rsidR="0060302A" w:rsidRPr="00B654B8">
        <w:rPr>
          <w:rFonts w:ascii="Times New Roman" w:hAnsi="Times New Roman"/>
          <w:bCs/>
          <w:sz w:val="22"/>
          <w:lang w:val="es-AR"/>
        </w:rPr>
        <w:t xml:space="preserve"> contestar </w:t>
      </w:r>
      <w:r w:rsidR="00EA31C4">
        <w:rPr>
          <w:rFonts w:ascii="Times New Roman" w:hAnsi="Times New Roman"/>
          <w:bCs/>
          <w:sz w:val="22"/>
          <w:lang w:val="es-AR"/>
        </w:rPr>
        <w:t>con l</w:t>
      </w:r>
      <w:r w:rsidR="0060302A" w:rsidRPr="00B654B8">
        <w:rPr>
          <w:rFonts w:ascii="Times New Roman" w:hAnsi="Times New Roman"/>
          <w:bCs/>
          <w:sz w:val="22"/>
          <w:lang w:val="es-AR"/>
        </w:rPr>
        <w:t xml:space="preserve">a evaluación </w:t>
      </w:r>
      <w:r w:rsidR="00901819" w:rsidRPr="00B654B8">
        <w:rPr>
          <w:rFonts w:ascii="Times New Roman" w:hAnsi="Times New Roman"/>
          <w:bCs/>
          <w:sz w:val="22"/>
          <w:lang w:val="es-AR"/>
        </w:rPr>
        <w:t xml:space="preserve">de impacto </w:t>
      </w:r>
      <w:r w:rsidR="001A1246" w:rsidRPr="00B654B8">
        <w:rPr>
          <w:rFonts w:ascii="Times New Roman" w:hAnsi="Times New Roman"/>
          <w:bCs/>
          <w:sz w:val="22"/>
          <w:lang w:val="es-AR"/>
        </w:rPr>
        <w:t xml:space="preserve">del </w:t>
      </w:r>
      <w:r w:rsidR="00EA31C4">
        <w:rPr>
          <w:rFonts w:ascii="Times New Roman" w:hAnsi="Times New Roman"/>
          <w:bCs/>
          <w:sz w:val="22"/>
          <w:lang w:val="es-AR"/>
        </w:rPr>
        <w:t xml:space="preserve">PER </w:t>
      </w:r>
      <w:r w:rsidR="0060302A" w:rsidRPr="00B654B8">
        <w:rPr>
          <w:rFonts w:ascii="Times New Roman" w:hAnsi="Times New Roman"/>
          <w:bCs/>
          <w:sz w:val="22"/>
          <w:lang w:val="es-AR"/>
        </w:rPr>
        <w:t>son:</w:t>
      </w:r>
    </w:p>
    <w:p w14:paraId="08DEBA78" w14:textId="5AAC36CF" w:rsidR="00571BE9" w:rsidRDefault="00571BE9" w:rsidP="00A70CAC">
      <w:pPr>
        <w:pStyle w:val="ListParagraph"/>
        <w:numPr>
          <w:ilvl w:val="0"/>
          <w:numId w:val="16"/>
        </w:numPr>
        <w:jc w:val="both"/>
        <w:rPr>
          <w:rFonts w:ascii="Times New Roman" w:hAnsi="Times New Roman"/>
          <w:bCs/>
          <w:sz w:val="22"/>
          <w:lang w:val="es-AR"/>
        </w:rPr>
      </w:pPr>
      <w:r>
        <w:rPr>
          <w:rFonts w:ascii="Times New Roman" w:hAnsi="Times New Roman"/>
          <w:bCs/>
          <w:sz w:val="22"/>
          <w:lang w:val="es-AR"/>
        </w:rPr>
        <w:t>¿El PER logra reducir las tasas de incidencia y prevalencia en los predios tratados?</w:t>
      </w:r>
    </w:p>
    <w:p w14:paraId="1BBF9757" w14:textId="3AD554F0" w:rsidR="00571BE9" w:rsidRPr="00571BE9" w:rsidRDefault="00571BE9" w:rsidP="00A70CAC">
      <w:pPr>
        <w:pStyle w:val="ListParagraph"/>
        <w:numPr>
          <w:ilvl w:val="0"/>
          <w:numId w:val="16"/>
        </w:numPr>
        <w:jc w:val="both"/>
        <w:rPr>
          <w:rFonts w:ascii="Times New Roman" w:hAnsi="Times New Roman"/>
          <w:bCs/>
          <w:sz w:val="22"/>
          <w:lang w:val="es-AR"/>
        </w:rPr>
      </w:pPr>
      <w:r>
        <w:rPr>
          <w:rFonts w:ascii="Times New Roman" w:hAnsi="Times New Roman"/>
          <w:bCs/>
          <w:sz w:val="22"/>
          <w:lang w:val="es-AR"/>
        </w:rPr>
        <w:t>¿El PER logra reducir ambas variables (incidencia y prevalencia) en el Grupo de Tratamiento más rápidamente que en el grupo de Control</w:t>
      </w:r>
      <w:r w:rsidR="0025795A">
        <w:rPr>
          <w:rFonts w:ascii="Times New Roman" w:hAnsi="Times New Roman"/>
          <w:bCs/>
          <w:sz w:val="22"/>
          <w:lang w:val="es-AR"/>
        </w:rPr>
        <w:t xml:space="preserve"> (que fueron notificados y recibieron instrucciones sobre como manejar la enfermedad)</w:t>
      </w:r>
      <w:r>
        <w:rPr>
          <w:rFonts w:ascii="Times New Roman" w:hAnsi="Times New Roman"/>
          <w:bCs/>
          <w:sz w:val="22"/>
          <w:lang w:val="es-AR"/>
        </w:rPr>
        <w:t>?</w:t>
      </w:r>
    </w:p>
    <w:p w14:paraId="4FC71491" w14:textId="01CE76D1" w:rsidR="00D57364" w:rsidRPr="00B654B8" w:rsidRDefault="00EA31C4" w:rsidP="00A70CAC">
      <w:pPr>
        <w:pStyle w:val="ListParagraph"/>
        <w:numPr>
          <w:ilvl w:val="0"/>
          <w:numId w:val="16"/>
        </w:numPr>
        <w:jc w:val="both"/>
        <w:rPr>
          <w:rFonts w:ascii="Times New Roman" w:hAnsi="Times New Roman"/>
          <w:bCs/>
          <w:sz w:val="22"/>
          <w:lang w:val="es-AR"/>
        </w:rPr>
      </w:pPr>
      <w:r>
        <w:rPr>
          <w:rFonts w:ascii="Times New Roman" w:hAnsi="Times New Roman"/>
          <w:sz w:val="22"/>
          <w:szCs w:val="22"/>
          <w:lang w:val="es-AR"/>
        </w:rPr>
        <w:t>¿</w:t>
      </w:r>
      <w:r w:rsidR="0060302A" w:rsidRPr="00B654B8">
        <w:rPr>
          <w:rFonts w:ascii="Times New Roman" w:hAnsi="Times New Roman"/>
          <w:sz w:val="22"/>
          <w:szCs w:val="22"/>
          <w:lang w:val="es-ES_tradnl"/>
        </w:rPr>
        <w:t xml:space="preserve">El </w:t>
      </w:r>
      <w:r>
        <w:rPr>
          <w:rFonts w:ascii="Times New Roman" w:hAnsi="Times New Roman"/>
          <w:sz w:val="22"/>
          <w:szCs w:val="22"/>
          <w:lang w:val="es-ES_tradnl"/>
        </w:rPr>
        <w:t>PER</w:t>
      </w:r>
      <w:r w:rsidR="005A386D" w:rsidRPr="00B654B8">
        <w:rPr>
          <w:rFonts w:ascii="Times New Roman" w:hAnsi="Times New Roman"/>
          <w:sz w:val="22"/>
          <w:szCs w:val="22"/>
          <w:lang w:val="es-ES_tradnl"/>
        </w:rPr>
        <w:t xml:space="preserve"> se tradu</w:t>
      </w:r>
      <w:r>
        <w:rPr>
          <w:rFonts w:ascii="Times New Roman" w:hAnsi="Times New Roman"/>
          <w:sz w:val="22"/>
          <w:szCs w:val="22"/>
          <w:lang w:val="es-ES_tradnl"/>
        </w:rPr>
        <w:t>ce</w:t>
      </w:r>
      <w:r w:rsidR="005A386D" w:rsidRPr="00B654B8">
        <w:rPr>
          <w:rFonts w:ascii="Times New Roman" w:hAnsi="Times New Roman"/>
          <w:sz w:val="22"/>
          <w:szCs w:val="22"/>
          <w:lang w:val="es-ES_tradnl"/>
        </w:rPr>
        <w:t xml:space="preserve"> en una disminución de las mermas productivas?</w:t>
      </w:r>
    </w:p>
    <w:p w14:paraId="236CD346" w14:textId="41A21795" w:rsidR="00D57364" w:rsidRPr="00B654B8" w:rsidRDefault="00EA31C4" w:rsidP="00A70CAC">
      <w:pPr>
        <w:pStyle w:val="ListParagraph"/>
        <w:numPr>
          <w:ilvl w:val="0"/>
          <w:numId w:val="16"/>
        </w:numPr>
        <w:jc w:val="both"/>
        <w:rPr>
          <w:rFonts w:ascii="Times New Roman" w:hAnsi="Times New Roman"/>
          <w:bCs/>
          <w:sz w:val="22"/>
          <w:lang w:val="es-AR"/>
        </w:rPr>
      </w:pPr>
      <w:r>
        <w:rPr>
          <w:rFonts w:ascii="Times New Roman" w:hAnsi="Times New Roman"/>
          <w:sz w:val="22"/>
          <w:szCs w:val="22"/>
          <w:lang w:val="es-ES_tradnl"/>
        </w:rPr>
        <w:t>¿</w:t>
      </w:r>
      <w:r w:rsidR="005A386D" w:rsidRPr="00B654B8">
        <w:rPr>
          <w:rFonts w:ascii="Times New Roman" w:hAnsi="Times New Roman"/>
          <w:sz w:val="22"/>
          <w:szCs w:val="22"/>
          <w:lang w:val="es-ES_tradnl"/>
        </w:rPr>
        <w:t>El P</w:t>
      </w:r>
      <w:r w:rsidR="006F2E52">
        <w:rPr>
          <w:rFonts w:ascii="Times New Roman" w:hAnsi="Times New Roman"/>
          <w:sz w:val="22"/>
          <w:szCs w:val="22"/>
          <w:lang w:val="es-ES_tradnl"/>
        </w:rPr>
        <w:t>ER</w:t>
      </w:r>
      <w:r w:rsidR="005A386D" w:rsidRPr="00B654B8">
        <w:rPr>
          <w:rFonts w:ascii="Times New Roman" w:hAnsi="Times New Roman"/>
          <w:sz w:val="22"/>
          <w:szCs w:val="22"/>
          <w:lang w:val="es-ES_tradnl"/>
        </w:rPr>
        <w:t xml:space="preserve"> </w:t>
      </w:r>
      <w:r w:rsidR="0060302A" w:rsidRPr="00B654B8">
        <w:rPr>
          <w:rFonts w:ascii="Times New Roman" w:hAnsi="Times New Roman"/>
          <w:sz w:val="22"/>
          <w:szCs w:val="22"/>
          <w:lang w:val="es-ES_tradnl"/>
        </w:rPr>
        <w:t xml:space="preserve">incrementa el ingreso </w:t>
      </w:r>
      <w:r w:rsidR="002B6597" w:rsidRPr="00B654B8">
        <w:rPr>
          <w:rFonts w:ascii="Times New Roman" w:hAnsi="Times New Roman"/>
          <w:sz w:val="22"/>
          <w:szCs w:val="22"/>
          <w:lang w:val="es-ES_tradnl"/>
        </w:rPr>
        <w:t>pecuario</w:t>
      </w:r>
      <w:r w:rsidR="005A386D" w:rsidRPr="00B654B8">
        <w:rPr>
          <w:rFonts w:ascii="Times New Roman" w:hAnsi="Times New Roman"/>
          <w:sz w:val="22"/>
          <w:szCs w:val="22"/>
          <w:lang w:val="es-ES_tradnl"/>
        </w:rPr>
        <w:t xml:space="preserve"> de los productores</w:t>
      </w:r>
      <w:r w:rsidR="0060302A" w:rsidRPr="00B654B8">
        <w:rPr>
          <w:rFonts w:ascii="Times New Roman" w:hAnsi="Times New Roman"/>
          <w:sz w:val="22"/>
          <w:szCs w:val="22"/>
          <w:lang w:val="es-ES_tradnl"/>
        </w:rPr>
        <w:t>?</w:t>
      </w:r>
    </w:p>
    <w:p w14:paraId="7A9562D0" w14:textId="4F657428" w:rsidR="00571BE9" w:rsidRDefault="00EA31C4" w:rsidP="00571BE9">
      <w:pPr>
        <w:pStyle w:val="ListParagraph"/>
        <w:numPr>
          <w:ilvl w:val="0"/>
          <w:numId w:val="16"/>
        </w:numPr>
        <w:rPr>
          <w:rFonts w:ascii="Times New Roman" w:hAnsi="Times New Roman"/>
          <w:bCs/>
          <w:sz w:val="22"/>
          <w:lang w:val="es-AR"/>
        </w:rPr>
      </w:pPr>
      <w:r>
        <w:rPr>
          <w:rFonts w:ascii="Times New Roman" w:hAnsi="Times New Roman"/>
          <w:bCs/>
          <w:sz w:val="22"/>
          <w:lang w:val="es-AR"/>
        </w:rPr>
        <w:t>¿</w:t>
      </w:r>
      <w:r w:rsidR="00B736DB" w:rsidRPr="00B654B8">
        <w:rPr>
          <w:rFonts w:ascii="Times New Roman" w:hAnsi="Times New Roman"/>
          <w:bCs/>
          <w:sz w:val="22"/>
          <w:lang w:val="es-AR"/>
        </w:rPr>
        <w:t xml:space="preserve">Están justificadas las inversiones de </w:t>
      </w:r>
      <w:r w:rsidR="009142D7" w:rsidRPr="00B654B8">
        <w:rPr>
          <w:rFonts w:ascii="Times New Roman" w:hAnsi="Times New Roman"/>
          <w:bCs/>
          <w:sz w:val="22"/>
          <w:lang w:val="es-AR"/>
        </w:rPr>
        <w:t>erradicación de la Brucelosis</w:t>
      </w:r>
      <w:r w:rsidR="00B736DB" w:rsidRPr="00B654B8">
        <w:rPr>
          <w:rFonts w:ascii="Times New Roman" w:hAnsi="Times New Roman"/>
          <w:bCs/>
          <w:sz w:val="22"/>
          <w:lang w:val="es-AR"/>
        </w:rPr>
        <w:t xml:space="preserve"> desde una perspectiva de </w:t>
      </w:r>
      <w:r>
        <w:rPr>
          <w:rFonts w:ascii="Times New Roman" w:hAnsi="Times New Roman"/>
          <w:bCs/>
          <w:sz w:val="22"/>
          <w:lang w:val="es-AR"/>
        </w:rPr>
        <w:t>c</w:t>
      </w:r>
      <w:r w:rsidR="00B736DB" w:rsidRPr="00B654B8">
        <w:rPr>
          <w:rFonts w:ascii="Times New Roman" w:hAnsi="Times New Roman"/>
          <w:bCs/>
          <w:sz w:val="22"/>
          <w:lang w:val="es-AR"/>
        </w:rPr>
        <w:t>osto-</w:t>
      </w:r>
      <w:r w:rsidR="00136391" w:rsidRPr="00B654B8">
        <w:rPr>
          <w:rFonts w:ascii="Times New Roman" w:hAnsi="Times New Roman"/>
          <w:bCs/>
          <w:sz w:val="22"/>
          <w:lang w:val="es-AR"/>
        </w:rPr>
        <w:t>beneficio?</w:t>
      </w:r>
    </w:p>
    <w:p w14:paraId="625B57EA" w14:textId="4E65A7E8" w:rsidR="00571BE9" w:rsidRDefault="00571BE9" w:rsidP="00571BE9">
      <w:pPr>
        <w:pStyle w:val="ListParagraph"/>
        <w:numPr>
          <w:ilvl w:val="0"/>
          <w:numId w:val="16"/>
        </w:numPr>
        <w:rPr>
          <w:rFonts w:ascii="Times New Roman" w:hAnsi="Times New Roman"/>
          <w:bCs/>
          <w:sz w:val="22"/>
          <w:lang w:val="es-AR"/>
        </w:rPr>
      </w:pPr>
      <w:r w:rsidRPr="00571BE9">
        <w:rPr>
          <w:rFonts w:ascii="Times New Roman" w:hAnsi="Times New Roman"/>
          <w:bCs/>
          <w:sz w:val="22"/>
          <w:szCs w:val="22"/>
          <w:lang w:val="es-AR"/>
        </w:rPr>
        <w:t xml:space="preserve"> </w:t>
      </w:r>
      <w:r w:rsidRPr="00571BE9">
        <w:rPr>
          <w:rFonts w:ascii="Times New Roman" w:hAnsi="Times New Roman"/>
          <w:bCs/>
          <w:sz w:val="22"/>
          <w:lang w:val="es-AR"/>
        </w:rPr>
        <w:t>¿</w:t>
      </w:r>
      <w:r w:rsidR="006F2E52">
        <w:rPr>
          <w:rFonts w:ascii="Times New Roman" w:hAnsi="Times New Roman"/>
          <w:bCs/>
          <w:sz w:val="22"/>
          <w:lang w:val="es-AR"/>
        </w:rPr>
        <w:t>L</w:t>
      </w:r>
      <w:r w:rsidRPr="00571BE9">
        <w:rPr>
          <w:rFonts w:ascii="Times New Roman" w:hAnsi="Times New Roman"/>
          <w:bCs/>
          <w:sz w:val="22"/>
          <w:lang w:val="es-AR"/>
        </w:rPr>
        <w:t xml:space="preserve">os costos del </w:t>
      </w:r>
      <w:r>
        <w:rPr>
          <w:rFonts w:ascii="Times New Roman" w:hAnsi="Times New Roman"/>
          <w:bCs/>
          <w:sz w:val="22"/>
          <w:lang w:val="es-AR"/>
        </w:rPr>
        <w:t>PER</w:t>
      </w:r>
      <w:r w:rsidRPr="00571BE9">
        <w:rPr>
          <w:rFonts w:ascii="Times New Roman" w:hAnsi="Times New Roman"/>
          <w:bCs/>
          <w:sz w:val="22"/>
          <w:lang w:val="es-AR"/>
        </w:rPr>
        <w:t xml:space="preserve"> son menores que sus beneficios en términos de prevalencia e incidencia</w:t>
      </w:r>
      <w:r>
        <w:rPr>
          <w:rFonts w:ascii="Times New Roman" w:hAnsi="Times New Roman"/>
          <w:bCs/>
          <w:sz w:val="22"/>
          <w:lang w:val="es-AR"/>
        </w:rPr>
        <w:t xml:space="preserve"> desde el punto de vista del productor</w:t>
      </w:r>
      <w:r w:rsidRPr="00571BE9">
        <w:rPr>
          <w:rFonts w:ascii="Times New Roman" w:hAnsi="Times New Roman"/>
          <w:bCs/>
          <w:sz w:val="22"/>
          <w:lang w:val="es-AR"/>
        </w:rPr>
        <w:t xml:space="preserve">? </w:t>
      </w:r>
    </w:p>
    <w:p w14:paraId="7D639F6F" w14:textId="43E5DE60" w:rsidR="00571BE9" w:rsidRPr="00571BE9" w:rsidRDefault="00571BE9" w:rsidP="00571BE9">
      <w:pPr>
        <w:pStyle w:val="ListParagraph"/>
        <w:numPr>
          <w:ilvl w:val="0"/>
          <w:numId w:val="16"/>
        </w:numPr>
        <w:rPr>
          <w:rFonts w:ascii="Times New Roman" w:hAnsi="Times New Roman"/>
          <w:bCs/>
          <w:sz w:val="22"/>
          <w:lang w:val="es-AR"/>
        </w:rPr>
      </w:pPr>
      <w:r w:rsidRPr="00571BE9">
        <w:rPr>
          <w:rFonts w:ascii="Times New Roman" w:hAnsi="Times New Roman"/>
          <w:bCs/>
          <w:sz w:val="22"/>
          <w:lang w:val="es-AR"/>
        </w:rPr>
        <w:t>¿Cómo se compara esa relación costo-beneficio con la misma relación obtenida en los predios a los que</w:t>
      </w:r>
      <w:r>
        <w:rPr>
          <w:rFonts w:ascii="Times New Roman" w:hAnsi="Times New Roman"/>
          <w:bCs/>
          <w:sz w:val="22"/>
          <w:lang w:val="es-AR"/>
        </w:rPr>
        <w:t>, por medio del Programa Nacional,</w:t>
      </w:r>
      <w:r w:rsidRPr="00571BE9">
        <w:rPr>
          <w:rFonts w:ascii="Times New Roman" w:hAnsi="Times New Roman"/>
          <w:bCs/>
          <w:sz w:val="22"/>
          <w:lang w:val="es-AR"/>
        </w:rPr>
        <w:t xml:space="preserve"> solo se les informó que tenían infección y se les dijo qué hacer?</w:t>
      </w:r>
    </w:p>
    <w:p w14:paraId="7CD18476" w14:textId="3421CBE5" w:rsidR="003C1368" w:rsidRDefault="00EA31C4" w:rsidP="00A70CAC">
      <w:pPr>
        <w:pStyle w:val="ListParagraph"/>
        <w:numPr>
          <w:ilvl w:val="0"/>
          <w:numId w:val="16"/>
        </w:numPr>
        <w:jc w:val="both"/>
        <w:rPr>
          <w:rFonts w:ascii="Times New Roman" w:hAnsi="Times New Roman"/>
          <w:bCs/>
          <w:sz w:val="22"/>
          <w:lang w:val="es-AR"/>
        </w:rPr>
      </w:pPr>
      <w:r>
        <w:rPr>
          <w:rFonts w:ascii="Times New Roman" w:hAnsi="Times New Roman"/>
          <w:bCs/>
          <w:sz w:val="22"/>
          <w:lang w:val="es-AR"/>
        </w:rPr>
        <w:t>¿</w:t>
      </w:r>
      <w:r w:rsidR="003C1368" w:rsidRPr="00B654B8">
        <w:rPr>
          <w:rFonts w:ascii="Times New Roman" w:hAnsi="Times New Roman"/>
          <w:bCs/>
          <w:sz w:val="22"/>
          <w:lang w:val="es-AR"/>
        </w:rPr>
        <w:t xml:space="preserve">Cómo afecta el </w:t>
      </w:r>
      <w:r>
        <w:rPr>
          <w:rFonts w:ascii="Times New Roman" w:hAnsi="Times New Roman"/>
          <w:bCs/>
          <w:sz w:val="22"/>
          <w:lang w:val="es-AR"/>
        </w:rPr>
        <w:t xml:space="preserve">PER </w:t>
      </w:r>
      <w:r w:rsidR="003C1368" w:rsidRPr="00B654B8">
        <w:rPr>
          <w:rFonts w:ascii="Times New Roman" w:hAnsi="Times New Roman"/>
          <w:bCs/>
          <w:sz w:val="22"/>
          <w:lang w:val="es-AR"/>
        </w:rPr>
        <w:t>a</w:t>
      </w:r>
      <w:r w:rsidR="004428A3" w:rsidRPr="00B654B8">
        <w:rPr>
          <w:rFonts w:ascii="Times New Roman" w:hAnsi="Times New Roman"/>
          <w:bCs/>
          <w:sz w:val="22"/>
          <w:lang w:val="es-AR"/>
        </w:rPr>
        <w:t>l</w:t>
      </w:r>
      <w:r w:rsidR="003C1368" w:rsidRPr="00B654B8">
        <w:rPr>
          <w:rFonts w:ascii="Times New Roman" w:hAnsi="Times New Roman"/>
          <w:bCs/>
          <w:sz w:val="22"/>
          <w:lang w:val="es-AR"/>
        </w:rPr>
        <w:t xml:space="preserve"> segmento productivo</w:t>
      </w:r>
      <w:r w:rsidR="000336FD">
        <w:rPr>
          <w:rFonts w:ascii="Times New Roman" w:hAnsi="Times New Roman"/>
          <w:bCs/>
          <w:sz w:val="22"/>
          <w:lang w:val="es-AR"/>
        </w:rPr>
        <w:t xml:space="preserve"> de</w:t>
      </w:r>
      <w:r w:rsidR="003C1368" w:rsidRPr="00B654B8">
        <w:rPr>
          <w:rFonts w:ascii="Times New Roman" w:hAnsi="Times New Roman"/>
          <w:bCs/>
          <w:sz w:val="22"/>
          <w:lang w:val="es-AR"/>
        </w:rPr>
        <w:t xml:space="preserve"> </w:t>
      </w:r>
      <w:r w:rsidR="00136391" w:rsidRPr="00B654B8">
        <w:rPr>
          <w:rFonts w:ascii="Times New Roman" w:hAnsi="Times New Roman"/>
          <w:bCs/>
          <w:sz w:val="22"/>
          <w:lang w:val="es-AR"/>
        </w:rPr>
        <w:t>carne</w:t>
      </w:r>
      <w:r w:rsidR="00136391">
        <w:rPr>
          <w:rFonts w:ascii="Times New Roman" w:hAnsi="Times New Roman"/>
          <w:bCs/>
          <w:sz w:val="22"/>
          <w:lang w:val="es-AR"/>
        </w:rPr>
        <w:t>?</w:t>
      </w:r>
    </w:p>
    <w:p w14:paraId="0CD3A46C" w14:textId="12692380" w:rsidR="004428A3" w:rsidRPr="00B654B8" w:rsidRDefault="00EA31C4" w:rsidP="00A70CAC">
      <w:pPr>
        <w:pStyle w:val="ListParagraph"/>
        <w:numPr>
          <w:ilvl w:val="0"/>
          <w:numId w:val="16"/>
        </w:numPr>
        <w:jc w:val="both"/>
        <w:rPr>
          <w:rFonts w:ascii="Times New Roman" w:hAnsi="Times New Roman"/>
          <w:bCs/>
          <w:sz w:val="22"/>
          <w:lang w:val="es-AR"/>
        </w:rPr>
      </w:pPr>
      <w:r>
        <w:rPr>
          <w:rFonts w:ascii="Times New Roman" w:hAnsi="Times New Roman"/>
          <w:bCs/>
          <w:sz w:val="22"/>
          <w:lang w:val="es-AR"/>
        </w:rPr>
        <w:t>¿</w:t>
      </w:r>
      <w:r w:rsidR="004428A3" w:rsidRPr="00B654B8">
        <w:rPr>
          <w:rFonts w:ascii="Times New Roman" w:hAnsi="Times New Roman"/>
          <w:bCs/>
          <w:sz w:val="22"/>
          <w:lang w:val="es-AR"/>
        </w:rPr>
        <w:t>Cómo se estima la sostenibilidad de los productores luego de que la intervención finaliza?</w:t>
      </w:r>
    </w:p>
    <w:p w14:paraId="2E5778F6" w14:textId="77777777" w:rsidR="0060302A" w:rsidRPr="00B654B8" w:rsidRDefault="0060302A" w:rsidP="0060302A">
      <w:pPr>
        <w:rPr>
          <w:rFonts w:ascii="Times New Roman" w:hAnsi="Times New Roman"/>
          <w:sz w:val="22"/>
          <w:szCs w:val="22"/>
          <w:lang w:val="es-ES_tradnl"/>
        </w:rPr>
      </w:pPr>
    </w:p>
    <w:p w14:paraId="6CC831E8" w14:textId="37D96546" w:rsidR="00F426A4" w:rsidRDefault="006F2E52" w:rsidP="0040465F">
      <w:pPr>
        <w:numPr>
          <w:ilvl w:val="1"/>
          <w:numId w:val="6"/>
        </w:numPr>
        <w:jc w:val="both"/>
        <w:rPr>
          <w:rFonts w:ascii="Times New Roman" w:hAnsi="Times New Roman"/>
          <w:bCs/>
          <w:sz w:val="22"/>
          <w:szCs w:val="22"/>
          <w:lang w:val="es-ES"/>
        </w:rPr>
      </w:pPr>
      <w:r w:rsidRPr="006F2E52">
        <w:rPr>
          <w:rFonts w:ascii="Times New Roman" w:hAnsi="Times New Roman"/>
          <w:bCs/>
          <w:sz w:val="22"/>
          <w:szCs w:val="22"/>
          <w:lang w:val="es-ES"/>
        </w:rPr>
        <w:t xml:space="preserve">En la </w:t>
      </w:r>
      <w:r w:rsidR="0040465F">
        <w:rPr>
          <w:rFonts w:ascii="Times New Roman" w:hAnsi="Times New Roman"/>
          <w:bCs/>
          <w:sz w:val="22"/>
          <w:szCs w:val="22"/>
          <w:lang w:val="es-ES"/>
        </w:rPr>
        <w:t>actualidad</w:t>
      </w:r>
      <w:r w:rsidRPr="006F2E52">
        <w:rPr>
          <w:rFonts w:ascii="Times New Roman" w:hAnsi="Times New Roman"/>
          <w:bCs/>
          <w:sz w:val="22"/>
          <w:szCs w:val="22"/>
          <w:lang w:val="es-ES"/>
        </w:rPr>
        <w:t xml:space="preserve">, </w:t>
      </w:r>
      <w:r>
        <w:rPr>
          <w:rFonts w:ascii="Times New Roman" w:hAnsi="Times New Roman"/>
          <w:bCs/>
          <w:sz w:val="22"/>
          <w:szCs w:val="22"/>
          <w:lang w:val="es-ES"/>
        </w:rPr>
        <w:t xml:space="preserve">las </w:t>
      </w:r>
      <w:r w:rsidRPr="006F2E52">
        <w:rPr>
          <w:rFonts w:ascii="Times New Roman" w:hAnsi="Times New Roman"/>
          <w:bCs/>
          <w:sz w:val="22"/>
          <w:szCs w:val="22"/>
          <w:lang w:val="es-ES"/>
        </w:rPr>
        <w:t xml:space="preserve">acciones críticas de prevención y control para un adecuado manejo de la </w:t>
      </w:r>
      <w:r>
        <w:rPr>
          <w:rFonts w:ascii="Times New Roman" w:hAnsi="Times New Roman"/>
          <w:bCs/>
          <w:sz w:val="22"/>
          <w:szCs w:val="22"/>
          <w:lang w:val="es-ES"/>
        </w:rPr>
        <w:t>Brucelosis</w:t>
      </w:r>
      <w:r w:rsidRPr="006F2E52">
        <w:rPr>
          <w:rFonts w:ascii="Times New Roman" w:hAnsi="Times New Roman"/>
          <w:bCs/>
          <w:sz w:val="22"/>
          <w:szCs w:val="22"/>
          <w:lang w:val="es-ES"/>
        </w:rPr>
        <w:t xml:space="preserve"> a nivel de los establecimientos no son ejecutadas por una importante proporción de </w:t>
      </w:r>
      <w:r>
        <w:rPr>
          <w:rFonts w:ascii="Times New Roman" w:hAnsi="Times New Roman"/>
          <w:bCs/>
          <w:sz w:val="22"/>
          <w:szCs w:val="22"/>
          <w:lang w:val="es-ES"/>
        </w:rPr>
        <w:t xml:space="preserve">productores </w:t>
      </w:r>
      <w:r w:rsidRPr="006F2E52">
        <w:rPr>
          <w:rFonts w:ascii="Times New Roman" w:hAnsi="Times New Roman"/>
          <w:bCs/>
          <w:sz w:val="22"/>
          <w:szCs w:val="22"/>
          <w:lang w:val="es-ES"/>
        </w:rPr>
        <w:t xml:space="preserve">ganaderos. Adicionalmente, considerando </w:t>
      </w:r>
      <w:r>
        <w:rPr>
          <w:rFonts w:ascii="Times New Roman" w:hAnsi="Times New Roman"/>
          <w:bCs/>
          <w:sz w:val="22"/>
          <w:szCs w:val="22"/>
          <w:lang w:val="es-ES"/>
        </w:rPr>
        <w:t xml:space="preserve">antecedentes que marcan </w:t>
      </w:r>
      <w:r w:rsidRPr="006F2E52">
        <w:rPr>
          <w:rFonts w:ascii="Times New Roman" w:hAnsi="Times New Roman"/>
          <w:bCs/>
          <w:sz w:val="22"/>
          <w:szCs w:val="22"/>
          <w:lang w:val="es-ES"/>
        </w:rPr>
        <w:t>los registros históricos de importación de vacunas, se conclu</w:t>
      </w:r>
      <w:r w:rsidR="0040465F">
        <w:rPr>
          <w:rFonts w:ascii="Times New Roman" w:hAnsi="Times New Roman"/>
          <w:bCs/>
          <w:sz w:val="22"/>
          <w:szCs w:val="22"/>
          <w:lang w:val="es-ES"/>
        </w:rPr>
        <w:t>ye</w:t>
      </w:r>
      <w:r w:rsidRPr="006F2E52">
        <w:rPr>
          <w:rFonts w:ascii="Times New Roman" w:hAnsi="Times New Roman"/>
          <w:bCs/>
          <w:sz w:val="22"/>
          <w:szCs w:val="22"/>
          <w:lang w:val="es-ES"/>
        </w:rPr>
        <w:t xml:space="preserve"> que </w:t>
      </w:r>
      <w:r>
        <w:rPr>
          <w:rFonts w:ascii="Times New Roman" w:hAnsi="Times New Roman"/>
          <w:bCs/>
          <w:sz w:val="22"/>
          <w:szCs w:val="22"/>
          <w:lang w:val="es-ES"/>
        </w:rPr>
        <w:t>ha existido un</w:t>
      </w:r>
      <w:r w:rsidRPr="006F2E52">
        <w:rPr>
          <w:rFonts w:ascii="Times New Roman" w:hAnsi="Times New Roman"/>
          <w:bCs/>
          <w:sz w:val="22"/>
          <w:szCs w:val="22"/>
          <w:lang w:val="es-ES"/>
        </w:rPr>
        <w:t xml:space="preserve"> insuficiente nivel de vacunación anti-brucélica</w:t>
      </w:r>
      <w:r>
        <w:rPr>
          <w:rFonts w:ascii="Times New Roman" w:hAnsi="Times New Roman"/>
          <w:bCs/>
          <w:sz w:val="22"/>
          <w:szCs w:val="22"/>
          <w:lang w:val="es-ES"/>
        </w:rPr>
        <w:t>. Como consecuencia de ello</w:t>
      </w:r>
      <w:r w:rsidRPr="006F2E52">
        <w:rPr>
          <w:rFonts w:ascii="Times New Roman" w:hAnsi="Times New Roman"/>
          <w:bCs/>
          <w:sz w:val="22"/>
          <w:szCs w:val="22"/>
          <w:lang w:val="es-ES"/>
        </w:rPr>
        <w:t xml:space="preserve"> la población</w:t>
      </w:r>
      <w:r w:rsidR="00EB657F">
        <w:rPr>
          <w:rFonts w:ascii="Times New Roman" w:hAnsi="Times New Roman"/>
          <w:bCs/>
          <w:sz w:val="22"/>
          <w:szCs w:val="22"/>
          <w:lang w:val="es-ES"/>
        </w:rPr>
        <w:t xml:space="preserve"> (</w:t>
      </w:r>
      <w:r w:rsidRPr="006F2E52">
        <w:rPr>
          <w:rFonts w:ascii="Times New Roman" w:hAnsi="Times New Roman"/>
          <w:bCs/>
          <w:sz w:val="22"/>
          <w:szCs w:val="22"/>
          <w:lang w:val="es-ES"/>
        </w:rPr>
        <w:t>hembra</w:t>
      </w:r>
      <w:r w:rsidR="00133286">
        <w:rPr>
          <w:rFonts w:ascii="Times New Roman" w:hAnsi="Times New Roman"/>
          <w:bCs/>
          <w:sz w:val="22"/>
          <w:szCs w:val="22"/>
          <w:lang w:val="es-ES"/>
        </w:rPr>
        <w:t>s</w:t>
      </w:r>
      <w:r w:rsidR="00EB657F">
        <w:rPr>
          <w:rFonts w:ascii="Times New Roman" w:hAnsi="Times New Roman"/>
          <w:bCs/>
          <w:sz w:val="22"/>
          <w:szCs w:val="22"/>
          <w:lang w:val="es-ES"/>
        </w:rPr>
        <w:t>)</w:t>
      </w:r>
      <w:r w:rsidRPr="006F2E52">
        <w:rPr>
          <w:rFonts w:ascii="Times New Roman" w:hAnsi="Times New Roman"/>
          <w:bCs/>
          <w:sz w:val="22"/>
          <w:szCs w:val="22"/>
          <w:lang w:val="es-ES"/>
        </w:rPr>
        <w:t xml:space="preserve"> </w:t>
      </w:r>
      <w:r>
        <w:rPr>
          <w:rFonts w:ascii="Times New Roman" w:hAnsi="Times New Roman"/>
          <w:bCs/>
          <w:sz w:val="22"/>
          <w:szCs w:val="22"/>
          <w:lang w:val="es-ES"/>
        </w:rPr>
        <w:t xml:space="preserve">no se encuentra debidamente protegida </w:t>
      </w:r>
      <w:r w:rsidRPr="006F2E52">
        <w:rPr>
          <w:rFonts w:ascii="Times New Roman" w:hAnsi="Times New Roman"/>
          <w:bCs/>
          <w:sz w:val="22"/>
          <w:szCs w:val="22"/>
          <w:lang w:val="es-ES"/>
        </w:rPr>
        <w:t>contra este agente</w:t>
      </w:r>
      <w:r>
        <w:rPr>
          <w:rFonts w:ascii="Times New Roman" w:hAnsi="Times New Roman"/>
          <w:bCs/>
          <w:sz w:val="22"/>
          <w:szCs w:val="22"/>
          <w:lang w:val="es-ES"/>
        </w:rPr>
        <w:t xml:space="preserve"> y no logra superar con éxito la condición endémica</w:t>
      </w:r>
      <w:r w:rsidRPr="006F2E52">
        <w:rPr>
          <w:rFonts w:ascii="Times New Roman" w:hAnsi="Times New Roman"/>
          <w:bCs/>
          <w:sz w:val="22"/>
          <w:szCs w:val="22"/>
          <w:lang w:val="es-ES"/>
        </w:rPr>
        <w:t xml:space="preserve">. Asimismo, no es práctica común </w:t>
      </w:r>
      <w:r w:rsidR="007F431E">
        <w:rPr>
          <w:rFonts w:ascii="Times New Roman" w:hAnsi="Times New Roman"/>
          <w:bCs/>
          <w:sz w:val="22"/>
          <w:szCs w:val="22"/>
          <w:lang w:val="es-ES"/>
        </w:rPr>
        <w:t xml:space="preserve">la presencia de profesionales veterinarios para efectuar regularmente </w:t>
      </w:r>
      <w:r w:rsidRPr="006F2E52">
        <w:rPr>
          <w:rFonts w:ascii="Times New Roman" w:hAnsi="Times New Roman"/>
          <w:bCs/>
          <w:sz w:val="22"/>
          <w:szCs w:val="22"/>
          <w:lang w:val="es-ES"/>
        </w:rPr>
        <w:t xml:space="preserve">el diagnóstico de rutina de rebaños y la eliminación de los reactores resultantes. Todo este escenario contribuye a que la enfermedad </w:t>
      </w:r>
      <w:r w:rsidR="007F431E">
        <w:rPr>
          <w:rFonts w:ascii="Times New Roman" w:hAnsi="Times New Roman"/>
          <w:bCs/>
          <w:sz w:val="22"/>
          <w:szCs w:val="22"/>
          <w:lang w:val="es-ES"/>
        </w:rPr>
        <w:t>no reduzca su incidencia/prevalencia</w:t>
      </w:r>
      <w:r w:rsidRPr="006F2E52">
        <w:rPr>
          <w:rFonts w:ascii="Times New Roman" w:hAnsi="Times New Roman"/>
          <w:bCs/>
          <w:sz w:val="22"/>
          <w:szCs w:val="22"/>
          <w:lang w:val="es-ES"/>
        </w:rPr>
        <w:t xml:space="preserve"> en la población, y que sea detectada </w:t>
      </w:r>
      <w:r w:rsidR="007F431E">
        <w:rPr>
          <w:rFonts w:ascii="Times New Roman" w:hAnsi="Times New Roman"/>
          <w:bCs/>
          <w:sz w:val="22"/>
          <w:szCs w:val="22"/>
          <w:lang w:val="es-ES"/>
        </w:rPr>
        <w:t xml:space="preserve">como presente </w:t>
      </w:r>
      <w:r w:rsidRPr="006F2E52">
        <w:rPr>
          <w:rFonts w:ascii="Times New Roman" w:hAnsi="Times New Roman"/>
          <w:bCs/>
          <w:sz w:val="22"/>
          <w:szCs w:val="22"/>
          <w:lang w:val="es-ES"/>
        </w:rPr>
        <w:t xml:space="preserve">en una proporción importante de los rebaños que son sometidos a diagnóstico. </w:t>
      </w:r>
      <w:r w:rsidR="007F431E">
        <w:rPr>
          <w:rFonts w:ascii="Times New Roman" w:hAnsi="Times New Roman"/>
          <w:bCs/>
          <w:sz w:val="22"/>
          <w:szCs w:val="22"/>
          <w:lang w:val="es-ES"/>
        </w:rPr>
        <w:t>Ante las graves limitaciones en materia de</w:t>
      </w:r>
      <w:r w:rsidRPr="006F2E52">
        <w:rPr>
          <w:rFonts w:ascii="Times New Roman" w:hAnsi="Times New Roman"/>
          <w:bCs/>
          <w:sz w:val="22"/>
          <w:szCs w:val="22"/>
          <w:lang w:val="es-ES"/>
        </w:rPr>
        <w:t xml:space="preserve"> acciones de control y prevención masivas y efectivas, no </w:t>
      </w:r>
      <w:r w:rsidR="007F431E">
        <w:rPr>
          <w:rFonts w:ascii="Times New Roman" w:hAnsi="Times New Roman"/>
          <w:bCs/>
          <w:sz w:val="22"/>
          <w:szCs w:val="22"/>
          <w:lang w:val="es-ES"/>
        </w:rPr>
        <w:t>se</w:t>
      </w:r>
      <w:r w:rsidRPr="006F2E52">
        <w:rPr>
          <w:rFonts w:ascii="Times New Roman" w:hAnsi="Times New Roman"/>
          <w:bCs/>
          <w:sz w:val="22"/>
          <w:szCs w:val="22"/>
          <w:lang w:val="es-ES"/>
        </w:rPr>
        <w:t xml:space="preserve"> descarta que la infección </w:t>
      </w:r>
      <w:r w:rsidR="0040465F">
        <w:rPr>
          <w:rFonts w:ascii="Times New Roman" w:hAnsi="Times New Roman"/>
          <w:bCs/>
          <w:sz w:val="22"/>
          <w:szCs w:val="22"/>
          <w:lang w:val="es-ES"/>
        </w:rPr>
        <w:t>tienda</w:t>
      </w:r>
      <w:r w:rsidR="007F431E">
        <w:rPr>
          <w:rFonts w:ascii="Times New Roman" w:hAnsi="Times New Roman"/>
          <w:bCs/>
          <w:sz w:val="22"/>
          <w:szCs w:val="22"/>
          <w:lang w:val="es-ES"/>
        </w:rPr>
        <w:t xml:space="preserve"> a aumentar</w:t>
      </w:r>
      <w:r w:rsidRPr="006F2E52">
        <w:rPr>
          <w:rFonts w:ascii="Times New Roman" w:hAnsi="Times New Roman"/>
          <w:bCs/>
          <w:sz w:val="22"/>
          <w:szCs w:val="22"/>
          <w:lang w:val="es-ES"/>
        </w:rPr>
        <w:t xml:space="preserve"> su incidencia y prevalencia en la población bovina del país.</w:t>
      </w:r>
    </w:p>
    <w:p w14:paraId="35F8BDE1" w14:textId="4F85621C" w:rsidR="00896C2E" w:rsidRPr="0040465F" w:rsidRDefault="007F431E" w:rsidP="00896C2E">
      <w:pPr>
        <w:numPr>
          <w:ilvl w:val="1"/>
          <w:numId w:val="6"/>
        </w:numPr>
        <w:jc w:val="both"/>
        <w:rPr>
          <w:rFonts w:ascii="Times New Roman" w:hAnsi="Times New Roman"/>
          <w:bCs/>
          <w:sz w:val="22"/>
          <w:szCs w:val="22"/>
          <w:lang w:val="es-ES"/>
        </w:rPr>
      </w:pPr>
      <w:r>
        <w:rPr>
          <w:rFonts w:ascii="Times New Roman" w:hAnsi="Times New Roman"/>
          <w:bCs/>
          <w:sz w:val="22"/>
          <w:szCs w:val="22"/>
          <w:lang w:val="es-ES"/>
        </w:rPr>
        <w:t xml:space="preserve">El aprendizaje resultante del presente Programa Piloto brindará evidencia concreta sobre la efectividad de las herramientas que </w:t>
      </w:r>
      <w:r w:rsidR="0040465F">
        <w:rPr>
          <w:rFonts w:ascii="Times New Roman" w:hAnsi="Times New Roman"/>
          <w:bCs/>
          <w:sz w:val="22"/>
          <w:szCs w:val="22"/>
          <w:lang w:val="es-ES"/>
        </w:rPr>
        <w:t xml:space="preserve">SENACSA ha diseñado y que </w:t>
      </w:r>
      <w:r>
        <w:rPr>
          <w:rFonts w:ascii="Times New Roman" w:hAnsi="Times New Roman"/>
          <w:bCs/>
          <w:sz w:val="22"/>
          <w:szCs w:val="22"/>
          <w:lang w:val="es-ES"/>
        </w:rPr>
        <w:t xml:space="preserve">el mismo </w:t>
      </w:r>
      <w:r w:rsidR="0040465F">
        <w:rPr>
          <w:rFonts w:ascii="Times New Roman" w:hAnsi="Times New Roman"/>
          <w:bCs/>
          <w:sz w:val="22"/>
          <w:szCs w:val="22"/>
          <w:lang w:val="es-ES"/>
        </w:rPr>
        <w:t xml:space="preserve">Programa </w:t>
      </w:r>
      <w:r w:rsidR="00EB657F">
        <w:rPr>
          <w:rFonts w:ascii="Times New Roman" w:hAnsi="Times New Roman"/>
          <w:bCs/>
          <w:sz w:val="22"/>
          <w:szCs w:val="22"/>
          <w:lang w:val="es-ES"/>
        </w:rPr>
        <w:t>aplicará</w:t>
      </w:r>
      <w:r>
        <w:rPr>
          <w:rFonts w:ascii="Times New Roman" w:hAnsi="Times New Roman"/>
          <w:bCs/>
          <w:sz w:val="22"/>
          <w:szCs w:val="22"/>
          <w:lang w:val="es-ES"/>
        </w:rPr>
        <w:t xml:space="preserve"> para erradicar la enfermedad. Superada </w:t>
      </w:r>
      <w:r w:rsidR="0040465F">
        <w:rPr>
          <w:rFonts w:ascii="Times New Roman" w:hAnsi="Times New Roman"/>
          <w:bCs/>
          <w:sz w:val="22"/>
          <w:szCs w:val="22"/>
          <w:lang w:val="es-ES"/>
        </w:rPr>
        <w:t xml:space="preserve">con éxito </w:t>
      </w:r>
      <w:r>
        <w:rPr>
          <w:rFonts w:ascii="Times New Roman" w:hAnsi="Times New Roman"/>
          <w:bCs/>
          <w:sz w:val="22"/>
          <w:szCs w:val="22"/>
          <w:lang w:val="es-ES"/>
        </w:rPr>
        <w:t xml:space="preserve">esa instancia, el país deberá trazar una estrategia que contemple, entre otras cosas, a) el escalamiento gradual </w:t>
      </w:r>
      <w:r w:rsidR="0040465F">
        <w:rPr>
          <w:rFonts w:ascii="Times New Roman" w:hAnsi="Times New Roman"/>
          <w:bCs/>
          <w:sz w:val="22"/>
          <w:szCs w:val="22"/>
          <w:lang w:val="es-ES"/>
        </w:rPr>
        <w:t>de las acciones desde 300 a 30</w:t>
      </w:r>
      <w:r w:rsidR="00EB657F">
        <w:rPr>
          <w:rFonts w:ascii="Times New Roman" w:hAnsi="Times New Roman"/>
          <w:bCs/>
          <w:sz w:val="22"/>
          <w:szCs w:val="22"/>
          <w:lang w:val="es-ES"/>
        </w:rPr>
        <w:t>54 establecimientos</w:t>
      </w:r>
      <w:r w:rsidR="0040465F">
        <w:rPr>
          <w:rFonts w:ascii="Times New Roman" w:hAnsi="Times New Roman"/>
          <w:bCs/>
          <w:sz w:val="22"/>
          <w:szCs w:val="22"/>
          <w:lang w:val="es-ES"/>
        </w:rPr>
        <w:t xml:space="preserve"> productores </w:t>
      </w:r>
      <w:r>
        <w:rPr>
          <w:rFonts w:ascii="Times New Roman" w:hAnsi="Times New Roman"/>
          <w:bCs/>
          <w:sz w:val="22"/>
          <w:szCs w:val="22"/>
          <w:lang w:val="es-ES"/>
        </w:rPr>
        <w:t xml:space="preserve">sobre una base costo-eficiente, b) la cobertura geográfica apropiada para asegurar la consolidación de la erradicación en las regiones inicialmente saneadas y c) </w:t>
      </w:r>
      <w:r w:rsidR="0040465F">
        <w:rPr>
          <w:rFonts w:ascii="Times New Roman" w:hAnsi="Times New Roman"/>
          <w:bCs/>
          <w:sz w:val="22"/>
          <w:szCs w:val="22"/>
          <w:lang w:val="es-ES"/>
        </w:rPr>
        <w:t>obtener recursos adicionales para financiar la intervención a nivel nacional.</w:t>
      </w:r>
      <w:r w:rsidR="00896C2E" w:rsidRPr="0040465F">
        <w:rPr>
          <w:rFonts w:ascii="Times New Roman" w:hAnsi="Times New Roman"/>
          <w:bCs/>
          <w:color w:val="FF0000"/>
          <w:sz w:val="22"/>
          <w:szCs w:val="22"/>
          <w:lang w:val="es-AR"/>
        </w:rPr>
        <w:t> </w:t>
      </w:r>
    </w:p>
    <w:p w14:paraId="1DEFDEC1" w14:textId="77777777" w:rsidR="001A1246" w:rsidRDefault="001A1246" w:rsidP="0060302A">
      <w:pPr>
        <w:spacing w:after="200" w:line="276" w:lineRule="auto"/>
        <w:jc w:val="both"/>
        <w:rPr>
          <w:rFonts w:ascii="Times New Roman" w:eastAsia="SimSun" w:hAnsi="Times New Roman"/>
          <w:b/>
          <w:sz w:val="22"/>
          <w:szCs w:val="22"/>
          <w:lang w:val="es-ES_tradnl" w:eastAsia="zh-CN"/>
        </w:rPr>
        <w:sectPr w:rsidR="001A1246" w:rsidSect="00A95E67">
          <w:pgSz w:w="12240" w:h="15840" w:code="1"/>
          <w:pgMar w:top="1418" w:right="1701" w:bottom="1418" w:left="1701" w:header="0" w:footer="873" w:gutter="0"/>
          <w:cols w:space="720"/>
        </w:sectPr>
      </w:pPr>
      <w:bookmarkStart w:id="376" w:name="_Hlk494290309"/>
    </w:p>
    <w:bookmarkEnd w:id="375"/>
    <w:bookmarkEnd w:id="376"/>
    <w:p w14:paraId="16415ED8" w14:textId="61541486" w:rsidR="00DF1518" w:rsidRPr="00740707" w:rsidRDefault="000679EA" w:rsidP="0063067B">
      <w:pPr>
        <w:tabs>
          <w:tab w:val="left" w:pos="649"/>
          <w:tab w:val="center" w:pos="6502"/>
        </w:tabs>
        <w:jc w:val="center"/>
        <w:rPr>
          <w:rFonts w:ascii="Times New Roman" w:hAnsi="Times New Roman"/>
          <w:b/>
          <w:sz w:val="22"/>
          <w:szCs w:val="22"/>
          <w:lang w:val="es-AR"/>
        </w:rPr>
      </w:pPr>
      <w:r w:rsidRPr="00740707">
        <w:rPr>
          <w:rFonts w:ascii="Times New Roman" w:hAnsi="Times New Roman"/>
          <w:b/>
          <w:sz w:val="22"/>
          <w:szCs w:val="22"/>
          <w:lang w:val="es-AR"/>
        </w:rPr>
        <w:lastRenderedPageBreak/>
        <w:t xml:space="preserve">Tabla </w:t>
      </w:r>
      <w:r w:rsidR="00C03A1B" w:rsidRPr="00740707">
        <w:rPr>
          <w:rFonts w:ascii="Times New Roman" w:hAnsi="Times New Roman"/>
          <w:b/>
          <w:sz w:val="22"/>
          <w:szCs w:val="22"/>
        </w:rPr>
        <w:fldChar w:fldCharType="begin"/>
      </w:r>
      <w:r w:rsidRPr="00740707">
        <w:rPr>
          <w:rFonts w:ascii="Times New Roman" w:hAnsi="Times New Roman"/>
          <w:b/>
          <w:sz w:val="22"/>
          <w:szCs w:val="22"/>
          <w:lang w:val="es-AR"/>
        </w:rPr>
        <w:instrText xml:space="preserve"> SEQ Tabla \* ARABIC </w:instrText>
      </w:r>
      <w:r w:rsidR="00C03A1B" w:rsidRPr="00740707">
        <w:rPr>
          <w:rFonts w:ascii="Times New Roman" w:hAnsi="Times New Roman"/>
          <w:b/>
          <w:sz w:val="22"/>
          <w:szCs w:val="22"/>
        </w:rPr>
        <w:fldChar w:fldCharType="separate"/>
      </w:r>
      <w:r w:rsidR="00687899" w:rsidRPr="00740707">
        <w:rPr>
          <w:rFonts w:ascii="Times New Roman" w:hAnsi="Times New Roman"/>
          <w:b/>
          <w:noProof/>
          <w:sz w:val="22"/>
          <w:szCs w:val="22"/>
          <w:lang w:val="es-AR"/>
        </w:rPr>
        <w:t>3</w:t>
      </w:r>
      <w:r w:rsidR="00C03A1B" w:rsidRPr="00740707">
        <w:rPr>
          <w:rFonts w:ascii="Times New Roman" w:hAnsi="Times New Roman"/>
          <w:b/>
          <w:sz w:val="22"/>
          <w:szCs w:val="22"/>
        </w:rPr>
        <w:fldChar w:fldCharType="end"/>
      </w:r>
      <w:r w:rsidRPr="00740707">
        <w:rPr>
          <w:rFonts w:ascii="Times New Roman" w:hAnsi="Times New Roman"/>
          <w:b/>
          <w:sz w:val="22"/>
          <w:szCs w:val="22"/>
          <w:lang w:val="es-AR"/>
        </w:rPr>
        <w:t xml:space="preserve">.  Indicadores de Impacto </w:t>
      </w:r>
      <w:r w:rsidR="00D60047" w:rsidRPr="00740707">
        <w:rPr>
          <w:rFonts w:ascii="Times New Roman" w:hAnsi="Times New Roman"/>
          <w:b/>
          <w:sz w:val="22"/>
          <w:szCs w:val="22"/>
          <w:lang w:val="es-AR"/>
        </w:rPr>
        <w:t>y Resultados</w:t>
      </w:r>
    </w:p>
    <w:tbl>
      <w:tblPr>
        <w:tblW w:w="8580" w:type="dxa"/>
        <w:tblInd w:w="80" w:type="dxa"/>
        <w:tblCellMar>
          <w:left w:w="70" w:type="dxa"/>
          <w:right w:w="70" w:type="dxa"/>
        </w:tblCellMar>
        <w:tblLook w:val="04A0" w:firstRow="1" w:lastRow="0" w:firstColumn="1" w:lastColumn="0" w:noHBand="0" w:noVBand="1"/>
      </w:tblPr>
      <w:tblGrid>
        <w:gridCol w:w="1291"/>
        <w:gridCol w:w="1180"/>
        <w:gridCol w:w="1174"/>
        <w:gridCol w:w="1155"/>
        <w:gridCol w:w="1181"/>
        <w:gridCol w:w="1198"/>
        <w:gridCol w:w="1401"/>
      </w:tblGrid>
      <w:tr w:rsidR="006A6EF6" w:rsidRPr="006A6EF6" w14:paraId="09F04F13" w14:textId="77777777" w:rsidTr="006A6EF6">
        <w:trPr>
          <w:trHeight w:val="300"/>
        </w:trPr>
        <w:tc>
          <w:tcPr>
            <w:tcW w:w="1200"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076C168E" w14:textId="77777777" w:rsidR="006A6EF6" w:rsidRPr="006A6EF6" w:rsidRDefault="006A6EF6" w:rsidP="006A6EF6">
            <w:pPr>
              <w:jc w:val="center"/>
              <w:rPr>
                <w:rFonts w:cs="Arial"/>
                <w:b/>
                <w:bCs/>
                <w:color w:val="000000"/>
                <w:sz w:val="18"/>
                <w:szCs w:val="18"/>
                <w:lang w:val="es-AR" w:eastAsia="es-AR"/>
              </w:rPr>
            </w:pPr>
            <w:r w:rsidRPr="006A6EF6">
              <w:rPr>
                <w:rFonts w:cs="Arial"/>
                <w:b/>
                <w:bCs/>
                <w:color w:val="000000"/>
                <w:sz w:val="18"/>
                <w:szCs w:val="18"/>
                <w:lang w:val="es-ES_tradnl" w:eastAsia="es-AR"/>
              </w:rPr>
              <w:t>Indicadores</w:t>
            </w:r>
          </w:p>
        </w:tc>
        <w:tc>
          <w:tcPr>
            <w:tcW w:w="1200"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58A9F35E" w14:textId="77777777" w:rsidR="006A6EF6" w:rsidRPr="006A6EF6" w:rsidRDefault="006A6EF6" w:rsidP="006A6EF6">
            <w:pPr>
              <w:jc w:val="center"/>
              <w:rPr>
                <w:rFonts w:cs="Arial"/>
                <w:b/>
                <w:bCs/>
                <w:color w:val="000000"/>
                <w:sz w:val="18"/>
                <w:szCs w:val="18"/>
                <w:lang w:val="es-AR" w:eastAsia="es-AR"/>
              </w:rPr>
            </w:pPr>
            <w:r w:rsidRPr="006A6EF6">
              <w:rPr>
                <w:rFonts w:cs="Arial"/>
                <w:b/>
                <w:bCs/>
                <w:color w:val="000000"/>
                <w:sz w:val="18"/>
                <w:szCs w:val="18"/>
                <w:lang w:val="es-ES_tradnl" w:eastAsia="es-AR"/>
              </w:rPr>
              <w:t>Unidad de Medida</w:t>
            </w:r>
          </w:p>
        </w:tc>
        <w:tc>
          <w:tcPr>
            <w:tcW w:w="1200"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0AEA3651" w14:textId="77777777" w:rsidR="006A6EF6" w:rsidRPr="006A6EF6" w:rsidRDefault="006A6EF6" w:rsidP="006A6EF6">
            <w:pPr>
              <w:jc w:val="center"/>
              <w:rPr>
                <w:rFonts w:cs="Arial"/>
                <w:b/>
                <w:bCs/>
                <w:color w:val="000000"/>
                <w:sz w:val="18"/>
                <w:szCs w:val="18"/>
                <w:lang w:val="es-AR" w:eastAsia="es-AR"/>
              </w:rPr>
            </w:pPr>
            <w:r w:rsidRPr="006A6EF6">
              <w:rPr>
                <w:rFonts w:cs="Arial"/>
                <w:b/>
                <w:bCs/>
                <w:color w:val="000000"/>
                <w:sz w:val="18"/>
                <w:szCs w:val="18"/>
                <w:lang w:val="es-ES_tradnl" w:eastAsia="es-AR"/>
              </w:rPr>
              <w:t xml:space="preserve">Línea de Base </w:t>
            </w:r>
          </w:p>
        </w:tc>
        <w:tc>
          <w:tcPr>
            <w:tcW w:w="1180" w:type="dxa"/>
            <w:tcBorders>
              <w:top w:val="single" w:sz="8" w:space="0" w:color="000000"/>
              <w:left w:val="nil"/>
              <w:bottom w:val="nil"/>
              <w:right w:val="single" w:sz="8" w:space="0" w:color="000000"/>
            </w:tcBorders>
            <w:shd w:val="clear" w:color="000000" w:fill="D9D9D9"/>
            <w:vAlign w:val="center"/>
            <w:hideMark/>
          </w:tcPr>
          <w:p w14:paraId="56327ABF" w14:textId="77777777" w:rsidR="006A6EF6" w:rsidRPr="006A6EF6" w:rsidRDefault="006A6EF6" w:rsidP="006A6EF6">
            <w:pPr>
              <w:jc w:val="center"/>
              <w:rPr>
                <w:rFonts w:cs="Arial"/>
                <w:b/>
                <w:bCs/>
                <w:color w:val="000000"/>
                <w:sz w:val="18"/>
                <w:szCs w:val="18"/>
                <w:lang w:val="es-AR" w:eastAsia="es-AR"/>
              </w:rPr>
            </w:pPr>
            <w:r w:rsidRPr="006A6EF6">
              <w:rPr>
                <w:rFonts w:cs="Arial"/>
                <w:b/>
                <w:bCs/>
                <w:color w:val="000000"/>
                <w:sz w:val="18"/>
                <w:szCs w:val="18"/>
                <w:lang w:val="es-ES_tradnl" w:eastAsia="es-AR"/>
              </w:rPr>
              <w:t xml:space="preserve">Año </w:t>
            </w:r>
          </w:p>
        </w:tc>
        <w:tc>
          <w:tcPr>
            <w:tcW w:w="1200"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699BC980" w14:textId="77777777" w:rsidR="006A6EF6" w:rsidRPr="006A6EF6" w:rsidRDefault="006A6EF6" w:rsidP="006A6EF6">
            <w:pPr>
              <w:rPr>
                <w:rFonts w:cs="Arial"/>
                <w:b/>
                <w:bCs/>
                <w:color w:val="000000"/>
                <w:sz w:val="18"/>
                <w:szCs w:val="18"/>
                <w:lang w:val="es-AR" w:eastAsia="es-AR"/>
              </w:rPr>
            </w:pPr>
            <w:r w:rsidRPr="006A6EF6">
              <w:rPr>
                <w:rFonts w:cs="Arial"/>
                <w:b/>
                <w:bCs/>
                <w:color w:val="000000"/>
                <w:sz w:val="18"/>
                <w:szCs w:val="18"/>
                <w:lang w:val="es-ES_tradnl" w:eastAsia="es-AR"/>
              </w:rPr>
              <w:t>Meta Final</w:t>
            </w:r>
            <w:r w:rsidRPr="006A6EF6">
              <w:rPr>
                <w:rFonts w:cs="Arial"/>
                <w:b/>
                <w:bCs/>
                <w:color w:val="000000"/>
                <w:sz w:val="18"/>
                <w:szCs w:val="18"/>
                <w:vertAlign w:val="superscript"/>
                <w:lang w:val="es-ES_tradnl" w:eastAsia="es-AR"/>
              </w:rPr>
              <w:t>1</w:t>
            </w:r>
            <w:r w:rsidRPr="006A6EF6">
              <w:rPr>
                <w:rFonts w:cs="Arial"/>
                <w:b/>
                <w:bCs/>
                <w:color w:val="D9D9D9"/>
                <w:sz w:val="18"/>
                <w:szCs w:val="18"/>
                <w:vertAlign w:val="superscript"/>
                <w:lang w:val="es-ES_tradnl" w:eastAsia="es-AR"/>
              </w:rPr>
              <w:t>[1]</w:t>
            </w:r>
          </w:p>
        </w:tc>
        <w:tc>
          <w:tcPr>
            <w:tcW w:w="1200"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188E24B8" w14:textId="77777777" w:rsidR="006A6EF6" w:rsidRPr="006A6EF6" w:rsidRDefault="006A6EF6" w:rsidP="006A6EF6">
            <w:pPr>
              <w:jc w:val="center"/>
              <w:rPr>
                <w:rFonts w:cs="Arial"/>
                <w:b/>
                <w:bCs/>
                <w:color w:val="000000"/>
                <w:sz w:val="18"/>
                <w:szCs w:val="18"/>
                <w:lang w:val="es-AR" w:eastAsia="es-AR"/>
              </w:rPr>
            </w:pPr>
            <w:r w:rsidRPr="006A6EF6">
              <w:rPr>
                <w:rFonts w:cs="Arial"/>
                <w:b/>
                <w:bCs/>
                <w:color w:val="000000"/>
                <w:sz w:val="18"/>
                <w:szCs w:val="18"/>
                <w:lang w:val="es-ES_tradnl" w:eastAsia="es-AR"/>
              </w:rPr>
              <w:t>Medios de Verificación</w:t>
            </w:r>
          </w:p>
        </w:tc>
        <w:tc>
          <w:tcPr>
            <w:tcW w:w="1400"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20236BEE" w14:textId="77777777" w:rsidR="006A6EF6" w:rsidRPr="006A6EF6" w:rsidRDefault="006A6EF6" w:rsidP="006A6EF6">
            <w:pPr>
              <w:jc w:val="center"/>
              <w:rPr>
                <w:rFonts w:cs="Arial"/>
                <w:b/>
                <w:bCs/>
                <w:color w:val="000000"/>
                <w:sz w:val="18"/>
                <w:szCs w:val="18"/>
                <w:lang w:val="es-AR" w:eastAsia="es-AR"/>
              </w:rPr>
            </w:pPr>
            <w:r w:rsidRPr="006A6EF6">
              <w:rPr>
                <w:rFonts w:cs="Arial"/>
                <w:b/>
                <w:bCs/>
                <w:color w:val="000000"/>
                <w:sz w:val="18"/>
                <w:szCs w:val="18"/>
                <w:lang w:val="es-ES_tradnl" w:eastAsia="es-AR"/>
              </w:rPr>
              <w:t>Comentarios</w:t>
            </w:r>
          </w:p>
        </w:tc>
      </w:tr>
      <w:tr w:rsidR="006A6EF6" w:rsidRPr="006A6EF6" w14:paraId="28CCD270" w14:textId="77777777" w:rsidTr="006A6EF6">
        <w:trPr>
          <w:trHeight w:val="495"/>
        </w:trPr>
        <w:tc>
          <w:tcPr>
            <w:tcW w:w="1200" w:type="dxa"/>
            <w:vMerge/>
            <w:tcBorders>
              <w:top w:val="single" w:sz="8" w:space="0" w:color="000000"/>
              <w:left w:val="single" w:sz="8" w:space="0" w:color="000000"/>
              <w:bottom w:val="single" w:sz="8" w:space="0" w:color="000000"/>
              <w:right w:val="single" w:sz="8" w:space="0" w:color="000000"/>
            </w:tcBorders>
            <w:vAlign w:val="center"/>
            <w:hideMark/>
          </w:tcPr>
          <w:p w14:paraId="63163590" w14:textId="77777777" w:rsidR="006A6EF6" w:rsidRPr="006A6EF6" w:rsidRDefault="006A6EF6" w:rsidP="006A6EF6">
            <w:pPr>
              <w:rPr>
                <w:rFonts w:cs="Arial"/>
                <w:b/>
                <w:bCs/>
                <w:color w:val="000000"/>
                <w:sz w:val="18"/>
                <w:szCs w:val="18"/>
                <w:lang w:val="es-AR" w:eastAsia="es-AR"/>
              </w:rPr>
            </w:pPr>
          </w:p>
        </w:tc>
        <w:tc>
          <w:tcPr>
            <w:tcW w:w="1200" w:type="dxa"/>
            <w:vMerge/>
            <w:tcBorders>
              <w:top w:val="single" w:sz="8" w:space="0" w:color="000000"/>
              <w:left w:val="single" w:sz="8" w:space="0" w:color="000000"/>
              <w:bottom w:val="single" w:sz="8" w:space="0" w:color="000000"/>
              <w:right w:val="single" w:sz="8" w:space="0" w:color="000000"/>
            </w:tcBorders>
            <w:vAlign w:val="center"/>
            <w:hideMark/>
          </w:tcPr>
          <w:p w14:paraId="6611AEDA" w14:textId="77777777" w:rsidR="006A6EF6" w:rsidRPr="006A6EF6" w:rsidRDefault="006A6EF6" w:rsidP="006A6EF6">
            <w:pPr>
              <w:rPr>
                <w:rFonts w:cs="Arial"/>
                <w:b/>
                <w:bCs/>
                <w:color w:val="000000"/>
                <w:sz w:val="18"/>
                <w:szCs w:val="18"/>
                <w:lang w:val="es-AR" w:eastAsia="es-AR"/>
              </w:rPr>
            </w:pPr>
          </w:p>
        </w:tc>
        <w:tc>
          <w:tcPr>
            <w:tcW w:w="1200" w:type="dxa"/>
            <w:vMerge/>
            <w:tcBorders>
              <w:top w:val="single" w:sz="8" w:space="0" w:color="000000"/>
              <w:left w:val="single" w:sz="8" w:space="0" w:color="000000"/>
              <w:bottom w:val="single" w:sz="8" w:space="0" w:color="000000"/>
              <w:right w:val="single" w:sz="8" w:space="0" w:color="000000"/>
            </w:tcBorders>
            <w:vAlign w:val="center"/>
            <w:hideMark/>
          </w:tcPr>
          <w:p w14:paraId="4F6DBD5B" w14:textId="77777777" w:rsidR="006A6EF6" w:rsidRPr="006A6EF6" w:rsidRDefault="006A6EF6" w:rsidP="006A6EF6">
            <w:pPr>
              <w:rPr>
                <w:rFonts w:cs="Arial"/>
                <w:b/>
                <w:bCs/>
                <w:color w:val="000000"/>
                <w:sz w:val="18"/>
                <w:szCs w:val="18"/>
                <w:lang w:val="es-AR" w:eastAsia="es-AR"/>
              </w:rPr>
            </w:pPr>
          </w:p>
        </w:tc>
        <w:tc>
          <w:tcPr>
            <w:tcW w:w="1180" w:type="dxa"/>
            <w:tcBorders>
              <w:top w:val="nil"/>
              <w:left w:val="nil"/>
              <w:bottom w:val="single" w:sz="8" w:space="0" w:color="000000"/>
              <w:right w:val="single" w:sz="8" w:space="0" w:color="000000"/>
            </w:tcBorders>
            <w:shd w:val="clear" w:color="000000" w:fill="D9D9D9"/>
            <w:vAlign w:val="center"/>
            <w:hideMark/>
          </w:tcPr>
          <w:p w14:paraId="400635EF" w14:textId="77777777" w:rsidR="006A6EF6" w:rsidRPr="006A6EF6" w:rsidRDefault="006A6EF6" w:rsidP="006A6EF6">
            <w:pPr>
              <w:jc w:val="center"/>
              <w:rPr>
                <w:rFonts w:cs="Arial"/>
                <w:b/>
                <w:bCs/>
                <w:color w:val="000000"/>
                <w:sz w:val="18"/>
                <w:szCs w:val="18"/>
                <w:lang w:val="es-AR" w:eastAsia="es-AR"/>
              </w:rPr>
            </w:pPr>
            <w:r w:rsidRPr="006A6EF6">
              <w:rPr>
                <w:rFonts w:cs="Arial"/>
                <w:b/>
                <w:bCs/>
                <w:color w:val="000000"/>
                <w:sz w:val="18"/>
                <w:szCs w:val="18"/>
                <w:lang w:val="es-ES_tradnl" w:eastAsia="es-AR"/>
              </w:rPr>
              <w:t>Línea de Base</w:t>
            </w:r>
          </w:p>
        </w:tc>
        <w:tc>
          <w:tcPr>
            <w:tcW w:w="1200" w:type="dxa"/>
            <w:vMerge/>
            <w:tcBorders>
              <w:top w:val="single" w:sz="8" w:space="0" w:color="000000"/>
              <w:left w:val="single" w:sz="8" w:space="0" w:color="000000"/>
              <w:bottom w:val="single" w:sz="8" w:space="0" w:color="000000"/>
              <w:right w:val="single" w:sz="8" w:space="0" w:color="000000"/>
            </w:tcBorders>
            <w:vAlign w:val="center"/>
            <w:hideMark/>
          </w:tcPr>
          <w:p w14:paraId="494FDE8D" w14:textId="77777777" w:rsidR="006A6EF6" w:rsidRPr="006A6EF6" w:rsidRDefault="006A6EF6" w:rsidP="006A6EF6">
            <w:pPr>
              <w:rPr>
                <w:rFonts w:cs="Arial"/>
                <w:b/>
                <w:bCs/>
                <w:color w:val="000000"/>
                <w:sz w:val="18"/>
                <w:szCs w:val="18"/>
                <w:lang w:val="es-AR" w:eastAsia="es-AR"/>
              </w:rPr>
            </w:pPr>
          </w:p>
        </w:tc>
        <w:tc>
          <w:tcPr>
            <w:tcW w:w="1200" w:type="dxa"/>
            <w:vMerge/>
            <w:tcBorders>
              <w:top w:val="single" w:sz="8" w:space="0" w:color="000000"/>
              <w:left w:val="single" w:sz="8" w:space="0" w:color="000000"/>
              <w:bottom w:val="single" w:sz="8" w:space="0" w:color="000000"/>
              <w:right w:val="single" w:sz="8" w:space="0" w:color="000000"/>
            </w:tcBorders>
            <w:vAlign w:val="center"/>
            <w:hideMark/>
          </w:tcPr>
          <w:p w14:paraId="1819A110" w14:textId="77777777" w:rsidR="006A6EF6" w:rsidRPr="006A6EF6" w:rsidRDefault="006A6EF6" w:rsidP="006A6EF6">
            <w:pPr>
              <w:rPr>
                <w:rFonts w:cs="Arial"/>
                <w:b/>
                <w:bCs/>
                <w:color w:val="000000"/>
                <w:sz w:val="18"/>
                <w:szCs w:val="18"/>
                <w:lang w:val="es-AR" w:eastAsia="es-AR"/>
              </w:rPr>
            </w:pPr>
          </w:p>
        </w:tc>
        <w:tc>
          <w:tcPr>
            <w:tcW w:w="1400" w:type="dxa"/>
            <w:vMerge/>
            <w:tcBorders>
              <w:top w:val="single" w:sz="8" w:space="0" w:color="000000"/>
              <w:left w:val="single" w:sz="8" w:space="0" w:color="000000"/>
              <w:bottom w:val="single" w:sz="8" w:space="0" w:color="000000"/>
              <w:right w:val="single" w:sz="8" w:space="0" w:color="000000"/>
            </w:tcBorders>
            <w:vAlign w:val="center"/>
            <w:hideMark/>
          </w:tcPr>
          <w:p w14:paraId="2A44B47C" w14:textId="77777777" w:rsidR="006A6EF6" w:rsidRPr="006A6EF6" w:rsidRDefault="006A6EF6" w:rsidP="006A6EF6">
            <w:pPr>
              <w:rPr>
                <w:rFonts w:cs="Arial"/>
                <w:b/>
                <w:bCs/>
                <w:color w:val="000000"/>
                <w:sz w:val="18"/>
                <w:szCs w:val="18"/>
                <w:lang w:val="es-AR" w:eastAsia="es-AR"/>
              </w:rPr>
            </w:pPr>
          </w:p>
        </w:tc>
      </w:tr>
      <w:tr w:rsidR="006A6EF6" w:rsidRPr="00C00AAF" w14:paraId="470E3CC3" w14:textId="77777777" w:rsidTr="006A6EF6">
        <w:trPr>
          <w:trHeight w:val="315"/>
        </w:trPr>
        <w:tc>
          <w:tcPr>
            <w:tcW w:w="8580" w:type="dxa"/>
            <w:gridSpan w:val="7"/>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54B1E0E9" w14:textId="77777777" w:rsidR="006A6EF6" w:rsidRPr="006A6EF6" w:rsidRDefault="006A6EF6" w:rsidP="006A6EF6">
            <w:pPr>
              <w:rPr>
                <w:rFonts w:cs="Arial"/>
                <w:b/>
                <w:bCs/>
                <w:color w:val="000000"/>
                <w:sz w:val="18"/>
                <w:szCs w:val="18"/>
                <w:lang w:val="es-AR" w:eastAsia="es-AR"/>
              </w:rPr>
            </w:pPr>
            <w:r w:rsidRPr="006A6EF6">
              <w:rPr>
                <w:rFonts w:cs="Arial"/>
                <w:b/>
                <w:bCs/>
                <w:color w:val="000000"/>
                <w:sz w:val="18"/>
                <w:szCs w:val="18"/>
                <w:lang w:val="es-ES_tradnl" w:eastAsia="es-AR"/>
              </w:rPr>
              <w:t xml:space="preserve">resultado #1: </w:t>
            </w:r>
            <w:r w:rsidRPr="006A6EF6">
              <w:rPr>
                <w:rFonts w:cs="Arial"/>
                <w:color w:val="000000"/>
                <w:sz w:val="18"/>
                <w:szCs w:val="18"/>
                <w:lang w:val="es-ES_tradnl" w:eastAsia="es-AR"/>
              </w:rPr>
              <w:t>Mejorar la eficacia de los servicios de sanidad animal y la gestión de riesgo</w:t>
            </w:r>
          </w:p>
        </w:tc>
      </w:tr>
      <w:tr w:rsidR="006A6EF6" w:rsidRPr="00C00AAF" w14:paraId="156A0CC7" w14:textId="77777777" w:rsidTr="006A6EF6">
        <w:trPr>
          <w:trHeight w:val="2175"/>
        </w:trPr>
        <w:tc>
          <w:tcPr>
            <w:tcW w:w="1200" w:type="dxa"/>
            <w:tcBorders>
              <w:top w:val="nil"/>
              <w:left w:val="single" w:sz="8" w:space="0" w:color="000000"/>
              <w:bottom w:val="single" w:sz="8" w:space="0" w:color="000000"/>
              <w:right w:val="single" w:sz="8" w:space="0" w:color="000000"/>
            </w:tcBorders>
            <w:shd w:val="clear" w:color="auto" w:fill="auto"/>
            <w:vAlign w:val="center"/>
            <w:hideMark/>
          </w:tcPr>
          <w:p w14:paraId="083DD0D2" w14:textId="77777777" w:rsidR="006A6EF6" w:rsidRPr="006A6EF6" w:rsidRDefault="006A6EF6" w:rsidP="006A6EF6">
            <w:pPr>
              <w:rPr>
                <w:rFonts w:cs="Arial"/>
                <w:color w:val="222222"/>
                <w:sz w:val="18"/>
                <w:szCs w:val="18"/>
                <w:lang w:val="es-AR" w:eastAsia="es-AR"/>
              </w:rPr>
            </w:pPr>
            <w:r w:rsidRPr="006A6EF6">
              <w:rPr>
                <w:rFonts w:cs="Arial"/>
                <w:color w:val="222222"/>
                <w:sz w:val="18"/>
                <w:szCs w:val="18"/>
                <w:lang w:val="es-ES_tradnl" w:eastAsia="es-AR"/>
              </w:rPr>
              <w:t>Tiempo de respuesta de atención de notificaciones de sospecha de enfermedades vesiculares</w:t>
            </w:r>
          </w:p>
        </w:tc>
        <w:tc>
          <w:tcPr>
            <w:tcW w:w="1200" w:type="dxa"/>
            <w:tcBorders>
              <w:top w:val="nil"/>
              <w:left w:val="nil"/>
              <w:bottom w:val="single" w:sz="8" w:space="0" w:color="000000"/>
              <w:right w:val="single" w:sz="8" w:space="0" w:color="000000"/>
            </w:tcBorders>
            <w:shd w:val="clear" w:color="auto" w:fill="auto"/>
            <w:vAlign w:val="center"/>
            <w:hideMark/>
          </w:tcPr>
          <w:p w14:paraId="4680C2CF" w14:textId="77777777" w:rsidR="006A6EF6" w:rsidRPr="006A6EF6" w:rsidRDefault="006A6EF6" w:rsidP="006A6EF6">
            <w:pPr>
              <w:jc w:val="center"/>
              <w:rPr>
                <w:rFonts w:cs="Arial"/>
                <w:color w:val="000000"/>
                <w:sz w:val="18"/>
                <w:szCs w:val="18"/>
                <w:lang w:val="es-AR" w:eastAsia="es-AR"/>
              </w:rPr>
            </w:pPr>
            <w:r w:rsidRPr="006A6EF6">
              <w:rPr>
                <w:rFonts w:cs="Arial"/>
                <w:color w:val="000000"/>
                <w:sz w:val="18"/>
                <w:szCs w:val="18"/>
                <w:lang w:val="es-ES_tradnl" w:eastAsia="es-AR"/>
              </w:rPr>
              <w:t>Horas</w:t>
            </w:r>
          </w:p>
        </w:tc>
        <w:tc>
          <w:tcPr>
            <w:tcW w:w="1200" w:type="dxa"/>
            <w:tcBorders>
              <w:top w:val="nil"/>
              <w:left w:val="nil"/>
              <w:bottom w:val="single" w:sz="8" w:space="0" w:color="000000"/>
              <w:right w:val="single" w:sz="8" w:space="0" w:color="000000"/>
            </w:tcBorders>
            <w:shd w:val="clear" w:color="auto" w:fill="auto"/>
            <w:vAlign w:val="center"/>
            <w:hideMark/>
          </w:tcPr>
          <w:p w14:paraId="54BE53B8" w14:textId="77777777" w:rsidR="006A6EF6" w:rsidRPr="006A6EF6" w:rsidRDefault="006A6EF6" w:rsidP="006A6EF6">
            <w:pPr>
              <w:jc w:val="center"/>
              <w:rPr>
                <w:rFonts w:cs="Arial"/>
                <w:color w:val="000000"/>
                <w:sz w:val="18"/>
                <w:szCs w:val="18"/>
                <w:lang w:val="es-AR" w:eastAsia="es-AR"/>
              </w:rPr>
            </w:pPr>
            <w:r w:rsidRPr="006A6EF6">
              <w:rPr>
                <w:rFonts w:cs="Arial"/>
                <w:color w:val="000000"/>
                <w:sz w:val="18"/>
                <w:szCs w:val="18"/>
                <w:lang w:val="es-ES_tradnl" w:eastAsia="es-AR"/>
              </w:rPr>
              <w:t>4</w:t>
            </w:r>
          </w:p>
        </w:tc>
        <w:tc>
          <w:tcPr>
            <w:tcW w:w="1180" w:type="dxa"/>
            <w:tcBorders>
              <w:top w:val="nil"/>
              <w:left w:val="nil"/>
              <w:bottom w:val="single" w:sz="8" w:space="0" w:color="000000"/>
              <w:right w:val="single" w:sz="8" w:space="0" w:color="000000"/>
            </w:tcBorders>
            <w:shd w:val="clear" w:color="auto" w:fill="auto"/>
            <w:vAlign w:val="center"/>
            <w:hideMark/>
          </w:tcPr>
          <w:p w14:paraId="249E8F7D" w14:textId="77777777" w:rsidR="006A6EF6" w:rsidRPr="006A6EF6" w:rsidRDefault="006A6EF6" w:rsidP="006A6EF6">
            <w:pPr>
              <w:jc w:val="center"/>
              <w:rPr>
                <w:rFonts w:cs="Arial"/>
                <w:color w:val="000000"/>
                <w:sz w:val="18"/>
                <w:szCs w:val="18"/>
                <w:lang w:val="es-AR" w:eastAsia="es-AR"/>
              </w:rPr>
            </w:pPr>
            <w:r w:rsidRPr="006A6EF6">
              <w:rPr>
                <w:rFonts w:cs="Arial"/>
                <w:color w:val="000000"/>
                <w:sz w:val="18"/>
                <w:szCs w:val="18"/>
                <w:lang w:val="es-ES_tradnl" w:eastAsia="es-AR"/>
              </w:rPr>
              <w:t>2017</w:t>
            </w:r>
          </w:p>
        </w:tc>
        <w:tc>
          <w:tcPr>
            <w:tcW w:w="1200" w:type="dxa"/>
            <w:tcBorders>
              <w:top w:val="nil"/>
              <w:left w:val="nil"/>
              <w:bottom w:val="single" w:sz="8" w:space="0" w:color="000000"/>
              <w:right w:val="single" w:sz="8" w:space="0" w:color="000000"/>
            </w:tcBorders>
            <w:shd w:val="clear" w:color="auto" w:fill="auto"/>
            <w:vAlign w:val="center"/>
            <w:hideMark/>
          </w:tcPr>
          <w:p w14:paraId="71F3797C" w14:textId="77777777" w:rsidR="006A6EF6" w:rsidRPr="006A6EF6" w:rsidRDefault="006A6EF6" w:rsidP="006A6EF6">
            <w:pPr>
              <w:jc w:val="center"/>
              <w:rPr>
                <w:rFonts w:cs="Arial"/>
                <w:color w:val="000000"/>
                <w:sz w:val="18"/>
                <w:szCs w:val="18"/>
                <w:lang w:val="es-AR" w:eastAsia="es-AR"/>
              </w:rPr>
            </w:pPr>
            <w:r w:rsidRPr="006A6EF6">
              <w:rPr>
                <w:rFonts w:cs="Arial"/>
                <w:color w:val="000000"/>
                <w:sz w:val="18"/>
                <w:szCs w:val="18"/>
                <w:lang w:val="es-ES_tradnl" w:eastAsia="es-AR"/>
              </w:rPr>
              <w:t>3</w:t>
            </w:r>
          </w:p>
        </w:tc>
        <w:tc>
          <w:tcPr>
            <w:tcW w:w="1200" w:type="dxa"/>
            <w:tcBorders>
              <w:top w:val="nil"/>
              <w:left w:val="nil"/>
              <w:bottom w:val="single" w:sz="8" w:space="0" w:color="000000"/>
              <w:right w:val="single" w:sz="8" w:space="0" w:color="000000"/>
            </w:tcBorders>
            <w:shd w:val="clear" w:color="auto" w:fill="auto"/>
            <w:vAlign w:val="center"/>
            <w:hideMark/>
          </w:tcPr>
          <w:p w14:paraId="24888A67" w14:textId="77777777" w:rsidR="006A6EF6" w:rsidRPr="006A6EF6" w:rsidRDefault="006A6EF6" w:rsidP="006A6EF6">
            <w:pPr>
              <w:rPr>
                <w:rFonts w:cs="Arial"/>
                <w:color w:val="000000"/>
                <w:sz w:val="18"/>
                <w:szCs w:val="18"/>
                <w:lang w:val="es-AR" w:eastAsia="es-AR"/>
              </w:rPr>
            </w:pPr>
            <w:r w:rsidRPr="006A6EF6">
              <w:rPr>
                <w:rFonts w:cs="Arial"/>
                <w:color w:val="000000"/>
                <w:sz w:val="18"/>
                <w:szCs w:val="18"/>
                <w:lang w:val="es-ES_tradnl" w:eastAsia="es-AR"/>
              </w:rPr>
              <w:t>Informe SENACSA en base a registros específicos</w:t>
            </w:r>
          </w:p>
        </w:tc>
        <w:tc>
          <w:tcPr>
            <w:tcW w:w="1400" w:type="dxa"/>
            <w:tcBorders>
              <w:top w:val="nil"/>
              <w:left w:val="nil"/>
              <w:bottom w:val="single" w:sz="8" w:space="0" w:color="000000"/>
              <w:right w:val="single" w:sz="8" w:space="0" w:color="000000"/>
            </w:tcBorders>
            <w:shd w:val="clear" w:color="auto" w:fill="auto"/>
            <w:vAlign w:val="center"/>
            <w:hideMark/>
          </w:tcPr>
          <w:p w14:paraId="25324ABD" w14:textId="77777777" w:rsidR="006A6EF6" w:rsidRPr="006A6EF6" w:rsidRDefault="006A6EF6" w:rsidP="006A6EF6">
            <w:pPr>
              <w:rPr>
                <w:rFonts w:cs="Arial"/>
                <w:color w:val="000000"/>
                <w:sz w:val="18"/>
                <w:szCs w:val="18"/>
                <w:lang w:val="es-AR" w:eastAsia="es-AR"/>
              </w:rPr>
            </w:pPr>
            <w:r w:rsidRPr="006A6EF6">
              <w:rPr>
                <w:rFonts w:cs="Arial"/>
                <w:color w:val="000000"/>
                <w:sz w:val="18"/>
                <w:szCs w:val="18"/>
                <w:lang w:val="es-ES_tradnl" w:eastAsia="es-AR"/>
              </w:rPr>
              <w:t>Refiere al tiempo de respuesta entre la notificación y la atención de la sospecha.</w:t>
            </w:r>
          </w:p>
        </w:tc>
      </w:tr>
      <w:tr w:rsidR="006A6EF6" w:rsidRPr="006A6EF6" w14:paraId="3C26FD51" w14:textId="77777777" w:rsidTr="006A6EF6">
        <w:trPr>
          <w:trHeight w:val="1455"/>
        </w:trPr>
        <w:tc>
          <w:tcPr>
            <w:tcW w:w="1200" w:type="dxa"/>
            <w:tcBorders>
              <w:top w:val="nil"/>
              <w:left w:val="single" w:sz="8" w:space="0" w:color="000000"/>
              <w:bottom w:val="single" w:sz="8" w:space="0" w:color="000000"/>
              <w:right w:val="single" w:sz="8" w:space="0" w:color="000000"/>
            </w:tcBorders>
            <w:shd w:val="clear" w:color="auto" w:fill="auto"/>
            <w:vAlign w:val="center"/>
            <w:hideMark/>
          </w:tcPr>
          <w:p w14:paraId="2078F926" w14:textId="77777777" w:rsidR="006A6EF6" w:rsidRPr="006A6EF6" w:rsidRDefault="006A6EF6" w:rsidP="006A6EF6">
            <w:pPr>
              <w:rPr>
                <w:rFonts w:cs="Arial"/>
                <w:color w:val="000000"/>
                <w:sz w:val="18"/>
                <w:szCs w:val="18"/>
                <w:lang w:val="es-AR" w:eastAsia="es-AR"/>
              </w:rPr>
            </w:pPr>
            <w:r w:rsidRPr="006A6EF6">
              <w:rPr>
                <w:rFonts w:cs="Arial"/>
                <w:color w:val="000000"/>
                <w:sz w:val="18"/>
                <w:szCs w:val="18"/>
                <w:lang w:val="es-ES_tradnl" w:eastAsia="es-AR"/>
              </w:rPr>
              <w:t xml:space="preserve">Puntaje en capítulo II del PVS (OIE) </w:t>
            </w:r>
          </w:p>
        </w:tc>
        <w:tc>
          <w:tcPr>
            <w:tcW w:w="1200" w:type="dxa"/>
            <w:tcBorders>
              <w:top w:val="nil"/>
              <w:left w:val="nil"/>
              <w:bottom w:val="single" w:sz="8" w:space="0" w:color="000000"/>
              <w:right w:val="single" w:sz="8" w:space="0" w:color="000000"/>
            </w:tcBorders>
            <w:shd w:val="clear" w:color="auto" w:fill="auto"/>
            <w:vAlign w:val="center"/>
            <w:hideMark/>
          </w:tcPr>
          <w:p w14:paraId="5BFAEBE3" w14:textId="77777777" w:rsidR="006A6EF6" w:rsidRPr="006A6EF6" w:rsidRDefault="006A6EF6" w:rsidP="006A6EF6">
            <w:pPr>
              <w:jc w:val="center"/>
              <w:rPr>
                <w:rFonts w:cs="Arial"/>
                <w:color w:val="000000"/>
                <w:sz w:val="18"/>
                <w:szCs w:val="18"/>
                <w:lang w:val="es-AR" w:eastAsia="es-AR"/>
              </w:rPr>
            </w:pPr>
            <w:r w:rsidRPr="006A6EF6">
              <w:rPr>
                <w:rFonts w:cs="Arial"/>
                <w:color w:val="000000"/>
                <w:sz w:val="18"/>
                <w:szCs w:val="18"/>
                <w:lang w:val="es-ES_tradnl" w:eastAsia="es-AR"/>
              </w:rPr>
              <w:t>Puntaje</w:t>
            </w:r>
          </w:p>
        </w:tc>
        <w:tc>
          <w:tcPr>
            <w:tcW w:w="1200" w:type="dxa"/>
            <w:tcBorders>
              <w:top w:val="nil"/>
              <w:left w:val="nil"/>
              <w:bottom w:val="single" w:sz="8" w:space="0" w:color="000000"/>
              <w:right w:val="single" w:sz="8" w:space="0" w:color="000000"/>
            </w:tcBorders>
            <w:shd w:val="clear" w:color="auto" w:fill="auto"/>
            <w:vAlign w:val="center"/>
            <w:hideMark/>
          </w:tcPr>
          <w:p w14:paraId="44384F70" w14:textId="77777777" w:rsidR="006A6EF6" w:rsidRPr="006A6EF6" w:rsidRDefault="006A6EF6" w:rsidP="006A6EF6">
            <w:pPr>
              <w:jc w:val="center"/>
              <w:rPr>
                <w:rFonts w:cs="Arial"/>
                <w:color w:val="000000"/>
                <w:sz w:val="18"/>
                <w:szCs w:val="18"/>
                <w:lang w:val="es-AR" w:eastAsia="es-AR"/>
              </w:rPr>
            </w:pPr>
            <w:r w:rsidRPr="006A6EF6">
              <w:rPr>
                <w:rFonts w:cs="Arial"/>
                <w:color w:val="000000"/>
                <w:sz w:val="18"/>
                <w:szCs w:val="18"/>
                <w:lang w:val="es-ES_tradnl" w:eastAsia="es-AR"/>
              </w:rPr>
              <w:footnoteReference w:customMarkFollows="1" w:id="4"/>
              <w:t>3[1]</w:t>
            </w:r>
          </w:p>
        </w:tc>
        <w:tc>
          <w:tcPr>
            <w:tcW w:w="1180" w:type="dxa"/>
            <w:tcBorders>
              <w:top w:val="nil"/>
              <w:left w:val="nil"/>
              <w:bottom w:val="single" w:sz="8" w:space="0" w:color="000000"/>
              <w:right w:val="single" w:sz="8" w:space="0" w:color="000000"/>
            </w:tcBorders>
            <w:shd w:val="clear" w:color="auto" w:fill="auto"/>
            <w:vAlign w:val="center"/>
            <w:hideMark/>
          </w:tcPr>
          <w:p w14:paraId="3F4C4BB6" w14:textId="77777777" w:rsidR="006A6EF6" w:rsidRPr="006A6EF6" w:rsidRDefault="006A6EF6" w:rsidP="006A6EF6">
            <w:pPr>
              <w:jc w:val="center"/>
              <w:rPr>
                <w:rFonts w:cs="Arial"/>
                <w:color w:val="000000"/>
                <w:sz w:val="18"/>
                <w:szCs w:val="18"/>
                <w:lang w:val="es-AR" w:eastAsia="es-AR"/>
              </w:rPr>
            </w:pPr>
            <w:r w:rsidRPr="006A6EF6">
              <w:rPr>
                <w:rFonts w:cs="Arial"/>
                <w:color w:val="000000"/>
                <w:sz w:val="18"/>
                <w:szCs w:val="18"/>
                <w:lang w:val="es-ES_tradnl" w:eastAsia="es-AR"/>
              </w:rPr>
              <w:t>2017</w:t>
            </w:r>
          </w:p>
        </w:tc>
        <w:tc>
          <w:tcPr>
            <w:tcW w:w="1200" w:type="dxa"/>
            <w:tcBorders>
              <w:top w:val="nil"/>
              <w:left w:val="nil"/>
              <w:bottom w:val="single" w:sz="8" w:space="0" w:color="000000"/>
              <w:right w:val="single" w:sz="8" w:space="0" w:color="000000"/>
            </w:tcBorders>
            <w:shd w:val="clear" w:color="auto" w:fill="auto"/>
            <w:vAlign w:val="center"/>
            <w:hideMark/>
          </w:tcPr>
          <w:p w14:paraId="6D015EA7" w14:textId="77777777" w:rsidR="006A6EF6" w:rsidRPr="006A6EF6" w:rsidRDefault="006A6EF6" w:rsidP="006A6EF6">
            <w:pPr>
              <w:jc w:val="center"/>
              <w:rPr>
                <w:rFonts w:cs="Arial"/>
                <w:color w:val="000000"/>
                <w:sz w:val="18"/>
                <w:szCs w:val="18"/>
                <w:lang w:val="es-AR" w:eastAsia="es-AR"/>
              </w:rPr>
            </w:pPr>
            <w:r w:rsidRPr="006A6EF6">
              <w:rPr>
                <w:rFonts w:cs="Arial"/>
                <w:color w:val="000000"/>
                <w:sz w:val="18"/>
                <w:szCs w:val="18"/>
                <w:lang w:val="es-ES_tradnl" w:eastAsia="es-AR"/>
              </w:rPr>
              <w:t>3,6</w:t>
            </w:r>
          </w:p>
        </w:tc>
        <w:tc>
          <w:tcPr>
            <w:tcW w:w="1200" w:type="dxa"/>
            <w:tcBorders>
              <w:top w:val="nil"/>
              <w:left w:val="nil"/>
              <w:bottom w:val="single" w:sz="8" w:space="0" w:color="000000"/>
              <w:right w:val="single" w:sz="8" w:space="0" w:color="000000"/>
            </w:tcBorders>
            <w:shd w:val="clear" w:color="auto" w:fill="auto"/>
            <w:vAlign w:val="center"/>
            <w:hideMark/>
          </w:tcPr>
          <w:p w14:paraId="68992F31" w14:textId="5EE328E4" w:rsidR="006A6EF6" w:rsidRPr="006A6EF6" w:rsidRDefault="006A6EF6" w:rsidP="006A6EF6">
            <w:pPr>
              <w:rPr>
                <w:rFonts w:cs="Arial"/>
                <w:color w:val="000000"/>
                <w:sz w:val="18"/>
                <w:szCs w:val="18"/>
                <w:lang w:val="es-AR" w:eastAsia="es-AR"/>
              </w:rPr>
            </w:pPr>
            <w:r w:rsidRPr="006A6EF6">
              <w:rPr>
                <w:rFonts w:cs="Arial"/>
                <w:color w:val="000000"/>
                <w:sz w:val="18"/>
                <w:szCs w:val="18"/>
                <w:lang w:val="es-ES_tradnl" w:eastAsia="es-AR"/>
              </w:rPr>
              <w:t xml:space="preserve">Informe </w:t>
            </w:r>
            <w:r w:rsidR="00355FBE">
              <w:rPr>
                <w:rFonts w:cs="Arial"/>
                <w:color w:val="000000"/>
                <w:sz w:val="18"/>
                <w:szCs w:val="18"/>
                <w:lang w:val="es-ES_tradnl" w:eastAsia="es-AR"/>
              </w:rPr>
              <w:t xml:space="preserve">PVS </w:t>
            </w:r>
            <w:r w:rsidRPr="006A6EF6">
              <w:rPr>
                <w:rFonts w:cs="Arial"/>
                <w:color w:val="000000"/>
                <w:sz w:val="18"/>
                <w:szCs w:val="18"/>
                <w:lang w:val="es-ES_tradnl" w:eastAsia="es-AR"/>
              </w:rPr>
              <w:t>OIE</w:t>
            </w:r>
          </w:p>
        </w:tc>
        <w:tc>
          <w:tcPr>
            <w:tcW w:w="1400" w:type="dxa"/>
            <w:tcBorders>
              <w:top w:val="nil"/>
              <w:left w:val="nil"/>
              <w:bottom w:val="single" w:sz="8" w:space="0" w:color="000000"/>
              <w:right w:val="single" w:sz="8" w:space="0" w:color="000000"/>
            </w:tcBorders>
            <w:shd w:val="clear" w:color="auto" w:fill="auto"/>
            <w:vAlign w:val="center"/>
            <w:hideMark/>
          </w:tcPr>
          <w:p w14:paraId="57B454D3" w14:textId="77777777" w:rsidR="006A6EF6" w:rsidRPr="006A6EF6" w:rsidRDefault="006A6EF6" w:rsidP="006A6EF6">
            <w:pPr>
              <w:rPr>
                <w:rFonts w:cs="Arial"/>
                <w:color w:val="000000"/>
                <w:sz w:val="18"/>
                <w:szCs w:val="18"/>
                <w:lang w:val="es-AR" w:eastAsia="es-AR"/>
              </w:rPr>
            </w:pPr>
            <w:r w:rsidRPr="006A6EF6">
              <w:rPr>
                <w:rFonts w:cs="Arial"/>
                <w:color w:val="000000"/>
                <w:sz w:val="18"/>
                <w:szCs w:val="18"/>
                <w:lang w:val="es-ES_tradnl" w:eastAsia="es-AR"/>
              </w:rPr>
              <w:t>El capítulo segundo corresponde a “Autoridad y Competencia Técnica”</w:t>
            </w:r>
          </w:p>
        </w:tc>
      </w:tr>
      <w:tr w:rsidR="006A6EF6" w:rsidRPr="00C00AAF" w14:paraId="440696D0" w14:textId="77777777" w:rsidTr="006A6EF6">
        <w:trPr>
          <w:trHeight w:val="3615"/>
        </w:trPr>
        <w:tc>
          <w:tcPr>
            <w:tcW w:w="1200" w:type="dxa"/>
            <w:tcBorders>
              <w:top w:val="nil"/>
              <w:left w:val="single" w:sz="8" w:space="0" w:color="000000"/>
              <w:bottom w:val="single" w:sz="8" w:space="0" w:color="000000"/>
              <w:right w:val="single" w:sz="8" w:space="0" w:color="000000"/>
            </w:tcBorders>
            <w:shd w:val="clear" w:color="auto" w:fill="auto"/>
            <w:vAlign w:val="center"/>
            <w:hideMark/>
          </w:tcPr>
          <w:p w14:paraId="3ED0DE06" w14:textId="2871E657" w:rsidR="006A6EF6" w:rsidRPr="006A6EF6" w:rsidRDefault="006A6EF6" w:rsidP="006A6EF6">
            <w:pPr>
              <w:rPr>
                <w:rFonts w:cs="Arial"/>
                <w:color w:val="000000"/>
                <w:sz w:val="18"/>
                <w:szCs w:val="18"/>
                <w:lang w:val="es-AR" w:eastAsia="es-AR"/>
              </w:rPr>
            </w:pPr>
            <w:r w:rsidRPr="006A6EF6">
              <w:rPr>
                <w:rFonts w:cs="Arial"/>
                <w:color w:val="000000"/>
                <w:sz w:val="18"/>
                <w:szCs w:val="18"/>
                <w:lang w:val="es-ES_tradnl" w:eastAsia="es-AR"/>
              </w:rPr>
              <w:t>Puntaje en competencias críticas del PVS</w:t>
            </w:r>
            <w:r w:rsidR="00355FBE">
              <w:rPr>
                <w:rFonts w:cs="Arial"/>
                <w:color w:val="000000"/>
                <w:sz w:val="18"/>
                <w:szCs w:val="18"/>
                <w:lang w:val="es-ES_tradnl" w:eastAsia="es-AR"/>
              </w:rPr>
              <w:t xml:space="preserve"> (OIE)</w:t>
            </w:r>
          </w:p>
        </w:tc>
        <w:tc>
          <w:tcPr>
            <w:tcW w:w="1200" w:type="dxa"/>
            <w:tcBorders>
              <w:top w:val="nil"/>
              <w:left w:val="nil"/>
              <w:bottom w:val="single" w:sz="8" w:space="0" w:color="000000"/>
              <w:right w:val="single" w:sz="8" w:space="0" w:color="000000"/>
            </w:tcBorders>
            <w:shd w:val="clear" w:color="auto" w:fill="auto"/>
            <w:vAlign w:val="center"/>
            <w:hideMark/>
          </w:tcPr>
          <w:p w14:paraId="6DE25E99" w14:textId="77777777" w:rsidR="006A6EF6" w:rsidRPr="006A6EF6" w:rsidRDefault="006A6EF6" w:rsidP="006A6EF6">
            <w:pPr>
              <w:jc w:val="center"/>
              <w:rPr>
                <w:rFonts w:cs="Arial"/>
                <w:color w:val="000000"/>
                <w:sz w:val="18"/>
                <w:szCs w:val="18"/>
                <w:lang w:val="es-AR" w:eastAsia="es-AR"/>
              </w:rPr>
            </w:pPr>
            <w:r w:rsidRPr="006A6EF6">
              <w:rPr>
                <w:rFonts w:cs="Arial"/>
                <w:color w:val="000000"/>
                <w:sz w:val="18"/>
                <w:szCs w:val="18"/>
                <w:lang w:val="es-ES_tradnl" w:eastAsia="es-AR"/>
              </w:rPr>
              <w:t>Puntaje</w:t>
            </w:r>
          </w:p>
        </w:tc>
        <w:tc>
          <w:tcPr>
            <w:tcW w:w="1200" w:type="dxa"/>
            <w:tcBorders>
              <w:top w:val="nil"/>
              <w:left w:val="nil"/>
              <w:bottom w:val="single" w:sz="8" w:space="0" w:color="000000"/>
              <w:right w:val="single" w:sz="8" w:space="0" w:color="000000"/>
            </w:tcBorders>
            <w:shd w:val="clear" w:color="auto" w:fill="auto"/>
            <w:vAlign w:val="center"/>
            <w:hideMark/>
          </w:tcPr>
          <w:p w14:paraId="20540C4B" w14:textId="77777777" w:rsidR="006A6EF6" w:rsidRPr="006A6EF6" w:rsidRDefault="006A6EF6" w:rsidP="006A6EF6">
            <w:pPr>
              <w:jc w:val="center"/>
              <w:rPr>
                <w:rFonts w:cs="Arial"/>
                <w:color w:val="000000"/>
                <w:sz w:val="18"/>
                <w:szCs w:val="18"/>
                <w:lang w:val="es-AR" w:eastAsia="es-AR"/>
              </w:rPr>
            </w:pPr>
            <w:r w:rsidRPr="006A6EF6">
              <w:rPr>
                <w:rFonts w:cs="Arial"/>
                <w:color w:val="000000"/>
                <w:sz w:val="18"/>
                <w:szCs w:val="18"/>
                <w:lang w:val="es-ES_tradnl" w:eastAsia="es-AR"/>
              </w:rPr>
              <w:t>3</w:t>
            </w:r>
          </w:p>
        </w:tc>
        <w:tc>
          <w:tcPr>
            <w:tcW w:w="1180" w:type="dxa"/>
            <w:tcBorders>
              <w:top w:val="nil"/>
              <w:left w:val="nil"/>
              <w:bottom w:val="single" w:sz="8" w:space="0" w:color="000000"/>
              <w:right w:val="single" w:sz="8" w:space="0" w:color="000000"/>
            </w:tcBorders>
            <w:shd w:val="clear" w:color="auto" w:fill="auto"/>
            <w:vAlign w:val="center"/>
            <w:hideMark/>
          </w:tcPr>
          <w:p w14:paraId="536864B3" w14:textId="77777777" w:rsidR="006A6EF6" w:rsidRPr="006A6EF6" w:rsidRDefault="006A6EF6" w:rsidP="006A6EF6">
            <w:pPr>
              <w:jc w:val="center"/>
              <w:rPr>
                <w:rFonts w:cs="Arial"/>
                <w:color w:val="000000"/>
                <w:sz w:val="18"/>
                <w:szCs w:val="18"/>
                <w:lang w:val="es-AR" w:eastAsia="es-AR"/>
              </w:rPr>
            </w:pPr>
            <w:r w:rsidRPr="006A6EF6">
              <w:rPr>
                <w:rFonts w:cs="Arial"/>
                <w:color w:val="000000"/>
                <w:sz w:val="18"/>
                <w:szCs w:val="18"/>
                <w:lang w:val="es-ES_tradnl" w:eastAsia="es-AR"/>
              </w:rPr>
              <w:t>2017</w:t>
            </w:r>
          </w:p>
        </w:tc>
        <w:tc>
          <w:tcPr>
            <w:tcW w:w="1200" w:type="dxa"/>
            <w:tcBorders>
              <w:top w:val="nil"/>
              <w:left w:val="nil"/>
              <w:bottom w:val="single" w:sz="8" w:space="0" w:color="000000"/>
              <w:right w:val="single" w:sz="8" w:space="0" w:color="000000"/>
            </w:tcBorders>
            <w:shd w:val="clear" w:color="auto" w:fill="auto"/>
            <w:vAlign w:val="center"/>
            <w:hideMark/>
          </w:tcPr>
          <w:p w14:paraId="66EBFD7E" w14:textId="77777777" w:rsidR="006A6EF6" w:rsidRPr="006A6EF6" w:rsidRDefault="006A6EF6" w:rsidP="006A6EF6">
            <w:pPr>
              <w:jc w:val="center"/>
              <w:rPr>
                <w:rFonts w:cs="Arial"/>
                <w:color w:val="000000"/>
                <w:sz w:val="18"/>
                <w:szCs w:val="18"/>
                <w:lang w:val="es-AR" w:eastAsia="es-AR"/>
              </w:rPr>
            </w:pPr>
            <w:r w:rsidRPr="006A6EF6">
              <w:rPr>
                <w:rFonts w:cs="Arial"/>
                <w:color w:val="000000"/>
                <w:sz w:val="18"/>
                <w:szCs w:val="18"/>
                <w:lang w:val="es-ES_tradnl" w:eastAsia="es-AR"/>
              </w:rPr>
              <w:t>3,6</w:t>
            </w:r>
          </w:p>
        </w:tc>
        <w:tc>
          <w:tcPr>
            <w:tcW w:w="1200" w:type="dxa"/>
            <w:tcBorders>
              <w:top w:val="nil"/>
              <w:left w:val="nil"/>
              <w:bottom w:val="single" w:sz="8" w:space="0" w:color="000000"/>
              <w:right w:val="single" w:sz="8" w:space="0" w:color="000000"/>
            </w:tcBorders>
            <w:shd w:val="clear" w:color="auto" w:fill="auto"/>
            <w:vAlign w:val="center"/>
            <w:hideMark/>
          </w:tcPr>
          <w:p w14:paraId="0668BC25" w14:textId="38FC07BD" w:rsidR="006A6EF6" w:rsidRPr="006A6EF6" w:rsidRDefault="006A6EF6" w:rsidP="006A6EF6">
            <w:pPr>
              <w:rPr>
                <w:rFonts w:cs="Arial"/>
                <w:color w:val="000000"/>
                <w:sz w:val="18"/>
                <w:szCs w:val="18"/>
                <w:lang w:val="es-AR" w:eastAsia="es-AR"/>
              </w:rPr>
            </w:pPr>
            <w:r w:rsidRPr="006A6EF6">
              <w:rPr>
                <w:rFonts w:cs="Arial"/>
                <w:color w:val="000000"/>
                <w:sz w:val="18"/>
                <w:szCs w:val="18"/>
                <w:lang w:val="es-ES_tradnl" w:eastAsia="es-AR"/>
              </w:rPr>
              <w:footnoteReference w:customMarkFollows="1" w:id="5"/>
              <w:t xml:space="preserve">Informe PVS OIE </w:t>
            </w:r>
          </w:p>
        </w:tc>
        <w:tc>
          <w:tcPr>
            <w:tcW w:w="1400" w:type="dxa"/>
            <w:tcBorders>
              <w:top w:val="nil"/>
              <w:left w:val="nil"/>
              <w:bottom w:val="single" w:sz="8" w:space="0" w:color="000000"/>
              <w:right w:val="single" w:sz="8" w:space="0" w:color="000000"/>
            </w:tcBorders>
            <w:shd w:val="clear" w:color="auto" w:fill="auto"/>
            <w:vAlign w:val="center"/>
            <w:hideMark/>
          </w:tcPr>
          <w:p w14:paraId="7B068418" w14:textId="77777777" w:rsidR="006A6EF6" w:rsidRPr="006A6EF6" w:rsidRDefault="006A6EF6" w:rsidP="006A6EF6">
            <w:pPr>
              <w:rPr>
                <w:rFonts w:cs="Arial"/>
                <w:color w:val="000000"/>
                <w:sz w:val="18"/>
                <w:szCs w:val="18"/>
                <w:lang w:val="es-AR" w:eastAsia="es-AR"/>
              </w:rPr>
            </w:pPr>
            <w:r w:rsidRPr="006A6EF6">
              <w:rPr>
                <w:rFonts w:cs="Arial"/>
                <w:color w:val="000000"/>
                <w:sz w:val="18"/>
                <w:szCs w:val="18"/>
                <w:lang w:val="es-ES_tradnl" w:eastAsia="es-AR"/>
              </w:rPr>
              <w:t>Promedio en el puntaje obtenido para las Competencias Críticas II.1 (laboratorios), II.5 (vigilancia epidemiológica) y II.6 (detección precoz y respuesta práctica a emergencias)</w:t>
            </w:r>
          </w:p>
        </w:tc>
      </w:tr>
    </w:tbl>
    <w:p w14:paraId="1B5C037F" w14:textId="1FFA8AEE" w:rsidR="00C1152D" w:rsidRDefault="00C1152D" w:rsidP="00AB2204">
      <w:pPr>
        <w:pStyle w:val="ListParagraph"/>
        <w:rPr>
          <w:rFonts w:ascii="Times New Roman" w:hAnsi="Times New Roman"/>
          <w:bCs/>
          <w:sz w:val="22"/>
          <w:lang w:val="es-AR"/>
        </w:rPr>
      </w:pPr>
    </w:p>
    <w:p w14:paraId="69B0A240" w14:textId="6EBF1F39" w:rsidR="006A6EF6" w:rsidRDefault="006A6EF6" w:rsidP="00AB2204">
      <w:pPr>
        <w:pStyle w:val="ListParagraph"/>
        <w:rPr>
          <w:rFonts w:ascii="Times New Roman" w:hAnsi="Times New Roman"/>
          <w:bCs/>
          <w:sz w:val="22"/>
          <w:lang w:val="es-AR"/>
        </w:rPr>
      </w:pPr>
    </w:p>
    <w:p w14:paraId="351DCB83" w14:textId="0122BCE8" w:rsidR="006A6EF6" w:rsidRDefault="006A6EF6" w:rsidP="00AB2204">
      <w:pPr>
        <w:pStyle w:val="ListParagraph"/>
        <w:rPr>
          <w:rFonts w:ascii="Times New Roman" w:hAnsi="Times New Roman"/>
          <w:bCs/>
          <w:sz w:val="22"/>
          <w:lang w:val="es-AR"/>
        </w:rPr>
      </w:pPr>
    </w:p>
    <w:p w14:paraId="2CB5C029" w14:textId="6046D3ED" w:rsidR="006A6EF6" w:rsidRDefault="006A6EF6" w:rsidP="00AB2204">
      <w:pPr>
        <w:pStyle w:val="ListParagraph"/>
        <w:rPr>
          <w:rFonts w:ascii="Times New Roman" w:hAnsi="Times New Roman"/>
          <w:bCs/>
          <w:sz w:val="22"/>
          <w:lang w:val="es-AR"/>
        </w:rPr>
      </w:pPr>
    </w:p>
    <w:p w14:paraId="183D2409" w14:textId="665E073B" w:rsidR="006A6EF6" w:rsidRDefault="006A6EF6" w:rsidP="00AB2204">
      <w:pPr>
        <w:pStyle w:val="ListParagraph"/>
        <w:rPr>
          <w:rFonts w:ascii="Times New Roman" w:hAnsi="Times New Roman"/>
          <w:bCs/>
          <w:sz w:val="22"/>
          <w:lang w:val="es-AR"/>
        </w:rPr>
      </w:pPr>
    </w:p>
    <w:p w14:paraId="404859A5" w14:textId="1BF408AA" w:rsidR="006A6EF6" w:rsidRDefault="006A6EF6" w:rsidP="00AB2204">
      <w:pPr>
        <w:pStyle w:val="ListParagraph"/>
        <w:rPr>
          <w:rFonts w:ascii="Times New Roman" w:hAnsi="Times New Roman"/>
          <w:bCs/>
          <w:sz w:val="22"/>
          <w:lang w:val="es-AR"/>
        </w:rPr>
      </w:pPr>
    </w:p>
    <w:p w14:paraId="7BFD18D4" w14:textId="3F732A97" w:rsidR="006A6EF6" w:rsidRDefault="006A6EF6" w:rsidP="00AB2204">
      <w:pPr>
        <w:pStyle w:val="ListParagraph"/>
        <w:rPr>
          <w:rFonts w:ascii="Times New Roman" w:hAnsi="Times New Roman"/>
          <w:bCs/>
          <w:sz w:val="22"/>
          <w:lang w:val="es-AR"/>
        </w:rPr>
      </w:pPr>
    </w:p>
    <w:p w14:paraId="4035ACF6" w14:textId="0520F425" w:rsidR="006A6EF6" w:rsidRDefault="006A6EF6" w:rsidP="00AB2204">
      <w:pPr>
        <w:pStyle w:val="ListParagraph"/>
        <w:rPr>
          <w:rFonts w:ascii="Times New Roman" w:hAnsi="Times New Roman"/>
          <w:bCs/>
          <w:sz w:val="22"/>
          <w:lang w:val="es-AR"/>
        </w:rPr>
      </w:pPr>
    </w:p>
    <w:p w14:paraId="5C42F366" w14:textId="0FDC1AD3" w:rsidR="006A6EF6" w:rsidRDefault="006A6EF6" w:rsidP="00AB2204">
      <w:pPr>
        <w:pStyle w:val="ListParagraph"/>
        <w:rPr>
          <w:rFonts w:ascii="Times New Roman" w:hAnsi="Times New Roman"/>
          <w:bCs/>
          <w:sz w:val="22"/>
          <w:lang w:val="es-AR"/>
        </w:rPr>
      </w:pPr>
    </w:p>
    <w:p w14:paraId="09FDC1E2" w14:textId="69823E9A" w:rsidR="006A6EF6" w:rsidRDefault="006A6EF6" w:rsidP="00AB2204">
      <w:pPr>
        <w:pStyle w:val="ListParagraph"/>
        <w:rPr>
          <w:rFonts w:ascii="Times New Roman" w:hAnsi="Times New Roman"/>
          <w:bCs/>
          <w:sz w:val="22"/>
          <w:lang w:val="es-AR"/>
        </w:rPr>
      </w:pPr>
    </w:p>
    <w:p w14:paraId="44A88B29" w14:textId="111CF080" w:rsidR="006A6EF6" w:rsidRDefault="006A6EF6" w:rsidP="00AB2204">
      <w:pPr>
        <w:pStyle w:val="ListParagraph"/>
        <w:rPr>
          <w:rFonts w:ascii="Times New Roman" w:hAnsi="Times New Roman"/>
          <w:bCs/>
          <w:sz w:val="22"/>
          <w:lang w:val="es-AR"/>
        </w:rPr>
      </w:pPr>
    </w:p>
    <w:p w14:paraId="1E431965" w14:textId="7B66C464" w:rsidR="006A6EF6" w:rsidRDefault="006A6EF6" w:rsidP="00AB2204">
      <w:pPr>
        <w:pStyle w:val="ListParagraph"/>
        <w:rPr>
          <w:rFonts w:ascii="Times New Roman" w:hAnsi="Times New Roman"/>
          <w:bCs/>
          <w:sz w:val="22"/>
          <w:lang w:val="es-AR"/>
        </w:rPr>
      </w:pPr>
    </w:p>
    <w:p w14:paraId="30892FA2" w14:textId="1D8E7DC8" w:rsidR="006A6EF6" w:rsidRDefault="006A6EF6" w:rsidP="00AB2204">
      <w:pPr>
        <w:pStyle w:val="ListParagraph"/>
        <w:rPr>
          <w:rFonts w:ascii="Times New Roman" w:hAnsi="Times New Roman"/>
          <w:bCs/>
          <w:sz w:val="22"/>
          <w:lang w:val="es-AR"/>
        </w:rPr>
      </w:pPr>
    </w:p>
    <w:tbl>
      <w:tblPr>
        <w:tblW w:w="8580" w:type="dxa"/>
        <w:tblInd w:w="80" w:type="dxa"/>
        <w:tblCellMar>
          <w:left w:w="70" w:type="dxa"/>
          <w:right w:w="70" w:type="dxa"/>
        </w:tblCellMar>
        <w:tblLook w:val="04A0" w:firstRow="1" w:lastRow="0" w:firstColumn="1" w:lastColumn="0" w:noHBand="0" w:noVBand="1"/>
      </w:tblPr>
      <w:tblGrid>
        <w:gridCol w:w="1195"/>
        <w:gridCol w:w="1183"/>
        <w:gridCol w:w="1160"/>
        <w:gridCol w:w="1148"/>
        <w:gridCol w:w="1173"/>
        <w:gridCol w:w="1190"/>
        <w:gridCol w:w="1531"/>
      </w:tblGrid>
      <w:tr w:rsidR="006A6EF6" w:rsidRPr="00C00AAF" w14:paraId="3A6B2EA2" w14:textId="77777777" w:rsidTr="006A6EF6">
        <w:trPr>
          <w:trHeight w:val="315"/>
        </w:trPr>
        <w:tc>
          <w:tcPr>
            <w:tcW w:w="8580" w:type="dxa"/>
            <w:gridSpan w:val="7"/>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692E9085" w14:textId="77777777" w:rsidR="006A6EF6" w:rsidRPr="006A6EF6" w:rsidRDefault="006A6EF6" w:rsidP="006A6EF6">
            <w:pPr>
              <w:rPr>
                <w:rFonts w:cs="Arial"/>
                <w:b/>
                <w:bCs/>
                <w:color w:val="000000"/>
                <w:sz w:val="18"/>
                <w:szCs w:val="18"/>
                <w:lang w:val="es-AR" w:eastAsia="es-AR"/>
              </w:rPr>
            </w:pPr>
            <w:r w:rsidRPr="006A6EF6">
              <w:rPr>
                <w:rFonts w:cs="Arial"/>
                <w:b/>
                <w:bCs/>
                <w:color w:val="000000"/>
                <w:sz w:val="18"/>
                <w:szCs w:val="18"/>
                <w:lang w:val="es-ES_tradnl" w:eastAsia="es-AR"/>
              </w:rPr>
              <w:lastRenderedPageBreak/>
              <w:t xml:space="preserve">resultado #2: </w:t>
            </w:r>
            <w:r w:rsidRPr="006A6EF6">
              <w:rPr>
                <w:rFonts w:cs="Arial"/>
                <w:color w:val="000000"/>
                <w:sz w:val="18"/>
                <w:szCs w:val="18"/>
                <w:lang w:val="es-ES_tradnl" w:eastAsia="es-AR"/>
              </w:rPr>
              <w:t>Reducción de la prevalencia de brucelosis</w:t>
            </w:r>
          </w:p>
        </w:tc>
      </w:tr>
      <w:tr w:rsidR="006A6EF6" w:rsidRPr="006A6EF6" w14:paraId="528C17EC" w14:textId="77777777" w:rsidTr="00355FBE">
        <w:trPr>
          <w:trHeight w:val="1695"/>
        </w:trPr>
        <w:tc>
          <w:tcPr>
            <w:tcW w:w="1195" w:type="dxa"/>
            <w:tcBorders>
              <w:top w:val="nil"/>
              <w:left w:val="single" w:sz="8" w:space="0" w:color="000000"/>
              <w:bottom w:val="single" w:sz="8" w:space="0" w:color="000000"/>
              <w:right w:val="single" w:sz="8" w:space="0" w:color="000000"/>
            </w:tcBorders>
            <w:shd w:val="clear" w:color="auto" w:fill="auto"/>
            <w:vAlign w:val="center"/>
            <w:hideMark/>
          </w:tcPr>
          <w:p w14:paraId="3CE8E168" w14:textId="77777777" w:rsidR="006A6EF6" w:rsidRPr="006A6EF6" w:rsidRDefault="006A6EF6" w:rsidP="006A6EF6">
            <w:pPr>
              <w:rPr>
                <w:rFonts w:cs="Arial"/>
                <w:color w:val="000000"/>
                <w:sz w:val="18"/>
                <w:szCs w:val="18"/>
                <w:lang w:val="es-AR" w:eastAsia="es-AR"/>
              </w:rPr>
            </w:pPr>
            <w:r w:rsidRPr="006A6EF6">
              <w:rPr>
                <w:rFonts w:cs="Arial"/>
                <w:color w:val="000000"/>
                <w:sz w:val="18"/>
                <w:szCs w:val="18"/>
                <w:lang w:val="es-ES_tradnl" w:eastAsia="es-AR"/>
              </w:rPr>
              <w:t>Reducción de la prevalencia de Brucelosis Bovina</w:t>
            </w:r>
          </w:p>
        </w:tc>
        <w:tc>
          <w:tcPr>
            <w:tcW w:w="1183" w:type="dxa"/>
            <w:tcBorders>
              <w:top w:val="nil"/>
              <w:left w:val="nil"/>
              <w:bottom w:val="single" w:sz="8" w:space="0" w:color="000000"/>
              <w:right w:val="single" w:sz="8" w:space="0" w:color="000000"/>
            </w:tcBorders>
            <w:shd w:val="clear" w:color="auto" w:fill="auto"/>
            <w:vAlign w:val="center"/>
            <w:hideMark/>
          </w:tcPr>
          <w:p w14:paraId="4D1C237B" w14:textId="77777777" w:rsidR="006A6EF6" w:rsidRPr="006A6EF6" w:rsidRDefault="006A6EF6" w:rsidP="006A6EF6">
            <w:pPr>
              <w:jc w:val="center"/>
              <w:rPr>
                <w:rFonts w:cs="Arial"/>
                <w:color w:val="000000"/>
                <w:sz w:val="18"/>
                <w:szCs w:val="18"/>
                <w:lang w:val="es-AR" w:eastAsia="es-AR"/>
              </w:rPr>
            </w:pPr>
            <w:r w:rsidRPr="006A6EF6">
              <w:rPr>
                <w:rFonts w:cs="Arial"/>
                <w:color w:val="000000"/>
                <w:sz w:val="18"/>
                <w:szCs w:val="18"/>
                <w:lang w:val="es-ES_tradnl" w:eastAsia="es-AR"/>
              </w:rPr>
              <w:t>%</w:t>
            </w:r>
          </w:p>
        </w:tc>
        <w:tc>
          <w:tcPr>
            <w:tcW w:w="1160" w:type="dxa"/>
            <w:tcBorders>
              <w:top w:val="nil"/>
              <w:left w:val="nil"/>
              <w:bottom w:val="single" w:sz="8" w:space="0" w:color="000000"/>
              <w:right w:val="single" w:sz="8" w:space="0" w:color="000000"/>
            </w:tcBorders>
            <w:shd w:val="clear" w:color="auto" w:fill="auto"/>
            <w:vAlign w:val="center"/>
            <w:hideMark/>
          </w:tcPr>
          <w:p w14:paraId="4B89F136" w14:textId="77777777" w:rsidR="006A6EF6" w:rsidRPr="006A6EF6" w:rsidRDefault="006A6EF6" w:rsidP="006A6EF6">
            <w:pPr>
              <w:jc w:val="center"/>
              <w:rPr>
                <w:rFonts w:cs="Arial"/>
                <w:color w:val="000000"/>
                <w:sz w:val="18"/>
                <w:szCs w:val="18"/>
                <w:lang w:val="es-AR" w:eastAsia="es-AR"/>
              </w:rPr>
            </w:pPr>
            <w:r w:rsidRPr="006A6EF6">
              <w:rPr>
                <w:rFonts w:cs="Arial"/>
                <w:color w:val="000000"/>
                <w:sz w:val="18"/>
                <w:szCs w:val="18"/>
                <w:lang w:val="es-ES_tradnl" w:eastAsia="es-AR"/>
              </w:rPr>
              <w:t>6%</w:t>
            </w:r>
          </w:p>
        </w:tc>
        <w:tc>
          <w:tcPr>
            <w:tcW w:w="1148" w:type="dxa"/>
            <w:tcBorders>
              <w:top w:val="nil"/>
              <w:left w:val="nil"/>
              <w:bottom w:val="single" w:sz="8" w:space="0" w:color="000000"/>
              <w:right w:val="single" w:sz="8" w:space="0" w:color="000000"/>
            </w:tcBorders>
            <w:shd w:val="clear" w:color="auto" w:fill="auto"/>
            <w:vAlign w:val="center"/>
            <w:hideMark/>
          </w:tcPr>
          <w:p w14:paraId="05F7820E" w14:textId="77777777" w:rsidR="006A6EF6" w:rsidRPr="006A6EF6" w:rsidRDefault="006A6EF6" w:rsidP="006A6EF6">
            <w:pPr>
              <w:jc w:val="center"/>
              <w:rPr>
                <w:rFonts w:cs="Arial"/>
                <w:color w:val="000000"/>
                <w:sz w:val="18"/>
                <w:szCs w:val="18"/>
                <w:lang w:val="es-AR" w:eastAsia="es-AR"/>
              </w:rPr>
            </w:pPr>
            <w:r w:rsidRPr="006A6EF6">
              <w:rPr>
                <w:rFonts w:cs="Arial"/>
                <w:color w:val="000000"/>
                <w:sz w:val="18"/>
                <w:szCs w:val="18"/>
                <w:lang w:val="es-ES_tradnl" w:eastAsia="es-AR"/>
              </w:rPr>
              <w:t>2017</w:t>
            </w:r>
          </w:p>
        </w:tc>
        <w:tc>
          <w:tcPr>
            <w:tcW w:w="1173" w:type="dxa"/>
            <w:tcBorders>
              <w:top w:val="nil"/>
              <w:left w:val="nil"/>
              <w:bottom w:val="single" w:sz="8" w:space="0" w:color="000000"/>
              <w:right w:val="single" w:sz="8" w:space="0" w:color="000000"/>
            </w:tcBorders>
            <w:shd w:val="clear" w:color="auto" w:fill="auto"/>
            <w:vAlign w:val="center"/>
            <w:hideMark/>
          </w:tcPr>
          <w:p w14:paraId="034519F9" w14:textId="77777777" w:rsidR="006A6EF6" w:rsidRPr="006A6EF6" w:rsidRDefault="006A6EF6" w:rsidP="006A6EF6">
            <w:pPr>
              <w:jc w:val="center"/>
              <w:rPr>
                <w:rFonts w:cs="Arial"/>
                <w:color w:val="000000"/>
                <w:sz w:val="18"/>
                <w:szCs w:val="18"/>
                <w:lang w:val="es-AR" w:eastAsia="es-AR"/>
              </w:rPr>
            </w:pPr>
            <w:r w:rsidRPr="006A6EF6">
              <w:rPr>
                <w:rFonts w:cs="Arial"/>
                <w:color w:val="000000"/>
                <w:sz w:val="18"/>
                <w:szCs w:val="18"/>
                <w:lang w:val="es-ES_tradnl" w:eastAsia="es-AR"/>
              </w:rPr>
              <w:t>4,50%</w:t>
            </w:r>
          </w:p>
        </w:tc>
        <w:tc>
          <w:tcPr>
            <w:tcW w:w="1190" w:type="dxa"/>
            <w:tcBorders>
              <w:top w:val="nil"/>
              <w:left w:val="nil"/>
              <w:bottom w:val="single" w:sz="8" w:space="0" w:color="000000"/>
              <w:right w:val="single" w:sz="8" w:space="0" w:color="000000"/>
            </w:tcBorders>
            <w:shd w:val="clear" w:color="auto" w:fill="auto"/>
            <w:vAlign w:val="center"/>
            <w:hideMark/>
          </w:tcPr>
          <w:p w14:paraId="0D02127E" w14:textId="77777777" w:rsidR="006A6EF6" w:rsidRPr="006A6EF6" w:rsidRDefault="006A6EF6" w:rsidP="006A6EF6">
            <w:pPr>
              <w:jc w:val="both"/>
              <w:rPr>
                <w:rFonts w:cs="Arial"/>
                <w:color w:val="000000"/>
                <w:sz w:val="18"/>
                <w:szCs w:val="18"/>
                <w:lang w:val="es-AR" w:eastAsia="es-AR"/>
              </w:rPr>
            </w:pPr>
            <w:r w:rsidRPr="006A6EF6">
              <w:rPr>
                <w:rFonts w:cs="Arial"/>
                <w:color w:val="000000"/>
                <w:sz w:val="18"/>
                <w:szCs w:val="18"/>
                <w:lang w:val="es-ES_tradnl" w:eastAsia="es-AR"/>
              </w:rPr>
              <w:t>Informe SENACSA</w:t>
            </w:r>
          </w:p>
        </w:tc>
        <w:tc>
          <w:tcPr>
            <w:tcW w:w="1531" w:type="dxa"/>
            <w:tcBorders>
              <w:top w:val="nil"/>
              <w:left w:val="nil"/>
              <w:bottom w:val="single" w:sz="8" w:space="0" w:color="000000"/>
              <w:right w:val="single" w:sz="8" w:space="0" w:color="000000"/>
            </w:tcBorders>
            <w:shd w:val="clear" w:color="auto" w:fill="auto"/>
            <w:vAlign w:val="center"/>
            <w:hideMark/>
          </w:tcPr>
          <w:p w14:paraId="238C259F" w14:textId="77777777" w:rsidR="006A6EF6" w:rsidRPr="006A6EF6" w:rsidRDefault="006A6EF6" w:rsidP="006A6EF6">
            <w:pPr>
              <w:jc w:val="both"/>
              <w:rPr>
                <w:rFonts w:cs="Arial"/>
                <w:color w:val="000000"/>
                <w:sz w:val="18"/>
                <w:szCs w:val="18"/>
                <w:lang w:val="es-AR" w:eastAsia="es-AR"/>
              </w:rPr>
            </w:pPr>
            <w:r w:rsidRPr="006A6EF6">
              <w:rPr>
                <w:rFonts w:cs="Arial"/>
                <w:color w:val="000000"/>
                <w:sz w:val="18"/>
                <w:szCs w:val="18"/>
                <w:lang w:val="es-ES_tradnl" w:eastAsia="es-AR"/>
              </w:rPr>
              <w:t>Numero de reactores positivos sobre número total de examinados</w:t>
            </w:r>
          </w:p>
        </w:tc>
      </w:tr>
      <w:tr w:rsidR="006A6EF6" w:rsidRPr="00C00AAF" w14:paraId="7C79F7CF" w14:textId="77777777" w:rsidTr="006A6EF6">
        <w:trPr>
          <w:trHeight w:val="315"/>
        </w:trPr>
        <w:tc>
          <w:tcPr>
            <w:tcW w:w="8580" w:type="dxa"/>
            <w:gridSpan w:val="7"/>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23833AF8" w14:textId="77777777" w:rsidR="006A6EF6" w:rsidRPr="006A6EF6" w:rsidRDefault="006A6EF6" w:rsidP="006A6EF6">
            <w:pPr>
              <w:rPr>
                <w:rFonts w:cs="Arial"/>
                <w:b/>
                <w:bCs/>
                <w:color w:val="000000"/>
                <w:sz w:val="18"/>
                <w:szCs w:val="18"/>
                <w:lang w:val="es-AR" w:eastAsia="es-AR"/>
              </w:rPr>
            </w:pPr>
            <w:r w:rsidRPr="006A6EF6">
              <w:rPr>
                <w:rFonts w:cs="Arial"/>
                <w:b/>
                <w:bCs/>
                <w:color w:val="000000"/>
                <w:sz w:val="18"/>
                <w:szCs w:val="18"/>
                <w:lang w:val="es-ES_tradnl" w:eastAsia="es-AR"/>
              </w:rPr>
              <w:t xml:space="preserve">resultado #3: </w:t>
            </w:r>
            <w:r w:rsidRPr="006A6EF6">
              <w:rPr>
                <w:rFonts w:cs="Arial"/>
                <w:color w:val="000000"/>
                <w:sz w:val="18"/>
                <w:szCs w:val="18"/>
                <w:lang w:val="es-ES_tradnl" w:eastAsia="es-AR"/>
              </w:rPr>
              <w:t>Ampliación de la cobertura sanitaria a nuevos rubros con énfasis en ganado menor</w:t>
            </w:r>
          </w:p>
        </w:tc>
      </w:tr>
      <w:tr w:rsidR="006A6EF6" w:rsidRPr="00C00AAF" w14:paraId="50F09FE9" w14:textId="77777777" w:rsidTr="00355FBE">
        <w:trPr>
          <w:trHeight w:val="2880"/>
        </w:trPr>
        <w:tc>
          <w:tcPr>
            <w:tcW w:w="1195"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E24B77C" w14:textId="77777777" w:rsidR="006A6EF6" w:rsidRPr="006A6EF6" w:rsidRDefault="006A6EF6" w:rsidP="006A6EF6">
            <w:pPr>
              <w:rPr>
                <w:rFonts w:cs="Arial"/>
                <w:color w:val="000000"/>
                <w:sz w:val="18"/>
                <w:szCs w:val="18"/>
                <w:lang w:val="es-AR" w:eastAsia="es-AR"/>
              </w:rPr>
            </w:pPr>
            <w:r w:rsidRPr="006A6EF6">
              <w:rPr>
                <w:rFonts w:cs="Arial"/>
                <w:color w:val="000000"/>
                <w:sz w:val="18"/>
                <w:szCs w:val="18"/>
                <w:lang w:val="es-ES_tradnl" w:eastAsia="es-AR"/>
              </w:rPr>
              <w:t>Planes sanitarios funcionando</w:t>
            </w:r>
          </w:p>
        </w:tc>
        <w:tc>
          <w:tcPr>
            <w:tcW w:w="1183"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19FF07C" w14:textId="77777777" w:rsidR="006A6EF6" w:rsidRPr="006A6EF6" w:rsidRDefault="006A6EF6" w:rsidP="006A6EF6">
            <w:pPr>
              <w:jc w:val="center"/>
              <w:rPr>
                <w:rFonts w:cs="Arial"/>
                <w:color w:val="000000"/>
                <w:sz w:val="18"/>
                <w:szCs w:val="18"/>
                <w:lang w:val="es-AR" w:eastAsia="es-AR"/>
              </w:rPr>
            </w:pPr>
            <w:r w:rsidRPr="006A6EF6">
              <w:rPr>
                <w:rFonts w:cs="Arial"/>
                <w:color w:val="000000"/>
                <w:sz w:val="18"/>
                <w:szCs w:val="18"/>
                <w:lang w:val="es-ES_tradnl" w:eastAsia="es-AR"/>
              </w:rPr>
              <w:t>Cantidad de planes</w:t>
            </w:r>
          </w:p>
        </w:tc>
        <w:tc>
          <w:tcPr>
            <w:tcW w:w="116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FD96FD5" w14:textId="77777777" w:rsidR="006A6EF6" w:rsidRPr="006A6EF6" w:rsidRDefault="006A6EF6" w:rsidP="006A6EF6">
            <w:pPr>
              <w:jc w:val="center"/>
              <w:rPr>
                <w:rFonts w:cs="Arial"/>
                <w:color w:val="000000"/>
                <w:sz w:val="18"/>
                <w:szCs w:val="18"/>
                <w:lang w:val="es-AR" w:eastAsia="es-AR"/>
              </w:rPr>
            </w:pPr>
            <w:r w:rsidRPr="006A6EF6">
              <w:rPr>
                <w:rFonts w:cs="Arial"/>
                <w:color w:val="000000"/>
                <w:sz w:val="18"/>
                <w:szCs w:val="18"/>
                <w:lang w:val="es-ES_tradnl" w:eastAsia="es-AR"/>
              </w:rPr>
              <w:t>2</w:t>
            </w:r>
          </w:p>
        </w:tc>
        <w:tc>
          <w:tcPr>
            <w:tcW w:w="114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3A40D5B" w14:textId="77777777" w:rsidR="006A6EF6" w:rsidRPr="006A6EF6" w:rsidRDefault="006A6EF6" w:rsidP="006A6EF6">
            <w:pPr>
              <w:jc w:val="center"/>
              <w:rPr>
                <w:rFonts w:cs="Arial"/>
                <w:color w:val="000000"/>
                <w:sz w:val="18"/>
                <w:szCs w:val="18"/>
                <w:lang w:val="es-AR" w:eastAsia="es-AR"/>
              </w:rPr>
            </w:pPr>
            <w:r w:rsidRPr="006A6EF6">
              <w:rPr>
                <w:rFonts w:cs="Arial"/>
                <w:color w:val="000000"/>
                <w:sz w:val="18"/>
                <w:szCs w:val="18"/>
                <w:lang w:val="es-ES_tradnl" w:eastAsia="es-AR"/>
              </w:rPr>
              <w:t>2017</w:t>
            </w:r>
          </w:p>
        </w:tc>
        <w:tc>
          <w:tcPr>
            <w:tcW w:w="1173"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7A120C5" w14:textId="77777777" w:rsidR="006A6EF6" w:rsidRPr="006A6EF6" w:rsidRDefault="006A6EF6" w:rsidP="006A6EF6">
            <w:pPr>
              <w:jc w:val="center"/>
              <w:rPr>
                <w:rFonts w:cs="Arial"/>
                <w:color w:val="000000"/>
                <w:sz w:val="18"/>
                <w:szCs w:val="18"/>
                <w:lang w:val="es-AR" w:eastAsia="es-AR"/>
              </w:rPr>
            </w:pPr>
            <w:r w:rsidRPr="006A6EF6">
              <w:rPr>
                <w:rFonts w:cs="Arial"/>
                <w:color w:val="000000"/>
                <w:sz w:val="18"/>
                <w:szCs w:val="18"/>
                <w:lang w:val="es-ES_tradnl" w:eastAsia="es-AR"/>
              </w:rPr>
              <w:t>4</w:t>
            </w:r>
          </w:p>
        </w:tc>
        <w:tc>
          <w:tcPr>
            <w:tcW w:w="119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B72EEB3" w14:textId="77777777" w:rsidR="006A6EF6" w:rsidRPr="006A6EF6" w:rsidRDefault="006A6EF6" w:rsidP="006A6EF6">
            <w:pPr>
              <w:jc w:val="both"/>
              <w:rPr>
                <w:rFonts w:cs="Arial"/>
                <w:color w:val="000000"/>
                <w:sz w:val="18"/>
                <w:szCs w:val="18"/>
                <w:lang w:val="es-AR" w:eastAsia="es-AR"/>
              </w:rPr>
            </w:pPr>
            <w:r w:rsidRPr="006A6EF6">
              <w:rPr>
                <w:rFonts w:cs="Arial"/>
                <w:color w:val="000000"/>
                <w:sz w:val="18"/>
                <w:szCs w:val="18"/>
                <w:lang w:val="es-ES_tradnl" w:eastAsia="es-AR"/>
              </w:rPr>
              <w:t>Informe SENACSA</w:t>
            </w:r>
          </w:p>
        </w:tc>
        <w:tc>
          <w:tcPr>
            <w:tcW w:w="1531" w:type="dxa"/>
            <w:tcBorders>
              <w:top w:val="nil"/>
              <w:left w:val="nil"/>
              <w:bottom w:val="nil"/>
              <w:right w:val="single" w:sz="8" w:space="0" w:color="000000"/>
            </w:tcBorders>
            <w:shd w:val="clear" w:color="auto" w:fill="auto"/>
            <w:vAlign w:val="center"/>
            <w:hideMark/>
          </w:tcPr>
          <w:p w14:paraId="233C074B" w14:textId="77777777" w:rsidR="006A6EF6" w:rsidRPr="006A6EF6" w:rsidRDefault="006A6EF6" w:rsidP="006A6EF6">
            <w:pPr>
              <w:rPr>
                <w:rFonts w:cs="Arial"/>
                <w:color w:val="000000"/>
                <w:sz w:val="18"/>
                <w:szCs w:val="18"/>
                <w:lang w:val="es-AR" w:eastAsia="es-AR"/>
              </w:rPr>
            </w:pPr>
            <w:r w:rsidRPr="006A6EF6">
              <w:rPr>
                <w:rFonts w:cs="Arial"/>
                <w:color w:val="000000"/>
                <w:sz w:val="18"/>
                <w:szCs w:val="18"/>
                <w:lang w:val="es-ES_tradnl" w:eastAsia="es-AR"/>
              </w:rPr>
              <w:t>Implica la existencia de un registro de establecimientos, propietarios y movimientos de aves, ovinos, caprinos y porcinos, utilizado como base</w:t>
            </w:r>
          </w:p>
        </w:tc>
      </w:tr>
      <w:tr w:rsidR="006A6EF6" w:rsidRPr="00C00AAF" w14:paraId="1F433C20" w14:textId="77777777" w:rsidTr="00355FBE">
        <w:trPr>
          <w:trHeight w:val="1215"/>
        </w:trPr>
        <w:tc>
          <w:tcPr>
            <w:tcW w:w="1195" w:type="dxa"/>
            <w:vMerge/>
            <w:tcBorders>
              <w:top w:val="nil"/>
              <w:left w:val="single" w:sz="8" w:space="0" w:color="000000"/>
              <w:bottom w:val="single" w:sz="8" w:space="0" w:color="000000"/>
              <w:right w:val="single" w:sz="8" w:space="0" w:color="000000"/>
            </w:tcBorders>
            <w:vAlign w:val="center"/>
            <w:hideMark/>
          </w:tcPr>
          <w:p w14:paraId="3A339B6A" w14:textId="77777777" w:rsidR="006A6EF6" w:rsidRPr="006A6EF6" w:rsidRDefault="006A6EF6" w:rsidP="006A6EF6">
            <w:pPr>
              <w:rPr>
                <w:rFonts w:cs="Arial"/>
                <w:color w:val="000000"/>
                <w:sz w:val="18"/>
                <w:szCs w:val="18"/>
                <w:lang w:val="es-AR" w:eastAsia="es-AR"/>
              </w:rPr>
            </w:pPr>
          </w:p>
        </w:tc>
        <w:tc>
          <w:tcPr>
            <w:tcW w:w="1183" w:type="dxa"/>
            <w:vMerge/>
            <w:tcBorders>
              <w:top w:val="nil"/>
              <w:left w:val="single" w:sz="8" w:space="0" w:color="000000"/>
              <w:bottom w:val="single" w:sz="8" w:space="0" w:color="000000"/>
              <w:right w:val="single" w:sz="8" w:space="0" w:color="000000"/>
            </w:tcBorders>
            <w:vAlign w:val="center"/>
            <w:hideMark/>
          </w:tcPr>
          <w:p w14:paraId="68DE0F51" w14:textId="77777777" w:rsidR="006A6EF6" w:rsidRPr="006A6EF6" w:rsidRDefault="006A6EF6" w:rsidP="006A6EF6">
            <w:pPr>
              <w:rPr>
                <w:rFonts w:cs="Arial"/>
                <w:color w:val="000000"/>
                <w:sz w:val="18"/>
                <w:szCs w:val="18"/>
                <w:lang w:val="es-AR" w:eastAsia="es-AR"/>
              </w:rPr>
            </w:pPr>
          </w:p>
        </w:tc>
        <w:tc>
          <w:tcPr>
            <w:tcW w:w="1160" w:type="dxa"/>
            <w:vMerge/>
            <w:tcBorders>
              <w:top w:val="nil"/>
              <w:left w:val="single" w:sz="8" w:space="0" w:color="000000"/>
              <w:bottom w:val="single" w:sz="8" w:space="0" w:color="000000"/>
              <w:right w:val="single" w:sz="8" w:space="0" w:color="000000"/>
            </w:tcBorders>
            <w:vAlign w:val="center"/>
            <w:hideMark/>
          </w:tcPr>
          <w:p w14:paraId="29FE8027" w14:textId="77777777" w:rsidR="006A6EF6" w:rsidRPr="006A6EF6" w:rsidRDefault="006A6EF6" w:rsidP="006A6EF6">
            <w:pPr>
              <w:rPr>
                <w:rFonts w:cs="Arial"/>
                <w:color w:val="000000"/>
                <w:sz w:val="18"/>
                <w:szCs w:val="18"/>
                <w:lang w:val="es-AR" w:eastAsia="es-AR"/>
              </w:rPr>
            </w:pPr>
          </w:p>
        </w:tc>
        <w:tc>
          <w:tcPr>
            <w:tcW w:w="1148" w:type="dxa"/>
            <w:vMerge/>
            <w:tcBorders>
              <w:top w:val="nil"/>
              <w:left w:val="single" w:sz="8" w:space="0" w:color="000000"/>
              <w:bottom w:val="single" w:sz="8" w:space="0" w:color="000000"/>
              <w:right w:val="single" w:sz="8" w:space="0" w:color="000000"/>
            </w:tcBorders>
            <w:vAlign w:val="center"/>
            <w:hideMark/>
          </w:tcPr>
          <w:p w14:paraId="238716F6" w14:textId="77777777" w:rsidR="006A6EF6" w:rsidRPr="006A6EF6" w:rsidRDefault="006A6EF6" w:rsidP="006A6EF6">
            <w:pPr>
              <w:rPr>
                <w:rFonts w:cs="Arial"/>
                <w:color w:val="000000"/>
                <w:sz w:val="18"/>
                <w:szCs w:val="18"/>
                <w:lang w:val="es-AR" w:eastAsia="es-AR"/>
              </w:rPr>
            </w:pPr>
          </w:p>
        </w:tc>
        <w:tc>
          <w:tcPr>
            <w:tcW w:w="1173" w:type="dxa"/>
            <w:vMerge/>
            <w:tcBorders>
              <w:top w:val="nil"/>
              <w:left w:val="single" w:sz="8" w:space="0" w:color="000000"/>
              <w:bottom w:val="single" w:sz="8" w:space="0" w:color="000000"/>
              <w:right w:val="single" w:sz="8" w:space="0" w:color="000000"/>
            </w:tcBorders>
            <w:vAlign w:val="center"/>
            <w:hideMark/>
          </w:tcPr>
          <w:p w14:paraId="10889717" w14:textId="77777777" w:rsidR="006A6EF6" w:rsidRPr="006A6EF6" w:rsidRDefault="006A6EF6" w:rsidP="006A6EF6">
            <w:pPr>
              <w:rPr>
                <w:rFonts w:cs="Arial"/>
                <w:color w:val="000000"/>
                <w:sz w:val="18"/>
                <w:szCs w:val="18"/>
                <w:lang w:val="es-AR" w:eastAsia="es-AR"/>
              </w:rPr>
            </w:pPr>
          </w:p>
        </w:tc>
        <w:tc>
          <w:tcPr>
            <w:tcW w:w="1190" w:type="dxa"/>
            <w:vMerge/>
            <w:tcBorders>
              <w:top w:val="nil"/>
              <w:left w:val="single" w:sz="8" w:space="0" w:color="000000"/>
              <w:bottom w:val="single" w:sz="8" w:space="0" w:color="000000"/>
              <w:right w:val="single" w:sz="8" w:space="0" w:color="000000"/>
            </w:tcBorders>
            <w:vAlign w:val="center"/>
            <w:hideMark/>
          </w:tcPr>
          <w:p w14:paraId="6318F7EA" w14:textId="77777777" w:rsidR="006A6EF6" w:rsidRPr="006A6EF6" w:rsidRDefault="006A6EF6" w:rsidP="006A6EF6">
            <w:pPr>
              <w:rPr>
                <w:rFonts w:cs="Arial"/>
                <w:color w:val="000000"/>
                <w:sz w:val="18"/>
                <w:szCs w:val="18"/>
                <w:lang w:val="es-AR" w:eastAsia="es-AR"/>
              </w:rPr>
            </w:pPr>
          </w:p>
        </w:tc>
        <w:tc>
          <w:tcPr>
            <w:tcW w:w="1531" w:type="dxa"/>
            <w:tcBorders>
              <w:top w:val="nil"/>
              <w:left w:val="nil"/>
              <w:bottom w:val="single" w:sz="8" w:space="0" w:color="000000"/>
              <w:right w:val="single" w:sz="8" w:space="0" w:color="000000"/>
            </w:tcBorders>
            <w:shd w:val="clear" w:color="auto" w:fill="auto"/>
            <w:vAlign w:val="center"/>
            <w:hideMark/>
          </w:tcPr>
          <w:p w14:paraId="4FEBAC71" w14:textId="77777777" w:rsidR="006A6EF6" w:rsidRPr="006A6EF6" w:rsidRDefault="006A6EF6" w:rsidP="006A6EF6">
            <w:pPr>
              <w:jc w:val="both"/>
              <w:rPr>
                <w:rFonts w:cs="Arial"/>
                <w:color w:val="000000"/>
                <w:sz w:val="18"/>
                <w:szCs w:val="18"/>
                <w:lang w:val="es-AR" w:eastAsia="es-AR"/>
              </w:rPr>
            </w:pPr>
            <w:r w:rsidRPr="006A6EF6">
              <w:rPr>
                <w:rFonts w:cs="Arial"/>
                <w:color w:val="000000"/>
                <w:sz w:val="18"/>
                <w:szCs w:val="18"/>
                <w:lang w:val="es-ES_tradnl" w:eastAsia="es-AR"/>
              </w:rPr>
              <w:t>para las acciones sanitarias definidas por SENACSA</w:t>
            </w:r>
          </w:p>
        </w:tc>
      </w:tr>
    </w:tbl>
    <w:p w14:paraId="64C3FA1D" w14:textId="77777777" w:rsidR="00D15EEC" w:rsidRPr="00B654B8" w:rsidRDefault="0060302A" w:rsidP="0015312F">
      <w:pPr>
        <w:pStyle w:val="Heading3"/>
        <w:numPr>
          <w:ilvl w:val="1"/>
          <w:numId w:val="46"/>
        </w:numPr>
        <w:rPr>
          <w:lang w:val="es-ES_tradnl"/>
        </w:rPr>
      </w:pPr>
      <w:bookmarkStart w:id="377" w:name="_Toc296036112"/>
      <w:bookmarkStart w:id="378" w:name="_Toc508182991"/>
      <w:r w:rsidRPr="00B654B8">
        <w:rPr>
          <w:lang w:val="es-ES_tradnl"/>
        </w:rPr>
        <w:t>Evidencia empírica</w:t>
      </w:r>
      <w:r w:rsidR="00D15EEC" w:rsidRPr="00B654B8">
        <w:rPr>
          <w:lang w:val="es-ES_tradnl"/>
        </w:rPr>
        <w:t>.</w:t>
      </w:r>
      <w:bookmarkEnd w:id="377"/>
      <w:bookmarkEnd w:id="378"/>
      <w:r w:rsidR="00D15EEC" w:rsidRPr="00B654B8">
        <w:rPr>
          <w:lang w:val="es-ES_tradnl"/>
        </w:rPr>
        <w:t xml:space="preserve"> </w:t>
      </w:r>
    </w:p>
    <w:p w14:paraId="4D5F11DC" w14:textId="77777777" w:rsidR="00A37FAA" w:rsidRPr="00B654B8" w:rsidRDefault="00A37FAA" w:rsidP="00A37FAA">
      <w:pPr>
        <w:pStyle w:val="Heading3"/>
        <w:numPr>
          <w:ilvl w:val="0"/>
          <w:numId w:val="15"/>
        </w:numPr>
        <w:rPr>
          <w:sz w:val="22"/>
          <w:szCs w:val="22"/>
          <w:lang w:val="es-ES_tradnl" w:eastAsia="es-AR"/>
        </w:rPr>
      </w:pPr>
      <w:bookmarkStart w:id="379" w:name="_Toc508182992"/>
      <w:bookmarkStart w:id="380" w:name="_Hlk499129830"/>
      <w:r w:rsidRPr="00B654B8">
        <w:rPr>
          <w:sz w:val="22"/>
          <w:szCs w:val="22"/>
          <w:lang w:val="es-ES_tradnl" w:eastAsia="es-AR"/>
        </w:rPr>
        <w:t>Beneficio sobre los productores de</w:t>
      </w:r>
      <w:r w:rsidR="005016C2" w:rsidRPr="00B654B8">
        <w:rPr>
          <w:sz w:val="22"/>
          <w:szCs w:val="22"/>
          <w:lang w:val="es-ES_tradnl" w:eastAsia="es-AR"/>
        </w:rPr>
        <w:t xml:space="preserve"> la gestión del riesgo sani</w:t>
      </w:r>
      <w:r w:rsidR="002B6597" w:rsidRPr="00B654B8">
        <w:rPr>
          <w:sz w:val="22"/>
          <w:szCs w:val="22"/>
          <w:lang w:val="es-ES_tradnl" w:eastAsia="es-AR"/>
        </w:rPr>
        <w:t>t</w:t>
      </w:r>
      <w:r w:rsidR="005016C2" w:rsidRPr="00B654B8">
        <w:rPr>
          <w:sz w:val="22"/>
          <w:szCs w:val="22"/>
          <w:lang w:val="es-ES_tradnl" w:eastAsia="es-AR"/>
        </w:rPr>
        <w:t>ario</w:t>
      </w:r>
      <w:bookmarkEnd w:id="379"/>
      <w:r w:rsidRPr="00B654B8">
        <w:rPr>
          <w:sz w:val="22"/>
          <w:szCs w:val="22"/>
          <w:lang w:val="es-ES_tradnl" w:eastAsia="es-AR"/>
        </w:rPr>
        <w:t xml:space="preserve"> </w:t>
      </w:r>
    </w:p>
    <w:p w14:paraId="533D1144" w14:textId="77777777" w:rsidR="00A37FAA" w:rsidRPr="00B654B8" w:rsidRDefault="00A37FAA" w:rsidP="00A37FAA">
      <w:pPr>
        <w:pStyle w:val="ListParagraph"/>
        <w:keepNext/>
        <w:numPr>
          <w:ilvl w:val="0"/>
          <w:numId w:val="35"/>
        </w:numPr>
        <w:spacing w:before="240" w:after="60"/>
        <w:outlineLvl w:val="2"/>
        <w:rPr>
          <w:rFonts w:ascii="Times New Roman" w:hAnsi="Times New Roman" w:cs="Arial"/>
          <w:b/>
          <w:bCs/>
          <w:i/>
          <w:vanish/>
          <w:sz w:val="22"/>
          <w:szCs w:val="22"/>
          <w:u w:val="single"/>
          <w:lang w:val="es-ES_tradnl" w:eastAsia="es-AR"/>
        </w:rPr>
      </w:pPr>
      <w:bookmarkStart w:id="381" w:name="_Toc499134409"/>
      <w:bookmarkStart w:id="382" w:name="_Toc499134582"/>
      <w:bookmarkStart w:id="383" w:name="_Toc499156461"/>
      <w:bookmarkStart w:id="384" w:name="_Toc499290741"/>
      <w:bookmarkStart w:id="385" w:name="_Toc499565413"/>
      <w:bookmarkStart w:id="386" w:name="_Toc499567514"/>
      <w:bookmarkStart w:id="387" w:name="_Toc499568886"/>
      <w:bookmarkStart w:id="388" w:name="_Toc502356301"/>
      <w:bookmarkStart w:id="389" w:name="_Toc502356826"/>
      <w:bookmarkStart w:id="390" w:name="_Toc502357425"/>
      <w:bookmarkStart w:id="391" w:name="_Toc502357515"/>
      <w:bookmarkStart w:id="392" w:name="_Toc502357771"/>
      <w:bookmarkStart w:id="393" w:name="_Toc502424730"/>
      <w:bookmarkStart w:id="394" w:name="_Toc502426973"/>
      <w:bookmarkStart w:id="395" w:name="_Toc502434852"/>
      <w:bookmarkStart w:id="396" w:name="_Toc502441851"/>
      <w:bookmarkStart w:id="397" w:name="_Toc502442441"/>
      <w:bookmarkStart w:id="398" w:name="_Toc503194364"/>
      <w:bookmarkStart w:id="399" w:name="_Toc503219714"/>
      <w:bookmarkStart w:id="400" w:name="_Toc503219776"/>
      <w:bookmarkStart w:id="401" w:name="_Toc503220090"/>
      <w:bookmarkStart w:id="402" w:name="_Toc503278629"/>
      <w:bookmarkStart w:id="403" w:name="_Toc508182993"/>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14:paraId="68CC5091" w14:textId="77777777" w:rsidR="00A37FAA" w:rsidRPr="00B654B8" w:rsidRDefault="00A37FAA" w:rsidP="00A37FAA">
      <w:pPr>
        <w:pStyle w:val="ListParagraph"/>
        <w:keepNext/>
        <w:numPr>
          <w:ilvl w:val="0"/>
          <w:numId w:val="35"/>
        </w:numPr>
        <w:spacing w:before="240" w:after="60"/>
        <w:outlineLvl w:val="2"/>
        <w:rPr>
          <w:rFonts w:ascii="Times New Roman" w:hAnsi="Times New Roman" w:cs="Arial"/>
          <w:b/>
          <w:bCs/>
          <w:i/>
          <w:vanish/>
          <w:sz w:val="22"/>
          <w:szCs w:val="22"/>
          <w:u w:val="single"/>
          <w:lang w:val="es-ES_tradnl" w:eastAsia="es-AR"/>
        </w:rPr>
      </w:pPr>
      <w:bookmarkStart w:id="404" w:name="_Toc499134410"/>
      <w:bookmarkStart w:id="405" w:name="_Toc499134583"/>
      <w:bookmarkStart w:id="406" w:name="_Toc499156462"/>
      <w:bookmarkStart w:id="407" w:name="_Toc499290742"/>
      <w:bookmarkStart w:id="408" w:name="_Toc499565414"/>
      <w:bookmarkStart w:id="409" w:name="_Toc499567515"/>
      <w:bookmarkStart w:id="410" w:name="_Toc499568887"/>
      <w:bookmarkStart w:id="411" w:name="_Toc502356302"/>
      <w:bookmarkStart w:id="412" w:name="_Toc502356827"/>
      <w:bookmarkStart w:id="413" w:name="_Toc502357426"/>
      <w:bookmarkStart w:id="414" w:name="_Toc502357516"/>
      <w:bookmarkStart w:id="415" w:name="_Toc502357772"/>
      <w:bookmarkStart w:id="416" w:name="_Toc502424731"/>
      <w:bookmarkStart w:id="417" w:name="_Toc502426974"/>
      <w:bookmarkStart w:id="418" w:name="_Toc502434853"/>
      <w:bookmarkStart w:id="419" w:name="_Toc502441852"/>
      <w:bookmarkStart w:id="420" w:name="_Toc502442442"/>
      <w:bookmarkStart w:id="421" w:name="_Toc503194365"/>
      <w:bookmarkStart w:id="422" w:name="_Toc503219715"/>
      <w:bookmarkStart w:id="423" w:name="_Toc503219777"/>
      <w:bookmarkStart w:id="424" w:name="_Toc503220091"/>
      <w:bookmarkStart w:id="425" w:name="_Toc503278630"/>
      <w:bookmarkStart w:id="426" w:name="_Toc508182994"/>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14:paraId="013BB5FA" w14:textId="77777777" w:rsidR="00A37FAA" w:rsidRPr="00B654B8" w:rsidRDefault="00A37FAA" w:rsidP="00A37FAA">
      <w:pPr>
        <w:pStyle w:val="ListParagraph"/>
        <w:keepNext/>
        <w:numPr>
          <w:ilvl w:val="0"/>
          <w:numId w:val="35"/>
        </w:numPr>
        <w:spacing w:before="240" w:after="60"/>
        <w:outlineLvl w:val="2"/>
        <w:rPr>
          <w:rFonts w:ascii="Times New Roman" w:hAnsi="Times New Roman" w:cs="Arial"/>
          <w:b/>
          <w:bCs/>
          <w:i/>
          <w:vanish/>
          <w:sz w:val="22"/>
          <w:szCs w:val="22"/>
          <w:u w:val="single"/>
          <w:lang w:val="es-ES_tradnl" w:eastAsia="es-AR"/>
        </w:rPr>
      </w:pPr>
      <w:bookmarkStart w:id="427" w:name="_Toc499134411"/>
      <w:bookmarkStart w:id="428" w:name="_Toc499134584"/>
      <w:bookmarkStart w:id="429" w:name="_Toc499156463"/>
      <w:bookmarkStart w:id="430" w:name="_Toc499290743"/>
      <w:bookmarkStart w:id="431" w:name="_Toc499565415"/>
      <w:bookmarkStart w:id="432" w:name="_Toc499567516"/>
      <w:bookmarkStart w:id="433" w:name="_Toc499568888"/>
      <w:bookmarkStart w:id="434" w:name="_Toc502356303"/>
      <w:bookmarkStart w:id="435" w:name="_Toc502356828"/>
      <w:bookmarkStart w:id="436" w:name="_Toc502357427"/>
      <w:bookmarkStart w:id="437" w:name="_Toc502357517"/>
      <w:bookmarkStart w:id="438" w:name="_Toc502357773"/>
      <w:bookmarkStart w:id="439" w:name="_Toc502424732"/>
      <w:bookmarkStart w:id="440" w:name="_Toc502426975"/>
      <w:bookmarkStart w:id="441" w:name="_Toc502434854"/>
      <w:bookmarkStart w:id="442" w:name="_Toc502441853"/>
      <w:bookmarkStart w:id="443" w:name="_Toc502442443"/>
      <w:bookmarkStart w:id="444" w:name="_Toc503194366"/>
      <w:bookmarkStart w:id="445" w:name="_Toc503219716"/>
      <w:bookmarkStart w:id="446" w:name="_Toc503219778"/>
      <w:bookmarkStart w:id="447" w:name="_Toc503220092"/>
      <w:bookmarkStart w:id="448" w:name="_Toc503278631"/>
      <w:bookmarkStart w:id="449" w:name="_Toc508182995"/>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p w14:paraId="6AC0EF7D" w14:textId="77777777" w:rsidR="00A37FAA" w:rsidRPr="00B654B8" w:rsidRDefault="00A37FAA" w:rsidP="00A37FAA">
      <w:pPr>
        <w:pStyle w:val="ListParagraph"/>
        <w:keepNext/>
        <w:numPr>
          <w:ilvl w:val="0"/>
          <w:numId w:val="35"/>
        </w:numPr>
        <w:spacing w:before="240" w:after="60"/>
        <w:outlineLvl w:val="2"/>
        <w:rPr>
          <w:rFonts w:ascii="Times New Roman" w:hAnsi="Times New Roman" w:cs="Arial"/>
          <w:b/>
          <w:bCs/>
          <w:i/>
          <w:vanish/>
          <w:sz w:val="22"/>
          <w:szCs w:val="22"/>
          <w:u w:val="single"/>
          <w:lang w:val="es-ES_tradnl" w:eastAsia="es-AR"/>
        </w:rPr>
      </w:pPr>
      <w:bookmarkStart w:id="450" w:name="_Toc499134412"/>
      <w:bookmarkStart w:id="451" w:name="_Toc499134585"/>
      <w:bookmarkStart w:id="452" w:name="_Toc499156464"/>
      <w:bookmarkStart w:id="453" w:name="_Toc499290744"/>
      <w:bookmarkStart w:id="454" w:name="_Toc499565416"/>
      <w:bookmarkStart w:id="455" w:name="_Toc499567517"/>
      <w:bookmarkStart w:id="456" w:name="_Toc499568889"/>
      <w:bookmarkStart w:id="457" w:name="_Toc502356304"/>
      <w:bookmarkStart w:id="458" w:name="_Toc502356829"/>
      <w:bookmarkStart w:id="459" w:name="_Toc502357428"/>
      <w:bookmarkStart w:id="460" w:name="_Toc502357518"/>
      <w:bookmarkStart w:id="461" w:name="_Toc502357774"/>
      <w:bookmarkStart w:id="462" w:name="_Toc502424733"/>
      <w:bookmarkStart w:id="463" w:name="_Toc502426976"/>
      <w:bookmarkStart w:id="464" w:name="_Toc502434855"/>
      <w:bookmarkStart w:id="465" w:name="_Toc502441854"/>
      <w:bookmarkStart w:id="466" w:name="_Toc502442444"/>
      <w:bookmarkStart w:id="467" w:name="_Toc503194367"/>
      <w:bookmarkStart w:id="468" w:name="_Toc503219717"/>
      <w:bookmarkStart w:id="469" w:name="_Toc503219779"/>
      <w:bookmarkStart w:id="470" w:name="_Toc503220093"/>
      <w:bookmarkStart w:id="471" w:name="_Toc503278632"/>
      <w:bookmarkStart w:id="472" w:name="_Toc508182996"/>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14:paraId="3E1F9CE3" w14:textId="5EC90E2C" w:rsidR="00073177" w:rsidRPr="00BC36F7" w:rsidRDefault="00073177" w:rsidP="00231581">
      <w:pPr>
        <w:pStyle w:val="ListParagraph"/>
        <w:numPr>
          <w:ilvl w:val="1"/>
          <w:numId w:val="35"/>
        </w:numPr>
        <w:spacing w:after="160" w:line="259" w:lineRule="auto"/>
        <w:jc w:val="both"/>
        <w:rPr>
          <w:rFonts w:ascii="Times New Roman" w:hAnsi="Times New Roman"/>
          <w:sz w:val="22"/>
          <w:szCs w:val="22"/>
          <w:lang w:val="es-AR"/>
        </w:rPr>
      </w:pPr>
      <w:r w:rsidRPr="00B654B8">
        <w:rPr>
          <w:rFonts w:ascii="Times New Roman" w:hAnsi="Times New Roman"/>
          <w:sz w:val="22"/>
          <w:szCs w:val="22"/>
          <w:lang w:val="es-AR"/>
        </w:rPr>
        <w:t xml:space="preserve">Antecedentes </w:t>
      </w:r>
      <w:r w:rsidR="00BC36F7" w:rsidRPr="00B654B8">
        <w:rPr>
          <w:rFonts w:ascii="Times New Roman" w:hAnsi="Times New Roman"/>
          <w:sz w:val="22"/>
          <w:szCs w:val="22"/>
          <w:lang w:val="es-AR"/>
        </w:rPr>
        <w:t xml:space="preserve">generales </w:t>
      </w:r>
      <w:r w:rsidRPr="00B654B8">
        <w:rPr>
          <w:rFonts w:ascii="Times New Roman" w:hAnsi="Times New Roman"/>
          <w:sz w:val="22"/>
          <w:szCs w:val="22"/>
          <w:lang w:val="es-AR"/>
        </w:rPr>
        <w:t>del aporte de los sistemas sanitarios pecuarios o agropecuarios. La crisis de la fiebre aftosa en Uruguay en los años 2001-2003 generó pérdidas de</w:t>
      </w:r>
      <w:r w:rsidRPr="00BC36F7">
        <w:rPr>
          <w:rFonts w:ascii="Times New Roman" w:hAnsi="Times New Roman"/>
          <w:sz w:val="22"/>
          <w:szCs w:val="22"/>
          <w:lang w:val="es-AR"/>
        </w:rPr>
        <w:t xml:space="preserve"> aproximadamente US$700 millones, lo cual representó el 10% de las exportaciones del país</w:t>
      </w:r>
      <w:bookmarkStart w:id="473" w:name="_Ref463520111"/>
      <w:r w:rsidRPr="00073177">
        <w:rPr>
          <w:rFonts w:ascii="Times New Roman" w:hAnsi="Times New Roman"/>
          <w:bCs/>
          <w:sz w:val="22"/>
          <w:szCs w:val="22"/>
          <w:vertAlign w:val="superscript"/>
          <w:lang w:val="es-AR"/>
        </w:rPr>
        <w:footnoteReference w:id="6"/>
      </w:r>
      <w:bookmarkEnd w:id="473"/>
      <w:r w:rsidRPr="00BC36F7">
        <w:rPr>
          <w:rFonts w:ascii="Times New Roman" w:hAnsi="Times New Roman"/>
          <w:bCs/>
          <w:sz w:val="22"/>
          <w:szCs w:val="22"/>
          <w:lang w:val="es-AR"/>
        </w:rPr>
        <w:t>.</w:t>
      </w:r>
      <w:r w:rsidRPr="00BC36F7">
        <w:rPr>
          <w:rFonts w:ascii="Times New Roman" w:hAnsi="Times New Roman"/>
          <w:sz w:val="22"/>
          <w:szCs w:val="22"/>
          <w:lang w:val="es-AR"/>
        </w:rPr>
        <w:t xml:space="preserve"> Similarmente, los brotes de la fiebre aftosa acontecidos en Argentina durante la pasada década resultaron en pérdidas de ingresos de exportaciones de carne bovina de entre el 25% y el 56% de lo ocurrido en los años precedentes</w:t>
      </w:r>
      <w:r w:rsidRPr="00073177">
        <w:rPr>
          <w:rFonts w:ascii="Times New Roman" w:hAnsi="Times New Roman"/>
          <w:bCs/>
          <w:sz w:val="22"/>
          <w:szCs w:val="22"/>
          <w:vertAlign w:val="superscript"/>
          <w:lang w:val="es-AR"/>
        </w:rPr>
        <w:footnoteReference w:id="7"/>
      </w:r>
      <w:r w:rsidRPr="00BC36F7">
        <w:rPr>
          <w:rFonts w:ascii="Times New Roman" w:hAnsi="Times New Roman"/>
          <w:sz w:val="22"/>
          <w:szCs w:val="22"/>
          <w:lang w:val="es-AR"/>
        </w:rPr>
        <w:t>.  En un análisis del impacto económico anual de la enfermedad PRRS (virus del síndrome reproductivo y respiratorio porcino) para la industria porcina en los Estados Unidos, se estima un costo total de pérdidas en productividad de aproximadamente US$ 644 millones por año</w:t>
      </w:r>
      <w:r w:rsidR="00142337" w:rsidRPr="00142337">
        <w:rPr>
          <w:rFonts w:ascii="Times New Roman" w:hAnsi="Times New Roman"/>
          <w:bCs/>
          <w:sz w:val="22"/>
          <w:szCs w:val="22"/>
          <w:vertAlign w:val="superscript"/>
          <w:lang w:val="es-AR"/>
        </w:rPr>
        <w:footnoteReference w:id="8"/>
      </w:r>
      <w:r w:rsidR="00142337" w:rsidRPr="00BC36F7">
        <w:rPr>
          <w:rFonts w:ascii="Times New Roman" w:hAnsi="Times New Roman"/>
          <w:bCs/>
          <w:sz w:val="22"/>
          <w:szCs w:val="22"/>
          <w:lang w:val="es-AR"/>
        </w:rPr>
        <w:t>.</w:t>
      </w:r>
      <w:r w:rsidRPr="00BC36F7">
        <w:rPr>
          <w:rFonts w:ascii="Times New Roman" w:hAnsi="Times New Roman"/>
          <w:sz w:val="22"/>
          <w:szCs w:val="22"/>
          <w:lang w:val="es-AR"/>
        </w:rPr>
        <w:t xml:space="preserve">  Frente a estos costos substanciales, es también importante destacar los beneficios de la prevención, el control y la erradicación de enfermedades. El hecho de ser libre de una enfermedad resulta generalmente </w:t>
      </w:r>
      <w:r w:rsidR="00687899">
        <w:rPr>
          <w:rFonts w:ascii="Times New Roman" w:hAnsi="Times New Roman"/>
          <w:sz w:val="22"/>
          <w:szCs w:val="22"/>
          <w:lang w:val="es-AR"/>
        </w:rPr>
        <w:t xml:space="preserve">en </w:t>
      </w:r>
      <w:r w:rsidRPr="00BC36F7">
        <w:rPr>
          <w:rFonts w:ascii="Times New Roman" w:hAnsi="Times New Roman"/>
          <w:sz w:val="22"/>
          <w:szCs w:val="22"/>
          <w:lang w:val="es-AR"/>
        </w:rPr>
        <w:t>incrementos en la productividad</w:t>
      </w:r>
      <w:r w:rsidR="0014429A">
        <w:rPr>
          <w:rFonts w:ascii="Times New Roman" w:hAnsi="Times New Roman"/>
          <w:sz w:val="22"/>
          <w:szCs w:val="22"/>
          <w:lang w:val="es-AR"/>
        </w:rPr>
        <w:t>, que se traduce en un</w:t>
      </w:r>
      <w:r w:rsidRPr="00BC36F7">
        <w:rPr>
          <w:rFonts w:ascii="Times New Roman" w:hAnsi="Times New Roman"/>
          <w:sz w:val="22"/>
          <w:szCs w:val="22"/>
          <w:lang w:val="es-AR"/>
        </w:rPr>
        <w:t xml:space="preserve"> mayor volumen de producción, un mayor precio o la combinación de ambos, y también la </w:t>
      </w:r>
      <w:r w:rsidRPr="00BC36F7">
        <w:rPr>
          <w:rFonts w:ascii="Times New Roman" w:hAnsi="Times New Roman"/>
          <w:sz w:val="22"/>
          <w:szCs w:val="22"/>
          <w:lang w:val="es-AR"/>
        </w:rPr>
        <w:lastRenderedPageBreak/>
        <w:t xml:space="preserve">explotación de nuevos mercados de exportación debido a la calidad mejorada de productos. </w:t>
      </w:r>
    </w:p>
    <w:p w14:paraId="5DD28BA7" w14:textId="3D88517B" w:rsidR="00073177" w:rsidRPr="00073177" w:rsidRDefault="00073177" w:rsidP="00073177">
      <w:pPr>
        <w:pStyle w:val="ListParagraph"/>
        <w:numPr>
          <w:ilvl w:val="1"/>
          <w:numId w:val="35"/>
        </w:numPr>
        <w:spacing w:after="160" w:line="259" w:lineRule="auto"/>
        <w:jc w:val="both"/>
        <w:rPr>
          <w:rFonts w:ascii="Times New Roman" w:hAnsi="Times New Roman"/>
          <w:sz w:val="22"/>
          <w:szCs w:val="22"/>
          <w:lang w:val="es-AR"/>
        </w:rPr>
      </w:pPr>
      <w:r w:rsidRPr="00073177">
        <w:rPr>
          <w:rFonts w:ascii="Times New Roman" w:hAnsi="Times New Roman"/>
          <w:sz w:val="22"/>
          <w:szCs w:val="22"/>
          <w:lang w:val="es-AR"/>
        </w:rPr>
        <w:t xml:space="preserve">Las limitaciones de los servicios de sanidad animal para cumplir funciones de erradicación y control generan en muchas ocasiones rechazos de productos agropecuarios exportados en la frontera de los países importadores, representando un costo alto para los productores del país exportador y para la reputación del sistema nacional de salud animal y vegetal. Por lo tanto, se estima que las ganancias </w:t>
      </w:r>
      <w:r w:rsidR="00142337">
        <w:rPr>
          <w:rFonts w:ascii="Times New Roman" w:hAnsi="Times New Roman"/>
          <w:sz w:val="22"/>
          <w:szCs w:val="22"/>
          <w:lang w:val="es-AR"/>
        </w:rPr>
        <w:t>por</w:t>
      </w:r>
      <w:r w:rsidRPr="00073177">
        <w:rPr>
          <w:rFonts w:ascii="Times New Roman" w:hAnsi="Times New Roman"/>
          <w:sz w:val="22"/>
          <w:szCs w:val="22"/>
          <w:lang w:val="es-AR"/>
        </w:rPr>
        <w:t xml:space="preserve"> pérdidas evitadas que podrían generarse por el acceso a nuevos mercados de exportación son considerables</w:t>
      </w:r>
      <w:r w:rsidR="00142337" w:rsidRPr="00142337">
        <w:rPr>
          <w:rFonts w:ascii="Times New Roman" w:hAnsi="Times New Roman"/>
          <w:bCs/>
          <w:sz w:val="22"/>
          <w:szCs w:val="22"/>
          <w:vertAlign w:val="superscript"/>
          <w:lang w:val="es-AR"/>
        </w:rPr>
        <w:footnoteReference w:id="9"/>
      </w:r>
      <w:r w:rsidRPr="00073177">
        <w:rPr>
          <w:rFonts w:ascii="Times New Roman" w:hAnsi="Times New Roman"/>
          <w:sz w:val="22"/>
          <w:szCs w:val="22"/>
          <w:lang w:val="es-AR"/>
        </w:rPr>
        <w:t>.  En Uruguay, la obtención del estado libre de fiebre aftosa sin vacunación en el año 1996 aumentó el valor de exportaciones de carne en más del 50%. Además, el país aprovechó los ahorros por vacunas de aproximadamente US$8 millones por año y se generaron ganancias anuales adicionales de US$110 millones por exportaciones a los Estados Unidos</w:t>
      </w:r>
      <w:r w:rsidR="00142337" w:rsidRPr="00142337">
        <w:rPr>
          <w:rFonts w:ascii="Times New Roman" w:hAnsi="Times New Roman"/>
          <w:bCs/>
          <w:sz w:val="22"/>
          <w:szCs w:val="22"/>
          <w:vertAlign w:val="superscript"/>
          <w:lang w:val="es-AR"/>
        </w:rPr>
        <w:footnoteReference w:id="10"/>
      </w:r>
      <w:r w:rsidR="00142337" w:rsidRPr="00142337">
        <w:rPr>
          <w:rFonts w:ascii="Times New Roman" w:hAnsi="Times New Roman"/>
          <w:bCs/>
          <w:sz w:val="22"/>
          <w:szCs w:val="22"/>
          <w:lang w:val="es-AR"/>
        </w:rPr>
        <w:t>.</w:t>
      </w:r>
      <w:r w:rsidRPr="00073177">
        <w:rPr>
          <w:rFonts w:ascii="Times New Roman" w:hAnsi="Times New Roman"/>
          <w:sz w:val="22"/>
          <w:szCs w:val="22"/>
          <w:lang w:val="es-AR"/>
        </w:rPr>
        <w:t xml:space="preserve"> En resumen, la prevalencia de </w:t>
      </w:r>
      <w:r w:rsidR="000336FD" w:rsidRPr="00073177">
        <w:rPr>
          <w:rFonts w:ascii="Times New Roman" w:hAnsi="Times New Roman"/>
          <w:sz w:val="22"/>
          <w:szCs w:val="22"/>
          <w:lang w:val="es-AR"/>
        </w:rPr>
        <w:t>enfermedades tiene</w:t>
      </w:r>
      <w:r w:rsidRPr="00073177">
        <w:rPr>
          <w:rFonts w:ascii="Times New Roman" w:hAnsi="Times New Roman"/>
          <w:sz w:val="22"/>
          <w:szCs w:val="22"/>
          <w:lang w:val="es-AR"/>
        </w:rPr>
        <w:t xml:space="preserve"> implicaciones significativas en la producción, la productividad, y el comercio internacional de productos pecuarios. La prevención, control y erradicación de las mismas representan funciones esenciales del sistema nacional de sanidad agropecuaria, con un potencial de generar ganancias relevantes. En este contexto, la investigación en el desarrollo de tecnologías y métodos de diagnóstico tiene un papel importante para mejorar la eficiencia del sistema de sanidad. La evidencia existente sugiere que el fortalecimiento del sistema de sanidad tiene un impacto sobre el valor de producción y de las exportaciones de un país</w:t>
      </w:r>
      <w:r w:rsidR="00142337" w:rsidRPr="00142337">
        <w:rPr>
          <w:rFonts w:ascii="Times New Roman" w:hAnsi="Times New Roman"/>
          <w:bCs/>
          <w:sz w:val="22"/>
          <w:szCs w:val="22"/>
          <w:lang w:val="es-AR"/>
        </w:rPr>
        <w:t>.</w:t>
      </w:r>
    </w:p>
    <w:p w14:paraId="714461AD" w14:textId="18BF71A2" w:rsidR="00073177" w:rsidRPr="00073177" w:rsidRDefault="00073177" w:rsidP="00073177">
      <w:pPr>
        <w:pStyle w:val="ListParagraph"/>
        <w:numPr>
          <w:ilvl w:val="1"/>
          <w:numId w:val="35"/>
        </w:numPr>
        <w:spacing w:after="160" w:line="259" w:lineRule="auto"/>
        <w:jc w:val="both"/>
        <w:rPr>
          <w:rFonts w:ascii="Times New Roman" w:hAnsi="Times New Roman"/>
          <w:sz w:val="22"/>
          <w:szCs w:val="22"/>
          <w:lang w:val="es-AR"/>
        </w:rPr>
      </w:pPr>
      <w:r w:rsidRPr="00073177">
        <w:rPr>
          <w:rFonts w:ascii="Times New Roman" w:hAnsi="Times New Roman"/>
          <w:sz w:val="22"/>
          <w:szCs w:val="22"/>
          <w:lang w:val="es-AR"/>
        </w:rPr>
        <w:t xml:space="preserve">Dado que el Programa pretende facilitar el acceso a los mercados internacionales y el incremento de la productividad pecuaria, se </w:t>
      </w:r>
      <w:r w:rsidR="00BC36F7">
        <w:rPr>
          <w:rFonts w:ascii="Times New Roman" w:hAnsi="Times New Roman"/>
          <w:sz w:val="22"/>
          <w:szCs w:val="22"/>
          <w:lang w:val="es-AR"/>
        </w:rPr>
        <w:t>esperan efectos</w:t>
      </w:r>
      <w:r w:rsidRPr="00073177">
        <w:rPr>
          <w:rFonts w:ascii="Times New Roman" w:hAnsi="Times New Roman"/>
          <w:sz w:val="22"/>
          <w:szCs w:val="22"/>
          <w:lang w:val="es-AR"/>
        </w:rPr>
        <w:t xml:space="preserve"> centrados en </w:t>
      </w:r>
      <w:r w:rsidR="00687899">
        <w:rPr>
          <w:rFonts w:ascii="Times New Roman" w:hAnsi="Times New Roman"/>
          <w:sz w:val="22"/>
          <w:szCs w:val="22"/>
          <w:lang w:val="es-AR"/>
        </w:rPr>
        <w:t xml:space="preserve">productividad y </w:t>
      </w:r>
      <w:r w:rsidRPr="00073177">
        <w:rPr>
          <w:rFonts w:ascii="Times New Roman" w:hAnsi="Times New Roman"/>
          <w:sz w:val="22"/>
          <w:szCs w:val="22"/>
          <w:lang w:val="es-AR"/>
        </w:rPr>
        <w:t xml:space="preserve">exportación. </w:t>
      </w:r>
      <w:r w:rsidR="00687899">
        <w:rPr>
          <w:rFonts w:ascii="Times New Roman" w:hAnsi="Times New Roman"/>
          <w:sz w:val="22"/>
          <w:szCs w:val="22"/>
          <w:lang w:val="es-AR"/>
        </w:rPr>
        <w:t>E</w:t>
      </w:r>
      <w:r w:rsidRPr="00073177">
        <w:rPr>
          <w:rFonts w:ascii="Times New Roman" w:hAnsi="Times New Roman"/>
          <w:sz w:val="22"/>
          <w:szCs w:val="22"/>
          <w:lang w:val="es-AR"/>
        </w:rPr>
        <w:t xml:space="preserve">l reto principal para </w:t>
      </w:r>
      <w:r w:rsidR="00687899">
        <w:rPr>
          <w:rFonts w:ascii="Times New Roman" w:hAnsi="Times New Roman"/>
          <w:sz w:val="22"/>
          <w:szCs w:val="22"/>
          <w:lang w:val="es-AR"/>
        </w:rPr>
        <w:t>identificar</w:t>
      </w:r>
      <w:r w:rsidR="00687899" w:rsidRPr="00073177">
        <w:rPr>
          <w:rFonts w:ascii="Times New Roman" w:hAnsi="Times New Roman"/>
          <w:sz w:val="22"/>
          <w:szCs w:val="22"/>
          <w:lang w:val="es-AR"/>
        </w:rPr>
        <w:t xml:space="preserve"> </w:t>
      </w:r>
      <w:r w:rsidRPr="00073177">
        <w:rPr>
          <w:rFonts w:ascii="Times New Roman" w:hAnsi="Times New Roman"/>
          <w:sz w:val="22"/>
          <w:szCs w:val="22"/>
          <w:lang w:val="es-AR"/>
        </w:rPr>
        <w:t>el efecto de</w:t>
      </w:r>
      <w:r w:rsidR="00BC36F7">
        <w:rPr>
          <w:rFonts w:ascii="Times New Roman" w:hAnsi="Times New Roman"/>
          <w:sz w:val="22"/>
          <w:szCs w:val="22"/>
          <w:lang w:val="es-AR"/>
        </w:rPr>
        <w:t xml:space="preserve"> este tipo de</w:t>
      </w:r>
      <w:r w:rsidRPr="00073177">
        <w:rPr>
          <w:rFonts w:ascii="Times New Roman" w:hAnsi="Times New Roman"/>
          <w:sz w:val="22"/>
          <w:szCs w:val="22"/>
          <w:lang w:val="es-AR"/>
        </w:rPr>
        <w:t xml:space="preserve"> </w:t>
      </w:r>
      <w:r w:rsidR="00687899">
        <w:rPr>
          <w:rFonts w:ascii="Times New Roman" w:hAnsi="Times New Roman"/>
          <w:sz w:val="22"/>
          <w:szCs w:val="22"/>
          <w:lang w:val="es-AR"/>
        </w:rPr>
        <w:t>p</w:t>
      </w:r>
      <w:r w:rsidRPr="00073177">
        <w:rPr>
          <w:rFonts w:ascii="Times New Roman" w:hAnsi="Times New Roman"/>
          <w:sz w:val="22"/>
          <w:szCs w:val="22"/>
          <w:lang w:val="es-AR"/>
        </w:rPr>
        <w:t>rograma</w:t>
      </w:r>
      <w:r w:rsidR="00BC36F7">
        <w:rPr>
          <w:rFonts w:ascii="Times New Roman" w:hAnsi="Times New Roman"/>
          <w:sz w:val="22"/>
          <w:szCs w:val="22"/>
          <w:lang w:val="es-AR"/>
        </w:rPr>
        <w:t>s</w:t>
      </w:r>
      <w:r w:rsidRPr="00073177">
        <w:rPr>
          <w:rFonts w:ascii="Times New Roman" w:hAnsi="Times New Roman"/>
          <w:sz w:val="22"/>
          <w:szCs w:val="22"/>
          <w:lang w:val="es-AR"/>
        </w:rPr>
        <w:t xml:space="preserve"> </w:t>
      </w:r>
      <w:r w:rsidR="00687899">
        <w:rPr>
          <w:rFonts w:ascii="Times New Roman" w:hAnsi="Times New Roman"/>
          <w:sz w:val="22"/>
          <w:szCs w:val="22"/>
          <w:lang w:val="es-AR"/>
        </w:rPr>
        <w:t>es</w:t>
      </w:r>
      <w:r w:rsidR="00BC36F7">
        <w:rPr>
          <w:rFonts w:ascii="Times New Roman" w:hAnsi="Times New Roman"/>
          <w:sz w:val="22"/>
          <w:szCs w:val="22"/>
          <w:lang w:val="es-AR"/>
        </w:rPr>
        <w:t xml:space="preserve"> </w:t>
      </w:r>
      <w:r w:rsidRPr="00073177">
        <w:rPr>
          <w:rFonts w:ascii="Times New Roman" w:hAnsi="Times New Roman"/>
          <w:sz w:val="22"/>
          <w:szCs w:val="22"/>
          <w:lang w:val="es-AR"/>
        </w:rPr>
        <w:t>la identificación de un grupo de control que permita comparar la situación con y sin proyecto. Este grupo de control permit</w:t>
      </w:r>
      <w:r w:rsidR="00687899">
        <w:rPr>
          <w:rFonts w:ascii="Times New Roman" w:hAnsi="Times New Roman"/>
          <w:sz w:val="22"/>
          <w:szCs w:val="22"/>
          <w:lang w:val="es-AR"/>
        </w:rPr>
        <w:t>e</w:t>
      </w:r>
      <w:r w:rsidRPr="00073177">
        <w:rPr>
          <w:rFonts w:ascii="Times New Roman" w:hAnsi="Times New Roman"/>
          <w:sz w:val="22"/>
          <w:szCs w:val="22"/>
          <w:lang w:val="es-AR"/>
        </w:rPr>
        <w:t xml:space="preserve"> identificar el impacto del Programa al comparar beneficiarios con no beneficiarios </w:t>
      </w:r>
      <w:r w:rsidR="00687899">
        <w:rPr>
          <w:rFonts w:ascii="Times New Roman" w:hAnsi="Times New Roman"/>
          <w:sz w:val="22"/>
          <w:szCs w:val="22"/>
          <w:lang w:val="es-AR"/>
        </w:rPr>
        <w:t>“</w:t>
      </w:r>
      <w:r w:rsidRPr="00073177">
        <w:rPr>
          <w:rFonts w:ascii="Times New Roman" w:hAnsi="Times New Roman"/>
          <w:sz w:val="22"/>
          <w:szCs w:val="22"/>
          <w:lang w:val="es-AR"/>
        </w:rPr>
        <w:t>similares</w:t>
      </w:r>
      <w:r w:rsidR="00687899">
        <w:rPr>
          <w:rFonts w:ascii="Times New Roman" w:hAnsi="Times New Roman"/>
          <w:sz w:val="22"/>
          <w:szCs w:val="22"/>
          <w:lang w:val="es-AR"/>
        </w:rPr>
        <w:t>” (es decir, no beneficiarios cuyas características no observadas no están correlacionadas con la participación en el Programa)</w:t>
      </w:r>
      <w:r w:rsidRPr="00073177">
        <w:rPr>
          <w:rFonts w:ascii="Times New Roman" w:hAnsi="Times New Roman"/>
          <w:sz w:val="22"/>
          <w:szCs w:val="22"/>
          <w:lang w:val="es-AR"/>
        </w:rPr>
        <w:t xml:space="preserve">. En este contexto de impactos agregados al nivel nacional, </w:t>
      </w:r>
      <w:r w:rsidR="00BC36F7">
        <w:rPr>
          <w:rFonts w:ascii="Times New Roman" w:hAnsi="Times New Roman"/>
          <w:sz w:val="22"/>
          <w:szCs w:val="22"/>
          <w:lang w:val="es-AR"/>
        </w:rPr>
        <w:t>algunos estudios proponen trabajar a partir</w:t>
      </w:r>
      <w:r w:rsidRPr="00073177">
        <w:rPr>
          <w:rFonts w:ascii="Times New Roman" w:hAnsi="Times New Roman"/>
          <w:sz w:val="22"/>
          <w:szCs w:val="22"/>
          <w:lang w:val="es-AR"/>
        </w:rPr>
        <w:t xml:space="preserve"> </w:t>
      </w:r>
      <w:r w:rsidR="00BC36F7">
        <w:rPr>
          <w:rFonts w:ascii="Times New Roman" w:hAnsi="Times New Roman"/>
          <w:sz w:val="22"/>
          <w:szCs w:val="22"/>
          <w:lang w:val="es-AR"/>
        </w:rPr>
        <w:t xml:space="preserve">de </w:t>
      </w:r>
      <w:r w:rsidRPr="00073177">
        <w:rPr>
          <w:rFonts w:ascii="Times New Roman" w:hAnsi="Times New Roman"/>
          <w:sz w:val="22"/>
          <w:szCs w:val="22"/>
          <w:lang w:val="es-AR"/>
        </w:rPr>
        <w:t xml:space="preserve">una comparación con el desempeño de otros países en la región. No obstante, las diferencias fundamentales entre los mismos en cuanto a las economías nacionales en general y los sectores pecuarios en concreto presentan complejidades que impiden una estimación rigurosa del impacto. </w:t>
      </w:r>
    </w:p>
    <w:p w14:paraId="26EE9EE4" w14:textId="47176274" w:rsidR="000F5F24" w:rsidRPr="00CE01C5" w:rsidRDefault="00BC36F7" w:rsidP="00C40E22">
      <w:pPr>
        <w:pStyle w:val="ListParagraph"/>
        <w:numPr>
          <w:ilvl w:val="1"/>
          <w:numId w:val="35"/>
        </w:numPr>
        <w:spacing w:after="160" w:line="259" w:lineRule="auto"/>
        <w:jc w:val="both"/>
        <w:rPr>
          <w:rFonts w:ascii="Times New Roman" w:hAnsi="Times New Roman"/>
          <w:sz w:val="22"/>
          <w:szCs w:val="22"/>
          <w:lang w:val="es-AR"/>
        </w:rPr>
      </w:pPr>
      <w:r w:rsidRPr="00CE01C5">
        <w:rPr>
          <w:rFonts w:ascii="Times New Roman" w:hAnsi="Times New Roman"/>
          <w:i/>
          <w:sz w:val="22"/>
          <w:szCs w:val="22"/>
          <w:lang w:val="es-AR"/>
        </w:rPr>
        <w:t>Evidencia en la reducción de mermas productivas por brucelosis</w:t>
      </w:r>
      <w:r w:rsidRPr="00CE01C5">
        <w:rPr>
          <w:rFonts w:ascii="Times New Roman" w:hAnsi="Times New Roman"/>
          <w:sz w:val="22"/>
          <w:szCs w:val="22"/>
          <w:lang w:val="es-AR"/>
        </w:rPr>
        <w:t xml:space="preserve">, </w:t>
      </w:r>
      <w:r w:rsidR="00B04625" w:rsidRPr="00CE01C5">
        <w:rPr>
          <w:rFonts w:ascii="Times New Roman" w:hAnsi="Times New Roman"/>
          <w:sz w:val="22"/>
          <w:szCs w:val="22"/>
          <w:lang w:val="es-AR"/>
        </w:rPr>
        <w:t xml:space="preserve">Se identificó un </w:t>
      </w:r>
      <w:r w:rsidR="00A37FAA" w:rsidRPr="00CE01C5">
        <w:rPr>
          <w:rFonts w:ascii="Times New Roman" w:hAnsi="Times New Roman"/>
          <w:sz w:val="22"/>
          <w:szCs w:val="22"/>
          <w:lang w:val="es-AR"/>
        </w:rPr>
        <w:t xml:space="preserve">estudio </w:t>
      </w:r>
      <w:r w:rsidR="00B04625" w:rsidRPr="00CE01C5">
        <w:rPr>
          <w:rFonts w:ascii="Times New Roman" w:hAnsi="Times New Roman"/>
          <w:sz w:val="22"/>
          <w:szCs w:val="22"/>
          <w:lang w:val="es-AR"/>
        </w:rPr>
        <w:t xml:space="preserve">que </w:t>
      </w:r>
      <w:r w:rsidR="00D3474F">
        <w:rPr>
          <w:rFonts w:ascii="Times New Roman" w:hAnsi="Times New Roman"/>
          <w:sz w:val="22"/>
          <w:szCs w:val="22"/>
          <w:lang w:val="es-AR"/>
        </w:rPr>
        <w:t xml:space="preserve">ha </w:t>
      </w:r>
      <w:r w:rsidR="00B04625" w:rsidRPr="00CE01C5">
        <w:rPr>
          <w:rFonts w:ascii="Times New Roman" w:hAnsi="Times New Roman"/>
          <w:sz w:val="22"/>
          <w:szCs w:val="22"/>
          <w:lang w:val="es-AR"/>
        </w:rPr>
        <w:t>me</w:t>
      </w:r>
      <w:r w:rsidR="005016C2" w:rsidRPr="00CE01C5">
        <w:rPr>
          <w:rFonts w:ascii="Times New Roman" w:hAnsi="Times New Roman"/>
          <w:sz w:val="22"/>
          <w:szCs w:val="22"/>
          <w:lang w:val="es-AR"/>
        </w:rPr>
        <w:t>di</w:t>
      </w:r>
      <w:r w:rsidR="00B04625" w:rsidRPr="00CE01C5">
        <w:rPr>
          <w:rFonts w:ascii="Times New Roman" w:hAnsi="Times New Roman"/>
          <w:sz w:val="22"/>
          <w:szCs w:val="22"/>
          <w:lang w:val="es-AR"/>
        </w:rPr>
        <w:t>do</w:t>
      </w:r>
      <w:r w:rsidR="00A37FAA" w:rsidRPr="00CE01C5">
        <w:rPr>
          <w:rFonts w:ascii="Times New Roman" w:hAnsi="Times New Roman"/>
          <w:sz w:val="22"/>
          <w:szCs w:val="22"/>
          <w:lang w:val="es-AR"/>
        </w:rPr>
        <w:t xml:space="preserve"> el impacto de los programas de erradicación de la brucelosis</w:t>
      </w:r>
      <w:r w:rsidR="00B04625" w:rsidRPr="00CE01C5">
        <w:rPr>
          <w:rStyle w:val="FootnoteReference"/>
          <w:rFonts w:ascii="Times New Roman" w:hAnsi="Times New Roman"/>
          <w:sz w:val="22"/>
          <w:szCs w:val="22"/>
          <w:lang w:val="es-AR"/>
        </w:rPr>
        <w:footnoteReference w:id="11"/>
      </w:r>
      <w:r w:rsidR="00D3474F">
        <w:rPr>
          <w:rFonts w:ascii="Times New Roman" w:hAnsi="Times New Roman"/>
          <w:sz w:val="22"/>
          <w:szCs w:val="22"/>
          <w:lang w:val="es-AR"/>
        </w:rPr>
        <w:t>.</w:t>
      </w:r>
      <w:r w:rsidR="00261048">
        <w:rPr>
          <w:rFonts w:ascii="Times New Roman" w:hAnsi="Times New Roman"/>
          <w:sz w:val="22"/>
          <w:szCs w:val="22"/>
          <w:lang w:val="es-AR"/>
        </w:rPr>
        <w:t xml:space="preserve"> </w:t>
      </w:r>
      <w:r w:rsidR="00E84CDD">
        <w:rPr>
          <w:rFonts w:ascii="Times New Roman" w:hAnsi="Times New Roman"/>
          <w:sz w:val="22"/>
          <w:szCs w:val="22"/>
          <w:lang w:val="es-AR"/>
        </w:rPr>
        <w:t>De acuerdo al informe, s</w:t>
      </w:r>
      <w:r w:rsidR="00B04625" w:rsidRPr="003E28A9">
        <w:rPr>
          <w:rFonts w:ascii="Times New Roman" w:hAnsi="Times New Roman"/>
          <w:sz w:val="21"/>
          <w:lang w:val="es-AR"/>
        </w:rPr>
        <w:t>e buscaba determinar</w:t>
      </w:r>
      <w:r w:rsidR="00B04625" w:rsidRPr="003E28A9">
        <w:rPr>
          <w:sz w:val="21"/>
          <w:lang w:val="es-AR"/>
        </w:rPr>
        <w:t xml:space="preserve"> </w:t>
      </w:r>
      <w:r w:rsidR="00B04625" w:rsidRPr="00CE01C5">
        <w:rPr>
          <w:rFonts w:ascii="Times New Roman" w:hAnsi="Times New Roman"/>
          <w:sz w:val="22"/>
          <w:szCs w:val="22"/>
          <w:lang w:val="es-AR"/>
        </w:rPr>
        <w:t>la eficiencia del programa de vacunación en bovinos contra Brucella abortus en el departamento de Nariño,</w:t>
      </w:r>
      <w:r w:rsidR="00D3474F">
        <w:rPr>
          <w:rFonts w:ascii="Times New Roman" w:hAnsi="Times New Roman"/>
          <w:sz w:val="22"/>
          <w:szCs w:val="22"/>
          <w:lang w:val="es-AR"/>
        </w:rPr>
        <w:t xml:space="preserve"> Colombia,</w:t>
      </w:r>
      <w:r w:rsidR="00B04625" w:rsidRPr="00CE01C5">
        <w:rPr>
          <w:rFonts w:ascii="Times New Roman" w:hAnsi="Times New Roman"/>
          <w:sz w:val="22"/>
          <w:szCs w:val="22"/>
          <w:lang w:val="es-AR"/>
        </w:rPr>
        <w:t xml:space="preserve"> desde la perspectiva de la Sociedad de Agricultores y Ganaderos de </w:t>
      </w:r>
      <w:r w:rsidR="00B04625" w:rsidRPr="00CE01C5">
        <w:rPr>
          <w:rFonts w:ascii="Times New Roman" w:hAnsi="Times New Roman"/>
          <w:sz w:val="22"/>
          <w:szCs w:val="22"/>
          <w:lang w:val="es-AR"/>
        </w:rPr>
        <w:lastRenderedPageBreak/>
        <w:t>Nariño (Sagán).</w:t>
      </w:r>
      <w:r w:rsidR="006006CF">
        <w:rPr>
          <w:rFonts w:ascii="Times New Roman" w:hAnsi="Times New Roman"/>
          <w:sz w:val="22"/>
          <w:szCs w:val="22"/>
          <w:lang w:val="es-AR"/>
        </w:rPr>
        <w:t xml:space="preserve"> El mismo menciona:</w:t>
      </w:r>
      <w:r w:rsidR="00E84CDD">
        <w:rPr>
          <w:rFonts w:ascii="Times New Roman" w:hAnsi="Times New Roman"/>
          <w:sz w:val="22"/>
          <w:szCs w:val="22"/>
          <w:lang w:val="es-AR"/>
        </w:rPr>
        <w:t xml:space="preserve"> “Los resultados encontraron fueron que </w:t>
      </w:r>
      <w:r w:rsidR="00C40E22" w:rsidRPr="00CE01C5">
        <w:rPr>
          <w:rFonts w:ascii="Times New Roman" w:hAnsi="Times New Roman"/>
          <w:sz w:val="22"/>
          <w:szCs w:val="22"/>
          <w:lang w:val="es-AR"/>
        </w:rPr>
        <w:t xml:space="preserve">la vacuna cepa 19 en una cohorte hipotética de 100.000 animales y con una prevalencia de la enfermedad de 8,6% permite un ahorro de </w:t>
      </w:r>
      <w:r w:rsidR="003973BC">
        <w:rPr>
          <w:rFonts w:ascii="Times New Roman" w:hAnsi="Times New Roman"/>
          <w:sz w:val="22"/>
          <w:szCs w:val="22"/>
          <w:lang w:val="es-AR"/>
        </w:rPr>
        <w:t>COP</w:t>
      </w:r>
      <w:r w:rsidR="00C40E22" w:rsidRPr="00CE01C5">
        <w:rPr>
          <w:rFonts w:ascii="Times New Roman" w:hAnsi="Times New Roman"/>
          <w:sz w:val="22"/>
          <w:szCs w:val="22"/>
          <w:lang w:val="es-AR"/>
        </w:rPr>
        <w:t>$1.302.670.935.</w:t>
      </w:r>
      <w:r w:rsidR="0040465F">
        <w:rPr>
          <w:rFonts w:ascii="Times New Roman" w:hAnsi="Times New Roman"/>
          <w:sz w:val="22"/>
          <w:szCs w:val="22"/>
          <w:lang w:val="es-AR"/>
        </w:rPr>
        <w:t>”</w:t>
      </w:r>
      <w:r w:rsidR="00C40E22" w:rsidRPr="00CE01C5">
        <w:rPr>
          <w:rFonts w:ascii="Times New Roman" w:hAnsi="Times New Roman"/>
          <w:sz w:val="22"/>
          <w:szCs w:val="22"/>
          <w:lang w:val="es-AR"/>
        </w:rPr>
        <w:t xml:space="preserve">   La principal variable desde el punto de vista económico es la pérdida en producción de leche/año, la cual, al ser sometida al análisis de sensibilidad reduciendo en un 50% el precio, permite concluir que el programa de vacunación es una estrategia dominante en las variables: abortos, mortalidad en vacas, infertilidad temporal, mortalidad perinatal, pérdidas en producción de leche/año y pérdidas en producción de carne</w:t>
      </w:r>
      <w:r w:rsidR="00E84CDD">
        <w:rPr>
          <w:rFonts w:ascii="Times New Roman" w:hAnsi="Times New Roman"/>
          <w:sz w:val="22"/>
          <w:szCs w:val="22"/>
          <w:lang w:val="es-AR"/>
        </w:rPr>
        <w:t>”</w:t>
      </w:r>
      <w:r w:rsidR="00C40E22" w:rsidRPr="00CE01C5">
        <w:rPr>
          <w:rFonts w:ascii="Times New Roman" w:hAnsi="Times New Roman"/>
          <w:sz w:val="22"/>
          <w:szCs w:val="22"/>
          <w:lang w:val="es-AR"/>
        </w:rPr>
        <w:t>.</w:t>
      </w:r>
    </w:p>
    <w:p w14:paraId="2B52656C" w14:textId="21B3420F" w:rsidR="00F04A52" w:rsidRPr="00CE01C5" w:rsidRDefault="00F04A52" w:rsidP="00A37FAA">
      <w:pPr>
        <w:pStyle w:val="ListParagraph"/>
        <w:numPr>
          <w:ilvl w:val="1"/>
          <w:numId w:val="35"/>
        </w:numPr>
        <w:spacing w:after="160" w:line="259" w:lineRule="auto"/>
        <w:jc w:val="both"/>
        <w:rPr>
          <w:rFonts w:ascii="Times New Roman" w:hAnsi="Times New Roman"/>
          <w:sz w:val="22"/>
          <w:szCs w:val="22"/>
          <w:lang w:val="es-ES_tradnl"/>
        </w:rPr>
      </w:pPr>
      <w:r w:rsidRPr="00CE01C5">
        <w:rPr>
          <w:rFonts w:ascii="Times New Roman" w:hAnsi="Times New Roman"/>
          <w:sz w:val="22"/>
          <w:szCs w:val="22"/>
          <w:lang w:val="es-ES_tradnl"/>
        </w:rPr>
        <w:t xml:space="preserve"> </w:t>
      </w:r>
      <w:r w:rsidR="00C40E22" w:rsidRPr="00CE01C5">
        <w:rPr>
          <w:rFonts w:ascii="Times New Roman" w:hAnsi="Times New Roman"/>
          <w:sz w:val="22"/>
          <w:szCs w:val="22"/>
          <w:lang w:val="es-ES_tradnl"/>
        </w:rPr>
        <w:t>A</w:t>
      </w:r>
      <w:r w:rsidR="003C1368" w:rsidRPr="00CE01C5">
        <w:rPr>
          <w:rFonts w:ascii="Times New Roman" w:hAnsi="Times New Roman"/>
          <w:sz w:val="22"/>
          <w:szCs w:val="22"/>
          <w:lang w:val="es-ES_tradnl"/>
        </w:rPr>
        <w:t xml:space="preserve"> la fecha no se cuenta con e</w:t>
      </w:r>
      <w:r w:rsidR="00C40E22" w:rsidRPr="00CE01C5">
        <w:rPr>
          <w:rFonts w:ascii="Times New Roman" w:hAnsi="Times New Roman"/>
          <w:sz w:val="22"/>
          <w:szCs w:val="22"/>
          <w:lang w:val="es-ES_tradnl"/>
        </w:rPr>
        <w:t>studios</w:t>
      </w:r>
      <w:r w:rsidR="003C1368" w:rsidRPr="00CE01C5">
        <w:rPr>
          <w:rFonts w:ascii="Times New Roman" w:hAnsi="Times New Roman"/>
          <w:sz w:val="22"/>
          <w:szCs w:val="22"/>
          <w:lang w:val="es-ES_tradnl"/>
        </w:rPr>
        <w:t xml:space="preserve"> </w:t>
      </w:r>
      <w:r w:rsidR="0023595C" w:rsidRPr="00CE01C5">
        <w:rPr>
          <w:rFonts w:ascii="Times New Roman" w:hAnsi="Times New Roman"/>
          <w:sz w:val="22"/>
          <w:szCs w:val="22"/>
          <w:lang w:val="es-ES_tradnl"/>
        </w:rPr>
        <w:t xml:space="preserve">rigurosos con </w:t>
      </w:r>
      <w:r w:rsidR="003C1368" w:rsidRPr="00CE01C5">
        <w:rPr>
          <w:rFonts w:ascii="Times New Roman" w:hAnsi="Times New Roman"/>
          <w:sz w:val="22"/>
          <w:szCs w:val="22"/>
          <w:lang w:val="es-ES_tradnl"/>
        </w:rPr>
        <w:t>respecto al efecto que tienen las enfermedades pecuarias en pequeños y medianos productores paraguayos</w:t>
      </w:r>
      <w:r w:rsidR="00C40E22" w:rsidRPr="00CE01C5">
        <w:rPr>
          <w:rFonts w:ascii="Times New Roman" w:hAnsi="Times New Roman"/>
          <w:sz w:val="22"/>
          <w:szCs w:val="22"/>
          <w:lang w:val="es-ES_tradnl"/>
        </w:rPr>
        <w:t xml:space="preserve">. </w:t>
      </w:r>
      <w:r w:rsidR="0023595C" w:rsidRPr="00CE01C5">
        <w:rPr>
          <w:rFonts w:ascii="Times New Roman" w:hAnsi="Times New Roman"/>
          <w:sz w:val="22"/>
          <w:szCs w:val="22"/>
          <w:lang w:val="es-ES_tradnl"/>
        </w:rPr>
        <w:t>Da</w:t>
      </w:r>
      <w:r w:rsidR="003C1368" w:rsidRPr="00CE01C5">
        <w:rPr>
          <w:rFonts w:ascii="Times New Roman" w:hAnsi="Times New Roman"/>
          <w:sz w:val="22"/>
          <w:szCs w:val="22"/>
          <w:lang w:val="es-ES_tradnl"/>
        </w:rPr>
        <w:t xml:space="preserve">da la estructura de producción del país, las enfermedades infecciosas que afectan al ganado suponen un riesgo significativo para </w:t>
      </w:r>
      <w:r w:rsidR="002B6597" w:rsidRPr="00CE01C5">
        <w:rPr>
          <w:rFonts w:ascii="Times New Roman" w:hAnsi="Times New Roman"/>
          <w:sz w:val="22"/>
          <w:szCs w:val="22"/>
          <w:lang w:val="es-ES_tradnl"/>
        </w:rPr>
        <w:t>todos los</w:t>
      </w:r>
      <w:r w:rsidR="003C1368" w:rsidRPr="00CE01C5">
        <w:rPr>
          <w:rFonts w:ascii="Times New Roman" w:hAnsi="Times New Roman"/>
          <w:sz w:val="22"/>
          <w:szCs w:val="22"/>
          <w:lang w:val="es-ES_tradnl"/>
        </w:rPr>
        <w:t xml:space="preserve"> estratos de productores. Según </w:t>
      </w:r>
      <w:r w:rsidR="0023595C" w:rsidRPr="00CE01C5">
        <w:rPr>
          <w:rFonts w:ascii="Times New Roman" w:hAnsi="Times New Roman"/>
          <w:sz w:val="22"/>
          <w:szCs w:val="22"/>
          <w:lang w:val="es-ES_tradnl"/>
        </w:rPr>
        <w:t xml:space="preserve">estudios </w:t>
      </w:r>
      <w:r w:rsidR="003C1368" w:rsidRPr="00CE01C5">
        <w:rPr>
          <w:rFonts w:ascii="Times New Roman" w:hAnsi="Times New Roman"/>
          <w:sz w:val="22"/>
          <w:szCs w:val="22"/>
          <w:lang w:val="es-ES_tradnl"/>
        </w:rPr>
        <w:t>realizado</w:t>
      </w:r>
      <w:r w:rsidR="0023595C" w:rsidRPr="00CE01C5">
        <w:rPr>
          <w:rFonts w:ascii="Times New Roman" w:hAnsi="Times New Roman"/>
          <w:sz w:val="22"/>
          <w:szCs w:val="22"/>
          <w:lang w:val="es-ES_tradnl"/>
        </w:rPr>
        <w:t>s</w:t>
      </w:r>
      <w:r w:rsidR="003C1368" w:rsidRPr="00CE01C5">
        <w:rPr>
          <w:rFonts w:ascii="Times New Roman" w:hAnsi="Times New Roman"/>
          <w:sz w:val="22"/>
          <w:szCs w:val="22"/>
          <w:lang w:val="es-ES_tradnl"/>
        </w:rPr>
        <w:t>, el país presentaba pérdidas de US$54 millones en bovinos de carne y US$74 millones en bovinos de leche como consecuencia de las brucelosis</w:t>
      </w:r>
      <w:r w:rsidR="0023595C" w:rsidRPr="00CE01C5">
        <w:rPr>
          <w:rStyle w:val="FootnoteReference"/>
          <w:rFonts w:ascii="Times New Roman" w:hAnsi="Times New Roman"/>
          <w:sz w:val="22"/>
          <w:szCs w:val="22"/>
          <w:lang w:val="es-ES_tradnl"/>
        </w:rPr>
        <w:footnoteReference w:id="12"/>
      </w:r>
      <w:r w:rsidR="003C1368" w:rsidRPr="00CE01C5">
        <w:rPr>
          <w:rFonts w:ascii="Times New Roman" w:hAnsi="Times New Roman"/>
          <w:sz w:val="22"/>
          <w:szCs w:val="22"/>
          <w:lang w:val="es-ES_tradnl"/>
        </w:rPr>
        <w:t xml:space="preserve"> y tuberculosis</w:t>
      </w:r>
      <w:r w:rsidR="003973BC">
        <w:rPr>
          <w:rFonts w:ascii="Times New Roman" w:hAnsi="Times New Roman"/>
          <w:sz w:val="22"/>
          <w:szCs w:val="22"/>
          <w:lang w:val="es-ES_tradnl"/>
        </w:rPr>
        <w:t>.</w:t>
      </w:r>
    </w:p>
    <w:p w14:paraId="1309BCD9" w14:textId="1A2BE37A" w:rsidR="00A37FAA" w:rsidRPr="00CE01C5" w:rsidRDefault="00EB657F" w:rsidP="0059066F">
      <w:pPr>
        <w:pStyle w:val="Heading3"/>
        <w:numPr>
          <w:ilvl w:val="0"/>
          <w:numId w:val="15"/>
        </w:numPr>
        <w:rPr>
          <w:sz w:val="22"/>
          <w:szCs w:val="22"/>
          <w:lang w:val="es-ES_tradnl" w:eastAsia="es-AR"/>
        </w:rPr>
      </w:pPr>
      <w:bookmarkStart w:id="474" w:name="_Toc508182997"/>
      <w:bookmarkStart w:id="475" w:name="_Hlk503189753"/>
      <w:r>
        <w:rPr>
          <w:sz w:val="22"/>
          <w:szCs w:val="22"/>
          <w:lang w:val="es-ES_tradnl" w:eastAsia="es-AR"/>
        </w:rPr>
        <w:t>Presencia de Brucelosis en la población bovina</w:t>
      </w:r>
      <w:bookmarkEnd w:id="474"/>
    </w:p>
    <w:bookmarkEnd w:id="475"/>
    <w:p w14:paraId="779E97C9" w14:textId="77777777" w:rsidR="0059066F" w:rsidRPr="00CE01C5" w:rsidRDefault="0059066F" w:rsidP="0059066F">
      <w:pPr>
        <w:rPr>
          <w:lang w:val="es-ES_tradnl" w:eastAsia="es-AR"/>
        </w:rPr>
      </w:pPr>
    </w:p>
    <w:p w14:paraId="0A6D4DA1" w14:textId="4DEB9C49" w:rsidR="003675C9" w:rsidRPr="00CE01C5" w:rsidRDefault="003675C9" w:rsidP="006006CF">
      <w:pPr>
        <w:pStyle w:val="ListParagraph"/>
        <w:numPr>
          <w:ilvl w:val="1"/>
          <w:numId w:val="35"/>
        </w:numPr>
        <w:tabs>
          <w:tab w:val="clear" w:pos="1076"/>
          <w:tab w:val="num" w:pos="709"/>
        </w:tabs>
        <w:ind w:left="567"/>
        <w:jc w:val="both"/>
        <w:rPr>
          <w:rFonts w:ascii="Times New Roman" w:hAnsi="Times New Roman"/>
          <w:sz w:val="22"/>
          <w:szCs w:val="22"/>
          <w:lang w:val="es-ES_tradnl"/>
        </w:rPr>
      </w:pPr>
      <w:r w:rsidRPr="00CE01C5">
        <w:rPr>
          <w:rFonts w:ascii="Times New Roman" w:hAnsi="Times New Roman"/>
          <w:sz w:val="22"/>
          <w:szCs w:val="22"/>
          <w:lang w:val="es-ES_tradnl"/>
        </w:rPr>
        <w:t xml:space="preserve">De acuerdo a la experiencia en </w:t>
      </w:r>
      <w:r w:rsidR="0023595C" w:rsidRPr="00CE01C5">
        <w:rPr>
          <w:rFonts w:ascii="Times New Roman" w:hAnsi="Times New Roman"/>
          <w:sz w:val="22"/>
          <w:szCs w:val="22"/>
          <w:lang w:val="es-ES_tradnl"/>
        </w:rPr>
        <w:t>países limítrofes</w:t>
      </w:r>
      <w:r w:rsidRPr="00CE01C5">
        <w:rPr>
          <w:rFonts w:ascii="Times New Roman" w:hAnsi="Times New Roman"/>
          <w:sz w:val="22"/>
          <w:szCs w:val="22"/>
          <w:lang w:val="es-ES_tradnl"/>
        </w:rPr>
        <w:t xml:space="preserve"> es</w:t>
      </w:r>
      <w:r w:rsidR="0023595C" w:rsidRPr="00CE01C5">
        <w:rPr>
          <w:rFonts w:ascii="Times New Roman" w:hAnsi="Times New Roman"/>
          <w:sz w:val="22"/>
          <w:szCs w:val="22"/>
          <w:lang w:val="es-ES_tradnl"/>
        </w:rPr>
        <w:t xml:space="preserve"> </w:t>
      </w:r>
      <w:r w:rsidRPr="00CE01C5">
        <w:rPr>
          <w:rFonts w:ascii="Times New Roman" w:hAnsi="Times New Roman"/>
          <w:sz w:val="22"/>
          <w:szCs w:val="22"/>
          <w:lang w:val="es-ES_tradnl"/>
        </w:rPr>
        <w:t xml:space="preserve">difícil lograr que todos los establecimientos realicen </w:t>
      </w:r>
      <w:r w:rsidR="006006CF">
        <w:rPr>
          <w:rFonts w:ascii="Times New Roman" w:hAnsi="Times New Roman"/>
          <w:sz w:val="22"/>
          <w:szCs w:val="22"/>
          <w:lang w:val="es-ES_tradnl"/>
        </w:rPr>
        <w:t xml:space="preserve">conjuntamente </w:t>
      </w:r>
      <w:r w:rsidRPr="00CE01C5">
        <w:rPr>
          <w:rFonts w:ascii="Times New Roman" w:hAnsi="Times New Roman"/>
          <w:sz w:val="22"/>
          <w:szCs w:val="22"/>
          <w:lang w:val="es-ES_tradnl"/>
        </w:rPr>
        <w:t xml:space="preserve">un saneamiento efectivo, manteniendo la enfermedad presente en algunos predios, que se reintroduce en los otros establecimientos a partir de los movimientos de hacienda. Asimismo, para el éxito se requiere un importante compromiso institucional para el control de movimientos entre establecimientos y con los países vecinos, o un compromiso regional para erradicar la enfermedad. </w:t>
      </w:r>
    </w:p>
    <w:p w14:paraId="7851605E" w14:textId="77777777" w:rsidR="006A471A" w:rsidRDefault="006A471A" w:rsidP="006A471A">
      <w:pPr>
        <w:jc w:val="both"/>
        <w:rPr>
          <w:rFonts w:ascii="Times New Roman" w:hAnsi="Times New Roman"/>
          <w:bCs/>
          <w:sz w:val="22"/>
          <w:szCs w:val="22"/>
          <w:highlight w:val="lightGray"/>
          <w:lang w:val="es-ES"/>
        </w:rPr>
      </w:pPr>
    </w:p>
    <w:p w14:paraId="64EAEDA8" w14:textId="62319037" w:rsidR="00652A97" w:rsidRPr="00A4284F" w:rsidRDefault="00652A97" w:rsidP="00652A97">
      <w:pPr>
        <w:pStyle w:val="ListParagraph"/>
        <w:numPr>
          <w:ilvl w:val="1"/>
          <w:numId w:val="35"/>
        </w:numPr>
        <w:tabs>
          <w:tab w:val="clear" w:pos="1076"/>
          <w:tab w:val="num" w:pos="709"/>
        </w:tabs>
        <w:spacing w:after="160" w:line="259" w:lineRule="auto"/>
        <w:ind w:left="567"/>
        <w:jc w:val="both"/>
        <w:rPr>
          <w:rFonts w:ascii="Times New Roman" w:hAnsi="Times New Roman"/>
          <w:sz w:val="22"/>
          <w:szCs w:val="22"/>
          <w:lang w:val="es-ES_tradnl"/>
        </w:rPr>
      </w:pPr>
      <w:r w:rsidRPr="00CE01C5">
        <w:rPr>
          <w:rFonts w:ascii="Times New Roman" w:hAnsi="Times New Roman"/>
          <w:sz w:val="22"/>
          <w:szCs w:val="22"/>
          <w:lang w:val="es-ES"/>
        </w:rPr>
        <w:t>De acuerdo a la información de los diagnósticos de laboratorio</w:t>
      </w:r>
      <w:r w:rsidR="00E918CE">
        <w:rPr>
          <w:rFonts w:ascii="Times New Roman" w:hAnsi="Times New Roman"/>
          <w:sz w:val="22"/>
          <w:szCs w:val="22"/>
          <w:lang w:val="es-ES"/>
        </w:rPr>
        <w:t>s</w:t>
      </w:r>
      <w:r w:rsidRPr="00CE01C5">
        <w:rPr>
          <w:rFonts w:ascii="Times New Roman" w:hAnsi="Times New Roman"/>
          <w:sz w:val="22"/>
          <w:szCs w:val="22"/>
          <w:lang w:val="es-ES"/>
        </w:rPr>
        <w:t xml:space="preserve"> tanto públicos como privados, recopilados por SENACSA en más de dos décadas, se puede concluir que la Brucelosis bovina estaría en una situación </w:t>
      </w:r>
      <w:r w:rsidR="00393F74">
        <w:rPr>
          <w:rFonts w:ascii="Times New Roman" w:hAnsi="Times New Roman"/>
          <w:sz w:val="22"/>
          <w:szCs w:val="22"/>
          <w:lang w:val="es-ES"/>
        </w:rPr>
        <w:t>epidémica</w:t>
      </w:r>
      <w:r w:rsidRPr="00CE01C5">
        <w:rPr>
          <w:rFonts w:ascii="Times New Roman" w:hAnsi="Times New Roman"/>
          <w:sz w:val="22"/>
          <w:szCs w:val="22"/>
          <w:lang w:val="es-ES"/>
        </w:rPr>
        <w:t xml:space="preserve">. Una proporción significativa de establecimientos envían muestras a los diferentes laboratorios diagnóstico, con resultados positivos. Estos resultados no </w:t>
      </w:r>
      <w:r w:rsidR="00917478" w:rsidRPr="00CE01C5">
        <w:rPr>
          <w:rFonts w:ascii="Times New Roman" w:hAnsi="Times New Roman"/>
          <w:sz w:val="22"/>
          <w:szCs w:val="22"/>
          <w:lang w:val="es-ES"/>
        </w:rPr>
        <w:t>son estadísticamente</w:t>
      </w:r>
      <w:r w:rsidRPr="00CE01C5">
        <w:rPr>
          <w:rFonts w:ascii="Times New Roman" w:hAnsi="Times New Roman"/>
          <w:sz w:val="22"/>
          <w:szCs w:val="22"/>
          <w:lang w:val="es-ES"/>
        </w:rPr>
        <w:t xml:space="preserve"> representativos de la población bovina del país porque no resultan de un procedimiento apropiado, a partir de un diseño muestral específico, </w:t>
      </w:r>
      <w:r w:rsidR="002F73D2">
        <w:rPr>
          <w:rFonts w:ascii="Times New Roman" w:hAnsi="Times New Roman"/>
          <w:sz w:val="22"/>
          <w:szCs w:val="22"/>
          <w:lang w:val="es-ES"/>
        </w:rPr>
        <w:t>un</w:t>
      </w:r>
      <w:r w:rsidRPr="00CE01C5">
        <w:rPr>
          <w:rFonts w:ascii="Times New Roman" w:hAnsi="Times New Roman"/>
          <w:sz w:val="22"/>
          <w:szCs w:val="22"/>
          <w:lang w:val="es-ES"/>
        </w:rPr>
        <w:t xml:space="preserve">a </w:t>
      </w:r>
      <w:r w:rsidR="00917478" w:rsidRPr="00CE01C5">
        <w:rPr>
          <w:rFonts w:ascii="Times New Roman" w:hAnsi="Times New Roman"/>
          <w:sz w:val="22"/>
          <w:szCs w:val="22"/>
          <w:lang w:val="es-ES"/>
        </w:rPr>
        <w:t>definición rigurosa</w:t>
      </w:r>
      <w:r w:rsidRPr="00CE01C5">
        <w:rPr>
          <w:rFonts w:ascii="Times New Roman" w:hAnsi="Times New Roman"/>
          <w:sz w:val="22"/>
          <w:szCs w:val="22"/>
          <w:lang w:val="es-ES"/>
        </w:rPr>
        <w:t xml:space="preserve"> de los procesos de recolección </w:t>
      </w:r>
      <w:r w:rsidR="00917478" w:rsidRPr="00CE01C5">
        <w:rPr>
          <w:rFonts w:ascii="Times New Roman" w:hAnsi="Times New Roman"/>
          <w:sz w:val="22"/>
          <w:szCs w:val="22"/>
          <w:lang w:val="es-ES"/>
        </w:rPr>
        <w:t>de muestras</w:t>
      </w:r>
      <w:r w:rsidRPr="00CE01C5">
        <w:rPr>
          <w:rFonts w:ascii="Times New Roman" w:hAnsi="Times New Roman"/>
          <w:sz w:val="22"/>
          <w:szCs w:val="22"/>
          <w:lang w:val="es-ES"/>
        </w:rPr>
        <w:t xml:space="preserve"> y </w:t>
      </w:r>
      <w:r w:rsidR="002F73D2">
        <w:rPr>
          <w:rFonts w:ascii="Times New Roman" w:hAnsi="Times New Roman"/>
          <w:sz w:val="22"/>
          <w:szCs w:val="22"/>
          <w:lang w:val="es-ES"/>
        </w:rPr>
        <w:t xml:space="preserve">un </w:t>
      </w:r>
      <w:r w:rsidRPr="00CE01C5">
        <w:rPr>
          <w:rFonts w:ascii="Times New Roman" w:hAnsi="Times New Roman"/>
          <w:sz w:val="22"/>
          <w:szCs w:val="22"/>
          <w:lang w:val="es-ES"/>
        </w:rPr>
        <w:t xml:space="preserve">tratamiento </w:t>
      </w:r>
      <w:r w:rsidR="006006CF">
        <w:rPr>
          <w:rFonts w:ascii="Times New Roman" w:hAnsi="Times New Roman"/>
          <w:sz w:val="22"/>
          <w:szCs w:val="22"/>
          <w:lang w:val="es-ES"/>
        </w:rPr>
        <w:t>riguroso</w:t>
      </w:r>
      <w:r w:rsidR="002F73D2">
        <w:rPr>
          <w:rFonts w:ascii="Times New Roman" w:hAnsi="Times New Roman"/>
          <w:sz w:val="22"/>
          <w:szCs w:val="22"/>
          <w:lang w:val="es-ES"/>
        </w:rPr>
        <w:t xml:space="preserve"> </w:t>
      </w:r>
      <w:r w:rsidRPr="00CE01C5">
        <w:rPr>
          <w:rFonts w:ascii="Times New Roman" w:hAnsi="Times New Roman"/>
          <w:sz w:val="22"/>
          <w:szCs w:val="22"/>
          <w:lang w:val="es-ES"/>
        </w:rPr>
        <w:t xml:space="preserve">de la información. Sin embargo, la serie </w:t>
      </w:r>
      <w:r w:rsidR="006006CF">
        <w:rPr>
          <w:rFonts w:ascii="Times New Roman" w:hAnsi="Times New Roman"/>
          <w:sz w:val="22"/>
          <w:szCs w:val="22"/>
          <w:lang w:val="es-ES"/>
        </w:rPr>
        <w:t xml:space="preserve">es de enorme magnitud y extensión, </w:t>
      </w:r>
      <w:r w:rsidRPr="00CE01C5">
        <w:rPr>
          <w:rFonts w:ascii="Times New Roman" w:hAnsi="Times New Roman"/>
          <w:sz w:val="22"/>
          <w:szCs w:val="22"/>
          <w:lang w:val="es-ES"/>
        </w:rPr>
        <w:t>est</w:t>
      </w:r>
      <w:r w:rsidR="006006CF">
        <w:rPr>
          <w:rFonts w:ascii="Times New Roman" w:hAnsi="Times New Roman"/>
          <w:sz w:val="22"/>
          <w:szCs w:val="22"/>
          <w:lang w:val="es-ES"/>
        </w:rPr>
        <w:t>ando</w:t>
      </w:r>
      <w:r w:rsidRPr="00CE01C5">
        <w:rPr>
          <w:rFonts w:ascii="Times New Roman" w:hAnsi="Times New Roman"/>
          <w:sz w:val="22"/>
          <w:szCs w:val="22"/>
          <w:lang w:val="es-ES"/>
        </w:rPr>
        <w:t xml:space="preserve"> compuesta de 1.3 millones de exámenes </w:t>
      </w:r>
      <w:r w:rsidR="00917478" w:rsidRPr="00CE01C5">
        <w:rPr>
          <w:rFonts w:ascii="Times New Roman" w:hAnsi="Times New Roman"/>
          <w:sz w:val="22"/>
          <w:szCs w:val="22"/>
          <w:lang w:val="es-ES"/>
        </w:rPr>
        <w:t>en 55</w:t>
      </w:r>
      <w:r w:rsidRPr="00CE01C5">
        <w:rPr>
          <w:rFonts w:ascii="Times New Roman" w:hAnsi="Times New Roman"/>
          <w:sz w:val="22"/>
          <w:szCs w:val="22"/>
          <w:lang w:val="es-ES"/>
        </w:rPr>
        <w:t xml:space="preserve"> mil lotes procesados en 21 años. Del análisis de estos datos</w:t>
      </w:r>
      <w:r w:rsidR="006006CF">
        <w:rPr>
          <w:rFonts w:ascii="Times New Roman" w:hAnsi="Times New Roman"/>
          <w:sz w:val="22"/>
          <w:szCs w:val="22"/>
          <w:lang w:val="es-ES"/>
        </w:rPr>
        <w:t xml:space="preserve">, a juicio de los referentes técnicos de SENACSA, </w:t>
      </w:r>
      <w:r w:rsidRPr="00CE01C5">
        <w:rPr>
          <w:rFonts w:ascii="Times New Roman" w:hAnsi="Times New Roman"/>
          <w:sz w:val="22"/>
          <w:szCs w:val="22"/>
          <w:lang w:val="es-ES"/>
        </w:rPr>
        <w:t>se obtiene una aceptable aproximación a lo</w:t>
      </w:r>
      <w:r w:rsidRPr="00A4284F">
        <w:rPr>
          <w:rFonts w:ascii="Times New Roman" w:hAnsi="Times New Roman"/>
          <w:sz w:val="22"/>
          <w:szCs w:val="22"/>
          <w:lang w:val="es-ES"/>
        </w:rPr>
        <w:t>s niveles reales de infección existentes</w:t>
      </w:r>
      <w:r w:rsidR="00F1162F">
        <w:rPr>
          <w:rFonts w:ascii="Times New Roman" w:hAnsi="Times New Roman"/>
          <w:sz w:val="22"/>
          <w:szCs w:val="22"/>
          <w:lang w:val="es-ES"/>
        </w:rPr>
        <w:t>, de acuerdo a las fuentes técnicas especializadas consultadas</w:t>
      </w:r>
      <w:r w:rsidRPr="00A4284F">
        <w:rPr>
          <w:rFonts w:ascii="Times New Roman" w:hAnsi="Times New Roman"/>
          <w:sz w:val="22"/>
          <w:szCs w:val="22"/>
          <w:lang w:val="es-ES"/>
        </w:rPr>
        <w:t>.</w:t>
      </w:r>
    </w:p>
    <w:p w14:paraId="23AC3B72" w14:textId="742BD4B1" w:rsidR="00652A97" w:rsidRPr="00917478" w:rsidRDefault="00652A97" w:rsidP="00917478">
      <w:pPr>
        <w:pStyle w:val="ListParagraph"/>
        <w:spacing w:after="160" w:line="259" w:lineRule="auto"/>
        <w:ind w:left="2160"/>
        <w:rPr>
          <w:rFonts w:ascii="Times New Roman" w:hAnsi="Times New Roman"/>
          <w:b/>
          <w:sz w:val="22"/>
          <w:szCs w:val="22"/>
          <w:lang w:val="es-ES_tradnl"/>
        </w:rPr>
      </w:pPr>
      <w:r w:rsidRPr="00917478">
        <w:rPr>
          <w:rFonts w:ascii="Times New Roman" w:hAnsi="Times New Roman"/>
          <w:b/>
          <w:sz w:val="22"/>
          <w:szCs w:val="22"/>
          <w:lang w:val="es-ES_tradnl"/>
        </w:rPr>
        <w:t xml:space="preserve">Tabla </w:t>
      </w:r>
      <w:r w:rsidR="0090027F">
        <w:rPr>
          <w:rFonts w:ascii="Times New Roman" w:hAnsi="Times New Roman"/>
          <w:b/>
          <w:sz w:val="22"/>
          <w:szCs w:val="22"/>
          <w:lang w:val="es-ES_tradnl"/>
        </w:rPr>
        <w:t>4</w:t>
      </w:r>
      <w:r w:rsidRPr="00917478">
        <w:rPr>
          <w:rFonts w:ascii="Times New Roman" w:hAnsi="Times New Roman"/>
          <w:b/>
          <w:sz w:val="22"/>
          <w:szCs w:val="22"/>
          <w:lang w:val="es-ES_tradnl"/>
        </w:rPr>
        <w:t xml:space="preserve">. Prevalencia de BCB en Predios </w:t>
      </w:r>
      <w:r w:rsidR="00F1162F">
        <w:rPr>
          <w:rFonts w:ascii="Times New Roman" w:hAnsi="Times New Roman"/>
          <w:b/>
          <w:sz w:val="22"/>
          <w:szCs w:val="22"/>
          <w:lang w:val="es-ES_tradnl"/>
        </w:rPr>
        <w:t>(</w:t>
      </w:r>
      <w:r w:rsidRPr="00917478">
        <w:rPr>
          <w:rFonts w:ascii="Times New Roman" w:hAnsi="Times New Roman"/>
          <w:b/>
          <w:sz w:val="22"/>
          <w:szCs w:val="22"/>
          <w:lang w:val="es-ES_tradnl"/>
        </w:rPr>
        <w:t>1994-2014)</w:t>
      </w:r>
    </w:p>
    <w:tbl>
      <w:tblPr>
        <w:tblW w:w="6180" w:type="dxa"/>
        <w:jc w:val="center"/>
        <w:tblCellMar>
          <w:left w:w="70" w:type="dxa"/>
          <w:right w:w="70" w:type="dxa"/>
        </w:tblCellMar>
        <w:tblLook w:val="04A0" w:firstRow="1" w:lastRow="0" w:firstColumn="1" w:lastColumn="0" w:noHBand="0" w:noVBand="1"/>
      </w:tblPr>
      <w:tblGrid>
        <w:gridCol w:w="2898"/>
        <w:gridCol w:w="1924"/>
        <w:gridCol w:w="1358"/>
      </w:tblGrid>
      <w:tr w:rsidR="00652A97" w:rsidRPr="00A4284F" w14:paraId="5B42A48C" w14:textId="77777777" w:rsidTr="00D60047">
        <w:trPr>
          <w:trHeight w:val="300"/>
          <w:jc w:val="center"/>
        </w:trPr>
        <w:tc>
          <w:tcPr>
            <w:tcW w:w="2898" w:type="dxa"/>
            <w:tcBorders>
              <w:top w:val="nil"/>
              <w:left w:val="nil"/>
              <w:bottom w:val="nil"/>
              <w:right w:val="nil"/>
            </w:tcBorders>
            <w:shd w:val="clear" w:color="000000" w:fill="F2F2F2"/>
            <w:noWrap/>
            <w:vAlign w:val="bottom"/>
            <w:hideMark/>
          </w:tcPr>
          <w:p w14:paraId="21715018" w14:textId="79F838E5" w:rsidR="00652A97" w:rsidRPr="00A4284F" w:rsidRDefault="00652A97" w:rsidP="00D60047">
            <w:pPr>
              <w:rPr>
                <w:rFonts w:ascii="Times New Roman" w:hAnsi="Times New Roman"/>
                <w:color w:val="000000"/>
                <w:sz w:val="22"/>
                <w:szCs w:val="22"/>
                <w:lang w:val="es-AR" w:eastAsia="es-AR"/>
              </w:rPr>
            </w:pPr>
            <w:r w:rsidRPr="00A4284F">
              <w:rPr>
                <w:rFonts w:ascii="Times New Roman" w:hAnsi="Times New Roman"/>
                <w:color w:val="000000"/>
                <w:sz w:val="22"/>
                <w:szCs w:val="22"/>
                <w:lang w:val="es-AR" w:eastAsia="es-AR"/>
              </w:rPr>
              <w:t>Prevalencia BCB (predios +)</w:t>
            </w:r>
          </w:p>
        </w:tc>
        <w:tc>
          <w:tcPr>
            <w:tcW w:w="1924" w:type="dxa"/>
            <w:tcBorders>
              <w:top w:val="nil"/>
              <w:left w:val="nil"/>
              <w:bottom w:val="nil"/>
              <w:right w:val="nil"/>
            </w:tcBorders>
            <w:shd w:val="clear" w:color="000000" w:fill="F2F2F2"/>
            <w:noWrap/>
            <w:vAlign w:val="center"/>
            <w:hideMark/>
          </w:tcPr>
          <w:p w14:paraId="131A6DBB" w14:textId="77777777" w:rsidR="00652A97" w:rsidRPr="00A4284F" w:rsidRDefault="00652A97" w:rsidP="00D60047">
            <w:pPr>
              <w:jc w:val="right"/>
              <w:rPr>
                <w:rFonts w:ascii="Times New Roman" w:hAnsi="Times New Roman"/>
                <w:color w:val="000000"/>
                <w:sz w:val="22"/>
                <w:szCs w:val="22"/>
                <w:lang w:val="es-AR" w:eastAsia="es-AR"/>
              </w:rPr>
            </w:pPr>
            <w:r w:rsidRPr="00A4284F">
              <w:rPr>
                <w:rFonts w:ascii="Times New Roman" w:hAnsi="Times New Roman"/>
                <w:color w:val="000000"/>
                <w:sz w:val="22"/>
                <w:szCs w:val="22"/>
                <w:lang w:val="es-AR" w:eastAsia="es-AR"/>
              </w:rPr>
              <w:t>Carne</w:t>
            </w:r>
          </w:p>
        </w:tc>
        <w:tc>
          <w:tcPr>
            <w:tcW w:w="1358" w:type="dxa"/>
            <w:tcBorders>
              <w:top w:val="nil"/>
              <w:left w:val="nil"/>
              <w:bottom w:val="nil"/>
              <w:right w:val="nil"/>
            </w:tcBorders>
            <w:shd w:val="clear" w:color="000000" w:fill="F2F2F2"/>
            <w:noWrap/>
            <w:vAlign w:val="center"/>
            <w:hideMark/>
          </w:tcPr>
          <w:p w14:paraId="77F05D92" w14:textId="77777777" w:rsidR="00652A97" w:rsidRPr="00A4284F" w:rsidRDefault="00652A97" w:rsidP="00D60047">
            <w:pPr>
              <w:jc w:val="right"/>
              <w:rPr>
                <w:rFonts w:ascii="Times New Roman" w:hAnsi="Times New Roman"/>
                <w:color w:val="000000"/>
                <w:sz w:val="22"/>
                <w:szCs w:val="22"/>
                <w:lang w:val="es-AR" w:eastAsia="es-AR"/>
              </w:rPr>
            </w:pPr>
            <w:r w:rsidRPr="00A4284F">
              <w:rPr>
                <w:rFonts w:ascii="Times New Roman" w:hAnsi="Times New Roman"/>
                <w:color w:val="000000"/>
                <w:sz w:val="22"/>
                <w:szCs w:val="22"/>
                <w:lang w:val="es-AR" w:eastAsia="es-AR"/>
              </w:rPr>
              <w:t>Leche</w:t>
            </w:r>
          </w:p>
        </w:tc>
      </w:tr>
      <w:tr w:rsidR="00652A97" w:rsidRPr="00A4284F" w14:paraId="368C9D7A" w14:textId="77777777" w:rsidTr="00D60047">
        <w:trPr>
          <w:trHeight w:val="300"/>
          <w:jc w:val="center"/>
        </w:trPr>
        <w:tc>
          <w:tcPr>
            <w:tcW w:w="2898" w:type="dxa"/>
            <w:tcBorders>
              <w:top w:val="nil"/>
              <w:left w:val="nil"/>
              <w:bottom w:val="nil"/>
              <w:right w:val="nil"/>
            </w:tcBorders>
            <w:shd w:val="clear" w:color="000000" w:fill="FFFFFF"/>
            <w:noWrap/>
            <w:vAlign w:val="bottom"/>
            <w:hideMark/>
          </w:tcPr>
          <w:p w14:paraId="26AF681A" w14:textId="77777777" w:rsidR="00652A97" w:rsidRPr="00A4284F" w:rsidRDefault="00652A97" w:rsidP="00D60047">
            <w:pPr>
              <w:rPr>
                <w:rFonts w:ascii="Times New Roman" w:hAnsi="Times New Roman"/>
                <w:color w:val="000000"/>
                <w:sz w:val="22"/>
                <w:szCs w:val="22"/>
                <w:lang w:val="es-AR" w:eastAsia="es-AR"/>
              </w:rPr>
            </w:pPr>
            <w:r w:rsidRPr="00A4284F">
              <w:rPr>
                <w:rFonts w:ascii="Times New Roman" w:hAnsi="Times New Roman"/>
                <w:color w:val="000000"/>
                <w:sz w:val="22"/>
                <w:szCs w:val="22"/>
                <w:lang w:val="es-AR" w:eastAsia="es-AR"/>
              </w:rPr>
              <w:t>Promedio anual 2004 - 2014</w:t>
            </w:r>
          </w:p>
        </w:tc>
        <w:tc>
          <w:tcPr>
            <w:tcW w:w="1924" w:type="dxa"/>
            <w:tcBorders>
              <w:top w:val="nil"/>
              <w:left w:val="nil"/>
              <w:bottom w:val="nil"/>
              <w:right w:val="nil"/>
            </w:tcBorders>
            <w:shd w:val="clear" w:color="000000" w:fill="FFFFFF"/>
            <w:noWrap/>
            <w:vAlign w:val="bottom"/>
            <w:hideMark/>
          </w:tcPr>
          <w:p w14:paraId="32396DBC" w14:textId="77777777" w:rsidR="00652A97" w:rsidRPr="00A4284F" w:rsidRDefault="00652A97" w:rsidP="00D60047">
            <w:pPr>
              <w:jc w:val="right"/>
              <w:rPr>
                <w:rFonts w:ascii="Times New Roman" w:hAnsi="Times New Roman"/>
                <w:color w:val="000000"/>
                <w:sz w:val="22"/>
                <w:szCs w:val="22"/>
                <w:lang w:val="es-AR" w:eastAsia="es-AR"/>
              </w:rPr>
            </w:pPr>
            <w:r w:rsidRPr="00A4284F">
              <w:rPr>
                <w:rFonts w:ascii="Times New Roman" w:hAnsi="Times New Roman"/>
                <w:color w:val="000000"/>
                <w:sz w:val="22"/>
                <w:szCs w:val="22"/>
                <w:lang w:val="es-AR" w:eastAsia="es-AR"/>
              </w:rPr>
              <w:t>19,18</w:t>
            </w:r>
          </w:p>
        </w:tc>
        <w:tc>
          <w:tcPr>
            <w:tcW w:w="1358" w:type="dxa"/>
            <w:tcBorders>
              <w:top w:val="nil"/>
              <w:left w:val="nil"/>
              <w:bottom w:val="nil"/>
              <w:right w:val="nil"/>
            </w:tcBorders>
            <w:shd w:val="clear" w:color="000000" w:fill="FFFFFF"/>
            <w:noWrap/>
            <w:vAlign w:val="bottom"/>
            <w:hideMark/>
          </w:tcPr>
          <w:p w14:paraId="6033994A" w14:textId="77777777" w:rsidR="00652A97" w:rsidRPr="00A4284F" w:rsidRDefault="00652A97" w:rsidP="00D60047">
            <w:pPr>
              <w:jc w:val="right"/>
              <w:rPr>
                <w:rFonts w:ascii="Times New Roman" w:hAnsi="Times New Roman"/>
                <w:color w:val="000000"/>
                <w:sz w:val="22"/>
                <w:szCs w:val="22"/>
                <w:lang w:val="es-AR" w:eastAsia="es-AR"/>
              </w:rPr>
            </w:pPr>
            <w:r w:rsidRPr="00A4284F">
              <w:rPr>
                <w:rFonts w:ascii="Times New Roman" w:hAnsi="Times New Roman"/>
                <w:color w:val="000000"/>
                <w:sz w:val="22"/>
                <w:szCs w:val="22"/>
                <w:lang w:val="es-AR" w:eastAsia="es-AR"/>
              </w:rPr>
              <w:t>4,45</w:t>
            </w:r>
          </w:p>
        </w:tc>
      </w:tr>
      <w:tr w:rsidR="00652A97" w:rsidRPr="00A4284F" w14:paraId="53A599B4" w14:textId="77777777" w:rsidTr="00D60047">
        <w:trPr>
          <w:trHeight w:val="300"/>
          <w:jc w:val="center"/>
        </w:trPr>
        <w:tc>
          <w:tcPr>
            <w:tcW w:w="2898" w:type="dxa"/>
            <w:tcBorders>
              <w:top w:val="nil"/>
              <w:left w:val="nil"/>
              <w:bottom w:val="nil"/>
              <w:right w:val="nil"/>
            </w:tcBorders>
            <w:shd w:val="clear" w:color="000000" w:fill="FFFFFF"/>
            <w:noWrap/>
            <w:vAlign w:val="bottom"/>
            <w:hideMark/>
          </w:tcPr>
          <w:p w14:paraId="4B8212E2" w14:textId="77777777" w:rsidR="00652A97" w:rsidRPr="00A4284F" w:rsidRDefault="00652A97" w:rsidP="00D60047">
            <w:pPr>
              <w:rPr>
                <w:rFonts w:ascii="Times New Roman" w:hAnsi="Times New Roman"/>
                <w:color w:val="000000"/>
                <w:sz w:val="22"/>
                <w:szCs w:val="22"/>
                <w:lang w:val="es-AR" w:eastAsia="es-AR"/>
              </w:rPr>
            </w:pPr>
            <w:r w:rsidRPr="00A4284F">
              <w:rPr>
                <w:rFonts w:ascii="Times New Roman" w:hAnsi="Times New Roman"/>
                <w:color w:val="000000"/>
                <w:sz w:val="22"/>
                <w:szCs w:val="22"/>
                <w:lang w:val="es-AR" w:eastAsia="es-AR"/>
              </w:rPr>
              <w:t>Valor Máximo</w:t>
            </w:r>
          </w:p>
        </w:tc>
        <w:tc>
          <w:tcPr>
            <w:tcW w:w="1924" w:type="dxa"/>
            <w:tcBorders>
              <w:top w:val="nil"/>
              <w:left w:val="nil"/>
              <w:bottom w:val="nil"/>
              <w:right w:val="nil"/>
            </w:tcBorders>
            <w:shd w:val="clear" w:color="000000" w:fill="FFFFFF"/>
            <w:noWrap/>
            <w:vAlign w:val="bottom"/>
            <w:hideMark/>
          </w:tcPr>
          <w:p w14:paraId="581B3F78" w14:textId="77777777" w:rsidR="00652A97" w:rsidRPr="00A4284F" w:rsidRDefault="00652A97" w:rsidP="00D60047">
            <w:pPr>
              <w:jc w:val="right"/>
              <w:rPr>
                <w:rFonts w:ascii="Times New Roman" w:hAnsi="Times New Roman"/>
                <w:color w:val="000000"/>
                <w:sz w:val="22"/>
                <w:szCs w:val="22"/>
                <w:lang w:val="es-AR" w:eastAsia="es-AR"/>
              </w:rPr>
            </w:pPr>
            <w:r w:rsidRPr="00A4284F">
              <w:rPr>
                <w:rFonts w:ascii="Times New Roman" w:hAnsi="Times New Roman"/>
                <w:color w:val="000000"/>
                <w:sz w:val="22"/>
                <w:szCs w:val="22"/>
                <w:lang w:val="es-AR" w:eastAsia="es-AR"/>
              </w:rPr>
              <w:t>29,80</w:t>
            </w:r>
          </w:p>
        </w:tc>
        <w:tc>
          <w:tcPr>
            <w:tcW w:w="1358" w:type="dxa"/>
            <w:tcBorders>
              <w:top w:val="nil"/>
              <w:left w:val="nil"/>
              <w:bottom w:val="nil"/>
              <w:right w:val="nil"/>
            </w:tcBorders>
            <w:shd w:val="clear" w:color="000000" w:fill="FFFFFF"/>
            <w:noWrap/>
            <w:vAlign w:val="bottom"/>
            <w:hideMark/>
          </w:tcPr>
          <w:p w14:paraId="285EB07E" w14:textId="77777777" w:rsidR="00652A97" w:rsidRPr="00A4284F" w:rsidRDefault="00652A97" w:rsidP="00D60047">
            <w:pPr>
              <w:jc w:val="right"/>
              <w:rPr>
                <w:rFonts w:ascii="Times New Roman" w:hAnsi="Times New Roman"/>
                <w:color w:val="000000"/>
                <w:sz w:val="22"/>
                <w:szCs w:val="22"/>
                <w:lang w:val="es-AR" w:eastAsia="es-AR"/>
              </w:rPr>
            </w:pPr>
            <w:r w:rsidRPr="00A4284F">
              <w:rPr>
                <w:rFonts w:ascii="Times New Roman" w:hAnsi="Times New Roman"/>
                <w:color w:val="000000"/>
                <w:sz w:val="22"/>
                <w:szCs w:val="22"/>
                <w:lang w:val="es-AR" w:eastAsia="es-AR"/>
              </w:rPr>
              <w:t>18,20</w:t>
            </w:r>
          </w:p>
        </w:tc>
      </w:tr>
      <w:tr w:rsidR="00652A97" w:rsidRPr="00A4284F" w14:paraId="5C9883C2" w14:textId="77777777" w:rsidTr="00D60047">
        <w:trPr>
          <w:trHeight w:val="300"/>
          <w:jc w:val="center"/>
        </w:trPr>
        <w:tc>
          <w:tcPr>
            <w:tcW w:w="2898" w:type="dxa"/>
            <w:tcBorders>
              <w:top w:val="nil"/>
              <w:left w:val="nil"/>
              <w:bottom w:val="nil"/>
              <w:right w:val="nil"/>
            </w:tcBorders>
            <w:shd w:val="clear" w:color="000000" w:fill="FFFFFF"/>
            <w:noWrap/>
            <w:vAlign w:val="bottom"/>
            <w:hideMark/>
          </w:tcPr>
          <w:p w14:paraId="1306769E" w14:textId="77777777" w:rsidR="00652A97" w:rsidRPr="00A4284F" w:rsidRDefault="00652A97" w:rsidP="00D60047">
            <w:pPr>
              <w:rPr>
                <w:rFonts w:ascii="Times New Roman" w:hAnsi="Times New Roman"/>
                <w:color w:val="000000"/>
                <w:sz w:val="22"/>
                <w:szCs w:val="22"/>
                <w:lang w:val="es-AR" w:eastAsia="es-AR"/>
              </w:rPr>
            </w:pPr>
            <w:r w:rsidRPr="00A4284F">
              <w:rPr>
                <w:rFonts w:ascii="Times New Roman" w:hAnsi="Times New Roman"/>
                <w:color w:val="000000"/>
                <w:sz w:val="22"/>
                <w:szCs w:val="22"/>
                <w:lang w:val="es-AR" w:eastAsia="es-AR"/>
              </w:rPr>
              <w:t>Valor mínimo</w:t>
            </w:r>
          </w:p>
        </w:tc>
        <w:tc>
          <w:tcPr>
            <w:tcW w:w="1924" w:type="dxa"/>
            <w:tcBorders>
              <w:top w:val="nil"/>
              <w:left w:val="nil"/>
              <w:bottom w:val="nil"/>
              <w:right w:val="nil"/>
            </w:tcBorders>
            <w:shd w:val="clear" w:color="000000" w:fill="FFFFFF"/>
            <w:noWrap/>
            <w:vAlign w:val="bottom"/>
            <w:hideMark/>
          </w:tcPr>
          <w:p w14:paraId="7A015846" w14:textId="77777777" w:rsidR="00652A97" w:rsidRPr="00A4284F" w:rsidRDefault="00652A97" w:rsidP="00D60047">
            <w:pPr>
              <w:jc w:val="right"/>
              <w:rPr>
                <w:rFonts w:ascii="Times New Roman" w:hAnsi="Times New Roman"/>
                <w:color w:val="000000"/>
                <w:sz w:val="22"/>
                <w:szCs w:val="22"/>
                <w:lang w:val="es-AR" w:eastAsia="es-AR"/>
              </w:rPr>
            </w:pPr>
            <w:r w:rsidRPr="00A4284F">
              <w:rPr>
                <w:rFonts w:ascii="Times New Roman" w:hAnsi="Times New Roman"/>
                <w:color w:val="000000"/>
                <w:sz w:val="22"/>
                <w:szCs w:val="22"/>
                <w:lang w:val="es-AR" w:eastAsia="es-AR"/>
              </w:rPr>
              <w:t>3,90</w:t>
            </w:r>
          </w:p>
        </w:tc>
        <w:tc>
          <w:tcPr>
            <w:tcW w:w="1358" w:type="dxa"/>
            <w:tcBorders>
              <w:top w:val="nil"/>
              <w:left w:val="nil"/>
              <w:bottom w:val="nil"/>
              <w:right w:val="nil"/>
            </w:tcBorders>
            <w:shd w:val="clear" w:color="000000" w:fill="FFFFFF"/>
            <w:noWrap/>
            <w:vAlign w:val="bottom"/>
            <w:hideMark/>
          </w:tcPr>
          <w:p w14:paraId="20A45D35" w14:textId="77777777" w:rsidR="00652A97" w:rsidRPr="00A4284F" w:rsidRDefault="00652A97" w:rsidP="00D60047">
            <w:pPr>
              <w:jc w:val="right"/>
              <w:rPr>
                <w:rFonts w:ascii="Times New Roman" w:hAnsi="Times New Roman"/>
                <w:color w:val="000000"/>
                <w:sz w:val="22"/>
                <w:szCs w:val="22"/>
                <w:lang w:val="es-AR" w:eastAsia="es-AR"/>
              </w:rPr>
            </w:pPr>
            <w:r w:rsidRPr="00A4284F">
              <w:rPr>
                <w:rFonts w:ascii="Times New Roman" w:hAnsi="Times New Roman"/>
                <w:color w:val="000000"/>
                <w:sz w:val="22"/>
                <w:szCs w:val="22"/>
                <w:lang w:val="es-AR" w:eastAsia="es-AR"/>
              </w:rPr>
              <w:t>0,90</w:t>
            </w:r>
          </w:p>
        </w:tc>
      </w:tr>
      <w:tr w:rsidR="00652A97" w:rsidRPr="00A4284F" w14:paraId="468377DA" w14:textId="77777777" w:rsidTr="00D60047">
        <w:trPr>
          <w:trHeight w:val="300"/>
          <w:jc w:val="center"/>
        </w:trPr>
        <w:tc>
          <w:tcPr>
            <w:tcW w:w="2898" w:type="dxa"/>
            <w:tcBorders>
              <w:top w:val="nil"/>
              <w:left w:val="nil"/>
              <w:bottom w:val="nil"/>
              <w:right w:val="nil"/>
            </w:tcBorders>
            <w:shd w:val="clear" w:color="000000" w:fill="FFFFFF"/>
            <w:noWrap/>
            <w:vAlign w:val="bottom"/>
            <w:hideMark/>
          </w:tcPr>
          <w:p w14:paraId="62038A95" w14:textId="77777777" w:rsidR="00652A97" w:rsidRPr="00A4284F" w:rsidRDefault="00652A97" w:rsidP="00D60047">
            <w:pPr>
              <w:rPr>
                <w:rFonts w:ascii="Times New Roman" w:hAnsi="Times New Roman"/>
                <w:color w:val="000000"/>
                <w:sz w:val="22"/>
                <w:szCs w:val="22"/>
                <w:lang w:val="es-AR" w:eastAsia="es-AR"/>
              </w:rPr>
            </w:pPr>
            <w:r w:rsidRPr="00A4284F">
              <w:rPr>
                <w:rFonts w:ascii="Times New Roman" w:hAnsi="Times New Roman"/>
                <w:color w:val="000000"/>
                <w:sz w:val="22"/>
                <w:szCs w:val="22"/>
                <w:lang w:val="es-AR" w:eastAsia="es-AR"/>
              </w:rPr>
              <w:lastRenderedPageBreak/>
              <w:t>Desvío Estándar</w:t>
            </w:r>
          </w:p>
        </w:tc>
        <w:tc>
          <w:tcPr>
            <w:tcW w:w="1924" w:type="dxa"/>
            <w:tcBorders>
              <w:top w:val="nil"/>
              <w:left w:val="nil"/>
              <w:bottom w:val="nil"/>
              <w:right w:val="nil"/>
            </w:tcBorders>
            <w:shd w:val="clear" w:color="000000" w:fill="FFFFFF"/>
            <w:noWrap/>
            <w:vAlign w:val="bottom"/>
            <w:hideMark/>
          </w:tcPr>
          <w:p w14:paraId="3CE85F8E" w14:textId="77777777" w:rsidR="00652A97" w:rsidRPr="00A4284F" w:rsidRDefault="00652A97" w:rsidP="00D60047">
            <w:pPr>
              <w:jc w:val="right"/>
              <w:rPr>
                <w:rFonts w:ascii="Times New Roman" w:hAnsi="Times New Roman"/>
                <w:color w:val="000000"/>
                <w:sz w:val="22"/>
                <w:szCs w:val="22"/>
                <w:lang w:val="es-AR" w:eastAsia="es-AR"/>
              </w:rPr>
            </w:pPr>
            <w:r w:rsidRPr="00A4284F">
              <w:rPr>
                <w:rFonts w:ascii="Times New Roman" w:hAnsi="Times New Roman"/>
                <w:color w:val="000000"/>
                <w:sz w:val="22"/>
                <w:szCs w:val="22"/>
                <w:lang w:val="es-AR" w:eastAsia="es-AR"/>
              </w:rPr>
              <w:t>6,35</w:t>
            </w:r>
          </w:p>
        </w:tc>
        <w:tc>
          <w:tcPr>
            <w:tcW w:w="1358" w:type="dxa"/>
            <w:tcBorders>
              <w:top w:val="nil"/>
              <w:left w:val="nil"/>
              <w:bottom w:val="nil"/>
              <w:right w:val="nil"/>
            </w:tcBorders>
            <w:shd w:val="clear" w:color="000000" w:fill="FFFFFF"/>
            <w:noWrap/>
            <w:vAlign w:val="bottom"/>
            <w:hideMark/>
          </w:tcPr>
          <w:p w14:paraId="39A693DE" w14:textId="77777777" w:rsidR="00652A97" w:rsidRPr="00A4284F" w:rsidRDefault="00652A97" w:rsidP="00D60047">
            <w:pPr>
              <w:jc w:val="right"/>
              <w:rPr>
                <w:rFonts w:ascii="Times New Roman" w:hAnsi="Times New Roman"/>
                <w:color w:val="000000"/>
                <w:sz w:val="22"/>
                <w:szCs w:val="22"/>
                <w:lang w:val="es-AR" w:eastAsia="es-AR"/>
              </w:rPr>
            </w:pPr>
            <w:r w:rsidRPr="00A4284F">
              <w:rPr>
                <w:rFonts w:ascii="Times New Roman" w:hAnsi="Times New Roman"/>
                <w:color w:val="000000"/>
                <w:sz w:val="22"/>
                <w:szCs w:val="22"/>
                <w:lang w:val="es-AR" w:eastAsia="es-AR"/>
              </w:rPr>
              <w:t>4,45</w:t>
            </w:r>
          </w:p>
        </w:tc>
      </w:tr>
      <w:tr w:rsidR="00652A97" w:rsidRPr="00A4284F" w14:paraId="0C3077BF" w14:textId="77777777" w:rsidTr="00D60047">
        <w:trPr>
          <w:trHeight w:val="300"/>
          <w:jc w:val="center"/>
        </w:trPr>
        <w:tc>
          <w:tcPr>
            <w:tcW w:w="2898" w:type="dxa"/>
            <w:tcBorders>
              <w:top w:val="nil"/>
              <w:left w:val="nil"/>
              <w:bottom w:val="nil"/>
              <w:right w:val="nil"/>
            </w:tcBorders>
            <w:shd w:val="clear" w:color="000000" w:fill="FFFFFF"/>
            <w:noWrap/>
            <w:vAlign w:val="bottom"/>
          </w:tcPr>
          <w:p w14:paraId="3C99B59F" w14:textId="77777777" w:rsidR="00652A97" w:rsidRPr="00A4284F" w:rsidRDefault="00652A97" w:rsidP="00D60047">
            <w:pPr>
              <w:rPr>
                <w:rFonts w:ascii="Times New Roman" w:hAnsi="Times New Roman"/>
                <w:color w:val="000000"/>
                <w:sz w:val="22"/>
                <w:szCs w:val="22"/>
                <w:lang w:val="es-AR" w:eastAsia="es-AR"/>
              </w:rPr>
            </w:pPr>
          </w:p>
        </w:tc>
        <w:tc>
          <w:tcPr>
            <w:tcW w:w="1924" w:type="dxa"/>
            <w:tcBorders>
              <w:top w:val="nil"/>
              <w:left w:val="nil"/>
              <w:bottom w:val="nil"/>
              <w:right w:val="nil"/>
            </w:tcBorders>
            <w:shd w:val="clear" w:color="000000" w:fill="FFFFFF"/>
            <w:noWrap/>
            <w:vAlign w:val="bottom"/>
          </w:tcPr>
          <w:p w14:paraId="6FD95CEA" w14:textId="77777777" w:rsidR="00652A97" w:rsidRPr="00A4284F" w:rsidRDefault="00652A97" w:rsidP="00D60047">
            <w:pPr>
              <w:jc w:val="right"/>
              <w:rPr>
                <w:rFonts w:ascii="Times New Roman" w:hAnsi="Times New Roman"/>
                <w:color w:val="000000"/>
                <w:sz w:val="22"/>
                <w:szCs w:val="22"/>
                <w:lang w:val="es-AR" w:eastAsia="es-AR"/>
              </w:rPr>
            </w:pPr>
          </w:p>
        </w:tc>
        <w:tc>
          <w:tcPr>
            <w:tcW w:w="1358" w:type="dxa"/>
            <w:tcBorders>
              <w:top w:val="nil"/>
              <w:left w:val="nil"/>
              <w:bottom w:val="nil"/>
              <w:right w:val="nil"/>
            </w:tcBorders>
            <w:shd w:val="clear" w:color="000000" w:fill="FFFFFF"/>
            <w:noWrap/>
            <w:vAlign w:val="bottom"/>
          </w:tcPr>
          <w:p w14:paraId="00CE7A24" w14:textId="77777777" w:rsidR="00652A97" w:rsidRPr="00A4284F" w:rsidRDefault="00652A97" w:rsidP="00D60047">
            <w:pPr>
              <w:jc w:val="right"/>
              <w:rPr>
                <w:rFonts w:ascii="Times New Roman" w:hAnsi="Times New Roman"/>
                <w:color w:val="000000"/>
                <w:sz w:val="22"/>
                <w:szCs w:val="22"/>
                <w:lang w:val="es-AR" w:eastAsia="es-AR"/>
              </w:rPr>
            </w:pPr>
          </w:p>
        </w:tc>
      </w:tr>
    </w:tbl>
    <w:p w14:paraId="3A6E8480" w14:textId="380DE001" w:rsidR="00D025D3" w:rsidRPr="00D025D3" w:rsidRDefault="00D025D3" w:rsidP="00D025D3">
      <w:pPr>
        <w:spacing w:after="160" w:line="259" w:lineRule="auto"/>
        <w:ind w:left="142"/>
        <w:jc w:val="both"/>
        <w:rPr>
          <w:rFonts w:ascii="Times New Roman" w:hAnsi="Times New Roman"/>
          <w:sz w:val="22"/>
          <w:szCs w:val="22"/>
          <w:lang w:val="es-ES_tradnl"/>
        </w:rPr>
      </w:pPr>
      <w:r>
        <w:rPr>
          <w:rFonts w:ascii="Times New Roman" w:hAnsi="Times New Roman"/>
          <w:sz w:val="22"/>
          <w:szCs w:val="22"/>
          <w:lang w:val="es-ES_tradnl"/>
        </w:rPr>
        <w:tab/>
      </w:r>
      <w:r>
        <w:rPr>
          <w:rFonts w:ascii="Times New Roman" w:hAnsi="Times New Roman"/>
          <w:sz w:val="22"/>
          <w:szCs w:val="22"/>
          <w:lang w:val="es-ES_tradnl"/>
        </w:rPr>
        <w:tab/>
        <w:t xml:space="preserve">Fuente: Elaboración </w:t>
      </w:r>
      <w:r w:rsidR="00E918CE">
        <w:rPr>
          <w:rFonts w:ascii="Times New Roman" w:hAnsi="Times New Roman"/>
          <w:sz w:val="22"/>
          <w:szCs w:val="22"/>
          <w:lang w:val="es-ES_tradnl"/>
        </w:rPr>
        <w:t>p</w:t>
      </w:r>
      <w:r>
        <w:rPr>
          <w:rFonts w:ascii="Times New Roman" w:hAnsi="Times New Roman"/>
          <w:sz w:val="22"/>
          <w:szCs w:val="22"/>
          <w:lang w:val="es-ES_tradnl"/>
        </w:rPr>
        <w:t>ropia en base a información del PNCEBB</w:t>
      </w:r>
    </w:p>
    <w:p w14:paraId="47D9C5C7" w14:textId="77777777" w:rsidR="00EB657F" w:rsidRPr="00EB657F" w:rsidRDefault="00652A97" w:rsidP="00EB657F">
      <w:pPr>
        <w:pStyle w:val="ListParagraph"/>
        <w:numPr>
          <w:ilvl w:val="1"/>
          <w:numId w:val="35"/>
        </w:numPr>
        <w:tabs>
          <w:tab w:val="clear" w:pos="1076"/>
          <w:tab w:val="num" w:pos="709"/>
        </w:tabs>
        <w:spacing w:after="160" w:line="259" w:lineRule="auto"/>
        <w:ind w:left="567"/>
        <w:jc w:val="both"/>
        <w:rPr>
          <w:rFonts w:ascii="Times New Roman" w:hAnsi="Times New Roman"/>
          <w:sz w:val="22"/>
          <w:szCs w:val="22"/>
          <w:lang w:val="es-ES"/>
        </w:rPr>
      </w:pPr>
      <w:r w:rsidRPr="00EB657F">
        <w:rPr>
          <w:rFonts w:ascii="Times New Roman" w:hAnsi="Times New Roman"/>
          <w:sz w:val="22"/>
          <w:szCs w:val="22"/>
          <w:lang w:val="es-ES"/>
        </w:rPr>
        <w:t xml:space="preserve">Las cifras detalladas reflejan la fuerte incidencia de la brucelosis en los predios destinados a la producción de carne y de leche, </w:t>
      </w:r>
      <w:r w:rsidR="00E918CE" w:rsidRPr="00EB657F">
        <w:rPr>
          <w:rFonts w:ascii="Times New Roman" w:hAnsi="Times New Roman"/>
          <w:sz w:val="22"/>
          <w:szCs w:val="22"/>
          <w:lang w:val="es-ES"/>
        </w:rPr>
        <w:t xml:space="preserve">aunque </w:t>
      </w:r>
      <w:r w:rsidRPr="00EB657F">
        <w:rPr>
          <w:rFonts w:ascii="Times New Roman" w:hAnsi="Times New Roman"/>
          <w:sz w:val="22"/>
          <w:szCs w:val="22"/>
          <w:lang w:val="es-ES"/>
        </w:rPr>
        <w:t>con menores niveles de infección en los esquemas productivos de leche, como consecuencia de la necesidad de realizar mayores controles al momento de la entrega de la leche y de contar con rodeos más reducidos.</w:t>
      </w:r>
      <w:r w:rsidR="00EB657F" w:rsidRPr="00EB657F">
        <w:rPr>
          <w:rFonts w:ascii="Times New Roman" w:hAnsi="Times New Roman"/>
          <w:sz w:val="22"/>
          <w:szCs w:val="22"/>
          <w:lang w:val="es-ES"/>
        </w:rPr>
        <w:t xml:space="preserve"> </w:t>
      </w:r>
      <w:r w:rsidRPr="00EB657F">
        <w:rPr>
          <w:rFonts w:ascii="Times New Roman" w:hAnsi="Times New Roman"/>
          <w:sz w:val="22"/>
          <w:szCs w:val="22"/>
          <w:lang w:val="es-ES"/>
        </w:rPr>
        <w:t xml:space="preserve">Los estudios realizados detallan el significativo impacto que la enfermedad tiene en el sector ganadero como consecuencia de altas tasas de abortos, de mortalidad, infertilidad y mortalidad perinatal. </w:t>
      </w:r>
    </w:p>
    <w:p w14:paraId="25486DBA" w14:textId="11CC4561" w:rsidR="00652A97" w:rsidRPr="00EB657F" w:rsidRDefault="00652A97" w:rsidP="00EB657F">
      <w:pPr>
        <w:spacing w:after="160" w:line="259" w:lineRule="auto"/>
        <w:ind w:left="1584"/>
        <w:rPr>
          <w:rFonts w:ascii="Times New Roman" w:hAnsi="Times New Roman"/>
          <w:b/>
          <w:sz w:val="22"/>
          <w:szCs w:val="22"/>
          <w:lang w:val="es-ES_tradnl"/>
        </w:rPr>
      </w:pPr>
      <w:r w:rsidRPr="00EB657F">
        <w:rPr>
          <w:rFonts w:ascii="Times New Roman" w:hAnsi="Times New Roman"/>
          <w:b/>
          <w:sz w:val="22"/>
          <w:szCs w:val="22"/>
          <w:lang w:val="es-ES_tradnl"/>
        </w:rPr>
        <w:t xml:space="preserve">Tabla </w:t>
      </w:r>
      <w:r w:rsidR="0090027F">
        <w:rPr>
          <w:rFonts w:ascii="Times New Roman" w:hAnsi="Times New Roman"/>
          <w:b/>
          <w:sz w:val="22"/>
          <w:szCs w:val="22"/>
          <w:lang w:val="es-ES_tradnl"/>
        </w:rPr>
        <w:t>5</w:t>
      </w:r>
      <w:r w:rsidRPr="00EB657F">
        <w:rPr>
          <w:rFonts w:ascii="Times New Roman" w:hAnsi="Times New Roman"/>
          <w:b/>
          <w:sz w:val="22"/>
          <w:szCs w:val="22"/>
          <w:lang w:val="es-ES_tradnl"/>
        </w:rPr>
        <w:t>. Indicadores de establecimientos de producción de carne y leche</w:t>
      </w:r>
    </w:p>
    <w:tbl>
      <w:tblPr>
        <w:tblW w:w="7700" w:type="dxa"/>
        <w:tblInd w:w="720" w:type="dxa"/>
        <w:tblCellMar>
          <w:left w:w="70" w:type="dxa"/>
          <w:right w:w="70" w:type="dxa"/>
        </w:tblCellMar>
        <w:tblLook w:val="04A0" w:firstRow="1" w:lastRow="0" w:firstColumn="1" w:lastColumn="0" w:noHBand="0" w:noVBand="1"/>
      </w:tblPr>
      <w:tblGrid>
        <w:gridCol w:w="4360"/>
        <w:gridCol w:w="1560"/>
        <w:gridCol w:w="1780"/>
      </w:tblGrid>
      <w:tr w:rsidR="00652A97" w:rsidRPr="006C4204" w14:paraId="60C5ED4F" w14:textId="77777777" w:rsidTr="00652A97">
        <w:trPr>
          <w:trHeight w:val="300"/>
        </w:trPr>
        <w:tc>
          <w:tcPr>
            <w:tcW w:w="4360" w:type="dxa"/>
            <w:tcBorders>
              <w:top w:val="nil"/>
              <w:left w:val="nil"/>
              <w:bottom w:val="nil"/>
              <w:right w:val="nil"/>
            </w:tcBorders>
            <w:shd w:val="clear" w:color="000000" w:fill="FFFFFF"/>
            <w:noWrap/>
            <w:vAlign w:val="bottom"/>
            <w:hideMark/>
          </w:tcPr>
          <w:p w14:paraId="66A62E11" w14:textId="77777777" w:rsidR="00652A97" w:rsidRPr="006C4204" w:rsidRDefault="00652A97" w:rsidP="00D60047">
            <w:pPr>
              <w:rPr>
                <w:rFonts w:ascii="Times New Roman" w:hAnsi="Times New Roman"/>
                <w:color w:val="000000"/>
                <w:sz w:val="22"/>
                <w:szCs w:val="22"/>
                <w:lang w:val="es-AR" w:eastAsia="es-AR"/>
              </w:rPr>
            </w:pPr>
            <w:r w:rsidRPr="006C4204">
              <w:rPr>
                <w:rFonts w:ascii="Times New Roman" w:hAnsi="Times New Roman"/>
                <w:color w:val="000000"/>
                <w:sz w:val="22"/>
                <w:szCs w:val="22"/>
                <w:lang w:val="es-AR" w:eastAsia="es-AR"/>
              </w:rPr>
              <w:t> </w:t>
            </w:r>
          </w:p>
        </w:tc>
        <w:tc>
          <w:tcPr>
            <w:tcW w:w="1560" w:type="dxa"/>
            <w:tcBorders>
              <w:top w:val="nil"/>
              <w:left w:val="nil"/>
              <w:bottom w:val="nil"/>
              <w:right w:val="nil"/>
            </w:tcBorders>
            <w:shd w:val="clear" w:color="000000" w:fill="FFFFFF"/>
            <w:noWrap/>
            <w:vAlign w:val="bottom"/>
            <w:hideMark/>
          </w:tcPr>
          <w:p w14:paraId="1042368B" w14:textId="77777777" w:rsidR="00652A97" w:rsidRPr="006C4204" w:rsidRDefault="00652A97" w:rsidP="00D60047">
            <w:pPr>
              <w:jc w:val="center"/>
              <w:rPr>
                <w:rFonts w:ascii="Times New Roman" w:hAnsi="Times New Roman"/>
                <w:b/>
                <w:bCs/>
                <w:color w:val="000000"/>
                <w:sz w:val="22"/>
                <w:szCs w:val="22"/>
                <w:lang w:val="es-AR" w:eastAsia="es-AR"/>
              </w:rPr>
            </w:pPr>
            <w:r w:rsidRPr="006C4204">
              <w:rPr>
                <w:rFonts w:ascii="Times New Roman" w:hAnsi="Times New Roman"/>
                <w:b/>
                <w:bCs/>
                <w:color w:val="000000"/>
                <w:sz w:val="22"/>
                <w:szCs w:val="22"/>
                <w:lang w:val="es-AR" w:eastAsia="es-AR"/>
              </w:rPr>
              <w:t>Carne</w:t>
            </w:r>
          </w:p>
        </w:tc>
        <w:tc>
          <w:tcPr>
            <w:tcW w:w="1780" w:type="dxa"/>
            <w:tcBorders>
              <w:top w:val="nil"/>
              <w:left w:val="nil"/>
              <w:bottom w:val="nil"/>
              <w:right w:val="nil"/>
            </w:tcBorders>
            <w:shd w:val="clear" w:color="000000" w:fill="FFFFFF"/>
            <w:noWrap/>
            <w:vAlign w:val="bottom"/>
            <w:hideMark/>
          </w:tcPr>
          <w:p w14:paraId="57332958" w14:textId="77777777" w:rsidR="00652A97" w:rsidRPr="006C4204" w:rsidRDefault="00652A97" w:rsidP="00D60047">
            <w:pPr>
              <w:jc w:val="center"/>
              <w:rPr>
                <w:rFonts w:ascii="Times New Roman" w:hAnsi="Times New Roman"/>
                <w:b/>
                <w:bCs/>
                <w:color w:val="000000"/>
                <w:sz w:val="22"/>
                <w:szCs w:val="22"/>
                <w:lang w:val="es-AR" w:eastAsia="es-AR"/>
              </w:rPr>
            </w:pPr>
            <w:r w:rsidRPr="006C4204">
              <w:rPr>
                <w:rFonts w:ascii="Times New Roman" w:hAnsi="Times New Roman"/>
                <w:b/>
                <w:bCs/>
                <w:color w:val="000000"/>
                <w:sz w:val="22"/>
                <w:szCs w:val="22"/>
                <w:lang w:val="es-AR" w:eastAsia="es-AR"/>
              </w:rPr>
              <w:t>Leche</w:t>
            </w:r>
          </w:p>
        </w:tc>
      </w:tr>
      <w:tr w:rsidR="00652A97" w:rsidRPr="006C4204" w14:paraId="69D0BB50" w14:textId="77777777" w:rsidTr="00652A97">
        <w:trPr>
          <w:trHeight w:val="300"/>
        </w:trPr>
        <w:tc>
          <w:tcPr>
            <w:tcW w:w="4360" w:type="dxa"/>
            <w:tcBorders>
              <w:top w:val="nil"/>
              <w:left w:val="nil"/>
              <w:bottom w:val="nil"/>
              <w:right w:val="nil"/>
            </w:tcBorders>
            <w:shd w:val="clear" w:color="000000" w:fill="FFFFFF"/>
            <w:noWrap/>
            <w:vAlign w:val="bottom"/>
            <w:hideMark/>
          </w:tcPr>
          <w:p w14:paraId="242DCF76" w14:textId="77777777" w:rsidR="00652A97" w:rsidRPr="006C4204" w:rsidRDefault="00652A97" w:rsidP="00D60047">
            <w:pPr>
              <w:rPr>
                <w:rFonts w:ascii="Times New Roman" w:hAnsi="Times New Roman"/>
                <w:b/>
                <w:bCs/>
                <w:color w:val="000000"/>
                <w:sz w:val="22"/>
                <w:szCs w:val="22"/>
                <w:lang w:val="es-AR" w:eastAsia="es-AR"/>
              </w:rPr>
            </w:pPr>
            <w:r w:rsidRPr="006C4204">
              <w:rPr>
                <w:rFonts w:ascii="Times New Roman" w:hAnsi="Times New Roman"/>
                <w:b/>
                <w:bCs/>
                <w:color w:val="000000"/>
                <w:sz w:val="22"/>
                <w:szCs w:val="22"/>
                <w:lang w:val="es-AR" w:eastAsia="es-AR"/>
              </w:rPr>
              <w:t>Nro de establecimientos</w:t>
            </w:r>
          </w:p>
        </w:tc>
        <w:tc>
          <w:tcPr>
            <w:tcW w:w="1560" w:type="dxa"/>
            <w:tcBorders>
              <w:top w:val="nil"/>
              <w:left w:val="nil"/>
              <w:bottom w:val="nil"/>
              <w:right w:val="nil"/>
            </w:tcBorders>
            <w:shd w:val="clear" w:color="000000" w:fill="FFFFFF"/>
            <w:noWrap/>
            <w:vAlign w:val="bottom"/>
            <w:hideMark/>
          </w:tcPr>
          <w:p w14:paraId="0C7C9A97" w14:textId="77777777" w:rsidR="00652A97" w:rsidRPr="006C4204" w:rsidRDefault="00652A97" w:rsidP="00D60047">
            <w:pPr>
              <w:rPr>
                <w:rFonts w:ascii="Times New Roman" w:hAnsi="Times New Roman"/>
                <w:color w:val="000000"/>
                <w:sz w:val="22"/>
                <w:szCs w:val="22"/>
                <w:lang w:val="es-AR" w:eastAsia="es-AR"/>
              </w:rPr>
            </w:pPr>
            <w:r w:rsidRPr="006C4204">
              <w:rPr>
                <w:rFonts w:ascii="Times New Roman" w:hAnsi="Times New Roman"/>
                <w:color w:val="000000"/>
                <w:sz w:val="22"/>
                <w:szCs w:val="22"/>
                <w:lang w:val="es-AR" w:eastAsia="es-AR"/>
              </w:rPr>
              <w:t xml:space="preserve">              12.215 </w:t>
            </w:r>
          </w:p>
        </w:tc>
        <w:tc>
          <w:tcPr>
            <w:tcW w:w="1780" w:type="dxa"/>
            <w:tcBorders>
              <w:top w:val="nil"/>
              <w:left w:val="nil"/>
              <w:bottom w:val="nil"/>
              <w:right w:val="nil"/>
            </w:tcBorders>
            <w:shd w:val="clear" w:color="000000" w:fill="FFFFFF"/>
            <w:noWrap/>
            <w:vAlign w:val="bottom"/>
            <w:hideMark/>
          </w:tcPr>
          <w:p w14:paraId="23435997" w14:textId="77777777" w:rsidR="00652A97" w:rsidRPr="006C4204" w:rsidRDefault="00652A97" w:rsidP="00D60047">
            <w:pPr>
              <w:rPr>
                <w:rFonts w:ascii="Times New Roman" w:hAnsi="Times New Roman"/>
                <w:color w:val="000000"/>
                <w:sz w:val="22"/>
                <w:szCs w:val="22"/>
                <w:lang w:val="es-AR" w:eastAsia="es-AR"/>
              </w:rPr>
            </w:pPr>
            <w:r w:rsidRPr="006C4204">
              <w:rPr>
                <w:rFonts w:ascii="Times New Roman" w:hAnsi="Times New Roman"/>
                <w:color w:val="000000"/>
                <w:sz w:val="22"/>
                <w:szCs w:val="22"/>
                <w:lang w:val="es-AR" w:eastAsia="es-AR"/>
              </w:rPr>
              <w:t xml:space="preserve">                   4.730 </w:t>
            </w:r>
          </w:p>
        </w:tc>
      </w:tr>
      <w:tr w:rsidR="00652A97" w:rsidRPr="006C4204" w14:paraId="7BB9A8A6" w14:textId="77777777" w:rsidTr="00652A97">
        <w:trPr>
          <w:trHeight w:val="300"/>
        </w:trPr>
        <w:tc>
          <w:tcPr>
            <w:tcW w:w="4360" w:type="dxa"/>
            <w:tcBorders>
              <w:top w:val="nil"/>
              <w:left w:val="nil"/>
              <w:bottom w:val="nil"/>
              <w:right w:val="nil"/>
            </w:tcBorders>
            <w:shd w:val="clear" w:color="000000" w:fill="FFFFFF"/>
            <w:noWrap/>
            <w:vAlign w:val="bottom"/>
            <w:hideMark/>
          </w:tcPr>
          <w:p w14:paraId="07AED484" w14:textId="77777777" w:rsidR="00652A97" w:rsidRPr="006C4204" w:rsidRDefault="00652A97" w:rsidP="00D60047">
            <w:pPr>
              <w:rPr>
                <w:rFonts w:ascii="Times New Roman" w:hAnsi="Times New Roman"/>
                <w:b/>
                <w:bCs/>
                <w:color w:val="000000"/>
                <w:sz w:val="22"/>
                <w:szCs w:val="22"/>
                <w:lang w:val="es-AR" w:eastAsia="es-AR"/>
              </w:rPr>
            </w:pPr>
            <w:r w:rsidRPr="006C4204">
              <w:rPr>
                <w:rFonts w:ascii="Times New Roman" w:hAnsi="Times New Roman"/>
                <w:b/>
                <w:bCs/>
                <w:color w:val="000000"/>
                <w:sz w:val="22"/>
                <w:szCs w:val="22"/>
                <w:lang w:val="es-AR" w:eastAsia="es-AR"/>
              </w:rPr>
              <w:t>Establecimientos infectados</w:t>
            </w:r>
          </w:p>
        </w:tc>
        <w:tc>
          <w:tcPr>
            <w:tcW w:w="1560" w:type="dxa"/>
            <w:tcBorders>
              <w:top w:val="nil"/>
              <w:left w:val="nil"/>
              <w:bottom w:val="nil"/>
              <w:right w:val="nil"/>
            </w:tcBorders>
            <w:shd w:val="clear" w:color="000000" w:fill="FFFFFF"/>
            <w:noWrap/>
            <w:vAlign w:val="bottom"/>
            <w:hideMark/>
          </w:tcPr>
          <w:p w14:paraId="591B875F" w14:textId="77777777" w:rsidR="00652A97" w:rsidRPr="006C4204" w:rsidRDefault="00652A97" w:rsidP="00D60047">
            <w:pPr>
              <w:rPr>
                <w:rFonts w:ascii="Times New Roman" w:hAnsi="Times New Roman"/>
                <w:color w:val="000000"/>
                <w:sz w:val="22"/>
                <w:szCs w:val="22"/>
                <w:lang w:val="es-AR" w:eastAsia="es-AR"/>
              </w:rPr>
            </w:pPr>
            <w:r w:rsidRPr="006C4204">
              <w:rPr>
                <w:rFonts w:ascii="Times New Roman" w:hAnsi="Times New Roman"/>
                <w:color w:val="000000"/>
                <w:sz w:val="22"/>
                <w:szCs w:val="22"/>
                <w:lang w:val="es-AR" w:eastAsia="es-AR"/>
              </w:rPr>
              <w:t xml:space="preserve">               3.054 </w:t>
            </w:r>
          </w:p>
        </w:tc>
        <w:tc>
          <w:tcPr>
            <w:tcW w:w="1780" w:type="dxa"/>
            <w:tcBorders>
              <w:top w:val="nil"/>
              <w:left w:val="nil"/>
              <w:bottom w:val="nil"/>
              <w:right w:val="nil"/>
            </w:tcBorders>
            <w:shd w:val="clear" w:color="000000" w:fill="FFFFFF"/>
            <w:noWrap/>
            <w:vAlign w:val="bottom"/>
            <w:hideMark/>
          </w:tcPr>
          <w:p w14:paraId="102522ED" w14:textId="77777777" w:rsidR="00652A97" w:rsidRPr="006C4204" w:rsidRDefault="00652A97" w:rsidP="00D60047">
            <w:pPr>
              <w:jc w:val="right"/>
              <w:rPr>
                <w:rFonts w:ascii="Times New Roman" w:hAnsi="Times New Roman"/>
                <w:color w:val="000000"/>
                <w:sz w:val="22"/>
                <w:szCs w:val="22"/>
                <w:lang w:val="es-AR" w:eastAsia="es-AR"/>
              </w:rPr>
            </w:pPr>
            <w:r w:rsidRPr="006C4204">
              <w:rPr>
                <w:rFonts w:ascii="Times New Roman" w:hAnsi="Times New Roman"/>
                <w:color w:val="000000"/>
                <w:sz w:val="22"/>
                <w:szCs w:val="22"/>
                <w:lang w:val="es-AR" w:eastAsia="es-AR"/>
              </w:rPr>
              <w:t>473</w:t>
            </w:r>
          </w:p>
        </w:tc>
      </w:tr>
      <w:tr w:rsidR="00652A97" w:rsidRPr="006C4204" w14:paraId="66563E24" w14:textId="77777777" w:rsidTr="00652A97">
        <w:trPr>
          <w:trHeight w:val="300"/>
        </w:trPr>
        <w:tc>
          <w:tcPr>
            <w:tcW w:w="4360" w:type="dxa"/>
            <w:tcBorders>
              <w:top w:val="nil"/>
              <w:left w:val="nil"/>
              <w:bottom w:val="nil"/>
              <w:right w:val="nil"/>
            </w:tcBorders>
            <w:shd w:val="clear" w:color="000000" w:fill="FFFFFF"/>
            <w:noWrap/>
            <w:vAlign w:val="bottom"/>
            <w:hideMark/>
          </w:tcPr>
          <w:p w14:paraId="1C87DE3F" w14:textId="77777777" w:rsidR="00652A97" w:rsidRPr="006C4204" w:rsidRDefault="00652A97" w:rsidP="00D60047">
            <w:pPr>
              <w:rPr>
                <w:rFonts w:ascii="Times New Roman" w:hAnsi="Times New Roman"/>
                <w:b/>
                <w:bCs/>
                <w:color w:val="000000"/>
                <w:sz w:val="22"/>
                <w:szCs w:val="22"/>
                <w:lang w:val="es-AR" w:eastAsia="es-AR"/>
              </w:rPr>
            </w:pPr>
            <w:r w:rsidRPr="006C4204">
              <w:rPr>
                <w:rFonts w:ascii="Times New Roman" w:hAnsi="Times New Roman"/>
                <w:b/>
                <w:bCs/>
                <w:color w:val="000000"/>
                <w:sz w:val="22"/>
                <w:szCs w:val="22"/>
                <w:lang w:val="es-AR" w:eastAsia="es-AR"/>
              </w:rPr>
              <w:t>Nro de hembras adultas</w:t>
            </w:r>
          </w:p>
        </w:tc>
        <w:tc>
          <w:tcPr>
            <w:tcW w:w="1560" w:type="dxa"/>
            <w:tcBorders>
              <w:top w:val="nil"/>
              <w:left w:val="nil"/>
              <w:bottom w:val="nil"/>
              <w:right w:val="nil"/>
            </w:tcBorders>
            <w:shd w:val="clear" w:color="000000" w:fill="FFFFFF"/>
            <w:noWrap/>
            <w:vAlign w:val="bottom"/>
            <w:hideMark/>
          </w:tcPr>
          <w:p w14:paraId="2365C6C5" w14:textId="77777777" w:rsidR="00652A97" w:rsidRPr="006C4204" w:rsidRDefault="00652A97" w:rsidP="00D60047">
            <w:pPr>
              <w:rPr>
                <w:rFonts w:ascii="Times New Roman" w:hAnsi="Times New Roman"/>
                <w:color w:val="000000"/>
                <w:sz w:val="22"/>
                <w:szCs w:val="22"/>
                <w:lang w:val="es-AR" w:eastAsia="es-AR"/>
              </w:rPr>
            </w:pPr>
            <w:r w:rsidRPr="006C4204">
              <w:rPr>
                <w:rFonts w:ascii="Times New Roman" w:hAnsi="Times New Roman"/>
                <w:color w:val="000000"/>
                <w:sz w:val="22"/>
                <w:szCs w:val="22"/>
                <w:lang w:val="es-AR" w:eastAsia="es-AR"/>
              </w:rPr>
              <w:t xml:space="preserve">         4.430.944 </w:t>
            </w:r>
          </w:p>
        </w:tc>
        <w:tc>
          <w:tcPr>
            <w:tcW w:w="1780" w:type="dxa"/>
            <w:tcBorders>
              <w:top w:val="nil"/>
              <w:left w:val="nil"/>
              <w:bottom w:val="nil"/>
              <w:right w:val="nil"/>
            </w:tcBorders>
            <w:shd w:val="clear" w:color="000000" w:fill="FFFFFF"/>
            <w:noWrap/>
            <w:vAlign w:val="bottom"/>
            <w:hideMark/>
          </w:tcPr>
          <w:p w14:paraId="128729AB" w14:textId="77777777" w:rsidR="00652A97" w:rsidRPr="006C4204" w:rsidRDefault="00652A97" w:rsidP="00D60047">
            <w:pPr>
              <w:rPr>
                <w:rFonts w:ascii="Times New Roman" w:hAnsi="Times New Roman"/>
                <w:color w:val="000000"/>
                <w:sz w:val="22"/>
                <w:szCs w:val="22"/>
                <w:lang w:val="es-AR" w:eastAsia="es-AR"/>
              </w:rPr>
            </w:pPr>
            <w:r w:rsidRPr="006C4204">
              <w:rPr>
                <w:rFonts w:ascii="Times New Roman" w:hAnsi="Times New Roman"/>
                <w:color w:val="000000"/>
                <w:sz w:val="22"/>
                <w:szCs w:val="22"/>
                <w:lang w:val="es-AR" w:eastAsia="es-AR"/>
              </w:rPr>
              <w:t xml:space="preserve">                140.486 </w:t>
            </w:r>
          </w:p>
        </w:tc>
      </w:tr>
      <w:tr w:rsidR="00652A97" w:rsidRPr="006C4204" w14:paraId="7F9C540F" w14:textId="77777777" w:rsidTr="00652A97">
        <w:trPr>
          <w:trHeight w:val="300"/>
        </w:trPr>
        <w:tc>
          <w:tcPr>
            <w:tcW w:w="4360" w:type="dxa"/>
            <w:tcBorders>
              <w:top w:val="nil"/>
              <w:left w:val="nil"/>
              <w:bottom w:val="nil"/>
              <w:right w:val="nil"/>
            </w:tcBorders>
            <w:shd w:val="clear" w:color="000000" w:fill="FFFFFF"/>
            <w:noWrap/>
            <w:vAlign w:val="bottom"/>
            <w:hideMark/>
          </w:tcPr>
          <w:p w14:paraId="159ACDB0" w14:textId="77777777" w:rsidR="00652A97" w:rsidRPr="006C4204" w:rsidRDefault="00652A97" w:rsidP="00D60047">
            <w:pPr>
              <w:rPr>
                <w:rFonts w:ascii="Times New Roman" w:hAnsi="Times New Roman"/>
                <w:b/>
                <w:bCs/>
                <w:color w:val="000000"/>
                <w:sz w:val="22"/>
                <w:szCs w:val="22"/>
                <w:lang w:val="es-AR" w:eastAsia="es-AR"/>
              </w:rPr>
            </w:pPr>
            <w:r w:rsidRPr="006C4204">
              <w:rPr>
                <w:rFonts w:ascii="Times New Roman" w:hAnsi="Times New Roman"/>
                <w:b/>
                <w:bCs/>
                <w:color w:val="000000"/>
                <w:sz w:val="22"/>
                <w:szCs w:val="22"/>
                <w:lang w:val="es-AR" w:eastAsia="es-AR"/>
              </w:rPr>
              <w:t>Tamaño medio rebaño hemb</w:t>
            </w:r>
            <w:r>
              <w:rPr>
                <w:rFonts w:ascii="Times New Roman" w:hAnsi="Times New Roman"/>
                <w:b/>
                <w:bCs/>
                <w:color w:val="000000"/>
                <w:sz w:val="22"/>
                <w:szCs w:val="22"/>
                <w:lang w:val="es-AR" w:eastAsia="es-AR"/>
              </w:rPr>
              <w:t>r</w:t>
            </w:r>
            <w:r w:rsidRPr="006C4204">
              <w:rPr>
                <w:rFonts w:ascii="Times New Roman" w:hAnsi="Times New Roman"/>
                <w:b/>
                <w:bCs/>
                <w:color w:val="000000"/>
                <w:sz w:val="22"/>
                <w:szCs w:val="22"/>
                <w:lang w:val="es-AR" w:eastAsia="es-AR"/>
              </w:rPr>
              <w:t>as</w:t>
            </w:r>
          </w:p>
        </w:tc>
        <w:tc>
          <w:tcPr>
            <w:tcW w:w="1560" w:type="dxa"/>
            <w:tcBorders>
              <w:top w:val="nil"/>
              <w:left w:val="nil"/>
              <w:bottom w:val="nil"/>
              <w:right w:val="nil"/>
            </w:tcBorders>
            <w:shd w:val="clear" w:color="000000" w:fill="FFFFFF"/>
            <w:noWrap/>
            <w:vAlign w:val="bottom"/>
            <w:hideMark/>
          </w:tcPr>
          <w:p w14:paraId="6ED18DE9" w14:textId="77777777" w:rsidR="00652A97" w:rsidRPr="006C4204" w:rsidRDefault="00652A97" w:rsidP="00D60047">
            <w:pPr>
              <w:rPr>
                <w:rFonts w:ascii="Times New Roman" w:hAnsi="Times New Roman"/>
                <w:color w:val="000000"/>
                <w:sz w:val="22"/>
                <w:szCs w:val="22"/>
                <w:lang w:val="es-AR" w:eastAsia="es-AR"/>
              </w:rPr>
            </w:pPr>
            <w:r w:rsidRPr="006C4204">
              <w:rPr>
                <w:rFonts w:ascii="Times New Roman" w:hAnsi="Times New Roman"/>
                <w:color w:val="000000"/>
                <w:sz w:val="22"/>
                <w:szCs w:val="22"/>
                <w:lang w:val="es-AR" w:eastAsia="es-AR"/>
              </w:rPr>
              <w:t xml:space="preserve">                  363 </w:t>
            </w:r>
          </w:p>
        </w:tc>
        <w:tc>
          <w:tcPr>
            <w:tcW w:w="1780" w:type="dxa"/>
            <w:tcBorders>
              <w:top w:val="nil"/>
              <w:left w:val="nil"/>
              <w:bottom w:val="nil"/>
              <w:right w:val="nil"/>
            </w:tcBorders>
            <w:shd w:val="clear" w:color="000000" w:fill="FFFFFF"/>
            <w:noWrap/>
            <w:vAlign w:val="bottom"/>
            <w:hideMark/>
          </w:tcPr>
          <w:p w14:paraId="783E0D97" w14:textId="77777777" w:rsidR="00652A97" w:rsidRPr="006C4204" w:rsidRDefault="00652A97" w:rsidP="00D60047">
            <w:pPr>
              <w:rPr>
                <w:rFonts w:ascii="Times New Roman" w:hAnsi="Times New Roman"/>
                <w:color w:val="000000"/>
                <w:sz w:val="22"/>
                <w:szCs w:val="22"/>
                <w:lang w:val="es-AR" w:eastAsia="es-AR"/>
              </w:rPr>
            </w:pPr>
            <w:r w:rsidRPr="006C4204">
              <w:rPr>
                <w:rFonts w:ascii="Times New Roman" w:hAnsi="Times New Roman"/>
                <w:color w:val="000000"/>
                <w:sz w:val="22"/>
                <w:szCs w:val="22"/>
                <w:lang w:val="es-AR" w:eastAsia="es-AR"/>
              </w:rPr>
              <w:t xml:space="preserve">                        30 </w:t>
            </w:r>
          </w:p>
        </w:tc>
      </w:tr>
      <w:tr w:rsidR="00652A97" w:rsidRPr="006C4204" w14:paraId="47E54AAB" w14:textId="77777777" w:rsidTr="00652A97">
        <w:trPr>
          <w:trHeight w:val="300"/>
        </w:trPr>
        <w:tc>
          <w:tcPr>
            <w:tcW w:w="4360" w:type="dxa"/>
            <w:tcBorders>
              <w:top w:val="nil"/>
              <w:left w:val="nil"/>
              <w:bottom w:val="nil"/>
              <w:right w:val="nil"/>
            </w:tcBorders>
            <w:shd w:val="clear" w:color="000000" w:fill="FFFFFF"/>
            <w:noWrap/>
            <w:vAlign w:val="bottom"/>
            <w:hideMark/>
          </w:tcPr>
          <w:p w14:paraId="2B51CD8B" w14:textId="77777777" w:rsidR="00652A97" w:rsidRPr="006C4204" w:rsidRDefault="00652A97" w:rsidP="00D60047">
            <w:pPr>
              <w:rPr>
                <w:rFonts w:ascii="Times New Roman" w:hAnsi="Times New Roman"/>
                <w:b/>
                <w:bCs/>
                <w:color w:val="000000"/>
                <w:sz w:val="22"/>
                <w:szCs w:val="22"/>
                <w:lang w:val="es-AR" w:eastAsia="es-AR"/>
              </w:rPr>
            </w:pPr>
            <w:r w:rsidRPr="006C4204">
              <w:rPr>
                <w:rFonts w:ascii="Times New Roman" w:hAnsi="Times New Roman"/>
                <w:b/>
                <w:bCs/>
                <w:color w:val="000000"/>
                <w:sz w:val="22"/>
                <w:szCs w:val="22"/>
                <w:lang w:val="es-AR" w:eastAsia="es-AR"/>
              </w:rPr>
              <w:t>Nro estimado hembras infectadas</w:t>
            </w:r>
          </w:p>
        </w:tc>
        <w:tc>
          <w:tcPr>
            <w:tcW w:w="1560" w:type="dxa"/>
            <w:tcBorders>
              <w:top w:val="nil"/>
              <w:left w:val="nil"/>
              <w:bottom w:val="nil"/>
              <w:right w:val="nil"/>
            </w:tcBorders>
            <w:shd w:val="clear" w:color="000000" w:fill="FFFFFF"/>
            <w:noWrap/>
            <w:vAlign w:val="bottom"/>
            <w:hideMark/>
          </w:tcPr>
          <w:p w14:paraId="7C471E57" w14:textId="77777777" w:rsidR="00652A97" w:rsidRPr="006C4204" w:rsidRDefault="00652A97" w:rsidP="00D60047">
            <w:pPr>
              <w:rPr>
                <w:rFonts w:ascii="Times New Roman" w:hAnsi="Times New Roman"/>
                <w:color w:val="000000"/>
                <w:sz w:val="22"/>
                <w:szCs w:val="22"/>
                <w:lang w:val="es-AR" w:eastAsia="es-AR"/>
              </w:rPr>
            </w:pPr>
            <w:r w:rsidRPr="006C4204">
              <w:rPr>
                <w:rFonts w:ascii="Times New Roman" w:hAnsi="Times New Roman"/>
                <w:color w:val="000000"/>
                <w:sz w:val="22"/>
                <w:szCs w:val="22"/>
                <w:lang w:val="es-AR" w:eastAsia="es-AR"/>
              </w:rPr>
              <w:t xml:space="preserve">            310.166 </w:t>
            </w:r>
          </w:p>
        </w:tc>
        <w:tc>
          <w:tcPr>
            <w:tcW w:w="1780" w:type="dxa"/>
            <w:tcBorders>
              <w:top w:val="nil"/>
              <w:left w:val="nil"/>
              <w:bottom w:val="nil"/>
              <w:right w:val="nil"/>
            </w:tcBorders>
            <w:shd w:val="clear" w:color="000000" w:fill="FFFFFF"/>
            <w:noWrap/>
            <w:vAlign w:val="bottom"/>
            <w:hideMark/>
          </w:tcPr>
          <w:p w14:paraId="4F63EF6F" w14:textId="77777777" w:rsidR="00652A97" w:rsidRPr="006C4204" w:rsidRDefault="00652A97" w:rsidP="00D60047">
            <w:pPr>
              <w:rPr>
                <w:rFonts w:ascii="Times New Roman" w:hAnsi="Times New Roman"/>
                <w:color w:val="000000"/>
                <w:sz w:val="22"/>
                <w:szCs w:val="22"/>
                <w:lang w:val="es-AR" w:eastAsia="es-AR"/>
              </w:rPr>
            </w:pPr>
            <w:r w:rsidRPr="006C4204">
              <w:rPr>
                <w:rFonts w:ascii="Times New Roman" w:hAnsi="Times New Roman"/>
                <w:color w:val="000000"/>
                <w:sz w:val="22"/>
                <w:szCs w:val="22"/>
                <w:lang w:val="es-AR" w:eastAsia="es-AR"/>
              </w:rPr>
              <w:t xml:space="preserve">                   4.215 </w:t>
            </w:r>
          </w:p>
        </w:tc>
      </w:tr>
      <w:tr w:rsidR="00652A97" w:rsidRPr="006C4204" w14:paraId="71F15BD8" w14:textId="77777777" w:rsidTr="00652A97">
        <w:trPr>
          <w:trHeight w:val="300"/>
        </w:trPr>
        <w:tc>
          <w:tcPr>
            <w:tcW w:w="4360" w:type="dxa"/>
            <w:tcBorders>
              <w:top w:val="nil"/>
              <w:left w:val="nil"/>
              <w:bottom w:val="nil"/>
              <w:right w:val="nil"/>
            </w:tcBorders>
            <w:shd w:val="clear" w:color="000000" w:fill="FFFFFF"/>
            <w:noWrap/>
            <w:vAlign w:val="bottom"/>
            <w:hideMark/>
          </w:tcPr>
          <w:p w14:paraId="426E57B0" w14:textId="77777777" w:rsidR="00652A97" w:rsidRPr="006C4204" w:rsidRDefault="00652A97" w:rsidP="00D60047">
            <w:pPr>
              <w:rPr>
                <w:rFonts w:ascii="Times New Roman" w:hAnsi="Times New Roman"/>
                <w:b/>
                <w:bCs/>
                <w:color w:val="000000"/>
                <w:sz w:val="22"/>
                <w:szCs w:val="22"/>
                <w:lang w:val="es-AR" w:eastAsia="es-AR"/>
              </w:rPr>
            </w:pPr>
            <w:r w:rsidRPr="006C4204">
              <w:rPr>
                <w:rFonts w:ascii="Times New Roman" w:hAnsi="Times New Roman"/>
                <w:b/>
                <w:bCs/>
                <w:color w:val="000000"/>
                <w:sz w:val="22"/>
                <w:szCs w:val="22"/>
                <w:lang w:val="es-AR" w:eastAsia="es-AR"/>
              </w:rPr>
              <w:t>Prevalencia promedio</w:t>
            </w:r>
          </w:p>
        </w:tc>
        <w:tc>
          <w:tcPr>
            <w:tcW w:w="1560" w:type="dxa"/>
            <w:tcBorders>
              <w:top w:val="nil"/>
              <w:left w:val="nil"/>
              <w:bottom w:val="nil"/>
              <w:right w:val="nil"/>
            </w:tcBorders>
            <w:shd w:val="clear" w:color="000000" w:fill="FFFFFF"/>
            <w:noWrap/>
            <w:vAlign w:val="bottom"/>
            <w:hideMark/>
          </w:tcPr>
          <w:p w14:paraId="1E26E56A" w14:textId="77777777" w:rsidR="00652A97" w:rsidRPr="006C4204" w:rsidRDefault="00652A97" w:rsidP="00D60047">
            <w:pPr>
              <w:jc w:val="right"/>
              <w:rPr>
                <w:rFonts w:ascii="Times New Roman" w:hAnsi="Times New Roman"/>
                <w:color w:val="000000"/>
                <w:sz w:val="22"/>
                <w:szCs w:val="22"/>
                <w:lang w:val="es-AR" w:eastAsia="es-AR"/>
              </w:rPr>
            </w:pPr>
            <w:r w:rsidRPr="006C4204">
              <w:rPr>
                <w:rFonts w:ascii="Times New Roman" w:hAnsi="Times New Roman"/>
                <w:color w:val="000000"/>
                <w:sz w:val="22"/>
                <w:szCs w:val="22"/>
                <w:lang w:val="es-AR" w:eastAsia="es-AR"/>
              </w:rPr>
              <w:t>19,18%</w:t>
            </w:r>
          </w:p>
        </w:tc>
        <w:tc>
          <w:tcPr>
            <w:tcW w:w="1780" w:type="dxa"/>
            <w:tcBorders>
              <w:top w:val="nil"/>
              <w:left w:val="nil"/>
              <w:bottom w:val="nil"/>
              <w:right w:val="nil"/>
            </w:tcBorders>
            <w:shd w:val="clear" w:color="000000" w:fill="FFFFFF"/>
            <w:noWrap/>
            <w:vAlign w:val="bottom"/>
            <w:hideMark/>
          </w:tcPr>
          <w:p w14:paraId="553BCB41" w14:textId="77777777" w:rsidR="00652A97" w:rsidRPr="006C4204" w:rsidRDefault="00652A97" w:rsidP="00D60047">
            <w:pPr>
              <w:jc w:val="right"/>
              <w:rPr>
                <w:rFonts w:ascii="Times New Roman" w:hAnsi="Times New Roman"/>
                <w:color w:val="000000"/>
                <w:sz w:val="22"/>
                <w:szCs w:val="22"/>
                <w:lang w:val="es-AR" w:eastAsia="es-AR"/>
              </w:rPr>
            </w:pPr>
            <w:r w:rsidRPr="006C4204">
              <w:rPr>
                <w:rFonts w:ascii="Times New Roman" w:hAnsi="Times New Roman"/>
                <w:color w:val="000000"/>
                <w:sz w:val="22"/>
                <w:szCs w:val="22"/>
                <w:lang w:val="es-AR" w:eastAsia="es-AR"/>
              </w:rPr>
              <w:t>4,45%</w:t>
            </w:r>
          </w:p>
        </w:tc>
      </w:tr>
      <w:tr w:rsidR="00652A97" w:rsidRPr="006C4204" w14:paraId="626DF5C0" w14:textId="77777777" w:rsidTr="00652A97">
        <w:trPr>
          <w:trHeight w:val="300"/>
        </w:trPr>
        <w:tc>
          <w:tcPr>
            <w:tcW w:w="4360" w:type="dxa"/>
            <w:tcBorders>
              <w:top w:val="nil"/>
              <w:left w:val="nil"/>
              <w:bottom w:val="nil"/>
              <w:right w:val="nil"/>
            </w:tcBorders>
            <w:shd w:val="clear" w:color="000000" w:fill="FFFFFF"/>
            <w:noWrap/>
            <w:vAlign w:val="bottom"/>
            <w:hideMark/>
          </w:tcPr>
          <w:p w14:paraId="535D6880" w14:textId="77777777" w:rsidR="00652A97" w:rsidRPr="006C4204" w:rsidRDefault="00652A97" w:rsidP="00D60047">
            <w:pPr>
              <w:rPr>
                <w:rFonts w:ascii="Times New Roman" w:hAnsi="Times New Roman"/>
                <w:b/>
                <w:bCs/>
                <w:color w:val="000000"/>
                <w:sz w:val="22"/>
                <w:szCs w:val="22"/>
                <w:lang w:val="es-AR" w:eastAsia="es-AR"/>
              </w:rPr>
            </w:pPr>
            <w:r w:rsidRPr="006C4204">
              <w:rPr>
                <w:rFonts w:ascii="Times New Roman" w:hAnsi="Times New Roman"/>
                <w:b/>
                <w:bCs/>
                <w:color w:val="000000"/>
                <w:sz w:val="22"/>
                <w:szCs w:val="22"/>
                <w:lang w:val="es-AR" w:eastAsia="es-AR"/>
              </w:rPr>
              <w:t xml:space="preserve">Pérdidas estimadas anuales </w:t>
            </w:r>
            <w:r>
              <w:rPr>
                <w:rFonts w:ascii="Times New Roman" w:hAnsi="Times New Roman"/>
                <w:b/>
                <w:bCs/>
                <w:color w:val="000000"/>
                <w:sz w:val="22"/>
                <w:szCs w:val="22"/>
                <w:lang w:val="es-AR" w:eastAsia="es-AR"/>
              </w:rPr>
              <w:t>(</w:t>
            </w:r>
            <w:r w:rsidRPr="006C4204">
              <w:rPr>
                <w:rFonts w:ascii="Times New Roman" w:hAnsi="Times New Roman"/>
                <w:b/>
                <w:bCs/>
                <w:color w:val="000000"/>
                <w:sz w:val="22"/>
                <w:szCs w:val="22"/>
                <w:lang w:val="es-AR" w:eastAsia="es-AR"/>
              </w:rPr>
              <w:t>en US$ Miles)</w:t>
            </w:r>
          </w:p>
        </w:tc>
        <w:tc>
          <w:tcPr>
            <w:tcW w:w="1560" w:type="dxa"/>
            <w:tcBorders>
              <w:top w:val="nil"/>
              <w:left w:val="nil"/>
              <w:bottom w:val="nil"/>
              <w:right w:val="nil"/>
            </w:tcBorders>
            <w:shd w:val="clear" w:color="000000" w:fill="FFFFFF"/>
            <w:noWrap/>
            <w:vAlign w:val="bottom"/>
            <w:hideMark/>
          </w:tcPr>
          <w:p w14:paraId="417EDA3B" w14:textId="77777777" w:rsidR="00652A97" w:rsidRPr="006C4204" w:rsidRDefault="00652A97" w:rsidP="00D60047">
            <w:pPr>
              <w:rPr>
                <w:rFonts w:ascii="Times New Roman" w:hAnsi="Times New Roman"/>
                <w:color w:val="000000"/>
                <w:sz w:val="22"/>
                <w:szCs w:val="22"/>
                <w:lang w:val="es-AR" w:eastAsia="es-AR"/>
              </w:rPr>
            </w:pPr>
            <w:r w:rsidRPr="006C4204">
              <w:rPr>
                <w:rFonts w:ascii="Times New Roman" w:hAnsi="Times New Roman"/>
                <w:color w:val="000000"/>
                <w:sz w:val="22"/>
                <w:szCs w:val="22"/>
                <w:lang w:val="es-AR" w:eastAsia="es-AR"/>
              </w:rPr>
              <w:t xml:space="preserve">              23.000 </w:t>
            </w:r>
          </w:p>
        </w:tc>
        <w:tc>
          <w:tcPr>
            <w:tcW w:w="1780" w:type="dxa"/>
            <w:tcBorders>
              <w:top w:val="nil"/>
              <w:left w:val="nil"/>
              <w:bottom w:val="nil"/>
              <w:right w:val="nil"/>
            </w:tcBorders>
            <w:shd w:val="clear" w:color="000000" w:fill="FFFFFF"/>
            <w:noWrap/>
            <w:vAlign w:val="bottom"/>
            <w:hideMark/>
          </w:tcPr>
          <w:p w14:paraId="3A86DA35" w14:textId="77777777" w:rsidR="00652A97" w:rsidRPr="006C4204" w:rsidRDefault="00652A97" w:rsidP="00D60047">
            <w:pPr>
              <w:rPr>
                <w:rFonts w:ascii="Times New Roman" w:hAnsi="Times New Roman"/>
                <w:color w:val="000000"/>
                <w:sz w:val="22"/>
                <w:szCs w:val="22"/>
                <w:lang w:val="es-AR" w:eastAsia="es-AR"/>
              </w:rPr>
            </w:pPr>
            <w:r w:rsidRPr="006C4204">
              <w:rPr>
                <w:rFonts w:ascii="Times New Roman" w:hAnsi="Times New Roman"/>
                <w:color w:val="000000"/>
                <w:sz w:val="22"/>
                <w:szCs w:val="22"/>
                <w:lang w:val="es-AR" w:eastAsia="es-AR"/>
              </w:rPr>
              <w:t xml:space="preserve">                      997 </w:t>
            </w:r>
          </w:p>
        </w:tc>
      </w:tr>
    </w:tbl>
    <w:p w14:paraId="2F79A011" w14:textId="64B1BC51" w:rsidR="00D025D3" w:rsidRPr="00D025D3" w:rsidRDefault="00D025D3" w:rsidP="00D025D3">
      <w:pPr>
        <w:spacing w:after="160" w:line="259" w:lineRule="auto"/>
        <w:jc w:val="both"/>
        <w:rPr>
          <w:rFonts w:ascii="Times New Roman" w:hAnsi="Times New Roman"/>
          <w:sz w:val="22"/>
          <w:szCs w:val="22"/>
          <w:lang w:val="es-ES_tradnl"/>
        </w:rPr>
      </w:pPr>
      <w:r w:rsidRPr="00D025D3">
        <w:rPr>
          <w:rFonts w:ascii="Times New Roman" w:hAnsi="Times New Roman"/>
          <w:sz w:val="22"/>
          <w:szCs w:val="22"/>
          <w:lang w:val="es-ES_tradnl"/>
        </w:rPr>
        <w:tab/>
      </w:r>
      <w:r w:rsidRPr="00D025D3">
        <w:rPr>
          <w:rFonts w:ascii="Times New Roman" w:hAnsi="Times New Roman"/>
          <w:sz w:val="22"/>
          <w:szCs w:val="22"/>
          <w:lang w:val="es-ES_tradnl"/>
        </w:rPr>
        <w:tab/>
        <w:t xml:space="preserve">Fuente: Elaboración </w:t>
      </w:r>
      <w:r w:rsidR="00E918CE">
        <w:rPr>
          <w:rFonts w:ascii="Times New Roman" w:hAnsi="Times New Roman"/>
          <w:sz w:val="22"/>
          <w:szCs w:val="22"/>
          <w:lang w:val="es-ES_tradnl"/>
        </w:rPr>
        <w:t>p</w:t>
      </w:r>
      <w:r w:rsidRPr="00D025D3">
        <w:rPr>
          <w:rFonts w:ascii="Times New Roman" w:hAnsi="Times New Roman"/>
          <w:sz w:val="22"/>
          <w:szCs w:val="22"/>
          <w:lang w:val="es-ES_tradnl"/>
        </w:rPr>
        <w:t>ropia en base a información del PNCEBB</w:t>
      </w:r>
    </w:p>
    <w:p w14:paraId="67FE736E" w14:textId="77777777" w:rsidR="00652A97" w:rsidRPr="006C4204" w:rsidRDefault="00652A97" w:rsidP="00652A97">
      <w:pPr>
        <w:spacing w:after="160" w:line="259" w:lineRule="auto"/>
        <w:jc w:val="both"/>
        <w:rPr>
          <w:rFonts w:ascii="Times New Roman" w:hAnsi="Times New Roman"/>
          <w:sz w:val="22"/>
          <w:szCs w:val="22"/>
          <w:lang w:val="es-ES_tradnl"/>
        </w:rPr>
      </w:pPr>
    </w:p>
    <w:p w14:paraId="279F3933" w14:textId="77777777" w:rsidR="006A471A" w:rsidRPr="006A471A" w:rsidRDefault="006A471A" w:rsidP="00652A97">
      <w:pPr>
        <w:pStyle w:val="ListParagraph"/>
        <w:spacing w:after="160" w:line="259" w:lineRule="auto"/>
        <w:ind w:left="567"/>
        <w:jc w:val="both"/>
        <w:rPr>
          <w:rFonts w:ascii="Times New Roman" w:hAnsi="Times New Roman"/>
          <w:sz w:val="22"/>
          <w:szCs w:val="22"/>
          <w:lang w:val="es-ES_tradnl"/>
        </w:rPr>
      </w:pPr>
    </w:p>
    <w:p w14:paraId="22622522" w14:textId="77777777" w:rsidR="006A471A" w:rsidRPr="006A471A" w:rsidRDefault="006A471A" w:rsidP="00652A97">
      <w:pPr>
        <w:pStyle w:val="ListParagraph"/>
        <w:numPr>
          <w:ilvl w:val="1"/>
          <w:numId w:val="35"/>
        </w:numPr>
        <w:tabs>
          <w:tab w:val="clear" w:pos="1076"/>
        </w:tabs>
        <w:spacing w:after="160" w:line="259" w:lineRule="auto"/>
        <w:ind w:left="567"/>
        <w:jc w:val="both"/>
        <w:rPr>
          <w:rFonts w:ascii="Times New Roman" w:hAnsi="Times New Roman"/>
          <w:sz w:val="22"/>
          <w:szCs w:val="22"/>
          <w:lang w:val="es-ES_tradnl"/>
        </w:rPr>
      </w:pPr>
      <w:r w:rsidRPr="006A471A">
        <w:rPr>
          <w:rFonts w:ascii="Times New Roman" w:hAnsi="Times New Roman"/>
          <w:bCs/>
          <w:sz w:val="22"/>
          <w:szCs w:val="22"/>
          <w:lang w:val="es-ES"/>
        </w:rPr>
        <w:t>Los estudios realizados permitieron generar un mapa regional, el cual refleja la distribución geográfica del nivel de positividad de Brucelosis del sistema de producción de carne.</w:t>
      </w:r>
    </w:p>
    <w:p w14:paraId="2A374765" w14:textId="77777777" w:rsidR="006A471A" w:rsidRDefault="006A471A" w:rsidP="006A471A">
      <w:pPr>
        <w:jc w:val="both"/>
        <w:rPr>
          <w:rFonts w:ascii="Times New Roman" w:hAnsi="Times New Roman"/>
          <w:bCs/>
          <w:sz w:val="22"/>
          <w:szCs w:val="22"/>
          <w:highlight w:val="lightGray"/>
          <w:lang w:val="es-ES"/>
        </w:rPr>
      </w:pPr>
    </w:p>
    <w:p w14:paraId="25BAB074" w14:textId="697EADBA" w:rsidR="006A471A" w:rsidRPr="002558A4" w:rsidRDefault="002B02F8" w:rsidP="006A471A">
      <w:pPr>
        <w:rPr>
          <w:rFonts w:ascii="Times New Roman" w:hAnsi="Times New Roman"/>
          <w:b/>
          <w:lang w:val="es-AR"/>
        </w:rPr>
      </w:pPr>
      <w:r>
        <w:rPr>
          <w:rFonts w:ascii="Times New Roman" w:hAnsi="Times New Roman"/>
          <w:b/>
          <w:lang w:val="es-ES"/>
        </w:rPr>
        <w:t>Figura</w:t>
      </w:r>
      <w:r w:rsidR="0090027F">
        <w:rPr>
          <w:rFonts w:ascii="Times New Roman" w:hAnsi="Times New Roman"/>
          <w:b/>
          <w:lang w:val="es-AR"/>
        </w:rPr>
        <w:t xml:space="preserve"> 2</w:t>
      </w:r>
      <w:r w:rsidR="006A471A" w:rsidRPr="002558A4">
        <w:rPr>
          <w:rFonts w:ascii="Times New Roman" w:hAnsi="Times New Roman"/>
          <w:b/>
          <w:lang w:val="es-AR"/>
        </w:rPr>
        <w:t>: Distritos sanitarios según nivel de positividad a Brucelosis (intra lote) del sistema de producción de carne.</w:t>
      </w:r>
    </w:p>
    <w:p w14:paraId="061025EA" w14:textId="77777777" w:rsidR="006A471A" w:rsidRPr="00A85B50" w:rsidRDefault="006A471A" w:rsidP="006A471A">
      <w:pPr>
        <w:jc w:val="both"/>
        <w:rPr>
          <w:rFonts w:ascii="Times New Roman" w:hAnsi="Times New Roman"/>
          <w:bCs/>
          <w:sz w:val="22"/>
          <w:szCs w:val="22"/>
          <w:highlight w:val="lightGray"/>
          <w:lang w:val="es-AR"/>
        </w:rPr>
      </w:pPr>
    </w:p>
    <w:p w14:paraId="348B3855" w14:textId="77777777" w:rsidR="006A471A" w:rsidRDefault="006A471A" w:rsidP="006A471A">
      <w:pPr>
        <w:jc w:val="center"/>
        <w:rPr>
          <w:rFonts w:ascii="Times New Roman" w:hAnsi="Times New Roman"/>
          <w:bCs/>
          <w:sz w:val="22"/>
          <w:szCs w:val="22"/>
          <w:highlight w:val="lightGray"/>
          <w:lang w:val="es-ES"/>
        </w:rPr>
      </w:pPr>
      <w:r>
        <w:rPr>
          <w:rFonts w:ascii="Times New Roman" w:hAnsi="Times New Roman"/>
          <w:bCs/>
          <w:noProof/>
          <w:sz w:val="22"/>
          <w:szCs w:val="22"/>
          <w:lang w:val="es-AR" w:eastAsia="es-AR"/>
        </w:rPr>
        <w:lastRenderedPageBreak/>
        <w:drawing>
          <wp:inline distT="0" distB="0" distL="0" distR="0" wp14:anchorId="54F70390" wp14:editId="23508215">
            <wp:extent cx="5369668" cy="4205744"/>
            <wp:effectExtent l="0" t="0" r="254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82484" cy="4215782"/>
                    </a:xfrm>
                    <a:prstGeom prst="rect">
                      <a:avLst/>
                    </a:prstGeom>
                    <a:noFill/>
                  </pic:spPr>
                </pic:pic>
              </a:graphicData>
            </a:graphic>
          </wp:inline>
        </w:drawing>
      </w:r>
    </w:p>
    <w:p w14:paraId="5BFCE2CE" w14:textId="77777777" w:rsidR="006A471A" w:rsidRDefault="00D025D3" w:rsidP="006A471A">
      <w:pPr>
        <w:pStyle w:val="ListParagraph"/>
        <w:rPr>
          <w:rFonts w:ascii="Times New Roman" w:hAnsi="Times New Roman"/>
          <w:bCs/>
          <w:sz w:val="22"/>
          <w:lang w:val="es-ES"/>
        </w:rPr>
      </w:pPr>
      <w:r w:rsidRPr="00D025D3">
        <w:rPr>
          <w:rFonts w:ascii="Times New Roman" w:hAnsi="Times New Roman"/>
          <w:bCs/>
          <w:sz w:val="22"/>
          <w:lang w:val="es-ES_tradnl"/>
        </w:rPr>
        <w:tab/>
      </w:r>
      <w:r w:rsidRPr="00D025D3">
        <w:rPr>
          <w:rFonts w:ascii="Times New Roman" w:hAnsi="Times New Roman"/>
          <w:bCs/>
          <w:sz w:val="22"/>
          <w:lang w:val="es-ES_tradnl"/>
        </w:rPr>
        <w:tab/>
        <w:t>Fuente</w:t>
      </w:r>
      <w:r>
        <w:rPr>
          <w:rFonts w:ascii="Times New Roman" w:hAnsi="Times New Roman"/>
          <w:bCs/>
          <w:sz w:val="22"/>
          <w:lang w:val="es-ES_tradnl"/>
        </w:rPr>
        <w:t>: SENACSA</w:t>
      </w:r>
    </w:p>
    <w:p w14:paraId="0F95CF15" w14:textId="77777777" w:rsidR="006A471A" w:rsidRDefault="006A471A" w:rsidP="006A471A">
      <w:pPr>
        <w:jc w:val="both"/>
        <w:rPr>
          <w:rFonts w:ascii="Times New Roman" w:hAnsi="Times New Roman"/>
          <w:bCs/>
          <w:sz w:val="22"/>
          <w:lang w:val="es-ES"/>
        </w:rPr>
      </w:pPr>
    </w:p>
    <w:p w14:paraId="7E33AFE4" w14:textId="3B8DD16F" w:rsidR="00EB657F" w:rsidRPr="00CE01C5" w:rsidRDefault="00EB657F" w:rsidP="00EB657F">
      <w:pPr>
        <w:pStyle w:val="Heading3"/>
        <w:numPr>
          <w:ilvl w:val="0"/>
          <w:numId w:val="15"/>
        </w:numPr>
        <w:rPr>
          <w:sz w:val="22"/>
          <w:szCs w:val="22"/>
          <w:lang w:val="es-ES_tradnl" w:eastAsia="es-AR"/>
        </w:rPr>
      </w:pPr>
      <w:bookmarkStart w:id="476" w:name="_Toc508182998"/>
      <w:r>
        <w:rPr>
          <w:sz w:val="22"/>
          <w:szCs w:val="22"/>
          <w:lang w:val="es-ES_tradnl" w:eastAsia="es-AR"/>
        </w:rPr>
        <w:t xml:space="preserve">El Programa </w:t>
      </w:r>
      <w:r w:rsidR="00830289">
        <w:rPr>
          <w:sz w:val="22"/>
          <w:szCs w:val="22"/>
          <w:lang w:val="es-ES_tradnl" w:eastAsia="es-AR"/>
        </w:rPr>
        <w:t>de Enfermedades Reproductivas (PER)</w:t>
      </w:r>
      <w:bookmarkEnd w:id="476"/>
    </w:p>
    <w:p w14:paraId="7358206D" w14:textId="2E069DED" w:rsidR="006006CF" w:rsidRPr="006006CF" w:rsidRDefault="006006CF" w:rsidP="00EB657F">
      <w:pPr>
        <w:pStyle w:val="ListParagraph"/>
        <w:spacing w:after="160" w:line="259" w:lineRule="auto"/>
        <w:ind w:left="567"/>
        <w:jc w:val="both"/>
        <w:rPr>
          <w:rFonts w:ascii="Times New Roman" w:hAnsi="Times New Roman"/>
          <w:sz w:val="22"/>
          <w:szCs w:val="22"/>
          <w:lang w:val="es-ES_tradnl"/>
        </w:rPr>
      </w:pPr>
    </w:p>
    <w:p w14:paraId="01360EBB" w14:textId="076E6BF1" w:rsidR="00A4284F" w:rsidRPr="00A4284F" w:rsidRDefault="00EB657F" w:rsidP="00A4284F">
      <w:pPr>
        <w:pStyle w:val="ListParagraph"/>
        <w:numPr>
          <w:ilvl w:val="1"/>
          <w:numId w:val="35"/>
        </w:numPr>
        <w:tabs>
          <w:tab w:val="clear" w:pos="1076"/>
        </w:tabs>
        <w:spacing w:after="160" w:line="259" w:lineRule="auto"/>
        <w:ind w:left="567"/>
        <w:jc w:val="both"/>
        <w:rPr>
          <w:rFonts w:ascii="Times New Roman" w:hAnsi="Times New Roman"/>
          <w:sz w:val="22"/>
          <w:szCs w:val="22"/>
          <w:lang w:val="es-ES_tradnl"/>
        </w:rPr>
      </w:pPr>
      <w:r>
        <w:rPr>
          <w:rFonts w:ascii="Times New Roman" w:hAnsi="Times New Roman"/>
          <w:bCs/>
          <w:sz w:val="22"/>
          <w:lang w:val="es-ES"/>
        </w:rPr>
        <w:t xml:space="preserve">Bases de implementación. </w:t>
      </w:r>
      <w:r w:rsidR="006A471A" w:rsidRPr="006A471A">
        <w:rPr>
          <w:rFonts w:ascii="Times New Roman" w:hAnsi="Times New Roman"/>
          <w:bCs/>
          <w:sz w:val="22"/>
          <w:lang w:val="es-ES"/>
        </w:rPr>
        <w:t xml:space="preserve">El esquema de la presente intervención parte de un </w:t>
      </w:r>
      <w:r w:rsidR="00E918CE">
        <w:rPr>
          <w:rFonts w:ascii="Times New Roman" w:hAnsi="Times New Roman"/>
          <w:bCs/>
          <w:sz w:val="22"/>
          <w:lang w:val="es-ES"/>
        </w:rPr>
        <w:t>p</w:t>
      </w:r>
      <w:r w:rsidR="006A471A" w:rsidRPr="006A471A">
        <w:rPr>
          <w:rFonts w:ascii="Times New Roman" w:hAnsi="Times New Roman"/>
          <w:bCs/>
          <w:sz w:val="22"/>
          <w:lang w:val="es-ES"/>
        </w:rPr>
        <w:t xml:space="preserve">rograma </w:t>
      </w:r>
      <w:r w:rsidR="00E918CE">
        <w:rPr>
          <w:rFonts w:ascii="Times New Roman" w:hAnsi="Times New Roman"/>
          <w:bCs/>
          <w:sz w:val="22"/>
          <w:lang w:val="es-ES"/>
        </w:rPr>
        <w:t>p</w:t>
      </w:r>
      <w:r w:rsidR="006A471A" w:rsidRPr="006A471A">
        <w:rPr>
          <w:rFonts w:ascii="Times New Roman" w:hAnsi="Times New Roman"/>
          <w:bCs/>
          <w:sz w:val="22"/>
          <w:lang w:val="es-ES"/>
        </w:rPr>
        <w:t xml:space="preserve">iloto, el cual contempla las tareas de detección y saneamiento de 300 establecimientos infectados bajo el esquema de producción de carne. Dicha selección surge de las fundamentaciones que sustentaron la aprobación del </w:t>
      </w:r>
      <w:r w:rsidR="006A471A" w:rsidRPr="006A471A">
        <w:rPr>
          <w:rFonts w:ascii="Times New Roman" w:hAnsi="Times New Roman"/>
          <w:bCs/>
          <w:sz w:val="22"/>
          <w:lang w:val="es-AR"/>
        </w:rPr>
        <w:t>PNCEBB</w:t>
      </w:r>
      <w:r w:rsidR="00E918CE">
        <w:rPr>
          <w:rFonts w:ascii="Times New Roman" w:hAnsi="Times New Roman"/>
          <w:bCs/>
          <w:sz w:val="22"/>
          <w:lang w:val="es-AR"/>
        </w:rPr>
        <w:t>,</w:t>
      </w:r>
      <w:r w:rsidR="006A471A" w:rsidRPr="006A471A">
        <w:rPr>
          <w:rFonts w:ascii="Times New Roman" w:hAnsi="Times New Roman"/>
          <w:bCs/>
          <w:sz w:val="22"/>
          <w:lang w:val="es-ES"/>
        </w:rPr>
        <w:t xml:space="preserve"> que ha comenzado a ejecutarse en el presente año, mediante la vacunación de terneras. De acuerdo a los mismos, existen aproximadamente 3.054 establecimientos infectados a los cuales se prevé incorporar paulatinamente al esquema de saneamiento en un plazo de 9 años</w:t>
      </w:r>
      <w:r w:rsidR="00E918CE">
        <w:rPr>
          <w:rFonts w:ascii="Times New Roman" w:hAnsi="Times New Roman"/>
          <w:bCs/>
          <w:sz w:val="22"/>
          <w:lang w:val="es-ES"/>
        </w:rPr>
        <w:t>,</w:t>
      </w:r>
      <w:r w:rsidR="006A471A" w:rsidRPr="006A471A">
        <w:rPr>
          <w:rFonts w:ascii="Times New Roman" w:hAnsi="Times New Roman"/>
          <w:bCs/>
          <w:sz w:val="22"/>
          <w:lang w:val="es-ES"/>
        </w:rPr>
        <w:t xml:space="preserve"> con un cronograma de iniciación de 300 establecimientos. Este proceso escalonado de incorporación está relacionado con las limitaciones operativas actuales y las necesidades de incorporar intervenciones (algunas de las cuales son contempladas dentro del presente Programa), </w:t>
      </w:r>
      <w:r w:rsidR="00E918CE">
        <w:rPr>
          <w:rFonts w:ascii="Times New Roman" w:hAnsi="Times New Roman"/>
          <w:bCs/>
          <w:sz w:val="22"/>
          <w:lang w:val="es-ES"/>
        </w:rPr>
        <w:t xml:space="preserve">lo </w:t>
      </w:r>
      <w:r w:rsidR="006A471A" w:rsidRPr="006A471A">
        <w:rPr>
          <w:rFonts w:ascii="Times New Roman" w:hAnsi="Times New Roman"/>
          <w:bCs/>
          <w:sz w:val="22"/>
          <w:lang w:val="es-ES"/>
        </w:rPr>
        <w:t>que implica la creación de un comité de gestión técnica y administrativa donde estén representadas todas las instancias que participen del PNCEBB;  la implementación de un esquema técnico destinado a otorgar certificación oficial a rebaños bovinos como libres o de mínimo riesgo en relación a Brucelosis;</w:t>
      </w:r>
      <w:r w:rsidR="006A471A" w:rsidRPr="000A5C7A">
        <w:rPr>
          <w:rFonts w:ascii="Times New Roman" w:hAnsi="Times New Roman"/>
          <w:bCs/>
          <w:sz w:val="22"/>
          <w:lang w:val="es-ES"/>
        </w:rPr>
        <w:t xml:space="preserve"> </w:t>
      </w:r>
      <w:r w:rsidR="00E918CE" w:rsidRPr="000A5C7A">
        <w:rPr>
          <w:rFonts w:ascii="Times New Roman" w:hAnsi="Times New Roman"/>
          <w:bCs/>
          <w:sz w:val="22"/>
          <w:lang w:val="es-ES"/>
        </w:rPr>
        <w:t xml:space="preserve">la implementación </w:t>
      </w:r>
      <w:r w:rsidR="006A471A" w:rsidRPr="006A471A">
        <w:rPr>
          <w:rFonts w:ascii="Times New Roman" w:hAnsi="Times New Roman"/>
          <w:bCs/>
          <w:sz w:val="22"/>
          <w:lang w:val="es-ES"/>
        </w:rPr>
        <w:t xml:space="preserve">de un esquema de habilitación oficial de </w:t>
      </w:r>
      <w:r w:rsidR="00E918CE">
        <w:rPr>
          <w:rFonts w:ascii="Times New Roman" w:hAnsi="Times New Roman"/>
          <w:bCs/>
          <w:sz w:val="22"/>
          <w:lang w:val="es-ES"/>
        </w:rPr>
        <w:t>m</w:t>
      </w:r>
      <w:r w:rsidR="006A471A" w:rsidRPr="006A471A">
        <w:rPr>
          <w:rFonts w:ascii="Times New Roman" w:hAnsi="Times New Roman"/>
          <w:bCs/>
          <w:sz w:val="22"/>
          <w:lang w:val="es-ES"/>
        </w:rPr>
        <w:t xml:space="preserve">édicos </w:t>
      </w:r>
      <w:r w:rsidR="00E918CE">
        <w:rPr>
          <w:rFonts w:ascii="Times New Roman" w:hAnsi="Times New Roman"/>
          <w:bCs/>
          <w:sz w:val="22"/>
          <w:lang w:val="es-ES"/>
        </w:rPr>
        <w:t>v</w:t>
      </w:r>
      <w:r w:rsidR="006A471A" w:rsidRPr="006A471A">
        <w:rPr>
          <w:rFonts w:ascii="Times New Roman" w:hAnsi="Times New Roman"/>
          <w:bCs/>
          <w:sz w:val="22"/>
          <w:lang w:val="es-ES"/>
        </w:rPr>
        <w:t xml:space="preserve">eterinarios para que realicen acciones profesionales en establecimientos bajo delegación oficial; la adecuación y fortalecimiento de la capacidad de diagnóstico del </w:t>
      </w:r>
      <w:r w:rsidR="00E918CE">
        <w:rPr>
          <w:rFonts w:ascii="Times New Roman" w:hAnsi="Times New Roman"/>
          <w:bCs/>
          <w:sz w:val="22"/>
          <w:lang w:val="es-ES"/>
        </w:rPr>
        <w:t>l</w:t>
      </w:r>
      <w:r w:rsidR="006A471A" w:rsidRPr="006A471A">
        <w:rPr>
          <w:rFonts w:ascii="Times New Roman" w:hAnsi="Times New Roman"/>
          <w:bCs/>
          <w:sz w:val="22"/>
          <w:lang w:val="es-ES"/>
        </w:rPr>
        <w:t xml:space="preserve">aboratorio </w:t>
      </w:r>
      <w:r w:rsidR="00E918CE">
        <w:rPr>
          <w:rFonts w:ascii="Times New Roman" w:hAnsi="Times New Roman"/>
          <w:bCs/>
          <w:sz w:val="22"/>
          <w:lang w:val="es-ES"/>
        </w:rPr>
        <w:t>c</w:t>
      </w:r>
      <w:r w:rsidR="006A471A" w:rsidRPr="006A471A">
        <w:rPr>
          <w:rFonts w:ascii="Times New Roman" w:hAnsi="Times New Roman"/>
          <w:bCs/>
          <w:sz w:val="22"/>
          <w:lang w:val="es-ES"/>
        </w:rPr>
        <w:t xml:space="preserve">entral del SENACSA; la habilitación de la </w:t>
      </w:r>
      <w:r w:rsidR="006A471A" w:rsidRPr="006A471A">
        <w:rPr>
          <w:rFonts w:ascii="Times New Roman" w:hAnsi="Times New Roman"/>
          <w:bCs/>
          <w:sz w:val="22"/>
          <w:lang w:val="es-ES"/>
        </w:rPr>
        <w:lastRenderedPageBreak/>
        <w:t>red de laboratorios privados, que en conjunto con el de SENACSA se harán cargo de procesar la totalidad de las muestras provenientes de las acciones de vigilancia, saneamiento y certificación de rebaños libres; y la creación de un sistema de información que tendrá a cargo generar las condiciones que permita</w:t>
      </w:r>
      <w:r w:rsidR="00E918CE">
        <w:rPr>
          <w:rFonts w:ascii="Times New Roman" w:hAnsi="Times New Roman"/>
          <w:bCs/>
          <w:sz w:val="22"/>
          <w:lang w:val="es-ES"/>
        </w:rPr>
        <w:t>n</w:t>
      </w:r>
      <w:r w:rsidR="006A471A" w:rsidRPr="006A471A">
        <w:rPr>
          <w:rFonts w:ascii="Times New Roman" w:hAnsi="Times New Roman"/>
          <w:bCs/>
          <w:sz w:val="22"/>
          <w:lang w:val="es-ES"/>
        </w:rPr>
        <w:t xml:space="preserve"> la fluidez y oportunidad en la captura, proceso y análisis de todos los datos generados por </w:t>
      </w:r>
      <w:r w:rsidR="00E918CE">
        <w:rPr>
          <w:rFonts w:ascii="Times New Roman" w:hAnsi="Times New Roman"/>
          <w:bCs/>
          <w:sz w:val="22"/>
          <w:lang w:val="es-ES"/>
        </w:rPr>
        <w:t>el P</w:t>
      </w:r>
      <w:r w:rsidR="006A471A" w:rsidRPr="006A471A">
        <w:rPr>
          <w:rFonts w:ascii="Times New Roman" w:hAnsi="Times New Roman"/>
          <w:bCs/>
          <w:sz w:val="22"/>
          <w:lang w:val="es-ES"/>
        </w:rPr>
        <w:t>rograma para dejarla disponible a todos los niveles que intervienen en la toma de decisiones.</w:t>
      </w:r>
    </w:p>
    <w:p w14:paraId="4913E563" w14:textId="18F59489" w:rsidR="006A471A" w:rsidRPr="00B11D8C" w:rsidRDefault="00B55E68" w:rsidP="00B11D8C">
      <w:pPr>
        <w:pStyle w:val="ListParagraph"/>
        <w:numPr>
          <w:ilvl w:val="1"/>
          <w:numId w:val="35"/>
        </w:numPr>
        <w:tabs>
          <w:tab w:val="clear" w:pos="1076"/>
        </w:tabs>
        <w:spacing w:after="160" w:line="259" w:lineRule="auto"/>
        <w:ind w:left="567"/>
        <w:jc w:val="both"/>
        <w:rPr>
          <w:rFonts w:ascii="Times New Roman" w:hAnsi="Times New Roman"/>
          <w:bCs/>
          <w:sz w:val="22"/>
          <w:lang w:val="es-ES"/>
        </w:rPr>
      </w:pPr>
      <w:r w:rsidRPr="00B11D8C">
        <w:rPr>
          <w:rFonts w:ascii="Times New Roman" w:hAnsi="Times New Roman"/>
          <w:bCs/>
          <w:sz w:val="22"/>
          <w:lang w:val="es-ES"/>
        </w:rPr>
        <w:t>Beneficiarios</w:t>
      </w:r>
      <w:r w:rsidR="00EB657F" w:rsidRPr="00B11D8C">
        <w:rPr>
          <w:rFonts w:ascii="Times New Roman" w:hAnsi="Times New Roman"/>
          <w:bCs/>
          <w:sz w:val="22"/>
          <w:lang w:val="es-ES"/>
        </w:rPr>
        <w:t xml:space="preserve">. </w:t>
      </w:r>
      <w:r w:rsidR="006A471A" w:rsidRPr="00B11D8C">
        <w:rPr>
          <w:rFonts w:ascii="Times New Roman" w:hAnsi="Times New Roman"/>
          <w:bCs/>
          <w:sz w:val="22"/>
          <w:lang w:val="es-ES"/>
        </w:rPr>
        <w:t xml:space="preserve">Como contribución a la política general establecida por el Paraguay, para reducir la prevalencia de brucelosis en el sector, la intervención define una serie de actividades a ser ejecutadas en 300 establecimientos con vacas infectadas, mediante la contratación de servicios de saneamiento en los mismos. </w:t>
      </w:r>
      <w:r w:rsidR="00EB657F" w:rsidRPr="00B11D8C">
        <w:rPr>
          <w:rFonts w:ascii="Times New Roman" w:hAnsi="Times New Roman"/>
          <w:bCs/>
          <w:sz w:val="22"/>
          <w:lang w:val="es-ES"/>
        </w:rPr>
        <w:t xml:space="preserve"> </w:t>
      </w:r>
      <w:r w:rsidR="006A471A" w:rsidRPr="00B11D8C">
        <w:rPr>
          <w:rFonts w:ascii="Times New Roman" w:hAnsi="Times New Roman"/>
          <w:bCs/>
          <w:sz w:val="22"/>
          <w:lang w:val="es-ES"/>
        </w:rPr>
        <w:t xml:space="preserve">La intervención proyectada se realiza en casi el 10% de los 3.054 establecimientos infectados que pertenecen al sistema </w:t>
      </w:r>
      <w:r w:rsidR="00E918CE" w:rsidRPr="00B11D8C">
        <w:rPr>
          <w:rFonts w:ascii="Times New Roman" w:hAnsi="Times New Roman"/>
          <w:bCs/>
          <w:sz w:val="22"/>
          <w:lang w:val="es-ES"/>
        </w:rPr>
        <w:t>e</w:t>
      </w:r>
      <w:r w:rsidR="006A471A" w:rsidRPr="00B11D8C">
        <w:rPr>
          <w:rFonts w:ascii="Times New Roman" w:hAnsi="Times New Roman"/>
          <w:bCs/>
          <w:sz w:val="22"/>
          <w:lang w:val="es-ES"/>
        </w:rPr>
        <w:t xml:space="preserve">mpresario de </w:t>
      </w:r>
      <w:r w:rsidR="00E918CE" w:rsidRPr="00B11D8C">
        <w:rPr>
          <w:rFonts w:ascii="Times New Roman" w:hAnsi="Times New Roman"/>
          <w:bCs/>
          <w:sz w:val="22"/>
          <w:lang w:val="es-ES"/>
        </w:rPr>
        <w:t>c</w:t>
      </w:r>
      <w:r w:rsidR="006A471A" w:rsidRPr="00B11D8C">
        <w:rPr>
          <w:rFonts w:ascii="Times New Roman" w:hAnsi="Times New Roman"/>
          <w:bCs/>
          <w:sz w:val="22"/>
          <w:lang w:val="es-ES"/>
        </w:rPr>
        <w:t>arne</w:t>
      </w:r>
      <w:r w:rsidR="00EB657F" w:rsidRPr="00B11D8C">
        <w:rPr>
          <w:rFonts w:ascii="Times New Roman" w:hAnsi="Times New Roman"/>
          <w:bCs/>
          <w:sz w:val="22"/>
          <w:lang w:val="es-ES"/>
        </w:rPr>
        <w:t xml:space="preserve"> (</w:t>
      </w:r>
      <w:r w:rsidR="006A471A" w:rsidRPr="00B11D8C">
        <w:rPr>
          <w:rFonts w:ascii="Times New Roman" w:hAnsi="Times New Roman"/>
          <w:bCs/>
          <w:sz w:val="22"/>
          <w:lang w:val="es-ES"/>
        </w:rPr>
        <w:t>en los mismos se encuentran unas 26.150 vacas infectadas</w:t>
      </w:r>
      <w:r w:rsidR="00EB657F" w:rsidRPr="00B11D8C">
        <w:rPr>
          <w:rFonts w:ascii="Times New Roman" w:hAnsi="Times New Roman"/>
          <w:bCs/>
          <w:sz w:val="22"/>
          <w:lang w:val="es-ES"/>
        </w:rPr>
        <w:t>)</w:t>
      </w:r>
      <w:r w:rsidR="006A471A" w:rsidRPr="00B11D8C">
        <w:rPr>
          <w:rFonts w:ascii="Times New Roman" w:hAnsi="Times New Roman"/>
          <w:bCs/>
          <w:sz w:val="22"/>
          <w:lang w:val="es-ES"/>
        </w:rPr>
        <w:t>.</w:t>
      </w:r>
    </w:p>
    <w:p w14:paraId="1B53F436" w14:textId="73EDFC65" w:rsidR="006A471A" w:rsidRPr="00D025D3" w:rsidRDefault="006A471A" w:rsidP="006A471A">
      <w:pPr>
        <w:pStyle w:val="ListParagraph"/>
        <w:spacing w:after="160" w:line="259" w:lineRule="auto"/>
        <w:ind w:left="1076"/>
        <w:jc w:val="both"/>
        <w:rPr>
          <w:rFonts w:ascii="Times New Roman" w:hAnsi="Times New Roman"/>
          <w:b/>
          <w:sz w:val="22"/>
          <w:szCs w:val="22"/>
          <w:lang w:val="es-ES_tradnl"/>
        </w:rPr>
      </w:pPr>
      <w:r w:rsidRPr="00D025D3">
        <w:rPr>
          <w:rFonts w:ascii="Times New Roman" w:hAnsi="Times New Roman"/>
          <w:b/>
          <w:bCs/>
          <w:sz w:val="22"/>
          <w:szCs w:val="22"/>
          <w:lang w:val="es-AR"/>
        </w:rPr>
        <w:t xml:space="preserve">                                    </w:t>
      </w:r>
      <w:r w:rsidRPr="00D025D3">
        <w:rPr>
          <w:rFonts w:ascii="Times New Roman" w:hAnsi="Times New Roman"/>
          <w:b/>
          <w:sz w:val="22"/>
          <w:szCs w:val="22"/>
          <w:lang w:val="es-AR"/>
        </w:rPr>
        <w:t xml:space="preserve">Tabla </w:t>
      </w:r>
      <w:r w:rsidR="0090027F">
        <w:rPr>
          <w:rFonts w:ascii="Times New Roman" w:hAnsi="Times New Roman"/>
          <w:b/>
          <w:sz w:val="22"/>
          <w:szCs w:val="22"/>
          <w:lang w:val="es-AR"/>
        </w:rPr>
        <w:t>6</w:t>
      </w:r>
      <w:r w:rsidRPr="00D025D3">
        <w:rPr>
          <w:rFonts w:ascii="Times New Roman" w:hAnsi="Times New Roman"/>
          <w:b/>
          <w:sz w:val="22"/>
          <w:szCs w:val="22"/>
          <w:lang w:val="es-AR"/>
        </w:rPr>
        <w:t>: Estructura de los 300 establecimientos</w:t>
      </w:r>
    </w:p>
    <w:tbl>
      <w:tblPr>
        <w:tblW w:w="8784" w:type="dxa"/>
        <w:tblInd w:w="2" w:type="dxa"/>
        <w:tblCellMar>
          <w:left w:w="70" w:type="dxa"/>
          <w:right w:w="70" w:type="dxa"/>
        </w:tblCellMar>
        <w:tblLook w:val="00A0" w:firstRow="1" w:lastRow="0" w:firstColumn="1" w:lastColumn="0" w:noHBand="0" w:noVBand="0"/>
      </w:tblPr>
      <w:tblGrid>
        <w:gridCol w:w="1072"/>
        <w:gridCol w:w="1828"/>
        <w:gridCol w:w="1586"/>
        <w:gridCol w:w="1324"/>
        <w:gridCol w:w="1568"/>
        <w:gridCol w:w="1406"/>
      </w:tblGrid>
      <w:tr w:rsidR="006A471A" w:rsidRPr="000B454F" w14:paraId="500D2363" w14:textId="77777777" w:rsidTr="00917478">
        <w:trPr>
          <w:trHeight w:val="600"/>
        </w:trPr>
        <w:tc>
          <w:tcPr>
            <w:tcW w:w="1098" w:type="dxa"/>
            <w:tcBorders>
              <w:top w:val="single" w:sz="4" w:space="0" w:color="auto"/>
              <w:left w:val="single" w:sz="4" w:space="0" w:color="auto"/>
              <w:bottom w:val="single" w:sz="4" w:space="0" w:color="auto"/>
              <w:right w:val="single" w:sz="4" w:space="0" w:color="auto"/>
            </w:tcBorders>
            <w:vAlign w:val="center"/>
          </w:tcPr>
          <w:p w14:paraId="7ECC8F02" w14:textId="77777777" w:rsidR="006A471A" w:rsidRPr="000B454F" w:rsidRDefault="006A471A" w:rsidP="00D60047">
            <w:pPr>
              <w:jc w:val="center"/>
              <w:rPr>
                <w:rFonts w:ascii="Times New Roman" w:hAnsi="Times New Roman"/>
                <w:b/>
                <w:bCs/>
                <w:color w:val="000000"/>
              </w:rPr>
            </w:pPr>
            <w:r w:rsidRPr="000B454F">
              <w:rPr>
                <w:rFonts w:ascii="Times New Roman" w:hAnsi="Times New Roman"/>
                <w:b/>
                <w:bCs/>
                <w:color w:val="000000"/>
              </w:rPr>
              <w:t>SISTEMA</w:t>
            </w:r>
          </w:p>
        </w:tc>
        <w:tc>
          <w:tcPr>
            <w:tcW w:w="1790" w:type="dxa"/>
            <w:tcBorders>
              <w:top w:val="single" w:sz="4" w:space="0" w:color="auto"/>
              <w:left w:val="nil"/>
              <w:bottom w:val="single" w:sz="4" w:space="0" w:color="auto"/>
              <w:right w:val="single" w:sz="4" w:space="0" w:color="auto"/>
            </w:tcBorders>
            <w:vAlign w:val="center"/>
          </w:tcPr>
          <w:p w14:paraId="0897464D" w14:textId="77777777" w:rsidR="006A471A" w:rsidRPr="000B454F" w:rsidRDefault="006A471A" w:rsidP="00D60047">
            <w:pPr>
              <w:jc w:val="center"/>
              <w:rPr>
                <w:rFonts w:ascii="Times New Roman" w:hAnsi="Times New Roman"/>
                <w:b/>
                <w:bCs/>
                <w:color w:val="000000"/>
              </w:rPr>
            </w:pPr>
            <w:r w:rsidRPr="000B454F">
              <w:rPr>
                <w:rFonts w:ascii="Times New Roman" w:hAnsi="Times New Roman"/>
                <w:b/>
                <w:bCs/>
                <w:color w:val="000000"/>
              </w:rPr>
              <w:t>ESTABLEC SELECCIONADOS</w:t>
            </w:r>
          </w:p>
        </w:tc>
        <w:tc>
          <w:tcPr>
            <w:tcW w:w="1626" w:type="dxa"/>
            <w:tcBorders>
              <w:top w:val="single" w:sz="4" w:space="0" w:color="auto"/>
              <w:left w:val="nil"/>
              <w:bottom w:val="single" w:sz="4" w:space="0" w:color="auto"/>
              <w:right w:val="single" w:sz="4" w:space="0" w:color="auto"/>
            </w:tcBorders>
            <w:vAlign w:val="center"/>
          </w:tcPr>
          <w:p w14:paraId="2E70B424" w14:textId="77777777" w:rsidR="006A471A" w:rsidRPr="000B454F" w:rsidRDefault="006A471A" w:rsidP="00D60047">
            <w:pPr>
              <w:jc w:val="center"/>
              <w:rPr>
                <w:rFonts w:ascii="Times New Roman" w:hAnsi="Times New Roman"/>
                <w:b/>
                <w:bCs/>
                <w:color w:val="000000"/>
              </w:rPr>
            </w:pPr>
            <w:r w:rsidRPr="000B454F">
              <w:rPr>
                <w:rFonts w:ascii="Times New Roman" w:hAnsi="Times New Roman"/>
                <w:b/>
                <w:bCs/>
                <w:color w:val="000000"/>
              </w:rPr>
              <w:t>TAMAÑO MEDIO REBAÑO</w:t>
            </w:r>
          </w:p>
        </w:tc>
        <w:tc>
          <w:tcPr>
            <w:tcW w:w="1356" w:type="dxa"/>
            <w:tcBorders>
              <w:top w:val="single" w:sz="4" w:space="0" w:color="auto"/>
              <w:left w:val="nil"/>
              <w:bottom w:val="single" w:sz="4" w:space="0" w:color="auto"/>
              <w:right w:val="single" w:sz="4" w:space="0" w:color="auto"/>
            </w:tcBorders>
            <w:vAlign w:val="center"/>
          </w:tcPr>
          <w:p w14:paraId="34BB9D73" w14:textId="77777777" w:rsidR="006A471A" w:rsidRPr="000B454F" w:rsidRDefault="006A471A" w:rsidP="00D60047">
            <w:pPr>
              <w:jc w:val="center"/>
              <w:rPr>
                <w:rFonts w:ascii="Times New Roman" w:hAnsi="Times New Roman"/>
                <w:b/>
                <w:bCs/>
                <w:color w:val="000000"/>
              </w:rPr>
            </w:pPr>
            <w:r w:rsidRPr="000B454F">
              <w:rPr>
                <w:rFonts w:ascii="Times New Roman" w:hAnsi="Times New Roman"/>
                <w:b/>
                <w:bCs/>
                <w:color w:val="000000"/>
              </w:rPr>
              <w:t>NUMERO DE HEMBRAS</w:t>
            </w:r>
          </w:p>
        </w:tc>
        <w:tc>
          <w:tcPr>
            <w:tcW w:w="1536" w:type="dxa"/>
            <w:tcBorders>
              <w:top w:val="single" w:sz="4" w:space="0" w:color="auto"/>
              <w:left w:val="nil"/>
              <w:bottom w:val="single" w:sz="4" w:space="0" w:color="auto"/>
              <w:right w:val="single" w:sz="4" w:space="0" w:color="auto"/>
            </w:tcBorders>
            <w:vAlign w:val="center"/>
          </w:tcPr>
          <w:p w14:paraId="1C940C7C" w14:textId="77777777" w:rsidR="006A471A" w:rsidRPr="000B454F" w:rsidRDefault="006A471A" w:rsidP="00D60047">
            <w:pPr>
              <w:jc w:val="center"/>
              <w:rPr>
                <w:rFonts w:ascii="Times New Roman" w:hAnsi="Times New Roman"/>
                <w:b/>
                <w:bCs/>
                <w:color w:val="000000"/>
              </w:rPr>
            </w:pPr>
            <w:r w:rsidRPr="000B454F">
              <w:rPr>
                <w:rFonts w:ascii="Times New Roman" w:hAnsi="Times New Roman"/>
                <w:b/>
                <w:bCs/>
                <w:color w:val="000000"/>
              </w:rPr>
              <w:t>PREVALENCIA PREDIAL</w:t>
            </w:r>
          </w:p>
        </w:tc>
        <w:tc>
          <w:tcPr>
            <w:tcW w:w="1378" w:type="dxa"/>
            <w:tcBorders>
              <w:top w:val="single" w:sz="4" w:space="0" w:color="auto"/>
              <w:left w:val="nil"/>
              <w:bottom w:val="single" w:sz="4" w:space="0" w:color="auto"/>
              <w:right w:val="single" w:sz="4" w:space="0" w:color="auto"/>
            </w:tcBorders>
            <w:vAlign w:val="center"/>
          </w:tcPr>
          <w:p w14:paraId="76AFC45D" w14:textId="77777777" w:rsidR="006A471A" w:rsidRPr="000B454F" w:rsidRDefault="006A471A" w:rsidP="00D60047">
            <w:pPr>
              <w:jc w:val="center"/>
              <w:rPr>
                <w:rFonts w:ascii="Times New Roman" w:hAnsi="Times New Roman"/>
                <w:b/>
                <w:bCs/>
                <w:color w:val="000000"/>
              </w:rPr>
            </w:pPr>
            <w:r w:rsidRPr="000B454F">
              <w:rPr>
                <w:rFonts w:ascii="Times New Roman" w:hAnsi="Times New Roman"/>
                <w:b/>
                <w:bCs/>
                <w:color w:val="000000"/>
              </w:rPr>
              <w:t>HEMBRAS INFECTADAS</w:t>
            </w:r>
          </w:p>
        </w:tc>
      </w:tr>
      <w:tr w:rsidR="006A471A" w:rsidRPr="004428A3" w14:paraId="1F368CEF" w14:textId="77777777" w:rsidTr="00917478">
        <w:trPr>
          <w:trHeight w:val="300"/>
        </w:trPr>
        <w:tc>
          <w:tcPr>
            <w:tcW w:w="1098" w:type="dxa"/>
            <w:tcBorders>
              <w:top w:val="nil"/>
              <w:left w:val="single" w:sz="4" w:space="0" w:color="auto"/>
              <w:bottom w:val="single" w:sz="4" w:space="0" w:color="auto"/>
              <w:right w:val="single" w:sz="4" w:space="0" w:color="auto"/>
            </w:tcBorders>
            <w:noWrap/>
            <w:vAlign w:val="center"/>
          </w:tcPr>
          <w:p w14:paraId="231373B2" w14:textId="77777777" w:rsidR="006A471A" w:rsidRPr="000B454F" w:rsidRDefault="006A471A" w:rsidP="00D60047">
            <w:pPr>
              <w:jc w:val="center"/>
              <w:rPr>
                <w:rFonts w:ascii="Times New Roman" w:hAnsi="Times New Roman"/>
                <w:color w:val="000000"/>
              </w:rPr>
            </w:pPr>
            <w:r w:rsidRPr="000B454F">
              <w:rPr>
                <w:rFonts w:ascii="Times New Roman" w:hAnsi="Times New Roman"/>
                <w:color w:val="000000"/>
              </w:rPr>
              <w:t>Producción de Carne</w:t>
            </w:r>
          </w:p>
        </w:tc>
        <w:tc>
          <w:tcPr>
            <w:tcW w:w="1790" w:type="dxa"/>
            <w:tcBorders>
              <w:top w:val="nil"/>
              <w:left w:val="nil"/>
              <w:bottom w:val="single" w:sz="4" w:space="0" w:color="auto"/>
              <w:right w:val="single" w:sz="4" w:space="0" w:color="auto"/>
            </w:tcBorders>
            <w:noWrap/>
            <w:vAlign w:val="center"/>
          </w:tcPr>
          <w:p w14:paraId="3C4A2844" w14:textId="77777777" w:rsidR="006A471A" w:rsidRPr="000B454F" w:rsidRDefault="006A471A" w:rsidP="00D60047">
            <w:pPr>
              <w:jc w:val="center"/>
              <w:rPr>
                <w:rFonts w:ascii="Times New Roman" w:hAnsi="Times New Roman"/>
                <w:color w:val="000000"/>
              </w:rPr>
            </w:pPr>
            <w:r w:rsidRPr="000B454F">
              <w:rPr>
                <w:rFonts w:ascii="Times New Roman" w:hAnsi="Times New Roman"/>
                <w:color w:val="000000"/>
              </w:rPr>
              <w:t>300</w:t>
            </w:r>
          </w:p>
        </w:tc>
        <w:tc>
          <w:tcPr>
            <w:tcW w:w="1626" w:type="dxa"/>
            <w:tcBorders>
              <w:top w:val="nil"/>
              <w:left w:val="nil"/>
              <w:bottom w:val="single" w:sz="4" w:space="0" w:color="auto"/>
              <w:right w:val="single" w:sz="4" w:space="0" w:color="auto"/>
            </w:tcBorders>
            <w:noWrap/>
            <w:vAlign w:val="center"/>
          </w:tcPr>
          <w:p w14:paraId="03F77FD0" w14:textId="77777777" w:rsidR="006A471A" w:rsidRPr="000B454F" w:rsidRDefault="006A471A" w:rsidP="00D60047">
            <w:pPr>
              <w:jc w:val="center"/>
              <w:rPr>
                <w:rFonts w:ascii="Times New Roman" w:hAnsi="Times New Roman"/>
                <w:color w:val="000000"/>
              </w:rPr>
            </w:pPr>
            <w:r w:rsidRPr="000B454F">
              <w:rPr>
                <w:rFonts w:ascii="Times New Roman" w:hAnsi="Times New Roman"/>
                <w:color w:val="000000"/>
              </w:rPr>
              <w:t>363</w:t>
            </w:r>
          </w:p>
        </w:tc>
        <w:tc>
          <w:tcPr>
            <w:tcW w:w="1356" w:type="dxa"/>
            <w:tcBorders>
              <w:top w:val="nil"/>
              <w:left w:val="nil"/>
              <w:bottom w:val="single" w:sz="4" w:space="0" w:color="auto"/>
              <w:right w:val="single" w:sz="4" w:space="0" w:color="auto"/>
            </w:tcBorders>
            <w:noWrap/>
            <w:vAlign w:val="center"/>
          </w:tcPr>
          <w:p w14:paraId="48EF1080" w14:textId="77777777" w:rsidR="006A471A" w:rsidRPr="000B454F" w:rsidRDefault="006A471A" w:rsidP="00D60047">
            <w:pPr>
              <w:jc w:val="center"/>
              <w:rPr>
                <w:rFonts w:ascii="Times New Roman" w:hAnsi="Times New Roman"/>
                <w:color w:val="000000"/>
              </w:rPr>
            </w:pPr>
            <w:r w:rsidRPr="000B454F">
              <w:rPr>
                <w:rFonts w:ascii="Times New Roman" w:hAnsi="Times New Roman"/>
                <w:color w:val="000000"/>
              </w:rPr>
              <w:t>108.900</w:t>
            </w:r>
          </w:p>
        </w:tc>
        <w:tc>
          <w:tcPr>
            <w:tcW w:w="1536" w:type="dxa"/>
            <w:tcBorders>
              <w:top w:val="nil"/>
              <w:left w:val="nil"/>
              <w:bottom w:val="single" w:sz="4" w:space="0" w:color="auto"/>
              <w:right w:val="single" w:sz="4" w:space="0" w:color="auto"/>
            </w:tcBorders>
            <w:noWrap/>
            <w:vAlign w:val="center"/>
          </w:tcPr>
          <w:p w14:paraId="1658D259" w14:textId="77777777" w:rsidR="006A471A" w:rsidRPr="000B454F" w:rsidRDefault="006A471A" w:rsidP="00D60047">
            <w:pPr>
              <w:jc w:val="center"/>
              <w:rPr>
                <w:rFonts w:ascii="Times New Roman" w:hAnsi="Times New Roman"/>
                <w:color w:val="000000"/>
              </w:rPr>
            </w:pPr>
            <w:r w:rsidRPr="000B454F">
              <w:rPr>
                <w:rFonts w:ascii="Times New Roman" w:hAnsi="Times New Roman"/>
                <w:color w:val="000000"/>
              </w:rPr>
              <w:t>24%</w:t>
            </w:r>
          </w:p>
        </w:tc>
        <w:tc>
          <w:tcPr>
            <w:tcW w:w="1378" w:type="dxa"/>
            <w:tcBorders>
              <w:top w:val="nil"/>
              <w:left w:val="nil"/>
              <w:bottom w:val="single" w:sz="4" w:space="0" w:color="auto"/>
              <w:right w:val="single" w:sz="4" w:space="0" w:color="auto"/>
            </w:tcBorders>
            <w:noWrap/>
            <w:vAlign w:val="center"/>
          </w:tcPr>
          <w:p w14:paraId="688A5D9F" w14:textId="77777777" w:rsidR="006A471A" w:rsidRPr="004428A3" w:rsidRDefault="006A471A" w:rsidP="00D60047">
            <w:pPr>
              <w:jc w:val="center"/>
              <w:rPr>
                <w:rFonts w:ascii="Times New Roman" w:hAnsi="Times New Roman"/>
                <w:color w:val="000000"/>
              </w:rPr>
            </w:pPr>
            <w:r w:rsidRPr="000B454F">
              <w:rPr>
                <w:rFonts w:ascii="Times New Roman" w:hAnsi="Times New Roman"/>
                <w:color w:val="000000"/>
              </w:rPr>
              <w:t>26.136</w:t>
            </w:r>
          </w:p>
        </w:tc>
      </w:tr>
    </w:tbl>
    <w:p w14:paraId="0AC95D15" w14:textId="77777777" w:rsidR="006A471A" w:rsidRDefault="006A471A" w:rsidP="006A471A">
      <w:pPr>
        <w:ind w:left="142"/>
        <w:jc w:val="both"/>
        <w:rPr>
          <w:rFonts w:ascii="Times New Roman" w:hAnsi="Times New Roman"/>
          <w:lang w:val="es-ES_tradnl"/>
        </w:rPr>
      </w:pPr>
    </w:p>
    <w:p w14:paraId="6A04A134" w14:textId="77777777" w:rsidR="00D025D3" w:rsidRPr="00D025D3" w:rsidRDefault="00D025D3" w:rsidP="00D025D3">
      <w:pPr>
        <w:spacing w:after="160" w:line="259" w:lineRule="auto"/>
        <w:ind w:left="142"/>
        <w:jc w:val="both"/>
        <w:rPr>
          <w:rFonts w:ascii="Times New Roman" w:hAnsi="Times New Roman"/>
          <w:sz w:val="22"/>
          <w:szCs w:val="22"/>
          <w:lang w:val="es-ES_tradnl"/>
        </w:rPr>
      </w:pPr>
      <w:r>
        <w:rPr>
          <w:rFonts w:ascii="Times New Roman" w:hAnsi="Times New Roman"/>
          <w:sz w:val="22"/>
          <w:szCs w:val="22"/>
          <w:lang w:val="es-ES_tradnl"/>
        </w:rPr>
        <w:tab/>
      </w:r>
      <w:r>
        <w:rPr>
          <w:rFonts w:ascii="Times New Roman" w:hAnsi="Times New Roman"/>
          <w:sz w:val="22"/>
          <w:szCs w:val="22"/>
          <w:lang w:val="es-ES_tradnl"/>
        </w:rPr>
        <w:tab/>
        <w:t>Fuente: Elaboración Propia</w:t>
      </w:r>
    </w:p>
    <w:p w14:paraId="1F117FDA" w14:textId="77777777" w:rsidR="00A906AA" w:rsidRPr="00A4284F" w:rsidRDefault="00A906AA" w:rsidP="00A906AA">
      <w:pPr>
        <w:pStyle w:val="Heading3"/>
        <w:numPr>
          <w:ilvl w:val="1"/>
          <w:numId w:val="46"/>
        </w:numPr>
        <w:rPr>
          <w:lang w:val="es-ES_tradnl"/>
        </w:rPr>
      </w:pPr>
      <w:bookmarkStart w:id="477" w:name="_Toc508182999"/>
      <w:r w:rsidRPr="00A4284F">
        <w:rPr>
          <w:lang w:val="es-ES_tradnl"/>
        </w:rPr>
        <w:t>Metodología de evaluación.</w:t>
      </w:r>
      <w:bookmarkEnd w:id="477"/>
      <w:r w:rsidRPr="00A4284F">
        <w:rPr>
          <w:lang w:val="es-ES_tradnl"/>
        </w:rPr>
        <w:t xml:space="preserve"> </w:t>
      </w:r>
    </w:p>
    <w:p w14:paraId="7D628111" w14:textId="77777777" w:rsidR="00A906AA" w:rsidRPr="00A4284F" w:rsidRDefault="00A906AA" w:rsidP="00A906AA">
      <w:pPr>
        <w:pStyle w:val="ListParagraph"/>
        <w:ind w:left="718"/>
        <w:jc w:val="both"/>
        <w:rPr>
          <w:rFonts w:ascii="Times New Roman" w:hAnsi="Times New Roman"/>
          <w:bCs/>
          <w:sz w:val="22"/>
          <w:lang w:val="es-ES"/>
        </w:rPr>
      </w:pPr>
    </w:p>
    <w:p w14:paraId="46FE7631" w14:textId="77777777" w:rsidR="00A906AA" w:rsidRPr="00A4284F" w:rsidRDefault="00A906AA" w:rsidP="00A906AA">
      <w:pPr>
        <w:pStyle w:val="ListParagraph"/>
        <w:numPr>
          <w:ilvl w:val="0"/>
          <w:numId w:val="6"/>
        </w:numPr>
        <w:jc w:val="both"/>
        <w:rPr>
          <w:rFonts w:ascii="Times New Roman" w:hAnsi="Times New Roman"/>
          <w:bCs/>
          <w:vanish/>
          <w:sz w:val="22"/>
          <w:lang w:val="es-ES"/>
        </w:rPr>
      </w:pPr>
    </w:p>
    <w:p w14:paraId="2B0909F2" w14:textId="77777777" w:rsidR="00A906AA" w:rsidRPr="00A4284F" w:rsidRDefault="00A906AA" w:rsidP="00A906AA">
      <w:pPr>
        <w:pStyle w:val="ListParagraph"/>
        <w:numPr>
          <w:ilvl w:val="1"/>
          <w:numId w:val="6"/>
        </w:numPr>
        <w:jc w:val="both"/>
        <w:rPr>
          <w:rFonts w:ascii="Times New Roman" w:hAnsi="Times New Roman"/>
          <w:bCs/>
          <w:vanish/>
          <w:sz w:val="22"/>
          <w:lang w:val="es-ES"/>
        </w:rPr>
      </w:pPr>
    </w:p>
    <w:p w14:paraId="14CF6215" w14:textId="77777777" w:rsidR="00A906AA" w:rsidRPr="00A4284F" w:rsidRDefault="00A906AA" w:rsidP="00A906AA">
      <w:pPr>
        <w:pStyle w:val="ListParagraph"/>
        <w:numPr>
          <w:ilvl w:val="1"/>
          <w:numId w:val="6"/>
        </w:numPr>
        <w:jc w:val="both"/>
        <w:rPr>
          <w:rFonts w:ascii="Times New Roman" w:hAnsi="Times New Roman"/>
          <w:bCs/>
          <w:vanish/>
          <w:sz w:val="22"/>
          <w:lang w:val="es-ES"/>
        </w:rPr>
      </w:pPr>
    </w:p>
    <w:p w14:paraId="72F278F2" w14:textId="77777777" w:rsidR="00A906AA" w:rsidRPr="00A4284F" w:rsidRDefault="00A906AA" w:rsidP="00A906AA">
      <w:pPr>
        <w:pStyle w:val="ListParagraph"/>
        <w:numPr>
          <w:ilvl w:val="1"/>
          <w:numId w:val="6"/>
        </w:numPr>
        <w:jc w:val="both"/>
        <w:rPr>
          <w:rFonts w:ascii="Times New Roman" w:hAnsi="Times New Roman"/>
          <w:bCs/>
          <w:vanish/>
          <w:sz w:val="22"/>
          <w:lang w:val="es-ES"/>
        </w:rPr>
      </w:pPr>
    </w:p>
    <w:p w14:paraId="5B16DA64" w14:textId="77777777" w:rsidR="00A906AA" w:rsidRPr="00A4284F" w:rsidRDefault="00A906AA" w:rsidP="00A906AA">
      <w:pPr>
        <w:pStyle w:val="ListParagraph"/>
        <w:numPr>
          <w:ilvl w:val="1"/>
          <w:numId w:val="6"/>
        </w:numPr>
        <w:jc w:val="both"/>
        <w:rPr>
          <w:rFonts w:ascii="Times New Roman" w:hAnsi="Times New Roman"/>
          <w:bCs/>
          <w:vanish/>
          <w:sz w:val="22"/>
          <w:lang w:val="es-ES"/>
        </w:rPr>
      </w:pPr>
    </w:p>
    <w:p w14:paraId="16C51F8C" w14:textId="77777777" w:rsidR="00A906AA" w:rsidRPr="00A4284F" w:rsidRDefault="00A906AA" w:rsidP="00A906AA">
      <w:pPr>
        <w:pStyle w:val="ListParagraph"/>
        <w:numPr>
          <w:ilvl w:val="1"/>
          <w:numId w:val="6"/>
        </w:numPr>
        <w:jc w:val="both"/>
        <w:rPr>
          <w:rFonts w:ascii="Times New Roman" w:hAnsi="Times New Roman"/>
          <w:bCs/>
          <w:vanish/>
          <w:sz w:val="22"/>
          <w:lang w:val="es-ES"/>
        </w:rPr>
      </w:pPr>
    </w:p>
    <w:p w14:paraId="235802F2" w14:textId="77777777" w:rsidR="00A906AA" w:rsidRPr="00A4284F" w:rsidRDefault="00A906AA" w:rsidP="00A906AA">
      <w:pPr>
        <w:pStyle w:val="ListParagraph"/>
        <w:numPr>
          <w:ilvl w:val="1"/>
          <w:numId w:val="6"/>
        </w:numPr>
        <w:jc w:val="both"/>
        <w:rPr>
          <w:rFonts w:ascii="Times New Roman" w:hAnsi="Times New Roman"/>
          <w:bCs/>
          <w:vanish/>
          <w:sz w:val="22"/>
          <w:lang w:val="es-ES"/>
        </w:rPr>
      </w:pPr>
    </w:p>
    <w:p w14:paraId="0275C387" w14:textId="77777777" w:rsidR="00A906AA" w:rsidRPr="00A4284F" w:rsidRDefault="00A906AA" w:rsidP="00A906AA">
      <w:pPr>
        <w:pStyle w:val="ListParagraph"/>
        <w:numPr>
          <w:ilvl w:val="1"/>
          <w:numId w:val="6"/>
        </w:numPr>
        <w:jc w:val="both"/>
        <w:rPr>
          <w:rFonts w:ascii="Times New Roman" w:hAnsi="Times New Roman"/>
          <w:bCs/>
          <w:vanish/>
          <w:sz w:val="22"/>
          <w:lang w:val="es-ES"/>
        </w:rPr>
      </w:pPr>
    </w:p>
    <w:p w14:paraId="7ADABBB3" w14:textId="77777777" w:rsidR="00A906AA" w:rsidRPr="00A4284F" w:rsidRDefault="00A906AA" w:rsidP="00A906AA">
      <w:pPr>
        <w:pStyle w:val="ListParagraph"/>
        <w:numPr>
          <w:ilvl w:val="1"/>
          <w:numId w:val="6"/>
        </w:numPr>
        <w:jc w:val="both"/>
        <w:rPr>
          <w:rFonts w:ascii="Times New Roman" w:hAnsi="Times New Roman"/>
          <w:bCs/>
          <w:vanish/>
          <w:sz w:val="22"/>
          <w:lang w:val="es-ES"/>
        </w:rPr>
      </w:pPr>
    </w:p>
    <w:p w14:paraId="345FC1EF" w14:textId="77777777" w:rsidR="00A906AA" w:rsidRPr="00A4284F" w:rsidRDefault="00A906AA" w:rsidP="00A906AA">
      <w:pPr>
        <w:pStyle w:val="ListParagraph"/>
        <w:numPr>
          <w:ilvl w:val="1"/>
          <w:numId w:val="6"/>
        </w:numPr>
        <w:jc w:val="both"/>
        <w:rPr>
          <w:rFonts w:ascii="Times New Roman" w:hAnsi="Times New Roman"/>
          <w:bCs/>
          <w:vanish/>
          <w:sz w:val="22"/>
          <w:lang w:val="es-ES"/>
        </w:rPr>
      </w:pPr>
    </w:p>
    <w:p w14:paraId="589FBAA0" w14:textId="77777777" w:rsidR="00A906AA" w:rsidRPr="00A4284F" w:rsidRDefault="00A906AA" w:rsidP="00A906AA">
      <w:pPr>
        <w:pStyle w:val="ListParagraph"/>
        <w:numPr>
          <w:ilvl w:val="1"/>
          <w:numId w:val="6"/>
        </w:numPr>
        <w:jc w:val="both"/>
        <w:rPr>
          <w:rFonts w:ascii="Times New Roman" w:hAnsi="Times New Roman"/>
          <w:bCs/>
          <w:vanish/>
          <w:sz w:val="22"/>
          <w:lang w:val="es-ES"/>
        </w:rPr>
      </w:pPr>
    </w:p>
    <w:p w14:paraId="02C76CF0" w14:textId="77777777" w:rsidR="00A906AA" w:rsidRPr="00A4284F" w:rsidRDefault="00A906AA" w:rsidP="00A906AA">
      <w:pPr>
        <w:pStyle w:val="ListParagraph"/>
        <w:numPr>
          <w:ilvl w:val="1"/>
          <w:numId w:val="6"/>
        </w:numPr>
        <w:jc w:val="both"/>
        <w:rPr>
          <w:rFonts w:ascii="Times New Roman" w:hAnsi="Times New Roman"/>
          <w:bCs/>
          <w:vanish/>
          <w:sz w:val="22"/>
          <w:lang w:val="es-ES"/>
        </w:rPr>
      </w:pPr>
    </w:p>
    <w:p w14:paraId="37AADA60" w14:textId="77777777" w:rsidR="00A906AA" w:rsidRPr="00A4284F" w:rsidRDefault="00A906AA" w:rsidP="00A906AA">
      <w:pPr>
        <w:pStyle w:val="ListParagraph"/>
        <w:numPr>
          <w:ilvl w:val="1"/>
          <w:numId w:val="6"/>
        </w:numPr>
        <w:jc w:val="both"/>
        <w:rPr>
          <w:rFonts w:ascii="Times New Roman" w:hAnsi="Times New Roman"/>
          <w:bCs/>
          <w:vanish/>
          <w:sz w:val="22"/>
          <w:lang w:val="es-ES"/>
        </w:rPr>
      </w:pPr>
    </w:p>
    <w:p w14:paraId="30886EA5" w14:textId="77777777" w:rsidR="00A906AA" w:rsidRPr="00A4284F" w:rsidRDefault="00A906AA" w:rsidP="00A906AA">
      <w:pPr>
        <w:pStyle w:val="ListParagraph"/>
        <w:numPr>
          <w:ilvl w:val="1"/>
          <w:numId w:val="6"/>
        </w:numPr>
        <w:jc w:val="both"/>
        <w:rPr>
          <w:rFonts w:ascii="Times New Roman" w:hAnsi="Times New Roman"/>
          <w:bCs/>
          <w:vanish/>
          <w:sz w:val="22"/>
          <w:lang w:val="es-ES"/>
        </w:rPr>
      </w:pPr>
    </w:p>
    <w:p w14:paraId="7D096B48" w14:textId="77777777" w:rsidR="00A906AA" w:rsidRPr="00A4284F" w:rsidRDefault="00A906AA" w:rsidP="00A906AA">
      <w:pPr>
        <w:pStyle w:val="ListParagraph"/>
        <w:numPr>
          <w:ilvl w:val="1"/>
          <w:numId w:val="6"/>
        </w:numPr>
        <w:jc w:val="both"/>
        <w:rPr>
          <w:rFonts w:ascii="Times New Roman" w:hAnsi="Times New Roman"/>
          <w:bCs/>
          <w:vanish/>
          <w:sz w:val="22"/>
          <w:lang w:val="es-ES"/>
        </w:rPr>
      </w:pPr>
    </w:p>
    <w:p w14:paraId="6D65A3F6" w14:textId="77777777" w:rsidR="00A906AA" w:rsidRPr="00A4284F" w:rsidRDefault="00A906AA" w:rsidP="00A906AA">
      <w:pPr>
        <w:pStyle w:val="ListParagraph"/>
        <w:numPr>
          <w:ilvl w:val="1"/>
          <w:numId w:val="6"/>
        </w:numPr>
        <w:jc w:val="both"/>
        <w:rPr>
          <w:rFonts w:ascii="Times New Roman" w:hAnsi="Times New Roman"/>
          <w:bCs/>
          <w:vanish/>
          <w:sz w:val="22"/>
          <w:lang w:val="es-ES"/>
        </w:rPr>
      </w:pPr>
    </w:p>
    <w:p w14:paraId="6F50097A" w14:textId="77777777" w:rsidR="00A906AA" w:rsidRPr="00A4284F" w:rsidRDefault="00A906AA" w:rsidP="00A906AA">
      <w:pPr>
        <w:pStyle w:val="ListParagraph"/>
        <w:numPr>
          <w:ilvl w:val="1"/>
          <w:numId w:val="6"/>
        </w:numPr>
        <w:jc w:val="both"/>
        <w:rPr>
          <w:rFonts w:ascii="Times New Roman" w:hAnsi="Times New Roman"/>
          <w:bCs/>
          <w:vanish/>
          <w:sz w:val="22"/>
          <w:lang w:val="es-ES"/>
        </w:rPr>
      </w:pPr>
    </w:p>
    <w:p w14:paraId="6C8889EC" w14:textId="77777777" w:rsidR="00A906AA" w:rsidRPr="00A4284F" w:rsidRDefault="00A906AA" w:rsidP="00A906AA">
      <w:pPr>
        <w:pStyle w:val="ListParagraph"/>
        <w:numPr>
          <w:ilvl w:val="1"/>
          <w:numId w:val="6"/>
        </w:numPr>
        <w:jc w:val="both"/>
        <w:rPr>
          <w:rFonts w:ascii="Times New Roman" w:hAnsi="Times New Roman"/>
          <w:bCs/>
          <w:vanish/>
          <w:sz w:val="22"/>
          <w:lang w:val="es-ES"/>
        </w:rPr>
      </w:pPr>
    </w:p>
    <w:p w14:paraId="4D2025A2" w14:textId="77777777" w:rsidR="00A906AA" w:rsidRPr="00A4284F" w:rsidRDefault="00A906AA" w:rsidP="00A906AA">
      <w:pPr>
        <w:pStyle w:val="ListParagraph"/>
        <w:numPr>
          <w:ilvl w:val="1"/>
          <w:numId w:val="6"/>
        </w:numPr>
        <w:jc w:val="both"/>
        <w:rPr>
          <w:rFonts w:ascii="Times New Roman" w:hAnsi="Times New Roman"/>
          <w:bCs/>
          <w:vanish/>
          <w:sz w:val="22"/>
          <w:lang w:val="es-ES"/>
        </w:rPr>
      </w:pPr>
    </w:p>
    <w:p w14:paraId="65509E47" w14:textId="77777777" w:rsidR="00A906AA" w:rsidRPr="00A4284F" w:rsidRDefault="00A906AA" w:rsidP="00A906AA">
      <w:pPr>
        <w:pStyle w:val="ListParagraph"/>
        <w:numPr>
          <w:ilvl w:val="1"/>
          <w:numId w:val="6"/>
        </w:numPr>
        <w:jc w:val="both"/>
        <w:rPr>
          <w:rFonts w:ascii="Times New Roman" w:hAnsi="Times New Roman"/>
          <w:bCs/>
          <w:vanish/>
          <w:sz w:val="22"/>
          <w:lang w:val="es-ES"/>
        </w:rPr>
      </w:pPr>
    </w:p>
    <w:p w14:paraId="60D4EF3F" w14:textId="0220570F" w:rsidR="00A906AA" w:rsidRDefault="00A906AA" w:rsidP="00B11D8C">
      <w:pPr>
        <w:pStyle w:val="ListParagraph"/>
        <w:numPr>
          <w:ilvl w:val="1"/>
          <w:numId w:val="35"/>
        </w:numPr>
        <w:tabs>
          <w:tab w:val="clear" w:pos="1076"/>
        </w:tabs>
        <w:spacing w:after="160" w:line="259" w:lineRule="auto"/>
        <w:ind w:left="567"/>
        <w:jc w:val="both"/>
        <w:rPr>
          <w:rFonts w:ascii="Times New Roman" w:hAnsi="Times New Roman"/>
          <w:bCs/>
          <w:sz w:val="22"/>
          <w:lang w:val="es-ES"/>
        </w:rPr>
      </w:pPr>
      <w:r w:rsidRPr="00A4284F">
        <w:rPr>
          <w:rFonts w:ascii="Times New Roman" w:hAnsi="Times New Roman"/>
          <w:bCs/>
          <w:sz w:val="22"/>
          <w:lang w:val="es-ES"/>
        </w:rPr>
        <w:t xml:space="preserve">En términos teóricos, una evaluación que pretenda estimar los resultados de una intervención sobre una </w:t>
      </w:r>
      <w:r w:rsidR="00B55E68">
        <w:rPr>
          <w:rFonts w:ascii="Times New Roman" w:hAnsi="Times New Roman"/>
          <w:bCs/>
          <w:sz w:val="22"/>
          <w:lang w:val="es-ES"/>
        </w:rPr>
        <w:t xml:space="preserve">determinada </w:t>
      </w:r>
      <w:r w:rsidRPr="00A4284F">
        <w:rPr>
          <w:rFonts w:ascii="Times New Roman" w:hAnsi="Times New Roman"/>
          <w:bCs/>
          <w:sz w:val="22"/>
          <w:lang w:val="es-ES"/>
        </w:rPr>
        <w:t>población objetivo supone realizar una atribución de tipo causal, que permita medir el impacto de la misma sobre sus beneficiarios directos. Medir el impacto de una intervención requiere, entonces, considerar un escenario contrafactual, es decir, establecer qué le hubiera ocurrido a la población</w:t>
      </w:r>
      <w:r w:rsidRPr="00447124">
        <w:rPr>
          <w:rFonts w:ascii="Times New Roman" w:hAnsi="Times New Roman"/>
          <w:bCs/>
          <w:sz w:val="22"/>
          <w:lang w:val="es-ES"/>
        </w:rPr>
        <w:t xml:space="preserve"> beneficiaria en ausencia de la política pública. </w:t>
      </w:r>
    </w:p>
    <w:p w14:paraId="63EB1B7A" w14:textId="77777777" w:rsidR="00A906AA" w:rsidRPr="00447124" w:rsidRDefault="00A906AA" w:rsidP="00A906AA">
      <w:pPr>
        <w:pStyle w:val="ListParagraph"/>
        <w:ind w:left="718"/>
        <w:jc w:val="both"/>
        <w:rPr>
          <w:rFonts w:ascii="Times New Roman" w:hAnsi="Times New Roman"/>
          <w:bCs/>
          <w:sz w:val="22"/>
          <w:lang w:val="es-ES"/>
        </w:rPr>
      </w:pPr>
    </w:p>
    <w:p w14:paraId="4D89FE1F" w14:textId="7F4E6F34" w:rsidR="00A906AA" w:rsidRDefault="00A906AA" w:rsidP="00B11D8C">
      <w:pPr>
        <w:pStyle w:val="ListParagraph"/>
        <w:numPr>
          <w:ilvl w:val="1"/>
          <w:numId w:val="35"/>
        </w:numPr>
        <w:tabs>
          <w:tab w:val="clear" w:pos="1076"/>
        </w:tabs>
        <w:spacing w:after="160" w:line="259" w:lineRule="auto"/>
        <w:ind w:left="567"/>
        <w:jc w:val="both"/>
        <w:rPr>
          <w:rFonts w:ascii="Times New Roman" w:hAnsi="Times New Roman"/>
          <w:bCs/>
          <w:sz w:val="22"/>
          <w:lang w:val="es-ES"/>
        </w:rPr>
      </w:pPr>
      <w:r w:rsidRPr="00D712F6">
        <w:rPr>
          <w:rFonts w:ascii="Times New Roman" w:hAnsi="Times New Roman"/>
          <w:bCs/>
          <w:sz w:val="22"/>
          <w:lang w:val="es-ES"/>
        </w:rPr>
        <w:t>La mayor complicación proviene del hecho que</w:t>
      </w:r>
      <w:r>
        <w:rPr>
          <w:rFonts w:ascii="Times New Roman" w:hAnsi="Times New Roman"/>
          <w:bCs/>
          <w:sz w:val="22"/>
          <w:lang w:val="es-ES"/>
        </w:rPr>
        <w:t>,</w:t>
      </w:r>
      <w:r w:rsidRPr="00D712F6">
        <w:rPr>
          <w:rFonts w:ascii="Times New Roman" w:hAnsi="Times New Roman"/>
          <w:bCs/>
          <w:sz w:val="22"/>
          <w:lang w:val="es-ES"/>
        </w:rPr>
        <w:t xml:space="preserve"> en un momento dado del tiempo, la unidad de análisis (ejemplo: productor agropecuario) está o no está expuesta al proyecto. Por lo tanto, necesitamos construir un escenario contrafactual: ¿Qué hubiese sucedido en la ausencia del proyecto? La identificación del contrafactual es central; si ésta no es válida no se puede conocer el impacto de un program</w:t>
      </w:r>
      <w:r w:rsidR="00B11D8C">
        <w:rPr>
          <w:rFonts w:ascii="Times New Roman" w:hAnsi="Times New Roman"/>
          <w:bCs/>
          <w:sz w:val="22"/>
          <w:lang w:val="es-ES"/>
        </w:rPr>
        <w:t>a.</w:t>
      </w:r>
    </w:p>
    <w:p w14:paraId="41E6CD31" w14:textId="77777777" w:rsidR="00A906AA" w:rsidRPr="00E95A58" w:rsidRDefault="00A906AA" w:rsidP="00A906AA">
      <w:pPr>
        <w:pStyle w:val="ListParagraph"/>
        <w:rPr>
          <w:rFonts w:ascii="Times New Roman" w:hAnsi="Times New Roman"/>
          <w:bCs/>
          <w:sz w:val="22"/>
          <w:lang w:val="es-ES"/>
        </w:rPr>
      </w:pPr>
    </w:p>
    <w:p w14:paraId="3C52925D" w14:textId="38DBF15C" w:rsidR="001A1AD0" w:rsidRDefault="001A1AD0" w:rsidP="001A1AD0">
      <w:pPr>
        <w:pStyle w:val="ListParagraph"/>
        <w:numPr>
          <w:ilvl w:val="1"/>
          <w:numId w:val="35"/>
        </w:numPr>
        <w:tabs>
          <w:tab w:val="clear" w:pos="1076"/>
        </w:tabs>
        <w:spacing w:after="160" w:line="259" w:lineRule="auto"/>
        <w:ind w:left="567"/>
        <w:jc w:val="both"/>
        <w:rPr>
          <w:rFonts w:ascii="Times New Roman" w:hAnsi="Times New Roman"/>
          <w:bCs/>
          <w:sz w:val="22"/>
          <w:lang w:val="es-ES"/>
        </w:rPr>
      </w:pPr>
      <w:r w:rsidRPr="00AE4428">
        <w:rPr>
          <w:rFonts w:ascii="Times New Roman" w:hAnsi="Times New Roman"/>
          <w:bCs/>
          <w:sz w:val="22"/>
          <w:lang w:val="es-ES"/>
        </w:rPr>
        <w:t xml:space="preserve">Por tratarse de una intervención de alcance nacional, no resulta factible construir un contrafactual </w:t>
      </w:r>
      <w:r>
        <w:rPr>
          <w:rFonts w:ascii="Times New Roman" w:hAnsi="Times New Roman"/>
          <w:bCs/>
          <w:sz w:val="22"/>
          <w:lang w:val="es-ES"/>
        </w:rPr>
        <w:t>al Programa de Gestión del Riesgo de Sanidad Animal</w:t>
      </w:r>
      <w:r w:rsidRPr="00AE4428">
        <w:rPr>
          <w:rFonts w:ascii="Times New Roman" w:hAnsi="Times New Roman"/>
          <w:bCs/>
          <w:sz w:val="22"/>
          <w:lang w:val="es-ES"/>
        </w:rPr>
        <w:t>.</w:t>
      </w:r>
    </w:p>
    <w:p w14:paraId="46C5CBC2" w14:textId="77777777" w:rsidR="001A1AD0" w:rsidRPr="00AE4428" w:rsidRDefault="001A1AD0" w:rsidP="001A1AD0">
      <w:pPr>
        <w:pStyle w:val="ListParagraph"/>
        <w:rPr>
          <w:rFonts w:ascii="Times New Roman" w:hAnsi="Times New Roman"/>
          <w:bCs/>
          <w:sz w:val="22"/>
          <w:lang w:val="es-ES"/>
        </w:rPr>
      </w:pPr>
    </w:p>
    <w:p w14:paraId="2D26A061" w14:textId="77777777" w:rsidR="001A1AD0" w:rsidRPr="00AE4428" w:rsidRDefault="001A1AD0" w:rsidP="001A1AD0">
      <w:pPr>
        <w:pStyle w:val="ListParagraph"/>
        <w:numPr>
          <w:ilvl w:val="1"/>
          <w:numId w:val="35"/>
        </w:numPr>
        <w:tabs>
          <w:tab w:val="clear" w:pos="1076"/>
        </w:tabs>
        <w:spacing w:after="160" w:line="259" w:lineRule="auto"/>
        <w:ind w:left="567"/>
        <w:jc w:val="both"/>
        <w:rPr>
          <w:rFonts w:ascii="Times New Roman" w:hAnsi="Times New Roman"/>
          <w:bCs/>
          <w:sz w:val="22"/>
          <w:lang w:val="es-ES"/>
        </w:rPr>
      </w:pPr>
      <w:r w:rsidRPr="00AE4428">
        <w:rPr>
          <w:rFonts w:ascii="Times New Roman" w:hAnsi="Times New Roman"/>
          <w:bCs/>
          <w:sz w:val="22"/>
          <w:lang w:val="es-ES"/>
        </w:rPr>
        <w:t>Pese a lo anterior, el Programa de Enfermedades Reproductivas (PER), financiado dentro del componente I, presenta características propicias</w:t>
      </w:r>
      <w:r>
        <w:rPr>
          <w:rFonts w:ascii="Times New Roman" w:hAnsi="Times New Roman"/>
          <w:bCs/>
          <w:sz w:val="22"/>
          <w:lang w:val="es-ES"/>
        </w:rPr>
        <w:t xml:space="preserve"> para contar con una evaluación de impacto</w:t>
      </w:r>
      <w:r w:rsidRPr="00AE4428">
        <w:rPr>
          <w:rFonts w:ascii="Times New Roman" w:hAnsi="Times New Roman"/>
          <w:bCs/>
          <w:sz w:val="22"/>
          <w:lang w:val="es-ES"/>
        </w:rPr>
        <w:t xml:space="preserve">. El PER consiste en la aplicación de un procedimiento de saneamiento para eliminar la brucelosis en establecimientos del rubro de carne bovina que estén infectados. Por tratarse de un programa piloto, solamente se sanearán 300 establecimientos, </w:t>
      </w:r>
      <w:r w:rsidRPr="00AE4428">
        <w:rPr>
          <w:rFonts w:ascii="Times New Roman" w:hAnsi="Times New Roman"/>
          <w:bCs/>
          <w:sz w:val="22"/>
          <w:lang w:val="es-ES"/>
        </w:rPr>
        <w:lastRenderedPageBreak/>
        <w:t>identificados mediante análisis serológicos aplicados a las vacas que son llevadas a las ferias bovinas.</w:t>
      </w:r>
    </w:p>
    <w:p w14:paraId="3DE366FB" w14:textId="77777777" w:rsidR="001A1AD0" w:rsidRPr="00A4284F" w:rsidRDefault="001A1AD0" w:rsidP="001A1AD0">
      <w:pPr>
        <w:jc w:val="both"/>
        <w:rPr>
          <w:rFonts w:ascii="Times New Roman" w:hAnsi="Times New Roman"/>
          <w:bCs/>
          <w:sz w:val="22"/>
          <w:szCs w:val="22"/>
          <w:lang w:val="es-ES"/>
        </w:rPr>
      </w:pPr>
    </w:p>
    <w:p w14:paraId="4E5ABA26" w14:textId="1C335FE7" w:rsidR="00A906AA" w:rsidRDefault="00A906AA" w:rsidP="00B11D8C">
      <w:pPr>
        <w:pStyle w:val="ListParagraph"/>
        <w:numPr>
          <w:ilvl w:val="1"/>
          <w:numId w:val="35"/>
        </w:numPr>
        <w:tabs>
          <w:tab w:val="clear" w:pos="1076"/>
        </w:tabs>
        <w:spacing w:after="160" w:line="259" w:lineRule="auto"/>
        <w:ind w:left="567"/>
        <w:jc w:val="both"/>
        <w:rPr>
          <w:rFonts w:ascii="Times New Roman" w:hAnsi="Times New Roman"/>
          <w:bCs/>
          <w:sz w:val="22"/>
          <w:lang w:val="es-ES"/>
        </w:rPr>
      </w:pPr>
      <w:r>
        <w:rPr>
          <w:rFonts w:ascii="Times New Roman" w:hAnsi="Times New Roman"/>
          <w:bCs/>
          <w:sz w:val="22"/>
          <w:lang w:val="es-ES"/>
        </w:rPr>
        <w:t xml:space="preserve">En función de lo anterior, se </w:t>
      </w:r>
      <w:r w:rsidRPr="00667EAF">
        <w:rPr>
          <w:rFonts w:ascii="Times New Roman" w:hAnsi="Times New Roman"/>
          <w:bCs/>
          <w:sz w:val="22"/>
          <w:lang w:val="es-ES"/>
        </w:rPr>
        <w:t xml:space="preserve">propone medir el impacto del </w:t>
      </w:r>
      <w:r>
        <w:rPr>
          <w:rFonts w:ascii="Times New Roman" w:hAnsi="Times New Roman"/>
          <w:bCs/>
          <w:sz w:val="22"/>
          <w:lang w:val="es-ES"/>
        </w:rPr>
        <w:t>PER</w:t>
      </w:r>
      <w:r w:rsidRPr="00667EAF">
        <w:rPr>
          <w:rFonts w:ascii="Times New Roman" w:hAnsi="Times New Roman"/>
          <w:bCs/>
          <w:sz w:val="22"/>
          <w:lang w:val="es-ES"/>
        </w:rPr>
        <w:t xml:space="preserve"> </w:t>
      </w:r>
      <w:r>
        <w:rPr>
          <w:rFonts w:ascii="Times New Roman" w:hAnsi="Times New Roman"/>
          <w:bCs/>
          <w:sz w:val="22"/>
          <w:lang w:val="es-ES"/>
        </w:rPr>
        <w:t xml:space="preserve">aplicando </w:t>
      </w:r>
      <w:r w:rsidRPr="00667EAF">
        <w:rPr>
          <w:rFonts w:ascii="Times New Roman" w:hAnsi="Times New Roman"/>
          <w:bCs/>
          <w:sz w:val="22"/>
          <w:lang w:val="es-ES"/>
        </w:rPr>
        <w:t xml:space="preserve">un </w:t>
      </w:r>
      <w:r>
        <w:rPr>
          <w:rFonts w:ascii="Times New Roman" w:hAnsi="Times New Roman"/>
          <w:bCs/>
          <w:sz w:val="22"/>
          <w:lang w:val="es-ES"/>
        </w:rPr>
        <w:t xml:space="preserve">método de </w:t>
      </w:r>
      <w:r w:rsidR="001A1AD0">
        <w:rPr>
          <w:rFonts w:ascii="Times New Roman" w:hAnsi="Times New Roman"/>
          <w:bCs/>
          <w:sz w:val="22"/>
          <w:lang w:val="es-ES"/>
        </w:rPr>
        <w:t>selección aleatoria de los grupos de tratamiento y control</w:t>
      </w:r>
      <w:r>
        <w:rPr>
          <w:rFonts w:ascii="Times New Roman" w:hAnsi="Times New Roman"/>
          <w:bCs/>
          <w:sz w:val="22"/>
          <w:lang w:val="es-ES"/>
        </w:rPr>
        <w:t xml:space="preserve">. </w:t>
      </w:r>
    </w:p>
    <w:p w14:paraId="405843B1" w14:textId="77777777" w:rsidR="00AE4428" w:rsidRPr="00AE4428" w:rsidRDefault="00AE4428" w:rsidP="00AE4428">
      <w:pPr>
        <w:pStyle w:val="ListParagraph"/>
        <w:rPr>
          <w:rFonts w:ascii="Times New Roman" w:hAnsi="Times New Roman"/>
          <w:bCs/>
          <w:sz w:val="22"/>
          <w:lang w:val="es-ES"/>
        </w:rPr>
      </w:pPr>
    </w:p>
    <w:p w14:paraId="61FD657C" w14:textId="0F41B2D6" w:rsidR="00E0651E" w:rsidRDefault="00151C1D" w:rsidP="00E0651E">
      <w:pPr>
        <w:pStyle w:val="ListParagraph"/>
        <w:numPr>
          <w:ilvl w:val="1"/>
          <w:numId w:val="35"/>
        </w:numPr>
        <w:tabs>
          <w:tab w:val="clear" w:pos="1076"/>
        </w:tabs>
        <w:spacing w:after="160" w:line="259" w:lineRule="auto"/>
        <w:ind w:left="567"/>
        <w:jc w:val="both"/>
        <w:rPr>
          <w:rFonts w:ascii="Times New Roman" w:hAnsi="Times New Roman"/>
          <w:bCs/>
          <w:sz w:val="22"/>
          <w:lang w:val="es-ES"/>
        </w:rPr>
      </w:pPr>
      <w:r>
        <w:rPr>
          <w:rFonts w:ascii="Times New Roman" w:hAnsi="Times New Roman"/>
          <w:bCs/>
          <w:sz w:val="22"/>
          <w:lang w:val="es-ES"/>
        </w:rPr>
        <w:t>Tamaño y m</w:t>
      </w:r>
      <w:r w:rsidR="006A471A" w:rsidRPr="00E0651E">
        <w:rPr>
          <w:rFonts w:ascii="Times New Roman" w:hAnsi="Times New Roman"/>
          <w:bCs/>
          <w:sz w:val="22"/>
          <w:lang w:val="es-ES"/>
        </w:rPr>
        <w:t>etodología de selección de</w:t>
      </w:r>
      <w:r>
        <w:rPr>
          <w:rFonts w:ascii="Times New Roman" w:hAnsi="Times New Roman"/>
          <w:bCs/>
          <w:sz w:val="22"/>
          <w:lang w:val="es-ES"/>
        </w:rPr>
        <w:t xml:space="preserve"> </w:t>
      </w:r>
      <w:r w:rsidR="006A471A" w:rsidRPr="00E0651E">
        <w:rPr>
          <w:rFonts w:ascii="Times New Roman" w:hAnsi="Times New Roman"/>
          <w:bCs/>
          <w:sz w:val="22"/>
          <w:lang w:val="es-ES"/>
        </w:rPr>
        <w:t>l</w:t>
      </w:r>
      <w:r>
        <w:rPr>
          <w:rFonts w:ascii="Times New Roman" w:hAnsi="Times New Roman"/>
          <w:bCs/>
          <w:sz w:val="22"/>
          <w:lang w:val="es-ES"/>
        </w:rPr>
        <w:t>os</w:t>
      </w:r>
      <w:r w:rsidR="006A471A" w:rsidRPr="00E0651E">
        <w:rPr>
          <w:rFonts w:ascii="Times New Roman" w:hAnsi="Times New Roman"/>
          <w:bCs/>
          <w:sz w:val="22"/>
          <w:lang w:val="es-ES"/>
        </w:rPr>
        <w:t xml:space="preserve"> </w:t>
      </w:r>
      <w:r>
        <w:rPr>
          <w:rFonts w:ascii="Times New Roman" w:hAnsi="Times New Roman"/>
          <w:bCs/>
          <w:sz w:val="22"/>
          <w:lang w:val="es-ES"/>
        </w:rPr>
        <w:t>g</w:t>
      </w:r>
      <w:r w:rsidR="006A471A" w:rsidRPr="00E0651E">
        <w:rPr>
          <w:rFonts w:ascii="Times New Roman" w:hAnsi="Times New Roman"/>
          <w:bCs/>
          <w:sz w:val="22"/>
          <w:lang w:val="es-ES"/>
        </w:rPr>
        <w:t>rupo</w:t>
      </w:r>
      <w:r>
        <w:rPr>
          <w:rFonts w:ascii="Times New Roman" w:hAnsi="Times New Roman"/>
          <w:bCs/>
          <w:sz w:val="22"/>
          <w:lang w:val="es-ES"/>
        </w:rPr>
        <w:t>s</w:t>
      </w:r>
      <w:r w:rsidR="006A471A" w:rsidRPr="00E0651E">
        <w:rPr>
          <w:rFonts w:ascii="Times New Roman" w:hAnsi="Times New Roman"/>
          <w:bCs/>
          <w:sz w:val="22"/>
          <w:lang w:val="es-ES"/>
        </w:rPr>
        <w:t xml:space="preserve"> de </w:t>
      </w:r>
      <w:r>
        <w:rPr>
          <w:rFonts w:ascii="Times New Roman" w:hAnsi="Times New Roman"/>
          <w:bCs/>
          <w:sz w:val="22"/>
          <w:lang w:val="es-ES"/>
        </w:rPr>
        <w:t>t</w:t>
      </w:r>
      <w:r w:rsidR="006A471A" w:rsidRPr="00E0651E">
        <w:rPr>
          <w:rFonts w:ascii="Times New Roman" w:hAnsi="Times New Roman"/>
          <w:bCs/>
          <w:sz w:val="22"/>
          <w:lang w:val="es-ES"/>
        </w:rPr>
        <w:t xml:space="preserve">ratamiento </w:t>
      </w:r>
      <w:r>
        <w:rPr>
          <w:rFonts w:ascii="Times New Roman" w:hAnsi="Times New Roman"/>
          <w:bCs/>
          <w:sz w:val="22"/>
          <w:lang w:val="es-ES"/>
        </w:rPr>
        <w:t xml:space="preserve">y </w:t>
      </w:r>
      <w:r w:rsidR="006A471A" w:rsidRPr="00E0651E">
        <w:rPr>
          <w:rFonts w:ascii="Times New Roman" w:hAnsi="Times New Roman"/>
          <w:bCs/>
          <w:sz w:val="22"/>
          <w:lang w:val="es-ES"/>
        </w:rPr>
        <w:t xml:space="preserve">de </w:t>
      </w:r>
      <w:r>
        <w:rPr>
          <w:rFonts w:ascii="Times New Roman" w:hAnsi="Times New Roman"/>
          <w:bCs/>
          <w:sz w:val="22"/>
          <w:lang w:val="es-ES"/>
        </w:rPr>
        <w:t>c</w:t>
      </w:r>
      <w:r w:rsidR="006A471A" w:rsidRPr="00E0651E">
        <w:rPr>
          <w:rFonts w:ascii="Times New Roman" w:hAnsi="Times New Roman"/>
          <w:bCs/>
          <w:sz w:val="22"/>
          <w:lang w:val="es-ES"/>
        </w:rPr>
        <w:t>ontrol</w:t>
      </w:r>
    </w:p>
    <w:p w14:paraId="6DEFCF49" w14:textId="050D260A" w:rsidR="00FD3F53" w:rsidRDefault="00AA4DCF" w:rsidP="00E0651E">
      <w:pPr>
        <w:pStyle w:val="ListParagraph"/>
        <w:numPr>
          <w:ilvl w:val="1"/>
          <w:numId w:val="35"/>
        </w:numPr>
        <w:tabs>
          <w:tab w:val="clear" w:pos="1076"/>
        </w:tabs>
        <w:spacing w:after="160" w:line="259" w:lineRule="auto"/>
        <w:ind w:left="567"/>
        <w:jc w:val="both"/>
        <w:rPr>
          <w:rFonts w:ascii="Times New Roman" w:hAnsi="Times New Roman"/>
          <w:bCs/>
          <w:sz w:val="22"/>
          <w:lang w:val="es-ES"/>
        </w:rPr>
      </w:pPr>
      <w:r>
        <w:rPr>
          <w:rFonts w:ascii="Times New Roman" w:hAnsi="Times New Roman"/>
          <w:bCs/>
          <w:sz w:val="22"/>
          <w:lang w:val="es-ES"/>
        </w:rPr>
        <w:t>E</w:t>
      </w:r>
      <w:r w:rsidR="00FD3F53">
        <w:rPr>
          <w:rFonts w:ascii="Times New Roman" w:hAnsi="Times New Roman"/>
          <w:bCs/>
          <w:sz w:val="22"/>
          <w:lang w:val="es-ES"/>
        </w:rPr>
        <w:t xml:space="preserve">l Grupo de Tratamiento constará de los 300 establecimientos que recibirán apoyo del PER, mientras que el Grupo de Control </w:t>
      </w:r>
      <w:r w:rsidR="00BC0CE3">
        <w:rPr>
          <w:rFonts w:ascii="Times New Roman" w:hAnsi="Times New Roman"/>
          <w:bCs/>
          <w:sz w:val="22"/>
          <w:lang w:val="es-ES"/>
        </w:rPr>
        <w:t xml:space="preserve">abarcará </w:t>
      </w:r>
      <w:r w:rsidR="00FD3F53">
        <w:rPr>
          <w:rFonts w:ascii="Times New Roman" w:hAnsi="Times New Roman"/>
          <w:bCs/>
          <w:sz w:val="22"/>
          <w:lang w:val="es-ES"/>
        </w:rPr>
        <w:t>un número de establecimiento de la misma magnitud.</w:t>
      </w:r>
      <w:r>
        <w:rPr>
          <w:rFonts w:ascii="Times New Roman" w:hAnsi="Times New Roman"/>
          <w:bCs/>
          <w:sz w:val="22"/>
          <w:lang w:val="es-ES"/>
        </w:rPr>
        <w:t xml:space="preserve"> No existe información estadística que permita hacer cálculos de potencia estadística para determinar el tamaño óptimo de la muestra, así que se parte del número predefinido de beneficiarios del PER. Dado que la población de establecimientos infectados se estima en poco más de 3</w:t>
      </w:r>
      <w:r w:rsidR="00151C1D">
        <w:rPr>
          <w:rFonts w:ascii="Times New Roman" w:hAnsi="Times New Roman"/>
          <w:bCs/>
          <w:sz w:val="22"/>
          <w:lang w:val="es-ES"/>
        </w:rPr>
        <w:t>.</w:t>
      </w:r>
      <w:r>
        <w:rPr>
          <w:rFonts w:ascii="Times New Roman" w:hAnsi="Times New Roman"/>
          <w:bCs/>
          <w:sz w:val="22"/>
          <w:lang w:val="es-ES"/>
        </w:rPr>
        <w:t>000, el grupo de tratamiento y de control representarán, cada uno, aproximadamente, 10% de la población de interés</w:t>
      </w:r>
      <w:r w:rsidR="009C4A94">
        <w:rPr>
          <w:rFonts w:ascii="Times New Roman" w:hAnsi="Times New Roman"/>
          <w:bCs/>
          <w:sz w:val="22"/>
          <w:lang w:val="es-ES"/>
        </w:rPr>
        <w:t>. Ello hace suponer que la muestra será suficientemente grande para detectar el efecto mínimo esperado del programa en las tasas de incidencia y prevalencia de la brucelosis (una caída en la incidencia del 5% al 0,5% y en la prevalencia del 6% al 4,5%). Una vez recogida la línea de base, se harán cálculos de potencia y, dependiendo del resultado, se determinará si es necesario mantener el tamaño del grupo de control o si es posible reducirlo.</w:t>
      </w:r>
    </w:p>
    <w:p w14:paraId="66F2B534" w14:textId="76829910" w:rsidR="00826189" w:rsidRDefault="005A098F" w:rsidP="00E0651E">
      <w:pPr>
        <w:pStyle w:val="ListParagraph"/>
        <w:numPr>
          <w:ilvl w:val="1"/>
          <w:numId w:val="35"/>
        </w:numPr>
        <w:tabs>
          <w:tab w:val="clear" w:pos="1076"/>
        </w:tabs>
        <w:spacing w:after="160" w:line="259" w:lineRule="auto"/>
        <w:ind w:left="567"/>
        <w:jc w:val="both"/>
        <w:rPr>
          <w:rFonts w:ascii="Times New Roman" w:hAnsi="Times New Roman"/>
          <w:bCs/>
          <w:sz w:val="22"/>
          <w:lang w:val="es-ES"/>
        </w:rPr>
      </w:pPr>
      <w:r w:rsidRPr="00FD3F53">
        <w:rPr>
          <w:rFonts w:ascii="Times New Roman" w:hAnsi="Times New Roman"/>
          <w:bCs/>
          <w:sz w:val="22"/>
          <w:lang w:val="es-ES"/>
        </w:rPr>
        <w:t>Como se observa en la figura 2, e</w:t>
      </w:r>
      <w:r w:rsidR="00695A72" w:rsidRPr="00FD3F53">
        <w:rPr>
          <w:rFonts w:ascii="Times New Roman" w:hAnsi="Times New Roman"/>
          <w:bCs/>
          <w:sz w:val="22"/>
          <w:lang w:val="es-ES"/>
        </w:rPr>
        <w:t xml:space="preserve">xiste una fuerte dispersión geográfica de la brucelosis en todo el territorio de Paraguay. </w:t>
      </w:r>
      <w:r w:rsidRPr="00FD3F53">
        <w:rPr>
          <w:rFonts w:ascii="Times New Roman" w:hAnsi="Times New Roman"/>
          <w:bCs/>
          <w:sz w:val="22"/>
          <w:lang w:val="es-ES"/>
        </w:rPr>
        <w:t xml:space="preserve">Los establecimientos que conformarán </w:t>
      </w:r>
      <w:r w:rsidR="00151C1D">
        <w:rPr>
          <w:rFonts w:ascii="Times New Roman" w:hAnsi="Times New Roman"/>
          <w:bCs/>
          <w:sz w:val="22"/>
          <w:lang w:val="es-ES"/>
        </w:rPr>
        <w:t>los</w:t>
      </w:r>
      <w:r w:rsidRPr="00FD3F53">
        <w:rPr>
          <w:rFonts w:ascii="Times New Roman" w:hAnsi="Times New Roman"/>
          <w:bCs/>
          <w:sz w:val="22"/>
          <w:lang w:val="es-ES"/>
        </w:rPr>
        <w:t xml:space="preserve"> grupo</w:t>
      </w:r>
      <w:r w:rsidR="00151C1D">
        <w:rPr>
          <w:rFonts w:ascii="Times New Roman" w:hAnsi="Times New Roman"/>
          <w:bCs/>
          <w:sz w:val="22"/>
          <w:lang w:val="es-ES"/>
        </w:rPr>
        <w:t>s</w:t>
      </w:r>
      <w:r w:rsidRPr="00FD3F53">
        <w:rPr>
          <w:rFonts w:ascii="Times New Roman" w:hAnsi="Times New Roman"/>
          <w:bCs/>
          <w:sz w:val="22"/>
          <w:lang w:val="es-ES"/>
        </w:rPr>
        <w:t xml:space="preserve"> de tratamiento y de control surgirán de</w:t>
      </w:r>
      <w:r w:rsidR="00151C1D">
        <w:rPr>
          <w:rFonts w:ascii="Times New Roman" w:hAnsi="Times New Roman"/>
          <w:bCs/>
          <w:sz w:val="22"/>
          <w:lang w:val="es-ES"/>
        </w:rPr>
        <w:t>l siguiente</w:t>
      </w:r>
      <w:r w:rsidRPr="00FD3F53">
        <w:rPr>
          <w:rFonts w:ascii="Times New Roman" w:hAnsi="Times New Roman"/>
          <w:bCs/>
          <w:sz w:val="22"/>
          <w:lang w:val="es-ES"/>
        </w:rPr>
        <w:t xml:space="preserve"> proceso de selecci</w:t>
      </w:r>
      <w:r w:rsidR="00D45E3F" w:rsidRPr="00FD3F53">
        <w:rPr>
          <w:rFonts w:ascii="Times New Roman" w:hAnsi="Times New Roman"/>
          <w:bCs/>
          <w:sz w:val="22"/>
          <w:lang w:val="es-ES"/>
        </w:rPr>
        <w:t xml:space="preserve">ón. Se realizarán exámenes serológicos </w:t>
      </w:r>
      <w:r w:rsidR="00151C1D">
        <w:rPr>
          <w:rFonts w:ascii="Times New Roman" w:hAnsi="Times New Roman"/>
          <w:bCs/>
          <w:sz w:val="22"/>
          <w:lang w:val="es-ES"/>
        </w:rPr>
        <w:t>a animales llevados a</w:t>
      </w:r>
      <w:r w:rsidR="00D45E3F" w:rsidRPr="00FD3F53">
        <w:rPr>
          <w:rFonts w:ascii="Times New Roman" w:hAnsi="Times New Roman"/>
          <w:bCs/>
          <w:sz w:val="22"/>
          <w:lang w:val="es-ES"/>
        </w:rPr>
        <w:t xml:space="preserve"> las ferias y frigoríficos habilitados</w:t>
      </w:r>
      <w:r w:rsidR="00650BBD">
        <w:rPr>
          <w:rStyle w:val="FootnoteReference"/>
          <w:rFonts w:ascii="Times New Roman" w:hAnsi="Times New Roman"/>
          <w:bCs/>
          <w:sz w:val="22"/>
          <w:lang w:val="es-ES"/>
        </w:rPr>
        <w:footnoteReference w:id="13"/>
      </w:r>
      <w:r w:rsidR="00D45E3F" w:rsidRPr="00FD3F53">
        <w:rPr>
          <w:rFonts w:ascii="Times New Roman" w:hAnsi="Times New Roman"/>
          <w:bCs/>
          <w:sz w:val="22"/>
          <w:lang w:val="es-ES"/>
        </w:rPr>
        <w:t>, sobre una base de aproximadamente 1.000 exámenes mensuales</w:t>
      </w:r>
      <w:r w:rsidR="00151C1D">
        <w:rPr>
          <w:rFonts w:ascii="Times New Roman" w:hAnsi="Times New Roman"/>
          <w:bCs/>
          <w:sz w:val="22"/>
          <w:lang w:val="es-ES"/>
        </w:rPr>
        <w:t>. Los casos positivos permitirán identificar los establecimientos que están infectados. Una vez identificada una masa crítica de establecimientos infectados (alrededor de 1.000 establecimientos), se determinarán aleatoriamente los grupos de control y tratamiento</w:t>
      </w:r>
      <w:r w:rsidR="00826189">
        <w:rPr>
          <w:rFonts w:ascii="Times New Roman" w:hAnsi="Times New Roman"/>
          <w:bCs/>
          <w:sz w:val="22"/>
          <w:lang w:val="es-ES"/>
        </w:rPr>
        <w:t>, de acuerdo con el siguiente procedimiento:</w:t>
      </w:r>
    </w:p>
    <w:p w14:paraId="235AC40D" w14:textId="0B36FAB8" w:rsidR="00826189" w:rsidRDefault="00826189" w:rsidP="00542F0E">
      <w:pPr>
        <w:pStyle w:val="ListParagraph"/>
        <w:numPr>
          <w:ilvl w:val="2"/>
          <w:numId w:val="46"/>
        </w:numPr>
        <w:spacing w:after="160" w:line="259" w:lineRule="auto"/>
        <w:ind w:left="1350"/>
        <w:jc w:val="both"/>
        <w:rPr>
          <w:rFonts w:ascii="Times New Roman" w:hAnsi="Times New Roman"/>
          <w:bCs/>
          <w:sz w:val="22"/>
          <w:lang w:val="es-ES"/>
        </w:rPr>
      </w:pPr>
      <w:r>
        <w:rPr>
          <w:rFonts w:ascii="Times New Roman" w:hAnsi="Times New Roman"/>
          <w:bCs/>
          <w:sz w:val="22"/>
          <w:lang w:val="es-ES"/>
        </w:rPr>
        <w:t>Se seleccionarán aleatoriamente los 300 predios del grupo de tratamiento;</w:t>
      </w:r>
    </w:p>
    <w:p w14:paraId="2C412E51" w14:textId="41F31B2B" w:rsidR="00826189" w:rsidRDefault="00826189" w:rsidP="00826189">
      <w:pPr>
        <w:pStyle w:val="ListParagraph"/>
        <w:numPr>
          <w:ilvl w:val="2"/>
          <w:numId w:val="46"/>
        </w:numPr>
        <w:spacing w:after="160" w:line="259" w:lineRule="auto"/>
        <w:ind w:left="1350"/>
        <w:jc w:val="both"/>
        <w:rPr>
          <w:rFonts w:ascii="Times New Roman" w:hAnsi="Times New Roman"/>
          <w:bCs/>
          <w:sz w:val="22"/>
          <w:lang w:val="es-ES"/>
        </w:rPr>
      </w:pPr>
      <w:r>
        <w:rPr>
          <w:rFonts w:ascii="Times New Roman" w:hAnsi="Times New Roman"/>
          <w:bCs/>
          <w:sz w:val="22"/>
          <w:lang w:val="es-ES"/>
        </w:rPr>
        <w:t>Se identificarán los predios circundantes a los 300 predios del grupo de tratamiento para excluirlos del grupo de posibles predios de control;</w:t>
      </w:r>
    </w:p>
    <w:p w14:paraId="26661A76" w14:textId="776E353C" w:rsidR="00826189" w:rsidRPr="00542F0E" w:rsidRDefault="00826189" w:rsidP="00542F0E">
      <w:pPr>
        <w:pStyle w:val="ListParagraph"/>
        <w:numPr>
          <w:ilvl w:val="2"/>
          <w:numId w:val="46"/>
        </w:numPr>
        <w:spacing w:after="160" w:line="259" w:lineRule="auto"/>
        <w:ind w:left="1350"/>
        <w:jc w:val="both"/>
        <w:rPr>
          <w:rFonts w:ascii="Times New Roman" w:hAnsi="Times New Roman"/>
          <w:bCs/>
          <w:sz w:val="22"/>
          <w:lang w:val="es-ES"/>
        </w:rPr>
      </w:pPr>
      <w:r>
        <w:rPr>
          <w:rFonts w:ascii="Times New Roman" w:hAnsi="Times New Roman"/>
          <w:bCs/>
          <w:sz w:val="22"/>
          <w:lang w:val="es-ES"/>
        </w:rPr>
        <w:t>Entre los predios restantes, se seleccionarán aleatoriamente 300 predios para conformar el grupo de control.</w:t>
      </w:r>
    </w:p>
    <w:p w14:paraId="5D15D5A0" w14:textId="662195E8" w:rsidR="00E0651E" w:rsidRDefault="00E0651E" w:rsidP="00E0651E">
      <w:pPr>
        <w:pStyle w:val="ListParagraph"/>
        <w:numPr>
          <w:ilvl w:val="1"/>
          <w:numId w:val="35"/>
        </w:numPr>
        <w:tabs>
          <w:tab w:val="clear" w:pos="1076"/>
        </w:tabs>
        <w:spacing w:after="160" w:line="259" w:lineRule="auto"/>
        <w:ind w:left="567"/>
        <w:jc w:val="both"/>
        <w:rPr>
          <w:rFonts w:ascii="Times New Roman" w:hAnsi="Times New Roman"/>
          <w:bCs/>
          <w:sz w:val="22"/>
          <w:lang w:val="es-ES"/>
        </w:rPr>
      </w:pPr>
      <w:r w:rsidRPr="00E0651E">
        <w:rPr>
          <w:rFonts w:ascii="Times New Roman" w:hAnsi="Times New Roman"/>
          <w:bCs/>
          <w:sz w:val="22"/>
          <w:lang w:val="es-ES"/>
        </w:rPr>
        <w:t>Todos los pertenecientes al grupo de Tratamiento recib</w:t>
      </w:r>
      <w:r>
        <w:rPr>
          <w:rFonts w:ascii="Times New Roman" w:hAnsi="Times New Roman"/>
          <w:bCs/>
          <w:sz w:val="22"/>
          <w:lang w:val="es-ES"/>
        </w:rPr>
        <w:t xml:space="preserve">irán el conjunto </w:t>
      </w:r>
      <w:r w:rsidRPr="00E0651E">
        <w:rPr>
          <w:rFonts w:ascii="Times New Roman" w:hAnsi="Times New Roman"/>
          <w:bCs/>
          <w:sz w:val="22"/>
          <w:lang w:val="es-ES"/>
        </w:rPr>
        <w:t xml:space="preserve">de acciones </w:t>
      </w:r>
      <w:r>
        <w:rPr>
          <w:rFonts w:ascii="Times New Roman" w:hAnsi="Times New Roman"/>
          <w:bCs/>
          <w:sz w:val="22"/>
          <w:lang w:val="es-ES"/>
        </w:rPr>
        <w:t xml:space="preserve">de erradicación </w:t>
      </w:r>
      <w:r w:rsidRPr="00E0651E">
        <w:rPr>
          <w:rFonts w:ascii="Times New Roman" w:hAnsi="Times New Roman"/>
          <w:bCs/>
          <w:sz w:val="22"/>
          <w:lang w:val="es-ES"/>
        </w:rPr>
        <w:t xml:space="preserve">planteadas en el </w:t>
      </w:r>
      <w:r w:rsidR="00BF0F57">
        <w:rPr>
          <w:rFonts w:ascii="Times New Roman" w:hAnsi="Times New Roman"/>
          <w:bCs/>
          <w:sz w:val="22"/>
          <w:lang w:val="es-ES"/>
        </w:rPr>
        <w:t>PER</w:t>
      </w:r>
      <w:r w:rsidRPr="00E0651E">
        <w:rPr>
          <w:rFonts w:ascii="Times New Roman" w:hAnsi="Times New Roman"/>
          <w:bCs/>
          <w:sz w:val="22"/>
          <w:lang w:val="es-ES"/>
        </w:rPr>
        <w:t xml:space="preserve">. A </w:t>
      </w:r>
      <w:r w:rsidR="00826189">
        <w:rPr>
          <w:rFonts w:ascii="Times New Roman" w:hAnsi="Times New Roman"/>
          <w:bCs/>
          <w:sz w:val="22"/>
          <w:lang w:val="es-ES"/>
        </w:rPr>
        <w:t xml:space="preserve">todos </w:t>
      </w:r>
      <w:r w:rsidRPr="00E0651E">
        <w:rPr>
          <w:rFonts w:ascii="Times New Roman" w:hAnsi="Times New Roman"/>
          <w:bCs/>
          <w:sz w:val="22"/>
          <w:lang w:val="es-ES"/>
        </w:rPr>
        <w:t xml:space="preserve">los </w:t>
      </w:r>
      <w:r w:rsidR="00826189">
        <w:rPr>
          <w:rFonts w:ascii="Times New Roman" w:hAnsi="Times New Roman"/>
          <w:bCs/>
          <w:sz w:val="22"/>
          <w:lang w:val="es-ES"/>
        </w:rPr>
        <w:t xml:space="preserve">predios </w:t>
      </w:r>
      <w:r w:rsidRPr="00E0651E">
        <w:rPr>
          <w:rFonts w:ascii="Times New Roman" w:hAnsi="Times New Roman"/>
          <w:bCs/>
          <w:sz w:val="22"/>
          <w:lang w:val="es-ES"/>
        </w:rPr>
        <w:t>restantes</w:t>
      </w:r>
      <w:r w:rsidR="00826189">
        <w:rPr>
          <w:rFonts w:ascii="Times New Roman" w:hAnsi="Times New Roman"/>
          <w:bCs/>
          <w:sz w:val="22"/>
          <w:lang w:val="es-ES"/>
        </w:rPr>
        <w:t xml:space="preserve"> en donde se detecte infección</w:t>
      </w:r>
      <w:r w:rsidR="00695A72">
        <w:rPr>
          <w:rFonts w:ascii="Times New Roman" w:hAnsi="Times New Roman"/>
          <w:bCs/>
          <w:sz w:val="22"/>
          <w:lang w:val="es-ES"/>
        </w:rPr>
        <w:t xml:space="preserve">, </w:t>
      </w:r>
      <w:r w:rsidR="00BF0F57">
        <w:rPr>
          <w:rFonts w:ascii="Times New Roman" w:hAnsi="Times New Roman"/>
          <w:bCs/>
          <w:sz w:val="22"/>
          <w:lang w:val="es-ES"/>
        </w:rPr>
        <w:t xml:space="preserve">incluyendo los </w:t>
      </w:r>
      <w:r w:rsidR="00695A72">
        <w:rPr>
          <w:rFonts w:ascii="Times New Roman" w:hAnsi="Times New Roman"/>
          <w:bCs/>
          <w:sz w:val="22"/>
          <w:lang w:val="es-ES"/>
        </w:rPr>
        <w:t xml:space="preserve">pertenecientes al </w:t>
      </w:r>
      <w:r w:rsidR="00BF0F57">
        <w:rPr>
          <w:rFonts w:ascii="Times New Roman" w:hAnsi="Times New Roman"/>
          <w:bCs/>
          <w:sz w:val="22"/>
          <w:lang w:val="es-ES"/>
        </w:rPr>
        <w:t>g</w:t>
      </w:r>
      <w:r w:rsidR="00695A72">
        <w:rPr>
          <w:rFonts w:ascii="Times New Roman" w:hAnsi="Times New Roman"/>
          <w:bCs/>
          <w:sz w:val="22"/>
          <w:lang w:val="es-ES"/>
        </w:rPr>
        <w:t xml:space="preserve">rupo de Control, </w:t>
      </w:r>
      <w:r w:rsidR="00D45E3F">
        <w:rPr>
          <w:rFonts w:ascii="Times New Roman" w:hAnsi="Times New Roman"/>
          <w:bCs/>
          <w:sz w:val="22"/>
          <w:lang w:val="es-ES"/>
        </w:rPr>
        <w:t xml:space="preserve">se </w:t>
      </w:r>
      <w:r w:rsidR="00695A72">
        <w:rPr>
          <w:rFonts w:ascii="Times New Roman" w:hAnsi="Times New Roman"/>
          <w:bCs/>
          <w:sz w:val="22"/>
          <w:lang w:val="es-ES"/>
        </w:rPr>
        <w:t>les notifica</w:t>
      </w:r>
      <w:r w:rsidR="00BF0F57">
        <w:rPr>
          <w:rFonts w:ascii="Times New Roman" w:hAnsi="Times New Roman"/>
          <w:bCs/>
          <w:sz w:val="22"/>
          <w:lang w:val="es-ES"/>
        </w:rPr>
        <w:t>rá</w:t>
      </w:r>
      <w:r w:rsidR="00695A72">
        <w:rPr>
          <w:rFonts w:ascii="Times New Roman" w:hAnsi="Times New Roman"/>
          <w:bCs/>
          <w:sz w:val="22"/>
          <w:lang w:val="es-ES"/>
        </w:rPr>
        <w:t xml:space="preserve"> la presencia de la enfermedad en su establecimiento y se </w:t>
      </w:r>
      <w:r w:rsidR="00BF0F57">
        <w:rPr>
          <w:rFonts w:ascii="Times New Roman" w:hAnsi="Times New Roman"/>
          <w:bCs/>
          <w:sz w:val="22"/>
          <w:lang w:val="es-ES"/>
        </w:rPr>
        <w:t xml:space="preserve">les </w:t>
      </w:r>
      <w:r w:rsidR="00695A72">
        <w:rPr>
          <w:rFonts w:ascii="Times New Roman" w:hAnsi="Times New Roman"/>
          <w:bCs/>
          <w:sz w:val="22"/>
          <w:lang w:val="es-ES"/>
        </w:rPr>
        <w:t>brinda</w:t>
      </w:r>
      <w:r w:rsidR="00BF0F57">
        <w:rPr>
          <w:rFonts w:ascii="Times New Roman" w:hAnsi="Times New Roman"/>
          <w:bCs/>
          <w:sz w:val="22"/>
          <w:lang w:val="es-ES"/>
        </w:rPr>
        <w:t>rá</w:t>
      </w:r>
      <w:r w:rsidR="00695A72">
        <w:rPr>
          <w:rFonts w:ascii="Times New Roman" w:hAnsi="Times New Roman"/>
          <w:bCs/>
          <w:sz w:val="22"/>
          <w:lang w:val="es-ES"/>
        </w:rPr>
        <w:t xml:space="preserve"> una orientación sobre la estrategia de saneamiento a seguir</w:t>
      </w:r>
      <w:r w:rsidR="00457C94">
        <w:rPr>
          <w:rFonts w:ascii="Times New Roman" w:hAnsi="Times New Roman"/>
          <w:bCs/>
          <w:sz w:val="22"/>
          <w:lang w:val="es-ES"/>
        </w:rPr>
        <w:t xml:space="preserve"> y se le</w:t>
      </w:r>
      <w:r w:rsidR="00BF0F57">
        <w:rPr>
          <w:rFonts w:ascii="Times New Roman" w:hAnsi="Times New Roman"/>
          <w:bCs/>
          <w:sz w:val="22"/>
          <w:lang w:val="es-ES"/>
        </w:rPr>
        <w:t>s</w:t>
      </w:r>
      <w:r w:rsidR="00457C94">
        <w:rPr>
          <w:rFonts w:ascii="Times New Roman" w:hAnsi="Times New Roman"/>
          <w:bCs/>
          <w:sz w:val="22"/>
          <w:lang w:val="es-ES"/>
        </w:rPr>
        <w:t xml:space="preserve"> aplica</w:t>
      </w:r>
      <w:r w:rsidR="00BF0F57">
        <w:rPr>
          <w:rFonts w:ascii="Times New Roman" w:hAnsi="Times New Roman"/>
          <w:bCs/>
          <w:sz w:val="22"/>
          <w:lang w:val="es-ES"/>
        </w:rPr>
        <w:t>rá</w:t>
      </w:r>
      <w:r w:rsidR="00457C94">
        <w:rPr>
          <w:rFonts w:ascii="Times New Roman" w:hAnsi="Times New Roman"/>
          <w:bCs/>
          <w:sz w:val="22"/>
          <w:lang w:val="es-ES"/>
        </w:rPr>
        <w:t xml:space="preserve"> una cuaren</w:t>
      </w:r>
      <w:r w:rsidR="00FD3F53">
        <w:rPr>
          <w:rFonts w:ascii="Times New Roman" w:hAnsi="Times New Roman"/>
          <w:bCs/>
          <w:sz w:val="22"/>
          <w:lang w:val="es-ES"/>
        </w:rPr>
        <w:t>tena al rodeo para su traslado (</w:t>
      </w:r>
      <w:r w:rsidR="00457C94">
        <w:rPr>
          <w:rFonts w:ascii="Times New Roman" w:hAnsi="Times New Roman"/>
          <w:bCs/>
          <w:sz w:val="22"/>
          <w:lang w:val="es-ES"/>
        </w:rPr>
        <w:t>excepto en el caso de sacrificio o para su venta final a frigorífico</w:t>
      </w:r>
      <w:r w:rsidR="00FD3F53">
        <w:rPr>
          <w:rFonts w:ascii="Times New Roman" w:hAnsi="Times New Roman"/>
          <w:bCs/>
          <w:sz w:val="22"/>
          <w:lang w:val="es-ES"/>
        </w:rPr>
        <w:t>)</w:t>
      </w:r>
      <w:r w:rsidR="00457C94">
        <w:rPr>
          <w:rFonts w:ascii="Times New Roman" w:hAnsi="Times New Roman"/>
          <w:bCs/>
          <w:sz w:val="22"/>
          <w:lang w:val="es-ES"/>
        </w:rPr>
        <w:t>.</w:t>
      </w:r>
      <w:r w:rsidR="00826189">
        <w:rPr>
          <w:rFonts w:ascii="Times New Roman" w:hAnsi="Times New Roman"/>
          <w:bCs/>
          <w:sz w:val="22"/>
          <w:lang w:val="es-ES"/>
        </w:rPr>
        <w:t xml:space="preserve"> Por tal motivo, no será posible </w:t>
      </w:r>
      <w:r w:rsidR="00826189">
        <w:rPr>
          <w:rFonts w:ascii="Times New Roman" w:hAnsi="Times New Roman"/>
          <w:bCs/>
          <w:sz w:val="22"/>
          <w:lang w:val="es-ES"/>
        </w:rPr>
        <w:lastRenderedPageBreak/>
        <w:t xml:space="preserve">evaluar </w:t>
      </w:r>
      <w:r w:rsidR="00004B4A">
        <w:rPr>
          <w:rFonts w:ascii="Times New Roman" w:hAnsi="Times New Roman"/>
          <w:bCs/>
          <w:sz w:val="22"/>
          <w:lang w:val="es-ES"/>
        </w:rPr>
        <w:t>el impacto</w:t>
      </w:r>
      <w:r w:rsidR="00826189">
        <w:rPr>
          <w:rFonts w:ascii="Times New Roman" w:hAnsi="Times New Roman"/>
          <w:bCs/>
          <w:sz w:val="22"/>
          <w:lang w:val="es-ES"/>
        </w:rPr>
        <w:t xml:space="preserve"> del PER en relación a una situación donde los predios infectados no reciben información </w:t>
      </w:r>
      <w:r w:rsidR="00004B4A">
        <w:rPr>
          <w:rFonts w:ascii="Times New Roman" w:hAnsi="Times New Roman"/>
          <w:bCs/>
          <w:sz w:val="22"/>
          <w:lang w:val="es-ES"/>
        </w:rPr>
        <w:t>sobre la presencia de la enfermedad y cómo tratarla.</w:t>
      </w:r>
    </w:p>
    <w:p w14:paraId="10F85379" w14:textId="77777777" w:rsidR="00B11D8C" w:rsidRPr="00B11D8C" w:rsidRDefault="00B11D8C" w:rsidP="00B11D8C">
      <w:pPr>
        <w:pStyle w:val="ListParagraph"/>
        <w:rPr>
          <w:rFonts w:ascii="Times New Roman" w:hAnsi="Times New Roman"/>
          <w:bCs/>
          <w:sz w:val="22"/>
          <w:lang w:val="es-ES"/>
        </w:rPr>
      </w:pPr>
      <w:bookmarkStart w:id="478" w:name="_Toc432069294"/>
      <w:bookmarkStart w:id="479" w:name="_Toc296036121"/>
    </w:p>
    <w:p w14:paraId="5A9F1CAF" w14:textId="5E120B2D" w:rsidR="000F7ABF" w:rsidRPr="005F4FC6" w:rsidRDefault="00E231E2" w:rsidP="005F4FC6">
      <w:pPr>
        <w:pStyle w:val="ListParagraph"/>
        <w:numPr>
          <w:ilvl w:val="1"/>
          <w:numId w:val="35"/>
        </w:numPr>
        <w:tabs>
          <w:tab w:val="clear" w:pos="1076"/>
        </w:tabs>
        <w:spacing w:after="160" w:line="259" w:lineRule="auto"/>
        <w:ind w:left="567"/>
        <w:jc w:val="both"/>
        <w:rPr>
          <w:rFonts w:ascii="Times New Roman" w:hAnsi="Times New Roman"/>
          <w:bCs/>
          <w:sz w:val="22"/>
          <w:lang w:val="es-ES"/>
        </w:rPr>
      </w:pPr>
      <w:r>
        <w:rPr>
          <w:rFonts w:ascii="Times New Roman" w:hAnsi="Times New Roman"/>
          <w:bCs/>
          <w:sz w:val="22"/>
          <w:lang w:val="es-ES"/>
        </w:rPr>
        <w:t xml:space="preserve">Características del Tratamiento. </w:t>
      </w:r>
      <w:r w:rsidR="005F4FC6">
        <w:rPr>
          <w:rFonts w:ascii="Times New Roman" w:hAnsi="Times New Roman"/>
          <w:bCs/>
          <w:sz w:val="22"/>
          <w:lang w:val="es-ES"/>
        </w:rPr>
        <w:t xml:space="preserve"> </w:t>
      </w:r>
      <w:r w:rsidR="000F7ABF" w:rsidRPr="005F4FC6">
        <w:rPr>
          <w:rFonts w:ascii="Times New Roman" w:hAnsi="Times New Roman"/>
          <w:bCs/>
          <w:sz w:val="22"/>
          <w:lang w:val="es-ES"/>
        </w:rPr>
        <w:t xml:space="preserve">Posterior a la identificación de rebaños infectados, se aplicará un esquema de intervención sanitaria, bajo régimen de cuarentena predial, con el objetivo de eliminar la infección en cada rebaño, mediante el uso combinado de </w:t>
      </w:r>
      <w:r w:rsidR="00015E43">
        <w:rPr>
          <w:rFonts w:ascii="Times New Roman" w:hAnsi="Times New Roman"/>
          <w:bCs/>
          <w:sz w:val="22"/>
          <w:lang w:val="es-ES"/>
        </w:rPr>
        <w:t xml:space="preserve">las siguientes </w:t>
      </w:r>
      <w:r w:rsidR="000F7ABF" w:rsidRPr="005F4FC6">
        <w:rPr>
          <w:rFonts w:ascii="Times New Roman" w:hAnsi="Times New Roman"/>
          <w:bCs/>
          <w:sz w:val="22"/>
          <w:lang w:val="es-ES"/>
        </w:rPr>
        <w:t>herramientas de lucha:</w:t>
      </w:r>
    </w:p>
    <w:p w14:paraId="251C5D03" w14:textId="754399BC" w:rsidR="000F7ABF" w:rsidRPr="000F7ABF" w:rsidRDefault="000F7ABF" w:rsidP="008670A9">
      <w:pPr>
        <w:pStyle w:val="ListParagraph"/>
        <w:numPr>
          <w:ilvl w:val="0"/>
          <w:numId w:val="38"/>
        </w:numPr>
        <w:ind w:left="1701" w:hanging="283"/>
        <w:jc w:val="both"/>
        <w:rPr>
          <w:rFonts w:ascii="Times New Roman" w:hAnsi="Times New Roman"/>
          <w:bCs/>
          <w:sz w:val="22"/>
          <w:lang w:val="es-ES"/>
        </w:rPr>
      </w:pPr>
      <w:r w:rsidRPr="000F7ABF">
        <w:rPr>
          <w:rFonts w:ascii="Times New Roman" w:hAnsi="Times New Roman"/>
          <w:bCs/>
          <w:sz w:val="22"/>
          <w:lang w:val="es-ES"/>
        </w:rPr>
        <w:t>Vacunación y revacunación de hembras adultas con Cepa RB 51, para disminuir en forma drástica la susceptibilidad del rebaño de vacas</w:t>
      </w:r>
      <w:r w:rsidR="00015E43">
        <w:rPr>
          <w:rFonts w:ascii="Times New Roman" w:hAnsi="Times New Roman"/>
          <w:bCs/>
          <w:sz w:val="22"/>
          <w:lang w:val="es-ES"/>
        </w:rPr>
        <w:t>.</w:t>
      </w:r>
      <w:r w:rsidRPr="000F7ABF">
        <w:rPr>
          <w:rFonts w:ascii="Times New Roman" w:hAnsi="Times New Roman"/>
          <w:bCs/>
          <w:sz w:val="22"/>
          <w:lang w:val="es-ES"/>
        </w:rPr>
        <w:t xml:space="preserve"> </w:t>
      </w:r>
    </w:p>
    <w:p w14:paraId="4C290418" w14:textId="4834B36B" w:rsidR="000F7ABF" w:rsidRPr="000F7ABF" w:rsidRDefault="000F7ABF" w:rsidP="008670A9">
      <w:pPr>
        <w:pStyle w:val="ListParagraph"/>
        <w:numPr>
          <w:ilvl w:val="0"/>
          <w:numId w:val="38"/>
        </w:numPr>
        <w:ind w:left="1701" w:hanging="283"/>
        <w:jc w:val="both"/>
        <w:rPr>
          <w:rFonts w:ascii="Times New Roman" w:hAnsi="Times New Roman"/>
          <w:bCs/>
          <w:sz w:val="22"/>
          <w:lang w:val="es-ES"/>
        </w:rPr>
      </w:pPr>
      <w:r w:rsidRPr="000F7ABF">
        <w:rPr>
          <w:rFonts w:ascii="Times New Roman" w:hAnsi="Times New Roman"/>
          <w:bCs/>
          <w:sz w:val="22"/>
          <w:lang w:val="es-ES"/>
        </w:rPr>
        <w:t>Mantención de la vacunación de terneras y desmamantes hembras de las campañas sistemáticas</w:t>
      </w:r>
      <w:r w:rsidR="00015E43">
        <w:rPr>
          <w:rFonts w:ascii="Times New Roman" w:hAnsi="Times New Roman"/>
          <w:bCs/>
          <w:sz w:val="22"/>
          <w:lang w:val="es-ES"/>
        </w:rPr>
        <w:t>.</w:t>
      </w:r>
    </w:p>
    <w:p w14:paraId="5C8EFBE9" w14:textId="3D6DB0B7" w:rsidR="000F7ABF" w:rsidRPr="000F7ABF" w:rsidRDefault="000F7ABF" w:rsidP="008670A9">
      <w:pPr>
        <w:pStyle w:val="ListParagraph"/>
        <w:numPr>
          <w:ilvl w:val="0"/>
          <w:numId w:val="38"/>
        </w:numPr>
        <w:ind w:left="1701" w:hanging="283"/>
        <w:jc w:val="both"/>
        <w:rPr>
          <w:rFonts w:ascii="Times New Roman" w:hAnsi="Times New Roman"/>
          <w:bCs/>
          <w:sz w:val="22"/>
          <w:lang w:val="es-ES"/>
        </w:rPr>
      </w:pPr>
      <w:r w:rsidRPr="000F7ABF">
        <w:rPr>
          <w:rFonts w:ascii="Times New Roman" w:hAnsi="Times New Roman"/>
          <w:bCs/>
          <w:sz w:val="22"/>
          <w:lang w:val="es-ES"/>
        </w:rPr>
        <w:t>Manejo sanitario del rebaño infectado para disminuir la diseminación y exposición a abortos y materiales infectados, también evitando servir hembras infectadas o sospechosas</w:t>
      </w:r>
      <w:r w:rsidR="00015E43">
        <w:rPr>
          <w:rFonts w:ascii="Times New Roman" w:hAnsi="Times New Roman"/>
          <w:bCs/>
          <w:sz w:val="22"/>
          <w:lang w:val="es-ES"/>
        </w:rPr>
        <w:t>.</w:t>
      </w:r>
      <w:r w:rsidRPr="000F7ABF">
        <w:rPr>
          <w:rFonts w:ascii="Times New Roman" w:hAnsi="Times New Roman"/>
          <w:bCs/>
          <w:sz w:val="22"/>
          <w:lang w:val="es-ES"/>
        </w:rPr>
        <w:t xml:space="preserve"> </w:t>
      </w:r>
    </w:p>
    <w:p w14:paraId="746308C3" w14:textId="77777777" w:rsidR="000F7ABF" w:rsidRPr="000F7ABF" w:rsidRDefault="000F7ABF" w:rsidP="008670A9">
      <w:pPr>
        <w:pStyle w:val="ListParagraph"/>
        <w:numPr>
          <w:ilvl w:val="0"/>
          <w:numId w:val="38"/>
        </w:numPr>
        <w:ind w:left="1701" w:hanging="283"/>
        <w:jc w:val="both"/>
        <w:rPr>
          <w:rFonts w:ascii="Times New Roman" w:hAnsi="Times New Roman"/>
          <w:bCs/>
          <w:sz w:val="22"/>
          <w:lang w:val="es-ES"/>
        </w:rPr>
      </w:pPr>
      <w:r w:rsidRPr="000F7ABF">
        <w:rPr>
          <w:rFonts w:ascii="Times New Roman" w:hAnsi="Times New Roman"/>
          <w:bCs/>
          <w:sz w:val="22"/>
          <w:lang w:val="es-ES"/>
        </w:rPr>
        <w:t xml:space="preserve">Chequeos serológicos y posterior eliminación programada de los reactores positivos para sanear el establecimiento. </w:t>
      </w:r>
    </w:p>
    <w:p w14:paraId="165408FE" w14:textId="2AB7D64C" w:rsidR="000F7ABF" w:rsidRPr="000F7ABF" w:rsidRDefault="000F7ABF" w:rsidP="008670A9">
      <w:pPr>
        <w:pStyle w:val="ListParagraph"/>
        <w:numPr>
          <w:ilvl w:val="0"/>
          <w:numId w:val="38"/>
        </w:numPr>
        <w:ind w:left="1701" w:hanging="283"/>
        <w:jc w:val="both"/>
        <w:rPr>
          <w:rFonts w:ascii="Times New Roman" w:hAnsi="Times New Roman"/>
          <w:bCs/>
          <w:sz w:val="22"/>
          <w:lang w:val="es-ES"/>
        </w:rPr>
      </w:pPr>
      <w:r w:rsidRPr="000F7ABF">
        <w:rPr>
          <w:rFonts w:ascii="Times New Roman" w:hAnsi="Times New Roman"/>
          <w:bCs/>
          <w:sz w:val="22"/>
          <w:lang w:val="es-ES"/>
        </w:rPr>
        <w:t>Restricción de movimiento de hembras solo con destino a matadero, para disminuir el riesgo de diseminación de la infección hacia otros establecimientos</w:t>
      </w:r>
      <w:r w:rsidR="00015E43">
        <w:rPr>
          <w:rFonts w:ascii="Times New Roman" w:hAnsi="Times New Roman"/>
          <w:bCs/>
          <w:sz w:val="22"/>
          <w:lang w:val="es-ES"/>
        </w:rPr>
        <w:t>.</w:t>
      </w:r>
    </w:p>
    <w:p w14:paraId="26D62BCA" w14:textId="34213A38" w:rsidR="00FD3F53" w:rsidRPr="00D9422A" w:rsidRDefault="00FD3F53" w:rsidP="00FD3F53">
      <w:pPr>
        <w:pStyle w:val="ListParagraph"/>
        <w:numPr>
          <w:ilvl w:val="1"/>
          <w:numId w:val="35"/>
        </w:numPr>
        <w:tabs>
          <w:tab w:val="clear" w:pos="1076"/>
        </w:tabs>
        <w:spacing w:after="160" w:line="259" w:lineRule="auto"/>
        <w:ind w:left="567"/>
        <w:jc w:val="both"/>
        <w:rPr>
          <w:rFonts w:ascii="Times New Roman" w:hAnsi="Times New Roman"/>
          <w:bCs/>
          <w:sz w:val="22"/>
          <w:lang w:val="es-ES"/>
        </w:rPr>
      </w:pPr>
      <w:r w:rsidRPr="00D9422A">
        <w:rPr>
          <w:rFonts w:ascii="Times New Roman" w:hAnsi="Times New Roman"/>
          <w:bCs/>
          <w:sz w:val="22"/>
          <w:lang w:val="es-ES"/>
        </w:rPr>
        <w:t xml:space="preserve">En una primera etapa, sobre los predios pertenecientes al </w:t>
      </w:r>
      <w:r w:rsidR="00015E43">
        <w:rPr>
          <w:rFonts w:ascii="Times New Roman" w:hAnsi="Times New Roman"/>
          <w:bCs/>
          <w:sz w:val="22"/>
          <w:lang w:val="es-ES"/>
        </w:rPr>
        <w:t>g</w:t>
      </w:r>
      <w:r w:rsidRPr="00D9422A">
        <w:rPr>
          <w:rFonts w:ascii="Times New Roman" w:hAnsi="Times New Roman"/>
          <w:bCs/>
          <w:sz w:val="22"/>
          <w:lang w:val="es-ES"/>
        </w:rPr>
        <w:t>rupo de control, se realizarán los análisis epidemiológicos en cada uno de los predios, sobre un grupo de hasta 60 vacas</w:t>
      </w:r>
      <w:r>
        <w:rPr>
          <w:rFonts w:ascii="Times New Roman" w:hAnsi="Times New Roman"/>
          <w:bCs/>
          <w:sz w:val="22"/>
          <w:lang w:val="es-ES"/>
        </w:rPr>
        <w:t xml:space="preserve"> por establecimiento</w:t>
      </w:r>
      <w:r w:rsidRPr="00D9422A">
        <w:rPr>
          <w:rFonts w:ascii="Times New Roman" w:hAnsi="Times New Roman"/>
          <w:bCs/>
          <w:sz w:val="22"/>
          <w:lang w:val="es-ES"/>
        </w:rPr>
        <w:t>.  Los mismos se repetirán anualmente, durante los 3 años siguientes.</w:t>
      </w:r>
    </w:p>
    <w:p w14:paraId="015AA187" w14:textId="79C332BC" w:rsidR="00FD3F53" w:rsidRDefault="00FD3F53" w:rsidP="00FD3F53">
      <w:pPr>
        <w:pStyle w:val="ListParagraph"/>
        <w:numPr>
          <w:ilvl w:val="1"/>
          <w:numId w:val="35"/>
        </w:numPr>
        <w:tabs>
          <w:tab w:val="clear" w:pos="1076"/>
        </w:tabs>
        <w:spacing w:after="160" w:line="259" w:lineRule="auto"/>
        <w:ind w:left="567"/>
        <w:jc w:val="both"/>
        <w:rPr>
          <w:rFonts w:ascii="Times New Roman" w:hAnsi="Times New Roman"/>
          <w:bCs/>
          <w:sz w:val="22"/>
          <w:lang w:val="es-ES"/>
        </w:rPr>
      </w:pPr>
      <w:r>
        <w:rPr>
          <w:rFonts w:ascii="Times New Roman" w:hAnsi="Times New Roman"/>
          <w:bCs/>
          <w:sz w:val="22"/>
          <w:lang w:val="es-ES"/>
        </w:rPr>
        <w:t xml:space="preserve">En un proceso paralelo se procederá a recoger mediante encuestas, información sobre variables de producción predial, y caracterización productiva de acuerdo a lo detallado en la Tabla 7. Este proceso, abarca a los </w:t>
      </w:r>
      <w:r w:rsidR="00015E43">
        <w:rPr>
          <w:rFonts w:ascii="Times New Roman" w:hAnsi="Times New Roman"/>
          <w:bCs/>
          <w:sz w:val="22"/>
          <w:lang w:val="es-ES"/>
        </w:rPr>
        <w:t>g</w:t>
      </w:r>
      <w:r>
        <w:rPr>
          <w:rFonts w:ascii="Times New Roman" w:hAnsi="Times New Roman"/>
          <w:bCs/>
          <w:sz w:val="22"/>
          <w:lang w:val="es-ES"/>
        </w:rPr>
        <w:t xml:space="preserve">rupos de Tratamiento y de Control, y se repetirá durante los 3 años siguientes.  </w:t>
      </w:r>
    </w:p>
    <w:p w14:paraId="30E9BE55" w14:textId="77777777" w:rsidR="00EA0CF9" w:rsidRPr="00EA0CF9" w:rsidRDefault="00EA0CF9" w:rsidP="00542F0E">
      <w:pPr>
        <w:jc w:val="both"/>
        <w:rPr>
          <w:rFonts w:ascii="Times New Roman" w:hAnsi="Times New Roman"/>
          <w:bCs/>
          <w:sz w:val="22"/>
          <w:lang w:val="es-ES"/>
        </w:rPr>
      </w:pPr>
    </w:p>
    <w:p w14:paraId="1237965A" w14:textId="1659A5D3" w:rsidR="001D0E78" w:rsidRPr="00FD3F53" w:rsidRDefault="00E231E2" w:rsidP="005F4FC6">
      <w:pPr>
        <w:pStyle w:val="ListParagraph"/>
        <w:numPr>
          <w:ilvl w:val="1"/>
          <w:numId w:val="35"/>
        </w:numPr>
        <w:tabs>
          <w:tab w:val="clear" w:pos="1076"/>
        </w:tabs>
        <w:spacing w:after="160" w:line="259" w:lineRule="auto"/>
        <w:ind w:left="567"/>
        <w:jc w:val="both"/>
        <w:rPr>
          <w:rFonts w:ascii="Times New Roman" w:hAnsi="Times New Roman"/>
          <w:bCs/>
          <w:sz w:val="22"/>
          <w:lang w:val="es-ES"/>
        </w:rPr>
      </w:pPr>
      <w:r w:rsidRPr="00FD3F53">
        <w:rPr>
          <w:rFonts w:ascii="Times New Roman" w:hAnsi="Times New Roman"/>
          <w:bCs/>
          <w:sz w:val="22"/>
          <w:lang w:val="es-ES"/>
        </w:rPr>
        <w:t xml:space="preserve">Acciones </w:t>
      </w:r>
      <w:r w:rsidR="00FD3F53">
        <w:rPr>
          <w:rFonts w:ascii="Times New Roman" w:hAnsi="Times New Roman"/>
          <w:bCs/>
          <w:sz w:val="22"/>
          <w:lang w:val="es-ES"/>
        </w:rPr>
        <w:t xml:space="preserve">sanitarias diferenciales </w:t>
      </w:r>
      <w:r w:rsidRPr="00FD3F53">
        <w:rPr>
          <w:rFonts w:ascii="Times New Roman" w:hAnsi="Times New Roman"/>
          <w:bCs/>
          <w:sz w:val="22"/>
          <w:lang w:val="es-ES"/>
        </w:rPr>
        <w:t xml:space="preserve">en el Grupo de Control. </w:t>
      </w:r>
      <w:r w:rsidR="00FD3F53" w:rsidRPr="00FD3F53">
        <w:rPr>
          <w:rFonts w:ascii="Times New Roman" w:hAnsi="Times New Roman"/>
          <w:bCs/>
          <w:sz w:val="22"/>
          <w:lang w:val="es-ES"/>
        </w:rPr>
        <w:t>Estos conjuntos de predios únicamente recibirán</w:t>
      </w:r>
      <w:r w:rsidR="00015E43">
        <w:rPr>
          <w:rFonts w:ascii="Times New Roman" w:hAnsi="Times New Roman"/>
          <w:bCs/>
          <w:sz w:val="22"/>
          <w:lang w:val="es-ES"/>
        </w:rPr>
        <w:t>,</w:t>
      </w:r>
      <w:r w:rsidRPr="00FD3F53">
        <w:rPr>
          <w:rFonts w:ascii="Times New Roman" w:hAnsi="Times New Roman"/>
          <w:bCs/>
          <w:sz w:val="22"/>
          <w:lang w:val="es-ES"/>
        </w:rPr>
        <w:t xml:space="preserve"> de parte del Programa</w:t>
      </w:r>
      <w:r w:rsidR="00FD3F53">
        <w:rPr>
          <w:rFonts w:ascii="Times New Roman" w:hAnsi="Times New Roman"/>
          <w:bCs/>
          <w:sz w:val="22"/>
          <w:lang w:val="es-ES"/>
        </w:rPr>
        <w:t xml:space="preserve"> Nacional del SENACSA,</w:t>
      </w:r>
      <w:r w:rsidRPr="00FD3F53">
        <w:rPr>
          <w:rFonts w:ascii="Times New Roman" w:hAnsi="Times New Roman"/>
          <w:bCs/>
          <w:sz w:val="22"/>
          <w:lang w:val="es-ES"/>
        </w:rPr>
        <w:t xml:space="preserve"> información sobre el manejo de la enfermedad. Sin embargo, no obsta a que los ganaderos </w:t>
      </w:r>
      <w:r w:rsidR="00FD3F53">
        <w:rPr>
          <w:rFonts w:ascii="Times New Roman" w:hAnsi="Times New Roman"/>
          <w:bCs/>
          <w:sz w:val="22"/>
          <w:lang w:val="es-ES"/>
        </w:rPr>
        <w:t xml:space="preserve">reproduzcan </w:t>
      </w:r>
      <w:r w:rsidR="00FD3F53" w:rsidRPr="00FD3F53">
        <w:rPr>
          <w:rFonts w:ascii="Times New Roman" w:hAnsi="Times New Roman"/>
          <w:bCs/>
          <w:sz w:val="22"/>
          <w:lang w:val="es-ES"/>
        </w:rPr>
        <w:t>solventando</w:t>
      </w:r>
      <w:r w:rsidR="004C46D7" w:rsidRPr="00FD3F53">
        <w:rPr>
          <w:rFonts w:ascii="Times New Roman" w:hAnsi="Times New Roman"/>
          <w:bCs/>
          <w:sz w:val="22"/>
          <w:lang w:val="es-ES"/>
        </w:rPr>
        <w:t xml:space="preserve"> con recursos propios (u otras fuentes de financiamiento) </w:t>
      </w:r>
      <w:r w:rsidRPr="00FD3F53">
        <w:rPr>
          <w:rFonts w:ascii="Times New Roman" w:hAnsi="Times New Roman"/>
          <w:bCs/>
          <w:sz w:val="22"/>
          <w:lang w:val="es-ES"/>
        </w:rPr>
        <w:t xml:space="preserve">la estrategia de sus vecinos aún sin recibir apoyo </w:t>
      </w:r>
      <w:r w:rsidR="00FD3F53">
        <w:rPr>
          <w:rFonts w:ascii="Times New Roman" w:hAnsi="Times New Roman"/>
          <w:bCs/>
          <w:sz w:val="22"/>
          <w:lang w:val="es-ES"/>
        </w:rPr>
        <w:t>técnico y financiero de SENACSA</w:t>
      </w:r>
      <w:r w:rsidRPr="00FD3F53">
        <w:rPr>
          <w:rFonts w:ascii="Times New Roman" w:hAnsi="Times New Roman"/>
          <w:bCs/>
          <w:sz w:val="22"/>
          <w:lang w:val="es-ES"/>
        </w:rPr>
        <w:t>, en caso de que la perciban beneficiosa</w:t>
      </w:r>
      <w:r w:rsidR="00D817B4" w:rsidRPr="00FD3F53">
        <w:rPr>
          <w:rFonts w:ascii="Times New Roman" w:hAnsi="Times New Roman"/>
          <w:bCs/>
          <w:sz w:val="22"/>
          <w:lang w:val="es-ES"/>
        </w:rPr>
        <w:t xml:space="preserve">.  </w:t>
      </w:r>
    </w:p>
    <w:p w14:paraId="798FBB81" w14:textId="77777777" w:rsidR="00974C0D" w:rsidRPr="00E95A58" w:rsidRDefault="00974C0D" w:rsidP="00A70CAC">
      <w:pPr>
        <w:pStyle w:val="Heading3"/>
        <w:numPr>
          <w:ilvl w:val="0"/>
          <w:numId w:val="24"/>
        </w:numPr>
        <w:rPr>
          <w:i w:val="0"/>
          <w:sz w:val="22"/>
          <w:szCs w:val="22"/>
          <w:lang w:val="es-ES_tradnl" w:eastAsia="es-AR"/>
        </w:rPr>
      </w:pPr>
      <w:bookmarkStart w:id="480" w:name="_Toc508183000"/>
      <w:r w:rsidRPr="00E95A58">
        <w:rPr>
          <w:sz w:val="22"/>
          <w:szCs w:val="22"/>
          <w:lang w:val="es-ES_tradnl" w:eastAsia="es-AR"/>
        </w:rPr>
        <w:t>Diferencias en Diferencias</w:t>
      </w:r>
      <w:bookmarkEnd w:id="480"/>
    </w:p>
    <w:p w14:paraId="1A1948A4" w14:textId="77777777" w:rsidR="00974C0D" w:rsidRPr="00E95A58" w:rsidRDefault="00974C0D" w:rsidP="00E95A58">
      <w:pPr>
        <w:ind w:firstLine="718"/>
        <w:jc w:val="both"/>
        <w:rPr>
          <w:rFonts w:ascii="Times New Roman" w:hAnsi="Times New Roman"/>
          <w:i/>
          <w:sz w:val="22"/>
          <w:szCs w:val="22"/>
          <w:lang w:val="es-ES_tradnl"/>
        </w:rPr>
      </w:pPr>
    </w:p>
    <w:p w14:paraId="1644466F" w14:textId="6687592A" w:rsidR="00004B4A" w:rsidRDefault="00004B4A" w:rsidP="007F1118">
      <w:pPr>
        <w:pStyle w:val="ListParagraph"/>
        <w:numPr>
          <w:ilvl w:val="1"/>
          <w:numId w:val="35"/>
        </w:numPr>
        <w:tabs>
          <w:tab w:val="clear" w:pos="1076"/>
        </w:tabs>
        <w:spacing w:after="160" w:line="259" w:lineRule="auto"/>
        <w:ind w:left="567"/>
        <w:jc w:val="both"/>
        <w:rPr>
          <w:rFonts w:ascii="Times New Roman" w:hAnsi="Times New Roman"/>
          <w:bCs/>
          <w:sz w:val="22"/>
          <w:lang w:val="es-ES"/>
        </w:rPr>
      </w:pPr>
      <w:r>
        <w:rPr>
          <w:rFonts w:ascii="Times New Roman" w:hAnsi="Times New Roman"/>
          <w:bCs/>
          <w:sz w:val="22"/>
          <w:lang w:val="es-ES"/>
        </w:rPr>
        <w:t>La estrategia de identificación del impacto del PER es la asignación aleatoria del tratamiento, la cual garantiza que no existan variables no observadas que determinen tanto la participación en el programa como las variables de resultado a ser analizadas (ej., tasas de prevalencia e incidencia de brucelosis). Sin embargo, existe la posibilidad de que el proceso de asignación aleatoria falle, ya sea porque se presente el evento (poco probable) de que los grupos de tratamiento y control sean estadísticamente distintos o porque se cometan errores durante la implementación de la selección aleatoria. En esos casos, se utilizará el método de Diferencias en Diferencias.</w:t>
      </w:r>
    </w:p>
    <w:p w14:paraId="570469F5" w14:textId="1D9272A1" w:rsidR="00974C0D" w:rsidRPr="007F1118" w:rsidRDefault="00974C0D" w:rsidP="007F1118">
      <w:pPr>
        <w:pStyle w:val="ListParagraph"/>
        <w:numPr>
          <w:ilvl w:val="1"/>
          <w:numId w:val="35"/>
        </w:numPr>
        <w:tabs>
          <w:tab w:val="clear" w:pos="1076"/>
        </w:tabs>
        <w:spacing w:after="160" w:line="259" w:lineRule="auto"/>
        <w:ind w:left="567"/>
        <w:jc w:val="both"/>
        <w:rPr>
          <w:rFonts w:ascii="Times New Roman" w:hAnsi="Times New Roman"/>
          <w:bCs/>
          <w:sz w:val="22"/>
          <w:lang w:val="es-ES"/>
        </w:rPr>
      </w:pPr>
      <w:r w:rsidRPr="007F1118">
        <w:rPr>
          <w:rFonts w:ascii="Times New Roman" w:hAnsi="Times New Roman"/>
          <w:bCs/>
          <w:sz w:val="22"/>
          <w:lang w:val="es-ES"/>
        </w:rPr>
        <w:lastRenderedPageBreak/>
        <w:t>El método de Diferencias en Diferencias analiza las variables de interés en el grupo de tratamiento antes y después de la intervención comparándolas con el comportamiento que presentan las mismas variables en el grupo de control en ambos momentos temporales.</w:t>
      </w:r>
      <w:r w:rsidR="00870FFF" w:rsidRPr="007F1118">
        <w:rPr>
          <w:rFonts w:ascii="Times New Roman" w:hAnsi="Times New Roman"/>
          <w:bCs/>
          <w:sz w:val="22"/>
          <w:lang w:val="es-ES"/>
        </w:rPr>
        <w:t xml:space="preserve"> </w:t>
      </w:r>
      <w:r w:rsidRPr="007F1118">
        <w:rPr>
          <w:rFonts w:ascii="Times New Roman" w:hAnsi="Times New Roman"/>
          <w:bCs/>
          <w:sz w:val="22"/>
          <w:lang w:val="es-ES"/>
        </w:rPr>
        <w:t>Formalmente, el método de diferencias en diferencias consiste en estimar el siguiente modelo de regresión:</w:t>
      </w:r>
    </w:p>
    <w:p w14:paraId="5F61C68D" w14:textId="77777777" w:rsidR="00974C0D" w:rsidRPr="00E95A58" w:rsidRDefault="00D63B99" w:rsidP="00E95A58">
      <w:pPr>
        <w:pStyle w:val="ListParagraph"/>
        <w:ind w:left="718"/>
        <w:jc w:val="both"/>
        <w:rPr>
          <w:rFonts w:ascii="Times New Roman" w:hAnsi="Times New Roman"/>
          <w:sz w:val="22"/>
          <w:szCs w:val="22"/>
          <w:lang w:val="es-ES"/>
        </w:rPr>
      </w:pPr>
      <m:oMathPara>
        <m:oMath>
          <m:sSub>
            <m:sSubPr>
              <m:ctrlPr>
                <w:rPr>
                  <w:rFonts w:ascii="Cambria Math" w:hAnsi="Cambria Math"/>
                  <w:i/>
                  <w:sz w:val="22"/>
                  <w:szCs w:val="22"/>
                  <w:lang w:val="es-AR"/>
                </w:rPr>
              </m:ctrlPr>
            </m:sSubPr>
            <m:e>
              <m:r>
                <w:rPr>
                  <w:rFonts w:ascii="Cambria Math" w:hAnsi="Cambria Math"/>
                  <w:sz w:val="22"/>
                  <w:szCs w:val="22"/>
                  <w:lang w:val="es-AR"/>
                </w:rPr>
                <m:t>Y</m:t>
              </m:r>
            </m:e>
            <m:sub>
              <m:r>
                <w:rPr>
                  <w:rFonts w:ascii="Cambria Math" w:hAnsi="Cambria Math"/>
                  <w:sz w:val="22"/>
                  <w:szCs w:val="22"/>
                  <w:lang w:val="es-AR"/>
                </w:rPr>
                <m:t>it</m:t>
              </m:r>
            </m:sub>
          </m:sSub>
          <m:r>
            <w:rPr>
              <w:rFonts w:ascii="Cambria Math" w:hAnsi="Cambria Math"/>
              <w:sz w:val="22"/>
              <w:szCs w:val="22"/>
              <w:lang w:val="es-AR"/>
            </w:rPr>
            <m:t>=γ</m:t>
          </m:r>
          <m:sSub>
            <m:sSubPr>
              <m:ctrlPr>
                <w:rPr>
                  <w:rFonts w:ascii="Cambria Math" w:hAnsi="Cambria Math"/>
                  <w:i/>
                  <w:sz w:val="22"/>
                  <w:szCs w:val="22"/>
                  <w:lang w:val="es-AR"/>
                </w:rPr>
              </m:ctrlPr>
            </m:sSubPr>
            <m:e>
              <m:r>
                <w:rPr>
                  <w:rFonts w:ascii="Cambria Math" w:hAnsi="Cambria Math"/>
                  <w:sz w:val="22"/>
                  <w:szCs w:val="22"/>
                  <w:lang w:val="es-AR"/>
                </w:rPr>
                <m:t>T</m:t>
              </m:r>
            </m:e>
            <m:sub>
              <m:r>
                <w:rPr>
                  <w:rFonts w:ascii="Cambria Math" w:hAnsi="Cambria Math"/>
                  <w:sz w:val="22"/>
                  <w:szCs w:val="22"/>
                  <w:lang w:val="es-AR"/>
                </w:rPr>
                <m:t>it</m:t>
              </m:r>
            </m:sub>
          </m:sSub>
          <m:r>
            <w:rPr>
              <w:rFonts w:ascii="Cambria Math" w:hAnsi="Cambria Math"/>
              <w:sz w:val="22"/>
              <w:szCs w:val="22"/>
              <w:lang w:val="es-AR"/>
            </w:rPr>
            <m:t>+β</m:t>
          </m:r>
          <m:sSub>
            <m:sSubPr>
              <m:ctrlPr>
                <w:rPr>
                  <w:rFonts w:ascii="Cambria Math" w:hAnsi="Cambria Math"/>
                  <w:i/>
                  <w:sz w:val="22"/>
                  <w:szCs w:val="22"/>
                  <w:lang w:val="es-AR"/>
                </w:rPr>
              </m:ctrlPr>
            </m:sSubPr>
            <m:e>
              <m:r>
                <w:rPr>
                  <w:rFonts w:ascii="Cambria Math" w:hAnsi="Cambria Math"/>
                  <w:sz w:val="22"/>
                  <w:szCs w:val="22"/>
                  <w:lang w:val="es-AR"/>
                </w:rPr>
                <m:t>X</m:t>
              </m:r>
            </m:e>
            <m:sub>
              <m:r>
                <w:rPr>
                  <w:rFonts w:ascii="Cambria Math" w:hAnsi="Cambria Math"/>
                  <w:sz w:val="22"/>
                  <w:szCs w:val="22"/>
                  <w:lang w:val="es-AR"/>
                </w:rPr>
                <m:t>it</m:t>
              </m:r>
            </m:sub>
          </m:sSub>
          <m:r>
            <w:rPr>
              <w:rFonts w:ascii="Cambria Math" w:hAnsi="Cambria Math"/>
              <w:sz w:val="22"/>
              <w:szCs w:val="22"/>
              <w:lang w:val="es-AR"/>
            </w:rPr>
            <m:t>+</m:t>
          </m:r>
          <m:sSub>
            <m:sSubPr>
              <m:ctrlPr>
                <w:rPr>
                  <w:rFonts w:ascii="Cambria Math" w:hAnsi="Cambria Math"/>
                  <w:i/>
                  <w:sz w:val="22"/>
                  <w:szCs w:val="22"/>
                  <w:lang w:val="es-AR"/>
                </w:rPr>
              </m:ctrlPr>
            </m:sSubPr>
            <m:e>
              <m:r>
                <w:rPr>
                  <w:rFonts w:ascii="Cambria Math" w:hAnsi="Cambria Math"/>
                  <w:sz w:val="22"/>
                  <w:szCs w:val="22"/>
                  <w:lang w:val="es-AR"/>
                </w:rPr>
                <m:t>α</m:t>
              </m:r>
            </m:e>
            <m:sub>
              <m:r>
                <w:rPr>
                  <w:rFonts w:ascii="Cambria Math" w:hAnsi="Cambria Math"/>
                  <w:sz w:val="22"/>
                  <w:szCs w:val="22"/>
                  <w:lang w:val="es-AR"/>
                </w:rPr>
                <m:t>i</m:t>
              </m:r>
            </m:sub>
          </m:sSub>
          <m:r>
            <w:rPr>
              <w:rFonts w:ascii="Cambria Math" w:hAnsi="Cambria Math"/>
              <w:sz w:val="22"/>
              <w:szCs w:val="22"/>
              <w:lang w:val="es-AR"/>
            </w:rPr>
            <m:t>+</m:t>
          </m:r>
          <m:sSub>
            <m:sSubPr>
              <m:ctrlPr>
                <w:rPr>
                  <w:rFonts w:ascii="Cambria Math" w:hAnsi="Cambria Math"/>
                  <w:i/>
                  <w:sz w:val="22"/>
                  <w:szCs w:val="22"/>
                  <w:lang w:val="es-AR"/>
                </w:rPr>
              </m:ctrlPr>
            </m:sSubPr>
            <m:e>
              <m:r>
                <w:rPr>
                  <w:rFonts w:ascii="Cambria Math" w:hAnsi="Cambria Math"/>
                  <w:sz w:val="22"/>
                  <w:szCs w:val="22"/>
                  <w:lang w:val="es-AR"/>
                </w:rPr>
                <m:t>μ</m:t>
              </m:r>
            </m:e>
            <m:sub>
              <m:r>
                <w:rPr>
                  <w:rFonts w:ascii="Cambria Math" w:hAnsi="Cambria Math"/>
                  <w:sz w:val="22"/>
                  <w:szCs w:val="22"/>
                  <w:lang w:val="es-AR"/>
                </w:rPr>
                <m:t>t</m:t>
              </m:r>
            </m:sub>
          </m:sSub>
          <m:r>
            <w:rPr>
              <w:rFonts w:ascii="Cambria Math" w:hAnsi="Cambria Math"/>
              <w:sz w:val="22"/>
              <w:szCs w:val="22"/>
              <w:lang w:val="es-AR"/>
            </w:rPr>
            <m:t>+</m:t>
          </m:r>
          <m:sSub>
            <m:sSubPr>
              <m:ctrlPr>
                <w:rPr>
                  <w:rFonts w:ascii="Cambria Math" w:hAnsi="Cambria Math"/>
                  <w:i/>
                  <w:sz w:val="22"/>
                  <w:szCs w:val="22"/>
                  <w:lang w:val="es-AR"/>
                </w:rPr>
              </m:ctrlPr>
            </m:sSubPr>
            <m:e>
              <m:r>
                <w:rPr>
                  <w:rFonts w:ascii="Cambria Math" w:hAnsi="Cambria Math"/>
                  <w:sz w:val="22"/>
                  <w:szCs w:val="22"/>
                  <w:lang w:val="es-AR"/>
                </w:rPr>
                <m:t>ε</m:t>
              </m:r>
            </m:e>
            <m:sub>
              <m:r>
                <w:rPr>
                  <w:rFonts w:ascii="Cambria Math" w:hAnsi="Cambria Math"/>
                  <w:sz w:val="22"/>
                  <w:szCs w:val="22"/>
                  <w:lang w:val="es-AR"/>
                </w:rPr>
                <m:t>it</m:t>
              </m:r>
            </m:sub>
          </m:sSub>
        </m:oMath>
      </m:oMathPara>
    </w:p>
    <w:p w14:paraId="450AF44D" w14:textId="77777777" w:rsidR="00357FEC" w:rsidRDefault="00357FEC" w:rsidP="00357FEC">
      <w:pPr>
        <w:jc w:val="both"/>
        <w:rPr>
          <w:rFonts w:ascii="Times New Roman" w:hAnsi="Times New Roman"/>
          <w:b/>
          <w:bCs/>
          <w:sz w:val="22"/>
          <w:lang w:val="es-ES"/>
        </w:rPr>
      </w:pPr>
    </w:p>
    <w:p w14:paraId="504B0916" w14:textId="083B44B5" w:rsidR="00974C0D" w:rsidRPr="00E95A58" w:rsidRDefault="00974C0D" w:rsidP="007F1118">
      <w:pPr>
        <w:pStyle w:val="ListParagraph"/>
        <w:numPr>
          <w:ilvl w:val="1"/>
          <w:numId w:val="35"/>
        </w:numPr>
        <w:tabs>
          <w:tab w:val="clear" w:pos="1076"/>
        </w:tabs>
        <w:spacing w:after="160" w:line="259" w:lineRule="auto"/>
        <w:ind w:left="567"/>
        <w:jc w:val="both"/>
        <w:rPr>
          <w:rFonts w:ascii="Times New Roman" w:hAnsi="Times New Roman"/>
          <w:bCs/>
          <w:sz w:val="22"/>
          <w:lang w:val="es-ES"/>
        </w:rPr>
      </w:pPr>
      <w:r>
        <w:rPr>
          <w:rFonts w:ascii="Times New Roman" w:hAnsi="Times New Roman"/>
          <w:bCs/>
          <w:sz w:val="22"/>
          <w:lang w:val="es-ES"/>
        </w:rPr>
        <w:t>D</w:t>
      </w:r>
      <w:r w:rsidRPr="00E95A58">
        <w:rPr>
          <w:rFonts w:ascii="Times New Roman" w:hAnsi="Times New Roman"/>
          <w:bCs/>
          <w:sz w:val="22"/>
          <w:lang w:val="es-ES"/>
        </w:rPr>
        <w:t xml:space="preserve">onde </w:t>
      </w:r>
      <w:r w:rsidRPr="00BB1E06">
        <w:rPr>
          <w:rFonts w:ascii="Times New Roman" w:hAnsi="Times New Roman"/>
          <w:bCs/>
          <w:i/>
          <w:sz w:val="22"/>
          <w:lang w:val="es-ES"/>
        </w:rPr>
        <w:t>Y</w:t>
      </w:r>
      <w:r w:rsidRPr="00BB1E06">
        <w:rPr>
          <w:rFonts w:ascii="Times New Roman" w:hAnsi="Times New Roman"/>
          <w:bCs/>
          <w:i/>
          <w:sz w:val="22"/>
          <w:vertAlign w:val="subscript"/>
          <w:lang w:val="es-ES"/>
        </w:rPr>
        <w:t>it</w:t>
      </w:r>
      <w:r w:rsidRPr="00E95A58">
        <w:rPr>
          <w:rFonts w:ascii="Times New Roman" w:hAnsi="Times New Roman"/>
          <w:bCs/>
          <w:sz w:val="22"/>
          <w:lang w:val="es-ES"/>
        </w:rPr>
        <w:t xml:space="preserve"> es alguna de las variables de impacto a analizar para el productor </w:t>
      </w:r>
      <w:r w:rsidRPr="00BB1E06">
        <w:rPr>
          <w:rFonts w:ascii="Times New Roman" w:hAnsi="Times New Roman"/>
          <w:bCs/>
          <w:i/>
          <w:sz w:val="22"/>
          <w:lang w:val="es-ES"/>
        </w:rPr>
        <w:t>i</w:t>
      </w:r>
      <w:r w:rsidRPr="00E95A58">
        <w:rPr>
          <w:rFonts w:ascii="Times New Roman" w:hAnsi="Times New Roman"/>
          <w:bCs/>
          <w:sz w:val="22"/>
          <w:lang w:val="es-ES"/>
        </w:rPr>
        <w:t xml:space="preserve"> en el momento </w:t>
      </w:r>
      <w:r w:rsidRPr="00BB1E06">
        <w:rPr>
          <w:rFonts w:ascii="Times New Roman" w:hAnsi="Times New Roman"/>
          <w:bCs/>
          <w:i/>
          <w:sz w:val="22"/>
          <w:lang w:val="es-ES"/>
        </w:rPr>
        <w:t>t</w:t>
      </w:r>
      <w:r w:rsidRPr="00E95A58">
        <w:rPr>
          <w:rFonts w:ascii="Times New Roman" w:hAnsi="Times New Roman"/>
          <w:bCs/>
          <w:sz w:val="22"/>
          <w:lang w:val="es-ES"/>
        </w:rPr>
        <w:t>, como</w:t>
      </w:r>
      <w:r w:rsidR="00F86A43">
        <w:rPr>
          <w:rFonts w:ascii="Times New Roman" w:hAnsi="Times New Roman"/>
          <w:bCs/>
          <w:sz w:val="22"/>
          <w:lang w:val="es-ES"/>
        </w:rPr>
        <w:t>,</w:t>
      </w:r>
      <w:r w:rsidRPr="00E95A58">
        <w:rPr>
          <w:rFonts w:ascii="Times New Roman" w:hAnsi="Times New Roman"/>
          <w:bCs/>
          <w:sz w:val="22"/>
          <w:lang w:val="es-ES"/>
        </w:rPr>
        <w:t xml:space="preserve"> por ejemplo, </w:t>
      </w:r>
      <w:r>
        <w:rPr>
          <w:rFonts w:ascii="Times New Roman" w:hAnsi="Times New Roman"/>
          <w:bCs/>
          <w:sz w:val="22"/>
          <w:lang w:val="es-ES"/>
        </w:rPr>
        <w:t>rendimiento</w:t>
      </w:r>
      <w:r w:rsidRPr="00E95A58">
        <w:rPr>
          <w:rFonts w:ascii="Times New Roman" w:hAnsi="Times New Roman"/>
          <w:bCs/>
          <w:sz w:val="22"/>
          <w:lang w:val="es-ES"/>
        </w:rPr>
        <w:t xml:space="preserve">, producción, </w:t>
      </w:r>
      <w:r>
        <w:rPr>
          <w:rFonts w:ascii="Times New Roman" w:hAnsi="Times New Roman"/>
          <w:bCs/>
          <w:sz w:val="22"/>
          <w:lang w:val="es-ES"/>
        </w:rPr>
        <w:t>pérdidas</w:t>
      </w:r>
      <w:r w:rsidR="00E7312D">
        <w:rPr>
          <w:rFonts w:ascii="Times New Roman" w:hAnsi="Times New Roman"/>
          <w:bCs/>
          <w:sz w:val="22"/>
          <w:lang w:val="es-ES"/>
        </w:rPr>
        <w:t>;</w:t>
      </w:r>
      <w:r w:rsidRPr="00E95A58">
        <w:rPr>
          <w:rFonts w:ascii="Times New Roman" w:hAnsi="Times New Roman"/>
          <w:bCs/>
          <w:sz w:val="22"/>
          <w:lang w:val="es-ES"/>
        </w:rPr>
        <w:t xml:space="preserve"> </w:t>
      </w:r>
      <w:r w:rsidRPr="00BB1E06">
        <w:rPr>
          <w:rFonts w:ascii="Times New Roman" w:hAnsi="Times New Roman"/>
          <w:bCs/>
          <w:i/>
          <w:sz w:val="22"/>
          <w:lang w:val="es-ES"/>
        </w:rPr>
        <w:t>T</w:t>
      </w:r>
      <w:r w:rsidRPr="00BB1E06">
        <w:rPr>
          <w:rFonts w:ascii="Times New Roman" w:hAnsi="Times New Roman"/>
          <w:bCs/>
          <w:i/>
          <w:sz w:val="22"/>
          <w:vertAlign w:val="subscript"/>
          <w:lang w:val="es-ES"/>
        </w:rPr>
        <w:t>it</w:t>
      </w:r>
      <w:r w:rsidRPr="00E95A58">
        <w:rPr>
          <w:rFonts w:ascii="Times New Roman" w:hAnsi="Times New Roman"/>
          <w:bCs/>
          <w:sz w:val="22"/>
          <w:lang w:val="es-ES"/>
        </w:rPr>
        <w:t xml:space="preserve"> es una variable dicotómica que toma valor </w:t>
      </w:r>
      <w:r w:rsidR="00E7312D">
        <w:rPr>
          <w:rFonts w:ascii="Times New Roman" w:hAnsi="Times New Roman"/>
          <w:bCs/>
          <w:sz w:val="22"/>
          <w:lang w:val="es-ES"/>
        </w:rPr>
        <w:t>1</w:t>
      </w:r>
      <w:r w:rsidR="00E7312D" w:rsidRPr="00E95A58">
        <w:rPr>
          <w:rFonts w:ascii="Times New Roman" w:hAnsi="Times New Roman"/>
          <w:bCs/>
          <w:sz w:val="22"/>
          <w:lang w:val="es-ES"/>
        </w:rPr>
        <w:t xml:space="preserve"> </w:t>
      </w:r>
      <w:r w:rsidRPr="00E95A58">
        <w:rPr>
          <w:rFonts w:ascii="Times New Roman" w:hAnsi="Times New Roman"/>
          <w:bCs/>
          <w:sz w:val="22"/>
          <w:lang w:val="es-ES"/>
        </w:rPr>
        <w:t xml:space="preserve">si </w:t>
      </w:r>
      <w:r w:rsidR="00E7312D">
        <w:rPr>
          <w:rFonts w:ascii="Times New Roman" w:hAnsi="Times New Roman"/>
          <w:bCs/>
          <w:sz w:val="22"/>
          <w:lang w:val="es-ES"/>
        </w:rPr>
        <w:t xml:space="preserve">el </w:t>
      </w:r>
      <w:r w:rsidRPr="00E95A58">
        <w:rPr>
          <w:rFonts w:ascii="Times New Roman" w:hAnsi="Times New Roman"/>
          <w:bCs/>
          <w:sz w:val="22"/>
          <w:lang w:val="es-ES"/>
        </w:rPr>
        <w:t xml:space="preserve">productor </w:t>
      </w:r>
      <w:r w:rsidRPr="00BB1E06">
        <w:rPr>
          <w:rFonts w:ascii="Times New Roman" w:hAnsi="Times New Roman"/>
          <w:bCs/>
          <w:i/>
          <w:sz w:val="22"/>
          <w:lang w:val="es-ES"/>
        </w:rPr>
        <w:t>i</w:t>
      </w:r>
      <w:r w:rsidRPr="00E95A58">
        <w:rPr>
          <w:rFonts w:ascii="Times New Roman" w:hAnsi="Times New Roman"/>
          <w:bCs/>
          <w:sz w:val="22"/>
          <w:lang w:val="es-ES"/>
        </w:rPr>
        <w:t xml:space="preserve"> es tratado en el momento </w:t>
      </w:r>
      <w:r w:rsidRPr="00BB1E06">
        <w:rPr>
          <w:rFonts w:ascii="Times New Roman" w:hAnsi="Times New Roman"/>
          <w:bCs/>
          <w:i/>
          <w:sz w:val="22"/>
          <w:lang w:val="es-ES"/>
        </w:rPr>
        <w:t>t</w:t>
      </w:r>
      <w:r w:rsidRPr="00E95A58">
        <w:rPr>
          <w:rFonts w:ascii="Times New Roman" w:hAnsi="Times New Roman"/>
          <w:bCs/>
          <w:sz w:val="22"/>
          <w:lang w:val="es-ES"/>
        </w:rPr>
        <w:t xml:space="preserve"> y </w:t>
      </w:r>
      <w:r w:rsidR="00E7312D">
        <w:rPr>
          <w:rFonts w:ascii="Times New Roman" w:hAnsi="Times New Roman"/>
          <w:bCs/>
          <w:sz w:val="22"/>
          <w:lang w:val="es-ES"/>
        </w:rPr>
        <w:t xml:space="preserve">0 </w:t>
      </w:r>
      <w:r w:rsidRPr="00E95A58">
        <w:rPr>
          <w:rFonts w:ascii="Times New Roman" w:hAnsi="Times New Roman"/>
          <w:bCs/>
          <w:sz w:val="22"/>
          <w:lang w:val="es-ES"/>
        </w:rPr>
        <w:t>en caso contrario</w:t>
      </w:r>
      <w:r w:rsidR="00E7312D">
        <w:rPr>
          <w:rFonts w:ascii="Times New Roman" w:hAnsi="Times New Roman"/>
          <w:bCs/>
          <w:sz w:val="22"/>
          <w:lang w:val="es-ES"/>
        </w:rPr>
        <w:t>;</w:t>
      </w:r>
      <w:r w:rsidRPr="00E95A58">
        <w:rPr>
          <w:rFonts w:ascii="Times New Roman" w:hAnsi="Times New Roman"/>
          <w:bCs/>
          <w:sz w:val="22"/>
          <w:lang w:val="es-ES"/>
        </w:rPr>
        <w:t xml:space="preserve"> </w:t>
      </w:r>
      <w:r w:rsidRPr="00BB1E06">
        <w:rPr>
          <w:rFonts w:ascii="Times New Roman" w:hAnsi="Times New Roman"/>
          <w:bCs/>
          <w:i/>
          <w:sz w:val="22"/>
          <w:lang w:val="es-ES"/>
        </w:rPr>
        <w:t>γ</w:t>
      </w:r>
      <w:r w:rsidRPr="00E95A58">
        <w:rPr>
          <w:rFonts w:ascii="Times New Roman" w:hAnsi="Times New Roman"/>
          <w:bCs/>
          <w:sz w:val="22"/>
          <w:lang w:val="es-ES"/>
        </w:rPr>
        <w:t xml:space="preserve"> es el parámetro que recoge el impacto de interés y </w:t>
      </w:r>
      <w:r w:rsidRPr="00BB1E06">
        <w:rPr>
          <w:rFonts w:ascii="Times New Roman" w:hAnsi="Times New Roman"/>
          <w:bCs/>
          <w:i/>
          <w:sz w:val="22"/>
          <w:lang w:val="es-ES"/>
        </w:rPr>
        <w:t>X</w:t>
      </w:r>
      <w:r w:rsidRPr="00BB1E06">
        <w:rPr>
          <w:rFonts w:ascii="Times New Roman" w:hAnsi="Times New Roman"/>
          <w:bCs/>
          <w:i/>
          <w:sz w:val="22"/>
          <w:vertAlign w:val="subscript"/>
          <w:lang w:val="es-ES"/>
        </w:rPr>
        <w:t>it</w:t>
      </w:r>
      <w:r w:rsidRPr="00E95A58">
        <w:rPr>
          <w:rFonts w:ascii="Times New Roman" w:hAnsi="Times New Roman"/>
          <w:bCs/>
          <w:sz w:val="22"/>
          <w:lang w:val="es-ES"/>
        </w:rPr>
        <w:t xml:space="preserve"> es una matriz de características de los </w:t>
      </w:r>
      <w:r w:rsidR="003B1E1F">
        <w:rPr>
          <w:rFonts w:ascii="Times New Roman" w:hAnsi="Times New Roman"/>
          <w:bCs/>
          <w:sz w:val="22"/>
          <w:lang w:val="es-ES"/>
        </w:rPr>
        <w:t>productores</w:t>
      </w:r>
      <w:r w:rsidRPr="00E95A58">
        <w:rPr>
          <w:rFonts w:ascii="Times New Roman" w:hAnsi="Times New Roman"/>
          <w:bCs/>
          <w:sz w:val="22"/>
          <w:lang w:val="es-ES"/>
        </w:rPr>
        <w:t xml:space="preserve">. Los últimos tres términos de la ecuación representan los determinantes inobservables que afectan las variables de impacto de los </w:t>
      </w:r>
      <w:r w:rsidR="003B1E1F">
        <w:rPr>
          <w:rFonts w:ascii="Times New Roman" w:hAnsi="Times New Roman"/>
          <w:bCs/>
          <w:sz w:val="22"/>
          <w:lang w:val="es-ES"/>
        </w:rPr>
        <w:t>productores</w:t>
      </w:r>
      <w:r w:rsidRPr="00E95A58">
        <w:rPr>
          <w:rFonts w:ascii="Times New Roman" w:hAnsi="Times New Roman"/>
          <w:bCs/>
          <w:sz w:val="22"/>
          <w:lang w:val="es-ES"/>
        </w:rPr>
        <w:t xml:space="preserve">: </w:t>
      </w:r>
      <w:r w:rsidRPr="00BB1E06">
        <w:rPr>
          <w:rFonts w:ascii="Times New Roman" w:hAnsi="Times New Roman"/>
          <w:bCs/>
          <w:i/>
          <w:sz w:val="22"/>
          <w:lang w:val="es-ES"/>
        </w:rPr>
        <w:t>α</w:t>
      </w:r>
      <w:r w:rsidRPr="00BB1E06">
        <w:rPr>
          <w:rFonts w:ascii="Times New Roman" w:hAnsi="Times New Roman"/>
          <w:bCs/>
          <w:i/>
          <w:sz w:val="22"/>
          <w:vertAlign w:val="subscript"/>
          <w:lang w:val="es-ES"/>
        </w:rPr>
        <w:t>i</w:t>
      </w:r>
      <w:r w:rsidRPr="00E95A58">
        <w:rPr>
          <w:rFonts w:ascii="Times New Roman" w:hAnsi="Times New Roman"/>
          <w:bCs/>
          <w:sz w:val="22"/>
          <w:lang w:val="es-ES"/>
        </w:rPr>
        <w:t xml:space="preserve"> es un efecto fijo característico de cada productor, </w:t>
      </w:r>
      <w:r w:rsidRPr="00BB1E06">
        <w:rPr>
          <w:rFonts w:ascii="Times New Roman" w:hAnsi="Times New Roman"/>
          <w:bCs/>
          <w:i/>
          <w:sz w:val="22"/>
          <w:lang w:val="es-ES"/>
        </w:rPr>
        <w:t>μ</w:t>
      </w:r>
      <w:r w:rsidRPr="00BB1E06">
        <w:rPr>
          <w:rFonts w:ascii="Times New Roman" w:hAnsi="Times New Roman"/>
          <w:bCs/>
          <w:i/>
          <w:sz w:val="22"/>
          <w:vertAlign w:val="subscript"/>
          <w:lang w:val="es-ES"/>
        </w:rPr>
        <w:t>t</w:t>
      </w:r>
      <w:r w:rsidRPr="00E95A58">
        <w:rPr>
          <w:rFonts w:ascii="Times New Roman" w:hAnsi="Times New Roman"/>
          <w:bCs/>
          <w:sz w:val="22"/>
          <w:lang w:val="es-ES"/>
        </w:rPr>
        <w:t xml:space="preserve"> es un efecto temporal común a todos los </w:t>
      </w:r>
      <w:r w:rsidR="003B1E1F">
        <w:rPr>
          <w:rFonts w:ascii="Times New Roman" w:hAnsi="Times New Roman"/>
          <w:bCs/>
          <w:sz w:val="22"/>
          <w:lang w:val="es-ES"/>
        </w:rPr>
        <w:t>productores</w:t>
      </w:r>
      <w:r w:rsidRPr="00E95A58">
        <w:rPr>
          <w:rFonts w:ascii="Times New Roman" w:hAnsi="Times New Roman"/>
          <w:bCs/>
          <w:sz w:val="22"/>
          <w:lang w:val="es-ES"/>
        </w:rPr>
        <w:t xml:space="preserve"> en el momento </w:t>
      </w:r>
      <w:r w:rsidRPr="00BB1E06">
        <w:rPr>
          <w:rFonts w:ascii="Times New Roman" w:hAnsi="Times New Roman"/>
          <w:bCs/>
          <w:i/>
          <w:sz w:val="22"/>
          <w:lang w:val="es-ES"/>
        </w:rPr>
        <w:t>t</w:t>
      </w:r>
      <w:r w:rsidRPr="00E95A58">
        <w:rPr>
          <w:rFonts w:ascii="Times New Roman" w:hAnsi="Times New Roman"/>
          <w:bCs/>
          <w:sz w:val="22"/>
          <w:lang w:val="es-ES"/>
        </w:rPr>
        <w:t xml:space="preserve"> y </w:t>
      </w:r>
      <w:r w:rsidRPr="00BB1E06">
        <w:rPr>
          <w:rFonts w:ascii="Times New Roman" w:hAnsi="Times New Roman"/>
          <w:bCs/>
          <w:i/>
          <w:sz w:val="22"/>
          <w:lang w:val="es-ES"/>
        </w:rPr>
        <w:t>ε</w:t>
      </w:r>
      <w:r w:rsidRPr="00BB1E06">
        <w:rPr>
          <w:rFonts w:ascii="Times New Roman" w:hAnsi="Times New Roman"/>
          <w:bCs/>
          <w:i/>
          <w:sz w:val="22"/>
          <w:vertAlign w:val="subscript"/>
          <w:lang w:val="es-ES"/>
        </w:rPr>
        <w:t>it</w:t>
      </w:r>
      <w:r w:rsidRPr="00E95A58">
        <w:rPr>
          <w:rFonts w:ascii="Times New Roman" w:hAnsi="Times New Roman"/>
          <w:bCs/>
          <w:sz w:val="22"/>
          <w:lang w:val="es-ES"/>
        </w:rPr>
        <w:t xml:space="preserve"> es un término de error aleatorio que no está correlacionado ni con X ni con T.</w:t>
      </w:r>
    </w:p>
    <w:p w14:paraId="69A86609" w14:textId="77777777" w:rsidR="00974C0D" w:rsidRPr="00E95A58" w:rsidRDefault="00974C0D" w:rsidP="00E95A58">
      <w:pPr>
        <w:pStyle w:val="ListParagraph"/>
        <w:ind w:left="718"/>
        <w:jc w:val="both"/>
        <w:rPr>
          <w:rFonts w:ascii="Times New Roman" w:hAnsi="Times New Roman"/>
          <w:bCs/>
          <w:sz w:val="22"/>
          <w:lang w:val="es-ES"/>
        </w:rPr>
      </w:pPr>
    </w:p>
    <w:p w14:paraId="7C5F4753" w14:textId="64C777F1" w:rsidR="003B1E1F" w:rsidRDefault="003B1E1F" w:rsidP="007F1118">
      <w:pPr>
        <w:pStyle w:val="ListParagraph"/>
        <w:numPr>
          <w:ilvl w:val="1"/>
          <w:numId w:val="35"/>
        </w:numPr>
        <w:tabs>
          <w:tab w:val="clear" w:pos="1076"/>
        </w:tabs>
        <w:spacing w:after="160" w:line="259" w:lineRule="auto"/>
        <w:ind w:left="567"/>
        <w:jc w:val="both"/>
        <w:rPr>
          <w:rFonts w:ascii="Times New Roman" w:hAnsi="Times New Roman"/>
          <w:bCs/>
          <w:sz w:val="22"/>
          <w:lang w:val="es-ES"/>
        </w:rPr>
      </w:pPr>
      <w:r w:rsidRPr="003B1E1F">
        <w:rPr>
          <w:rFonts w:ascii="Times New Roman" w:hAnsi="Times New Roman"/>
          <w:bCs/>
          <w:sz w:val="22"/>
          <w:lang w:val="es-ES"/>
        </w:rPr>
        <w:t xml:space="preserve">El supuesto de identificación del método de </w:t>
      </w:r>
      <w:r>
        <w:rPr>
          <w:rFonts w:ascii="Times New Roman" w:hAnsi="Times New Roman"/>
          <w:bCs/>
          <w:sz w:val="22"/>
          <w:lang w:val="es-ES"/>
        </w:rPr>
        <w:t>D</w:t>
      </w:r>
      <w:r w:rsidRPr="003B1E1F">
        <w:rPr>
          <w:rFonts w:ascii="Times New Roman" w:hAnsi="Times New Roman"/>
          <w:bCs/>
          <w:sz w:val="22"/>
          <w:lang w:val="es-ES"/>
        </w:rPr>
        <w:t xml:space="preserve">iferencias en </w:t>
      </w:r>
      <w:r>
        <w:rPr>
          <w:rFonts w:ascii="Times New Roman" w:hAnsi="Times New Roman"/>
          <w:bCs/>
          <w:sz w:val="22"/>
          <w:lang w:val="es-ES"/>
        </w:rPr>
        <w:t>D</w:t>
      </w:r>
      <w:r w:rsidRPr="003B1E1F">
        <w:rPr>
          <w:rFonts w:ascii="Times New Roman" w:hAnsi="Times New Roman"/>
          <w:bCs/>
          <w:sz w:val="22"/>
          <w:lang w:val="es-ES"/>
        </w:rPr>
        <w:t xml:space="preserve">iferencias es que la tendencia post tratamiento del grupo de control es un buen estimador de lo que hubiera sido la tendencia del grupo tratado en ausencia del tratamiento. </w:t>
      </w:r>
      <w:r w:rsidR="00F86A43">
        <w:rPr>
          <w:rFonts w:ascii="Times New Roman" w:hAnsi="Times New Roman"/>
          <w:bCs/>
          <w:sz w:val="22"/>
          <w:lang w:val="es-ES"/>
        </w:rPr>
        <w:t xml:space="preserve">Este supuesto está garantizado por la selección aleatoria de los grupos de tratamiento y control. </w:t>
      </w:r>
    </w:p>
    <w:p w14:paraId="6E40361B" w14:textId="77777777" w:rsidR="00482FA6" w:rsidRPr="00482FA6" w:rsidRDefault="00482FA6" w:rsidP="00482FA6">
      <w:pPr>
        <w:jc w:val="both"/>
        <w:rPr>
          <w:rFonts w:ascii="Times New Roman" w:hAnsi="Times New Roman"/>
          <w:bCs/>
          <w:sz w:val="22"/>
          <w:lang w:val="es-ES"/>
        </w:rPr>
      </w:pPr>
    </w:p>
    <w:p w14:paraId="3068ACDC" w14:textId="77777777" w:rsidR="00974C0D" w:rsidRPr="00E95A58" w:rsidRDefault="003B1E1F" w:rsidP="00A4284F">
      <w:pPr>
        <w:pStyle w:val="Heading3"/>
        <w:numPr>
          <w:ilvl w:val="0"/>
          <w:numId w:val="24"/>
        </w:numPr>
        <w:rPr>
          <w:bCs w:val="0"/>
          <w:sz w:val="22"/>
          <w:szCs w:val="22"/>
          <w:lang w:val="es-ES_tradnl" w:eastAsia="es-AR"/>
        </w:rPr>
      </w:pPr>
      <w:bookmarkStart w:id="481" w:name="_Toc508183001"/>
      <w:r w:rsidRPr="00E95A58">
        <w:rPr>
          <w:sz w:val="22"/>
          <w:szCs w:val="22"/>
          <w:lang w:val="es-ES_tradnl" w:eastAsia="es-AR"/>
        </w:rPr>
        <w:t>Variables de impacto</w:t>
      </w:r>
      <w:bookmarkEnd w:id="481"/>
    </w:p>
    <w:p w14:paraId="3ABC41EC" w14:textId="77777777" w:rsidR="00974C0D" w:rsidRPr="00E95A58" w:rsidRDefault="00974C0D" w:rsidP="00A4284F">
      <w:pPr>
        <w:pStyle w:val="ListParagraph"/>
        <w:ind w:left="718"/>
        <w:jc w:val="both"/>
        <w:rPr>
          <w:rFonts w:ascii="Times New Roman" w:hAnsi="Times New Roman"/>
          <w:bCs/>
          <w:sz w:val="22"/>
          <w:lang w:val="es-ES"/>
        </w:rPr>
      </w:pPr>
    </w:p>
    <w:p w14:paraId="6339D7F1" w14:textId="77777777" w:rsidR="00974C0D" w:rsidRPr="00A4284F" w:rsidRDefault="003B1E1F" w:rsidP="007F1118">
      <w:pPr>
        <w:pStyle w:val="ListParagraph"/>
        <w:numPr>
          <w:ilvl w:val="1"/>
          <w:numId w:val="35"/>
        </w:numPr>
        <w:tabs>
          <w:tab w:val="clear" w:pos="1076"/>
        </w:tabs>
        <w:spacing w:after="160" w:line="259" w:lineRule="auto"/>
        <w:ind w:left="567"/>
        <w:jc w:val="both"/>
        <w:rPr>
          <w:rFonts w:ascii="Times New Roman" w:hAnsi="Times New Roman"/>
          <w:bCs/>
          <w:sz w:val="22"/>
          <w:lang w:val="es-ES"/>
        </w:rPr>
      </w:pPr>
      <w:r w:rsidRPr="00A4284F">
        <w:rPr>
          <w:rFonts w:ascii="Times New Roman" w:hAnsi="Times New Roman"/>
          <w:bCs/>
          <w:sz w:val="22"/>
          <w:lang w:val="es-ES"/>
        </w:rPr>
        <w:t>A continuación, se realiza un detalle preliminar y no exhaustivo de las principales variables de medición.</w:t>
      </w:r>
    </w:p>
    <w:p w14:paraId="3D1E3741" w14:textId="35524824" w:rsidR="00974C0D" w:rsidRDefault="0090027F" w:rsidP="008F68A6">
      <w:pPr>
        <w:pStyle w:val="ListParagraph"/>
        <w:shd w:val="clear" w:color="auto" w:fill="FFFFFF" w:themeFill="background1"/>
        <w:ind w:left="718"/>
        <w:jc w:val="center"/>
        <w:rPr>
          <w:rFonts w:ascii="Times New Roman" w:hAnsi="Times New Roman"/>
          <w:b/>
          <w:bCs/>
          <w:sz w:val="22"/>
          <w:lang w:val="es-ES"/>
        </w:rPr>
      </w:pPr>
      <w:r w:rsidRPr="0090027F">
        <w:rPr>
          <w:rFonts w:ascii="Times New Roman" w:hAnsi="Times New Roman"/>
          <w:b/>
          <w:bCs/>
          <w:sz w:val="22"/>
          <w:lang w:val="es-ES"/>
        </w:rPr>
        <w:t xml:space="preserve">Tabla 7: </w:t>
      </w:r>
      <w:r w:rsidR="008F68A6">
        <w:rPr>
          <w:rFonts w:ascii="Times New Roman" w:hAnsi="Times New Roman"/>
          <w:b/>
          <w:bCs/>
          <w:sz w:val="22"/>
          <w:lang w:val="es-ES"/>
        </w:rPr>
        <w:t>Variables de medición</w:t>
      </w:r>
    </w:p>
    <w:tbl>
      <w:tblPr>
        <w:tblW w:w="6080" w:type="dxa"/>
        <w:jc w:val="center"/>
        <w:tblCellMar>
          <w:left w:w="70" w:type="dxa"/>
          <w:right w:w="70" w:type="dxa"/>
        </w:tblCellMar>
        <w:tblLook w:val="04A0" w:firstRow="1" w:lastRow="0" w:firstColumn="1" w:lastColumn="0" w:noHBand="0" w:noVBand="1"/>
      </w:tblPr>
      <w:tblGrid>
        <w:gridCol w:w="3400"/>
        <w:gridCol w:w="2680"/>
      </w:tblGrid>
      <w:tr w:rsidR="009C4571" w:rsidRPr="009C4571" w14:paraId="4CD8B6EC" w14:textId="77777777" w:rsidTr="009C4571">
        <w:trPr>
          <w:trHeight w:val="315"/>
          <w:jc w:val="center"/>
        </w:trPr>
        <w:tc>
          <w:tcPr>
            <w:tcW w:w="340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78105CC6" w14:textId="77777777" w:rsidR="009C4571" w:rsidRPr="009C4571" w:rsidRDefault="009C4571" w:rsidP="009C4571">
            <w:pPr>
              <w:jc w:val="center"/>
              <w:rPr>
                <w:rFonts w:ascii="Times New Roman" w:hAnsi="Times New Roman"/>
                <w:b/>
                <w:bCs/>
                <w:color w:val="000000"/>
                <w:sz w:val="22"/>
                <w:szCs w:val="22"/>
                <w:lang w:val="es-AR" w:eastAsia="es-AR"/>
              </w:rPr>
            </w:pPr>
            <w:r w:rsidRPr="009C4571">
              <w:rPr>
                <w:rFonts w:ascii="Times New Roman" w:hAnsi="Times New Roman"/>
                <w:b/>
                <w:bCs/>
                <w:color w:val="000000"/>
                <w:sz w:val="22"/>
                <w:szCs w:val="22"/>
                <w:lang w:val="es-AR" w:eastAsia="es-AR"/>
              </w:rPr>
              <w:t>Indicador</w:t>
            </w:r>
          </w:p>
        </w:tc>
        <w:tc>
          <w:tcPr>
            <w:tcW w:w="2680" w:type="dxa"/>
            <w:tcBorders>
              <w:top w:val="single" w:sz="8" w:space="0" w:color="auto"/>
              <w:left w:val="nil"/>
              <w:bottom w:val="single" w:sz="8" w:space="0" w:color="auto"/>
              <w:right w:val="single" w:sz="8" w:space="0" w:color="auto"/>
            </w:tcBorders>
            <w:shd w:val="clear" w:color="000000" w:fill="D9D9D9"/>
            <w:vAlign w:val="center"/>
            <w:hideMark/>
          </w:tcPr>
          <w:p w14:paraId="26C41EA7" w14:textId="77777777" w:rsidR="009C4571" w:rsidRPr="009C4571" w:rsidRDefault="009C4571" w:rsidP="009C4571">
            <w:pPr>
              <w:jc w:val="center"/>
              <w:rPr>
                <w:rFonts w:ascii="Times New Roman" w:hAnsi="Times New Roman"/>
                <w:b/>
                <w:bCs/>
                <w:color w:val="000000"/>
                <w:sz w:val="22"/>
                <w:szCs w:val="22"/>
                <w:lang w:val="es-AR" w:eastAsia="es-AR"/>
              </w:rPr>
            </w:pPr>
            <w:r w:rsidRPr="009C4571">
              <w:rPr>
                <w:rFonts w:ascii="Times New Roman" w:hAnsi="Times New Roman"/>
                <w:b/>
                <w:bCs/>
                <w:color w:val="000000"/>
                <w:sz w:val="22"/>
                <w:szCs w:val="22"/>
                <w:lang w:val="es-AR" w:eastAsia="es-AR"/>
              </w:rPr>
              <w:t>Fuente de Verificación</w:t>
            </w:r>
          </w:p>
        </w:tc>
      </w:tr>
      <w:tr w:rsidR="009C4571" w:rsidRPr="00C00AAF" w14:paraId="425E59B0" w14:textId="77777777" w:rsidTr="009C4571">
        <w:trPr>
          <w:trHeight w:val="315"/>
          <w:jc w:val="center"/>
        </w:trPr>
        <w:tc>
          <w:tcPr>
            <w:tcW w:w="608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14:paraId="30EE55CD" w14:textId="77777777" w:rsidR="009C4571" w:rsidRPr="009C4571" w:rsidRDefault="009C4571" w:rsidP="009C4571">
            <w:pPr>
              <w:jc w:val="center"/>
              <w:rPr>
                <w:rFonts w:ascii="Times New Roman" w:hAnsi="Times New Roman"/>
                <w:b/>
                <w:bCs/>
                <w:color w:val="000000"/>
                <w:sz w:val="22"/>
                <w:szCs w:val="22"/>
                <w:lang w:val="es-AR" w:eastAsia="es-AR"/>
              </w:rPr>
            </w:pPr>
            <w:r w:rsidRPr="009C4571">
              <w:rPr>
                <w:rFonts w:ascii="Times New Roman" w:hAnsi="Times New Roman"/>
                <w:b/>
                <w:bCs/>
                <w:color w:val="000000"/>
                <w:sz w:val="22"/>
                <w:szCs w:val="22"/>
                <w:lang w:val="es-AR" w:eastAsia="es-AR"/>
              </w:rPr>
              <w:t>Impactos al nivel del productor</w:t>
            </w:r>
          </w:p>
        </w:tc>
      </w:tr>
      <w:tr w:rsidR="009C4571" w:rsidRPr="00C00AAF" w14:paraId="4F18D6D1" w14:textId="77777777" w:rsidTr="009C4571">
        <w:trPr>
          <w:trHeight w:val="915"/>
          <w:jc w:val="center"/>
        </w:trPr>
        <w:tc>
          <w:tcPr>
            <w:tcW w:w="3400" w:type="dxa"/>
            <w:tcBorders>
              <w:top w:val="nil"/>
              <w:left w:val="single" w:sz="8" w:space="0" w:color="auto"/>
              <w:bottom w:val="single" w:sz="8" w:space="0" w:color="auto"/>
              <w:right w:val="single" w:sz="8" w:space="0" w:color="auto"/>
            </w:tcBorders>
            <w:shd w:val="clear" w:color="auto" w:fill="auto"/>
            <w:vAlign w:val="center"/>
            <w:hideMark/>
          </w:tcPr>
          <w:p w14:paraId="38A381F7"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Tasa de Prevalencia - Nro total de reactores positivos / Nro total de hembras muestreadas</w:t>
            </w:r>
          </w:p>
        </w:tc>
        <w:tc>
          <w:tcPr>
            <w:tcW w:w="2680" w:type="dxa"/>
            <w:tcBorders>
              <w:top w:val="nil"/>
              <w:left w:val="nil"/>
              <w:bottom w:val="single" w:sz="8" w:space="0" w:color="auto"/>
              <w:right w:val="single" w:sz="8" w:space="0" w:color="auto"/>
            </w:tcBorders>
            <w:shd w:val="clear" w:color="auto" w:fill="auto"/>
            <w:vAlign w:val="center"/>
            <w:hideMark/>
          </w:tcPr>
          <w:p w14:paraId="73BDB014"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Encuestas de línea de base y final</w:t>
            </w:r>
          </w:p>
        </w:tc>
      </w:tr>
      <w:tr w:rsidR="009C4571" w:rsidRPr="00C00AAF" w14:paraId="7C216A03" w14:textId="77777777" w:rsidTr="009C4571">
        <w:trPr>
          <w:trHeight w:val="1515"/>
          <w:jc w:val="center"/>
        </w:trPr>
        <w:tc>
          <w:tcPr>
            <w:tcW w:w="3400" w:type="dxa"/>
            <w:tcBorders>
              <w:top w:val="nil"/>
              <w:left w:val="single" w:sz="8" w:space="0" w:color="auto"/>
              <w:bottom w:val="single" w:sz="8" w:space="0" w:color="auto"/>
              <w:right w:val="single" w:sz="8" w:space="0" w:color="auto"/>
            </w:tcBorders>
            <w:shd w:val="clear" w:color="auto" w:fill="auto"/>
            <w:vAlign w:val="center"/>
            <w:hideMark/>
          </w:tcPr>
          <w:p w14:paraId="06F5EAF8"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Tasa de Preñez - Nro total de hembras diagnosticadas como preñadas/Nro total de hembras servidas (monta natural y/o inseminación artificial)</w:t>
            </w:r>
          </w:p>
        </w:tc>
        <w:tc>
          <w:tcPr>
            <w:tcW w:w="2680" w:type="dxa"/>
            <w:tcBorders>
              <w:top w:val="nil"/>
              <w:left w:val="nil"/>
              <w:bottom w:val="single" w:sz="8" w:space="0" w:color="auto"/>
              <w:right w:val="single" w:sz="8" w:space="0" w:color="auto"/>
            </w:tcBorders>
            <w:shd w:val="clear" w:color="auto" w:fill="auto"/>
            <w:vAlign w:val="center"/>
            <w:hideMark/>
          </w:tcPr>
          <w:p w14:paraId="2343D3CF"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Encuestas de línea de base y final</w:t>
            </w:r>
          </w:p>
        </w:tc>
      </w:tr>
      <w:tr w:rsidR="009C4571" w:rsidRPr="00C00AAF" w14:paraId="144D7DF7" w14:textId="77777777" w:rsidTr="009C4571">
        <w:trPr>
          <w:trHeight w:val="915"/>
          <w:jc w:val="center"/>
        </w:trPr>
        <w:tc>
          <w:tcPr>
            <w:tcW w:w="3400" w:type="dxa"/>
            <w:tcBorders>
              <w:top w:val="nil"/>
              <w:left w:val="single" w:sz="8" w:space="0" w:color="auto"/>
              <w:bottom w:val="single" w:sz="8" w:space="0" w:color="auto"/>
              <w:right w:val="single" w:sz="8" w:space="0" w:color="auto"/>
            </w:tcBorders>
            <w:shd w:val="clear" w:color="auto" w:fill="auto"/>
            <w:vAlign w:val="center"/>
            <w:hideMark/>
          </w:tcPr>
          <w:p w14:paraId="28ECEFAD"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Tasa de Parición - Nro total de hembras que parieron/Nro total de hembras servidas</w:t>
            </w:r>
          </w:p>
        </w:tc>
        <w:tc>
          <w:tcPr>
            <w:tcW w:w="2680" w:type="dxa"/>
            <w:tcBorders>
              <w:top w:val="nil"/>
              <w:left w:val="nil"/>
              <w:bottom w:val="single" w:sz="8" w:space="0" w:color="auto"/>
              <w:right w:val="single" w:sz="8" w:space="0" w:color="auto"/>
            </w:tcBorders>
            <w:shd w:val="clear" w:color="auto" w:fill="auto"/>
            <w:vAlign w:val="center"/>
            <w:hideMark/>
          </w:tcPr>
          <w:p w14:paraId="24B3799F"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Encuestas de línea de base y final</w:t>
            </w:r>
          </w:p>
        </w:tc>
      </w:tr>
      <w:tr w:rsidR="009C4571" w:rsidRPr="00C00AAF" w14:paraId="52E28574" w14:textId="77777777" w:rsidTr="009C4571">
        <w:trPr>
          <w:trHeight w:val="915"/>
          <w:jc w:val="center"/>
        </w:trPr>
        <w:tc>
          <w:tcPr>
            <w:tcW w:w="3400" w:type="dxa"/>
            <w:tcBorders>
              <w:top w:val="nil"/>
              <w:left w:val="single" w:sz="8" w:space="0" w:color="auto"/>
              <w:bottom w:val="single" w:sz="8" w:space="0" w:color="auto"/>
              <w:right w:val="single" w:sz="8" w:space="0" w:color="auto"/>
            </w:tcBorders>
            <w:shd w:val="clear" w:color="auto" w:fill="auto"/>
            <w:vAlign w:val="center"/>
            <w:hideMark/>
          </w:tcPr>
          <w:p w14:paraId="7BE61EDB"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lastRenderedPageBreak/>
              <w:t>Tasa de destete - Nro de terneros destetados / total de partos o total de hembras servidas</w:t>
            </w:r>
          </w:p>
        </w:tc>
        <w:tc>
          <w:tcPr>
            <w:tcW w:w="2680" w:type="dxa"/>
            <w:tcBorders>
              <w:top w:val="nil"/>
              <w:left w:val="nil"/>
              <w:bottom w:val="single" w:sz="8" w:space="0" w:color="auto"/>
              <w:right w:val="single" w:sz="8" w:space="0" w:color="auto"/>
            </w:tcBorders>
            <w:shd w:val="clear" w:color="auto" w:fill="auto"/>
            <w:vAlign w:val="center"/>
            <w:hideMark/>
          </w:tcPr>
          <w:p w14:paraId="463AA541"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Encuestas de línea de base y final</w:t>
            </w:r>
          </w:p>
        </w:tc>
      </w:tr>
      <w:tr w:rsidR="009C4571" w:rsidRPr="00C00AAF" w14:paraId="52E3FDC1" w14:textId="77777777" w:rsidTr="009C4571">
        <w:trPr>
          <w:trHeight w:val="915"/>
          <w:jc w:val="center"/>
        </w:trPr>
        <w:tc>
          <w:tcPr>
            <w:tcW w:w="3400" w:type="dxa"/>
            <w:tcBorders>
              <w:top w:val="nil"/>
              <w:left w:val="single" w:sz="8" w:space="0" w:color="auto"/>
              <w:bottom w:val="single" w:sz="8" w:space="0" w:color="auto"/>
              <w:right w:val="single" w:sz="8" w:space="0" w:color="auto"/>
            </w:tcBorders>
            <w:shd w:val="clear" w:color="auto" w:fill="auto"/>
            <w:vAlign w:val="center"/>
            <w:hideMark/>
          </w:tcPr>
          <w:p w14:paraId="5726A0FC"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Tasa de Abortos - Nro de hebras que abortan / Nro total de hembras preñadas o hembras servidas</w:t>
            </w:r>
          </w:p>
        </w:tc>
        <w:tc>
          <w:tcPr>
            <w:tcW w:w="2680" w:type="dxa"/>
            <w:tcBorders>
              <w:top w:val="nil"/>
              <w:left w:val="nil"/>
              <w:bottom w:val="single" w:sz="8" w:space="0" w:color="auto"/>
              <w:right w:val="single" w:sz="8" w:space="0" w:color="auto"/>
            </w:tcBorders>
            <w:shd w:val="clear" w:color="auto" w:fill="auto"/>
            <w:vAlign w:val="center"/>
            <w:hideMark/>
          </w:tcPr>
          <w:p w14:paraId="7FFAC852"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Encuestas de línea de base y final</w:t>
            </w:r>
          </w:p>
        </w:tc>
      </w:tr>
      <w:tr w:rsidR="009C4571" w:rsidRPr="00C00AAF" w14:paraId="6BD69565" w14:textId="77777777" w:rsidTr="009C4571">
        <w:trPr>
          <w:trHeight w:val="1215"/>
          <w:jc w:val="center"/>
        </w:trPr>
        <w:tc>
          <w:tcPr>
            <w:tcW w:w="3400" w:type="dxa"/>
            <w:tcBorders>
              <w:top w:val="nil"/>
              <w:left w:val="single" w:sz="8" w:space="0" w:color="auto"/>
              <w:bottom w:val="single" w:sz="8" w:space="0" w:color="auto"/>
              <w:right w:val="single" w:sz="8" w:space="0" w:color="auto"/>
            </w:tcBorders>
            <w:shd w:val="clear" w:color="auto" w:fill="auto"/>
            <w:vAlign w:val="center"/>
            <w:hideMark/>
          </w:tcPr>
          <w:p w14:paraId="0F8ABAA5" w14:textId="0F2B28A1"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 xml:space="preserve">Tasa de Repeticiones - Nro de hembras que repiten el celo </w:t>
            </w:r>
            <w:r w:rsidR="00136391" w:rsidRPr="009C4571">
              <w:rPr>
                <w:rFonts w:ascii="Times New Roman" w:hAnsi="Times New Roman"/>
                <w:color w:val="000000"/>
                <w:sz w:val="22"/>
                <w:szCs w:val="22"/>
                <w:lang w:val="es-AR" w:eastAsia="es-AR"/>
              </w:rPr>
              <w:t>después</w:t>
            </w:r>
            <w:r w:rsidRPr="009C4571">
              <w:rPr>
                <w:rFonts w:ascii="Times New Roman" w:hAnsi="Times New Roman"/>
                <w:color w:val="000000"/>
                <w:sz w:val="22"/>
                <w:szCs w:val="22"/>
                <w:lang w:val="es-AR" w:eastAsia="es-AR"/>
              </w:rPr>
              <w:t xml:space="preserve"> de haber sido servidas/ Nro total de hembras servidas</w:t>
            </w:r>
          </w:p>
        </w:tc>
        <w:tc>
          <w:tcPr>
            <w:tcW w:w="2680" w:type="dxa"/>
            <w:tcBorders>
              <w:top w:val="nil"/>
              <w:left w:val="nil"/>
              <w:bottom w:val="single" w:sz="8" w:space="0" w:color="auto"/>
              <w:right w:val="single" w:sz="8" w:space="0" w:color="auto"/>
            </w:tcBorders>
            <w:shd w:val="clear" w:color="auto" w:fill="auto"/>
            <w:vAlign w:val="center"/>
            <w:hideMark/>
          </w:tcPr>
          <w:p w14:paraId="58270423"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Encuestas de línea de base y final</w:t>
            </w:r>
          </w:p>
        </w:tc>
      </w:tr>
      <w:tr w:rsidR="009C4571" w:rsidRPr="00C00AAF" w14:paraId="1563E24E" w14:textId="77777777" w:rsidTr="009C4571">
        <w:trPr>
          <w:trHeight w:val="615"/>
          <w:jc w:val="center"/>
        </w:trPr>
        <w:tc>
          <w:tcPr>
            <w:tcW w:w="3400" w:type="dxa"/>
            <w:tcBorders>
              <w:top w:val="nil"/>
              <w:left w:val="single" w:sz="8" w:space="0" w:color="auto"/>
              <w:bottom w:val="single" w:sz="8" w:space="0" w:color="auto"/>
              <w:right w:val="single" w:sz="8" w:space="0" w:color="auto"/>
            </w:tcBorders>
            <w:shd w:val="clear" w:color="auto" w:fill="auto"/>
            <w:vAlign w:val="center"/>
            <w:hideMark/>
          </w:tcPr>
          <w:p w14:paraId="222E2600"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Ingresos de los productores</w:t>
            </w:r>
          </w:p>
        </w:tc>
        <w:tc>
          <w:tcPr>
            <w:tcW w:w="2680" w:type="dxa"/>
            <w:tcBorders>
              <w:top w:val="nil"/>
              <w:left w:val="nil"/>
              <w:bottom w:val="single" w:sz="8" w:space="0" w:color="auto"/>
              <w:right w:val="single" w:sz="8" w:space="0" w:color="auto"/>
            </w:tcBorders>
            <w:shd w:val="clear" w:color="auto" w:fill="auto"/>
            <w:vAlign w:val="center"/>
            <w:hideMark/>
          </w:tcPr>
          <w:p w14:paraId="5F748D76"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Encuestas de línea de base y final</w:t>
            </w:r>
          </w:p>
        </w:tc>
      </w:tr>
      <w:tr w:rsidR="009C4571" w:rsidRPr="00C00AAF" w14:paraId="6F50B456" w14:textId="77777777" w:rsidTr="009C4571">
        <w:trPr>
          <w:trHeight w:val="615"/>
          <w:jc w:val="center"/>
        </w:trPr>
        <w:tc>
          <w:tcPr>
            <w:tcW w:w="3400" w:type="dxa"/>
            <w:tcBorders>
              <w:top w:val="nil"/>
              <w:left w:val="single" w:sz="8" w:space="0" w:color="auto"/>
              <w:bottom w:val="single" w:sz="8" w:space="0" w:color="auto"/>
              <w:right w:val="single" w:sz="8" w:space="0" w:color="auto"/>
            </w:tcBorders>
            <w:shd w:val="clear" w:color="auto" w:fill="auto"/>
            <w:vAlign w:val="center"/>
            <w:hideMark/>
          </w:tcPr>
          <w:p w14:paraId="33ED762C"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Producción total en kg</w:t>
            </w:r>
          </w:p>
        </w:tc>
        <w:tc>
          <w:tcPr>
            <w:tcW w:w="2680" w:type="dxa"/>
            <w:tcBorders>
              <w:top w:val="nil"/>
              <w:left w:val="nil"/>
              <w:bottom w:val="single" w:sz="8" w:space="0" w:color="auto"/>
              <w:right w:val="single" w:sz="8" w:space="0" w:color="auto"/>
            </w:tcBorders>
            <w:shd w:val="clear" w:color="auto" w:fill="auto"/>
            <w:vAlign w:val="center"/>
            <w:hideMark/>
          </w:tcPr>
          <w:p w14:paraId="37DB336D" w14:textId="53514E7D"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Encuestas de línea de base y final</w:t>
            </w:r>
          </w:p>
        </w:tc>
      </w:tr>
      <w:tr w:rsidR="009C4571" w:rsidRPr="00C00AAF" w14:paraId="534545DA" w14:textId="77777777" w:rsidTr="009C4571">
        <w:trPr>
          <w:trHeight w:val="615"/>
          <w:jc w:val="center"/>
        </w:trPr>
        <w:tc>
          <w:tcPr>
            <w:tcW w:w="3400" w:type="dxa"/>
            <w:tcBorders>
              <w:top w:val="nil"/>
              <w:left w:val="single" w:sz="8" w:space="0" w:color="auto"/>
              <w:bottom w:val="single" w:sz="8" w:space="0" w:color="auto"/>
              <w:right w:val="single" w:sz="8" w:space="0" w:color="auto"/>
            </w:tcBorders>
            <w:shd w:val="clear" w:color="auto" w:fill="auto"/>
            <w:vAlign w:val="center"/>
            <w:hideMark/>
          </w:tcPr>
          <w:p w14:paraId="06233BFC" w14:textId="713CE780"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Superficies en campo destinadas a explotación pecuaria</w:t>
            </w:r>
          </w:p>
        </w:tc>
        <w:tc>
          <w:tcPr>
            <w:tcW w:w="2680" w:type="dxa"/>
            <w:tcBorders>
              <w:top w:val="nil"/>
              <w:left w:val="nil"/>
              <w:bottom w:val="single" w:sz="8" w:space="0" w:color="auto"/>
              <w:right w:val="single" w:sz="8" w:space="0" w:color="auto"/>
            </w:tcBorders>
            <w:shd w:val="clear" w:color="auto" w:fill="auto"/>
            <w:vAlign w:val="center"/>
            <w:hideMark/>
          </w:tcPr>
          <w:p w14:paraId="10C0E607"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Encuestas de línea de base y final</w:t>
            </w:r>
          </w:p>
        </w:tc>
      </w:tr>
      <w:tr w:rsidR="009C4571" w:rsidRPr="00DD4033" w14:paraId="3C9869B8" w14:textId="77777777" w:rsidTr="009C4571">
        <w:trPr>
          <w:trHeight w:val="570"/>
          <w:jc w:val="center"/>
        </w:trPr>
        <w:tc>
          <w:tcPr>
            <w:tcW w:w="608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14:paraId="23959596" w14:textId="488A0E63" w:rsidR="009C4571" w:rsidRPr="009C4571" w:rsidRDefault="009C4571" w:rsidP="009C4571">
            <w:pPr>
              <w:jc w:val="center"/>
              <w:rPr>
                <w:rFonts w:ascii="Times New Roman" w:hAnsi="Times New Roman"/>
                <w:b/>
                <w:bCs/>
                <w:color w:val="000000"/>
                <w:sz w:val="22"/>
                <w:szCs w:val="22"/>
                <w:lang w:val="es-AR" w:eastAsia="es-AR"/>
              </w:rPr>
            </w:pPr>
            <w:r w:rsidRPr="009C4571">
              <w:rPr>
                <w:rFonts w:ascii="Times New Roman" w:hAnsi="Times New Roman"/>
                <w:b/>
                <w:bCs/>
                <w:color w:val="000000"/>
                <w:sz w:val="22"/>
                <w:szCs w:val="22"/>
                <w:lang w:val="es-AR" w:eastAsia="es-AR"/>
              </w:rPr>
              <w:t>Variables de control al nivel del productor</w:t>
            </w:r>
          </w:p>
        </w:tc>
      </w:tr>
      <w:tr w:rsidR="009C4571" w:rsidRPr="00DD4033" w14:paraId="52AC5ED5" w14:textId="77777777" w:rsidTr="009C4571">
        <w:trPr>
          <w:trHeight w:val="465"/>
          <w:jc w:val="center"/>
        </w:trPr>
        <w:tc>
          <w:tcPr>
            <w:tcW w:w="3400" w:type="dxa"/>
            <w:tcBorders>
              <w:top w:val="nil"/>
              <w:left w:val="single" w:sz="8" w:space="0" w:color="auto"/>
              <w:bottom w:val="single" w:sz="8" w:space="0" w:color="auto"/>
              <w:right w:val="single" w:sz="8" w:space="0" w:color="auto"/>
            </w:tcBorders>
            <w:shd w:val="clear" w:color="auto" w:fill="auto"/>
            <w:vAlign w:val="center"/>
            <w:hideMark/>
          </w:tcPr>
          <w:p w14:paraId="3E1C8399"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Superficie total del establecimiento</w:t>
            </w:r>
          </w:p>
        </w:tc>
        <w:tc>
          <w:tcPr>
            <w:tcW w:w="2680" w:type="dxa"/>
            <w:tcBorders>
              <w:top w:val="nil"/>
              <w:left w:val="nil"/>
              <w:bottom w:val="single" w:sz="8" w:space="0" w:color="auto"/>
              <w:right w:val="single" w:sz="8" w:space="0" w:color="auto"/>
            </w:tcBorders>
            <w:shd w:val="clear" w:color="auto" w:fill="auto"/>
            <w:vAlign w:val="center"/>
            <w:hideMark/>
          </w:tcPr>
          <w:p w14:paraId="66F1508F"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 xml:space="preserve">Encuesta de línea de base </w:t>
            </w:r>
          </w:p>
        </w:tc>
      </w:tr>
      <w:tr w:rsidR="009C4571" w:rsidRPr="00DD4033" w14:paraId="21A4359C" w14:textId="77777777" w:rsidTr="009C4571">
        <w:trPr>
          <w:trHeight w:val="465"/>
          <w:jc w:val="center"/>
        </w:trPr>
        <w:tc>
          <w:tcPr>
            <w:tcW w:w="3400" w:type="dxa"/>
            <w:tcBorders>
              <w:top w:val="nil"/>
              <w:left w:val="single" w:sz="8" w:space="0" w:color="auto"/>
              <w:bottom w:val="single" w:sz="8" w:space="0" w:color="auto"/>
              <w:right w:val="single" w:sz="8" w:space="0" w:color="auto"/>
            </w:tcBorders>
            <w:shd w:val="clear" w:color="auto" w:fill="auto"/>
            <w:vAlign w:val="center"/>
            <w:hideMark/>
          </w:tcPr>
          <w:p w14:paraId="39BEE5E6"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 xml:space="preserve">Ubicación geográfica </w:t>
            </w:r>
          </w:p>
        </w:tc>
        <w:tc>
          <w:tcPr>
            <w:tcW w:w="2680" w:type="dxa"/>
            <w:tcBorders>
              <w:top w:val="nil"/>
              <w:left w:val="nil"/>
              <w:bottom w:val="single" w:sz="8" w:space="0" w:color="auto"/>
              <w:right w:val="single" w:sz="8" w:space="0" w:color="auto"/>
            </w:tcBorders>
            <w:shd w:val="clear" w:color="auto" w:fill="auto"/>
            <w:vAlign w:val="center"/>
            <w:hideMark/>
          </w:tcPr>
          <w:p w14:paraId="6B867E32"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 xml:space="preserve">Encuesta de línea de base </w:t>
            </w:r>
          </w:p>
        </w:tc>
      </w:tr>
      <w:tr w:rsidR="009C4571" w:rsidRPr="00DD4033" w14:paraId="68191D45" w14:textId="77777777" w:rsidTr="009C4571">
        <w:trPr>
          <w:trHeight w:val="615"/>
          <w:jc w:val="center"/>
        </w:trPr>
        <w:tc>
          <w:tcPr>
            <w:tcW w:w="3400" w:type="dxa"/>
            <w:tcBorders>
              <w:top w:val="nil"/>
              <w:left w:val="single" w:sz="8" w:space="0" w:color="auto"/>
              <w:bottom w:val="single" w:sz="8" w:space="0" w:color="auto"/>
              <w:right w:val="single" w:sz="8" w:space="0" w:color="auto"/>
            </w:tcBorders>
            <w:shd w:val="clear" w:color="auto" w:fill="auto"/>
            <w:vAlign w:val="center"/>
            <w:hideMark/>
          </w:tcPr>
          <w:p w14:paraId="33A95573"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Prácticas culturales y tecnología aplicada</w:t>
            </w:r>
          </w:p>
        </w:tc>
        <w:tc>
          <w:tcPr>
            <w:tcW w:w="2680" w:type="dxa"/>
            <w:tcBorders>
              <w:top w:val="nil"/>
              <w:left w:val="nil"/>
              <w:bottom w:val="single" w:sz="8" w:space="0" w:color="auto"/>
              <w:right w:val="single" w:sz="8" w:space="0" w:color="auto"/>
            </w:tcBorders>
            <w:shd w:val="clear" w:color="auto" w:fill="auto"/>
            <w:vAlign w:val="center"/>
            <w:hideMark/>
          </w:tcPr>
          <w:p w14:paraId="023FE3F7"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 xml:space="preserve">Encuestas de línea de base </w:t>
            </w:r>
          </w:p>
        </w:tc>
      </w:tr>
      <w:tr w:rsidR="009C4571" w:rsidRPr="00DD4033" w14:paraId="3687351C" w14:textId="77777777" w:rsidTr="009C4571">
        <w:trPr>
          <w:trHeight w:val="315"/>
          <w:jc w:val="center"/>
        </w:trPr>
        <w:tc>
          <w:tcPr>
            <w:tcW w:w="3400" w:type="dxa"/>
            <w:tcBorders>
              <w:top w:val="nil"/>
              <w:left w:val="single" w:sz="8" w:space="0" w:color="auto"/>
              <w:bottom w:val="single" w:sz="8" w:space="0" w:color="auto"/>
              <w:right w:val="single" w:sz="8" w:space="0" w:color="auto"/>
            </w:tcBorders>
            <w:shd w:val="clear" w:color="auto" w:fill="auto"/>
            <w:vAlign w:val="center"/>
            <w:hideMark/>
          </w:tcPr>
          <w:p w14:paraId="2684D628"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Cantidad de animales</w:t>
            </w:r>
          </w:p>
        </w:tc>
        <w:tc>
          <w:tcPr>
            <w:tcW w:w="2680" w:type="dxa"/>
            <w:tcBorders>
              <w:top w:val="nil"/>
              <w:left w:val="nil"/>
              <w:bottom w:val="single" w:sz="8" w:space="0" w:color="auto"/>
              <w:right w:val="single" w:sz="8" w:space="0" w:color="auto"/>
            </w:tcBorders>
            <w:shd w:val="clear" w:color="auto" w:fill="auto"/>
            <w:vAlign w:val="center"/>
            <w:hideMark/>
          </w:tcPr>
          <w:p w14:paraId="51189133"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Encuesta de línea de base</w:t>
            </w:r>
          </w:p>
        </w:tc>
      </w:tr>
      <w:tr w:rsidR="009C4571" w:rsidRPr="00DD4033" w14:paraId="53ED3EDF" w14:textId="77777777" w:rsidTr="009C4571">
        <w:trPr>
          <w:trHeight w:val="315"/>
          <w:jc w:val="center"/>
        </w:trPr>
        <w:tc>
          <w:tcPr>
            <w:tcW w:w="3400" w:type="dxa"/>
            <w:tcBorders>
              <w:top w:val="nil"/>
              <w:left w:val="single" w:sz="8" w:space="0" w:color="auto"/>
              <w:bottom w:val="single" w:sz="8" w:space="0" w:color="auto"/>
              <w:right w:val="single" w:sz="8" w:space="0" w:color="auto"/>
            </w:tcBorders>
            <w:shd w:val="clear" w:color="auto" w:fill="auto"/>
            <w:vAlign w:val="center"/>
            <w:hideMark/>
          </w:tcPr>
          <w:p w14:paraId="7C0D3601"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Número de empleados</w:t>
            </w:r>
          </w:p>
        </w:tc>
        <w:tc>
          <w:tcPr>
            <w:tcW w:w="2680" w:type="dxa"/>
            <w:tcBorders>
              <w:top w:val="nil"/>
              <w:left w:val="nil"/>
              <w:bottom w:val="single" w:sz="8" w:space="0" w:color="auto"/>
              <w:right w:val="single" w:sz="8" w:space="0" w:color="auto"/>
            </w:tcBorders>
            <w:shd w:val="clear" w:color="auto" w:fill="auto"/>
            <w:vAlign w:val="center"/>
            <w:hideMark/>
          </w:tcPr>
          <w:p w14:paraId="21DDC578"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Encuestas de línea de base</w:t>
            </w:r>
          </w:p>
        </w:tc>
      </w:tr>
      <w:tr w:rsidR="009C4571" w:rsidRPr="00DD4033" w14:paraId="45EE88B5" w14:textId="77777777" w:rsidTr="009C4571">
        <w:trPr>
          <w:trHeight w:val="420"/>
          <w:jc w:val="center"/>
        </w:trPr>
        <w:tc>
          <w:tcPr>
            <w:tcW w:w="3400" w:type="dxa"/>
            <w:tcBorders>
              <w:top w:val="nil"/>
              <w:left w:val="single" w:sz="8" w:space="0" w:color="auto"/>
              <w:bottom w:val="single" w:sz="8" w:space="0" w:color="auto"/>
              <w:right w:val="single" w:sz="8" w:space="0" w:color="auto"/>
            </w:tcBorders>
            <w:shd w:val="clear" w:color="auto" w:fill="auto"/>
            <w:vAlign w:val="center"/>
            <w:hideMark/>
          </w:tcPr>
          <w:p w14:paraId="4F91C648"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Uso de insumos</w:t>
            </w:r>
          </w:p>
        </w:tc>
        <w:tc>
          <w:tcPr>
            <w:tcW w:w="2680" w:type="dxa"/>
            <w:tcBorders>
              <w:top w:val="nil"/>
              <w:left w:val="nil"/>
              <w:bottom w:val="single" w:sz="8" w:space="0" w:color="auto"/>
              <w:right w:val="single" w:sz="8" w:space="0" w:color="auto"/>
            </w:tcBorders>
            <w:shd w:val="clear" w:color="auto" w:fill="auto"/>
            <w:vAlign w:val="center"/>
            <w:hideMark/>
          </w:tcPr>
          <w:p w14:paraId="267086C2"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 xml:space="preserve">Encuesta de línea de base </w:t>
            </w:r>
          </w:p>
        </w:tc>
      </w:tr>
      <w:tr w:rsidR="009C4571" w:rsidRPr="00DD4033" w14:paraId="121AE7AF" w14:textId="77777777" w:rsidTr="009C4571">
        <w:trPr>
          <w:trHeight w:val="465"/>
          <w:jc w:val="center"/>
        </w:trPr>
        <w:tc>
          <w:tcPr>
            <w:tcW w:w="3400" w:type="dxa"/>
            <w:tcBorders>
              <w:top w:val="nil"/>
              <w:left w:val="single" w:sz="8" w:space="0" w:color="auto"/>
              <w:bottom w:val="single" w:sz="8" w:space="0" w:color="auto"/>
              <w:right w:val="single" w:sz="8" w:space="0" w:color="auto"/>
            </w:tcBorders>
            <w:shd w:val="clear" w:color="auto" w:fill="auto"/>
            <w:vAlign w:val="center"/>
            <w:hideMark/>
          </w:tcPr>
          <w:p w14:paraId="6AFF657D" w14:textId="35DF17F6"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Nivel educativo</w:t>
            </w:r>
            <w:r w:rsidR="00F86A43">
              <w:rPr>
                <w:rFonts w:ascii="Times New Roman" w:hAnsi="Times New Roman"/>
                <w:color w:val="000000"/>
                <w:sz w:val="22"/>
                <w:szCs w:val="22"/>
                <w:lang w:val="es-AR" w:eastAsia="es-AR"/>
              </w:rPr>
              <w:t xml:space="preserve"> del administrador</w:t>
            </w:r>
          </w:p>
        </w:tc>
        <w:tc>
          <w:tcPr>
            <w:tcW w:w="2680" w:type="dxa"/>
            <w:tcBorders>
              <w:top w:val="nil"/>
              <w:left w:val="nil"/>
              <w:bottom w:val="single" w:sz="8" w:space="0" w:color="auto"/>
              <w:right w:val="single" w:sz="8" w:space="0" w:color="auto"/>
            </w:tcBorders>
            <w:shd w:val="clear" w:color="auto" w:fill="auto"/>
            <w:vAlign w:val="center"/>
            <w:hideMark/>
          </w:tcPr>
          <w:p w14:paraId="62E54F2A"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 xml:space="preserve">Encuesta de línea de base </w:t>
            </w:r>
          </w:p>
        </w:tc>
      </w:tr>
      <w:tr w:rsidR="009C4571" w:rsidRPr="00DD4033" w14:paraId="20232644" w14:textId="77777777" w:rsidTr="009C4571">
        <w:trPr>
          <w:trHeight w:val="315"/>
          <w:jc w:val="center"/>
        </w:trPr>
        <w:tc>
          <w:tcPr>
            <w:tcW w:w="3400" w:type="dxa"/>
            <w:tcBorders>
              <w:top w:val="nil"/>
              <w:left w:val="single" w:sz="8" w:space="0" w:color="auto"/>
              <w:bottom w:val="single" w:sz="8" w:space="0" w:color="auto"/>
              <w:right w:val="single" w:sz="8" w:space="0" w:color="auto"/>
            </w:tcBorders>
            <w:shd w:val="clear" w:color="auto" w:fill="auto"/>
            <w:vAlign w:val="center"/>
            <w:hideMark/>
          </w:tcPr>
          <w:p w14:paraId="2D36EDDB"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Uso de crédito/ financiamiento</w:t>
            </w:r>
          </w:p>
        </w:tc>
        <w:tc>
          <w:tcPr>
            <w:tcW w:w="2680" w:type="dxa"/>
            <w:tcBorders>
              <w:top w:val="nil"/>
              <w:left w:val="nil"/>
              <w:bottom w:val="single" w:sz="8" w:space="0" w:color="auto"/>
              <w:right w:val="single" w:sz="8" w:space="0" w:color="auto"/>
            </w:tcBorders>
            <w:shd w:val="clear" w:color="auto" w:fill="auto"/>
            <w:vAlign w:val="center"/>
            <w:hideMark/>
          </w:tcPr>
          <w:p w14:paraId="2F4FB6C3"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 xml:space="preserve">Encuesta de línea de base </w:t>
            </w:r>
          </w:p>
        </w:tc>
      </w:tr>
      <w:tr w:rsidR="009C4571" w:rsidRPr="00DD4033" w14:paraId="71DF92F6" w14:textId="77777777" w:rsidTr="009C4571">
        <w:trPr>
          <w:trHeight w:val="315"/>
          <w:jc w:val="center"/>
        </w:trPr>
        <w:tc>
          <w:tcPr>
            <w:tcW w:w="3400" w:type="dxa"/>
            <w:tcBorders>
              <w:top w:val="nil"/>
              <w:left w:val="single" w:sz="8" w:space="0" w:color="auto"/>
              <w:bottom w:val="single" w:sz="8" w:space="0" w:color="auto"/>
              <w:right w:val="single" w:sz="8" w:space="0" w:color="auto"/>
            </w:tcBorders>
            <w:shd w:val="clear" w:color="auto" w:fill="auto"/>
            <w:vAlign w:val="center"/>
            <w:hideMark/>
          </w:tcPr>
          <w:p w14:paraId="7F7FC6DB"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Nivel de inversión</w:t>
            </w:r>
          </w:p>
        </w:tc>
        <w:tc>
          <w:tcPr>
            <w:tcW w:w="2680" w:type="dxa"/>
            <w:tcBorders>
              <w:top w:val="nil"/>
              <w:left w:val="nil"/>
              <w:bottom w:val="single" w:sz="8" w:space="0" w:color="auto"/>
              <w:right w:val="single" w:sz="8" w:space="0" w:color="auto"/>
            </w:tcBorders>
            <w:shd w:val="clear" w:color="auto" w:fill="auto"/>
            <w:vAlign w:val="center"/>
            <w:hideMark/>
          </w:tcPr>
          <w:p w14:paraId="63FCBCB0" w14:textId="77777777" w:rsidR="009C4571" w:rsidRPr="009C4571" w:rsidRDefault="009C4571" w:rsidP="009C4571">
            <w:pPr>
              <w:rPr>
                <w:rFonts w:ascii="Times New Roman" w:hAnsi="Times New Roman"/>
                <w:color w:val="000000"/>
                <w:sz w:val="22"/>
                <w:szCs w:val="22"/>
                <w:lang w:val="es-AR" w:eastAsia="es-AR"/>
              </w:rPr>
            </w:pPr>
            <w:r w:rsidRPr="009C4571">
              <w:rPr>
                <w:rFonts w:ascii="Times New Roman" w:hAnsi="Times New Roman"/>
                <w:color w:val="000000"/>
                <w:sz w:val="22"/>
                <w:szCs w:val="22"/>
                <w:lang w:val="es-AR" w:eastAsia="es-AR"/>
              </w:rPr>
              <w:t xml:space="preserve">Encuesta de línea de base </w:t>
            </w:r>
          </w:p>
        </w:tc>
      </w:tr>
    </w:tbl>
    <w:p w14:paraId="02DEBB97" w14:textId="77777777" w:rsidR="00EB4D68" w:rsidRPr="00A4284F" w:rsidRDefault="00EB4D68" w:rsidP="00A4284F">
      <w:pPr>
        <w:pStyle w:val="ListParagraph"/>
        <w:shd w:val="clear" w:color="auto" w:fill="FFFFFF" w:themeFill="background1"/>
        <w:ind w:left="718"/>
        <w:jc w:val="both"/>
        <w:rPr>
          <w:rFonts w:ascii="Times New Roman" w:hAnsi="Times New Roman"/>
          <w:bCs/>
          <w:sz w:val="22"/>
          <w:lang w:val="es-ES"/>
        </w:rPr>
      </w:pPr>
    </w:p>
    <w:p w14:paraId="35CF4B59" w14:textId="77777777" w:rsidR="00EB4D68" w:rsidRPr="00A4284F" w:rsidRDefault="00EB4D68" w:rsidP="00A4284F">
      <w:pPr>
        <w:pStyle w:val="Heading3"/>
        <w:numPr>
          <w:ilvl w:val="0"/>
          <w:numId w:val="24"/>
        </w:numPr>
        <w:shd w:val="clear" w:color="auto" w:fill="FFFFFF" w:themeFill="background1"/>
        <w:rPr>
          <w:i w:val="0"/>
          <w:sz w:val="22"/>
          <w:szCs w:val="22"/>
          <w:lang w:val="es-ES_tradnl" w:eastAsia="es-AR"/>
        </w:rPr>
      </w:pPr>
      <w:bookmarkStart w:id="482" w:name="_Toc508183002"/>
      <w:r w:rsidRPr="00A4284F">
        <w:rPr>
          <w:sz w:val="22"/>
          <w:szCs w:val="22"/>
          <w:lang w:val="es-ES_tradnl" w:eastAsia="es-AR"/>
        </w:rPr>
        <w:t>Técnicas de recolección de datos</w:t>
      </w:r>
      <w:bookmarkEnd w:id="482"/>
    </w:p>
    <w:p w14:paraId="6C8A77B6" w14:textId="77777777" w:rsidR="00EB4D68" w:rsidRPr="00A4284F" w:rsidRDefault="00EB4D68" w:rsidP="00E95A58">
      <w:pPr>
        <w:pStyle w:val="ListParagraph"/>
        <w:ind w:left="718"/>
        <w:jc w:val="both"/>
        <w:rPr>
          <w:rFonts w:ascii="Times New Roman" w:hAnsi="Times New Roman"/>
          <w:bCs/>
          <w:sz w:val="22"/>
          <w:szCs w:val="22"/>
          <w:lang w:val="es-ES"/>
        </w:rPr>
      </w:pPr>
    </w:p>
    <w:p w14:paraId="76C7FDAB" w14:textId="77777777" w:rsidR="007F1118" w:rsidRDefault="00213062" w:rsidP="007F1118">
      <w:pPr>
        <w:pStyle w:val="ListParagraph"/>
        <w:numPr>
          <w:ilvl w:val="1"/>
          <w:numId w:val="35"/>
        </w:numPr>
        <w:tabs>
          <w:tab w:val="clear" w:pos="1076"/>
        </w:tabs>
        <w:spacing w:after="160" w:line="259" w:lineRule="auto"/>
        <w:ind w:left="567"/>
        <w:jc w:val="both"/>
        <w:rPr>
          <w:rFonts w:ascii="Times New Roman" w:hAnsi="Times New Roman"/>
          <w:bCs/>
          <w:sz w:val="22"/>
          <w:lang w:val="es-ES"/>
        </w:rPr>
      </w:pPr>
      <w:r w:rsidRPr="007F1118">
        <w:rPr>
          <w:rFonts w:ascii="Times New Roman" w:hAnsi="Times New Roman"/>
          <w:bCs/>
          <w:sz w:val="22"/>
          <w:lang w:val="es-ES"/>
        </w:rPr>
        <w:t xml:space="preserve">La evaluación del </w:t>
      </w:r>
      <w:r w:rsidR="00A934C4" w:rsidRPr="007F1118">
        <w:rPr>
          <w:rFonts w:ascii="Times New Roman" w:hAnsi="Times New Roman"/>
          <w:bCs/>
          <w:sz w:val="22"/>
          <w:lang w:val="es-ES"/>
        </w:rPr>
        <w:t>PER</w:t>
      </w:r>
      <w:r w:rsidRPr="007F1118">
        <w:rPr>
          <w:rFonts w:ascii="Times New Roman" w:hAnsi="Times New Roman"/>
          <w:bCs/>
          <w:sz w:val="22"/>
          <w:lang w:val="es-ES"/>
        </w:rPr>
        <w:t xml:space="preserve"> requiere que se realicen </w:t>
      </w:r>
      <w:r w:rsidR="008E4B66" w:rsidRPr="007F1118">
        <w:rPr>
          <w:rFonts w:ascii="Times New Roman" w:hAnsi="Times New Roman"/>
          <w:bCs/>
          <w:sz w:val="22"/>
          <w:lang w:val="es-ES"/>
        </w:rPr>
        <w:t>dos</w:t>
      </w:r>
      <w:r w:rsidRPr="007F1118">
        <w:rPr>
          <w:rFonts w:ascii="Times New Roman" w:hAnsi="Times New Roman"/>
          <w:bCs/>
          <w:sz w:val="22"/>
          <w:lang w:val="es-ES"/>
        </w:rPr>
        <w:t xml:space="preserve"> encuestas de acuerdo al siguiente detalle: 1) Línea de Base: que recoge información del ciclo 2017-2018 y </w:t>
      </w:r>
      <w:r w:rsidR="008E4B66" w:rsidRPr="007F1118">
        <w:rPr>
          <w:rFonts w:ascii="Times New Roman" w:hAnsi="Times New Roman"/>
          <w:bCs/>
          <w:sz w:val="22"/>
          <w:lang w:val="es-ES"/>
        </w:rPr>
        <w:t>2</w:t>
      </w:r>
      <w:r w:rsidRPr="007F1118">
        <w:rPr>
          <w:rFonts w:ascii="Times New Roman" w:hAnsi="Times New Roman"/>
          <w:bCs/>
          <w:sz w:val="22"/>
          <w:lang w:val="es-ES"/>
        </w:rPr>
        <w:t xml:space="preserve">) </w:t>
      </w:r>
      <w:r w:rsidR="00A934C4" w:rsidRPr="007F1118">
        <w:rPr>
          <w:rFonts w:ascii="Times New Roman" w:hAnsi="Times New Roman"/>
          <w:bCs/>
          <w:sz w:val="22"/>
          <w:lang w:val="es-ES"/>
        </w:rPr>
        <w:t>encuesta de seguimiento</w:t>
      </w:r>
      <w:r w:rsidRPr="007F1118">
        <w:rPr>
          <w:rFonts w:ascii="Times New Roman" w:hAnsi="Times New Roman"/>
          <w:bCs/>
          <w:sz w:val="22"/>
          <w:lang w:val="es-ES"/>
        </w:rPr>
        <w:t xml:space="preserve">: que recoge información del </w:t>
      </w:r>
      <w:r w:rsidR="00920794" w:rsidRPr="007F1118">
        <w:rPr>
          <w:rFonts w:ascii="Times New Roman" w:hAnsi="Times New Roman"/>
          <w:bCs/>
          <w:sz w:val="22"/>
          <w:lang w:val="es-ES"/>
        </w:rPr>
        <w:t>ciclo 2021</w:t>
      </w:r>
      <w:r w:rsidRPr="007F1118">
        <w:rPr>
          <w:rFonts w:ascii="Times New Roman" w:hAnsi="Times New Roman"/>
          <w:bCs/>
          <w:sz w:val="22"/>
          <w:lang w:val="es-ES"/>
        </w:rPr>
        <w:t>-202</w:t>
      </w:r>
      <w:r w:rsidR="008E4B66" w:rsidRPr="007F1118">
        <w:rPr>
          <w:rFonts w:ascii="Times New Roman" w:hAnsi="Times New Roman"/>
          <w:bCs/>
          <w:sz w:val="22"/>
          <w:lang w:val="es-ES"/>
        </w:rPr>
        <w:t>2</w:t>
      </w:r>
    </w:p>
    <w:p w14:paraId="036F5AE2" w14:textId="09F0D27F" w:rsidR="00EB4D68" w:rsidRPr="007F1118" w:rsidRDefault="00EB4D68" w:rsidP="007F1118">
      <w:pPr>
        <w:pStyle w:val="ListParagraph"/>
        <w:numPr>
          <w:ilvl w:val="1"/>
          <w:numId w:val="35"/>
        </w:numPr>
        <w:tabs>
          <w:tab w:val="clear" w:pos="1076"/>
        </w:tabs>
        <w:spacing w:after="160" w:line="259" w:lineRule="auto"/>
        <w:ind w:left="567"/>
        <w:jc w:val="both"/>
        <w:rPr>
          <w:rFonts w:ascii="Times New Roman" w:hAnsi="Times New Roman"/>
          <w:bCs/>
          <w:sz w:val="22"/>
          <w:lang w:val="es-ES"/>
        </w:rPr>
      </w:pPr>
      <w:r w:rsidRPr="007F1118">
        <w:rPr>
          <w:rFonts w:ascii="Times New Roman" w:hAnsi="Times New Roman"/>
          <w:bCs/>
          <w:sz w:val="22"/>
          <w:szCs w:val="22"/>
          <w:lang w:val="es-ES"/>
        </w:rPr>
        <w:t xml:space="preserve">En un enfoque de </w:t>
      </w:r>
      <w:r w:rsidR="00213062" w:rsidRPr="007F1118">
        <w:rPr>
          <w:rFonts w:ascii="Times New Roman" w:hAnsi="Times New Roman"/>
          <w:bCs/>
          <w:sz w:val="22"/>
          <w:szCs w:val="22"/>
          <w:lang w:val="es-ES"/>
        </w:rPr>
        <w:t>D</w:t>
      </w:r>
      <w:r w:rsidRPr="007F1118">
        <w:rPr>
          <w:rFonts w:ascii="Times New Roman" w:hAnsi="Times New Roman"/>
          <w:bCs/>
          <w:sz w:val="22"/>
          <w:szCs w:val="22"/>
          <w:lang w:val="es-ES"/>
        </w:rPr>
        <w:t xml:space="preserve">iferencias en </w:t>
      </w:r>
      <w:r w:rsidR="00213062" w:rsidRPr="007F1118">
        <w:rPr>
          <w:rFonts w:ascii="Times New Roman" w:hAnsi="Times New Roman"/>
          <w:bCs/>
          <w:sz w:val="22"/>
          <w:szCs w:val="22"/>
          <w:lang w:val="es-ES"/>
        </w:rPr>
        <w:t>D</w:t>
      </w:r>
      <w:r w:rsidRPr="007F1118">
        <w:rPr>
          <w:rFonts w:ascii="Times New Roman" w:hAnsi="Times New Roman"/>
          <w:bCs/>
          <w:sz w:val="22"/>
          <w:szCs w:val="22"/>
          <w:lang w:val="es-ES"/>
        </w:rPr>
        <w:t>iferencias es necesario que las variables del modelo de regresión se midan antes y después de la ejecución del tratamiento, tanto en el grupo tratado como en el grupo control.  Es importante tener en cuenta las cuestiones que se detallan a continuación para llevar a cabo una evaluación exitosa:</w:t>
      </w:r>
      <w:r w:rsidRPr="007F1118">
        <w:rPr>
          <w:sz w:val="22"/>
          <w:szCs w:val="22"/>
          <w:lang w:val="es-ES"/>
        </w:rPr>
        <w:t xml:space="preserve"> </w:t>
      </w:r>
    </w:p>
    <w:p w14:paraId="61FE45D3" w14:textId="77777777" w:rsidR="00EB4D68" w:rsidRPr="00A4284F" w:rsidRDefault="00EB4D68" w:rsidP="00E95A58">
      <w:pPr>
        <w:pStyle w:val="ListParagraph"/>
        <w:ind w:left="718"/>
        <w:jc w:val="both"/>
        <w:rPr>
          <w:rFonts w:ascii="Times New Roman" w:hAnsi="Times New Roman"/>
          <w:bCs/>
          <w:sz w:val="22"/>
          <w:szCs w:val="22"/>
          <w:lang w:val="es-ES"/>
        </w:rPr>
      </w:pPr>
    </w:p>
    <w:p w14:paraId="72C9928E" w14:textId="77777777" w:rsidR="00EB4D68" w:rsidRPr="00A4284F" w:rsidRDefault="00EB4D68" w:rsidP="00A70CAC">
      <w:pPr>
        <w:pStyle w:val="ListParagraph"/>
        <w:numPr>
          <w:ilvl w:val="5"/>
          <w:numId w:val="19"/>
        </w:numPr>
        <w:ind w:hanging="301"/>
        <w:jc w:val="both"/>
        <w:rPr>
          <w:rFonts w:ascii="Times New Roman" w:hAnsi="Times New Roman"/>
          <w:bCs/>
          <w:sz w:val="22"/>
          <w:szCs w:val="22"/>
          <w:lang w:val="es-ES"/>
        </w:rPr>
      </w:pPr>
      <w:r w:rsidRPr="00A4284F">
        <w:rPr>
          <w:rFonts w:ascii="Times New Roman" w:hAnsi="Times New Roman"/>
          <w:bCs/>
          <w:sz w:val="22"/>
          <w:szCs w:val="22"/>
          <w:lang w:val="es-ES"/>
        </w:rPr>
        <w:t>Todas las encuestas deben realizarse idealmente en la misma estación del año para evitar la interferencia de efectos estacionales.</w:t>
      </w:r>
    </w:p>
    <w:p w14:paraId="3A0848CC" w14:textId="77777777" w:rsidR="00EB4D68" w:rsidRPr="00A4284F" w:rsidRDefault="00EB4D68" w:rsidP="00A70CAC">
      <w:pPr>
        <w:pStyle w:val="ListParagraph"/>
        <w:numPr>
          <w:ilvl w:val="5"/>
          <w:numId w:val="19"/>
        </w:numPr>
        <w:ind w:hanging="301"/>
        <w:jc w:val="both"/>
        <w:rPr>
          <w:rFonts w:ascii="Times New Roman" w:hAnsi="Times New Roman"/>
          <w:bCs/>
          <w:sz w:val="22"/>
          <w:szCs w:val="22"/>
          <w:lang w:val="es-ES"/>
        </w:rPr>
      </w:pPr>
      <w:r w:rsidRPr="00A4284F">
        <w:rPr>
          <w:rFonts w:ascii="Times New Roman" w:hAnsi="Times New Roman"/>
          <w:bCs/>
          <w:sz w:val="22"/>
          <w:szCs w:val="22"/>
          <w:lang w:val="es-ES"/>
        </w:rPr>
        <w:t>Las encuestas deberán realizarse al nivel del establecimiento o predio. Idealmente, quien responda será el propietario de la misma, en su defecto, quien ocupe el mayor cargo.</w:t>
      </w:r>
    </w:p>
    <w:p w14:paraId="6ADD93A5" w14:textId="77777777" w:rsidR="00EB4D68" w:rsidRPr="00A4284F" w:rsidRDefault="00EB4D68" w:rsidP="00A70CAC">
      <w:pPr>
        <w:pStyle w:val="ListParagraph"/>
        <w:numPr>
          <w:ilvl w:val="5"/>
          <w:numId w:val="19"/>
        </w:numPr>
        <w:ind w:hanging="301"/>
        <w:jc w:val="both"/>
        <w:rPr>
          <w:rFonts w:ascii="Times New Roman" w:hAnsi="Times New Roman"/>
          <w:bCs/>
          <w:sz w:val="22"/>
          <w:szCs w:val="22"/>
          <w:lang w:val="es-ES"/>
        </w:rPr>
      </w:pPr>
      <w:r w:rsidRPr="00A4284F">
        <w:rPr>
          <w:rFonts w:ascii="Times New Roman" w:hAnsi="Times New Roman"/>
          <w:bCs/>
          <w:sz w:val="22"/>
          <w:szCs w:val="22"/>
          <w:lang w:val="es-ES"/>
        </w:rPr>
        <w:t>Las encuestas de la línea base</w:t>
      </w:r>
      <w:r w:rsidR="009543F6" w:rsidRPr="00A4284F">
        <w:rPr>
          <w:rFonts w:ascii="Times New Roman" w:hAnsi="Times New Roman"/>
          <w:bCs/>
          <w:sz w:val="22"/>
          <w:szCs w:val="22"/>
          <w:lang w:val="es-ES"/>
        </w:rPr>
        <w:t xml:space="preserve"> y l</w:t>
      </w:r>
      <w:r w:rsidRPr="00A4284F">
        <w:rPr>
          <w:rFonts w:ascii="Times New Roman" w:hAnsi="Times New Roman"/>
          <w:bCs/>
          <w:sz w:val="22"/>
          <w:szCs w:val="22"/>
          <w:lang w:val="es-ES"/>
        </w:rPr>
        <w:t xml:space="preserve">a </w:t>
      </w:r>
      <w:r w:rsidR="009543F6" w:rsidRPr="00A4284F">
        <w:rPr>
          <w:rFonts w:ascii="Times New Roman" w:hAnsi="Times New Roman"/>
          <w:bCs/>
          <w:sz w:val="22"/>
          <w:szCs w:val="22"/>
          <w:lang w:val="es-ES"/>
        </w:rPr>
        <w:t xml:space="preserve">encuesta </w:t>
      </w:r>
      <w:r w:rsidRPr="00A4284F">
        <w:rPr>
          <w:rFonts w:ascii="Times New Roman" w:hAnsi="Times New Roman"/>
          <w:bCs/>
          <w:sz w:val="22"/>
          <w:szCs w:val="22"/>
          <w:lang w:val="es-ES"/>
        </w:rPr>
        <w:t xml:space="preserve">final deben realizarse </w:t>
      </w:r>
      <w:r w:rsidR="00D025D3" w:rsidRPr="00A4284F">
        <w:rPr>
          <w:rFonts w:ascii="Times New Roman" w:hAnsi="Times New Roman"/>
          <w:bCs/>
          <w:sz w:val="22"/>
          <w:szCs w:val="22"/>
          <w:lang w:val="es-ES"/>
        </w:rPr>
        <w:t>en las mismas explotaciones</w:t>
      </w:r>
      <w:r w:rsidRPr="00A4284F">
        <w:rPr>
          <w:rFonts w:ascii="Times New Roman" w:hAnsi="Times New Roman"/>
          <w:bCs/>
          <w:sz w:val="22"/>
          <w:szCs w:val="22"/>
          <w:lang w:val="es-ES"/>
        </w:rPr>
        <w:t>. Las respuestas deben poder asociarse unívocamente, de modo de contar con datos previos y posteriores al tratamiento para cada establecimiento.</w:t>
      </w:r>
    </w:p>
    <w:p w14:paraId="51762377" w14:textId="6587FB6A" w:rsidR="00EB4D68" w:rsidRPr="00A4284F" w:rsidRDefault="00EB4D68" w:rsidP="00A70CAC">
      <w:pPr>
        <w:pStyle w:val="ListParagraph"/>
        <w:numPr>
          <w:ilvl w:val="5"/>
          <w:numId w:val="19"/>
        </w:numPr>
        <w:ind w:hanging="301"/>
        <w:jc w:val="both"/>
        <w:rPr>
          <w:rFonts w:ascii="Times New Roman" w:hAnsi="Times New Roman"/>
          <w:bCs/>
          <w:sz w:val="22"/>
          <w:szCs w:val="22"/>
          <w:lang w:val="es-ES"/>
        </w:rPr>
      </w:pPr>
      <w:r w:rsidRPr="00A4284F">
        <w:rPr>
          <w:rFonts w:ascii="Times New Roman" w:hAnsi="Times New Roman"/>
          <w:bCs/>
          <w:sz w:val="22"/>
          <w:szCs w:val="22"/>
          <w:lang w:val="es-ES"/>
        </w:rPr>
        <w:t xml:space="preserve">Las encuestas de la línea </w:t>
      </w:r>
      <w:r w:rsidR="00F86A43">
        <w:rPr>
          <w:rFonts w:ascii="Times New Roman" w:hAnsi="Times New Roman"/>
          <w:bCs/>
          <w:sz w:val="22"/>
          <w:szCs w:val="22"/>
          <w:lang w:val="es-ES"/>
        </w:rPr>
        <w:t xml:space="preserve">de </w:t>
      </w:r>
      <w:r w:rsidRPr="00A4284F">
        <w:rPr>
          <w:rFonts w:ascii="Times New Roman" w:hAnsi="Times New Roman"/>
          <w:bCs/>
          <w:sz w:val="22"/>
          <w:szCs w:val="22"/>
          <w:lang w:val="es-ES"/>
        </w:rPr>
        <w:t>base</w:t>
      </w:r>
      <w:r w:rsidR="009543F6" w:rsidRPr="00A4284F">
        <w:rPr>
          <w:rFonts w:ascii="Times New Roman" w:hAnsi="Times New Roman"/>
          <w:bCs/>
          <w:sz w:val="22"/>
          <w:szCs w:val="22"/>
          <w:lang w:val="es-ES"/>
        </w:rPr>
        <w:t xml:space="preserve"> </w:t>
      </w:r>
      <w:r w:rsidRPr="00A4284F">
        <w:rPr>
          <w:rFonts w:ascii="Times New Roman" w:hAnsi="Times New Roman"/>
          <w:bCs/>
          <w:sz w:val="22"/>
          <w:szCs w:val="22"/>
          <w:lang w:val="es-ES"/>
        </w:rPr>
        <w:t xml:space="preserve">y la </w:t>
      </w:r>
      <w:r w:rsidR="009543F6" w:rsidRPr="00A4284F">
        <w:rPr>
          <w:rFonts w:ascii="Times New Roman" w:hAnsi="Times New Roman"/>
          <w:bCs/>
          <w:sz w:val="22"/>
          <w:szCs w:val="22"/>
          <w:lang w:val="es-ES"/>
        </w:rPr>
        <w:t xml:space="preserve">encuesta </w:t>
      </w:r>
      <w:r w:rsidRPr="00A4284F">
        <w:rPr>
          <w:rFonts w:ascii="Times New Roman" w:hAnsi="Times New Roman"/>
          <w:bCs/>
          <w:sz w:val="22"/>
          <w:szCs w:val="22"/>
          <w:lang w:val="es-ES"/>
        </w:rPr>
        <w:t>fi</w:t>
      </w:r>
      <w:r w:rsidR="008E4B66" w:rsidRPr="00A4284F">
        <w:rPr>
          <w:rFonts w:ascii="Times New Roman" w:hAnsi="Times New Roman"/>
          <w:bCs/>
          <w:sz w:val="22"/>
          <w:szCs w:val="22"/>
          <w:lang w:val="es-ES"/>
        </w:rPr>
        <w:t xml:space="preserve">nal </w:t>
      </w:r>
      <w:r w:rsidRPr="00A4284F">
        <w:rPr>
          <w:rFonts w:ascii="Times New Roman" w:hAnsi="Times New Roman"/>
          <w:bCs/>
          <w:sz w:val="22"/>
          <w:szCs w:val="22"/>
          <w:lang w:val="es-ES"/>
        </w:rPr>
        <w:t xml:space="preserve">deben realizar las mismas preguntas y a </w:t>
      </w:r>
      <w:r w:rsidR="00D025D3" w:rsidRPr="00A4284F">
        <w:rPr>
          <w:rFonts w:ascii="Times New Roman" w:hAnsi="Times New Roman"/>
          <w:bCs/>
          <w:sz w:val="22"/>
          <w:szCs w:val="22"/>
          <w:lang w:val="es-ES"/>
        </w:rPr>
        <w:t>los mismos establecimientos</w:t>
      </w:r>
      <w:r w:rsidRPr="00A4284F">
        <w:rPr>
          <w:rFonts w:ascii="Times New Roman" w:hAnsi="Times New Roman"/>
          <w:bCs/>
          <w:sz w:val="22"/>
          <w:szCs w:val="22"/>
          <w:lang w:val="es-ES"/>
        </w:rPr>
        <w:t xml:space="preserve">. </w:t>
      </w:r>
    </w:p>
    <w:p w14:paraId="3C3B7641" w14:textId="77777777" w:rsidR="00D81889" w:rsidRPr="00A4284F" w:rsidRDefault="00D81889" w:rsidP="00E95A58">
      <w:pPr>
        <w:pStyle w:val="ListParagraph"/>
        <w:ind w:left="718"/>
        <w:jc w:val="both"/>
        <w:rPr>
          <w:rFonts w:ascii="Times New Roman" w:hAnsi="Times New Roman"/>
          <w:bCs/>
          <w:sz w:val="22"/>
          <w:szCs w:val="22"/>
          <w:lang w:val="es-ES"/>
        </w:rPr>
      </w:pPr>
    </w:p>
    <w:p w14:paraId="115193AD" w14:textId="77777777" w:rsidR="00141B91" w:rsidRPr="00141B91" w:rsidRDefault="00141B91" w:rsidP="00141B91">
      <w:pPr>
        <w:jc w:val="both"/>
        <w:rPr>
          <w:rFonts w:ascii="Times New Roman" w:hAnsi="Times New Roman"/>
          <w:sz w:val="22"/>
          <w:szCs w:val="22"/>
          <w:highlight w:val="lightGray"/>
          <w:lang w:val="es-ES"/>
        </w:rPr>
      </w:pPr>
    </w:p>
    <w:p w14:paraId="2361CBC0" w14:textId="77777777" w:rsidR="00141B91" w:rsidRPr="00141B91" w:rsidRDefault="00141B91" w:rsidP="00141B91">
      <w:pPr>
        <w:pStyle w:val="ListParagraph"/>
        <w:rPr>
          <w:rFonts w:ascii="Times New Roman" w:hAnsi="Times New Roman"/>
          <w:sz w:val="22"/>
          <w:szCs w:val="22"/>
          <w:highlight w:val="lightGray"/>
          <w:lang w:val="es-ES"/>
        </w:rPr>
      </w:pPr>
    </w:p>
    <w:p w14:paraId="0CEEE7FB" w14:textId="77777777" w:rsidR="00BB76A6" w:rsidRPr="00E95A58" w:rsidRDefault="00BB76A6" w:rsidP="00A70CAC">
      <w:pPr>
        <w:pStyle w:val="Heading3"/>
        <w:numPr>
          <w:ilvl w:val="0"/>
          <w:numId w:val="24"/>
        </w:numPr>
        <w:rPr>
          <w:i w:val="0"/>
          <w:sz w:val="22"/>
          <w:szCs w:val="22"/>
          <w:lang w:val="es-ES_tradnl" w:eastAsia="es-AR"/>
        </w:rPr>
      </w:pPr>
      <w:bookmarkStart w:id="483" w:name="_Toc508183003"/>
      <w:r w:rsidRPr="00E95A58">
        <w:rPr>
          <w:sz w:val="22"/>
          <w:szCs w:val="22"/>
          <w:lang w:val="es-ES_tradnl" w:eastAsia="es-AR"/>
        </w:rPr>
        <w:t>Cuestionario</w:t>
      </w:r>
      <w:bookmarkEnd w:id="483"/>
    </w:p>
    <w:p w14:paraId="44463763" w14:textId="77777777" w:rsidR="00BB76A6" w:rsidRDefault="00BB76A6" w:rsidP="00BB76A6">
      <w:pPr>
        <w:jc w:val="both"/>
        <w:rPr>
          <w:rFonts w:ascii="Times New Roman" w:hAnsi="Times New Roman"/>
          <w:sz w:val="24"/>
          <w:lang w:val="es-MX"/>
        </w:rPr>
      </w:pPr>
    </w:p>
    <w:p w14:paraId="67B93B58" w14:textId="0CBD74AB" w:rsidR="007F1118" w:rsidRDefault="00BB76A6" w:rsidP="007F1118">
      <w:pPr>
        <w:pStyle w:val="ListParagraph"/>
        <w:numPr>
          <w:ilvl w:val="1"/>
          <w:numId w:val="35"/>
        </w:numPr>
        <w:tabs>
          <w:tab w:val="clear" w:pos="1076"/>
        </w:tabs>
        <w:spacing w:after="160" w:line="259" w:lineRule="auto"/>
        <w:ind w:left="567"/>
        <w:jc w:val="both"/>
        <w:rPr>
          <w:rFonts w:ascii="Times New Roman" w:hAnsi="Times New Roman"/>
          <w:bCs/>
          <w:sz w:val="22"/>
          <w:szCs w:val="22"/>
          <w:lang w:val="es-ES"/>
        </w:rPr>
      </w:pPr>
      <w:r w:rsidRPr="007F1118">
        <w:rPr>
          <w:rFonts w:ascii="Times New Roman" w:hAnsi="Times New Roman"/>
          <w:bCs/>
          <w:sz w:val="22"/>
          <w:szCs w:val="22"/>
          <w:lang w:val="es-ES"/>
        </w:rPr>
        <w:t xml:space="preserve">El cuestionario comprende quince módulos que fueron estructurados </w:t>
      </w:r>
      <w:r w:rsidR="009543F6" w:rsidRPr="007F1118">
        <w:rPr>
          <w:rFonts w:ascii="Times New Roman" w:hAnsi="Times New Roman"/>
          <w:bCs/>
          <w:sz w:val="22"/>
          <w:szCs w:val="22"/>
          <w:lang w:val="es-ES"/>
        </w:rPr>
        <w:t xml:space="preserve">tomando como referencia </w:t>
      </w:r>
      <w:r w:rsidRPr="007F1118">
        <w:rPr>
          <w:rFonts w:ascii="Times New Roman" w:hAnsi="Times New Roman"/>
          <w:bCs/>
          <w:sz w:val="22"/>
          <w:szCs w:val="22"/>
          <w:lang w:val="es-ES"/>
        </w:rPr>
        <w:t>las encuestas LSMS-Integrated Surveys on Agriculture del Banco Mundial (Banco Mundial, 2010). Todas las preguntas que serán incluidas en este cuestionario son necesarias para producir la información que se requiere para medir los indicadores de la matriz de resultados</w:t>
      </w:r>
      <w:r w:rsidR="00D81889" w:rsidRPr="007F1118">
        <w:rPr>
          <w:rFonts w:ascii="Times New Roman" w:hAnsi="Times New Roman"/>
          <w:bCs/>
          <w:sz w:val="22"/>
          <w:szCs w:val="22"/>
          <w:lang w:val="es-ES"/>
        </w:rPr>
        <w:t>.</w:t>
      </w:r>
    </w:p>
    <w:p w14:paraId="67C3C980" w14:textId="77777777" w:rsidR="007F1118" w:rsidRPr="007F1118" w:rsidRDefault="005C7CB4" w:rsidP="007F1118">
      <w:pPr>
        <w:pStyle w:val="ListParagraph"/>
        <w:numPr>
          <w:ilvl w:val="1"/>
          <w:numId w:val="35"/>
        </w:numPr>
        <w:tabs>
          <w:tab w:val="clear" w:pos="1076"/>
        </w:tabs>
        <w:spacing w:after="160" w:line="259" w:lineRule="auto"/>
        <w:ind w:left="567"/>
        <w:jc w:val="both"/>
        <w:rPr>
          <w:rFonts w:ascii="Times New Roman" w:hAnsi="Times New Roman"/>
          <w:bCs/>
          <w:sz w:val="22"/>
          <w:szCs w:val="22"/>
          <w:lang w:val="es-ES"/>
        </w:rPr>
      </w:pPr>
      <w:r w:rsidRPr="007F1118">
        <w:rPr>
          <w:rFonts w:ascii="Times New Roman" w:hAnsi="Times New Roman"/>
          <w:bCs/>
          <w:sz w:val="22"/>
          <w:lang w:val="es-ES"/>
        </w:rPr>
        <w:t>De ser posible, es</w:t>
      </w:r>
      <w:r w:rsidR="00BB76A6" w:rsidRPr="007F1118">
        <w:rPr>
          <w:rFonts w:ascii="Times New Roman" w:hAnsi="Times New Roman"/>
          <w:bCs/>
          <w:sz w:val="22"/>
          <w:lang w:val="es-ES"/>
        </w:rPr>
        <w:t xml:space="preserve"> conveniente preguntar retrospectivamente las variables de impacto definidas para poder testear la similitud de las tendencias previas al tratamiento de las áreas tratadas y de control.</w:t>
      </w:r>
      <w:r w:rsidRPr="007F1118">
        <w:rPr>
          <w:rFonts w:ascii="Times New Roman" w:hAnsi="Times New Roman"/>
          <w:bCs/>
          <w:sz w:val="22"/>
          <w:lang w:val="es-ES"/>
        </w:rPr>
        <w:t xml:space="preserve"> </w:t>
      </w:r>
      <w:r w:rsidR="009543F6" w:rsidRPr="007F1118">
        <w:rPr>
          <w:rFonts w:ascii="Times New Roman" w:hAnsi="Times New Roman"/>
          <w:bCs/>
          <w:sz w:val="22"/>
          <w:lang w:val="es-ES"/>
        </w:rPr>
        <w:t>De todos modos, c</w:t>
      </w:r>
      <w:r w:rsidRPr="007F1118">
        <w:rPr>
          <w:rFonts w:ascii="Times New Roman" w:hAnsi="Times New Roman"/>
          <w:bCs/>
          <w:sz w:val="22"/>
          <w:lang w:val="es-ES"/>
        </w:rPr>
        <w:t>on ese fin serán realizadas dos en</w:t>
      </w:r>
      <w:r w:rsidR="009543F6" w:rsidRPr="007F1118">
        <w:rPr>
          <w:rFonts w:ascii="Times New Roman" w:hAnsi="Times New Roman"/>
          <w:bCs/>
          <w:sz w:val="22"/>
          <w:lang w:val="es-ES"/>
        </w:rPr>
        <w:t>cuestas en dos años sucesivos al comienzo del Programa.</w:t>
      </w:r>
      <w:r w:rsidRPr="007F1118">
        <w:rPr>
          <w:rFonts w:ascii="Times New Roman" w:hAnsi="Times New Roman"/>
          <w:bCs/>
          <w:sz w:val="22"/>
          <w:lang w:val="es-ES"/>
        </w:rPr>
        <w:t xml:space="preserve"> </w:t>
      </w:r>
    </w:p>
    <w:p w14:paraId="253831AB" w14:textId="77777777" w:rsidR="007F1118" w:rsidRPr="007F1118" w:rsidRDefault="00BB76A6" w:rsidP="007F1118">
      <w:pPr>
        <w:pStyle w:val="ListParagraph"/>
        <w:numPr>
          <w:ilvl w:val="1"/>
          <w:numId w:val="35"/>
        </w:numPr>
        <w:tabs>
          <w:tab w:val="clear" w:pos="1076"/>
        </w:tabs>
        <w:spacing w:after="160" w:line="259" w:lineRule="auto"/>
        <w:ind w:left="567"/>
        <w:jc w:val="both"/>
        <w:rPr>
          <w:rFonts w:ascii="Times New Roman" w:hAnsi="Times New Roman"/>
          <w:bCs/>
          <w:sz w:val="22"/>
          <w:szCs w:val="22"/>
          <w:lang w:val="es-ES"/>
        </w:rPr>
      </w:pPr>
      <w:r w:rsidRPr="007F1118">
        <w:rPr>
          <w:rFonts w:ascii="Times New Roman" w:hAnsi="Times New Roman"/>
          <w:bCs/>
          <w:sz w:val="22"/>
          <w:lang w:val="es-ES"/>
        </w:rPr>
        <w:t>Se sugiere agregar hoja de carátula donde se identifiquen los principales datos de clasificación: ubicación de la explotación, nombre del departamento, municipio, nombre de quien responde la encuesta, número de identificación de la encuesta, nombre y código de encuestador, fecha de la encuesta y coordenadas GPS.</w:t>
      </w:r>
    </w:p>
    <w:p w14:paraId="4F1EB8A7" w14:textId="75AA66D7" w:rsidR="00D81889" w:rsidRPr="007F1118" w:rsidRDefault="00D81889" w:rsidP="007F1118">
      <w:pPr>
        <w:pStyle w:val="ListParagraph"/>
        <w:numPr>
          <w:ilvl w:val="1"/>
          <w:numId w:val="35"/>
        </w:numPr>
        <w:tabs>
          <w:tab w:val="clear" w:pos="1076"/>
        </w:tabs>
        <w:spacing w:after="160" w:line="259" w:lineRule="auto"/>
        <w:ind w:left="567"/>
        <w:jc w:val="both"/>
        <w:rPr>
          <w:rFonts w:ascii="Times New Roman" w:hAnsi="Times New Roman"/>
          <w:bCs/>
          <w:sz w:val="22"/>
          <w:szCs w:val="22"/>
          <w:lang w:val="es-ES"/>
        </w:rPr>
      </w:pPr>
      <w:r w:rsidRPr="007F1118">
        <w:rPr>
          <w:rFonts w:ascii="Times New Roman" w:hAnsi="Times New Roman"/>
          <w:bCs/>
          <w:sz w:val="22"/>
          <w:lang w:val="es-ES"/>
        </w:rPr>
        <w:t>Estructura del cuestionario:</w:t>
      </w:r>
    </w:p>
    <w:p w14:paraId="6D3B65BC" w14:textId="7B332043" w:rsidR="007F1118" w:rsidRPr="008F68A6" w:rsidRDefault="008F68A6" w:rsidP="008F68A6">
      <w:pPr>
        <w:pStyle w:val="ListParagraph"/>
        <w:ind w:left="718"/>
        <w:jc w:val="center"/>
        <w:rPr>
          <w:rFonts w:ascii="Times New Roman" w:hAnsi="Times New Roman"/>
          <w:b/>
          <w:bCs/>
          <w:sz w:val="22"/>
          <w:lang w:val="es-ES"/>
        </w:rPr>
      </w:pPr>
      <w:r w:rsidRPr="008F68A6">
        <w:rPr>
          <w:rFonts w:ascii="Times New Roman" w:hAnsi="Times New Roman"/>
          <w:b/>
          <w:bCs/>
          <w:sz w:val="22"/>
          <w:lang w:val="es-ES"/>
        </w:rPr>
        <w:t>Tabla 8: Cuestionario de Encuesta</w:t>
      </w:r>
    </w:p>
    <w:p w14:paraId="4625B291" w14:textId="77777777" w:rsidR="007F1118" w:rsidRDefault="007F1118" w:rsidP="00E95A58">
      <w:pPr>
        <w:pStyle w:val="ListParagraph"/>
        <w:ind w:left="718"/>
        <w:jc w:val="both"/>
        <w:rPr>
          <w:rFonts w:ascii="Times New Roman" w:hAnsi="Times New Roman"/>
          <w:bCs/>
          <w:sz w:val="22"/>
          <w:lang w:val="es-ES"/>
        </w:rPr>
      </w:pPr>
    </w:p>
    <w:tbl>
      <w:tblPr>
        <w:tblStyle w:val="TableGrid"/>
        <w:tblW w:w="8045" w:type="dxa"/>
        <w:jc w:val="right"/>
        <w:tblLook w:val="04A0" w:firstRow="1" w:lastRow="0" w:firstColumn="1" w:lastColumn="0" w:noHBand="0" w:noVBand="1"/>
      </w:tblPr>
      <w:tblGrid>
        <w:gridCol w:w="3242"/>
        <w:gridCol w:w="4803"/>
      </w:tblGrid>
      <w:tr w:rsidR="00BB76A6" w:rsidRPr="00415899" w14:paraId="7E3D4C79" w14:textId="77777777" w:rsidTr="00BB621D">
        <w:trPr>
          <w:trHeight w:val="136"/>
          <w:jc w:val="right"/>
        </w:trPr>
        <w:tc>
          <w:tcPr>
            <w:tcW w:w="3242" w:type="dxa"/>
          </w:tcPr>
          <w:p w14:paraId="564857E2" w14:textId="77777777" w:rsidR="00BB76A6" w:rsidRPr="00415899" w:rsidRDefault="00BB76A6" w:rsidP="00642CA5">
            <w:pPr>
              <w:jc w:val="center"/>
              <w:rPr>
                <w:rFonts w:ascii="Times New Roman" w:hAnsi="Times New Roman"/>
                <w:b/>
                <w:lang w:val="es-MX"/>
              </w:rPr>
            </w:pPr>
            <w:r w:rsidRPr="00415899">
              <w:rPr>
                <w:rFonts w:ascii="Times New Roman" w:hAnsi="Times New Roman"/>
                <w:b/>
                <w:lang w:val="es-MX"/>
              </w:rPr>
              <w:t>MÓDULO</w:t>
            </w:r>
          </w:p>
        </w:tc>
        <w:tc>
          <w:tcPr>
            <w:tcW w:w="4803" w:type="dxa"/>
          </w:tcPr>
          <w:p w14:paraId="30606CDE" w14:textId="77777777" w:rsidR="00BB76A6" w:rsidRPr="00415899" w:rsidRDefault="00BB76A6" w:rsidP="00642CA5">
            <w:pPr>
              <w:jc w:val="center"/>
              <w:rPr>
                <w:rFonts w:ascii="Times New Roman" w:hAnsi="Times New Roman"/>
                <w:b/>
                <w:lang w:val="es-MX"/>
              </w:rPr>
            </w:pPr>
            <w:r w:rsidRPr="00415899">
              <w:rPr>
                <w:rFonts w:ascii="Times New Roman" w:hAnsi="Times New Roman"/>
                <w:b/>
                <w:lang w:val="es-MX"/>
              </w:rPr>
              <w:t xml:space="preserve">DESCRIPCIÓN </w:t>
            </w:r>
          </w:p>
        </w:tc>
      </w:tr>
      <w:tr w:rsidR="00BB76A6" w:rsidRPr="003A0B9B" w14:paraId="292BF76D" w14:textId="77777777" w:rsidTr="005512B8">
        <w:trPr>
          <w:trHeight w:val="1455"/>
          <w:jc w:val="right"/>
        </w:trPr>
        <w:tc>
          <w:tcPr>
            <w:tcW w:w="3242" w:type="dxa"/>
          </w:tcPr>
          <w:p w14:paraId="10ABB745" w14:textId="5B3187C8" w:rsidR="00BB76A6" w:rsidRPr="00740707" w:rsidRDefault="00BB76A6" w:rsidP="00642CA5">
            <w:pPr>
              <w:jc w:val="both"/>
              <w:rPr>
                <w:rFonts w:ascii="Times New Roman" w:hAnsi="Times New Roman"/>
                <w:b/>
                <w:sz w:val="22"/>
                <w:szCs w:val="22"/>
                <w:lang w:val="es-MX"/>
              </w:rPr>
            </w:pPr>
            <w:r w:rsidRPr="00740707">
              <w:rPr>
                <w:rFonts w:ascii="Times New Roman" w:hAnsi="Times New Roman"/>
                <w:b/>
                <w:sz w:val="22"/>
                <w:szCs w:val="22"/>
                <w:lang w:val="es-MX"/>
              </w:rPr>
              <w:t>Módulo 1: Información Socio</w:t>
            </w:r>
            <w:r w:rsidR="00830289">
              <w:rPr>
                <w:rFonts w:ascii="Times New Roman" w:hAnsi="Times New Roman"/>
                <w:b/>
                <w:sz w:val="22"/>
                <w:szCs w:val="22"/>
                <w:lang w:val="es-MX"/>
              </w:rPr>
              <w:t>d</w:t>
            </w:r>
            <w:r w:rsidRPr="00740707">
              <w:rPr>
                <w:rFonts w:ascii="Times New Roman" w:hAnsi="Times New Roman"/>
                <w:b/>
                <w:sz w:val="22"/>
                <w:szCs w:val="22"/>
                <w:lang w:val="es-MX"/>
              </w:rPr>
              <w:t>emográfica</w:t>
            </w:r>
          </w:p>
          <w:p w14:paraId="26A2888B" w14:textId="77777777" w:rsidR="00BB76A6" w:rsidRPr="00740707" w:rsidRDefault="00BB76A6" w:rsidP="00642CA5">
            <w:pPr>
              <w:jc w:val="both"/>
              <w:rPr>
                <w:rFonts w:ascii="Times New Roman" w:hAnsi="Times New Roman"/>
                <w:b/>
                <w:sz w:val="22"/>
                <w:szCs w:val="22"/>
                <w:lang w:val="es-MX"/>
              </w:rPr>
            </w:pPr>
          </w:p>
          <w:p w14:paraId="445CF1FF" w14:textId="77777777" w:rsidR="00BB76A6" w:rsidRPr="00740707" w:rsidRDefault="00BB76A6" w:rsidP="00642CA5">
            <w:pPr>
              <w:jc w:val="both"/>
              <w:rPr>
                <w:rFonts w:ascii="Times New Roman" w:hAnsi="Times New Roman"/>
                <w:b/>
                <w:sz w:val="22"/>
                <w:szCs w:val="22"/>
                <w:lang w:val="es-MX"/>
              </w:rPr>
            </w:pPr>
          </w:p>
        </w:tc>
        <w:tc>
          <w:tcPr>
            <w:tcW w:w="4803" w:type="dxa"/>
          </w:tcPr>
          <w:p w14:paraId="3CBC91A3" w14:textId="1632DE53" w:rsidR="00BB76A6" w:rsidRPr="00740707" w:rsidRDefault="00BB76A6" w:rsidP="007D2152">
            <w:pPr>
              <w:pStyle w:val="ListParagraph"/>
              <w:numPr>
                <w:ilvl w:val="0"/>
                <w:numId w:val="17"/>
              </w:numPr>
              <w:ind w:left="237" w:hanging="180"/>
              <w:contextualSpacing/>
              <w:rPr>
                <w:rFonts w:ascii="Times New Roman" w:hAnsi="Times New Roman"/>
                <w:sz w:val="22"/>
                <w:szCs w:val="22"/>
                <w:lang w:val="es-MX"/>
              </w:rPr>
            </w:pPr>
            <w:r w:rsidRPr="00740707">
              <w:rPr>
                <w:rFonts w:ascii="Times New Roman" w:hAnsi="Times New Roman"/>
                <w:sz w:val="22"/>
                <w:szCs w:val="22"/>
                <w:lang w:val="es-MX"/>
              </w:rPr>
              <w:t>Información Sociodemográfica de la Unidad de Producción</w:t>
            </w:r>
            <w:r w:rsidR="00451148" w:rsidRPr="00740707">
              <w:rPr>
                <w:rFonts w:ascii="Times New Roman" w:hAnsi="Times New Roman"/>
                <w:sz w:val="22"/>
                <w:szCs w:val="22"/>
                <w:lang w:val="es-MX"/>
              </w:rPr>
              <w:t xml:space="preserve">. </w:t>
            </w:r>
            <w:r w:rsidRPr="00740707">
              <w:rPr>
                <w:rFonts w:ascii="Times New Roman" w:hAnsi="Times New Roman"/>
                <w:sz w:val="22"/>
                <w:szCs w:val="22"/>
                <w:lang w:val="es-MX"/>
              </w:rPr>
              <w:t xml:space="preserve"> </w:t>
            </w:r>
            <w:r w:rsidR="00451148" w:rsidRPr="00740707">
              <w:rPr>
                <w:rFonts w:ascii="Times New Roman" w:hAnsi="Times New Roman"/>
                <w:sz w:val="22"/>
                <w:szCs w:val="22"/>
                <w:lang w:val="es-MX"/>
              </w:rPr>
              <w:t>I</w:t>
            </w:r>
            <w:r w:rsidRPr="00740707">
              <w:rPr>
                <w:rFonts w:ascii="Times New Roman" w:hAnsi="Times New Roman"/>
                <w:sz w:val="22"/>
                <w:szCs w:val="22"/>
                <w:lang w:val="es-MX"/>
              </w:rPr>
              <w:t xml:space="preserve">ncluye preguntas </w:t>
            </w:r>
            <w:r w:rsidR="009E48BF" w:rsidRPr="00740707">
              <w:rPr>
                <w:rFonts w:ascii="Times New Roman" w:hAnsi="Times New Roman"/>
                <w:sz w:val="22"/>
                <w:szCs w:val="22"/>
                <w:lang w:val="es-MX"/>
              </w:rPr>
              <w:t>sobre sexo, edad</w:t>
            </w:r>
            <w:r w:rsidRPr="00740707">
              <w:rPr>
                <w:rFonts w:ascii="Times New Roman" w:hAnsi="Times New Roman"/>
                <w:sz w:val="22"/>
                <w:szCs w:val="22"/>
                <w:lang w:val="es-MX"/>
              </w:rPr>
              <w:t>,</w:t>
            </w:r>
            <w:r w:rsidR="00451148" w:rsidRPr="00740707">
              <w:rPr>
                <w:rFonts w:ascii="Times New Roman" w:hAnsi="Times New Roman"/>
                <w:sz w:val="22"/>
                <w:szCs w:val="22"/>
                <w:lang w:val="es-MX"/>
              </w:rPr>
              <w:t xml:space="preserve"> educación, </w:t>
            </w:r>
            <w:r w:rsidRPr="00740707">
              <w:rPr>
                <w:rFonts w:ascii="Times New Roman" w:hAnsi="Times New Roman"/>
                <w:sz w:val="22"/>
                <w:szCs w:val="22"/>
                <w:lang w:val="es-MX"/>
              </w:rPr>
              <w:t xml:space="preserve">procedencia, </w:t>
            </w:r>
            <w:r w:rsidR="00451148" w:rsidRPr="00740707">
              <w:rPr>
                <w:rFonts w:ascii="Times New Roman" w:hAnsi="Times New Roman"/>
                <w:sz w:val="22"/>
                <w:szCs w:val="22"/>
                <w:lang w:val="es-MX"/>
              </w:rPr>
              <w:t>otros</w:t>
            </w:r>
            <w:r w:rsidRPr="00740707">
              <w:rPr>
                <w:rFonts w:ascii="Times New Roman" w:hAnsi="Times New Roman"/>
                <w:sz w:val="22"/>
                <w:szCs w:val="22"/>
                <w:lang w:val="es-MX"/>
              </w:rPr>
              <w:t>., de los miembros que componen la</w:t>
            </w:r>
            <w:r w:rsidR="00451148" w:rsidRPr="00740707">
              <w:rPr>
                <w:rFonts w:ascii="Times New Roman" w:hAnsi="Times New Roman"/>
                <w:sz w:val="22"/>
                <w:szCs w:val="22"/>
                <w:lang w:val="es-MX"/>
              </w:rPr>
              <w:t xml:space="preserve"> UP</w:t>
            </w:r>
            <w:r w:rsidRPr="00740707">
              <w:rPr>
                <w:rFonts w:ascii="Times New Roman" w:hAnsi="Times New Roman"/>
                <w:sz w:val="22"/>
                <w:szCs w:val="22"/>
                <w:lang w:val="es-MX"/>
              </w:rPr>
              <w:t xml:space="preserve">. </w:t>
            </w:r>
            <w:r w:rsidR="005512B8" w:rsidRPr="00740707">
              <w:rPr>
                <w:rFonts w:ascii="Times New Roman" w:hAnsi="Times New Roman"/>
                <w:sz w:val="22"/>
                <w:szCs w:val="22"/>
                <w:lang w:val="es-MX"/>
              </w:rPr>
              <w:t xml:space="preserve"> N</w:t>
            </w:r>
            <w:r w:rsidR="00BA47A0" w:rsidRPr="00740707">
              <w:rPr>
                <w:rFonts w:ascii="Times New Roman" w:hAnsi="Times New Roman"/>
                <w:sz w:val="22"/>
                <w:szCs w:val="22"/>
                <w:lang w:val="es-MX"/>
              </w:rPr>
              <w:t xml:space="preserve">ivel </w:t>
            </w:r>
            <w:r w:rsidR="009E48BF" w:rsidRPr="00740707">
              <w:rPr>
                <w:rFonts w:ascii="Times New Roman" w:hAnsi="Times New Roman"/>
                <w:sz w:val="22"/>
                <w:szCs w:val="22"/>
                <w:lang w:val="es-MX"/>
              </w:rPr>
              <w:t>de educación alcanzado</w:t>
            </w:r>
            <w:r w:rsidR="00BA47A0" w:rsidRPr="00740707">
              <w:rPr>
                <w:rFonts w:ascii="Times New Roman" w:hAnsi="Times New Roman"/>
                <w:sz w:val="22"/>
                <w:szCs w:val="22"/>
                <w:lang w:val="es-MX"/>
              </w:rPr>
              <w:t xml:space="preserve"> </w:t>
            </w:r>
            <w:r w:rsidRPr="00740707">
              <w:rPr>
                <w:rFonts w:ascii="Times New Roman" w:hAnsi="Times New Roman"/>
                <w:sz w:val="22"/>
                <w:szCs w:val="22"/>
                <w:lang w:val="es-MX"/>
              </w:rPr>
              <w:t>por cada miembro.</w:t>
            </w:r>
            <w:r w:rsidR="00451148" w:rsidRPr="00740707">
              <w:rPr>
                <w:rFonts w:ascii="Times New Roman" w:hAnsi="Times New Roman"/>
                <w:sz w:val="22"/>
                <w:szCs w:val="22"/>
                <w:lang w:val="es-MX"/>
              </w:rPr>
              <w:t xml:space="preserve"> </w:t>
            </w:r>
          </w:p>
        </w:tc>
      </w:tr>
      <w:tr w:rsidR="00BB76A6" w:rsidRPr="00415899" w14:paraId="6F6E0BBB" w14:textId="77777777" w:rsidTr="00BB621D">
        <w:trPr>
          <w:trHeight w:val="136"/>
          <w:jc w:val="right"/>
        </w:trPr>
        <w:tc>
          <w:tcPr>
            <w:tcW w:w="3242" w:type="dxa"/>
          </w:tcPr>
          <w:p w14:paraId="16BFE8F1" w14:textId="20995DD7" w:rsidR="00BB76A6" w:rsidRPr="00740707" w:rsidRDefault="00BB76A6" w:rsidP="00642CA5">
            <w:pPr>
              <w:jc w:val="both"/>
              <w:rPr>
                <w:rFonts w:ascii="Times New Roman" w:hAnsi="Times New Roman"/>
                <w:b/>
                <w:sz w:val="22"/>
                <w:szCs w:val="22"/>
                <w:lang w:val="es-MX"/>
              </w:rPr>
            </w:pPr>
            <w:r w:rsidRPr="00740707">
              <w:rPr>
                <w:rFonts w:ascii="Times New Roman" w:hAnsi="Times New Roman"/>
                <w:b/>
                <w:sz w:val="22"/>
                <w:szCs w:val="22"/>
                <w:lang w:val="es-MX"/>
              </w:rPr>
              <w:t>Módulo 2: Ocupación de los Miembros del Hogar</w:t>
            </w:r>
            <w:r w:rsidR="002A3A5A">
              <w:rPr>
                <w:rFonts w:ascii="Times New Roman" w:hAnsi="Times New Roman"/>
                <w:b/>
                <w:sz w:val="22"/>
                <w:szCs w:val="22"/>
                <w:lang w:val="es-MX"/>
              </w:rPr>
              <w:t xml:space="preserve"> (para fincas familiares)</w:t>
            </w:r>
          </w:p>
          <w:p w14:paraId="5B581EF2" w14:textId="77777777" w:rsidR="00BB76A6" w:rsidRPr="00740707" w:rsidRDefault="00BB76A6" w:rsidP="00642CA5">
            <w:pPr>
              <w:jc w:val="both"/>
              <w:rPr>
                <w:rFonts w:ascii="Times New Roman" w:hAnsi="Times New Roman"/>
                <w:b/>
                <w:sz w:val="22"/>
                <w:szCs w:val="22"/>
                <w:lang w:val="es-MX"/>
              </w:rPr>
            </w:pPr>
          </w:p>
        </w:tc>
        <w:tc>
          <w:tcPr>
            <w:tcW w:w="4803" w:type="dxa"/>
          </w:tcPr>
          <w:p w14:paraId="5EA808FF" w14:textId="3887C163" w:rsidR="00BB76A6" w:rsidRPr="00740707" w:rsidRDefault="00D02036" w:rsidP="00A70CAC">
            <w:pPr>
              <w:pStyle w:val="ListParagraph"/>
              <w:numPr>
                <w:ilvl w:val="0"/>
                <w:numId w:val="17"/>
              </w:numPr>
              <w:ind w:left="237" w:hanging="180"/>
              <w:contextualSpacing/>
              <w:rPr>
                <w:rFonts w:ascii="Times New Roman" w:hAnsi="Times New Roman"/>
                <w:sz w:val="22"/>
                <w:szCs w:val="22"/>
                <w:lang w:val="es-MX"/>
              </w:rPr>
            </w:pPr>
            <w:r w:rsidRPr="00740707">
              <w:rPr>
                <w:rFonts w:ascii="Times New Roman" w:hAnsi="Times New Roman"/>
                <w:sz w:val="22"/>
                <w:szCs w:val="22"/>
                <w:lang w:val="es-MX"/>
              </w:rPr>
              <w:t>O</w:t>
            </w:r>
            <w:r w:rsidR="00BB76A6" w:rsidRPr="00740707">
              <w:rPr>
                <w:rFonts w:ascii="Times New Roman" w:hAnsi="Times New Roman"/>
                <w:sz w:val="22"/>
                <w:szCs w:val="22"/>
                <w:lang w:val="es-MX"/>
              </w:rPr>
              <w:t>cupación de los miembros del hogar incluyendo actividades agrícolas y no agrícolas</w:t>
            </w:r>
            <w:r w:rsidRPr="00740707">
              <w:rPr>
                <w:rFonts w:ascii="Times New Roman" w:hAnsi="Times New Roman"/>
                <w:sz w:val="22"/>
                <w:szCs w:val="22"/>
                <w:lang w:val="es-MX"/>
              </w:rPr>
              <w:t xml:space="preserve">. Indicar trabajos asalariados </w:t>
            </w:r>
            <w:r w:rsidR="00BB76A6" w:rsidRPr="00740707">
              <w:rPr>
                <w:rFonts w:ascii="Times New Roman" w:hAnsi="Times New Roman"/>
                <w:sz w:val="22"/>
                <w:szCs w:val="22"/>
                <w:lang w:val="es-MX"/>
              </w:rPr>
              <w:t>y tiempo asignado</w:t>
            </w:r>
            <w:r w:rsidRPr="00740707">
              <w:rPr>
                <w:rFonts w:ascii="Times New Roman" w:hAnsi="Times New Roman"/>
                <w:sz w:val="22"/>
                <w:szCs w:val="22"/>
                <w:lang w:val="es-MX"/>
              </w:rPr>
              <w:t xml:space="preserve"> a las ocupaciones</w:t>
            </w:r>
            <w:r w:rsidR="00BB76A6" w:rsidRPr="00740707">
              <w:rPr>
                <w:rFonts w:ascii="Times New Roman" w:hAnsi="Times New Roman"/>
                <w:sz w:val="22"/>
                <w:szCs w:val="22"/>
                <w:lang w:val="es-MX"/>
              </w:rPr>
              <w:t>.</w:t>
            </w:r>
          </w:p>
        </w:tc>
      </w:tr>
      <w:tr w:rsidR="00BB76A6" w:rsidRPr="008D711C" w14:paraId="45CF5ADF" w14:textId="77777777" w:rsidTr="00BB621D">
        <w:trPr>
          <w:trHeight w:val="136"/>
          <w:jc w:val="right"/>
        </w:trPr>
        <w:tc>
          <w:tcPr>
            <w:tcW w:w="3242" w:type="dxa"/>
          </w:tcPr>
          <w:p w14:paraId="6BC4F0C1" w14:textId="77777777" w:rsidR="00BB76A6" w:rsidRPr="00740707" w:rsidRDefault="00BB76A6" w:rsidP="00642CA5">
            <w:pPr>
              <w:jc w:val="both"/>
              <w:rPr>
                <w:rFonts w:ascii="Times New Roman" w:hAnsi="Times New Roman"/>
                <w:b/>
                <w:sz w:val="22"/>
                <w:szCs w:val="22"/>
                <w:lang w:val="es-MX"/>
              </w:rPr>
            </w:pPr>
            <w:r w:rsidRPr="00740707">
              <w:rPr>
                <w:rFonts w:ascii="Times New Roman" w:hAnsi="Times New Roman"/>
                <w:b/>
                <w:sz w:val="22"/>
                <w:szCs w:val="22"/>
                <w:lang w:val="es-MX"/>
              </w:rPr>
              <w:t>Módulo 3: Lotes</w:t>
            </w:r>
          </w:p>
          <w:p w14:paraId="7D5504A3" w14:textId="77777777" w:rsidR="00BB76A6" w:rsidRPr="00740707" w:rsidRDefault="00BB76A6" w:rsidP="00642CA5">
            <w:pPr>
              <w:jc w:val="both"/>
              <w:rPr>
                <w:rFonts w:ascii="Times New Roman" w:hAnsi="Times New Roman"/>
                <w:sz w:val="22"/>
                <w:szCs w:val="22"/>
                <w:lang w:val="es-MX"/>
              </w:rPr>
            </w:pPr>
          </w:p>
          <w:p w14:paraId="419FCA0A" w14:textId="77777777" w:rsidR="00BB76A6" w:rsidRPr="00740707" w:rsidRDefault="00BB76A6" w:rsidP="00642CA5">
            <w:pPr>
              <w:jc w:val="both"/>
              <w:rPr>
                <w:rFonts w:ascii="Times New Roman" w:hAnsi="Times New Roman"/>
                <w:b/>
                <w:sz w:val="22"/>
                <w:szCs w:val="22"/>
                <w:lang w:val="es-MX"/>
              </w:rPr>
            </w:pPr>
          </w:p>
        </w:tc>
        <w:tc>
          <w:tcPr>
            <w:tcW w:w="4803" w:type="dxa"/>
          </w:tcPr>
          <w:p w14:paraId="2A16BFF8" w14:textId="77777777" w:rsidR="00BB76A6" w:rsidRPr="00740707" w:rsidRDefault="00D02036" w:rsidP="00A70CAC">
            <w:pPr>
              <w:pStyle w:val="ListParagraph"/>
              <w:numPr>
                <w:ilvl w:val="0"/>
                <w:numId w:val="20"/>
              </w:numPr>
              <w:ind w:left="252" w:hanging="270"/>
              <w:contextualSpacing/>
              <w:rPr>
                <w:rFonts w:ascii="Times New Roman" w:hAnsi="Times New Roman"/>
                <w:b/>
                <w:sz w:val="22"/>
                <w:szCs w:val="22"/>
                <w:lang w:val="es-MX"/>
              </w:rPr>
            </w:pPr>
            <w:r w:rsidRPr="00740707">
              <w:rPr>
                <w:rFonts w:ascii="Times New Roman" w:hAnsi="Times New Roman"/>
                <w:sz w:val="22"/>
                <w:szCs w:val="22"/>
                <w:lang w:val="es-MX"/>
              </w:rPr>
              <w:t>C</w:t>
            </w:r>
            <w:r w:rsidR="00BB76A6" w:rsidRPr="00740707">
              <w:rPr>
                <w:rFonts w:ascii="Times New Roman" w:hAnsi="Times New Roman"/>
                <w:sz w:val="22"/>
                <w:szCs w:val="22"/>
                <w:lang w:val="es-MX"/>
              </w:rPr>
              <w:t xml:space="preserve">aracterísticas generales de las parcelas propias, </w:t>
            </w:r>
            <w:r w:rsidR="00121347" w:rsidRPr="00740707">
              <w:rPr>
                <w:rFonts w:ascii="Times New Roman" w:hAnsi="Times New Roman"/>
                <w:sz w:val="22"/>
                <w:szCs w:val="22"/>
                <w:lang w:val="es-MX"/>
              </w:rPr>
              <w:t>a</w:t>
            </w:r>
            <w:r w:rsidR="00BB76A6" w:rsidRPr="00740707">
              <w:rPr>
                <w:rFonts w:ascii="Times New Roman" w:hAnsi="Times New Roman"/>
                <w:sz w:val="22"/>
                <w:szCs w:val="22"/>
                <w:lang w:val="es-MX"/>
              </w:rPr>
              <w:t xml:space="preserve">rrendadas, rentadas a otros, vendidas y compradas. </w:t>
            </w:r>
            <w:r w:rsidRPr="00740707">
              <w:rPr>
                <w:rFonts w:ascii="Times New Roman" w:hAnsi="Times New Roman"/>
                <w:sz w:val="22"/>
                <w:szCs w:val="22"/>
                <w:lang w:val="es-MX"/>
              </w:rPr>
              <w:t>Superficies totales de los lotes.</w:t>
            </w:r>
          </w:p>
        </w:tc>
      </w:tr>
      <w:tr w:rsidR="00BB76A6" w:rsidRPr="00DD4033" w14:paraId="3BFEA348" w14:textId="77777777" w:rsidTr="00BB621D">
        <w:trPr>
          <w:trHeight w:val="136"/>
          <w:jc w:val="right"/>
        </w:trPr>
        <w:tc>
          <w:tcPr>
            <w:tcW w:w="3242" w:type="dxa"/>
          </w:tcPr>
          <w:p w14:paraId="3EDDE551" w14:textId="77777777" w:rsidR="00BB76A6" w:rsidRPr="00740707" w:rsidRDefault="00BB76A6" w:rsidP="00642CA5">
            <w:pPr>
              <w:rPr>
                <w:rFonts w:ascii="Times New Roman" w:hAnsi="Times New Roman"/>
                <w:b/>
                <w:sz w:val="22"/>
                <w:szCs w:val="22"/>
                <w:lang w:val="es-MX"/>
              </w:rPr>
            </w:pPr>
            <w:r w:rsidRPr="00740707">
              <w:rPr>
                <w:rFonts w:ascii="Times New Roman" w:hAnsi="Times New Roman"/>
                <w:b/>
                <w:sz w:val="22"/>
                <w:szCs w:val="22"/>
                <w:lang w:val="es-MX"/>
              </w:rPr>
              <w:lastRenderedPageBreak/>
              <w:t xml:space="preserve">Módulo 4: </w:t>
            </w:r>
            <w:r w:rsidR="00BD4E2E" w:rsidRPr="00740707">
              <w:rPr>
                <w:rFonts w:ascii="Times New Roman" w:hAnsi="Times New Roman"/>
                <w:b/>
                <w:sz w:val="22"/>
                <w:szCs w:val="22"/>
                <w:lang w:val="es-MX"/>
              </w:rPr>
              <w:t>Producción</w:t>
            </w:r>
          </w:p>
          <w:p w14:paraId="61B33921" w14:textId="77777777" w:rsidR="00BB76A6" w:rsidRPr="00740707" w:rsidRDefault="00BB76A6" w:rsidP="00642CA5">
            <w:pPr>
              <w:jc w:val="both"/>
              <w:rPr>
                <w:rFonts w:ascii="Times New Roman" w:hAnsi="Times New Roman"/>
                <w:sz w:val="22"/>
                <w:szCs w:val="22"/>
                <w:lang w:val="es-ES"/>
              </w:rPr>
            </w:pPr>
          </w:p>
          <w:p w14:paraId="33A385A0" w14:textId="77777777" w:rsidR="00BB76A6" w:rsidRPr="00740707" w:rsidRDefault="00BB76A6" w:rsidP="00642CA5">
            <w:pPr>
              <w:jc w:val="both"/>
              <w:rPr>
                <w:rFonts w:ascii="Times New Roman" w:hAnsi="Times New Roman"/>
                <w:sz w:val="22"/>
                <w:szCs w:val="22"/>
                <w:lang w:val="es-ES"/>
              </w:rPr>
            </w:pPr>
          </w:p>
        </w:tc>
        <w:tc>
          <w:tcPr>
            <w:tcW w:w="4803" w:type="dxa"/>
          </w:tcPr>
          <w:p w14:paraId="234A0E6A" w14:textId="77777777" w:rsidR="008E4B66" w:rsidRPr="00740707" w:rsidRDefault="00D02036" w:rsidP="00A70CAC">
            <w:pPr>
              <w:pStyle w:val="ListParagraph"/>
              <w:numPr>
                <w:ilvl w:val="0"/>
                <w:numId w:val="21"/>
              </w:numPr>
              <w:ind w:left="252" w:hanging="198"/>
              <w:contextualSpacing/>
              <w:rPr>
                <w:rFonts w:ascii="Times New Roman" w:hAnsi="Times New Roman"/>
                <w:sz w:val="22"/>
                <w:szCs w:val="22"/>
                <w:lang w:val="es-MX"/>
              </w:rPr>
            </w:pPr>
            <w:r w:rsidRPr="00740707">
              <w:rPr>
                <w:rFonts w:ascii="Times New Roman" w:hAnsi="Times New Roman"/>
                <w:sz w:val="22"/>
                <w:szCs w:val="22"/>
                <w:lang w:val="es-MX"/>
              </w:rPr>
              <w:t xml:space="preserve">Superficie </w:t>
            </w:r>
            <w:r w:rsidR="009E48BF" w:rsidRPr="00740707">
              <w:rPr>
                <w:rFonts w:ascii="Times New Roman" w:hAnsi="Times New Roman"/>
                <w:sz w:val="22"/>
                <w:szCs w:val="22"/>
                <w:lang w:val="es-MX"/>
              </w:rPr>
              <w:t>productiva detallada</w:t>
            </w:r>
            <w:r w:rsidR="00BB76A6" w:rsidRPr="00740707">
              <w:rPr>
                <w:rFonts w:ascii="Times New Roman" w:hAnsi="Times New Roman"/>
                <w:sz w:val="22"/>
                <w:szCs w:val="22"/>
                <w:lang w:val="es-MX"/>
              </w:rPr>
              <w:t xml:space="preserve">. </w:t>
            </w:r>
            <w:r w:rsidR="00BD4E2E" w:rsidRPr="00740707">
              <w:rPr>
                <w:rFonts w:ascii="Times New Roman" w:hAnsi="Times New Roman"/>
                <w:sz w:val="22"/>
                <w:szCs w:val="22"/>
                <w:lang w:val="es-MX"/>
              </w:rPr>
              <w:t xml:space="preserve"> Datos desagregados </w:t>
            </w:r>
            <w:r w:rsidR="009E48BF" w:rsidRPr="00740707">
              <w:rPr>
                <w:rFonts w:ascii="Times New Roman" w:hAnsi="Times New Roman"/>
                <w:sz w:val="22"/>
                <w:szCs w:val="22"/>
                <w:lang w:val="es-MX"/>
              </w:rPr>
              <w:t>de toda la explotación</w:t>
            </w:r>
            <w:r w:rsidR="008E4B66" w:rsidRPr="00740707">
              <w:rPr>
                <w:rFonts w:ascii="Times New Roman" w:hAnsi="Times New Roman"/>
                <w:sz w:val="22"/>
                <w:szCs w:val="22"/>
                <w:lang w:val="es-MX"/>
              </w:rPr>
              <w:t xml:space="preserve"> (pecuario y cultivos)</w:t>
            </w:r>
            <w:r w:rsidR="00643442" w:rsidRPr="00740707">
              <w:rPr>
                <w:rFonts w:ascii="Times New Roman" w:hAnsi="Times New Roman"/>
                <w:sz w:val="22"/>
                <w:szCs w:val="22"/>
                <w:lang w:val="es-MX"/>
              </w:rPr>
              <w:t xml:space="preserve">. </w:t>
            </w:r>
          </w:p>
          <w:p w14:paraId="6B17B054" w14:textId="25B00CC5" w:rsidR="008E4B66" w:rsidRPr="00740707" w:rsidRDefault="00643442" w:rsidP="00A70CAC">
            <w:pPr>
              <w:pStyle w:val="ListParagraph"/>
              <w:numPr>
                <w:ilvl w:val="0"/>
                <w:numId w:val="21"/>
              </w:numPr>
              <w:ind w:left="252" w:hanging="198"/>
              <w:contextualSpacing/>
              <w:rPr>
                <w:rFonts w:ascii="Times New Roman" w:hAnsi="Times New Roman"/>
                <w:sz w:val="22"/>
                <w:szCs w:val="22"/>
                <w:lang w:val="es-MX"/>
              </w:rPr>
            </w:pPr>
            <w:r w:rsidRPr="00740707">
              <w:rPr>
                <w:rFonts w:ascii="Times New Roman" w:hAnsi="Times New Roman"/>
                <w:sz w:val="22"/>
                <w:szCs w:val="22"/>
                <w:lang w:val="es-MX"/>
              </w:rPr>
              <w:t>C</w:t>
            </w:r>
            <w:r w:rsidR="00BB76A6" w:rsidRPr="00740707">
              <w:rPr>
                <w:rFonts w:ascii="Times New Roman" w:hAnsi="Times New Roman"/>
                <w:sz w:val="22"/>
                <w:szCs w:val="22"/>
                <w:lang w:val="es-MX"/>
              </w:rPr>
              <w:t>antidad de insumos (capital, maquinaria y trabajo)</w:t>
            </w:r>
            <w:r w:rsidR="005512B8" w:rsidRPr="00740707">
              <w:rPr>
                <w:rFonts w:ascii="Times New Roman" w:hAnsi="Times New Roman"/>
                <w:sz w:val="22"/>
                <w:szCs w:val="22"/>
                <w:lang w:val="es-MX"/>
              </w:rPr>
              <w:t xml:space="preserve">. </w:t>
            </w:r>
          </w:p>
          <w:p w14:paraId="06D46CB9" w14:textId="77777777" w:rsidR="008E4B66" w:rsidRPr="00740707" w:rsidRDefault="005512B8" w:rsidP="00A70CAC">
            <w:pPr>
              <w:pStyle w:val="ListParagraph"/>
              <w:numPr>
                <w:ilvl w:val="0"/>
                <w:numId w:val="21"/>
              </w:numPr>
              <w:ind w:left="252" w:hanging="198"/>
              <w:contextualSpacing/>
              <w:rPr>
                <w:rFonts w:ascii="Times New Roman" w:hAnsi="Times New Roman"/>
                <w:sz w:val="22"/>
                <w:szCs w:val="22"/>
                <w:lang w:val="es-MX"/>
              </w:rPr>
            </w:pPr>
            <w:r w:rsidRPr="00740707">
              <w:rPr>
                <w:rFonts w:ascii="Times New Roman" w:hAnsi="Times New Roman"/>
                <w:sz w:val="22"/>
                <w:szCs w:val="22"/>
                <w:lang w:val="es-MX"/>
              </w:rPr>
              <w:t xml:space="preserve">Costo y disponibilidad de </w:t>
            </w:r>
            <w:r w:rsidR="00BB76A6" w:rsidRPr="00740707">
              <w:rPr>
                <w:rFonts w:ascii="Times New Roman" w:hAnsi="Times New Roman"/>
                <w:sz w:val="22"/>
                <w:szCs w:val="22"/>
                <w:lang w:val="es-MX"/>
              </w:rPr>
              <w:t>acceso a insumos</w:t>
            </w:r>
            <w:r w:rsidRPr="00740707">
              <w:rPr>
                <w:rFonts w:ascii="Times New Roman" w:hAnsi="Times New Roman"/>
                <w:sz w:val="22"/>
                <w:szCs w:val="22"/>
                <w:lang w:val="es-MX"/>
              </w:rPr>
              <w:t>.</w:t>
            </w:r>
          </w:p>
          <w:p w14:paraId="1E5B9F65" w14:textId="77777777" w:rsidR="00BB76A6" w:rsidRPr="00740707" w:rsidRDefault="00BB76A6" w:rsidP="00A70CAC">
            <w:pPr>
              <w:pStyle w:val="ListParagraph"/>
              <w:numPr>
                <w:ilvl w:val="0"/>
                <w:numId w:val="21"/>
              </w:numPr>
              <w:ind w:left="252" w:hanging="198"/>
              <w:contextualSpacing/>
              <w:rPr>
                <w:rFonts w:ascii="Times New Roman" w:hAnsi="Times New Roman"/>
                <w:sz w:val="22"/>
                <w:szCs w:val="22"/>
                <w:lang w:val="es-MX"/>
              </w:rPr>
            </w:pPr>
            <w:r w:rsidRPr="00740707">
              <w:rPr>
                <w:rFonts w:ascii="Times New Roman" w:hAnsi="Times New Roman"/>
                <w:sz w:val="22"/>
                <w:szCs w:val="22"/>
                <w:lang w:val="es-MX"/>
              </w:rPr>
              <w:t xml:space="preserve"> </w:t>
            </w:r>
            <w:r w:rsidR="005512B8" w:rsidRPr="00740707">
              <w:rPr>
                <w:rFonts w:ascii="Times New Roman" w:hAnsi="Times New Roman"/>
                <w:sz w:val="22"/>
                <w:szCs w:val="22"/>
                <w:lang w:val="es-MX"/>
              </w:rPr>
              <w:t>P</w:t>
            </w:r>
            <w:r w:rsidRPr="00740707">
              <w:rPr>
                <w:rFonts w:ascii="Times New Roman" w:hAnsi="Times New Roman"/>
                <w:sz w:val="22"/>
                <w:szCs w:val="22"/>
                <w:lang w:val="es-MX"/>
              </w:rPr>
              <w:t xml:space="preserve">roducción </w:t>
            </w:r>
            <w:r w:rsidR="008E4B66" w:rsidRPr="00740707">
              <w:rPr>
                <w:rFonts w:ascii="Times New Roman" w:hAnsi="Times New Roman"/>
                <w:sz w:val="22"/>
                <w:szCs w:val="22"/>
                <w:lang w:val="es-MX"/>
              </w:rPr>
              <w:t>anual en términos físicos</w:t>
            </w:r>
            <w:r w:rsidR="00D02036" w:rsidRPr="00740707">
              <w:rPr>
                <w:rFonts w:ascii="Times New Roman" w:hAnsi="Times New Roman"/>
                <w:sz w:val="22"/>
                <w:szCs w:val="22"/>
                <w:lang w:val="es-MX"/>
              </w:rPr>
              <w:t>, consumo propio</w:t>
            </w:r>
            <w:r w:rsidRPr="00740707">
              <w:rPr>
                <w:rFonts w:ascii="Times New Roman" w:hAnsi="Times New Roman"/>
                <w:sz w:val="22"/>
                <w:szCs w:val="22"/>
                <w:lang w:val="es-MX"/>
              </w:rPr>
              <w:t xml:space="preserve"> y </w:t>
            </w:r>
            <w:r w:rsidR="005512B8" w:rsidRPr="00740707">
              <w:rPr>
                <w:rFonts w:ascii="Times New Roman" w:hAnsi="Times New Roman"/>
                <w:sz w:val="22"/>
                <w:szCs w:val="22"/>
                <w:lang w:val="es-MX"/>
              </w:rPr>
              <w:t>destino comercial</w:t>
            </w:r>
            <w:r w:rsidRPr="00740707">
              <w:rPr>
                <w:rFonts w:ascii="Times New Roman" w:hAnsi="Times New Roman"/>
                <w:sz w:val="22"/>
                <w:szCs w:val="22"/>
                <w:lang w:val="es-MX"/>
              </w:rPr>
              <w:t>.</w:t>
            </w:r>
            <w:r w:rsidRPr="00740707">
              <w:rPr>
                <w:rFonts w:ascii="Times New Roman" w:hAnsi="Times New Roman"/>
                <w:b/>
                <w:sz w:val="22"/>
                <w:szCs w:val="22"/>
                <w:lang w:val="es-MX"/>
              </w:rPr>
              <w:t xml:space="preserve"> </w:t>
            </w:r>
          </w:p>
        </w:tc>
      </w:tr>
      <w:tr w:rsidR="00BB76A6" w:rsidRPr="00DD4033" w14:paraId="15627ADB" w14:textId="77777777" w:rsidTr="001968B3">
        <w:trPr>
          <w:trHeight w:val="274"/>
          <w:jc w:val="right"/>
        </w:trPr>
        <w:tc>
          <w:tcPr>
            <w:tcW w:w="3242" w:type="dxa"/>
          </w:tcPr>
          <w:p w14:paraId="32CAE6D6" w14:textId="77777777" w:rsidR="00BB76A6" w:rsidRPr="00740707" w:rsidRDefault="00643442" w:rsidP="00643442">
            <w:pPr>
              <w:rPr>
                <w:rFonts w:ascii="Times New Roman" w:hAnsi="Times New Roman"/>
                <w:b/>
                <w:sz w:val="22"/>
                <w:szCs w:val="22"/>
                <w:lang w:val="es-MX"/>
              </w:rPr>
            </w:pPr>
            <w:r w:rsidRPr="00740707">
              <w:rPr>
                <w:rFonts w:ascii="Times New Roman" w:hAnsi="Times New Roman"/>
                <w:b/>
                <w:sz w:val="22"/>
                <w:szCs w:val="22"/>
                <w:lang w:val="es-MX"/>
              </w:rPr>
              <w:t>Módulo 5: Mermas productivas po</w:t>
            </w:r>
            <w:r w:rsidR="008E4B66" w:rsidRPr="00740707">
              <w:rPr>
                <w:rFonts w:ascii="Times New Roman" w:hAnsi="Times New Roman"/>
                <w:b/>
                <w:sz w:val="22"/>
                <w:szCs w:val="22"/>
                <w:lang w:val="es-MX"/>
              </w:rPr>
              <w:t>r Brucelosis</w:t>
            </w:r>
          </w:p>
        </w:tc>
        <w:tc>
          <w:tcPr>
            <w:tcW w:w="4803" w:type="dxa"/>
          </w:tcPr>
          <w:p w14:paraId="2D0665E0" w14:textId="77777777" w:rsidR="008E4B66" w:rsidRPr="00740707" w:rsidRDefault="00643442" w:rsidP="00A70CAC">
            <w:pPr>
              <w:pStyle w:val="ListParagraph"/>
              <w:numPr>
                <w:ilvl w:val="0"/>
                <w:numId w:val="21"/>
              </w:numPr>
              <w:ind w:left="237" w:hanging="180"/>
              <w:contextualSpacing/>
              <w:rPr>
                <w:rFonts w:ascii="Times New Roman" w:hAnsi="Times New Roman"/>
                <w:sz w:val="22"/>
                <w:szCs w:val="22"/>
                <w:lang w:val="es-MX"/>
              </w:rPr>
            </w:pPr>
            <w:r w:rsidRPr="00740707">
              <w:rPr>
                <w:rFonts w:ascii="Times New Roman" w:hAnsi="Times New Roman"/>
                <w:sz w:val="22"/>
                <w:szCs w:val="22"/>
                <w:lang w:val="es-MX"/>
              </w:rPr>
              <w:t xml:space="preserve">. Relevancia de la </w:t>
            </w:r>
            <w:r w:rsidR="008E4B66" w:rsidRPr="00740707">
              <w:rPr>
                <w:rFonts w:ascii="Times New Roman" w:hAnsi="Times New Roman"/>
                <w:sz w:val="22"/>
                <w:szCs w:val="22"/>
                <w:lang w:val="es-MX"/>
              </w:rPr>
              <w:t>Brucelosis en su rebaño</w:t>
            </w:r>
            <w:r w:rsidRPr="00740707">
              <w:rPr>
                <w:rFonts w:ascii="Times New Roman" w:hAnsi="Times New Roman"/>
                <w:sz w:val="22"/>
                <w:szCs w:val="22"/>
                <w:lang w:val="es-MX"/>
              </w:rPr>
              <w:t xml:space="preserve">. </w:t>
            </w:r>
          </w:p>
          <w:p w14:paraId="697F1CD0" w14:textId="77777777" w:rsidR="008E4B66" w:rsidRPr="00740707" w:rsidRDefault="005512B8" w:rsidP="00A70CAC">
            <w:pPr>
              <w:pStyle w:val="ListParagraph"/>
              <w:numPr>
                <w:ilvl w:val="0"/>
                <w:numId w:val="21"/>
              </w:numPr>
              <w:ind w:left="237" w:hanging="180"/>
              <w:contextualSpacing/>
              <w:rPr>
                <w:rFonts w:ascii="Times New Roman" w:hAnsi="Times New Roman"/>
                <w:sz w:val="22"/>
                <w:szCs w:val="22"/>
                <w:lang w:val="es-MX"/>
              </w:rPr>
            </w:pPr>
            <w:r w:rsidRPr="00740707">
              <w:rPr>
                <w:rFonts w:ascii="Times New Roman" w:hAnsi="Times New Roman"/>
                <w:sz w:val="22"/>
                <w:szCs w:val="22"/>
                <w:lang w:val="es-MX"/>
              </w:rPr>
              <w:t xml:space="preserve">Efectos </w:t>
            </w:r>
          </w:p>
          <w:p w14:paraId="4C813A9E" w14:textId="77777777" w:rsidR="00A935D8" w:rsidRPr="00740707" w:rsidRDefault="00643442" w:rsidP="00A70CAC">
            <w:pPr>
              <w:pStyle w:val="ListParagraph"/>
              <w:numPr>
                <w:ilvl w:val="0"/>
                <w:numId w:val="21"/>
              </w:numPr>
              <w:ind w:left="237" w:hanging="180"/>
              <w:contextualSpacing/>
              <w:rPr>
                <w:rFonts w:ascii="Times New Roman" w:hAnsi="Times New Roman"/>
                <w:sz w:val="22"/>
                <w:szCs w:val="22"/>
                <w:lang w:val="es-MX"/>
              </w:rPr>
            </w:pPr>
            <w:r w:rsidRPr="00740707">
              <w:rPr>
                <w:rFonts w:ascii="Times New Roman" w:hAnsi="Times New Roman"/>
                <w:sz w:val="22"/>
                <w:szCs w:val="22"/>
                <w:lang w:val="es-MX"/>
              </w:rPr>
              <w:t xml:space="preserve">Actividades de control realizadas Gastos incurridos en el control de las </w:t>
            </w:r>
            <w:r w:rsidR="006A31CF" w:rsidRPr="00740707">
              <w:rPr>
                <w:rFonts w:ascii="Times New Roman" w:hAnsi="Times New Roman"/>
                <w:sz w:val="22"/>
                <w:szCs w:val="22"/>
                <w:lang w:val="es-MX"/>
              </w:rPr>
              <w:t>enfermedades</w:t>
            </w:r>
            <w:r w:rsidRPr="00740707">
              <w:rPr>
                <w:rFonts w:ascii="Times New Roman" w:hAnsi="Times New Roman"/>
                <w:sz w:val="22"/>
                <w:szCs w:val="22"/>
                <w:lang w:val="es-MX"/>
              </w:rPr>
              <w:t xml:space="preserve"> desagregado en los conceptos planteados.</w:t>
            </w:r>
          </w:p>
          <w:p w14:paraId="14B29E30" w14:textId="77777777" w:rsidR="00A935D8" w:rsidRPr="00740707" w:rsidRDefault="00851072" w:rsidP="00A70CAC">
            <w:pPr>
              <w:pStyle w:val="ListParagraph"/>
              <w:numPr>
                <w:ilvl w:val="0"/>
                <w:numId w:val="21"/>
              </w:numPr>
              <w:ind w:left="237" w:hanging="180"/>
              <w:contextualSpacing/>
              <w:rPr>
                <w:rFonts w:ascii="Times New Roman" w:hAnsi="Times New Roman"/>
                <w:sz w:val="22"/>
                <w:szCs w:val="22"/>
                <w:lang w:val="es-MX"/>
              </w:rPr>
            </w:pPr>
            <w:r w:rsidRPr="00740707">
              <w:rPr>
                <w:rFonts w:ascii="Times New Roman" w:hAnsi="Times New Roman"/>
                <w:sz w:val="22"/>
                <w:szCs w:val="22"/>
                <w:lang w:val="es-MX"/>
              </w:rPr>
              <w:t>Recibe información regular sobre el Programa de</w:t>
            </w:r>
            <w:r w:rsidR="000F5F24" w:rsidRPr="00740707">
              <w:rPr>
                <w:rFonts w:ascii="Times New Roman" w:hAnsi="Times New Roman"/>
                <w:sz w:val="22"/>
                <w:szCs w:val="22"/>
                <w:lang w:val="es-MX"/>
              </w:rPr>
              <w:t xml:space="preserve"> </w:t>
            </w:r>
            <w:r w:rsidR="009E48BF" w:rsidRPr="00740707">
              <w:rPr>
                <w:rFonts w:ascii="Times New Roman" w:hAnsi="Times New Roman"/>
                <w:sz w:val="22"/>
                <w:szCs w:val="22"/>
                <w:lang w:val="es-MX"/>
              </w:rPr>
              <w:t>Brucelosis?</w:t>
            </w:r>
          </w:p>
          <w:p w14:paraId="236B424C" w14:textId="437357A5" w:rsidR="00802AF9" w:rsidRPr="00740707" w:rsidRDefault="00136391" w:rsidP="00A70CAC">
            <w:pPr>
              <w:pStyle w:val="ListParagraph"/>
              <w:numPr>
                <w:ilvl w:val="0"/>
                <w:numId w:val="21"/>
              </w:numPr>
              <w:ind w:left="237" w:hanging="180"/>
              <w:contextualSpacing/>
              <w:rPr>
                <w:rFonts w:ascii="Times New Roman" w:hAnsi="Times New Roman"/>
                <w:sz w:val="22"/>
                <w:szCs w:val="22"/>
                <w:lang w:val="es-MX"/>
              </w:rPr>
            </w:pPr>
            <w:r w:rsidRPr="00740707">
              <w:rPr>
                <w:rFonts w:ascii="Times New Roman" w:hAnsi="Times New Roman"/>
                <w:sz w:val="22"/>
                <w:szCs w:val="22"/>
                <w:lang w:val="es-MX"/>
              </w:rPr>
              <w:t>¿Ha recibido en el último año información de alerta de pico de presencia de Brucelosis?</w:t>
            </w:r>
          </w:p>
          <w:p w14:paraId="64DB338D" w14:textId="5B11B224" w:rsidR="001968B3" w:rsidRPr="00740707" w:rsidRDefault="00136391" w:rsidP="00A70CAC">
            <w:pPr>
              <w:pStyle w:val="ListParagraph"/>
              <w:numPr>
                <w:ilvl w:val="0"/>
                <w:numId w:val="21"/>
              </w:numPr>
              <w:ind w:left="237" w:hanging="180"/>
              <w:contextualSpacing/>
              <w:rPr>
                <w:rFonts w:ascii="Times New Roman" w:hAnsi="Times New Roman"/>
                <w:sz w:val="22"/>
                <w:szCs w:val="22"/>
                <w:lang w:val="es-MX"/>
              </w:rPr>
            </w:pPr>
            <w:r w:rsidRPr="00740707">
              <w:rPr>
                <w:rFonts w:ascii="Times New Roman" w:hAnsi="Times New Roman"/>
                <w:sz w:val="22"/>
                <w:szCs w:val="22"/>
                <w:lang w:val="es-MX"/>
              </w:rPr>
              <w:t>¿Ha aplicado los mecanismos de control impulsados por el Programa?</w:t>
            </w:r>
          </w:p>
          <w:p w14:paraId="48558F2D" w14:textId="2318F3E7" w:rsidR="001968B3" w:rsidRPr="00740707" w:rsidRDefault="00136391" w:rsidP="00A70CAC">
            <w:pPr>
              <w:pStyle w:val="ListParagraph"/>
              <w:numPr>
                <w:ilvl w:val="0"/>
                <w:numId w:val="21"/>
              </w:numPr>
              <w:ind w:left="237" w:hanging="180"/>
              <w:contextualSpacing/>
              <w:rPr>
                <w:rFonts w:ascii="Times New Roman" w:hAnsi="Times New Roman"/>
                <w:sz w:val="22"/>
                <w:szCs w:val="22"/>
                <w:lang w:val="es-MX"/>
              </w:rPr>
            </w:pPr>
            <w:r w:rsidRPr="00740707">
              <w:rPr>
                <w:rFonts w:ascii="Times New Roman" w:hAnsi="Times New Roman"/>
                <w:sz w:val="22"/>
                <w:szCs w:val="22"/>
                <w:lang w:val="es-MX"/>
              </w:rPr>
              <w:t>¿En caso de no haber aplicado los mecanismos de erradicación del Programa, por qué motivo ha sido?</w:t>
            </w:r>
            <w:r w:rsidR="001968B3" w:rsidRPr="00740707">
              <w:rPr>
                <w:rFonts w:ascii="Times New Roman" w:hAnsi="Times New Roman"/>
                <w:sz w:val="22"/>
                <w:szCs w:val="22"/>
                <w:lang w:val="es-MX"/>
              </w:rPr>
              <w:t xml:space="preserve"> </w:t>
            </w:r>
          </w:p>
        </w:tc>
      </w:tr>
      <w:tr w:rsidR="00643442" w:rsidRPr="003A0B9B" w14:paraId="676B2768" w14:textId="77777777" w:rsidTr="00BA47A0">
        <w:trPr>
          <w:trHeight w:val="583"/>
          <w:jc w:val="right"/>
        </w:trPr>
        <w:tc>
          <w:tcPr>
            <w:tcW w:w="3242" w:type="dxa"/>
          </w:tcPr>
          <w:p w14:paraId="7E0FDE4D" w14:textId="77777777" w:rsidR="00643442" w:rsidRPr="00740707" w:rsidRDefault="00D02036" w:rsidP="00643442">
            <w:pPr>
              <w:rPr>
                <w:rFonts w:ascii="Times New Roman" w:hAnsi="Times New Roman"/>
                <w:b/>
                <w:sz w:val="22"/>
                <w:szCs w:val="22"/>
                <w:lang w:val="es-MX"/>
              </w:rPr>
            </w:pPr>
            <w:r w:rsidRPr="00740707">
              <w:rPr>
                <w:rFonts w:ascii="Times New Roman" w:hAnsi="Times New Roman"/>
                <w:b/>
                <w:sz w:val="22"/>
                <w:szCs w:val="22"/>
                <w:lang w:val="es-MX"/>
              </w:rPr>
              <w:t>Módulo 6</w:t>
            </w:r>
            <w:r w:rsidR="00643442" w:rsidRPr="00740707">
              <w:rPr>
                <w:rFonts w:ascii="Times New Roman" w:hAnsi="Times New Roman"/>
                <w:b/>
                <w:sz w:val="22"/>
                <w:szCs w:val="22"/>
                <w:lang w:val="es-MX"/>
              </w:rPr>
              <w:t>: Ingresos de la finca</w:t>
            </w:r>
          </w:p>
        </w:tc>
        <w:tc>
          <w:tcPr>
            <w:tcW w:w="4803" w:type="dxa"/>
          </w:tcPr>
          <w:p w14:paraId="41D01966" w14:textId="52EBEC04" w:rsidR="00643442" w:rsidRPr="00740707" w:rsidRDefault="00643442" w:rsidP="007D2152">
            <w:pPr>
              <w:pStyle w:val="ListParagraph"/>
              <w:numPr>
                <w:ilvl w:val="0"/>
                <w:numId w:val="21"/>
              </w:numPr>
              <w:ind w:left="237" w:hanging="180"/>
              <w:contextualSpacing/>
              <w:rPr>
                <w:rFonts w:ascii="Times New Roman" w:hAnsi="Times New Roman"/>
                <w:sz w:val="22"/>
                <w:szCs w:val="22"/>
                <w:lang w:val="es-MX"/>
              </w:rPr>
            </w:pPr>
            <w:r w:rsidRPr="00740707">
              <w:rPr>
                <w:rFonts w:ascii="Times New Roman" w:hAnsi="Times New Roman"/>
                <w:sz w:val="22"/>
                <w:szCs w:val="22"/>
                <w:lang w:val="es-MX"/>
              </w:rPr>
              <w:t xml:space="preserve"> Ingresos de la fin</w:t>
            </w:r>
            <w:r w:rsidR="00921D8A" w:rsidRPr="00740707">
              <w:rPr>
                <w:rFonts w:ascii="Times New Roman" w:hAnsi="Times New Roman"/>
                <w:sz w:val="22"/>
                <w:szCs w:val="22"/>
                <w:lang w:val="es-MX"/>
              </w:rPr>
              <w:t>c</w:t>
            </w:r>
            <w:r w:rsidRPr="00740707">
              <w:rPr>
                <w:rFonts w:ascii="Times New Roman" w:hAnsi="Times New Roman"/>
                <w:sz w:val="22"/>
                <w:szCs w:val="22"/>
                <w:lang w:val="es-MX"/>
              </w:rPr>
              <w:t xml:space="preserve">a desagregados por actividad agrícola y ganadera.  Detalle de ingresos desagregado de la producción </w:t>
            </w:r>
            <w:r w:rsidR="000F5F24" w:rsidRPr="00740707">
              <w:rPr>
                <w:rFonts w:ascii="Times New Roman" w:hAnsi="Times New Roman"/>
                <w:sz w:val="22"/>
                <w:szCs w:val="22"/>
                <w:lang w:val="es-MX"/>
              </w:rPr>
              <w:t>pecuaria</w:t>
            </w:r>
            <w:r w:rsidRPr="00740707">
              <w:rPr>
                <w:rFonts w:ascii="Times New Roman" w:hAnsi="Times New Roman"/>
                <w:sz w:val="22"/>
                <w:szCs w:val="22"/>
                <w:lang w:val="es-MX"/>
              </w:rPr>
              <w:t xml:space="preserve">. </w:t>
            </w:r>
          </w:p>
        </w:tc>
      </w:tr>
      <w:tr w:rsidR="005512B8" w:rsidRPr="00415899" w14:paraId="171A4E78" w14:textId="77777777" w:rsidTr="00BA47A0">
        <w:trPr>
          <w:trHeight w:val="704"/>
          <w:jc w:val="right"/>
        </w:trPr>
        <w:tc>
          <w:tcPr>
            <w:tcW w:w="3242" w:type="dxa"/>
          </w:tcPr>
          <w:p w14:paraId="14D3BA51" w14:textId="77777777" w:rsidR="005512B8" w:rsidRPr="00740707" w:rsidRDefault="005512B8" w:rsidP="005512B8">
            <w:pPr>
              <w:rPr>
                <w:rFonts w:ascii="Times New Roman" w:hAnsi="Times New Roman"/>
                <w:b/>
                <w:sz w:val="22"/>
                <w:szCs w:val="22"/>
                <w:lang w:val="es-MX"/>
              </w:rPr>
            </w:pPr>
            <w:r w:rsidRPr="00740707">
              <w:rPr>
                <w:rFonts w:ascii="Times New Roman" w:hAnsi="Times New Roman"/>
                <w:b/>
                <w:sz w:val="22"/>
                <w:szCs w:val="22"/>
                <w:lang w:val="es-MX"/>
              </w:rPr>
              <w:t>Módulo 7: Comercialización</w:t>
            </w:r>
            <w:r w:rsidRPr="00740707">
              <w:rPr>
                <w:rFonts w:ascii="Times New Roman" w:hAnsi="Times New Roman"/>
                <w:b/>
                <w:sz w:val="22"/>
                <w:szCs w:val="22"/>
                <w:lang w:val="es-MX"/>
              </w:rPr>
              <w:tab/>
            </w:r>
          </w:p>
        </w:tc>
        <w:tc>
          <w:tcPr>
            <w:tcW w:w="4803" w:type="dxa"/>
          </w:tcPr>
          <w:p w14:paraId="199F80BB" w14:textId="4B12C563" w:rsidR="005512B8" w:rsidRPr="00740707" w:rsidRDefault="005512B8" w:rsidP="00A70CAC">
            <w:pPr>
              <w:pStyle w:val="ListParagraph"/>
              <w:numPr>
                <w:ilvl w:val="0"/>
                <w:numId w:val="22"/>
              </w:numPr>
              <w:ind w:left="252" w:hanging="180"/>
              <w:contextualSpacing/>
              <w:rPr>
                <w:rFonts w:ascii="Times New Roman" w:hAnsi="Times New Roman"/>
                <w:sz w:val="22"/>
                <w:szCs w:val="22"/>
                <w:lang w:val="es-MX"/>
              </w:rPr>
            </w:pPr>
            <w:r w:rsidRPr="00740707">
              <w:rPr>
                <w:rFonts w:ascii="Times New Roman" w:hAnsi="Times New Roman"/>
                <w:sz w:val="22"/>
                <w:szCs w:val="22"/>
                <w:lang w:val="es-MX"/>
              </w:rPr>
              <w:t>Producción cosechada, consumo propio y destino comercial. Caracterización de compradores. Aplicación de esquemas asociativos de venta.  Impacto de la</w:t>
            </w:r>
            <w:r w:rsidR="000F5F24" w:rsidRPr="00740707">
              <w:rPr>
                <w:rFonts w:ascii="Times New Roman" w:hAnsi="Times New Roman"/>
                <w:sz w:val="22"/>
                <w:szCs w:val="22"/>
                <w:lang w:val="es-MX"/>
              </w:rPr>
              <w:t xml:space="preserve"> Brucelosis</w:t>
            </w:r>
            <w:r w:rsidRPr="00740707">
              <w:rPr>
                <w:rFonts w:ascii="Times New Roman" w:hAnsi="Times New Roman"/>
                <w:sz w:val="22"/>
                <w:szCs w:val="22"/>
                <w:lang w:val="es-MX"/>
              </w:rPr>
              <w:t xml:space="preserve"> sobre los canales comerciales.</w:t>
            </w:r>
          </w:p>
        </w:tc>
      </w:tr>
      <w:tr w:rsidR="00643442" w:rsidRPr="00DD4033" w14:paraId="0A02D31D" w14:textId="77777777" w:rsidTr="00BA47A0">
        <w:trPr>
          <w:trHeight w:val="704"/>
          <w:jc w:val="right"/>
        </w:trPr>
        <w:tc>
          <w:tcPr>
            <w:tcW w:w="3242" w:type="dxa"/>
          </w:tcPr>
          <w:p w14:paraId="6740FE79" w14:textId="77777777" w:rsidR="00643442" w:rsidRPr="00740707" w:rsidRDefault="00D02036" w:rsidP="00642CA5">
            <w:pPr>
              <w:rPr>
                <w:rFonts w:ascii="Times New Roman" w:hAnsi="Times New Roman"/>
                <w:b/>
                <w:sz w:val="22"/>
                <w:szCs w:val="22"/>
                <w:lang w:val="es-MX"/>
              </w:rPr>
            </w:pPr>
            <w:r w:rsidRPr="00740707">
              <w:rPr>
                <w:rFonts w:ascii="Times New Roman" w:hAnsi="Times New Roman"/>
                <w:b/>
                <w:sz w:val="22"/>
                <w:szCs w:val="22"/>
                <w:lang w:val="es-MX"/>
              </w:rPr>
              <w:t xml:space="preserve">Módulo </w:t>
            </w:r>
            <w:r w:rsidR="005512B8" w:rsidRPr="00740707">
              <w:rPr>
                <w:rFonts w:ascii="Times New Roman" w:hAnsi="Times New Roman"/>
                <w:b/>
                <w:sz w:val="22"/>
                <w:szCs w:val="22"/>
                <w:lang w:val="es-MX"/>
              </w:rPr>
              <w:t>8</w:t>
            </w:r>
            <w:r w:rsidR="00643442" w:rsidRPr="00740707">
              <w:rPr>
                <w:rFonts w:ascii="Times New Roman" w:hAnsi="Times New Roman"/>
                <w:b/>
                <w:sz w:val="22"/>
                <w:szCs w:val="22"/>
                <w:lang w:val="es-MX"/>
              </w:rPr>
              <w:t>: Inversión en Parcelas</w:t>
            </w:r>
          </w:p>
          <w:p w14:paraId="436F6097" w14:textId="77777777" w:rsidR="00643442" w:rsidRPr="00740707" w:rsidRDefault="00643442" w:rsidP="00642CA5">
            <w:pPr>
              <w:rPr>
                <w:rFonts w:ascii="Times New Roman" w:hAnsi="Times New Roman"/>
                <w:b/>
                <w:sz w:val="22"/>
                <w:szCs w:val="22"/>
                <w:lang w:val="es-MX"/>
              </w:rPr>
            </w:pPr>
          </w:p>
        </w:tc>
        <w:tc>
          <w:tcPr>
            <w:tcW w:w="4803" w:type="dxa"/>
          </w:tcPr>
          <w:p w14:paraId="22D96BA1" w14:textId="2A2B3950" w:rsidR="00643442" w:rsidRPr="00740707" w:rsidRDefault="00643442" w:rsidP="00A70CAC">
            <w:pPr>
              <w:pStyle w:val="ListParagraph"/>
              <w:numPr>
                <w:ilvl w:val="0"/>
                <w:numId w:val="22"/>
              </w:numPr>
              <w:ind w:left="252" w:hanging="180"/>
              <w:contextualSpacing/>
              <w:rPr>
                <w:rFonts w:ascii="Times New Roman" w:hAnsi="Times New Roman"/>
                <w:b/>
                <w:sz w:val="22"/>
                <w:szCs w:val="22"/>
                <w:lang w:val="es-MX"/>
              </w:rPr>
            </w:pPr>
            <w:r w:rsidRPr="00740707">
              <w:rPr>
                <w:rFonts w:ascii="Times New Roman" w:hAnsi="Times New Roman"/>
                <w:sz w:val="22"/>
                <w:szCs w:val="22"/>
                <w:lang w:val="es-MX"/>
              </w:rPr>
              <w:t xml:space="preserve"> Inversiones realizadas en la parcela</w:t>
            </w:r>
            <w:r w:rsidR="000250E6" w:rsidRPr="00740707">
              <w:rPr>
                <w:rFonts w:ascii="Times New Roman" w:hAnsi="Times New Roman"/>
                <w:sz w:val="22"/>
                <w:szCs w:val="22"/>
                <w:lang w:val="es-MX"/>
              </w:rPr>
              <w:t xml:space="preserve"> (</w:t>
            </w:r>
            <w:r w:rsidR="000F5F24" w:rsidRPr="00740707">
              <w:rPr>
                <w:rFonts w:ascii="Times New Roman" w:hAnsi="Times New Roman"/>
                <w:sz w:val="22"/>
                <w:szCs w:val="22"/>
                <w:lang w:val="es-MX"/>
              </w:rPr>
              <w:t>praderas artificiales</w:t>
            </w:r>
            <w:r w:rsidRPr="00740707">
              <w:rPr>
                <w:rFonts w:ascii="Times New Roman" w:hAnsi="Times New Roman"/>
                <w:sz w:val="22"/>
                <w:szCs w:val="22"/>
                <w:lang w:val="es-MX"/>
              </w:rPr>
              <w:t>, incorporación de tecnología</w:t>
            </w:r>
            <w:r w:rsidR="000250E6" w:rsidRPr="00740707">
              <w:rPr>
                <w:rFonts w:ascii="Times New Roman" w:hAnsi="Times New Roman"/>
                <w:sz w:val="22"/>
                <w:szCs w:val="22"/>
                <w:lang w:val="es-MX"/>
              </w:rPr>
              <w:t>s diversas</w:t>
            </w:r>
            <w:r w:rsidRPr="00740707">
              <w:rPr>
                <w:rFonts w:ascii="Times New Roman" w:hAnsi="Times New Roman"/>
                <w:sz w:val="22"/>
                <w:szCs w:val="22"/>
                <w:lang w:val="es-MX"/>
              </w:rPr>
              <w:t>, riego</w:t>
            </w:r>
            <w:r w:rsidR="000250E6" w:rsidRPr="00740707">
              <w:rPr>
                <w:rFonts w:ascii="Times New Roman" w:hAnsi="Times New Roman"/>
                <w:sz w:val="22"/>
                <w:szCs w:val="22"/>
                <w:lang w:val="es-MX"/>
              </w:rPr>
              <w:t xml:space="preserve"> intra-finca</w:t>
            </w:r>
            <w:r w:rsidRPr="00740707">
              <w:rPr>
                <w:rFonts w:ascii="Times New Roman" w:hAnsi="Times New Roman"/>
                <w:sz w:val="22"/>
                <w:szCs w:val="22"/>
                <w:lang w:val="es-MX"/>
              </w:rPr>
              <w:t>).</w:t>
            </w:r>
          </w:p>
        </w:tc>
      </w:tr>
      <w:tr w:rsidR="00643442" w:rsidRPr="00DD4033" w14:paraId="40831969" w14:textId="77777777" w:rsidTr="00121347">
        <w:trPr>
          <w:trHeight w:val="436"/>
          <w:jc w:val="right"/>
        </w:trPr>
        <w:tc>
          <w:tcPr>
            <w:tcW w:w="3242" w:type="dxa"/>
          </w:tcPr>
          <w:p w14:paraId="2969A7EC" w14:textId="77777777" w:rsidR="00643442" w:rsidRPr="00740707" w:rsidRDefault="00D02036" w:rsidP="00642CA5">
            <w:pPr>
              <w:rPr>
                <w:rFonts w:ascii="Times New Roman" w:hAnsi="Times New Roman"/>
                <w:b/>
                <w:sz w:val="22"/>
                <w:szCs w:val="22"/>
                <w:lang w:val="es-ES_tradnl"/>
              </w:rPr>
            </w:pPr>
            <w:r w:rsidRPr="00740707">
              <w:rPr>
                <w:rFonts w:ascii="Times New Roman" w:hAnsi="Times New Roman"/>
                <w:b/>
                <w:sz w:val="22"/>
                <w:szCs w:val="22"/>
                <w:lang w:val="es-ES_tradnl"/>
              </w:rPr>
              <w:t xml:space="preserve">Módulo </w:t>
            </w:r>
            <w:r w:rsidR="005512B8" w:rsidRPr="00740707">
              <w:rPr>
                <w:rFonts w:ascii="Times New Roman" w:hAnsi="Times New Roman"/>
                <w:b/>
                <w:sz w:val="22"/>
                <w:szCs w:val="22"/>
                <w:lang w:val="es-ES_tradnl"/>
              </w:rPr>
              <w:t>9</w:t>
            </w:r>
            <w:r w:rsidR="00643442" w:rsidRPr="00740707">
              <w:rPr>
                <w:rFonts w:ascii="Times New Roman" w:hAnsi="Times New Roman"/>
                <w:b/>
                <w:sz w:val="22"/>
                <w:szCs w:val="22"/>
                <w:lang w:val="es-ES_tradnl"/>
              </w:rPr>
              <w:t xml:space="preserve">: </w:t>
            </w:r>
            <w:r w:rsidR="00643442" w:rsidRPr="00740707">
              <w:rPr>
                <w:rFonts w:ascii="Times New Roman" w:hAnsi="Times New Roman"/>
                <w:b/>
                <w:sz w:val="22"/>
                <w:szCs w:val="22"/>
                <w:lang w:val="es-MX"/>
              </w:rPr>
              <w:t>Ganadería</w:t>
            </w:r>
          </w:p>
        </w:tc>
        <w:tc>
          <w:tcPr>
            <w:tcW w:w="4803" w:type="dxa"/>
          </w:tcPr>
          <w:p w14:paraId="555BDEE7" w14:textId="77777777" w:rsidR="00643442" w:rsidRPr="00740707" w:rsidRDefault="00643442" w:rsidP="00A70CAC">
            <w:pPr>
              <w:pStyle w:val="ListParagraph"/>
              <w:numPr>
                <w:ilvl w:val="0"/>
                <w:numId w:val="22"/>
              </w:numPr>
              <w:ind w:left="237" w:hanging="180"/>
              <w:contextualSpacing/>
              <w:rPr>
                <w:rFonts w:ascii="Times New Roman" w:hAnsi="Times New Roman"/>
                <w:sz w:val="22"/>
                <w:szCs w:val="22"/>
                <w:lang w:val="es-MX"/>
              </w:rPr>
            </w:pPr>
            <w:r w:rsidRPr="00740707">
              <w:rPr>
                <w:rFonts w:ascii="Times New Roman" w:hAnsi="Times New Roman"/>
                <w:sz w:val="22"/>
                <w:szCs w:val="22"/>
                <w:lang w:val="es-MX"/>
              </w:rPr>
              <w:t xml:space="preserve"> Compras, ventas, consumo  y gastos relacionados con la ganadería.</w:t>
            </w:r>
          </w:p>
        </w:tc>
      </w:tr>
      <w:tr w:rsidR="00643442" w:rsidRPr="00DD4033" w14:paraId="5527E824" w14:textId="77777777" w:rsidTr="00D02036">
        <w:trPr>
          <w:trHeight w:val="572"/>
          <w:jc w:val="right"/>
        </w:trPr>
        <w:tc>
          <w:tcPr>
            <w:tcW w:w="3242" w:type="dxa"/>
          </w:tcPr>
          <w:p w14:paraId="0072B4A7" w14:textId="77777777" w:rsidR="00643442" w:rsidRPr="00740707" w:rsidRDefault="00D02036" w:rsidP="00642CA5">
            <w:pPr>
              <w:jc w:val="both"/>
              <w:rPr>
                <w:rFonts w:ascii="Times New Roman" w:hAnsi="Times New Roman"/>
                <w:b/>
                <w:sz w:val="22"/>
                <w:szCs w:val="22"/>
                <w:lang w:val="es-MX"/>
              </w:rPr>
            </w:pPr>
            <w:r w:rsidRPr="00740707">
              <w:rPr>
                <w:rFonts w:ascii="Times New Roman" w:hAnsi="Times New Roman"/>
                <w:b/>
                <w:sz w:val="22"/>
                <w:szCs w:val="22"/>
                <w:lang w:val="es-MX"/>
              </w:rPr>
              <w:t xml:space="preserve">Módulo </w:t>
            </w:r>
            <w:r w:rsidR="005512B8" w:rsidRPr="00740707">
              <w:rPr>
                <w:rFonts w:ascii="Times New Roman" w:hAnsi="Times New Roman"/>
                <w:b/>
                <w:sz w:val="22"/>
                <w:szCs w:val="22"/>
                <w:lang w:val="es-MX"/>
              </w:rPr>
              <w:t>10</w:t>
            </w:r>
            <w:r w:rsidR="00643442" w:rsidRPr="00740707">
              <w:rPr>
                <w:rFonts w:ascii="Times New Roman" w:hAnsi="Times New Roman"/>
                <w:b/>
                <w:sz w:val="22"/>
                <w:szCs w:val="22"/>
                <w:lang w:val="es-MX"/>
              </w:rPr>
              <w:t>: Asistencia Técnica</w:t>
            </w:r>
          </w:p>
          <w:p w14:paraId="4B892689" w14:textId="77777777" w:rsidR="00643442" w:rsidRPr="00740707" w:rsidRDefault="00643442" w:rsidP="00642CA5">
            <w:pPr>
              <w:jc w:val="both"/>
              <w:rPr>
                <w:rFonts w:ascii="Times New Roman" w:hAnsi="Times New Roman"/>
                <w:sz w:val="22"/>
                <w:szCs w:val="22"/>
                <w:lang w:val="es-MX"/>
              </w:rPr>
            </w:pPr>
          </w:p>
        </w:tc>
        <w:tc>
          <w:tcPr>
            <w:tcW w:w="4803" w:type="dxa"/>
          </w:tcPr>
          <w:p w14:paraId="679834A1" w14:textId="77777777" w:rsidR="00643442" w:rsidRPr="00740707" w:rsidRDefault="00D02036" w:rsidP="00A70CAC">
            <w:pPr>
              <w:pStyle w:val="ListParagraph"/>
              <w:numPr>
                <w:ilvl w:val="0"/>
                <w:numId w:val="23"/>
              </w:numPr>
              <w:ind w:left="252" w:hanging="270"/>
              <w:contextualSpacing/>
              <w:rPr>
                <w:rFonts w:ascii="Times New Roman" w:hAnsi="Times New Roman"/>
                <w:sz w:val="22"/>
                <w:szCs w:val="22"/>
                <w:lang w:val="es-MX"/>
              </w:rPr>
            </w:pPr>
            <w:r w:rsidRPr="00740707">
              <w:rPr>
                <w:rFonts w:ascii="Times New Roman" w:hAnsi="Times New Roman"/>
                <w:sz w:val="22"/>
                <w:szCs w:val="22"/>
                <w:lang w:val="es-MX"/>
              </w:rPr>
              <w:t>A</w:t>
            </w:r>
            <w:r w:rsidR="00451148" w:rsidRPr="00740707">
              <w:rPr>
                <w:rFonts w:ascii="Times New Roman" w:hAnsi="Times New Roman"/>
                <w:sz w:val="22"/>
                <w:szCs w:val="22"/>
                <w:lang w:val="es-MX"/>
              </w:rPr>
              <w:t xml:space="preserve">sistencia específica </w:t>
            </w:r>
            <w:r w:rsidR="00643442" w:rsidRPr="00740707">
              <w:rPr>
                <w:rFonts w:ascii="Times New Roman" w:hAnsi="Times New Roman"/>
                <w:sz w:val="22"/>
                <w:szCs w:val="22"/>
                <w:lang w:val="es-MX"/>
              </w:rPr>
              <w:t>recibida en temas de  manejo sanitario, riego  y otras actividades agrícolas</w:t>
            </w:r>
            <w:r w:rsidR="00451148" w:rsidRPr="00740707">
              <w:rPr>
                <w:rFonts w:ascii="Times New Roman" w:hAnsi="Times New Roman"/>
                <w:sz w:val="22"/>
                <w:szCs w:val="22"/>
                <w:lang w:val="es-MX"/>
              </w:rPr>
              <w:t xml:space="preserve"> o pecuarias</w:t>
            </w:r>
            <w:r w:rsidR="00643442" w:rsidRPr="00740707">
              <w:rPr>
                <w:rFonts w:ascii="Times New Roman" w:hAnsi="Times New Roman"/>
                <w:sz w:val="22"/>
                <w:szCs w:val="22"/>
                <w:lang w:val="es-MX"/>
              </w:rPr>
              <w:t>.</w:t>
            </w:r>
            <w:r w:rsidR="000250E6" w:rsidRPr="00740707">
              <w:rPr>
                <w:rFonts w:ascii="Times New Roman" w:hAnsi="Times New Roman"/>
                <w:sz w:val="22"/>
                <w:szCs w:val="22"/>
                <w:lang w:val="es-MX"/>
              </w:rPr>
              <w:t>.</w:t>
            </w:r>
          </w:p>
        </w:tc>
      </w:tr>
      <w:tr w:rsidR="00643442" w:rsidRPr="00DD4033" w14:paraId="4E9E52AF" w14:textId="77777777" w:rsidTr="00121347">
        <w:trPr>
          <w:trHeight w:val="696"/>
          <w:jc w:val="right"/>
        </w:trPr>
        <w:tc>
          <w:tcPr>
            <w:tcW w:w="3242" w:type="dxa"/>
          </w:tcPr>
          <w:p w14:paraId="6922D29D" w14:textId="08B94517" w:rsidR="00643442" w:rsidRPr="00740707" w:rsidRDefault="00D02036" w:rsidP="005512B8">
            <w:pPr>
              <w:jc w:val="both"/>
              <w:rPr>
                <w:rFonts w:ascii="Times New Roman" w:hAnsi="Times New Roman"/>
                <w:sz w:val="22"/>
                <w:szCs w:val="22"/>
                <w:lang w:val="es-MX"/>
              </w:rPr>
            </w:pPr>
            <w:r w:rsidRPr="00740707">
              <w:rPr>
                <w:rFonts w:ascii="Times New Roman" w:hAnsi="Times New Roman"/>
                <w:b/>
                <w:sz w:val="22"/>
                <w:szCs w:val="22"/>
                <w:lang w:val="es-MX"/>
              </w:rPr>
              <w:t>Módulo 1</w:t>
            </w:r>
            <w:r w:rsidR="007D2152" w:rsidRPr="00740707">
              <w:rPr>
                <w:rFonts w:ascii="Times New Roman" w:hAnsi="Times New Roman"/>
                <w:b/>
                <w:sz w:val="22"/>
                <w:szCs w:val="22"/>
                <w:lang w:val="es-MX"/>
              </w:rPr>
              <w:t>1</w:t>
            </w:r>
            <w:r w:rsidR="00643442" w:rsidRPr="00740707">
              <w:rPr>
                <w:rFonts w:ascii="Times New Roman" w:hAnsi="Times New Roman"/>
                <w:b/>
                <w:sz w:val="22"/>
                <w:szCs w:val="22"/>
                <w:lang w:val="es-MX"/>
              </w:rPr>
              <w:t>: Organizaciones</w:t>
            </w:r>
          </w:p>
        </w:tc>
        <w:tc>
          <w:tcPr>
            <w:tcW w:w="4803" w:type="dxa"/>
          </w:tcPr>
          <w:p w14:paraId="77F6B583" w14:textId="77777777" w:rsidR="00643442" w:rsidRPr="00740707" w:rsidRDefault="00D02036" w:rsidP="00A70CAC">
            <w:pPr>
              <w:pStyle w:val="ListParagraph"/>
              <w:numPr>
                <w:ilvl w:val="0"/>
                <w:numId w:val="23"/>
              </w:numPr>
              <w:ind w:left="237" w:hanging="237"/>
              <w:contextualSpacing/>
              <w:rPr>
                <w:rFonts w:ascii="Times New Roman" w:hAnsi="Times New Roman"/>
                <w:sz w:val="22"/>
                <w:szCs w:val="22"/>
                <w:lang w:val="es-MX"/>
              </w:rPr>
            </w:pPr>
            <w:r w:rsidRPr="00740707">
              <w:rPr>
                <w:rFonts w:ascii="Times New Roman" w:hAnsi="Times New Roman"/>
                <w:sz w:val="22"/>
                <w:szCs w:val="22"/>
                <w:lang w:val="es-ES"/>
              </w:rPr>
              <w:t>P</w:t>
            </w:r>
            <w:r w:rsidR="00643442" w:rsidRPr="00740707">
              <w:rPr>
                <w:rFonts w:ascii="Times New Roman" w:hAnsi="Times New Roman"/>
                <w:sz w:val="22"/>
                <w:szCs w:val="22"/>
                <w:lang w:val="es-ES"/>
              </w:rPr>
              <w:t>articipación en organizaciones sociales tales como asociaciones de productores, cooperativas, sindicatos u otras.</w:t>
            </w:r>
          </w:p>
        </w:tc>
      </w:tr>
      <w:tr w:rsidR="00643442" w:rsidRPr="00DD4033" w14:paraId="7D664869" w14:textId="77777777" w:rsidTr="00BB621D">
        <w:trPr>
          <w:trHeight w:val="241"/>
          <w:jc w:val="right"/>
        </w:trPr>
        <w:tc>
          <w:tcPr>
            <w:tcW w:w="3242" w:type="dxa"/>
          </w:tcPr>
          <w:p w14:paraId="087D5F96" w14:textId="072AE681" w:rsidR="00643442" w:rsidRPr="00740707" w:rsidRDefault="00643442" w:rsidP="007D2152">
            <w:pPr>
              <w:jc w:val="both"/>
              <w:rPr>
                <w:rFonts w:ascii="Times New Roman" w:hAnsi="Times New Roman"/>
                <w:sz w:val="22"/>
                <w:szCs w:val="22"/>
                <w:lang w:val="es-MX"/>
              </w:rPr>
            </w:pPr>
            <w:r w:rsidRPr="00740707">
              <w:rPr>
                <w:rFonts w:ascii="Times New Roman" w:hAnsi="Times New Roman"/>
                <w:b/>
                <w:sz w:val="22"/>
                <w:szCs w:val="22"/>
                <w:lang w:val="es-MX"/>
              </w:rPr>
              <w:t>Módulo 1</w:t>
            </w:r>
            <w:r w:rsidR="007D2152" w:rsidRPr="00740707">
              <w:rPr>
                <w:rFonts w:ascii="Times New Roman" w:hAnsi="Times New Roman"/>
                <w:b/>
                <w:sz w:val="22"/>
                <w:szCs w:val="22"/>
                <w:lang w:val="es-MX"/>
              </w:rPr>
              <w:t>2</w:t>
            </w:r>
            <w:r w:rsidRPr="00740707">
              <w:rPr>
                <w:rFonts w:ascii="Times New Roman" w:hAnsi="Times New Roman"/>
                <w:b/>
                <w:sz w:val="22"/>
                <w:szCs w:val="22"/>
                <w:lang w:val="es-MX"/>
              </w:rPr>
              <w:t>: Maquinaria y Equipo</w:t>
            </w:r>
          </w:p>
        </w:tc>
        <w:tc>
          <w:tcPr>
            <w:tcW w:w="4803" w:type="dxa"/>
          </w:tcPr>
          <w:p w14:paraId="4CC8C0DA" w14:textId="77777777" w:rsidR="000250E6" w:rsidRPr="00740707" w:rsidRDefault="000250E6" w:rsidP="00A70CAC">
            <w:pPr>
              <w:pStyle w:val="ListParagraph"/>
              <w:numPr>
                <w:ilvl w:val="0"/>
                <w:numId w:val="23"/>
              </w:numPr>
              <w:ind w:left="252" w:hanging="180"/>
              <w:contextualSpacing/>
              <w:jc w:val="both"/>
              <w:rPr>
                <w:rFonts w:ascii="Times New Roman" w:hAnsi="Times New Roman"/>
                <w:sz w:val="22"/>
                <w:szCs w:val="22"/>
                <w:lang w:val="es-MX"/>
              </w:rPr>
            </w:pPr>
            <w:r w:rsidRPr="00740707">
              <w:rPr>
                <w:rFonts w:ascii="Times New Roman" w:hAnsi="Times New Roman"/>
                <w:sz w:val="22"/>
                <w:szCs w:val="22"/>
                <w:lang w:val="es-MX"/>
              </w:rPr>
              <w:t>Tipo de maquinaria y equipo</w:t>
            </w:r>
          </w:p>
          <w:p w14:paraId="4C9B5059" w14:textId="77777777" w:rsidR="00643442" w:rsidRPr="00740707" w:rsidRDefault="005512B8" w:rsidP="00A70CAC">
            <w:pPr>
              <w:pStyle w:val="ListParagraph"/>
              <w:numPr>
                <w:ilvl w:val="0"/>
                <w:numId w:val="23"/>
              </w:numPr>
              <w:ind w:left="252" w:hanging="180"/>
              <w:contextualSpacing/>
              <w:jc w:val="both"/>
              <w:rPr>
                <w:rFonts w:ascii="Times New Roman" w:hAnsi="Times New Roman"/>
                <w:sz w:val="22"/>
                <w:szCs w:val="22"/>
                <w:lang w:val="es-MX"/>
              </w:rPr>
            </w:pPr>
            <w:r w:rsidRPr="00740707">
              <w:rPr>
                <w:rFonts w:ascii="Times New Roman" w:hAnsi="Times New Roman"/>
                <w:sz w:val="22"/>
                <w:szCs w:val="22"/>
                <w:lang w:val="es-MX"/>
              </w:rPr>
              <w:t>U</w:t>
            </w:r>
            <w:r w:rsidR="00643442" w:rsidRPr="00740707">
              <w:rPr>
                <w:rFonts w:ascii="Times New Roman" w:hAnsi="Times New Roman"/>
                <w:sz w:val="22"/>
                <w:szCs w:val="22"/>
                <w:lang w:val="es-MX"/>
              </w:rPr>
              <w:t>so y propiedad de maquinaria y equipo.</w:t>
            </w:r>
          </w:p>
        </w:tc>
      </w:tr>
    </w:tbl>
    <w:p w14:paraId="57F4DB6E" w14:textId="77777777" w:rsidR="00BB76A6" w:rsidRPr="004D544A" w:rsidRDefault="00BB76A6" w:rsidP="004D544A">
      <w:pPr>
        <w:jc w:val="both"/>
        <w:rPr>
          <w:rFonts w:ascii="Times New Roman" w:hAnsi="Times New Roman"/>
          <w:bCs/>
          <w:i/>
          <w:sz w:val="22"/>
          <w:lang w:val="es-ES"/>
        </w:rPr>
      </w:pPr>
    </w:p>
    <w:p w14:paraId="6792EB64" w14:textId="77777777" w:rsidR="00BB76A6" w:rsidRDefault="00BB76A6" w:rsidP="00E95A58">
      <w:pPr>
        <w:pStyle w:val="ListParagraph"/>
        <w:ind w:left="718"/>
        <w:jc w:val="both"/>
        <w:rPr>
          <w:rFonts w:ascii="Times New Roman" w:hAnsi="Times New Roman"/>
          <w:bCs/>
          <w:i/>
          <w:sz w:val="22"/>
          <w:lang w:val="es-ES"/>
        </w:rPr>
      </w:pPr>
    </w:p>
    <w:p w14:paraId="0A5D52C4" w14:textId="77777777" w:rsidR="00621FF6" w:rsidRPr="00E95A58" w:rsidRDefault="00621FF6" w:rsidP="0015312F">
      <w:pPr>
        <w:pStyle w:val="Heading3"/>
        <w:numPr>
          <w:ilvl w:val="1"/>
          <w:numId w:val="46"/>
        </w:numPr>
        <w:rPr>
          <w:lang w:val="es-ES_tradnl"/>
        </w:rPr>
      </w:pPr>
      <w:bookmarkStart w:id="484" w:name="_Toc508183004"/>
      <w:r w:rsidRPr="00E95A58">
        <w:rPr>
          <w:lang w:val="es-ES_tradnl"/>
        </w:rPr>
        <w:t xml:space="preserve">Cronograma de Actividades </w:t>
      </w:r>
      <w:r w:rsidR="009E48BF" w:rsidRPr="00E95A58">
        <w:rPr>
          <w:lang w:val="es-ES_tradnl"/>
        </w:rPr>
        <w:t>y Presupuesto</w:t>
      </w:r>
      <w:r w:rsidRPr="00E95A58">
        <w:rPr>
          <w:lang w:val="es-ES_tradnl"/>
        </w:rPr>
        <w:t>:</w:t>
      </w:r>
      <w:bookmarkEnd w:id="484"/>
    </w:p>
    <w:p w14:paraId="393CF136" w14:textId="77777777" w:rsidR="00621FF6" w:rsidRDefault="00621FF6" w:rsidP="000835F3">
      <w:pPr>
        <w:jc w:val="both"/>
        <w:rPr>
          <w:rFonts w:ascii="Times New Roman" w:hAnsi="Times New Roman" w:cs="Arial"/>
          <w:bCs/>
          <w:sz w:val="24"/>
          <w:szCs w:val="26"/>
          <w:lang w:val="es-AR"/>
        </w:rPr>
      </w:pPr>
    </w:p>
    <w:p w14:paraId="2129A111" w14:textId="3BA11B59" w:rsidR="00090259" w:rsidRDefault="00621FF6" w:rsidP="007F1118">
      <w:pPr>
        <w:pStyle w:val="ListParagraph"/>
        <w:numPr>
          <w:ilvl w:val="1"/>
          <w:numId w:val="35"/>
        </w:numPr>
        <w:tabs>
          <w:tab w:val="clear" w:pos="1076"/>
        </w:tabs>
        <w:spacing w:after="160" w:line="259" w:lineRule="auto"/>
        <w:ind w:left="567"/>
        <w:jc w:val="both"/>
        <w:rPr>
          <w:rFonts w:ascii="Times New Roman" w:hAnsi="Times New Roman"/>
          <w:bCs/>
          <w:sz w:val="22"/>
          <w:lang w:val="es-ES"/>
        </w:rPr>
      </w:pPr>
      <w:r w:rsidRPr="00090259">
        <w:rPr>
          <w:rFonts w:ascii="Times New Roman" w:hAnsi="Times New Roman"/>
          <w:bCs/>
          <w:sz w:val="22"/>
          <w:lang w:val="es-ES"/>
        </w:rPr>
        <w:lastRenderedPageBreak/>
        <w:t>La siguiente Tabla</w:t>
      </w:r>
      <w:r w:rsidR="009543F6" w:rsidRPr="00090259">
        <w:rPr>
          <w:rFonts w:ascii="Times New Roman" w:hAnsi="Times New Roman"/>
          <w:bCs/>
          <w:sz w:val="22"/>
          <w:lang w:val="es-ES"/>
        </w:rPr>
        <w:t xml:space="preserve"> </w:t>
      </w:r>
      <w:r w:rsidR="008F68A6" w:rsidRPr="00090259">
        <w:rPr>
          <w:rFonts w:ascii="Times New Roman" w:hAnsi="Times New Roman"/>
          <w:bCs/>
          <w:sz w:val="22"/>
          <w:lang w:val="es-ES"/>
        </w:rPr>
        <w:t>9</w:t>
      </w:r>
      <w:r w:rsidRPr="00090259">
        <w:rPr>
          <w:rFonts w:ascii="Times New Roman" w:hAnsi="Times New Roman"/>
          <w:bCs/>
          <w:sz w:val="22"/>
          <w:lang w:val="es-ES"/>
        </w:rPr>
        <w:t xml:space="preserve"> presenta las actividades principales, y el presupuesto para la implementación de la evaluación de impacto. </w:t>
      </w:r>
      <w:r w:rsidR="00090259" w:rsidRPr="00090259">
        <w:rPr>
          <w:rFonts w:ascii="Times New Roman" w:hAnsi="Times New Roman"/>
          <w:bCs/>
          <w:sz w:val="22"/>
          <w:lang w:val="es-ES"/>
        </w:rPr>
        <w:t>La actividad est</w:t>
      </w:r>
      <w:r w:rsidR="002A3A5A">
        <w:rPr>
          <w:rFonts w:ascii="Times New Roman" w:hAnsi="Times New Roman"/>
          <w:bCs/>
          <w:sz w:val="22"/>
          <w:lang w:val="es-ES"/>
        </w:rPr>
        <w:t>á</w:t>
      </w:r>
      <w:r w:rsidR="00090259" w:rsidRPr="00090259">
        <w:rPr>
          <w:rFonts w:ascii="Times New Roman" w:hAnsi="Times New Roman"/>
          <w:bCs/>
          <w:sz w:val="22"/>
          <w:lang w:val="es-ES"/>
        </w:rPr>
        <w:t xml:space="preserve"> principalmente comprendida por l</w:t>
      </w:r>
      <w:r w:rsidRPr="00090259">
        <w:rPr>
          <w:rFonts w:ascii="Times New Roman" w:hAnsi="Times New Roman"/>
          <w:bCs/>
          <w:sz w:val="22"/>
          <w:lang w:val="es-ES"/>
        </w:rPr>
        <w:t xml:space="preserve">a recolección de las encuestas </w:t>
      </w:r>
      <w:r w:rsidR="00090259" w:rsidRPr="00090259">
        <w:rPr>
          <w:rFonts w:ascii="Times New Roman" w:hAnsi="Times New Roman"/>
          <w:bCs/>
          <w:sz w:val="22"/>
          <w:lang w:val="es-ES"/>
        </w:rPr>
        <w:t xml:space="preserve">en el año base, y un seguimiento de los indicadores en los tres años subsiguientes. </w:t>
      </w:r>
      <w:r w:rsidR="00090259">
        <w:rPr>
          <w:rFonts w:ascii="Times New Roman" w:hAnsi="Times New Roman"/>
          <w:bCs/>
          <w:sz w:val="22"/>
          <w:lang w:val="es-ES"/>
        </w:rPr>
        <w:t xml:space="preserve">Esta actividad comprende tanto al </w:t>
      </w:r>
      <w:r w:rsidR="002A3A5A">
        <w:rPr>
          <w:rFonts w:ascii="Times New Roman" w:hAnsi="Times New Roman"/>
          <w:bCs/>
          <w:sz w:val="22"/>
          <w:lang w:val="es-ES"/>
        </w:rPr>
        <w:t>g</w:t>
      </w:r>
      <w:r w:rsidR="00090259">
        <w:rPr>
          <w:rFonts w:ascii="Times New Roman" w:hAnsi="Times New Roman"/>
          <w:bCs/>
          <w:sz w:val="22"/>
          <w:lang w:val="es-ES"/>
        </w:rPr>
        <w:t xml:space="preserve">rupo de Tratamiento como al </w:t>
      </w:r>
      <w:r w:rsidR="002A3A5A">
        <w:rPr>
          <w:rFonts w:ascii="Times New Roman" w:hAnsi="Times New Roman"/>
          <w:bCs/>
          <w:sz w:val="22"/>
          <w:lang w:val="es-ES"/>
        </w:rPr>
        <w:t>g</w:t>
      </w:r>
      <w:r w:rsidR="00090259">
        <w:rPr>
          <w:rFonts w:ascii="Times New Roman" w:hAnsi="Times New Roman"/>
          <w:bCs/>
          <w:sz w:val="22"/>
          <w:lang w:val="es-ES"/>
        </w:rPr>
        <w:t>rupo de Control.</w:t>
      </w:r>
    </w:p>
    <w:p w14:paraId="71FE6D72" w14:textId="2EA2F7FB" w:rsidR="00621FF6" w:rsidRPr="00090259" w:rsidRDefault="00090259" w:rsidP="007F1118">
      <w:pPr>
        <w:pStyle w:val="ListParagraph"/>
        <w:numPr>
          <w:ilvl w:val="1"/>
          <w:numId w:val="35"/>
        </w:numPr>
        <w:tabs>
          <w:tab w:val="clear" w:pos="1076"/>
        </w:tabs>
        <w:spacing w:after="160" w:line="259" w:lineRule="auto"/>
        <w:ind w:left="567"/>
        <w:jc w:val="both"/>
        <w:rPr>
          <w:rFonts w:ascii="Times New Roman" w:hAnsi="Times New Roman"/>
          <w:bCs/>
          <w:sz w:val="22"/>
          <w:lang w:val="es-ES"/>
        </w:rPr>
      </w:pPr>
      <w:r w:rsidRPr="00090259">
        <w:rPr>
          <w:rFonts w:ascii="Times New Roman" w:hAnsi="Times New Roman"/>
          <w:bCs/>
          <w:sz w:val="22"/>
          <w:lang w:val="es-ES"/>
        </w:rPr>
        <w:t>Asimismo, se realizar</w:t>
      </w:r>
      <w:r>
        <w:rPr>
          <w:rFonts w:ascii="Times New Roman" w:hAnsi="Times New Roman"/>
          <w:bCs/>
          <w:sz w:val="22"/>
          <w:lang w:val="es-ES"/>
        </w:rPr>
        <w:t>á</w:t>
      </w:r>
      <w:r w:rsidRPr="00090259">
        <w:rPr>
          <w:rFonts w:ascii="Times New Roman" w:hAnsi="Times New Roman"/>
          <w:bCs/>
          <w:sz w:val="22"/>
          <w:lang w:val="es-ES"/>
        </w:rPr>
        <w:t xml:space="preserve"> con la misma periodicidad los exámenes </w:t>
      </w:r>
      <w:r>
        <w:rPr>
          <w:rFonts w:ascii="Times New Roman" w:hAnsi="Times New Roman"/>
          <w:bCs/>
          <w:sz w:val="22"/>
          <w:lang w:val="es-ES"/>
        </w:rPr>
        <w:t xml:space="preserve">serológicos a los predios comprendidos en el </w:t>
      </w:r>
      <w:r w:rsidR="002A3A5A">
        <w:rPr>
          <w:rFonts w:ascii="Times New Roman" w:hAnsi="Times New Roman"/>
          <w:bCs/>
          <w:sz w:val="22"/>
          <w:lang w:val="es-ES"/>
        </w:rPr>
        <w:t>g</w:t>
      </w:r>
      <w:r>
        <w:rPr>
          <w:rFonts w:ascii="Times New Roman" w:hAnsi="Times New Roman"/>
          <w:bCs/>
          <w:sz w:val="22"/>
          <w:lang w:val="es-ES"/>
        </w:rPr>
        <w:t>rupo de Control.</w:t>
      </w:r>
    </w:p>
    <w:p w14:paraId="2CB7DDBB" w14:textId="77777777" w:rsidR="00621FF6" w:rsidRDefault="00621FF6" w:rsidP="00621FF6">
      <w:pPr>
        <w:tabs>
          <w:tab w:val="num" w:pos="958"/>
        </w:tabs>
        <w:jc w:val="both"/>
        <w:rPr>
          <w:rFonts w:ascii="Times New Roman" w:hAnsi="Times New Roman"/>
          <w:bCs/>
          <w:sz w:val="22"/>
          <w:lang w:val="es-ES"/>
        </w:rPr>
        <w:sectPr w:rsidR="00621FF6" w:rsidSect="002B302D">
          <w:pgSz w:w="12240" w:h="15840" w:code="1"/>
          <w:pgMar w:top="1440" w:right="1797" w:bottom="1440" w:left="1797" w:header="720" w:footer="720" w:gutter="0"/>
          <w:cols w:space="720"/>
        </w:sectPr>
      </w:pPr>
    </w:p>
    <w:p w14:paraId="24C21059" w14:textId="35CC3EBF" w:rsidR="00621FF6" w:rsidRPr="00740707" w:rsidRDefault="00BB621D" w:rsidP="0090027F">
      <w:pPr>
        <w:tabs>
          <w:tab w:val="num" w:pos="958"/>
        </w:tabs>
        <w:jc w:val="center"/>
        <w:rPr>
          <w:rFonts w:ascii="Times New Roman" w:hAnsi="Times New Roman"/>
          <w:b/>
          <w:bCs/>
          <w:sz w:val="22"/>
          <w:lang w:val="es-ES"/>
        </w:rPr>
      </w:pPr>
      <w:r w:rsidRPr="00740707">
        <w:rPr>
          <w:rFonts w:ascii="Times New Roman" w:hAnsi="Times New Roman"/>
          <w:b/>
          <w:sz w:val="22"/>
          <w:lang w:val="es-AR"/>
        </w:rPr>
        <w:lastRenderedPageBreak/>
        <w:t xml:space="preserve">Tabla </w:t>
      </w:r>
      <w:r w:rsidR="008F68A6" w:rsidRPr="00740707">
        <w:rPr>
          <w:rFonts w:ascii="Times New Roman" w:hAnsi="Times New Roman"/>
          <w:b/>
          <w:sz w:val="22"/>
          <w:lang w:val="es-AR"/>
        </w:rPr>
        <w:t>9</w:t>
      </w:r>
      <w:r w:rsidRPr="00740707">
        <w:rPr>
          <w:rFonts w:ascii="Times New Roman" w:hAnsi="Times New Roman"/>
          <w:b/>
          <w:sz w:val="22"/>
          <w:lang w:val="es-AR"/>
        </w:rPr>
        <w:t xml:space="preserve">.  </w:t>
      </w:r>
      <w:r w:rsidR="00621FF6" w:rsidRPr="00740707">
        <w:rPr>
          <w:rFonts w:ascii="Times New Roman" w:hAnsi="Times New Roman"/>
          <w:b/>
          <w:bCs/>
          <w:sz w:val="22"/>
          <w:lang w:val="es-ES"/>
        </w:rPr>
        <w:t>T</w:t>
      </w:r>
      <w:r w:rsidRPr="00740707">
        <w:rPr>
          <w:rFonts w:ascii="Times New Roman" w:hAnsi="Times New Roman"/>
          <w:b/>
          <w:bCs/>
          <w:sz w:val="22"/>
          <w:lang w:val="es-ES"/>
        </w:rPr>
        <w:t>areas</w:t>
      </w:r>
      <w:r w:rsidR="00621FF6" w:rsidRPr="00740707">
        <w:rPr>
          <w:rFonts w:ascii="Times New Roman" w:hAnsi="Times New Roman"/>
          <w:b/>
          <w:bCs/>
          <w:sz w:val="22"/>
          <w:lang w:val="es-ES"/>
        </w:rPr>
        <w:t xml:space="preserve"> para la Evaluación de Impacto</w:t>
      </w:r>
      <w:r w:rsidRPr="00740707">
        <w:rPr>
          <w:rFonts w:ascii="Times New Roman" w:hAnsi="Times New Roman"/>
          <w:b/>
          <w:bCs/>
          <w:sz w:val="22"/>
          <w:lang w:val="es-ES"/>
        </w:rPr>
        <w:t>. Cronograma y Presupuesto.</w:t>
      </w:r>
    </w:p>
    <w:p w14:paraId="30A50534" w14:textId="3A6CC3AD" w:rsidR="00534188" w:rsidRDefault="00534188" w:rsidP="00D51607">
      <w:pPr>
        <w:tabs>
          <w:tab w:val="num" w:pos="958"/>
        </w:tabs>
        <w:jc w:val="both"/>
        <w:rPr>
          <w:rFonts w:ascii="Times New Roman" w:hAnsi="Times New Roman"/>
          <w:bCs/>
          <w:i/>
          <w:sz w:val="22"/>
          <w:highlight w:val="lightGray"/>
          <w:lang w:val="es-ES"/>
        </w:rPr>
      </w:pPr>
    </w:p>
    <w:tbl>
      <w:tblPr>
        <w:tblW w:w="13818" w:type="dxa"/>
        <w:tblInd w:w="80" w:type="dxa"/>
        <w:tblCellMar>
          <w:left w:w="70" w:type="dxa"/>
          <w:right w:w="70" w:type="dxa"/>
        </w:tblCellMar>
        <w:tblLook w:val="04A0" w:firstRow="1" w:lastRow="0" w:firstColumn="1" w:lastColumn="0" w:noHBand="0" w:noVBand="1"/>
      </w:tblPr>
      <w:tblGrid>
        <w:gridCol w:w="2400"/>
        <w:gridCol w:w="880"/>
        <w:gridCol w:w="820"/>
        <w:gridCol w:w="1100"/>
        <w:gridCol w:w="898"/>
        <w:gridCol w:w="1320"/>
        <w:gridCol w:w="500"/>
        <w:gridCol w:w="500"/>
        <w:gridCol w:w="500"/>
        <w:gridCol w:w="500"/>
        <w:gridCol w:w="500"/>
        <w:gridCol w:w="500"/>
        <w:gridCol w:w="500"/>
        <w:gridCol w:w="500"/>
        <w:gridCol w:w="500"/>
        <w:gridCol w:w="500"/>
        <w:gridCol w:w="1400"/>
      </w:tblGrid>
      <w:tr w:rsidR="007903DA" w:rsidRPr="007903DA" w14:paraId="381DC20B" w14:textId="77777777" w:rsidTr="007903DA">
        <w:trPr>
          <w:trHeight w:val="1155"/>
        </w:trPr>
        <w:tc>
          <w:tcPr>
            <w:tcW w:w="24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1148227" w14:textId="77777777" w:rsidR="007903DA" w:rsidRPr="007903DA" w:rsidRDefault="007903DA" w:rsidP="007903DA">
            <w:pPr>
              <w:jc w:val="both"/>
              <w:rPr>
                <w:rFonts w:ascii="Times New Roman" w:hAnsi="Times New Roman"/>
                <w:b/>
                <w:bCs/>
                <w:color w:val="000000"/>
                <w:sz w:val="22"/>
                <w:szCs w:val="22"/>
                <w:lang w:val="es-AR" w:eastAsia="es-AR"/>
              </w:rPr>
            </w:pPr>
            <w:r w:rsidRPr="007903DA">
              <w:rPr>
                <w:rFonts w:ascii="Times New Roman" w:hAnsi="Times New Roman"/>
                <w:b/>
                <w:bCs/>
                <w:color w:val="000000"/>
                <w:sz w:val="22"/>
                <w:szCs w:val="22"/>
                <w:lang w:val="es-AR" w:eastAsia="es-AR"/>
              </w:rPr>
              <w:t>Actividades y Productos</w:t>
            </w:r>
          </w:p>
        </w:tc>
        <w:tc>
          <w:tcPr>
            <w:tcW w:w="880" w:type="dxa"/>
            <w:tcBorders>
              <w:top w:val="single" w:sz="8" w:space="0" w:color="auto"/>
              <w:left w:val="nil"/>
              <w:bottom w:val="single" w:sz="8" w:space="0" w:color="auto"/>
              <w:right w:val="nil"/>
            </w:tcBorders>
            <w:shd w:val="clear" w:color="auto" w:fill="auto"/>
            <w:vAlign w:val="center"/>
            <w:hideMark/>
          </w:tcPr>
          <w:p w14:paraId="1AD1FE11" w14:textId="77777777" w:rsidR="007903DA" w:rsidRPr="007903DA" w:rsidRDefault="007903DA" w:rsidP="007903DA">
            <w:pPr>
              <w:rPr>
                <w:rFonts w:ascii="Times New Roman" w:hAnsi="Times New Roman"/>
                <w:b/>
                <w:bCs/>
                <w:color w:val="000000"/>
                <w:sz w:val="22"/>
                <w:szCs w:val="22"/>
                <w:lang w:val="es-AR" w:eastAsia="es-AR"/>
              </w:rPr>
            </w:pPr>
            <w:r w:rsidRPr="007903DA">
              <w:rPr>
                <w:rFonts w:ascii="Times New Roman" w:hAnsi="Times New Roman"/>
                <w:b/>
                <w:bCs/>
                <w:color w:val="000000"/>
                <w:sz w:val="22"/>
                <w:szCs w:val="22"/>
                <w:lang w:val="es-AR" w:eastAsia="es-AR"/>
              </w:rPr>
              <w:t>Nro de predios</w:t>
            </w:r>
          </w:p>
        </w:tc>
        <w:tc>
          <w:tcPr>
            <w:tcW w:w="820" w:type="dxa"/>
            <w:tcBorders>
              <w:top w:val="single" w:sz="8" w:space="0" w:color="auto"/>
              <w:left w:val="single" w:sz="8" w:space="0" w:color="auto"/>
              <w:bottom w:val="single" w:sz="8" w:space="0" w:color="auto"/>
              <w:right w:val="nil"/>
            </w:tcBorders>
            <w:shd w:val="clear" w:color="auto" w:fill="auto"/>
            <w:vAlign w:val="center"/>
            <w:hideMark/>
          </w:tcPr>
          <w:p w14:paraId="050C9B3C" w14:textId="77777777" w:rsidR="007903DA" w:rsidRPr="007903DA" w:rsidRDefault="007903DA" w:rsidP="007903DA">
            <w:pPr>
              <w:rPr>
                <w:rFonts w:ascii="Times New Roman" w:hAnsi="Times New Roman"/>
                <w:b/>
                <w:bCs/>
                <w:color w:val="000000"/>
                <w:sz w:val="22"/>
                <w:szCs w:val="22"/>
                <w:lang w:val="es-AR" w:eastAsia="es-AR"/>
              </w:rPr>
            </w:pPr>
            <w:r w:rsidRPr="007903DA">
              <w:rPr>
                <w:rFonts w:ascii="Times New Roman" w:hAnsi="Times New Roman"/>
                <w:b/>
                <w:bCs/>
                <w:color w:val="000000"/>
                <w:sz w:val="22"/>
                <w:szCs w:val="22"/>
                <w:lang w:val="es-AR" w:eastAsia="es-AR"/>
              </w:rPr>
              <w:t>Nro de visitas x predio</w:t>
            </w:r>
          </w:p>
        </w:tc>
        <w:tc>
          <w:tcPr>
            <w:tcW w:w="1100" w:type="dxa"/>
            <w:tcBorders>
              <w:top w:val="single" w:sz="8" w:space="0" w:color="auto"/>
              <w:left w:val="single" w:sz="8" w:space="0" w:color="auto"/>
              <w:bottom w:val="single" w:sz="8" w:space="0" w:color="auto"/>
              <w:right w:val="nil"/>
            </w:tcBorders>
            <w:shd w:val="clear" w:color="auto" w:fill="auto"/>
            <w:vAlign w:val="center"/>
            <w:hideMark/>
          </w:tcPr>
          <w:p w14:paraId="4FAC0418" w14:textId="77777777" w:rsidR="007903DA" w:rsidRPr="007903DA" w:rsidRDefault="007903DA" w:rsidP="007903DA">
            <w:pPr>
              <w:rPr>
                <w:rFonts w:ascii="Times New Roman" w:hAnsi="Times New Roman"/>
                <w:b/>
                <w:bCs/>
                <w:color w:val="000000"/>
                <w:sz w:val="22"/>
                <w:szCs w:val="22"/>
                <w:lang w:val="es-AR" w:eastAsia="es-AR"/>
              </w:rPr>
            </w:pPr>
            <w:r w:rsidRPr="007903DA">
              <w:rPr>
                <w:rFonts w:ascii="Times New Roman" w:hAnsi="Times New Roman"/>
                <w:b/>
                <w:bCs/>
                <w:color w:val="000000"/>
                <w:sz w:val="22"/>
                <w:szCs w:val="22"/>
                <w:lang w:val="es-AR" w:eastAsia="es-AR"/>
              </w:rPr>
              <w:t>Nro de Muestras x predio</w:t>
            </w:r>
          </w:p>
        </w:tc>
        <w:tc>
          <w:tcPr>
            <w:tcW w:w="898" w:type="dxa"/>
            <w:tcBorders>
              <w:top w:val="single" w:sz="8" w:space="0" w:color="auto"/>
              <w:left w:val="single" w:sz="8" w:space="0" w:color="auto"/>
              <w:bottom w:val="single" w:sz="8" w:space="0" w:color="auto"/>
              <w:right w:val="nil"/>
            </w:tcBorders>
            <w:shd w:val="clear" w:color="auto" w:fill="auto"/>
            <w:vAlign w:val="center"/>
            <w:hideMark/>
          </w:tcPr>
          <w:p w14:paraId="1525E882" w14:textId="77777777" w:rsidR="007903DA" w:rsidRPr="007903DA" w:rsidRDefault="007903DA" w:rsidP="007903DA">
            <w:pPr>
              <w:rPr>
                <w:rFonts w:ascii="Times New Roman" w:hAnsi="Times New Roman"/>
                <w:b/>
                <w:bCs/>
                <w:color w:val="000000"/>
                <w:sz w:val="22"/>
                <w:szCs w:val="22"/>
                <w:lang w:val="es-AR" w:eastAsia="es-AR"/>
              </w:rPr>
            </w:pPr>
            <w:r w:rsidRPr="007903DA">
              <w:rPr>
                <w:rFonts w:ascii="Times New Roman" w:hAnsi="Times New Roman"/>
                <w:b/>
                <w:bCs/>
                <w:color w:val="000000"/>
                <w:sz w:val="22"/>
                <w:szCs w:val="22"/>
                <w:lang w:val="es-AR" w:eastAsia="es-AR"/>
              </w:rPr>
              <w:t>Costo unitario</w:t>
            </w:r>
          </w:p>
        </w:tc>
        <w:tc>
          <w:tcPr>
            <w:tcW w:w="1320" w:type="dxa"/>
            <w:tcBorders>
              <w:top w:val="single" w:sz="8" w:space="0" w:color="auto"/>
              <w:left w:val="single" w:sz="8" w:space="0" w:color="auto"/>
              <w:bottom w:val="single" w:sz="8" w:space="0" w:color="auto"/>
              <w:right w:val="nil"/>
            </w:tcBorders>
            <w:shd w:val="clear" w:color="auto" w:fill="auto"/>
            <w:vAlign w:val="center"/>
            <w:hideMark/>
          </w:tcPr>
          <w:p w14:paraId="6A558A42" w14:textId="77777777" w:rsidR="007903DA" w:rsidRPr="007903DA" w:rsidRDefault="007903DA" w:rsidP="007903DA">
            <w:pPr>
              <w:rPr>
                <w:rFonts w:ascii="Times New Roman" w:hAnsi="Times New Roman"/>
                <w:b/>
                <w:bCs/>
                <w:color w:val="000000"/>
                <w:sz w:val="22"/>
                <w:szCs w:val="22"/>
                <w:lang w:val="es-AR" w:eastAsia="es-AR"/>
              </w:rPr>
            </w:pPr>
            <w:r w:rsidRPr="007903DA">
              <w:rPr>
                <w:rFonts w:ascii="Times New Roman" w:hAnsi="Times New Roman"/>
                <w:b/>
                <w:bCs/>
                <w:color w:val="000000"/>
                <w:sz w:val="22"/>
                <w:szCs w:val="22"/>
                <w:lang w:val="es-AR" w:eastAsia="es-AR"/>
              </w:rPr>
              <w:t xml:space="preserve"> Monto Total </w:t>
            </w:r>
          </w:p>
        </w:tc>
        <w:tc>
          <w:tcPr>
            <w:tcW w:w="10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EA5E74E" w14:textId="77777777" w:rsidR="007903DA" w:rsidRPr="007903DA" w:rsidRDefault="007903DA" w:rsidP="007903DA">
            <w:pPr>
              <w:jc w:val="center"/>
              <w:rPr>
                <w:rFonts w:ascii="Times New Roman" w:hAnsi="Times New Roman"/>
                <w:b/>
                <w:bCs/>
                <w:color w:val="000000"/>
                <w:sz w:val="22"/>
                <w:szCs w:val="22"/>
                <w:lang w:val="es-AR" w:eastAsia="es-AR"/>
              </w:rPr>
            </w:pPr>
            <w:r w:rsidRPr="007903DA">
              <w:rPr>
                <w:rFonts w:ascii="Times New Roman" w:hAnsi="Times New Roman"/>
                <w:b/>
                <w:bCs/>
                <w:color w:val="000000"/>
                <w:sz w:val="22"/>
                <w:szCs w:val="22"/>
                <w:lang w:val="es-AR" w:eastAsia="es-AR"/>
              </w:rPr>
              <w:t>Año 1</w:t>
            </w:r>
          </w:p>
        </w:tc>
        <w:tc>
          <w:tcPr>
            <w:tcW w:w="1000" w:type="dxa"/>
            <w:gridSpan w:val="2"/>
            <w:tcBorders>
              <w:top w:val="single" w:sz="8" w:space="0" w:color="auto"/>
              <w:left w:val="nil"/>
              <w:bottom w:val="single" w:sz="8" w:space="0" w:color="auto"/>
              <w:right w:val="single" w:sz="8" w:space="0" w:color="000000"/>
            </w:tcBorders>
            <w:shd w:val="clear" w:color="auto" w:fill="auto"/>
            <w:vAlign w:val="center"/>
            <w:hideMark/>
          </w:tcPr>
          <w:p w14:paraId="6DA799AA" w14:textId="77777777" w:rsidR="007903DA" w:rsidRPr="007903DA" w:rsidRDefault="007903DA" w:rsidP="007903DA">
            <w:pPr>
              <w:jc w:val="center"/>
              <w:rPr>
                <w:rFonts w:ascii="Times New Roman" w:hAnsi="Times New Roman"/>
                <w:b/>
                <w:bCs/>
                <w:color w:val="000000"/>
                <w:sz w:val="22"/>
                <w:szCs w:val="22"/>
                <w:lang w:val="es-AR" w:eastAsia="es-AR"/>
              </w:rPr>
            </w:pPr>
            <w:r w:rsidRPr="007903DA">
              <w:rPr>
                <w:rFonts w:ascii="Times New Roman" w:hAnsi="Times New Roman"/>
                <w:b/>
                <w:bCs/>
                <w:color w:val="000000"/>
                <w:sz w:val="22"/>
                <w:szCs w:val="22"/>
                <w:lang w:val="es-AR" w:eastAsia="es-AR"/>
              </w:rPr>
              <w:t>Año 2</w:t>
            </w:r>
          </w:p>
        </w:tc>
        <w:tc>
          <w:tcPr>
            <w:tcW w:w="1000" w:type="dxa"/>
            <w:gridSpan w:val="2"/>
            <w:tcBorders>
              <w:top w:val="single" w:sz="8" w:space="0" w:color="auto"/>
              <w:left w:val="nil"/>
              <w:bottom w:val="single" w:sz="8" w:space="0" w:color="auto"/>
              <w:right w:val="single" w:sz="8" w:space="0" w:color="000000"/>
            </w:tcBorders>
            <w:shd w:val="clear" w:color="auto" w:fill="auto"/>
            <w:vAlign w:val="center"/>
            <w:hideMark/>
          </w:tcPr>
          <w:p w14:paraId="51BEF230" w14:textId="77777777" w:rsidR="007903DA" w:rsidRPr="007903DA" w:rsidRDefault="007903DA" w:rsidP="007903DA">
            <w:pPr>
              <w:jc w:val="center"/>
              <w:rPr>
                <w:rFonts w:ascii="Times New Roman" w:hAnsi="Times New Roman"/>
                <w:b/>
                <w:bCs/>
                <w:color w:val="000000"/>
                <w:sz w:val="22"/>
                <w:szCs w:val="22"/>
                <w:lang w:val="es-AR" w:eastAsia="es-AR"/>
              </w:rPr>
            </w:pPr>
            <w:r w:rsidRPr="007903DA">
              <w:rPr>
                <w:rFonts w:ascii="Times New Roman" w:hAnsi="Times New Roman"/>
                <w:b/>
                <w:bCs/>
                <w:color w:val="000000"/>
                <w:sz w:val="22"/>
                <w:szCs w:val="22"/>
                <w:lang w:val="es-AR" w:eastAsia="es-AR"/>
              </w:rPr>
              <w:t>Año 3</w:t>
            </w:r>
          </w:p>
        </w:tc>
        <w:tc>
          <w:tcPr>
            <w:tcW w:w="1000" w:type="dxa"/>
            <w:gridSpan w:val="2"/>
            <w:tcBorders>
              <w:top w:val="single" w:sz="8" w:space="0" w:color="auto"/>
              <w:left w:val="nil"/>
              <w:bottom w:val="single" w:sz="8" w:space="0" w:color="auto"/>
              <w:right w:val="single" w:sz="8" w:space="0" w:color="000000"/>
            </w:tcBorders>
            <w:shd w:val="clear" w:color="auto" w:fill="auto"/>
            <w:vAlign w:val="center"/>
            <w:hideMark/>
          </w:tcPr>
          <w:p w14:paraId="255DF6C7" w14:textId="77777777" w:rsidR="007903DA" w:rsidRPr="007903DA" w:rsidRDefault="007903DA" w:rsidP="007903DA">
            <w:pPr>
              <w:jc w:val="center"/>
              <w:rPr>
                <w:rFonts w:ascii="Times New Roman" w:hAnsi="Times New Roman"/>
                <w:b/>
                <w:bCs/>
                <w:color w:val="000000"/>
                <w:sz w:val="22"/>
                <w:szCs w:val="22"/>
                <w:lang w:val="es-AR" w:eastAsia="es-AR"/>
              </w:rPr>
            </w:pPr>
            <w:r w:rsidRPr="007903DA">
              <w:rPr>
                <w:rFonts w:ascii="Times New Roman" w:hAnsi="Times New Roman"/>
                <w:b/>
                <w:bCs/>
                <w:color w:val="000000"/>
                <w:sz w:val="22"/>
                <w:szCs w:val="22"/>
                <w:lang w:val="es-AR" w:eastAsia="es-AR"/>
              </w:rPr>
              <w:t>Año 4</w:t>
            </w:r>
          </w:p>
        </w:tc>
        <w:tc>
          <w:tcPr>
            <w:tcW w:w="1000" w:type="dxa"/>
            <w:gridSpan w:val="2"/>
            <w:tcBorders>
              <w:top w:val="single" w:sz="8" w:space="0" w:color="auto"/>
              <w:left w:val="nil"/>
              <w:bottom w:val="single" w:sz="8" w:space="0" w:color="auto"/>
              <w:right w:val="single" w:sz="8" w:space="0" w:color="000000"/>
            </w:tcBorders>
            <w:shd w:val="clear" w:color="auto" w:fill="auto"/>
            <w:vAlign w:val="center"/>
            <w:hideMark/>
          </w:tcPr>
          <w:p w14:paraId="20D0F3E1" w14:textId="77777777" w:rsidR="007903DA" w:rsidRPr="007903DA" w:rsidRDefault="007903DA" w:rsidP="007903DA">
            <w:pPr>
              <w:jc w:val="center"/>
              <w:rPr>
                <w:rFonts w:ascii="Times New Roman" w:hAnsi="Times New Roman"/>
                <w:b/>
                <w:bCs/>
                <w:color w:val="000000"/>
                <w:sz w:val="22"/>
                <w:szCs w:val="22"/>
                <w:lang w:val="es-AR" w:eastAsia="es-AR"/>
              </w:rPr>
            </w:pPr>
            <w:r w:rsidRPr="007903DA">
              <w:rPr>
                <w:rFonts w:ascii="Times New Roman" w:hAnsi="Times New Roman"/>
                <w:b/>
                <w:bCs/>
                <w:color w:val="000000"/>
                <w:sz w:val="22"/>
                <w:szCs w:val="22"/>
                <w:lang w:val="es-AR" w:eastAsia="es-AR"/>
              </w:rPr>
              <w:t>Año 5</w:t>
            </w:r>
          </w:p>
        </w:tc>
        <w:tc>
          <w:tcPr>
            <w:tcW w:w="1400" w:type="dxa"/>
            <w:tcBorders>
              <w:top w:val="single" w:sz="8" w:space="0" w:color="auto"/>
              <w:left w:val="nil"/>
              <w:bottom w:val="single" w:sz="8" w:space="0" w:color="auto"/>
              <w:right w:val="single" w:sz="8" w:space="0" w:color="auto"/>
            </w:tcBorders>
            <w:shd w:val="clear" w:color="auto" w:fill="auto"/>
            <w:vAlign w:val="center"/>
            <w:hideMark/>
          </w:tcPr>
          <w:p w14:paraId="0B28D270" w14:textId="77777777" w:rsidR="007903DA" w:rsidRPr="007903DA" w:rsidRDefault="007903DA" w:rsidP="007903DA">
            <w:pPr>
              <w:jc w:val="both"/>
              <w:rPr>
                <w:rFonts w:ascii="Times New Roman" w:hAnsi="Times New Roman"/>
                <w:b/>
                <w:bCs/>
                <w:color w:val="000000"/>
                <w:sz w:val="22"/>
                <w:szCs w:val="22"/>
                <w:lang w:val="es-AR" w:eastAsia="es-AR"/>
              </w:rPr>
            </w:pPr>
            <w:r w:rsidRPr="007903DA">
              <w:rPr>
                <w:rFonts w:ascii="Times New Roman" w:hAnsi="Times New Roman"/>
                <w:b/>
                <w:bCs/>
                <w:color w:val="000000"/>
                <w:sz w:val="22"/>
                <w:szCs w:val="22"/>
                <w:lang w:val="es-AR" w:eastAsia="es-AR"/>
              </w:rPr>
              <w:t>Costo</w:t>
            </w:r>
          </w:p>
        </w:tc>
      </w:tr>
      <w:tr w:rsidR="007903DA" w:rsidRPr="007903DA" w14:paraId="4C566A2E" w14:textId="77777777" w:rsidTr="007903DA">
        <w:trPr>
          <w:trHeight w:val="915"/>
        </w:trPr>
        <w:tc>
          <w:tcPr>
            <w:tcW w:w="2400" w:type="dxa"/>
            <w:tcBorders>
              <w:top w:val="nil"/>
              <w:left w:val="single" w:sz="8" w:space="0" w:color="auto"/>
              <w:bottom w:val="single" w:sz="8" w:space="0" w:color="auto"/>
              <w:right w:val="single" w:sz="8" w:space="0" w:color="auto"/>
            </w:tcBorders>
            <w:shd w:val="clear" w:color="auto" w:fill="auto"/>
            <w:hideMark/>
          </w:tcPr>
          <w:p w14:paraId="68A9F20A" w14:textId="07EB6C22" w:rsidR="007903DA" w:rsidRPr="007903DA" w:rsidRDefault="007903DA" w:rsidP="007903DA">
            <w:pP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xml:space="preserve">Diseño de cuestionario, elaboración </w:t>
            </w:r>
            <w:r w:rsidR="00830289">
              <w:rPr>
                <w:rFonts w:ascii="Times New Roman" w:hAnsi="Times New Roman"/>
                <w:color w:val="000000"/>
                <w:sz w:val="22"/>
                <w:szCs w:val="22"/>
                <w:lang w:val="es-AR" w:eastAsia="es-AR"/>
              </w:rPr>
              <w:t xml:space="preserve">de </w:t>
            </w:r>
            <w:r w:rsidRPr="007903DA">
              <w:rPr>
                <w:rFonts w:ascii="Times New Roman" w:hAnsi="Times New Roman"/>
                <w:color w:val="000000"/>
                <w:sz w:val="22"/>
                <w:szCs w:val="22"/>
                <w:lang w:val="es-AR" w:eastAsia="es-AR"/>
              </w:rPr>
              <w:t>formulario, capacitación y puesta en marcha</w:t>
            </w:r>
          </w:p>
        </w:tc>
        <w:tc>
          <w:tcPr>
            <w:tcW w:w="880" w:type="dxa"/>
            <w:tcBorders>
              <w:top w:val="nil"/>
              <w:left w:val="nil"/>
              <w:bottom w:val="single" w:sz="8" w:space="0" w:color="auto"/>
              <w:right w:val="single" w:sz="8" w:space="0" w:color="auto"/>
            </w:tcBorders>
            <w:shd w:val="clear" w:color="auto" w:fill="auto"/>
            <w:hideMark/>
          </w:tcPr>
          <w:p w14:paraId="5AB765DD" w14:textId="77777777" w:rsidR="007903DA" w:rsidRPr="007903DA" w:rsidRDefault="007903DA" w:rsidP="007903DA">
            <w:pP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820" w:type="dxa"/>
            <w:tcBorders>
              <w:top w:val="nil"/>
              <w:left w:val="nil"/>
              <w:bottom w:val="single" w:sz="8" w:space="0" w:color="auto"/>
              <w:right w:val="single" w:sz="8" w:space="0" w:color="auto"/>
            </w:tcBorders>
            <w:shd w:val="clear" w:color="auto" w:fill="auto"/>
            <w:hideMark/>
          </w:tcPr>
          <w:p w14:paraId="48CBAF45" w14:textId="77777777" w:rsidR="007903DA" w:rsidRPr="007903DA" w:rsidRDefault="007903DA" w:rsidP="007903DA">
            <w:pP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1100" w:type="dxa"/>
            <w:tcBorders>
              <w:top w:val="nil"/>
              <w:left w:val="nil"/>
              <w:bottom w:val="single" w:sz="8" w:space="0" w:color="auto"/>
              <w:right w:val="single" w:sz="8" w:space="0" w:color="auto"/>
            </w:tcBorders>
            <w:shd w:val="clear" w:color="auto" w:fill="auto"/>
            <w:vAlign w:val="center"/>
            <w:hideMark/>
          </w:tcPr>
          <w:p w14:paraId="490FB7B1" w14:textId="77777777" w:rsidR="007903DA" w:rsidRPr="007903DA" w:rsidRDefault="007903DA" w:rsidP="007903DA">
            <w:pP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898" w:type="dxa"/>
            <w:tcBorders>
              <w:top w:val="nil"/>
              <w:left w:val="nil"/>
              <w:bottom w:val="single" w:sz="8" w:space="0" w:color="auto"/>
              <w:right w:val="single" w:sz="8" w:space="0" w:color="auto"/>
            </w:tcBorders>
            <w:shd w:val="clear" w:color="auto" w:fill="auto"/>
            <w:vAlign w:val="center"/>
            <w:hideMark/>
          </w:tcPr>
          <w:p w14:paraId="7B06E208" w14:textId="77777777" w:rsidR="007903DA" w:rsidRPr="007903DA" w:rsidRDefault="007903DA" w:rsidP="007903DA">
            <w:pP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1320" w:type="dxa"/>
            <w:tcBorders>
              <w:top w:val="nil"/>
              <w:left w:val="nil"/>
              <w:bottom w:val="single" w:sz="8" w:space="0" w:color="auto"/>
              <w:right w:val="single" w:sz="8" w:space="0" w:color="auto"/>
            </w:tcBorders>
            <w:shd w:val="clear" w:color="auto" w:fill="auto"/>
            <w:vAlign w:val="center"/>
            <w:hideMark/>
          </w:tcPr>
          <w:p w14:paraId="521A39DA" w14:textId="77777777" w:rsidR="007903DA" w:rsidRPr="007903DA" w:rsidRDefault="007903DA" w:rsidP="007903DA">
            <w:pP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000000" w:fill="BFBFBF"/>
            <w:vAlign w:val="center"/>
            <w:hideMark/>
          </w:tcPr>
          <w:p w14:paraId="532A3E3B"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000000" w:fill="FFFFFF"/>
            <w:vAlign w:val="center"/>
            <w:hideMark/>
          </w:tcPr>
          <w:p w14:paraId="16A235B4"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000000" w:fill="FFFFFF"/>
            <w:vAlign w:val="center"/>
            <w:hideMark/>
          </w:tcPr>
          <w:p w14:paraId="67F2ECD1"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6D73F121"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13F66BB6"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6F8EEE2B"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5953EBA5"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0383F4E2"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785630B4"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1D9768D9"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1400" w:type="dxa"/>
            <w:tcBorders>
              <w:top w:val="nil"/>
              <w:left w:val="nil"/>
              <w:bottom w:val="single" w:sz="8" w:space="0" w:color="auto"/>
              <w:right w:val="single" w:sz="8" w:space="0" w:color="auto"/>
            </w:tcBorders>
            <w:shd w:val="clear" w:color="auto" w:fill="auto"/>
            <w:vAlign w:val="center"/>
            <w:hideMark/>
          </w:tcPr>
          <w:p w14:paraId="549DFF42"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USD 10.000</w:t>
            </w:r>
          </w:p>
        </w:tc>
      </w:tr>
      <w:tr w:rsidR="007903DA" w:rsidRPr="007903DA" w14:paraId="1A4125BC" w14:textId="77777777" w:rsidTr="007903DA">
        <w:trPr>
          <w:trHeight w:val="915"/>
        </w:trPr>
        <w:tc>
          <w:tcPr>
            <w:tcW w:w="2400" w:type="dxa"/>
            <w:tcBorders>
              <w:top w:val="nil"/>
              <w:left w:val="single" w:sz="8" w:space="0" w:color="auto"/>
              <w:bottom w:val="single" w:sz="8" w:space="0" w:color="auto"/>
              <w:right w:val="single" w:sz="8" w:space="0" w:color="auto"/>
            </w:tcBorders>
            <w:shd w:val="clear" w:color="auto" w:fill="auto"/>
            <w:vAlign w:val="center"/>
            <w:hideMark/>
          </w:tcPr>
          <w:p w14:paraId="2A34536F"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Recolección de primera encuesta (Línea de Base) - Grupo de Tratamiento y de Control</w:t>
            </w:r>
          </w:p>
        </w:tc>
        <w:tc>
          <w:tcPr>
            <w:tcW w:w="880" w:type="dxa"/>
            <w:tcBorders>
              <w:top w:val="nil"/>
              <w:left w:val="nil"/>
              <w:bottom w:val="single" w:sz="8" w:space="0" w:color="auto"/>
              <w:right w:val="single" w:sz="8" w:space="0" w:color="auto"/>
            </w:tcBorders>
            <w:shd w:val="clear" w:color="auto" w:fill="auto"/>
            <w:vAlign w:val="center"/>
            <w:hideMark/>
          </w:tcPr>
          <w:p w14:paraId="3471924E"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600</w:t>
            </w:r>
          </w:p>
        </w:tc>
        <w:tc>
          <w:tcPr>
            <w:tcW w:w="820" w:type="dxa"/>
            <w:tcBorders>
              <w:top w:val="nil"/>
              <w:left w:val="nil"/>
              <w:bottom w:val="single" w:sz="8" w:space="0" w:color="auto"/>
              <w:right w:val="single" w:sz="8" w:space="0" w:color="auto"/>
            </w:tcBorders>
            <w:shd w:val="clear" w:color="auto" w:fill="auto"/>
            <w:vAlign w:val="center"/>
            <w:hideMark/>
          </w:tcPr>
          <w:p w14:paraId="04069108"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1</w:t>
            </w:r>
          </w:p>
        </w:tc>
        <w:tc>
          <w:tcPr>
            <w:tcW w:w="1100" w:type="dxa"/>
            <w:tcBorders>
              <w:top w:val="nil"/>
              <w:left w:val="nil"/>
              <w:bottom w:val="single" w:sz="8" w:space="0" w:color="auto"/>
              <w:right w:val="single" w:sz="8" w:space="0" w:color="auto"/>
            </w:tcBorders>
            <w:shd w:val="clear" w:color="auto" w:fill="auto"/>
            <w:vAlign w:val="center"/>
            <w:hideMark/>
          </w:tcPr>
          <w:p w14:paraId="0AF69974"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898" w:type="dxa"/>
            <w:tcBorders>
              <w:top w:val="nil"/>
              <w:left w:val="nil"/>
              <w:bottom w:val="single" w:sz="8" w:space="0" w:color="auto"/>
              <w:right w:val="single" w:sz="8" w:space="0" w:color="auto"/>
            </w:tcBorders>
            <w:shd w:val="clear" w:color="auto" w:fill="auto"/>
            <w:vAlign w:val="center"/>
            <w:hideMark/>
          </w:tcPr>
          <w:p w14:paraId="3169BDCD"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USD 60</w:t>
            </w:r>
          </w:p>
        </w:tc>
        <w:tc>
          <w:tcPr>
            <w:tcW w:w="1320" w:type="dxa"/>
            <w:tcBorders>
              <w:top w:val="nil"/>
              <w:left w:val="nil"/>
              <w:bottom w:val="single" w:sz="8" w:space="0" w:color="auto"/>
              <w:right w:val="single" w:sz="8" w:space="0" w:color="auto"/>
            </w:tcBorders>
            <w:shd w:val="clear" w:color="auto" w:fill="auto"/>
            <w:vAlign w:val="center"/>
            <w:hideMark/>
          </w:tcPr>
          <w:p w14:paraId="40A31FF7"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USD 36.000</w:t>
            </w:r>
          </w:p>
        </w:tc>
        <w:tc>
          <w:tcPr>
            <w:tcW w:w="500" w:type="dxa"/>
            <w:tcBorders>
              <w:top w:val="nil"/>
              <w:left w:val="nil"/>
              <w:bottom w:val="single" w:sz="8" w:space="0" w:color="auto"/>
              <w:right w:val="single" w:sz="8" w:space="0" w:color="auto"/>
            </w:tcBorders>
            <w:shd w:val="clear" w:color="auto" w:fill="auto"/>
            <w:vAlign w:val="center"/>
            <w:hideMark/>
          </w:tcPr>
          <w:p w14:paraId="4D0E0CF0"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000000" w:fill="BFBFBF"/>
            <w:vAlign w:val="center"/>
            <w:hideMark/>
          </w:tcPr>
          <w:p w14:paraId="2F133498"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000000" w:fill="FFFFFF"/>
            <w:vAlign w:val="center"/>
            <w:hideMark/>
          </w:tcPr>
          <w:p w14:paraId="0ED58A28"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000000" w:fill="FFFFFF"/>
            <w:vAlign w:val="center"/>
            <w:hideMark/>
          </w:tcPr>
          <w:p w14:paraId="3121D954"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7A9B3937"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2FEEDAAF"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79482E08"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611AED87"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6117415D"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54336726"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1400" w:type="dxa"/>
            <w:tcBorders>
              <w:top w:val="nil"/>
              <w:left w:val="nil"/>
              <w:bottom w:val="nil"/>
              <w:right w:val="single" w:sz="8" w:space="0" w:color="auto"/>
            </w:tcBorders>
            <w:shd w:val="clear" w:color="auto" w:fill="auto"/>
            <w:vAlign w:val="center"/>
            <w:hideMark/>
          </w:tcPr>
          <w:p w14:paraId="5308F8E4"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USD 36.000</w:t>
            </w:r>
          </w:p>
        </w:tc>
      </w:tr>
      <w:tr w:rsidR="007903DA" w:rsidRPr="007903DA" w14:paraId="7DABDA9A" w14:textId="77777777" w:rsidTr="007903DA">
        <w:trPr>
          <w:trHeight w:val="709"/>
        </w:trPr>
        <w:tc>
          <w:tcPr>
            <w:tcW w:w="2400" w:type="dxa"/>
            <w:tcBorders>
              <w:top w:val="nil"/>
              <w:left w:val="single" w:sz="8" w:space="0" w:color="auto"/>
              <w:bottom w:val="single" w:sz="8" w:space="0" w:color="auto"/>
              <w:right w:val="single" w:sz="8" w:space="0" w:color="auto"/>
            </w:tcBorders>
            <w:shd w:val="clear" w:color="auto" w:fill="auto"/>
            <w:vAlign w:val="center"/>
            <w:hideMark/>
          </w:tcPr>
          <w:p w14:paraId="50516E25" w14:textId="77777777" w:rsidR="007903DA" w:rsidRPr="007903DA" w:rsidRDefault="007903DA" w:rsidP="007903DA">
            <w:pP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Recolección de información epidemiológica del Grupo Control</w:t>
            </w:r>
          </w:p>
        </w:tc>
        <w:tc>
          <w:tcPr>
            <w:tcW w:w="880" w:type="dxa"/>
            <w:tcBorders>
              <w:top w:val="nil"/>
              <w:left w:val="nil"/>
              <w:bottom w:val="single" w:sz="8" w:space="0" w:color="auto"/>
              <w:right w:val="single" w:sz="8" w:space="0" w:color="auto"/>
            </w:tcBorders>
            <w:shd w:val="clear" w:color="auto" w:fill="auto"/>
            <w:vAlign w:val="center"/>
            <w:hideMark/>
          </w:tcPr>
          <w:p w14:paraId="5EFB5AE7"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300</w:t>
            </w:r>
          </w:p>
        </w:tc>
        <w:tc>
          <w:tcPr>
            <w:tcW w:w="820" w:type="dxa"/>
            <w:tcBorders>
              <w:top w:val="nil"/>
              <w:left w:val="nil"/>
              <w:bottom w:val="single" w:sz="8" w:space="0" w:color="auto"/>
              <w:right w:val="single" w:sz="8" w:space="0" w:color="auto"/>
            </w:tcBorders>
            <w:shd w:val="clear" w:color="auto" w:fill="auto"/>
            <w:vAlign w:val="center"/>
            <w:hideMark/>
          </w:tcPr>
          <w:p w14:paraId="6BDB4B79"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1</w:t>
            </w:r>
          </w:p>
        </w:tc>
        <w:tc>
          <w:tcPr>
            <w:tcW w:w="1100" w:type="dxa"/>
            <w:tcBorders>
              <w:top w:val="nil"/>
              <w:left w:val="nil"/>
              <w:bottom w:val="single" w:sz="8" w:space="0" w:color="auto"/>
              <w:right w:val="single" w:sz="8" w:space="0" w:color="auto"/>
            </w:tcBorders>
            <w:shd w:val="clear" w:color="auto" w:fill="auto"/>
            <w:vAlign w:val="center"/>
            <w:hideMark/>
          </w:tcPr>
          <w:p w14:paraId="56EB4EF3"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60</w:t>
            </w:r>
          </w:p>
        </w:tc>
        <w:tc>
          <w:tcPr>
            <w:tcW w:w="898" w:type="dxa"/>
            <w:tcBorders>
              <w:top w:val="nil"/>
              <w:left w:val="nil"/>
              <w:bottom w:val="single" w:sz="8" w:space="0" w:color="auto"/>
              <w:right w:val="nil"/>
            </w:tcBorders>
            <w:shd w:val="clear" w:color="auto" w:fill="auto"/>
            <w:noWrap/>
            <w:vAlign w:val="center"/>
            <w:hideMark/>
          </w:tcPr>
          <w:p w14:paraId="1C40B2FF"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USD 1,5</w:t>
            </w:r>
          </w:p>
        </w:tc>
        <w:tc>
          <w:tcPr>
            <w:tcW w:w="1320" w:type="dxa"/>
            <w:tcBorders>
              <w:top w:val="nil"/>
              <w:left w:val="single" w:sz="8" w:space="0" w:color="auto"/>
              <w:bottom w:val="single" w:sz="8" w:space="0" w:color="auto"/>
              <w:right w:val="single" w:sz="8" w:space="0" w:color="auto"/>
            </w:tcBorders>
            <w:shd w:val="clear" w:color="auto" w:fill="auto"/>
            <w:vAlign w:val="center"/>
            <w:hideMark/>
          </w:tcPr>
          <w:p w14:paraId="791F97A2"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USD 27.000</w:t>
            </w:r>
          </w:p>
        </w:tc>
        <w:tc>
          <w:tcPr>
            <w:tcW w:w="500" w:type="dxa"/>
            <w:tcBorders>
              <w:top w:val="nil"/>
              <w:left w:val="nil"/>
              <w:bottom w:val="single" w:sz="8" w:space="0" w:color="auto"/>
              <w:right w:val="single" w:sz="8" w:space="0" w:color="auto"/>
            </w:tcBorders>
            <w:shd w:val="clear" w:color="auto" w:fill="auto"/>
            <w:vAlign w:val="center"/>
            <w:hideMark/>
          </w:tcPr>
          <w:p w14:paraId="4C090821"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000000" w:fill="BFBFBF"/>
            <w:vAlign w:val="center"/>
            <w:hideMark/>
          </w:tcPr>
          <w:p w14:paraId="1189B195" w14:textId="77777777" w:rsidR="007903DA" w:rsidRPr="007903DA" w:rsidRDefault="007903DA" w:rsidP="007903DA">
            <w:pP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6A6E6191"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27A1D99C"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000000" w:fill="FFFFFF"/>
            <w:vAlign w:val="center"/>
            <w:hideMark/>
          </w:tcPr>
          <w:p w14:paraId="0725F8A9"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000000" w:fill="FFFFFF"/>
            <w:vAlign w:val="center"/>
            <w:hideMark/>
          </w:tcPr>
          <w:p w14:paraId="56C12DB4"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4C034914"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35175351"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5AE4161A"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7B30CED0"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1400" w:type="dxa"/>
            <w:tcBorders>
              <w:top w:val="single" w:sz="8" w:space="0" w:color="auto"/>
              <w:left w:val="nil"/>
              <w:bottom w:val="single" w:sz="8" w:space="0" w:color="auto"/>
              <w:right w:val="single" w:sz="8" w:space="0" w:color="auto"/>
            </w:tcBorders>
            <w:shd w:val="clear" w:color="auto" w:fill="auto"/>
            <w:vAlign w:val="center"/>
            <w:hideMark/>
          </w:tcPr>
          <w:p w14:paraId="1A7B0CEF"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USD 27.000</w:t>
            </w:r>
          </w:p>
        </w:tc>
      </w:tr>
      <w:tr w:rsidR="007903DA" w:rsidRPr="007903DA" w14:paraId="02C0DCC9" w14:textId="77777777" w:rsidTr="007903DA">
        <w:trPr>
          <w:trHeight w:val="458"/>
        </w:trPr>
        <w:tc>
          <w:tcPr>
            <w:tcW w:w="2400" w:type="dxa"/>
            <w:tcBorders>
              <w:top w:val="nil"/>
              <w:left w:val="single" w:sz="8" w:space="0" w:color="auto"/>
              <w:bottom w:val="single" w:sz="8" w:space="0" w:color="auto"/>
              <w:right w:val="single" w:sz="8" w:space="0" w:color="auto"/>
            </w:tcBorders>
            <w:shd w:val="clear" w:color="auto" w:fill="auto"/>
            <w:vAlign w:val="center"/>
            <w:hideMark/>
          </w:tcPr>
          <w:p w14:paraId="44EE4579" w14:textId="3D101912"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Análisis de la l</w:t>
            </w:r>
            <w:r w:rsidR="00830289">
              <w:rPr>
                <w:rFonts w:ascii="Times New Roman" w:hAnsi="Times New Roman"/>
                <w:color w:val="000000"/>
                <w:sz w:val="22"/>
                <w:szCs w:val="22"/>
                <w:lang w:val="es-AR" w:eastAsia="es-AR"/>
              </w:rPr>
              <w:t>í</w:t>
            </w:r>
            <w:r w:rsidRPr="007903DA">
              <w:rPr>
                <w:rFonts w:ascii="Times New Roman" w:hAnsi="Times New Roman"/>
                <w:color w:val="000000"/>
                <w:sz w:val="22"/>
                <w:szCs w:val="22"/>
                <w:lang w:val="es-AR" w:eastAsia="es-AR"/>
              </w:rPr>
              <w:t>nea de base</w:t>
            </w:r>
          </w:p>
        </w:tc>
        <w:tc>
          <w:tcPr>
            <w:tcW w:w="880" w:type="dxa"/>
            <w:tcBorders>
              <w:top w:val="nil"/>
              <w:left w:val="nil"/>
              <w:bottom w:val="single" w:sz="8" w:space="0" w:color="auto"/>
              <w:right w:val="single" w:sz="8" w:space="0" w:color="auto"/>
            </w:tcBorders>
            <w:shd w:val="clear" w:color="auto" w:fill="auto"/>
            <w:vAlign w:val="center"/>
            <w:hideMark/>
          </w:tcPr>
          <w:p w14:paraId="03EC12CB"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820" w:type="dxa"/>
            <w:tcBorders>
              <w:top w:val="nil"/>
              <w:left w:val="nil"/>
              <w:bottom w:val="single" w:sz="8" w:space="0" w:color="auto"/>
              <w:right w:val="single" w:sz="8" w:space="0" w:color="auto"/>
            </w:tcBorders>
            <w:shd w:val="clear" w:color="auto" w:fill="auto"/>
            <w:vAlign w:val="center"/>
            <w:hideMark/>
          </w:tcPr>
          <w:p w14:paraId="1299B570"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1100" w:type="dxa"/>
            <w:tcBorders>
              <w:top w:val="nil"/>
              <w:left w:val="nil"/>
              <w:bottom w:val="single" w:sz="8" w:space="0" w:color="auto"/>
              <w:right w:val="single" w:sz="8" w:space="0" w:color="auto"/>
            </w:tcBorders>
            <w:shd w:val="clear" w:color="auto" w:fill="auto"/>
            <w:vAlign w:val="center"/>
            <w:hideMark/>
          </w:tcPr>
          <w:p w14:paraId="2DD24C4D"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898" w:type="dxa"/>
            <w:tcBorders>
              <w:top w:val="nil"/>
              <w:left w:val="nil"/>
              <w:bottom w:val="single" w:sz="8" w:space="0" w:color="auto"/>
              <w:right w:val="single" w:sz="8" w:space="0" w:color="auto"/>
            </w:tcBorders>
            <w:shd w:val="clear" w:color="auto" w:fill="auto"/>
            <w:vAlign w:val="center"/>
            <w:hideMark/>
          </w:tcPr>
          <w:p w14:paraId="77C5EBCE"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1320" w:type="dxa"/>
            <w:tcBorders>
              <w:top w:val="nil"/>
              <w:left w:val="nil"/>
              <w:bottom w:val="single" w:sz="8" w:space="0" w:color="auto"/>
              <w:right w:val="single" w:sz="8" w:space="0" w:color="auto"/>
            </w:tcBorders>
            <w:shd w:val="clear" w:color="auto" w:fill="auto"/>
            <w:vAlign w:val="center"/>
            <w:hideMark/>
          </w:tcPr>
          <w:p w14:paraId="7EF422C3"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76E68674"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04C0F479"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000000" w:fill="BFBFBF"/>
            <w:vAlign w:val="center"/>
            <w:hideMark/>
          </w:tcPr>
          <w:p w14:paraId="796F81D2"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45D45A83"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000000" w:fill="FFFFFF"/>
            <w:vAlign w:val="center"/>
            <w:hideMark/>
          </w:tcPr>
          <w:p w14:paraId="7EA12BED"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000000" w:fill="FFFFFF"/>
            <w:vAlign w:val="center"/>
            <w:hideMark/>
          </w:tcPr>
          <w:p w14:paraId="081F2939"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2E7D2894"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128A8A70"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67EDA7E7"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234F321F"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1400" w:type="dxa"/>
            <w:tcBorders>
              <w:top w:val="nil"/>
              <w:left w:val="nil"/>
              <w:bottom w:val="single" w:sz="8" w:space="0" w:color="auto"/>
              <w:right w:val="single" w:sz="8" w:space="0" w:color="auto"/>
            </w:tcBorders>
            <w:shd w:val="clear" w:color="auto" w:fill="auto"/>
            <w:vAlign w:val="center"/>
            <w:hideMark/>
          </w:tcPr>
          <w:p w14:paraId="304283A3"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USD 10.000</w:t>
            </w:r>
          </w:p>
        </w:tc>
      </w:tr>
      <w:tr w:rsidR="00BB1E06" w:rsidRPr="007903DA" w14:paraId="63B1AD58" w14:textId="77777777" w:rsidTr="00BB1E06">
        <w:trPr>
          <w:trHeight w:val="555"/>
        </w:trPr>
        <w:tc>
          <w:tcPr>
            <w:tcW w:w="2400" w:type="dxa"/>
            <w:tcBorders>
              <w:top w:val="nil"/>
              <w:left w:val="single" w:sz="8" w:space="0" w:color="auto"/>
              <w:bottom w:val="nil"/>
              <w:right w:val="single" w:sz="8" w:space="0" w:color="auto"/>
            </w:tcBorders>
            <w:shd w:val="clear" w:color="auto" w:fill="auto"/>
            <w:vAlign w:val="center"/>
            <w:hideMark/>
          </w:tcPr>
          <w:p w14:paraId="3BE2B2F5" w14:textId="77777777" w:rsidR="007903DA" w:rsidRPr="007903DA" w:rsidRDefault="007903DA" w:rsidP="007903DA">
            <w:pP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xml:space="preserve">Recolección de encuestas finales </w:t>
            </w:r>
          </w:p>
        </w:tc>
        <w:tc>
          <w:tcPr>
            <w:tcW w:w="880" w:type="dxa"/>
            <w:tcBorders>
              <w:top w:val="nil"/>
              <w:left w:val="nil"/>
              <w:bottom w:val="nil"/>
              <w:right w:val="single" w:sz="8" w:space="0" w:color="auto"/>
            </w:tcBorders>
            <w:shd w:val="clear" w:color="auto" w:fill="auto"/>
            <w:vAlign w:val="center"/>
            <w:hideMark/>
          </w:tcPr>
          <w:p w14:paraId="02F833BB"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600</w:t>
            </w:r>
          </w:p>
        </w:tc>
        <w:tc>
          <w:tcPr>
            <w:tcW w:w="820" w:type="dxa"/>
            <w:tcBorders>
              <w:top w:val="nil"/>
              <w:left w:val="nil"/>
              <w:bottom w:val="nil"/>
              <w:right w:val="single" w:sz="8" w:space="0" w:color="auto"/>
            </w:tcBorders>
            <w:shd w:val="clear" w:color="auto" w:fill="auto"/>
            <w:vAlign w:val="center"/>
            <w:hideMark/>
          </w:tcPr>
          <w:p w14:paraId="06E5456F"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1</w:t>
            </w:r>
          </w:p>
        </w:tc>
        <w:tc>
          <w:tcPr>
            <w:tcW w:w="1100" w:type="dxa"/>
            <w:tcBorders>
              <w:top w:val="nil"/>
              <w:left w:val="nil"/>
              <w:bottom w:val="nil"/>
              <w:right w:val="single" w:sz="8" w:space="0" w:color="auto"/>
            </w:tcBorders>
            <w:shd w:val="clear" w:color="auto" w:fill="auto"/>
            <w:vAlign w:val="center"/>
            <w:hideMark/>
          </w:tcPr>
          <w:p w14:paraId="24A56528"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898" w:type="dxa"/>
            <w:tcBorders>
              <w:top w:val="nil"/>
              <w:left w:val="nil"/>
              <w:bottom w:val="nil"/>
              <w:right w:val="single" w:sz="8" w:space="0" w:color="auto"/>
            </w:tcBorders>
            <w:shd w:val="clear" w:color="auto" w:fill="auto"/>
            <w:vAlign w:val="center"/>
            <w:hideMark/>
          </w:tcPr>
          <w:p w14:paraId="782671FB"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USD 60</w:t>
            </w:r>
          </w:p>
        </w:tc>
        <w:tc>
          <w:tcPr>
            <w:tcW w:w="1320" w:type="dxa"/>
            <w:tcBorders>
              <w:top w:val="nil"/>
              <w:left w:val="nil"/>
              <w:bottom w:val="nil"/>
              <w:right w:val="single" w:sz="8" w:space="0" w:color="auto"/>
            </w:tcBorders>
            <w:shd w:val="clear" w:color="auto" w:fill="auto"/>
            <w:vAlign w:val="center"/>
            <w:hideMark/>
          </w:tcPr>
          <w:p w14:paraId="75EF9F8E"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USD 36.000</w:t>
            </w:r>
          </w:p>
        </w:tc>
        <w:tc>
          <w:tcPr>
            <w:tcW w:w="500" w:type="dxa"/>
            <w:tcBorders>
              <w:top w:val="nil"/>
              <w:left w:val="nil"/>
              <w:bottom w:val="nil"/>
              <w:right w:val="single" w:sz="8" w:space="0" w:color="auto"/>
            </w:tcBorders>
            <w:shd w:val="clear" w:color="auto" w:fill="auto"/>
            <w:vAlign w:val="center"/>
            <w:hideMark/>
          </w:tcPr>
          <w:p w14:paraId="04C90C71"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nil"/>
              <w:right w:val="single" w:sz="8" w:space="0" w:color="auto"/>
            </w:tcBorders>
            <w:shd w:val="clear" w:color="auto" w:fill="auto"/>
            <w:vAlign w:val="center"/>
            <w:hideMark/>
          </w:tcPr>
          <w:p w14:paraId="2FEEF649"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nil"/>
              <w:right w:val="single" w:sz="8" w:space="0" w:color="auto"/>
            </w:tcBorders>
            <w:shd w:val="clear" w:color="auto" w:fill="auto"/>
            <w:vAlign w:val="center"/>
            <w:hideMark/>
          </w:tcPr>
          <w:p w14:paraId="7D6B20F0"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11DB8FE6" w14:textId="77777777" w:rsidR="007903DA" w:rsidRPr="007903DA" w:rsidRDefault="007903DA" w:rsidP="007903DA">
            <w:pP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nil"/>
              <w:right w:val="single" w:sz="8" w:space="0" w:color="auto"/>
            </w:tcBorders>
            <w:shd w:val="clear" w:color="auto" w:fill="auto"/>
            <w:vAlign w:val="center"/>
            <w:hideMark/>
          </w:tcPr>
          <w:p w14:paraId="2F2C3602"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4E20C131" w14:textId="77777777" w:rsidR="007903DA" w:rsidRPr="007903DA" w:rsidRDefault="007903DA" w:rsidP="007903DA">
            <w:pP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nil"/>
              <w:right w:val="single" w:sz="8" w:space="0" w:color="auto"/>
            </w:tcBorders>
            <w:shd w:val="clear" w:color="auto" w:fill="auto"/>
            <w:vAlign w:val="center"/>
            <w:hideMark/>
          </w:tcPr>
          <w:p w14:paraId="59A0662B"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000000" w:fill="BFBFBF"/>
            <w:vAlign w:val="center"/>
            <w:hideMark/>
          </w:tcPr>
          <w:p w14:paraId="797C52A3" w14:textId="77777777" w:rsidR="007903DA" w:rsidRPr="007903DA" w:rsidRDefault="007903DA" w:rsidP="007903DA">
            <w:pP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000000" w:fill="FFFFFF"/>
            <w:vAlign w:val="center"/>
            <w:hideMark/>
          </w:tcPr>
          <w:p w14:paraId="317B414F"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nil"/>
              <w:right w:val="single" w:sz="8" w:space="0" w:color="auto"/>
            </w:tcBorders>
            <w:shd w:val="clear" w:color="auto" w:fill="auto"/>
            <w:vAlign w:val="center"/>
            <w:hideMark/>
          </w:tcPr>
          <w:p w14:paraId="6085448C"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1400" w:type="dxa"/>
            <w:tcBorders>
              <w:top w:val="nil"/>
              <w:left w:val="nil"/>
              <w:bottom w:val="nil"/>
              <w:right w:val="single" w:sz="8" w:space="0" w:color="auto"/>
            </w:tcBorders>
            <w:shd w:val="clear" w:color="auto" w:fill="auto"/>
            <w:vAlign w:val="center"/>
            <w:hideMark/>
          </w:tcPr>
          <w:p w14:paraId="73A38852"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USD 36.000</w:t>
            </w:r>
          </w:p>
        </w:tc>
      </w:tr>
      <w:tr w:rsidR="007903DA" w:rsidRPr="007903DA" w14:paraId="530871C7" w14:textId="77777777" w:rsidTr="00BB1E06">
        <w:trPr>
          <w:trHeight w:val="765"/>
        </w:trPr>
        <w:tc>
          <w:tcPr>
            <w:tcW w:w="24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253F70A"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Muestreos serológicos de seguimiento - Grupo de Control</w:t>
            </w:r>
          </w:p>
        </w:tc>
        <w:tc>
          <w:tcPr>
            <w:tcW w:w="880" w:type="dxa"/>
            <w:tcBorders>
              <w:top w:val="single" w:sz="8" w:space="0" w:color="auto"/>
              <w:left w:val="nil"/>
              <w:bottom w:val="single" w:sz="8" w:space="0" w:color="auto"/>
              <w:right w:val="single" w:sz="8" w:space="0" w:color="auto"/>
            </w:tcBorders>
            <w:shd w:val="clear" w:color="auto" w:fill="auto"/>
            <w:vAlign w:val="center"/>
            <w:hideMark/>
          </w:tcPr>
          <w:p w14:paraId="5A390DF4"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300</w:t>
            </w:r>
          </w:p>
        </w:tc>
        <w:tc>
          <w:tcPr>
            <w:tcW w:w="820" w:type="dxa"/>
            <w:tcBorders>
              <w:top w:val="single" w:sz="8" w:space="0" w:color="auto"/>
              <w:left w:val="nil"/>
              <w:bottom w:val="single" w:sz="8" w:space="0" w:color="auto"/>
              <w:right w:val="single" w:sz="8" w:space="0" w:color="auto"/>
            </w:tcBorders>
            <w:shd w:val="clear" w:color="auto" w:fill="auto"/>
            <w:vAlign w:val="center"/>
            <w:hideMark/>
          </w:tcPr>
          <w:p w14:paraId="59D922E1"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1</w:t>
            </w:r>
          </w:p>
        </w:tc>
        <w:tc>
          <w:tcPr>
            <w:tcW w:w="1100" w:type="dxa"/>
            <w:tcBorders>
              <w:top w:val="single" w:sz="8" w:space="0" w:color="auto"/>
              <w:left w:val="nil"/>
              <w:bottom w:val="single" w:sz="8" w:space="0" w:color="auto"/>
              <w:right w:val="single" w:sz="8" w:space="0" w:color="auto"/>
            </w:tcBorders>
            <w:shd w:val="clear" w:color="auto" w:fill="auto"/>
            <w:vAlign w:val="center"/>
            <w:hideMark/>
          </w:tcPr>
          <w:p w14:paraId="7A1BF863"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60</w:t>
            </w:r>
          </w:p>
        </w:tc>
        <w:tc>
          <w:tcPr>
            <w:tcW w:w="898" w:type="dxa"/>
            <w:tcBorders>
              <w:top w:val="single" w:sz="8" w:space="0" w:color="auto"/>
              <w:left w:val="nil"/>
              <w:bottom w:val="single" w:sz="8" w:space="0" w:color="auto"/>
              <w:right w:val="single" w:sz="8" w:space="0" w:color="auto"/>
            </w:tcBorders>
            <w:shd w:val="clear" w:color="auto" w:fill="auto"/>
            <w:vAlign w:val="center"/>
            <w:hideMark/>
          </w:tcPr>
          <w:p w14:paraId="1E14E853"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USD 1,5</w:t>
            </w:r>
          </w:p>
        </w:tc>
        <w:tc>
          <w:tcPr>
            <w:tcW w:w="1320" w:type="dxa"/>
            <w:tcBorders>
              <w:top w:val="single" w:sz="8" w:space="0" w:color="auto"/>
              <w:left w:val="nil"/>
              <w:bottom w:val="single" w:sz="8" w:space="0" w:color="auto"/>
              <w:right w:val="single" w:sz="8" w:space="0" w:color="auto"/>
            </w:tcBorders>
            <w:shd w:val="clear" w:color="auto" w:fill="auto"/>
            <w:vAlign w:val="center"/>
            <w:hideMark/>
          </w:tcPr>
          <w:p w14:paraId="23218375"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USD 27.000</w:t>
            </w:r>
          </w:p>
        </w:tc>
        <w:tc>
          <w:tcPr>
            <w:tcW w:w="500" w:type="dxa"/>
            <w:tcBorders>
              <w:top w:val="single" w:sz="8" w:space="0" w:color="auto"/>
              <w:left w:val="nil"/>
              <w:bottom w:val="single" w:sz="8" w:space="0" w:color="auto"/>
              <w:right w:val="single" w:sz="8" w:space="0" w:color="auto"/>
            </w:tcBorders>
            <w:shd w:val="clear" w:color="auto" w:fill="auto"/>
            <w:vAlign w:val="center"/>
            <w:hideMark/>
          </w:tcPr>
          <w:p w14:paraId="57BCE809"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single" w:sz="8" w:space="0" w:color="auto"/>
              <w:left w:val="nil"/>
              <w:bottom w:val="single" w:sz="8" w:space="0" w:color="auto"/>
              <w:right w:val="single" w:sz="8" w:space="0" w:color="auto"/>
            </w:tcBorders>
            <w:shd w:val="clear" w:color="auto" w:fill="auto"/>
            <w:vAlign w:val="center"/>
            <w:hideMark/>
          </w:tcPr>
          <w:p w14:paraId="051E7485"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single" w:sz="8" w:space="0" w:color="auto"/>
              <w:left w:val="nil"/>
              <w:bottom w:val="single" w:sz="8" w:space="0" w:color="auto"/>
              <w:right w:val="single" w:sz="8" w:space="0" w:color="auto"/>
            </w:tcBorders>
            <w:shd w:val="clear" w:color="auto" w:fill="auto"/>
            <w:vAlign w:val="center"/>
            <w:hideMark/>
          </w:tcPr>
          <w:p w14:paraId="7C68BE39"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59567B7B"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single" w:sz="8" w:space="0" w:color="auto"/>
              <w:left w:val="nil"/>
              <w:bottom w:val="single" w:sz="8" w:space="0" w:color="auto"/>
              <w:right w:val="single" w:sz="8" w:space="0" w:color="auto"/>
            </w:tcBorders>
            <w:shd w:val="clear" w:color="auto" w:fill="auto"/>
            <w:vAlign w:val="center"/>
            <w:hideMark/>
          </w:tcPr>
          <w:p w14:paraId="65CBF160"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5BF7EBF4"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single" w:sz="8" w:space="0" w:color="auto"/>
              <w:left w:val="nil"/>
              <w:bottom w:val="single" w:sz="8" w:space="0" w:color="auto"/>
              <w:right w:val="single" w:sz="8" w:space="0" w:color="auto"/>
            </w:tcBorders>
            <w:shd w:val="clear" w:color="auto" w:fill="auto"/>
            <w:vAlign w:val="center"/>
            <w:hideMark/>
          </w:tcPr>
          <w:p w14:paraId="5123E80D"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000000" w:fill="BFBFBF"/>
            <w:vAlign w:val="center"/>
            <w:hideMark/>
          </w:tcPr>
          <w:p w14:paraId="698A1097"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000000" w:fill="FFFFFF"/>
            <w:vAlign w:val="center"/>
            <w:hideMark/>
          </w:tcPr>
          <w:p w14:paraId="70AB50D6"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single" w:sz="8" w:space="0" w:color="auto"/>
              <w:left w:val="nil"/>
              <w:bottom w:val="single" w:sz="8" w:space="0" w:color="auto"/>
              <w:right w:val="single" w:sz="8" w:space="0" w:color="auto"/>
            </w:tcBorders>
            <w:shd w:val="clear" w:color="auto" w:fill="auto"/>
            <w:vAlign w:val="center"/>
            <w:hideMark/>
          </w:tcPr>
          <w:p w14:paraId="774915BA"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1400" w:type="dxa"/>
            <w:tcBorders>
              <w:top w:val="single" w:sz="8" w:space="0" w:color="auto"/>
              <w:left w:val="nil"/>
              <w:bottom w:val="single" w:sz="8" w:space="0" w:color="auto"/>
              <w:right w:val="single" w:sz="8" w:space="0" w:color="auto"/>
            </w:tcBorders>
            <w:shd w:val="clear" w:color="auto" w:fill="auto"/>
            <w:vAlign w:val="center"/>
            <w:hideMark/>
          </w:tcPr>
          <w:p w14:paraId="49D387AA"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USD 27.000</w:t>
            </w:r>
          </w:p>
        </w:tc>
      </w:tr>
      <w:tr w:rsidR="007903DA" w:rsidRPr="007903DA" w14:paraId="2E02CEAB" w14:textId="77777777" w:rsidTr="007903DA">
        <w:trPr>
          <w:trHeight w:val="645"/>
        </w:trPr>
        <w:tc>
          <w:tcPr>
            <w:tcW w:w="2400" w:type="dxa"/>
            <w:tcBorders>
              <w:top w:val="nil"/>
              <w:left w:val="single" w:sz="8" w:space="0" w:color="auto"/>
              <w:bottom w:val="single" w:sz="8" w:space="0" w:color="auto"/>
              <w:right w:val="single" w:sz="8" w:space="0" w:color="auto"/>
            </w:tcBorders>
            <w:shd w:val="clear" w:color="auto" w:fill="auto"/>
            <w:vAlign w:val="center"/>
            <w:hideMark/>
          </w:tcPr>
          <w:p w14:paraId="0601C426"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Evaluación de impacto – Análisis final.</w:t>
            </w:r>
          </w:p>
        </w:tc>
        <w:tc>
          <w:tcPr>
            <w:tcW w:w="880" w:type="dxa"/>
            <w:tcBorders>
              <w:top w:val="nil"/>
              <w:left w:val="nil"/>
              <w:bottom w:val="single" w:sz="8" w:space="0" w:color="auto"/>
              <w:right w:val="single" w:sz="8" w:space="0" w:color="auto"/>
            </w:tcBorders>
            <w:shd w:val="clear" w:color="auto" w:fill="auto"/>
            <w:vAlign w:val="center"/>
            <w:hideMark/>
          </w:tcPr>
          <w:p w14:paraId="0CCEAC04"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820" w:type="dxa"/>
            <w:tcBorders>
              <w:top w:val="nil"/>
              <w:left w:val="nil"/>
              <w:bottom w:val="single" w:sz="8" w:space="0" w:color="auto"/>
              <w:right w:val="single" w:sz="8" w:space="0" w:color="auto"/>
            </w:tcBorders>
            <w:shd w:val="clear" w:color="auto" w:fill="auto"/>
            <w:vAlign w:val="center"/>
            <w:hideMark/>
          </w:tcPr>
          <w:p w14:paraId="6FA9D07E"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1100" w:type="dxa"/>
            <w:tcBorders>
              <w:top w:val="nil"/>
              <w:left w:val="nil"/>
              <w:bottom w:val="single" w:sz="8" w:space="0" w:color="auto"/>
              <w:right w:val="single" w:sz="8" w:space="0" w:color="auto"/>
            </w:tcBorders>
            <w:shd w:val="clear" w:color="auto" w:fill="auto"/>
            <w:vAlign w:val="center"/>
            <w:hideMark/>
          </w:tcPr>
          <w:p w14:paraId="60B07712"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898" w:type="dxa"/>
            <w:tcBorders>
              <w:top w:val="nil"/>
              <w:left w:val="nil"/>
              <w:bottom w:val="single" w:sz="8" w:space="0" w:color="auto"/>
              <w:right w:val="single" w:sz="8" w:space="0" w:color="auto"/>
            </w:tcBorders>
            <w:shd w:val="clear" w:color="auto" w:fill="auto"/>
            <w:vAlign w:val="center"/>
            <w:hideMark/>
          </w:tcPr>
          <w:p w14:paraId="6CD4CCC5"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1320" w:type="dxa"/>
            <w:tcBorders>
              <w:top w:val="nil"/>
              <w:left w:val="nil"/>
              <w:bottom w:val="single" w:sz="8" w:space="0" w:color="auto"/>
              <w:right w:val="single" w:sz="8" w:space="0" w:color="auto"/>
            </w:tcBorders>
            <w:shd w:val="clear" w:color="auto" w:fill="auto"/>
            <w:vAlign w:val="center"/>
            <w:hideMark/>
          </w:tcPr>
          <w:p w14:paraId="3AC09C99"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0A447D51"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008836D7"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04AC823E"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690D3779"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3B161613"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5959ADD1"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606E1FBD"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auto" w:fill="auto"/>
            <w:vAlign w:val="center"/>
            <w:hideMark/>
          </w:tcPr>
          <w:p w14:paraId="7BC47650"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000000" w:fill="BFBFBF"/>
            <w:vAlign w:val="center"/>
            <w:hideMark/>
          </w:tcPr>
          <w:p w14:paraId="3AFBE767"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500" w:type="dxa"/>
            <w:tcBorders>
              <w:top w:val="nil"/>
              <w:left w:val="nil"/>
              <w:bottom w:val="single" w:sz="8" w:space="0" w:color="auto"/>
              <w:right w:val="single" w:sz="8" w:space="0" w:color="auto"/>
            </w:tcBorders>
            <w:shd w:val="clear" w:color="000000" w:fill="BFBFBF"/>
            <w:vAlign w:val="center"/>
            <w:hideMark/>
          </w:tcPr>
          <w:p w14:paraId="6CE93C7F" w14:textId="77777777" w:rsidR="007903DA" w:rsidRPr="007903DA" w:rsidRDefault="007903DA" w:rsidP="007903DA">
            <w:pPr>
              <w:jc w:val="both"/>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 </w:t>
            </w:r>
          </w:p>
        </w:tc>
        <w:tc>
          <w:tcPr>
            <w:tcW w:w="1400" w:type="dxa"/>
            <w:tcBorders>
              <w:top w:val="nil"/>
              <w:left w:val="nil"/>
              <w:bottom w:val="single" w:sz="8" w:space="0" w:color="auto"/>
              <w:right w:val="single" w:sz="8" w:space="0" w:color="auto"/>
            </w:tcBorders>
            <w:shd w:val="clear" w:color="auto" w:fill="auto"/>
            <w:vAlign w:val="center"/>
            <w:hideMark/>
          </w:tcPr>
          <w:p w14:paraId="4AC2CB6C" w14:textId="77777777" w:rsidR="007903DA" w:rsidRPr="007903DA" w:rsidRDefault="007903DA" w:rsidP="007903DA">
            <w:pPr>
              <w:jc w:val="center"/>
              <w:rPr>
                <w:rFonts w:ascii="Times New Roman" w:hAnsi="Times New Roman"/>
                <w:color w:val="000000"/>
                <w:sz w:val="22"/>
                <w:szCs w:val="22"/>
                <w:lang w:val="es-AR" w:eastAsia="es-AR"/>
              </w:rPr>
            </w:pPr>
            <w:r w:rsidRPr="007903DA">
              <w:rPr>
                <w:rFonts w:ascii="Times New Roman" w:hAnsi="Times New Roman"/>
                <w:color w:val="000000"/>
                <w:sz w:val="22"/>
                <w:szCs w:val="22"/>
                <w:lang w:val="es-AR" w:eastAsia="es-AR"/>
              </w:rPr>
              <w:t>USD 20.000</w:t>
            </w:r>
          </w:p>
        </w:tc>
      </w:tr>
      <w:tr w:rsidR="007903DA" w:rsidRPr="007903DA" w14:paraId="1C85126C" w14:textId="77777777" w:rsidTr="007903DA">
        <w:trPr>
          <w:trHeight w:val="450"/>
        </w:trPr>
        <w:tc>
          <w:tcPr>
            <w:tcW w:w="2400" w:type="dxa"/>
            <w:tcBorders>
              <w:top w:val="nil"/>
              <w:left w:val="nil"/>
              <w:bottom w:val="nil"/>
              <w:right w:val="nil"/>
            </w:tcBorders>
            <w:shd w:val="clear" w:color="auto" w:fill="auto"/>
            <w:noWrap/>
            <w:vAlign w:val="bottom"/>
            <w:hideMark/>
          </w:tcPr>
          <w:p w14:paraId="3CBF4732" w14:textId="77777777" w:rsidR="007903DA" w:rsidRPr="007903DA" w:rsidRDefault="007903DA" w:rsidP="007903DA">
            <w:pPr>
              <w:jc w:val="center"/>
              <w:rPr>
                <w:rFonts w:ascii="Times New Roman" w:hAnsi="Times New Roman"/>
                <w:color w:val="000000"/>
                <w:sz w:val="22"/>
                <w:szCs w:val="22"/>
                <w:lang w:val="es-AR" w:eastAsia="es-AR"/>
              </w:rPr>
            </w:pPr>
          </w:p>
        </w:tc>
        <w:tc>
          <w:tcPr>
            <w:tcW w:w="880" w:type="dxa"/>
            <w:tcBorders>
              <w:top w:val="nil"/>
              <w:left w:val="nil"/>
              <w:bottom w:val="nil"/>
              <w:right w:val="nil"/>
            </w:tcBorders>
            <w:shd w:val="clear" w:color="auto" w:fill="auto"/>
            <w:noWrap/>
            <w:vAlign w:val="bottom"/>
            <w:hideMark/>
          </w:tcPr>
          <w:p w14:paraId="111B112C" w14:textId="77777777" w:rsidR="007903DA" w:rsidRPr="007903DA" w:rsidRDefault="007903DA" w:rsidP="007903DA">
            <w:pPr>
              <w:rPr>
                <w:rFonts w:ascii="Times New Roman" w:hAnsi="Times New Roman"/>
                <w:lang w:val="es-AR" w:eastAsia="es-AR"/>
              </w:rPr>
            </w:pPr>
          </w:p>
        </w:tc>
        <w:tc>
          <w:tcPr>
            <w:tcW w:w="820" w:type="dxa"/>
            <w:tcBorders>
              <w:top w:val="nil"/>
              <w:left w:val="nil"/>
              <w:bottom w:val="nil"/>
              <w:right w:val="nil"/>
            </w:tcBorders>
            <w:shd w:val="clear" w:color="auto" w:fill="auto"/>
            <w:noWrap/>
            <w:vAlign w:val="bottom"/>
            <w:hideMark/>
          </w:tcPr>
          <w:p w14:paraId="566E8DD0" w14:textId="77777777" w:rsidR="007903DA" w:rsidRPr="007903DA" w:rsidRDefault="007903DA" w:rsidP="007903DA">
            <w:pPr>
              <w:rPr>
                <w:rFonts w:ascii="Times New Roman" w:hAnsi="Times New Roman"/>
                <w:lang w:val="es-AR" w:eastAsia="es-AR"/>
              </w:rPr>
            </w:pPr>
          </w:p>
        </w:tc>
        <w:tc>
          <w:tcPr>
            <w:tcW w:w="1100" w:type="dxa"/>
            <w:tcBorders>
              <w:top w:val="nil"/>
              <w:left w:val="nil"/>
              <w:bottom w:val="nil"/>
              <w:right w:val="nil"/>
            </w:tcBorders>
            <w:shd w:val="clear" w:color="auto" w:fill="auto"/>
            <w:noWrap/>
            <w:vAlign w:val="bottom"/>
            <w:hideMark/>
          </w:tcPr>
          <w:p w14:paraId="6A4353AE" w14:textId="77777777" w:rsidR="007903DA" w:rsidRPr="007903DA" w:rsidRDefault="007903DA" w:rsidP="007903DA">
            <w:pPr>
              <w:rPr>
                <w:rFonts w:ascii="Times New Roman" w:hAnsi="Times New Roman"/>
                <w:lang w:val="es-AR" w:eastAsia="es-AR"/>
              </w:rPr>
            </w:pPr>
          </w:p>
        </w:tc>
        <w:tc>
          <w:tcPr>
            <w:tcW w:w="898" w:type="dxa"/>
            <w:tcBorders>
              <w:top w:val="nil"/>
              <w:left w:val="nil"/>
              <w:bottom w:val="nil"/>
              <w:right w:val="nil"/>
            </w:tcBorders>
            <w:shd w:val="clear" w:color="auto" w:fill="auto"/>
            <w:noWrap/>
            <w:vAlign w:val="bottom"/>
            <w:hideMark/>
          </w:tcPr>
          <w:p w14:paraId="33EE225D" w14:textId="77777777" w:rsidR="007903DA" w:rsidRPr="007903DA" w:rsidRDefault="007903DA" w:rsidP="007903DA">
            <w:pPr>
              <w:rPr>
                <w:rFonts w:ascii="Times New Roman" w:hAnsi="Times New Roman"/>
                <w:lang w:val="es-AR" w:eastAsia="es-AR"/>
              </w:rPr>
            </w:pPr>
          </w:p>
        </w:tc>
        <w:tc>
          <w:tcPr>
            <w:tcW w:w="1320" w:type="dxa"/>
            <w:tcBorders>
              <w:top w:val="nil"/>
              <w:left w:val="nil"/>
              <w:bottom w:val="nil"/>
              <w:right w:val="nil"/>
            </w:tcBorders>
            <w:shd w:val="clear" w:color="auto" w:fill="auto"/>
            <w:noWrap/>
            <w:vAlign w:val="bottom"/>
            <w:hideMark/>
          </w:tcPr>
          <w:p w14:paraId="51A90FB1" w14:textId="77777777" w:rsidR="007903DA" w:rsidRPr="007903DA" w:rsidRDefault="007903DA" w:rsidP="007903DA">
            <w:pPr>
              <w:rPr>
                <w:rFonts w:ascii="Times New Roman" w:hAnsi="Times New Roman"/>
                <w:lang w:val="es-AR" w:eastAsia="es-AR"/>
              </w:rPr>
            </w:pPr>
          </w:p>
        </w:tc>
        <w:tc>
          <w:tcPr>
            <w:tcW w:w="500" w:type="dxa"/>
            <w:tcBorders>
              <w:top w:val="nil"/>
              <w:left w:val="nil"/>
              <w:bottom w:val="nil"/>
              <w:right w:val="nil"/>
            </w:tcBorders>
            <w:shd w:val="clear" w:color="auto" w:fill="auto"/>
            <w:noWrap/>
            <w:vAlign w:val="bottom"/>
            <w:hideMark/>
          </w:tcPr>
          <w:p w14:paraId="5DCBE532" w14:textId="77777777" w:rsidR="007903DA" w:rsidRPr="007903DA" w:rsidRDefault="007903DA" w:rsidP="007903DA">
            <w:pPr>
              <w:rPr>
                <w:rFonts w:ascii="Times New Roman" w:hAnsi="Times New Roman"/>
                <w:lang w:val="es-AR" w:eastAsia="es-AR"/>
              </w:rPr>
            </w:pPr>
          </w:p>
        </w:tc>
        <w:tc>
          <w:tcPr>
            <w:tcW w:w="500" w:type="dxa"/>
            <w:tcBorders>
              <w:top w:val="nil"/>
              <w:left w:val="nil"/>
              <w:bottom w:val="nil"/>
              <w:right w:val="nil"/>
            </w:tcBorders>
            <w:shd w:val="clear" w:color="auto" w:fill="auto"/>
            <w:noWrap/>
            <w:vAlign w:val="bottom"/>
            <w:hideMark/>
          </w:tcPr>
          <w:p w14:paraId="72249E94" w14:textId="77777777" w:rsidR="007903DA" w:rsidRPr="007903DA" w:rsidRDefault="007903DA" w:rsidP="007903DA">
            <w:pPr>
              <w:rPr>
                <w:rFonts w:ascii="Times New Roman" w:hAnsi="Times New Roman"/>
                <w:lang w:val="es-AR" w:eastAsia="es-AR"/>
              </w:rPr>
            </w:pPr>
          </w:p>
        </w:tc>
        <w:tc>
          <w:tcPr>
            <w:tcW w:w="500" w:type="dxa"/>
            <w:tcBorders>
              <w:top w:val="nil"/>
              <w:left w:val="nil"/>
              <w:bottom w:val="nil"/>
              <w:right w:val="nil"/>
            </w:tcBorders>
            <w:shd w:val="clear" w:color="auto" w:fill="auto"/>
            <w:noWrap/>
            <w:vAlign w:val="bottom"/>
            <w:hideMark/>
          </w:tcPr>
          <w:p w14:paraId="01E497CB" w14:textId="77777777" w:rsidR="007903DA" w:rsidRPr="007903DA" w:rsidRDefault="007903DA" w:rsidP="007903DA">
            <w:pPr>
              <w:rPr>
                <w:rFonts w:ascii="Times New Roman" w:hAnsi="Times New Roman"/>
                <w:lang w:val="es-AR" w:eastAsia="es-AR"/>
              </w:rPr>
            </w:pPr>
          </w:p>
        </w:tc>
        <w:tc>
          <w:tcPr>
            <w:tcW w:w="500" w:type="dxa"/>
            <w:tcBorders>
              <w:top w:val="nil"/>
              <w:left w:val="nil"/>
              <w:bottom w:val="nil"/>
              <w:right w:val="nil"/>
            </w:tcBorders>
            <w:shd w:val="clear" w:color="auto" w:fill="auto"/>
            <w:noWrap/>
            <w:vAlign w:val="bottom"/>
            <w:hideMark/>
          </w:tcPr>
          <w:p w14:paraId="399FFC52" w14:textId="77777777" w:rsidR="007903DA" w:rsidRPr="007903DA" w:rsidRDefault="007903DA" w:rsidP="007903DA">
            <w:pPr>
              <w:rPr>
                <w:rFonts w:ascii="Times New Roman" w:hAnsi="Times New Roman"/>
                <w:lang w:val="es-AR" w:eastAsia="es-AR"/>
              </w:rPr>
            </w:pPr>
          </w:p>
        </w:tc>
        <w:tc>
          <w:tcPr>
            <w:tcW w:w="500" w:type="dxa"/>
            <w:tcBorders>
              <w:top w:val="nil"/>
              <w:left w:val="nil"/>
              <w:bottom w:val="nil"/>
              <w:right w:val="nil"/>
            </w:tcBorders>
            <w:shd w:val="clear" w:color="auto" w:fill="auto"/>
            <w:noWrap/>
            <w:vAlign w:val="bottom"/>
            <w:hideMark/>
          </w:tcPr>
          <w:p w14:paraId="499FAAC3" w14:textId="77777777" w:rsidR="007903DA" w:rsidRPr="007903DA" w:rsidRDefault="007903DA" w:rsidP="007903DA">
            <w:pPr>
              <w:rPr>
                <w:rFonts w:ascii="Times New Roman" w:hAnsi="Times New Roman"/>
                <w:lang w:val="es-AR" w:eastAsia="es-AR"/>
              </w:rPr>
            </w:pPr>
          </w:p>
        </w:tc>
        <w:tc>
          <w:tcPr>
            <w:tcW w:w="500" w:type="dxa"/>
            <w:tcBorders>
              <w:top w:val="nil"/>
              <w:left w:val="nil"/>
              <w:bottom w:val="nil"/>
              <w:right w:val="nil"/>
            </w:tcBorders>
            <w:shd w:val="clear" w:color="auto" w:fill="auto"/>
            <w:noWrap/>
            <w:vAlign w:val="bottom"/>
            <w:hideMark/>
          </w:tcPr>
          <w:p w14:paraId="0D66C493" w14:textId="77777777" w:rsidR="007903DA" w:rsidRPr="007903DA" w:rsidRDefault="007903DA" w:rsidP="007903DA">
            <w:pPr>
              <w:rPr>
                <w:rFonts w:ascii="Times New Roman" w:hAnsi="Times New Roman"/>
                <w:lang w:val="es-AR" w:eastAsia="es-AR"/>
              </w:rPr>
            </w:pPr>
          </w:p>
        </w:tc>
        <w:tc>
          <w:tcPr>
            <w:tcW w:w="500" w:type="dxa"/>
            <w:tcBorders>
              <w:top w:val="nil"/>
              <w:left w:val="nil"/>
              <w:bottom w:val="nil"/>
              <w:right w:val="nil"/>
            </w:tcBorders>
            <w:shd w:val="clear" w:color="auto" w:fill="auto"/>
            <w:noWrap/>
            <w:vAlign w:val="bottom"/>
            <w:hideMark/>
          </w:tcPr>
          <w:p w14:paraId="3A8FE4B0" w14:textId="77777777" w:rsidR="007903DA" w:rsidRPr="007903DA" w:rsidRDefault="007903DA" w:rsidP="007903DA">
            <w:pPr>
              <w:rPr>
                <w:rFonts w:ascii="Times New Roman" w:hAnsi="Times New Roman"/>
                <w:lang w:val="es-AR" w:eastAsia="es-AR"/>
              </w:rPr>
            </w:pPr>
          </w:p>
        </w:tc>
        <w:tc>
          <w:tcPr>
            <w:tcW w:w="1500" w:type="dxa"/>
            <w:gridSpan w:val="3"/>
            <w:tcBorders>
              <w:top w:val="single" w:sz="8" w:space="0" w:color="auto"/>
              <w:left w:val="single" w:sz="8" w:space="0" w:color="auto"/>
              <w:bottom w:val="single" w:sz="8" w:space="0" w:color="auto"/>
              <w:right w:val="single" w:sz="8" w:space="0" w:color="000000"/>
            </w:tcBorders>
            <w:shd w:val="clear" w:color="000000" w:fill="D9E1F2"/>
            <w:noWrap/>
            <w:vAlign w:val="bottom"/>
            <w:hideMark/>
          </w:tcPr>
          <w:p w14:paraId="3D451100" w14:textId="77777777" w:rsidR="007903DA" w:rsidRPr="007903DA" w:rsidRDefault="007903DA" w:rsidP="007903DA">
            <w:pPr>
              <w:jc w:val="center"/>
              <w:rPr>
                <w:rFonts w:ascii="Times New Roman" w:hAnsi="Times New Roman"/>
                <w:b/>
                <w:bCs/>
                <w:color w:val="000000"/>
                <w:sz w:val="22"/>
                <w:szCs w:val="22"/>
                <w:lang w:val="es-AR" w:eastAsia="es-AR"/>
              </w:rPr>
            </w:pPr>
            <w:r w:rsidRPr="007903DA">
              <w:rPr>
                <w:rFonts w:ascii="Times New Roman" w:hAnsi="Times New Roman"/>
                <w:b/>
                <w:bCs/>
                <w:color w:val="000000"/>
                <w:sz w:val="22"/>
                <w:szCs w:val="22"/>
                <w:lang w:val="es-AR" w:eastAsia="es-AR"/>
              </w:rPr>
              <w:t>Costo Total</w:t>
            </w:r>
          </w:p>
        </w:tc>
        <w:tc>
          <w:tcPr>
            <w:tcW w:w="1400" w:type="dxa"/>
            <w:tcBorders>
              <w:top w:val="nil"/>
              <w:left w:val="nil"/>
              <w:bottom w:val="single" w:sz="8" w:space="0" w:color="auto"/>
              <w:right w:val="single" w:sz="8" w:space="0" w:color="auto"/>
            </w:tcBorders>
            <w:shd w:val="clear" w:color="000000" w:fill="D9E1F2"/>
            <w:noWrap/>
            <w:vAlign w:val="bottom"/>
            <w:hideMark/>
          </w:tcPr>
          <w:p w14:paraId="1DA9F768" w14:textId="77777777" w:rsidR="007903DA" w:rsidRPr="007903DA" w:rsidRDefault="007903DA" w:rsidP="007903DA">
            <w:pPr>
              <w:jc w:val="right"/>
              <w:rPr>
                <w:rFonts w:ascii="Times New Roman" w:hAnsi="Times New Roman"/>
                <w:b/>
                <w:bCs/>
                <w:color w:val="000000"/>
                <w:sz w:val="22"/>
                <w:szCs w:val="22"/>
                <w:lang w:val="es-AR" w:eastAsia="es-AR"/>
              </w:rPr>
            </w:pPr>
            <w:r w:rsidRPr="007903DA">
              <w:rPr>
                <w:rFonts w:ascii="Times New Roman" w:hAnsi="Times New Roman"/>
                <w:b/>
                <w:bCs/>
                <w:color w:val="000000"/>
                <w:sz w:val="22"/>
                <w:szCs w:val="22"/>
                <w:lang w:val="es-AR" w:eastAsia="es-AR"/>
              </w:rPr>
              <w:t>USD 166.000</w:t>
            </w:r>
          </w:p>
        </w:tc>
      </w:tr>
    </w:tbl>
    <w:p w14:paraId="799BA673" w14:textId="77777777" w:rsidR="007903DA" w:rsidRPr="000F5F24" w:rsidRDefault="007903DA" w:rsidP="007903DA">
      <w:pPr>
        <w:tabs>
          <w:tab w:val="num" w:pos="958"/>
        </w:tabs>
        <w:jc w:val="center"/>
        <w:rPr>
          <w:rFonts w:ascii="Times New Roman" w:hAnsi="Times New Roman"/>
          <w:bCs/>
          <w:i/>
          <w:sz w:val="22"/>
          <w:highlight w:val="lightGray"/>
          <w:lang w:val="es-ES"/>
        </w:rPr>
        <w:sectPr w:rsidR="007903DA" w:rsidRPr="000F5F24" w:rsidSect="00621FF6">
          <w:pgSz w:w="15840" w:h="12240" w:orient="landscape" w:code="1"/>
          <w:pgMar w:top="1797" w:right="1440" w:bottom="1797" w:left="1440" w:header="720" w:footer="720" w:gutter="0"/>
          <w:cols w:space="720"/>
        </w:sectPr>
      </w:pPr>
    </w:p>
    <w:p w14:paraId="45C57189" w14:textId="77777777" w:rsidR="00D51607" w:rsidRPr="008F4966" w:rsidRDefault="00D51607" w:rsidP="0015312F">
      <w:pPr>
        <w:pStyle w:val="Heading3"/>
        <w:numPr>
          <w:ilvl w:val="1"/>
          <w:numId w:val="46"/>
        </w:numPr>
        <w:rPr>
          <w:lang w:val="es-ES_tradnl"/>
        </w:rPr>
      </w:pPr>
      <w:r w:rsidRPr="00A4284F">
        <w:rPr>
          <w:lang w:val="es-ES_tradnl"/>
        </w:rPr>
        <w:lastRenderedPageBreak/>
        <w:t xml:space="preserve"> </w:t>
      </w:r>
      <w:bookmarkStart w:id="485" w:name="_Toc508183005"/>
      <w:r w:rsidRPr="00A4284F">
        <w:rPr>
          <w:lang w:val="es-ES_tradnl"/>
        </w:rPr>
        <w:t>Responsabilidades y reportes</w:t>
      </w:r>
      <w:bookmarkEnd w:id="485"/>
    </w:p>
    <w:p w14:paraId="42A15FD9" w14:textId="77777777" w:rsidR="00D51607" w:rsidRPr="00A4284F" w:rsidRDefault="00D51607" w:rsidP="00A4284F">
      <w:pPr>
        <w:shd w:val="clear" w:color="auto" w:fill="FFFFFF" w:themeFill="background1"/>
        <w:tabs>
          <w:tab w:val="num" w:pos="958"/>
        </w:tabs>
        <w:jc w:val="both"/>
        <w:rPr>
          <w:rFonts w:ascii="Times New Roman" w:hAnsi="Times New Roman"/>
          <w:bCs/>
          <w:i/>
          <w:sz w:val="22"/>
          <w:lang w:val="es-ES"/>
        </w:rPr>
      </w:pPr>
    </w:p>
    <w:p w14:paraId="351F2D31" w14:textId="77777777" w:rsidR="007F1118" w:rsidRPr="007F1118" w:rsidRDefault="007F1118" w:rsidP="007F1118">
      <w:pPr>
        <w:pStyle w:val="ListParagraph"/>
        <w:numPr>
          <w:ilvl w:val="0"/>
          <w:numId w:val="48"/>
        </w:numPr>
        <w:shd w:val="clear" w:color="auto" w:fill="FFFFFF" w:themeFill="background1"/>
        <w:tabs>
          <w:tab w:val="num" w:pos="958"/>
        </w:tabs>
        <w:jc w:val="both"/>
        <w:rPr>
          <w:rFonts w:ascii="Times New Roman" w:hAnsi="Times New Roman"/>
          <w:bCs/>
          <w:vanish/>
          <w:sz w:val="22"/>
          <w:lang w:val="es-ES"/>
        </w:rPr>
      </w:pPr>
    </w:p>
    <w:p w14:paraId="3C64E379" w14:textId="77777777" w:rsidR="007F1118" w:rsidRPr="007F1118" w:rsidRDefault="007F1118" w:rsidP="007F1118">
      <w:pPr>
        <w:pStyle w:val="ListParagraph"/>
        <w:numPr>
          <w:ilvl w:val="0"/>
          <w:numId w:val="48"/>
        </w:numPr>
        <w:shd w:val="clear" w:color="auto" w:fill="FFFFFF" w:themeFill="background1"/>
        <w:tabs>
          <w:tab w:val="num" w:pos="958"/>
        </w:tabs>
        <w:jc w:val="both"/>
        <w:rPr>
          <w:rFonts w:ascii="Times New Roman" w:hAnsi="Times New Roman"/>
          <w:bCs/>
          <w:vanish/>
          <w:sz w:val="22"/>
          <w:lang w:val="es-ES"/>
        </w:rPr>
      </w:pPr>
    </w:p>
    <w:p w14:paraId="506975AE" w14:textId="77777777" w:rsidR="007F1118" w:rsidRPr="007F1118" w:rsidRDefault="007F1118" w:rsidP="007F1118">
      <w:pPr>
        <w:pStyle w:val="ListParagraph"/>
        <w:numPr>
          <w:ilvl w:val="0"/>
          <w:numId w:val="48"/>
        </w:numPr>
        <w:shd w:val="clear" w:color="auto" w:fill="FFFFFF" w:themeFill="background1"/>
        <w:tabs>
          <w:tab w:val="num" w:pos="958"/>
        </w:tabs>
        <w:jc w:val="both"/>
        <w:rPr>
          <w:rFonts w:ascii="Times New Roman" w:hAnsi="Times New Roman"/>
          <w:bCs/>
          <w:vanish/>
          <w:sz w:val="22"/>
          <w:lang w:val="es-ES"/>
        </w:rPr>
      </w:pPr>
    </w:p>
    <w:p w14:paraId="07F94120" w14:textId="77777777" w:rsidR="007F1118" w:rsidRPr="007F1118" w:rsidRDefault="007F1118" w:rsidP="007F1118">
      <w:pPr>
        <w:pStyle w:val="ListParagraph"/>
        <w:numPr>
          <w:ilvl w:val="0"/>
          <w:numId w:val="48"/>
        </w:numPr>
        <w:shd w:val="clear" w:color="auto" w:fill="FFFFFF" w:themeFill="background1"/>
        <w:tabs>
          <w:tab w:val="num" w:pos="958"/>
        </w:tabs>
        <w:jc w:val="both"/>
        <w:rPr>
          <w:rFonts w:ascii="Times New Roman" w:hAnsi="Times New Roman"/>
          <w:bCs/>
          <w:vanish/>
          <w:sz w:val="22"/>
          <w:lang w:val="es-ES"/>
        </w:rPr>
      </w:pPr>
    </w:p>
    <w:p w14:paraId="4D89FF0D" w14:textId="77777777" w:rsidR="007F1118" w:rsidRPr="007F1118" w:rsidRDefault="007F1118" w:rsidP="007F1118">
      <w:pPr>
        <w:pStyle w:val="ListParagraph"/>
        <w:numPr>
          <w:ilvl w:val="0"/>
          <w:numId w:val="48"/>
        </w:numPr>
        <w:shd w:val="clear" w:color="auto" w:fill="FFFFFF" w:themeFill="background1"/>
        <w:tabs>
          <w:tab w:val="num" w:pos="958"/>
        </w:tabs>
        <w:jc w:val="both"/>
        <w:rPr>
          <w:rFonts w:ascii="Times New Roman" w:hAnsi="Times New Roman"/>
          <w:bCs/>
          <w:vanish/>
          <w:sz w:val="22"/>
          <w:lang w:val="es-ES"/>
        </w:rPr>
      </w:pPr>
    </w:p>
    <w:p w14:paraId="43E6E1D2" w14:textId="2D9EACEB" w:rsidR="00D51607" w:rsidRPr="00A4284F" w:rsidRDefault="005C10D9" w:rsidP="007F1118">
      <w:pPr>
        <w:numPr>
          <w:ilvl w:val="1"/>
          <w:numId w:val="48"/>
        </w:numPr>
        <w:shd w:val="clear" w:color="auto" w:fill="FFFFFF" w:themeFill="background1"/>
        <w:tabs>
          <w:tab w:val="num" w:pos="958"/>
        </w:tabs>
        <w:jc w:val="both"/>
        <w:rPr>
          <w:rFonts w:ascii="Times New Roman" w:hAnsi="Times New Roman"/>
          <w:bCs/>
          <w:sz w:val="22"/>
          <w:lang w:val="es-ES"/>
        </w:rPr>
      </w:pPr>
      <w:r w:rsidRPr="00A4284F">
        <w:rPr>
          <w:rFonts w:ascii="Times New Roman" w:hAnsi="Times New Roman"/>
          <w:bCs/>
          <w:sz w:val="22"/>
          <w:lang w:val="es-ES"/>
        </w:rPr>
        <w:t>La UE</w:t>
      </w:r>
      <w:r w:rsidR="00D51607" w:rsidRPr="00A4284F">
        <w:rPr>
          <w:rFonts w:ascii="Times New Roman" w:hAnsi="Times New Roman"/>
          <w:bCs/>
          <w:sz w:val="22"/>
          <w:lang w:val="es-ES"/>
        </w:rPr>
        <w:t xml:space="preserve"> se encargará de </w:t>
      </w:r>
      <w:r w:rsidRPr="00A4284F">
        <w:rPr>
          <w:rFonts w:ascii="Times New Roman" w:hAnsi="Times New Roman"/>
          <w:bCs/>
          <w:sz w:val="22"/>
          <w:lang w:val="es-ES"/>
        </w:rPr>
        <w:t>la contratación</w:t>
      </w:r>
      <w:r w:rsidR="00534188" w:rsidRPr="00A4284F">
        <w:rPr>
          <w:rFonts w:ascii="Times New Roman" w:hAnsi="Times New Roman"/>
          <w:bCs/>
          <w:sz w:val="22"/>
          <w:lang w:val="es-ES"/>
        </w:rPr>
        <w:t xml:space="preserve"> de la </w:t>
      </w:r>
      <w:r w:rsidR="00484758">
        <w:rPr>
          <w:rFonts w:ascii="Times New Roman" w:hAnsi="Times New Roman"/>
          <w:bCs/>
          <w:sz w:val="22"/>
          <w:lang w:val="es-ES"/>
        </w:rPr>
        <w:t>e</w:t>
      </w:r>
      <w:r w:rsidR="00D51607" w:rsidRPr="00A4284F">
        <w:rPr>
          <w:rFonts w:ascii="Times New Roman" w:hAnsi="Times New Roman"/>
          <w:bCs/>
          <w:sz w:val="22"/>
          <w:lang w:val="es-ES"/>
        </w:rPr>
        <w:t>valuación de impacto</w:t>
      </w:r>
      <w:r w:rsidR="00534188" w:rsidRPr="00A4284F">
        <w:rPr>
          <w:rFonts w:ascii="Times New Roman" w:hAnsi="Times New Roman"/>
          <w:bCs/>
          <w:sz w:val="22"/>
          <w:lang w:val="es-ES"/>
        </w:rPr>
        <w:t xml:space="preserve"> en coordinación con</w:t>
      </w:r>
      <w:r w:rsidR="00D51607" w:rsidRPr="00A4284F">
        <w:rPr>
          <w:rFonts w:ascii="Times New Roman" w:hAnsi="Times New Roman"/>
          <w:bCs/>
          <w:sz w:val="22"/>
          <w:lang w:val="es-ES"/>
        </w:rPr>
        <w:t xml:space="preserve"> un equipo técnico del Banco (RND), el que administrará el presente</w:t>
      </w:r>
      <w:r w:rsidR="00534188" w:rsidRPr="00A4284F">
        <w:rPr>
          <w:rFonts w:ascii="Times New Roman" w:hAnsi="Times New Roman"/>
          <w:bCs/>
          <w:sz w:val="22"/>
          <w:lang w:val="es-ES"/>
        </w:rPr>
        <w:t xml:space="preserve"> </w:t>
      </w:r>
      <w:r w:rsidR="00484758">
        <w:rPr>
          <w:rFonts w:ascii="Times New Roman" w:hAnsi="Times New Roman"/>
          <w:bCs/>
          <w:sz w:val="22"/>
          <w:lang w:val="es-ES"/>
        </w:rPr>
        <w:t>p</w:t>
      </w:r>
      <w:r w:rsidR="00D51607" w:rsidRPr="00A4284F">
        <w:rPr>
          <w:rFonts w:ascii="Times New Roman" w:hAnsi="Times New Roman"/>
          <w:bCs/>
          <w:sz w:val="22"/>
          <w:lang w:val="es-ES"/>
        </w:rPr>
        <w:t xml:space="preserve">lan de evaluación </w:t>
      </w:r>
      <w:r w:rsidR="00534188" w:rsidRPr="00A4284F">
        <w:rPr>
          <w:rFonts w:ascii="Times New Roman" w:hAnsi="Times New Roman"/>
          <w:bCs/>
          <w:sz w:val="22"/>
          <w:lang w:val="es-ES"/>
        </w:rPr>
        <w:t xml:space="preserve">de </w:t>
      </w:r>
      <w:r w:rsidR="00484758">
        <w:rPr>
          <w:rFonts w:ascii="Times New Roman" w:hAnsi="Times New Roman"/>
          <w:bCs/>
          <w:sz w:val="22"/>
          <w:lang w:val="es-ES"/>
        </w:rPr>
        <w:t>i</w:t>
      </w:r>
      <w:r w:rsidR="00534188" w:rsidRPr="00A4284F">
        <w:rPr>
          <w:rFonts w:ascii="Times New Roman" w:hAnsi="Times New Roman"/>
          <w:bCs/>
          <w:sz w:val="22"/>
          <w:lang w:val="es-ES"/>
        </w:rPr>
        <w:t xml:space="preserve">mpacto </w:t>
      </w:r>
      <w:r w:rsidR="00D51607" w:rsidRPr="00A4284F">
        <w:rPr>
          <w:rFonts w:ascii="Times New Roman" w:hAnsi="Times New Roman"/>
          <w:bCs/>
          <w:sz w:val="22"/>
          <w:lang w:val="es-ES"/>
        </w:rPr>
        <w:t xml:space="preserve">y tendrá a cargo </w:t>
      </w:r>
      <w:r w:rsidR="00EC3C49" w:rsidRPr="00A4284F">
        <w:rPr>
          <w:rFonts w:ascii="Times New Roman" w:hAnsi="Times New Roman"/>
          <w:bCs/>
          <w:sz w:val="22"/>
          <w:lang w:val="es-ES"/>
        </w:rPr>
        <w:t xml:space="preserve">la revisión final y </w:t>
      </w:r>
      <w:r w:rsidR="00D51607" w:rsidRPr="00A4284F">
        <w:rPr>
          <w:rFonts w:ascii="Times New Roman" w:hAnsi="Times New Roman"/>
          <w:bCs/>
          <w:sz w:val="22"/>
          <w:lang w:val="es-ES"/>
        </w:rPr>
        <w:t>el análisis posterior de los datos. Se realizarán c</w:t>
      </w:r>
      <w:r w:rsidR="00EC3C49" w:rsidRPr="00A4284F">
        <w:rPr>
          <w:rFonts w:ascii="Times New Roman" w:hAnsi="Times New Roman"/>
          <w:bCs/>
          <w:sz w:val="22"/>
          <w:lang w:val="es-ES"/>
        </w:rPr>
        <w:t>inco</w:t>
      </w:r>
      <w:r w:rsidR="00D51607" w:rsidRPr="00A4284F">
        <w:rPr>
          <w:rFonts w:ascii="Times New Roman" w:hAnsi="Times New Roman"/>
          <w:bCs/>
          <w:sz w:val="22"/>
          <w:lang w:val="es-ES"/>
        </w:rPr>
        <w:t xml:space="preserve"> informes como parte de</w:t>
      </w:r>
      <w:r w:rsidR="00EC3C49" w:rsidRPr="00A4284F">
        <w:rPr>
          <w:rFonts w:ascii="Times New Roman" w:hAnsi="Times New Roman"/>
          <w:bCs/>
          <w:sz w:val="22"/>
          <w:lang w:val="es-ES"/>
        </w:rPr>
        <w:t xml:space="preserve">l proceso de </w:t>
      </w:r>
      <w:r w:rsidR="00484758">
        <w:rPr>
          <w:rFonts w:ascii="Times New Roman" w:hAnsi="Times New Roman"/>
          <w:bCs/>
          <w:sz w:val="22"/>
          <w:lang w:val="es-ES"/>
        </w:rPr>
        <w:t>e</w:t>
      </w:r>
      <w:r w:rsidR="00D51607" w:rsidRPr="00A4284F">
        <w:rPr>
          <w:rFonts w:ascii="Times New Roman" w:hAnsi="Times New Roman"/>
          <w:bCs/>
          <w:sz w:val="22"/>
          <w:lang w:val="es-ES"/>
        </w:rPr>
        <w:t xml:space="preserve">valuación de impacto. </w:t>
      </w:r>
    </w:p>
    <w:p w14:paraId="0B7214E7" w14:textId="21B494A7" w:rsidR="00D51607" w:rsidRPr="00A4284F" w:rsidRDefault="005877F2" w:rsidP="00A4284F">
      <w:pPr>
        <w:numPr>
          <w:ilvl w:val="1"/>
          <w:numId w:val="26"/>
        </w:numPr>
        <w:shd w:val="clear" w:color="auto" w:fill="FFFFFF" w:themeFill="background1"/>
        <w:tabs>
          <w:tab w:val="clear" w:pos="718"/>
          <w:tab w:val="num" w:pos="993"/>
        </w:tabs>
        <w:ind w:left="1134" w:hanging="283"/>
        <w:jc w:val="both"/>
        <w:rPr>
          <w:rFonts w:ascii="Times New Roman" w:hAnsi="Times New Roman"/>
          <w:bCs/>
          <w:sz w:val="22"/>
          <w:lang w:val="es-ES"/>
        </w:rPr>
      </w:pPr>
      <w:r w:rsidRPr="00A4284F">
        <w:rPr>
          <w:rFonts w:ascii="Times New Roman" w:hAnsi="Times New Roman"/>
          <w:bCs/>
          <w:sz w:val="22"/>
          <w:lang w:val="es-ES_tradnl"/>
        </w:rPr>
        <w:t>Diseño de cuestionario y muestreo</w:t>
      </w:r>
      <w:r w:rsidR="00D51607" w:rsidRPr="00A4284F">
        <w:rPr>
          <w:rFonts w:ascii="Times New Roman" w:hAnsi="Times New Roman"/>
          <w:bCs/>
          <w:sz w:val="22"/>
          <w:lang w:val="es-ES"/>
        </w:rPr>
        <w:t>: Este documento proporcionará un diseño detallado de</w:t>
      </w:r>
      <w:r w:rsidRPr="00A4284F">
        <w:rPr>
          <w:rFonts w:ascii="Times New Roman" w:hAnsi="Times New Roman"/>
          <w:bCs/>
          <w:sz w:val="22"/>
          <w:lang w:val="es-ES"/>
        </w:rPr>
        <w:t xml:space="preserve">l </w:t>
      </w:r>
      <w:r w:rsidR="00484758">
        <w:rPr>
          <w:rFonts w:ascii="Times New Roman" w:hAnsi="Times New Roman"/>
          <w:bCs/>
          <w:sz w:val="22"/>
          <w:lang w:val="es-ES"/>
        </w:rPr>
        <w:t>c</w:t>
      </w:r>
      <w:r w:rsidRPr="00A4284F">
        <w:rPr>
          <w:rFonts w:ascii="Times New Roman" w:hAnsi="Times New Roman"/>
          <w:bCs/>
          <w:sz w:val="22"/>
          <w:lang w:val="es-ES"/>
        </w:rPr>
        <w:t xml:space="preserve">uestionario de </w:t>
      </w:r>
      <w:r w:rsidR="00484758">
        <w:rPr>
          <w:rFonts w:ascii="Times New Roman" w:hAnsi="Times New Roman"/>
          <w:bCs/>
          <w:sz w:val="22"/>
          <w:lang w:val="es-ES"/>
        </w:rPr>
        <w:t>e</w:t>
      </w:r>
      <w:r w:rsidRPr="00A4284F">
        <w:rPr>
          <w:rFonts w:ascii="Times New Roman" w:hAnsi="Times New Roman"/>
          <w:bCs/>
          <w:sz w:val="22"/>
          <w:lang w:val="es-ES"/>
        </w:rPr>
        <w:t xml:space="preserve">ncuesta y revisará las estimaciones pertinentes al dimensionamiento de la </w:t>
      </w:r>
      <w:r w:rsidR="00484758">
        <w:rPr>
          <w:rFonts w:ascii="Times New Roman" w:hAnsi="Times New Roman"/>
          <w:bCs/>
          <w:sz w:val="22"/>
          <w:lang w:val="es-ES"/>
        </w:rPr>
        <w:t>m</w:t>
      </w:r>
      <w:r w:rsidRPr="00A4284F">
        <w:rPr>
          <w:rFonts w:ascii="Times New Roman" w:hAnsi="Times New Roman"/>
          <w:bCs/>
          <w:sz w:val="22"/>
          <w:lang w:val="es-ES"/>
        </w:rPr>
        <w:t>uestra</w:t>
      </w:r>
      <w:r w:rsidR="00D51607" w:rsidRPr="00A4284F">
        <w:rPr>
          <w:rFonts w:ascii="Times New Roman" w:hAnsi="Times New Roman"/>
          <w:bCs/>
          <w:sz w:val="22"/>
          <w:lang w:val="es-ES"/>
        </w:rPr>
        <w:t xml:space="preserve">. </w:t>
      </w:r>
      <w:r w:rsidRPr="00A4284F">
        <w:rPr>
          <w:rFonts w:ascii="Times New Roman" w:hAnsi="Times New Roman"/>
          <w:bCs/>
          <w:sz w:val="22"/>
          <w:lang w:val="es-ES"/>
        </w:rPr>
        <w:t xml:space="preserve"> E</w:t>
      </w:r>
      <w:r w:rsidR="00EC3C49" w:rsidRPr="00A4284F">
        <w:rPr>
          <w:rFonts w:ascii="Times New Roman" w:hAnsi="Times New Roman"/>
          <w:bCs/>
          <w:sz w:val="22"/>
          <w:lang w:val="es-ES"/>
        </w:rPr>
        <w:t>l</w:t>
      </w:r>
      <w:r w:rsidRPr="00A4284F">
        <w:rPr>
          <w:rFonts w:ascii="Times New Roman" w:hAnsi="Times New Roman"/>
          <w:bCs/>
          <w:sz w:val="22"/>
          <w:lang w:val="es-ES"/>
        </w:rPr>
        <w:t xml:space="preserve"> informe se apoyará en el presente documento en su mayor </w:t>
      </w:r>
      <w:r w:rsidR="005C10D9" w:rsidRPr="00A4284F">
        <w:rPr>
          <w:rFonts w:ascii="Times New Roman" w:hAnsi="Times New Roman"/>
          <w:bCs/>
          <w:sz w:val="22"/>
          <w:lang w:val="es-ES"/>
        </w:rPr>
        <w:t>parte, con</w:t>
      </w:r>
      <w:r w:rsidR="00D51607" w:rsidRPr="00A4284F">
        <w:rPr>
          <w:rFonts w:ascii="Times New Roman" w:hAnsi="Times New Roman"/>
          <w:bCs/>
          <w:sz w:val="22"/>
          <w:lang w:val="es-ES"/>
        </w:rPr>
        <w:t xml:space="preserve"> cambios menores en caso de se</w:t>
      </w:r>
      <w:r w:rsidRPr="00A4284F">
        <w:rPr>
          <w:rFonts w:ascii="Times New Roman" w:hAnsi="Times New Roman"/>
          <w:bCs/>
          <w:sz w:val="22"/>
          <w:lang w:val="es-ES"/>
        </w:rPr>
        <w:t>r necesario</w:t>
      </w:r>
      <w:r w:rsidR="00EC3C49" w:rsidRPr="00A4284F">
        <w:rPr>
          <w:rFonts w:ascii="Times New Roman" w:hAnsi="Times New Roman"/>
          <w:bCs/>
          <w:sz w:val="22"/>
          <w:lang w:val="es-ES"/>
        </w:rPr>
        <w:t>s</w:t>
      </w:r>
      <w:r w:rsidRPr="00A4284F">
        <w:rPr>
          <w:rFonts w:ascii="Times New Roman" w:hAnsi="Times New Roman"/>
          <w:bCs/>
          <w:sz w:val="22"/>
          <w:lang w:val="es-ES"/>
        </w:rPr>
        <w:t xml:space="preserve"> para adaptarse a modificaciones en el Plan de Ejecución del Programa</w:t>
      </w:r>
      <w:r w:rsidR="00D51607" w:rsidRPr="00A4284F">
        <w:rPr>
          <w:rFonts w:ascii="Times New Roman" w:hAnsi="Times New Roman"/>
          <w:bCs/>
          <w:sz w:val="22"/>
          <w:lang w:val="es-ES"/>
        </w:rPr>
        <w:t xml:space="preserve">. </w:t>
      </w:r>
      <w:r w:rsidR="005C10D9" w:rsidRPr="00A4284F">
        <w:rPr>
          <w:rFonts w:ascii="Times New Roman" w:hAnsi="Times New Roman"/>
          <w:bCs/>
          <w:sz w:val="22"/>
          <w:lang w:val="es-ES"/>
        </w:rPr>
        <w:t>Este documento</w:t>
      </w:r>
      <w:r w:rsidRPr="00A4284F">
        <w:rPr>
          <w:rFonts w:ascii="Times New Roman" w:hAnsi="Times New Roman"/>
          <w:bCs/>
          <w:sz w:val="22"/>
          <w:lang w:val="es-ES"/>
        </w:rPr>
        <w:t xml:space="preserve"> </w:t>
      </w:r>
      <w:r w:rsidR="00EC3C49" w:rsidRPr="00A4284F">
        <w:rPr>
          <w:rFonts w:ascii="Times New Roman" w:hAnsi="Times New Roman"/>
          <w:bCs/>
          <w:sz w:val="22"/>
          <w:lang w:val="es-ES"/>
        </w:rPr>
        <w:t xml:space="preserve">también </w:t>
      </w:r>
      <w:r w:rsidR="00484758">
        <w:rPr>
          <w:rFonts w:ascii="Times New Roman" w:hAnsi="Times New Roman"/>
          <w:bCs/>
          <w:sz w:val="22"/>
          <w:lang w:val="es-ES"/>
        </w:rPr>
        <w:t>d</w:t>
      </w:r>
      <w:r w:rsidR="00D51607" w:rsidRPr="00A4284F">
        <w:rPr>
          <w:rFonts w:ascii="Times New Roman" w:hAnsi="Times New Roman"/>
          <w:bCs/>
          <w:sz w:val="22"/>
          <w:lang w:val="es-ES"/>
        </w:rPr>
        <w:t xml:space="preserve">escribirá </w:t>
      </w:r>
      <w:r w:rsidR="00EC3C49" w:rsidRPr="00A4284F">
        <w:rPr>
          <w:rFonts w:ascii="Times New Roman" w:hAnsi="Times New Roman"/>
          <w:bCs/>
          <w:sz w:val="22"/>
          <w:lang w:val="es-ES"/>
        </w:rPr>
        <w:t>con</w:t>
      </w:r>
      <w:r w:rsidR="00D51607" w:rsidRPr="00A4284F">
        <w:rPr>
          <w:rFonts w:ascii="Times New Roman" w:hAnsi="Times New Roman"/>
          <w:bCs/>
          <w:sz w:val="22"/>
          <w:lang w:val="es-ES"/>
        </w:rPr>
        <w:t xml:space="preserve"> mayor detalle la estrategia de aleatorización. </w:t>
      </w:r>
    </w:p>
    <w:p w14:paraId="32988CB4" w14:textId="64AB142E" w:rsidR="00224DF0" w:rsidRPr="00A4284F" w:rsidRDefault="00B33AA3" w:rsidP="00A4284F">
      <w:pPr>
        <w:numPr>
          <w:ilvl w:val="1"/>
          <w:numId w:val="26"/>
        </w:numPr>
        <w:shd w:val="clear" w:color="auto" w:fill="FFFFFF" w:themeFill="background1"/>
        <w:tabs>
          <w:tab w:val="clear" w:pos="718"/>
          <w:tab w:val="num" w:pos="993"/>
        </w:tabs>
        <w:ind w:left="1134" w:hanging="283"/>
        <w:jc w:val="both"/>
        <w:rPr>
          <w:rFonts w:ascii="Times New Roman" w:hAnsi="Times New Roman"/>
          <w:bCs/>
          <w:sz w:val="22"/>
          <w:lang w:val="es-ES"/>
        </w:rPr>
      </w:pPr>
      <w:r w:rsidRPr="00A4284F">
        <w:rPr>
          <w:rFonts w:ascii="Times New Roman" w:hAnsi="Times New Roman"/>
          <w:bCs/>
          <w:sz w:val="22"/>
          <w:lang w:val="es-ES"/>
        </w:rPr>
        <w:t xml:space="preserve">Reporte de </w:t>
      </w:r>
      <w:r w:rsidR="00484758">
        <w:rPr>
          <w:rFonts w:ascii="Times New Roman" w:hAnsi="Times New Roman"/>
          <w:bCs/>
          <w:sz w:val="22"/>
          <w:lang w:val="es-ES"/>
        </w:rPr>
        <w:t>l</w:t>
      </w:r>
      <w:r w:rsidR="00D51607" w:rsidRPr="00A4284F">
        <w:rPr>
          <w:rFonts w:ascii="Times New Roman" w:hAnsi="Times New Roman"/>
          <w:bCs/>
          <w:sz w:val="22"/>
          <w:lang w:val="es-ES"/>
        </w:rPr>
        <w:t xml:space="preserve">ínea de </w:t>
      </w:r>
      <w:r w:rsidR="005C10D9" w:rsidRPr="00A4284F">
        <w:rPr>
          <w:rFonts w:ascii="Times New Roman" w:hAnsi="Times New Roman"/>
          <w:bCs/>
          <w:sz w:val="22"/>
          <w:lang w:val="es-ES"/>
        </w:rPr>
        <w:t>base:</w:t>
      </w:r>
      <w:r w:rsidR="00224DF0" w:rsidRPr="00A4284F">
        <w:rPr>
          <w:rFonts w:ascii="Times New Roman" w:hAnsi="Times New Roman"/>
          <w:bCs/>
          <w:sz w:val="22"/>
          <w:lang w:val="es-ES"/>
        </w:rPr>
        <w:t xml:space="preserve"> </w:t>
      </w:r>
      <w:r w:rsidR="00C86164" w:rsidRPr="00A4284F">
        <w:rPr>
          <w:rFonts w:ascii="Times New Roman" w:hAnsi="Times New Roman"/>
          <w:bCs/>
          <w:sz w:val="22"/>
          <w:lang w:val="es-ES"/>
        </w:rPr>
        <w:t xml:space="preserve">Constituye el relevamiento y análisis que completa la </w:t>
      </w:r>
      <w:r w:rsidR="00484758">
        <w:rPr>
          <w:rFonts w:ascii="Times New Roman" w:hAnsi="Times New Roman"/>
          <w:bCs/>
          <w:sz w:val="22"/>
          <w:lang w:val="es-ES"/>
        </w:rPr>
        <w:t>l</w:t>
      </w:r>
      <w:r w:rsidR="00C86164" w:rsidRPr="00A4284F">
        <w:rPr>
          <w:rFonts w:ascii="Times New Roman" w:hAnsi="Times New Roman"/>
          <w:bCs/>
          <w:sz w:val="22"/>
          <w:lang w:val="es-ES"/>
        </w:rPr>
        <w:t xml:space="preserve">ínea de </w:t>
      </w:r>
      <w:r w:rsidR="00484758">
        <w:rPr>
          <w:rFonts w:ascii="Times New Roman" w:hAnsi="Times New Roman"/>
          <w:bCs/>
          <w:sz w:val="22"/>
          <w:lang w:val="es-ES"/>
        </w:rPr>
        <w:t>b</w:t>
      </w:r>
      <w:r w:rsidR="00C86164" w:rsidRPr="00A4284F">
        <w:rPr>
          <w:rFonts w:ascii="Times New Roman" w:hAnsi="Times New Roman"/>
          <w:bCs/>
          <w:sz w:val="22"/>
          <w:lang w:val="es-ES"/>
        </w:rPr>
        <w:t>ase. E</w:t>
      </w:r>
      <w:r w:rsidR="00224DF0" w:rsidRPr="00A4284F">
        <w:rPr>
          <w:rFonts w:ascii="Times New Roman" w:hAnsi="Times New Roman"/>
          <w:bCs/>
          <w:sz w:val="22"/>
          <w:lang w:val="es-ES"/>
        </w:rPr>
        <w:t xml:space="preserve">ste informe incluirá todos los documentos relacionados con la administración de la línea de base incluyendo el cuestionario, guía de encuestador, estadísticas descriptivas básicas de los datos, tanto para el </w:t>
      </w:r>
      <w:r w:rsidR="00484758">
        <w:rPr>
          <w:rFonts w:ascii="Times New Roman" w:hAnsi="Times New Roman"/>
          <w:bCs/>
          <w:sz w:val="22"/>
          <w:lang w:val="es-ES"/>
        </w:rPr>
        <w:t>g</w:t>
      </w:r>
      <w:r w:rsidR="00224DF0" w:rsidRPr="00A4284F">
        <w:rPr>
          <w:rFonts w:ascii="Times New Roman" w:hAnsi="Times New Roman"/>
          <w:bCs/>
          <w:sz w:val="22"/>
          <w:lang w:val="es-ES"/>
        </w:rPr>
        <w:t xml:space="preserve">rupo de </w:t>
      </w:r>
      <w:r w:rsidR="00484758">
        <w:rPr>
          <w:rFonts w:ascii="Times New Roman" w:hAnsi="Times New Roman"/>
          <w:bCs/>
          <w:sz w:val="22"/>
          <w:lang w:val="es-ES"/>
        </w:rPr>
        <w:t>t</w:t>
      </w:r>
      <w:r w:rsidR="00224DF0" w:rsidRPr="00A4284F">
        <w:rPr>
          <w:rFonts w:ascii="Times New Roman" w:hAnsi="Times New Roman"/>
          <w:bCs/>
          <w:sz w:val="22"/>
          <w:lang w:val="es-ES"/>
        </w:rPr>
        <w:t>ratamiento como par</w:t>
      </w:r>
      <w:r w:rsidR="00C86164" w:rsidRPr="00A4284F">
        <w:rPr>
          <w:rFonts w:ascii="Times New Roman" w:hAnsi="Times New Roman"/>
          <w:bCs/>
          <w:sz w:val="22"/>
          <w:lang w:val="es-ES"/>
        </w:rPr>
        <w:t>a</w:t>
      </w:r>
      <w:r w:rsidR="00224DF0" w:rsidRPr="00A4284F">
        <w:rPr>
          <w:rFonts w:ascii="Times New Roman" w:hAnsi="Times New Roman"/>
          <w:bCs/>
          <w:sz w:val="22"/>
          <w:lang w:val="es-ES"/>
        </w:rPr>
        <w:t xml:space="preserve"> el </w:t>
      </w:r>
      <w:r w:rsidR="00484758">
        <w:rPr>
          <w:rFonts w:ascii="Times New Roman" w:hAnsi="Times New Roman"/>
          <w:bCs/>
          <w:sz w:val="22"/>
          <w:lang w:val="es-ES"/>
        </w:rPr>
        <w:t>g</w:t>
      </w:r>
      <w:r w:rsidR="00224DF0" w:rsidRPr="00A4284F">
        <w:rPr>
          <w:rFonts w:ascii="Times New Roman" w:hAnsi="Times New Roman"/>
          <w:bCs/>
          <w:sz w:val="22"/>
          <w:lang w:val="es-ES"/>
        </w:rPr>
        <w:t xml:space="preserve">rupo de </w:t>
      </w:r>
      <w:r w:rsidR="00484758">
        <w:rPr>
          <w:rFonts w:ascii="Times New Roman" w:hAnsi="Times New Roman"/>
          <w:bCs/>
          <w:sz w:val="22"/>
          <w:lang w:val="es-ES"/>
        </w:rPr>
        <w:t>c</w:t>
      </w:r>
      <w:r w:rsidR="00224DF0" w:rsidRPr="00A4284F">
        <w:rPr>
          <w:rFonts w:ascii="Times New Roman" w:hAnsi="Times New Roman"/>
          <w:bCs/>
          <w:sz w:val="22"/>
          <w:lang w:val="es-ES"/>
        </w:rPr>
        <w:t>ontrol</w:t>
      </w:r>
      <w:r w:rsidR="00C86164" w:rsidRPr="00A4284F">
        <w:rPr>
          <w:rFonts w:ascii="Times New Roman" w:hAnsi="Times New Roman"/>
          <w:bCs/>
          <w:sz w:val="22"/>
          <w:lang w:val="es-ES"/>
        </w:rPr>
        <w:t xml:space="preserve">, destacando la existencia de ajustes con respecto a la Fase 1, si fuera </w:t>
      </w:r>
      <w:r w:rsidR="005C10D9" w:rsidRPr="00A4284F">
        <w:rPr>
          <w:rFonts w:ascii="Times New Roman" w:hAnsi="Times New Roman"/>
          <w:bCs/>
          <w:sz w:val="22"/>
          <w:lang w:val="es-ES"/>
        </w:rPr>
        <w:t>pertinente.</w:t>
      </w:r>
    </w:p>
    <w:p w14:paraId="215AA45E" w14:textId="23D1153F" w:rsidR="00D51607" w:rsidRDefault="00D51607" w:rsidP="00A4284F">
      <w:pPr>
        <w:numPr>
          <w:ilvl w:val="1"/>
          <w:numId w:val="26"/>
        </w:numPr>
        <w:shd w:val="clear" w:color="auto" w:fill="FFFFFF" w:themeFill="background1"/>
        <w:tabs>
          <w:tab w:val="clear" w:pos="718"/>
          <w:tab w:val="num" w:pos="958"/>
          <w:tab w:val="num" w:pos="993"/>
        </w:tabs>
        <w:ind w:left="1134" w:hanging="283"/>
        <w:jc w:val="both"/>
        <w:rPr>
          <w:rFonts w:ascii="Times New Roman" w:hAnsi="Times New Roman"/>
          <w:bCs/>
          <w:sz w:val="22"/>
          <w:lang w:val="es-ES"/>
        </w:rPr>
      </w:pPr>
      <w:r w:rsidRPr="00A4284F">
        <w:rPr>
          <w:rFonts w:ascii="Times New Roman" w:hAnsi="Times New Roman"/>
          <w:bCs/>
          <w:sz w:val="22"/>
          <w:lang w:val="es-ES"/>
        </w:rPr>
        <w:t xml:space="preserve">Informe de Evaluación de impacto: Al igual que el informe de línea de base, </w:t>
      </w:r>
      <w:r w:rsidR="00C86164" w:rsidRPr="00A4284F">
        <w:rPr>
          <w:rFonts w:ascii="Times New Roman" w:hAnsi="Times New Roman"/>
          <w:bCs/>
          <w:sz w:val="22"/>
          <w:lang w:val="es-ES"/>
        </w:rPr>
        <w:t>en este relevamiento final se</w:t>
      </w:r>
      <w:r w:rsidRPr="00A4284F">
        <w:rPr>
          <w:rFonts w:ascii="Times New Roman" w:hAnsi="Times New Roman"/>
          <w:bCs/>
          <w:sz w:val="22"/>
          <w:lang w:val="es-ES"/>
        </w:rPr>
        <w:t xml:space="preserve"> detallará la forma en que se </w:t>
      </w:r>
      <w:r w:rsidR="00EC3C49" w:rsidRPr="00A4284F">
        <w:rPr>
          <w:rFonts w:ascii="Times New Roman" w:hAnsi="Times New Roman"/>
          <w:bCs/>
          <w:sz w:val="22"/>
          <w:lang w:val="es-ES"/>
        </w:rPr>
        <w:t>realizó</w:t>
      </w:r>
      <w:r w:rsidRPr="00A4284F">
        <w:rPr>
          <w:rFonts w:ascii="Times New Roman" w:hAnsi="Times New Roman"/>
          <w:bCs/>
          <w:sz w:val="22"/>
          <w:lang w:val="es-ES"/>
        </w:rPr>
        <w:t>, incluyendo los cambios que se hayan dado en relación al di</w:t>
      </w:r>
      <w:r w:rsidR="00C86164" w:rsidRPr="00A4284F">
        <w:rPr>
          <w:rFonts w:ascii="Times New Roman" w:hAnsi="Times New Roman"/>
          <w:bCs/>
          <w:sz w:val="22"/>
          <w:lang w:val="es-ES"/>
        </w:rPr>
        <w:t>seño</w:t>
      </w:r>
      <w:r w:rsidRPr="00A4284F">
        <w:rPr>
          <w:rFonts w:ascii="Times New Roman" w:hAnsi="Times New Roman"/>
          <w:bCs/>
          <w:sz w:val="22"/>
          <w:lang w:val="es-ES"/>
        </w:rPr>
        <w:t xml:space="preserve">. El informe </w:t>
      </w:r>
      <w:r w:rsidR="00EC3C49" w:rsidRPr="00A4284F">
        <w:rPr>
          <w:rFonts w:ascii="Times New Roman" w:hAnsi="Times New Roman"/>
          <w:bCs/>
          <w:sz w:val="22"/>
          <w:lang w:val="es-ES"/>
        </w:rPr>
        <w:t>contendrá</w:t>
      </w:r>
      <w:r w:rsidRPr="00A4284F">
        <w:rPr>
          <w:rFonts w:ascii="Times New Roman" w:hAnsi="Times New Roman"/>
          <w:bCs/>
          <w:sz w:val="22"/>
          <w:lang w:val="es-ES"/>
        </w:rPr>
        <w:t xml:space="preserve"> todos los documentos asociados a la administración de la encuesta post- tratamiento, incluyendo el </w:t>
      </w:r>
      <w:r w:rsidR="00EC3C49" w:rsidRPr="00A4284F">
        <w:rPr>
          <w:rFonts w:ascii="Times New Roman" w:hAnsi="Times New Roman"/>
          <w:bCs/>
          <w:sz w:val="22"/>
          <w:lang w:val="es-ES"/>
        </w:rPr>
        <w:t>cuestionario, guías y</w:t>
      </w:r>
      <w:r w:rsidRPr="00A4284F">
        <w:rPr>
          <w:rFonts w:ascii="Times New Roman" w:hAnsi="Times New Roman"/>
          <w:bCs/>
          <w:sz w:val="22"/>
          <w:lang w:val="es-ES"/>
        </w:rPr>
        <w:t xml:space="preserve"> estadísticas descriptivas básicas. </w:t>
      </w:r>
      <w:r w:rsidR="00C86164" w:rsidRPr="00A4284F">
        <w:rPr>
          <w:rFonts w:ascii="Times New Roman" w:hAnsi="Times New Roman"/>
          <w:bCs/>
          <w:sz w:val="22"/>
          <w:lang w:val="es-ES"/>
        </w:rPr>
        <w:t>E</w:t>
      </w:r>
      <w:r w:rsidRPr="00A4284F">
        <w:rPr>
          <w:rFonts w:ascii="Times New Roman" w:hAnsi="Times New Roman"/>
          <w:bCs/>
          <w:sz w:val="22"/>
          <w:lang w:val="es-ES"/>
        </w:rPr>
        <w:t xml:space="preserve">l reporte final usará los datos de las </w:t>
      </w:r>
      <w:r w:rsidR="000F5F24" w:rsidRPr="00A4284F">
        <w:rPr>
          <w:rFonts w:ascii="Times New Roman" w:hAnsi="Times New Roman"/>
          <w:bCs/>
          <w:sz w:val="22"/>
          <w:lang w:val="es-ES"/>
        </w:rPr>
        <w:t>dos</w:t>
      </w:r>
      <w:r w:rsidRPr="00A4284F">
        <w:rPr>
          <w:rFonts w:ascii="Times New Roman" w:hAnsi="Times New Roman"/>
          <w:bCs/>
          <w:sz w:val="22"/>
          <w:lang w:val="es-ES"/>
        </w:rPr>
        <w:t xml:space="preserve"> rondas (línea de base</w:t>
      </w:r>
      <w:r w:rsidR="00C86164" w:rsidRPr="00A4284F">
        <w:rPr>
          <w:rFonts w:ascii="Times New Roman" w:hAnsi="Times New Roman"/>
          <w:bCs/>
          <w:sz w:val="22"/>
          <w:lang w:val="es-ES"/>
        </w:rPr>
        <w:t xml:space="preserve"> </w:t>
      </w:r>
      <w:r w:rsidRPr="00A4284F">
        <w:rPr>
          <w:rFonts w:ascii="Times New Roman" w:hAnsi="Times New Roman"/>
          <w:bCs/>
          <w:sz w:val="22"/>
          <w:lang w:val="es-ES"/>
        </w:rPr>
        <w:t xml:space="preserve">y </w:t>
      </w:r>
      <w:r w:rsidR="00EC3C49" w:rsidRPr="00A4284F">
        <w:rPr>
          <w:rFonts w:ascii="Times New Roman" w:hAnsi="Times New Roman"/>
          <w:bCs/>
          <w:sz w:val="22"/>
          <w:lang w:val="es-ES"/>
        </w:rPr>
        <w:t>final</w:t>
      </w:r>
      <w:r w:rsidRPr="00A4284F">
        <w:rPr>
          <w:rFonts w:ascii="Times New Roman" w:hAnsi="Times New Roman"/>
          <w:bCs/>
          <w:sz w:val="22"/>
          <w:lang w:val="es-ES"/>
        </w:rPr>
        <w:t>) para medir el impacto del Programa en los indicadores clave señalados anteriormente en este plan. El objetivo final de este informe es dar respuesta a las preguntas planteadas al principio de este documento, proveer una evaluación general de la efectividad del Proyecto y ofrecer lecciones aprendidas.</w:t>
      </w:r>
    </w:p>
    <w:p w14:paraId="2728CAE9" w14:textId="40950390" w:rsidR="002E61D2" w:rsidRDefault="002E61D2" w:rsidP="002E61D2">
      <w:pPr>
        <w:shd w:val="clear" w:color="auto" w:fill="FFFFFF" w:themeFill="background1"/>
        <w:tabs>
          <w:tab w:val="num" w:pos="993"/>
        </w:tabs>
        <w:ind w:left="851"/>
        <w:jc w:val="both"/>
        <w:rPr>
          <w:rFonts w:ascii="Times New Roman" w:hAnsi="Times New Roman"/>
          <w:bCs/>
          <w:sz w:val="22"/>
          <w:lang w:val="es-ES"/>
        </w:rPr>
      </w:pPr>
    </w:p>
    <w:p w14:paraId="2FB69423" w14:textId="70A3B9D1" w:rsidR="002E61D2" w:rsidRDefault="002E61D2" w:rsidP="002E61D2">
      <w:pPr>
        <w:shd w:val="clear" w:color="auto" w:fill="FFFFFF" w:themeFill="background1"/>
        <w:tabs>
          <w:tab w:val="num" w:pos="993"/>
        </w:tabs>
        <w:ind w:left="851"/>
        <w:jc w:val="both"/>
        <w:rPr>
          <w:rFonts w:ascii="Times New Roman" w:hAnsi="Times New Roman"/>
          <w:bCs/>
          <w:sz w:val="22"/>
          <w:lang w:val="es-ES"/>
        </w:rPr>
      </w:pPr>
    </w:p>
    <w:p w14:paraId="541C8973" w14:textId="77777777" w:rsidR="002E61D2" w:rsidRDefault="002E61D2">
      <w:pPr>
        <w:rPr>
          <w:rFonts w:ascii="Times New Roman" w:hAnsi="Times New Roman"/>
          <w:bCs/>
          <w:sz w:val="22"/>
          <w:lang w:val="es-ES"/>
        </w:rPr>
      </w:pPr>
      <w:r>
        <w:rPr>
          <w:rFonts w:ascii="Times New Roman" w:hAnsi="Times New Roman"/>
          <w:bCs/>
          <w:sz w:val="22"/>
          <w:lang w:val="es-ES"/>
        </w:rPr>
        <w:br w:type="page"/>
      </w:r>
    </w:p>
    <w:p w14:paraId="204ACCE9" w14:textId="77777777" w:rsidR="002E61D2" w:rsidRPr="00A4284F" w:rsidRDefault="002E61D2" w:rsidP="002E61D2">
      <w:pPr>
        <w:shd w:val="clear" w:color="auto" w:fill="FFFFFF" w:themeFill="background1"/>
        <w:tabs>
          <w:tab w:val="num" w:pos="993"/>
        </w:tabs>
        <w:ind w:left="851"/>
        <w:jc w:val="both"/>
        <w:rPr>
          <w:rFonts w:ascii="Times New Roman" w:hAnsi="Times New Roman"/>
          <w:bCs/>
          <w:sz w:val="22"/>
          <w:lang w:val="es-ES"/>
        </w:rPr>
      </w:pPr>
    </w:p>
    <w:p w14:paraId="77602B13" w14:textId="77777777" w:rsidR="002E61D2" w:rsidRPr="003D066E" w:rsidRDefault="002E61D2" w:rsidP="002E61D2">
      <w:pPr>
        <w:keepNext/>
        <w:spacing w:before="240" w:after="60"/>
        <w:ind w:left="360"/>
        <w:outlineLvl w:val="2"/>
        <w:rPr>
          <w:rFonts w:ascii="Times New Roman" w:hAnsi="Times New Roman" w:cs="Arial"/>
          <w:bCs/>
          <w:i/>
          <w:sz w:val="24"/>
          <w:szCs w:val="26"/>
          <w:lang w:val="es-ES_tradnl"/>
        </w:rPr>
      </w:pPr>
      <w:bookmarkStart w:id="486" w:name="_Toc507746352"/>
      <w:r w:rsidRPr="003D066E">
        <w:rPr>
          <w:rFonts w:ascii="Times New Roman" w:hAnsi="Times New Roman" w:cs="Arial"/>
          <w:bCs/>
          <w:i/>
          <w:sz w:val="24"/>
          <w:szCs w:val="26"/>
          <w:lang w:val="es-ES_tradnl"/>
        </w:rPr>
        <w:t xml:space="preserve">ANEXO A  - </w:t>
      </w:r>
      <w:r>
        <w:rPr>
          <w:rFonts w:ascii="Times New Roman" w:hAnsi="Times New Roman" w:cs="Arial"/>
          <w:bCs/>
          <w:i/>
          <w:sz w:val="24"/>
          <w:szCs w:val="26"/>
          <w:lang w:val="es-ES_tradnl"/>
        </w:rPr>
        <w:t>Cuadro de costos de los Productos</w:t>
      </w:r>
      <w:bookmarkEnd w:id="486"/>
    </w:p>
    <w:p w14:paraId="3F6182AB" w14:textId="77777777" w:rsidR="002E61D2" w:rsidRPr="00CB3BD5" w:rsidRDefault="002E61D2" w:rsidP="002E61D2">
      <w:pPr>
        <w:autoSpaceDE w:val="0"/>
        <w:autoSpaceDN w:val="0"/>
        <w:adjustRightInd w:val="0"/>
        <w:rPr>
          <w:rFonts w:ascii="Times New Roman" w:hAnsi="Times New Roman"/>
          <w:lang w:val="es-AR" w:eastAsia="es-AR"/>
        </w:rPr>
      </w:pPr>
      <w:r w:rsidRPr="00CB3BD5">
        <w:rPr>
          <w:rFonts w:ascii="Times New Roman" w:hAnsi="Times New Roman"/>
          <w:noProof/>
          <w:lang w:val="es-AR" w:eastAsia="es-AR"/>
        </w:rPr>
        <w:drawing>
          <wp:inline distT="0" distB="0" distL="0" distR="0" wp14:anchorId="7EA5BA03" wp14:editId="36DE02D2">
            <wp:extent cx="4940300" cy="7013947"/>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44776" cy="7020302"/>
                    </a:xfrm>
                    <a:prstGeom prst="rect">
                      <a:avLst/>
                    </a:prstGeom>
                    <a:noFill/>
                    <a:ln>
                      <a:noFill/>
                    </a:ln>
                  </pic:spPr>
                </pic:pic>
              </a:graphicData>
            </a:graphic>
          </wp:inline>
        </w:drawing>
      </w:r>
    </w:p>
    <w:p w14:paraId="1ADEC340" w14:textId="77777777" w:rsidR="002E61D2" w:rsidRDefault="002E61D2" w:rsidP="002E61D2">
      <w:pPr>
        <w:pStyle w:val="Heading3"/>
        <w:ind w:left="360"/>
        <w:rPr>
          <w:lang w:val="es-ES_tradnl"/>
        </w:rPr>
      </w:pPr>
    </w:p>
    <w:p w14:paraId="6EF51BA7" w14:textId="77777777" w:rsidR="002E61D2" w:rsidRDefault="002E61D2" w:rsidP="002E61D2">
      <w:pPr>
        <w:rPr>
          <w:lang w:val="es-ES_tradnl"/>
        </w:rPr>
      </w:pPr>
    </w:p>
    <w:p w14:paraId="4C32D8B8" w14:textId="77777777" w:rsidR="002E61D2" w:rsidRDefault="002E61D2" w:rsidP="002E61D2">
      <w:pPr>
        <w:rPr>
          <w:lang w:val="es-ES_tradnl"/>
        </w:rPr>
      </w:pPr>
    </w:p>
    <w:p w14:paraId="55B0D8D8" w14:textId="77777777" w:rsidR="002E61D2" w:rsidRDefault="002E61D2" w:rsidP="002E61D2">
      <w:pPr>
        <w:jc w:val="center"/>
        <w:rPr>
          <w:lang w:val="es-ES_tradnl"/>
        </w:rPr>
      </w:pPr>
      <w:r w:rsidRPr="008D5938">
        <w:rPr>
          <w:noProof/>
        </w:rPr>
        <w:lastRenderedPageBreak/>
        <w:drawing>
          <wp:inline distT="0" distB="0" distL="0" distR="0" wp14:anchorId="7E1F0455" wp14:editId="06F62D1D">
            <wp:extent cx="5048250" cy="73406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47433" cy="7339412"/>
                    </a:xfrm>
                    <a:prstGeom prst="rect">
                      <a:avLst/>
                    </a:prstGeom>
                    <a:noFill/>
                    <a:ln>
                      <a:noFill/>
                    </a:ln>
                  </pic:spPr>
                </pic:pic>
              </a:graphicData>
            </a:graphic>
          </wp:inline>
        </w:drawing>
      </w:r>
    </w:p>
    <w:p w14:paraId="7C7BB3AD" w14:textId="77777777" w:rsidR="002E61D2" w:rsidRDefault="002E61D2" w:rsidP="002E61D2">
      <w:pPr>
        <w:rPr>
          <w:lang w:val="es-ES_tradnl"/>
        </w:rPr>
      </w:pPr>
    </w:p>
    <w:p w14:paraId="30A8F28D" w14:textId="77777777" w:rsidR="002E61D2" w:rsidRDefault="002E61D2" w:rsidP="002E61D2">
      <w:pPr>
        <w:rPr>
          <w:lang w:val="es-ES_tradnl"/>
        </w:rPr>
      </w:pPr>
    </w:p>
    <w:p w14:paraId="5C6DEB0E" w14:textId="77777777" w:rsidR="002E61D2" w:rsidRDefault="002E61D2" w:rsidP="002E61D2">
      <w:pPr>
        <w:rPr>
          <w:lang w:val="es-ES_tradnl"/>
        </w:rPr>
      </w:pPr>
    </w:p>
    <w:p w14:paraId="7FDF5E22" w14:textId="77777777" w:rsidR="002E61D2" w:rsidRPr="003D066E" w:rsidRDefault="002E61D2" w:rsidP="002E61D2">
      <w:pPr>
        <w:rPr>
          <w:lang w:val="es-ES_tradnl"/>
        </w:rPr>
      </w:pPr>
    </w:p>
    <w:p w14:paraId="372B4DB1" w14:textId="77777777" w:rsidR="002E61D2" w:rsidRPr="00CB3BD5" w:rsidRDefault="002E61D2" w:rsidP="002E61D2">
      <w:pPr>
        <w:autoSpaceDE w:val="0"/>
        <w:autoSpaceDN w:val="0"/>
        <w:adjustRightInd w:val="0"/>
        <w:rPr>
          <w:rFonts w:ascii="Times New Roman" w:hAnsi="Times New Roman"/>
          <w:lang w:val="es-AR" w:eastAsia="es-AR"/>
        </w:rPr>
      </w:pPr>
      <w:r w:rsidRPr="00CB3BD5">
        <w:rPr>
          <w:rFonts w:ascii="Times New Roman" w:hAnsi="Times New Roman"/>
          <w:noProof/>
          <w:lang w:val="es-AR" w:eastAsia="es-AR"/>
        </w:rPr>
        <w:lastRenderedPageBreak/>
        <w:drawing>
          <wp:inline distT="0" distB="0" distL="0" distR="0" wp14:anchorId="2D2D6B4E" wp14:editId="427A6AE6">
            <wp:extent cx="4730750" cy="754380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31479" cy="7544963"/>
                    </a:xfrm>
                    <a:prstGeom prst="rect">
                      <a:avLst/>
                    </a:prstGeom>
                    <a:noFill/>
                    <a:ln>
                      <a:noFill/>
                    </a:ln>
                  </pic:spPr>
                </pic:pic>
              </a:graphicData>
            </a:graphic>
          </wp:inline>
        </w:drawing>
      </w:r>
    </w:p>
    <w:p w14:paraId="13504536" w14:textId="77777777" w:rsidR="002E61D2" w:rsidRDefault="002E61D2" w:rsidP="002E61D2">
      <w:pPr>
        <w:rPr>
          <w:lang w:val="es-ES_tradnl"/>
        </w:rPr>
      </w:pPr>
    </w:p>
    <w:p w14:paraId="097BEE28" w14:textId="77777777" w:rsidR="002E61D2" w:rsidRDefault="002E61D2" w:rsidP="002E61D2">
      <w:pPr>
        <w:rPr>
          <w:lang w:val="es-ES_tradnl"/>
        </w:rPr>
      </w:pPr>
    </w:p>
    <w:p w14:paraId="726C1738" w14:textId="77777777" w:rsidR="002E61D2" w:rsidRDefault="002E61D2" w:rsidP="002E61D2">
      <w:pPr>
        <w:rPr>
          <w:lang w:val="es-ES_tradnl"/>
        </w:rPr>
      </w:pPr>
    </w:p>
    <w:p w14:paraId="37C3C35E" w14:textId="77777777" w:rsidR="002E61D2" w:rsidRDefault="002E61D2" w:rsidP="002E61D2">
      <w:pPr>
        <w:jc w:val="center"/>
        <w:rPr>
          <w:lang w:val="es-ES_tradnl"/>
        </w:rPr>
      </w:pPr>
      <w:r w:rsidRPr="008D5938">
        <w:rPr>
          <w:noProof/>
        </w:rPr>
        <w:lastRenderedPageBreak/>
        <w:drawing>
          <wp:inline distT="0" distB="0" distL="0" distR="0" wp14:anchorId="6D63D20B" wp14:editId="297DDDB1">
            <wp:extent cx="4991100" cy="70548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993211" cy="7057834"/>
                    </a:xfrm>
                    <a:prstGeom prst="rect">
                      <a:avLst/>
                    </a:prstGeom>
                    <a:noFill/>
                    <a:ln>
                      <a:noFill/>
                    </a:ln>
                  </pic:spPr>
                </pic:pic>
              </a:graphicData>
            </a:graphic>
          </wp:inline>
        </w:drawing>
      </w:r>
    </w:p>
    <w:p w14:paraId="6C2AC915" w14:textId="77777777" w:rsidR="002E61D2" w:rsidRDefault="002E61D2" w:rsidP="002E61D2">
      <w:pPr>
        <w:rPr>
          <w:lang w:val="es-ES_tradnl"/>
        </w:rPr>
      </w:pPr>
    </w:p>
    <w:p w14:paraId="407125F6" w14:textId="77777777" w:rsidR="002E61D2" w:rsidRDefault="002E61D2" w:rsidP="002E61D2">
      <w:pPr>
        <w:rPr>
          <w:lang w:val="es-ES_tradnl"/>
        </w:rPr>
      </w:pPr>
    </w:p>
    <w:p w14:paraId="4FCA279B" w14:textId="77777777" w:rsidR="002E61D2" w:rsidRDefault="002E61D2" w:rsidP="002E61D2">
      <w:pPr>
        <w:rPr>
          <w:lang w:val="es-ES_tradnl"/>
        </w:rPr>
      </w:pPr>
    </w:p>
    <w:p w14:paraId="195E4BF7" w14:textId="77777777" w:rsidR="002E61D2" w:rsidRDefault="002E61D2" w:rsidP="002E61D2">
      <w:pPr>
        <w:rPr>
          <w:lang w:val="es-ES_tradnl"/>
        </w:rPr>
      </w:pPr>
      <w:r>
        <w:rPr>
          <w:lang w:val="es-ES_tradnl"/>
        </w:rPr>
        <w:br w:type="page"/>
      </w:r>
    </w:p>
    <w:p w14:paraId="5194F05C" w14:textId="77777777" w:rsidR="002E61D2" w:rsidRDefault="002E61D2" w:rsidP="002E61D2">
      <w:pPr>
        <w:rPr>
          <w:lang w:val="es-ES_tradnl"/>
        </w:rPr>
      </w:pPr>
    </w:p>
    <w:p w14:paraId="59D5EB03" w14:textId="77777777" w:rsidR="002E61D2" w:rsidRDefault="002E61D2" w:rsidP="002E61D2">
      <w:pPr>
        <w:rPr>
          <w:lang w:val="es-ES_tradnl"/>
        </w:rPr>
      </w:pPr>
      <w:r w:rsidRPr="008D5938">
        <w:rPr>
          <w:noProof/>
        </w:rPr>
        <w:drawing>
          <wp:inline distT="0" distB="0" distL="0" distR="0" wp14:anchorId="5CAEA624" wp14:editId="3328A0ED">
            <wp:extent cx="5016499" cy="751205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16216" cy="7511626"/>
                    </a:xfrm>
                    <a:prstGeom prst="rect">
                      <a:avLst/>
                    </a:prstGeom>
                    <a:noFill/>
                    <a:ln>
                      <a:noFill/>
                    </a:ln>
                  </pic:spPr>
                </pic:pic>
              </a:graphicData>
            </a:graphic>
          </wp:inline>
        </w:drawing>
      </w:r>
    </w:p>
    <w:p w14:paraId="2D606EDC" w14:textId="77777777" w:rsidR="00EC3C49" w:rsidRPr="00EC3C49" w:rsidRDefault="00EC3C49" w:rsidP="00A4284F">
      <w:pPr>
        <w:shd w:val="clear" w:color="auto" w:fill="FFFFFF" w:themeFill="background1"/>
        <w:tabs>
          <w:tab w:val="num" w:pos="993"/>
        </w:tabs>
        <w:ind w:left="1134"/>
        <w:jc w:val="both"/>
        <w:rPr>
          <w:rFonts w:ascii="Times New Roman" w:hAnsi="Times New Roman"/>
          <w:bCs/>
          <w:sz w:val="22"/>
          <w:lang w:val="es-ES"/>
        </w:rPr>
        <w:sectPr w:rsidR="00EC3C49" w:rsidRPr="00EC3C49" w:rsidSect="00534188">
          <w:pgSz w:w="12240" w:h="15840" w:code="1"/>
          <w:pgMar w:top="1440" w:right="1797" w:bottom="1440" w:left="1797" w:header="720" w:footer="720" w:gutter="0"/>
          <w:cols w:space="720"/>
        </w:sectPr>
      </w:pPr>
    </w:p>
    <w:p w14:paraId="6789B70D" w14:textId="573D1AB7" w:rsidR="00A37FAA" w:rsidRDefault="000F5F24" w:rsidP="000F5F24">
      <w:pPr>
        <w:pStyle w:val="Heading3"/>
        <w:ind w:left="360"/>
        <w:rPr>
          <w:lang w:val="es-ES_tradnl"/>
        </w:rPr>
      </w:pPr>
      <w:bookmarkStart w:id="487" w:name="_Toc508183006"/>
      <w:r>
        <w:rPr>
          <w:lang w:val="es-ES_tradnl"/>
        </w:rPr>
        <w:lastRenderedPageBreak/>
        <w:t xml:space="preserve">ANEXO </w:t>
      </w:r>
      <w:r w:rsidR="002E61D2">
        <w:rPr>
          <w:lang w:val="es-ES_tradnl"/>
        </w:rPr>
        <w:t>B</w:t>
      </w:r>
      <w:r w:rsidR="00E76A27">
        <w:rPr>
          <w:lang w:val="es-ES_tradnl"/>
        </w:rPr>
        <w:t xml:space="preserve">  - </w:t>
      </w:r>
      <w:r w:rsidR="00A37FAA" w:rsidRPr="00A37FAA">
        <w:rPr>
          <w:lang w:val="es-ES_tradnl"/>
        </w:rPr>
        <w:t>Caracterización del sector ganadero bovino</w:t>
      </w:r>
      <w:bookmarkEnd w:id="487"/>
    </w:p>
    <w:p w14:paraId="2940525A" w14:textId="77777777" w:rsidR="00A37FAA" w:rsidRPr="00A37FAA" w:rsidRDefault="00A37FAA" w:rsidP="00A37FAA">
      <w:pPr>
        <w:rPr>
          <w:lang w:val="es-ES_tradnl"/>
        </w:rPr>
      </w:pPr>
    </w:p>
    <w:p w14:paraId="2057476E" w14:textId="77777777" w:rsidR="007F1118" w:rsidRPr="007F1118" w:rsidRDefault="007F1118" w:rsidP="007F1118">
      <w:pPr>
        <w:pStyle w:val="ListParagraph"/>
        <w:numPr>
          <w:ilvl w:val="0"/>
          <w:numId w:val="48"/>
        </w:numPr>
        <w:jc w:val="both"/>
        <w:rPr>
          <w:rFonts w:ascii="Times New Roman" w:hAnsi="Times New Roman"/>
          <w:bCs/>
          <w:vanish/>
          <w:sz w:val="22"/>
          <w:szCs w:val="22"/>
          <w:lang w:val="es-AR"/>
        </w:rPr>
      </w:pPr>
    </w:p>
    <w:p w14:paraId="23A41E5D" w14:textId="7730A5D8" w:rsidR="00A37FAA" w:rsidRPr="00040325" w:rsidRDefault="00A37FAA" w:rsidP="007F1118">
      <w:pPr>
        <w:numPr>
          <w:ilvl w:val="1"/>
          <w:numId w:val="48"/>
        </w:numPr>
        <w:jc w:val="both"/>
        <w:rPr>
          <w:rFonts w:ascii="Times New Roman" w:hAnsi="Times New Roman"/>
          <w:bCs/>
          <w:sz w:val="22"/>
          <w:szCs w:val="22"/>
          <w:lang w:val="es-AR"/>
        </w:rPr>
      </w:pPr>
      <w:r w:rsidRPr="00040325">
        <w:rPr>
          <w:rFonts w:ascii="Times New Roman" w:hAnsi="Times New Roman"/>
          <w:bCs/>
          <w:sz w:val="22"/>
          <w:szCs w:val="22"/>
          <w:lang w:val="es-AR"/>
        </w:rPr>
        <w:t>El sector ganadero se constituyó en uno de los pilares fundamentales del crecimiento económico, como consecuencia de las políticas públicas adoptadas (consolidando el estatus sanitario mediante la creación de un ente autónomo y sostenible financieramente para aplicar políticas de sanidad; manteniendo factores de la producción y gravámenes competitivos frente a otros países de la Región; mantenimiento de variables macroeconómicas estables, etc.). Asimismo, el aprovechamiento de un contexto internacional favorable en los precios internacionales, fue producto de las acciones llevadas a cabo conjuntamente con el segmento de productores de tipo empresarial, el cual concentra el 53% del hato bovino y ha llevado a Paraguay a ocupar el sexto lugar como exportador mundial de carne bovina. Además, este rápido crecimiento ha contribuido de manera significativa al desarrollo agroindustrial del país</w:t>
      </w:r>
      <w:r w:rsidRPr="00040325">
        <w:rPr>
          <w:rFonts w:ascii="Times New Roman" w:hAnsi="Times New Roman"/>
          <w:bCs/>
          <w:sz w:val="22"/>
          <w:szCs w:val="22"/>
          <w:lang w:val="es-AR"/>
        </w:rPr>
        <w:footnoteReference w:id="14"/>
      </w:r>
      <w:r w:rsidRPr="00040325">
        <w:rPr>
          <w:rFonts w:ascii="Times New Roman" w:hAnsi="Times New Roman"/>
          <w:bCs/>
          <w:sz w:val="22"/>
          <w:szCs w:val="22"/>
          <w:lang w:val="es-AR"/>
        </w:rPr>
        <w:t>.</w:t>
      </w:r>
    </w:p>
    <w:p w14:paraId="6A2D9D31" w14:textId="5952998A" w:rsidR="00A37FAA" w:rsidRPr="00740707" w:rsidRDefault="002B02F8" w:rsidP="00A37FAA">
      <w:pPr>
        <w:ind w:left="142"/>
        <w:jc w:val="center"/>
        <w:rPr>
          <w:rFonts w:ascii="Times New Roman" w:hAnsi="Times New Roman"/>
          <w:b/>
          <w:sz w:val="22"/>
          <w:szCs w:val="22"/>
          <w:lang w:val="es-ES"/>
        </w:rPr>
      </w:pPr>
      <w:r w:rsidRPr="00740707">
        <w:rPr>
          <w:rFonts w:ascii="Times New Roman" w:hAnsi="Times New Roman"/>
          <w:b/>
          <w:sz w:val="22"/>
          <w:szCs w:val="22"/>
          <w:lang w:val="es-ES"/>
        </w:rPr>
        <w:t>Tabla 1</w:t>
      </w:r>
      <w:r w:rsidR="008F68A6" w:rsidRPr="00740707">
        <w:rPr>
          <w:rFonts w:ascii="Times New Roman" w:hAnsi="Times New Roman"/>
          <w:b/>
          <w:sz w:val="22"/>
          <w:szCs w:val="22"/>
          <w:lang w:val="es-ES"/>
        </w:rPr>
        <w:t>0</w:t>
      </w:r>
      <w:r w:rsidR="00A37FAA" w:rsidRPr="00740707">
        <w:rPr>
          <w:rFonts w:ascii="Times New Roman" w:hAnsi="Times New Roman"/>
          <w:b/>
          <w:sz w:val="22"/>
          <w:szCs w:val="22"/>
          <w:lang w:val="es-ES"/>
        </w:rPr>
        <w:t>: Indicadores sector ganadero</w:t>
      </w:r>
    </w:p>
    <w:p w14:paraId="72F43E9C" w14:textId="77777777" w:rsidR="00A37FAA" w:rsidRPr="0090051F" w:rsidRDefault="00A37FAA" w:rsidP="00A37FAA">
      <w:pPr>
        <w:ind w:left="142"/>
        <w:jc w:val="center"/>
        <w:rPr>
          <w:rFonts w:ascii="Times New Roman" w:hAnsi="Times New Roman"/>
          <w:lang w:val="es-ES"/>
        </w:rPr>
      </w:pPr>
      <w:r>
        <w:rPr>
          <w:noProof/>
          <w:lang w:val="es-AR" w:eastAsia="es-AR"/>
        </w:rPr>
        <w:drawing>
          <wp:inline distT="0" distB="0" distL="0" distR="0" wp14:anchorId="136535CB" wp14:editId="2CCD67A4">
            <wp:extent cx="5495925" cy="1438275"/>
            <wp:effectExtent l="0" t="0" r="9525" b="9525"/>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95925" cy="1438275"/>
                    </a:xfrm>
                    <a:prstGeom prst="rect">
                      <a:avLst/>
                    </a:prstGeom>
                    <a:noFill/>
                    <a:ln>
                      <a:noFill/>
                    </a:ln>
                  </pic:spPr>
                </pic:pic>
              </a:graphicData>
            </a:graphic>
          </wp:inline>
        </w:drawing>
      </w:r>
    </w:p>
    <w:p w14:paraId="1F12D066" w14:textId="77777777" w:rsidR="00A37FAA" w:rsidRPr="007D62EC" w:rsidRDefault="00A37FAA" w:rsidP="00A37FAA">
      <w:pPr>
        <w:autoSpaceDE w:val="0"/>
        <w:autoSpaceDN w:val="0"/>
        <w:adjustRightInd w:val="0"/>
        <w:jc w:val="both"/>
        <w:rPr>
          <w:rFonts w:ascii="Times New Roman" w:hAnsi="Times New Roman"/>
          <w:lang w:val="es-AR"/>
        </w:rPr>
      </w:pPr>
      <w:r w:rsidRPr="007D62EC">
        <w:rPr>
          <w:rFonts w:ascii="Times New Roman" w:hAnsi="Times New Roman"/>
          <w:lang w:val="es-AR"/>
        </w:rPr>
        <w:t>Fuente. Banco Central de Paraguay</w:t>
      </w:r>
    </w:p>
    <w:p w14:paraId="2FD197EC" w14:textId="77777777" w:rsidR="00A37FAA" w:rsidRPr="007D62EC" w:rsidRDefault="00A37FAA" w:rsidP="00A37FAA">
      <w:pPr>
        <w:autoSpaceDE w:val="0"/>
        <w:autoSpaceDN w:val="0"/>
        <w:adjustRightInd w:val="0"/>
        <w:jc w:val="both"/>
        <w:rPr>
          <w:rFonts w:ascii="Times New Roman" w:hAnsi="Times New Roman"/>
          <w:lang w:val="es-AR"/>
        </w:rPr>
      </w:pPr>
      <w:r w:rsidRPr="0060386E">
        <w:rPr>
          <w:rFonts w:ascii="Times New Roman" w:hAnsi="Times New Roman"/>
          <w:lang w:val="es-ES"/>
        </w:rPr>
        <w:t>Stock Ganadero.</w:t>
      </w:r>
    </w:p>
    <w:p w14:paraId="16BDFB6C" w14:textId="77777777" w:rsidR="00A37FAA" w:rsidRPr="00040325" w:rsidRDefault="00A37FAA" w:rsidP="00B11D8C">
      <w:pPr>
        <w:numPr>
          <w:ilvl w:val="1"/>
          <w:numId w:val="48"/>
        </w:numPr>
        <w:jc w:val="both"/>
        <w:rPr>
          <w:rFonts w:ascii="Times New Roman" w:hAnsi="Times New Roman"/>
          <w:bCs/>
          <w:sz w:val="22"/>
          <w:szCs w:val="22"/>
          <w:lang w:val="es-AR"/>
        </w:rPr>
      </w:pPr>
      <w:r w:rsidRPr="00040325">
        <w:rPr>
          <w:rFonts w:ascii="Times New Roman" w:hAnsi="Times New Roman"/>
          <w:bCs/>
          <w:sz w:val="22"/>
          <w:szCs w:val="22"/>
          <w:lang w:val="es-AR"/>
        </w:rPr>
        <w:t>El segmento pecuario se concentra en tres especies: (i) Bovinos, con un hato total de 13.8 millones de cabezas, (b) Avícola, con un stock de 35. 2 millones de aves, y (c) Porcino               1.7 Millones, mientras que el ovino y caprino, solo cuentan con 364.514 y 129.898 cabezas, respectivamente.</w:t>
      </w:r>
    </w:p>
    <w:p w14:paraId="11632B0A" w14:textId="371FE183" w:rsidR="00A37FAA" w:rsidRPr="00740707" w:rsidRDefault="002B02F8" w:rsidP="00A37FAA">
      <w:pPr>
        <w:jc w:val="center"/>
        <w:rPr>
          <w:rFonts w:ascii="Times New Roman" w:hAnsi="Times New Roman"/>
          <w:b/>
          <w:sz w:val="22"/>
          <w:szCs w:val="22"/>
          <w:lang w:val="es-ES"/>
        </w:rPr>
      </w:pPr>
      <w:r w:rsidRPr="00740707">
        <w:rPr>
          <w:rFonts w:ascii="Times New Roman" w:hAnsi="Times New Roman"/>
          <w:b/>
          <w:sz w:val="22"/>
          <w:szCs w:val="22"/>
          <w:lang w:val="es-ES"/>
        </w:rPr>
        <w:t>Tabla 1</w:t>
      </w:r>
      <w:r w:rsidR="00740707" w:rsidRPr="00740707">
        <w:rPr>
          <w:rFonts w:ascii="Times New Roman" w:hAnsi="Times New Roman"/>
          <w:b/>
          <w:sz w:val="22"/>
          <w:szCs w:val="22"/>
          <w:lang w:val="es-ES"/>
        </w:rPr>
        <w:t>1</w:t>
      </w:r>
      <w:r w:rsidR="00A37FAA" w:rsidRPr="00740707">
        <w:rPr>
          <w:rFonts w:ascii="Times New Roman" w:hAnsi="Times New Roman"/>
          <w:b/>
          <w:sz w:val="22"/>
          <w:szCs w:val="22"/>
          <w:lang w:val="es-ES"/>
        </w:rPr>
        <w:t>: Stock ganadero</w:t>
      </w:r>
    </w:p>
    <w:p w14:paraId="2476D914" w14:textId="77777777" w:rsidR="00A37FAA" w:rsidRDefault="00A37FAA" w:rsidP="00A37FAA">
      <w:pPr>
        <w:pStyle w:val="ListParagraph"/>
        <w:rPr>
          <w:rFonts w:ascii="Times New Roman" w:hAnsi="Times New Roman"/>
          <w:lang w:val="es-ES"/>
        </w:rPr>
      </w:pPr>
      <w:r>
        <w:rPr>
          <w:noProof/>
          <w:lang w:val="es-AR" w:eastAsia="es-AR"/>
        </w:rPr>
        <w:drawing>
          <wp:inline distT="0" distB="0" distL="0" distR="0" wp14:anchorId="5F0DCF93" wp14:editId="2FE121CE">
            <wp:extent cx="5076825" cy="914400"/>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076825" cy="914400"/>
                    </a:xfrm>
                    <a:prstGeom prst="rect">
                      <a:avLst/>
                    </a:prstGeom>
                    <a:noFill/>
                    <a:ln>
                      <a:noFill/>
                    </a:ln>
                  </pic:spPr>
                </pic:pic>
              </a:graphicData>
            </a:graphic>
          </wp:inline>
        </w:drawing>
      </w:r>
    </w:p>
    <w:p w14:paraId="7E72A1D0" w14:textId="77777777" w:rsidR="00A37FAA" w:rsidRDefault="00A37FAA" w:rsidP="00A37FAA">
      <w:pPr>
        <w:jc w:val="both"/>
        <w:rPr>
          <w:rFonts w:ascii="Times New Roman" w:hAnsi="Times New Roman"/>
          <w:lang w:val="es-ES"/>
        </w:rPr>
      </w:pPr>
    </w:p>
    <w:p w14:paraId="0EB6A8B1" w14:textId="77777777" w:rsidR="00A37FAA" w:rsidRPr="0060386E" w:rsidRDefault="00A37FAA" w:rsidP="00A37FAA">
      <w:pPr>
        <w:jc w:val="both"/>
        <w:rPr>
          <w:rFonts w:ascii="Times New Roman" w:hAnsi="Times New Roman"/>
        </w:rPr>
      </w:pPr>
      <w:r>
        <w:rPr>
          <w:rFonts w:ascii="Times New Roman" w:hAnsi="Times New Roman"/>
          <w:lang w:val="es-ES"/>
        </w:rPr>
        <w:t>Ganado Bovino</w:t>
      </w:r>
    </w:p>
    <w:p w14:paraId="10725928" w14:textId="77777777" w:rsidR="00A37FAA" w:rsidRPr="00040325" w:rsidRDefault="00A37FAA" w:rsidP="00B11D8C">
      <w:pPr>
        <w:numPr>
          <w:ilvl w:val="1"/>
          <w:numId w:val="48"/>
        </w:numPr>
        <w:jc w:val="both"/>
        <w:rPr>
          <w:rFonts w:ascii="Times New Roman" w:hAnsi="Times New Roman"/>
          <w:bCs/>
          <w:sz w:val="22"/>
          <w:szCs w:val="22"/>
          <w:lang w:val="es-AR"/>
        </w:rPr>
      </w:pPr>
      <w:r w:rsidRPr="00040325">
        <w:rPr>
          <w:rFonts w:ascii="Times New Roman" w:hAnsi="Times New Roman"/>
          <w:bCs/>
          <w:sz w:val="22"/>
          <w:szCs w:val="22"/>
          <w:lang w:val="es-AR"/>
        </w:rPr>
        <w:t>El país cuenta con 40 millones de hectáreas, de las cuales 16 millones son explotados en el rubro ganadero. En el grafico siguiente, se observa la distribución geográfica de la población bovina, con una fuerte concentración en la zona del Chaco (Occidental).</w:t>
      </w:r>
    </w:p>
    <w:p w14:paraId="0DD3189E" w14:textId="77777777" w:rsidR="00A37FAA" w:rsidRDefault="00A37FAA" w:rsidP="00A37FAA">
      <w:pPr>
        <w:jc w:val="center"/>
        <w:rPr>
          <w:rFonts w:ascii="Times New Roman" w:hAnsi="Times New Roman"/>
          <w:lang w:val="es-ES"/>
        </w:rPr>
      </w:pPr>
    </w:p>
    <w:p w14:paraId="76642B01" w14:textId="77777777" w:rsidR="00A37FAA" w:rsidRDefault="00A37FAA" w:rsidP="00A37FAA">
      <w:pPr>
        <w:jc w:val="center"/>
        <w:rPr>
          <w:rFonts w:ascii="Times New Roman" w:hAnsi="Times New Roman"/>
          <w:lang w:val="es-ES"/>
        </w:rPr>
      </w:pPr>
    </w:p>
    <w:p w14:paraId="14A7076C" w14:textId="77777777" w:rsidR="00CC62E4" w:rsidRDefault="00CC62E4" w:rsidP="00A37FAA">
      <w:pPr>
        <w:jc w:val="center"/>
        <w:rPr>
          <w:rFonts w:ascii="Times New Roman" w:hAnsi="Times New Roman"/>
          <w:lang w:val="es-ES"/>
        </w:rPr>
      </w:pPr>
    </w:p>
    <w:p w14:paraId="66D485D6" w14:textId="77777777" w:rsidR="00CC62E4" w:rsidRDefault="00CC62E4" w:rsidP="00A37FAA">
      <w:pPr>
        <w:jc w:val="center"/>
        <w:rPr>
          <w:rFonts w:ascii="Times New Roman" w:hAnsi="Times New Roman"/>
          <w:lang w:val="es-ES"/>
        </w:rPr>
      </w:pPr>
    </w:p>
    <w:p w14:paraId="021F4726" w14:textId="77777777" w:rsidR="00CC62E4" w:rsidRDefault="00CC62E4" w:rsidP="00A37FAA">
      <w:pPr>
        <w:jc w:val="center"/>
        <w:rPr>
          <w:rFonts w:ascii="Times New Roman" w:hAnsi="Times New Roman"/>
          <w:lang w:val="es-ES"/>
        </w:rPr>
      </w:pPr>
    </w:p>
    <w:p w14:paraId="04F93F92" w14:textId="77777777" w:rsidR="00CC62E4" w:rsidRDefault="00CC62E4" w:rsidP="00A37FAA">
      <w:pPr>
        <w:jc w:val="center"/>
        <w:rPr>
          <w:rFonts w:ascii="Times New Roman" w:hAnsi="Times New Roman"/>
          <w:lang w:val="es-ES"/>
        </w:rPr>
      </w:pPr>
    </w:p>
    <w:p w14:paraId="7BD2BBBF" w14:textId="77777777" w:rsidR="00A37FAA" w:rsidRDefault="00A37FAA" w:rsidP="00A37FAA">
      <w:pPr>
        <w:jc w:val="center"/>
        <w:rPr>
          <w:rFonts w:ascii="Times New Roman" w:hAnsi="Times New Roman"/>
          <w:lang w:val="es-ES"/>
        </w:rPr>
      </w:pPr>
    </w:p>
    <w:p w14:paraId="5E798E4A" w14:textId="0CB93FFF" w:rsidR="00A37FAA" w:rsidRPr="00740707" w:rsidRDefault="00A37FAA" w:rsidP="00A37FAA">
      <w:pPr>
        <w:jc w:val="center"/>
        <w:rPr>
          <w:rFonts w:ascii="Times New Roman" w:hAnsi="Times New Roman"/>
          <w:b/>
          <w:sz w:val="22"/>
          <w:szCs w:val="22"/>
          <w:lang w:val="es-ES"/>
        </w:rPr>
      </w:pPr>
      <w:r w:rsidRPr="00740707">
        <w:rPr>
          <w:rFonts w:ascii="Times New Roman" w:hAnsi="Times New Roman"/>
          <w:b/>
          <w:sz w:val="22"/>
          <w:szCs w:val="22"/>
          <w:lang w:val="es-ES"/>
        </w:rPr>
        <w:lastRenderedPageBreak/>
        <w:t xml:space="preserve">Figura </w:t>
      </w:r>
      <w:r w:rsidR="00740707">
        <w:rPr>
          <w:rFonts w:ascii="Times New Roman" w:hAnsi="Times New Roman"/>
          <w:b/>
          <w:sz w:val="22"/>
          <w:szCs w:val="22"/>
          <w:lang w:val="es-ES"/>
        </w:rPr>
        <w:t>3</w:t>
      </w:r>
      <w:r w:rsidRPr="00740707">
        <w:rPr>
          <w:rFonts w:ascii="Times New Roman" w:hAnsi="Times New Roman"/>
          <w:b/>
          <w:sz w:val="22"/>
          <w:szCs w:val="22"/>
          <w:lang w:val="es-ES"/>
        </w:rPr>
        <w:t>. Distribución geográfica de la población bovina</w:t>
      </w:r>
    </w:p>
    <w:p w14:paraId="7854891E" w14:textId="77777777" w:rsidR="00A37FAA" w:rsidRPr="0060386E" w:rsidRDefault="00A37FAA" w:rsidP="00A37FAA">
      <w:pPr>
        <w:jc w:val="center"/>
        <w:rPr>
          <w:lang w:val="es-ES"/>
        </w:rPr>
      </w:pPr>
      <w:r>
        <w:rPr>
          <w:noProof/>
          <w:lang w:val="es-AR" w:eastAsia="es-AR"/>
        </w:rPr>
        <w:drawing>
          <wp:inline distT="0" distB="0" distL="0" distR="0" wp14:anchorId="6ADAA8C9" wp14:editId="618A15C3">
            <wp:extent cx="5362575" cy="3933825"/>
            <wp:effectExtent l="0" t="0" r="9525" b="9525"/>
            <wp:docPr id="28" name="Imagen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81"/>
                    <pic:cNvPicPr>
                      <a:picLocks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62575" cy="3933825"/>
                    </a:xfrm>
                    <a:prstGeom prst="rect">
                      <a:avLst/>
                    </a:prstGeom>
                    <a:noFill/>
                    <a:ln>
                      <a:noFill/>
                    </a:ln>
                  </pic:spPr>
                </pic:pic>
              </a:graphicData>
            </a:graphic>
          </wp:inline>
        </w:drawing>
      </w:r>
    </w:p>
    <w:p w14:paraId="5E1D34BD" w14:textId="77777777" w:rsidR="00A37FAA" w:rsidRPr="0060386E" w:rsidRDefault="00A37FAA" w:rsidP="00A37FAA">
      <w:pPr>
        <w:rPr>
          <w:sz w:val="16"/>
          <w:szCs w:val="16"/>
          <w:lang w:val="es-ES"/>
        </w:rPr>
      </w:pPr>
      <w:r>
        <w:rPr>
          <w:sz w:val="16"/>
          <w:szCs w:val="16"/>
          <w:lang w:val="es-ES"/>
        </w:rPr>
        <w:t xml:space="preserve">    </w:t>
      </w:r>
      <w:r w:rsidRPr="0060386E">
        <w:rPr>
          <w:sz w:val="16"/>
          <w:szCs w:val="16"/>
          <w:lang w:val="es-ES"/>
        </w:rPr>
        <w:t>Fuente. SENACSA</w:t>
      </w:r>
    </w:p>
    <w:p w14:paraId="217D25C8" w14:textId="77777777" w:rsidR="00A37FAA" w:rsidRPr="00040325" w:rsidRDefault="00A37FAA" w:rsidP="00B11D8C">
      <w:pPr>
        <w:numPr>
          <w:ilvl w:val="1"/>
          <w:numId w:val="48"/>
        </w:numPr>
        <w:tabs>
          <w:tab w:val="num" w:pos="958"/>
        </w:tabs>
        <w:jc w:val="both"/>
        <w:rPr>
          <w:rFonts w:ascii="Times New Roman" w:hAnsi="Times New Roman"/>
          <w:bCs/>
          <w:sz w:val="22"/>
          <w:szCs w:val="22"/>
          <w:lang w:val="es-AR"/>
        </w:rPr>
      </w:pPr>
      <w:r w:rsidRPr="00040325">
        <w:rPr>
          <w:rFonts w:ascii="Times New Roman" w:hAnsi="Times New Roman"/>
          <w:bCs/>
          <w:sz w:val="22"/>
          <w:szCs w:val="22"/>
          <w:lang w:val="es-AR"/>
        </w:rPr>
        <w:t xml:space="preserve">El impacto positivo que ha tenido el sector ganadero en el PIB, tiene sus fundamentos en un incremento del hato ganadero y de la cantidad de productores, que desde el año 2008, tuvieron un aumento del 26% y 31%, respectivamente. </w:t>
      </w:r>
    </w:p>
    <w:p w14:paraId="591F2B71" w14:textId="17FE7936" w:rsidR="00A37FAA" w:rsidRPr="007956AB" w:rsidRDefault="002B02F8" w:rsidP="002B02F8">
      <w:pPr>
        <w:spacing w:after="160" w:line="259" w:lineRule="auto"/>
        <w:ind w:left="1080"/>
        <w:jc w:val="center"/>
        <w:rPr>
          <w:rFonts w:ascii="Times New Roman" w:hAnsi="Times New Roman"/>
          <w:b/>
          <w:sz w:val="22"/>
          <w:szCs w:val="22"/>
          <w:lang w:val="es-ES"/>
        </w:rPr>
      </w:pPr>
      <w:r w:rsidRPr="007956AB">
        <w:rPr>
          <w:rFonts w:ascii="Times New Roman" w:hAnsi="Times New Roman"/>
          <w:b/>
          <w:sz w:val="22"/>
          <w:szCs w:val="22"/>
          <w:lang w:val="es-AR"/>
        </w:rPr>
        <w:t>Tabla 1</w:t>
      </w:r>
      <w:r w:rsidR="007956AB" w:rsidRPr="007956AB">
        <w:rPr>
          <w:rFonts w:ascii="Times New Roman" w:hAnsi="Times New Roman"/>
          <w:b/>
          <w:sz w:val="22"/>
          <w:szCs w:val="22"/>
          <w:lang w:val="es-AR"/>
        </w:rPr>
        <w:t>2</w:t>
      </w:r>
      <w:r w:rsidR="00A37FAA" w:rsidRPr="007956AB">
        <w:rPr>
          <w:rFonts w:ascii="Times New Roman" w:hAnsi="Times New Roman"/>
          <w:b/>
          <w:sz w:val="22"/>
          <w:szCs w:val="22"/>
          <w:lang w:val="es-AR"/>
        </w:rPr>
        <w:t xml:space="preserve">. </w:t>
      </w:r>
      <w:r w:rsidR="00A37FAA" w:rsidRPr="007956AB">
        <w:rPr>
          <w:rFonts w:ascii="Times New Roman" w:hAnsi="Times New Roman"/>
          <w:b/>
          <w:sz w:val="22"/>
          <w:szCs w:val="22"/>
          <w:lang w:val="es-ES"/>
        </w:rPr>
        <w:t xml:space="preserve"> Número de cabezas de ganado y productores</w:t>
      </w:r>
    </w:p>
    <w:p w14:paraId="1BD27A53" w14:textId="77777777" w:rsidR="00A37FAA" w:rsidRPr="00EA009B" w:rsidRDefault="00A37FAA" w:rsidP="00A37FAA">
      <w:pPr>
        <w:jc w:val="center"/>
        <w:rPr>
          <w:lang w:val="es-ES"/>
        </w:rPr>
      </w:pPr>
      <w:r>
        <w:rPr>
          <w:noProof/>
          <w:lang w:val="es-AR" w:eastAsia="es-AR"/>
        </w:rPr>
        <w:drawing>
          <wp:inline distT="0" distB="0" distL="0" distR="0" wp14:anchorId="0971C5AA" wp14:editId="6CB8CCD8">
            <wp:extent cx="2600325" cy="2133600"/>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00325" cy="2133600"/>
                    </a:xfrm>
                    <a:prstGeom prst="rect">
                      <a:avLst/>
                    </a:prstGeom>
                    <a:noFill/>
                    <a:ln>
                      <a:noFill/>
                    </a:ln>
                  </pic:spPr>
                </pic:pic>
              </a:graphicData>
            </a:graphic>
          </wp:inline>
        </w:drawing>
      </w:r>
    </w:p>
    <w:p w14:paraId="74AB87AF" w14:textId="77777777" w:rsidR="00A37FAA" w:rsidRPr="00426F8B" w:rsidRDefault="00A37FAA" w:rsidP="00A37FAA">
      <w:pPr>
        <w:rPr>
          <w:sz w:val="16"/>
          <w:szCs w:val="16"/>
          <w:lang w:val="es-ES"/>
        </w:rPr>
      </w:pPr>
      <w:r w:rsidRPr="00426F8B">
        <w:rPr>
          <w:sz w:val="16"/>
          <w:szCs w:val="16"/>
          <w:lang w:val="es-ES"/>
        </w:rPr>
        <w:tab/>
      </w:r>
      <w:r w:rsidRPr="00426F8B">
        <w:rPr>
          <w:sz w:val="16"/>
          <w:szCs w:val="16"/>
          <w:lang w:val="es-ES"/>
        </w:rPr>
        <w:tab/>
      </w:r>
      <w:r w:rsidRPr="00426F8B">
        <w:rPr>
          <w:sz w:val="16"/>
          <w:szCs w:val="16"/>
          <w:lang w:val="es-ES"/>
        </w:rPr>
        <w:tab/>
        <w:t>Fuente. SENACSA</w:t>
      </w:r>
    </w:p>
    <w:p w14:paraId="738133FD" w14:textId="77777777" w:rsidR="00A37FAA" w:rsidRDefault="00A37FAA" w:rsidP="00B11D8C">
      <w:pPr>
        <w:numPr>
          <w:ilvl w:val="1"/>
          <w:numId w:val="48"/>
        </w:numPr>
        <w:tabs>
          <w:tab w:val="num" w:pos="958"/>
        </w:tabs>
        <w:jc w:val="both"/>
        <w:rPr>
          <w:rFonts w:ascii="Times New Roman" w:hAnsi="Times New Roman"/>
          <w:bCs/>
          <w:sz w:val="22"/>
          <w:szCs w:val="22"/>
          <w:lang w:val="es-AR"/>
        </w:rPr>
      </w:pPr>
      <w:r w:rsidRPr="00040325">
        <w:rPr>
          <w:rFonts w:ascii="Times New Roman" w:hAnsi="Times New Roman"/>
          <w:bCs/>
          <w:sz w:val="22"/>
          <w:szCs w:val="22"/>
          <w:lang w:val="es-AR"/>
        </w:rPr>
        <w:t>En un contexto de un constante incremento de las hectáreas destinadas a la ganadería (16.2 millones de hectáreas), la productividad (carga animal) se ha reducido de 2.68 a 2.48 (año 2002 vs 2010) sobre la base de un nivel de productividad inferior a los principales países productores de la región.</w:t>
      </w:r>
    </w:p>
    <w:p w14:paraId="69087172" w14:textId="77777777" w:rsidR="00CC62E4" w:rsidRDefault="00CC62E4" w:rsidP="00CC62E4">
      <w:pPr>
        <w:tabs>
          <w:tab w:val="num" w:pos="958"/>
        </w:tabs>
        <w:jc w:val="both"/>
        <w:rPr>
          <w:rFonts w:ascii="Times New Roman" w:hAnsi="Times New Roman"/>
          <w:bCs/>
          <w:sz w:val="22"/>
          <w:szCs w:val="22"/>
          <w:lang w:val="es-AR"/>
        </w:rPr>
      </w:pPr>
    </w:p>
    <w:p w14:paraId="03F51619" w14:textId="77777777" w:rsidR="00CC62E4" w:rsidRPr="00040325" w:rsidRDefault="00CC62E4" w:rsidP="00CC62E4">
      <w:pPr>
        <w:tabs>
          <w:tab w:val="num" w:pos="958"/>
        </w:tabs>
        <w:jc w:val="both"/>
        <w:rPr>
          <w:rFonts w:ascii="Times New Roman" w:hAnsi="Times New Roman"/>
          <w:bCs/>
          <w:sz w:val="22"/>
          <w:szCs w:val="22"/>
          <w:lang w:val="es-AR"/>
        </w:rPr>
      </w:pPr>
    </w:p>
    <w:p w14:paraId="3EB47502" w14:textId="5AFE73D3" w:rsidR="00A37FAA" w:rsidRPr="007956AB" w:rsidRDefault="00A37FAA" w:rsidP="00A37FAA">
      <w:pPr>
        <w:tabs>
          <w:tab w:val="num" w:pos="958"/>
        </w:tabs>
        <w:jc w:val="center"/>
        <w:rPr>
          <w:rFonts w:ascii="Times New Roman" w:hAnsi="Times New Roman"/>
          <w:b/>
          <w:sz w:val="22"/>
          <w:szCs w:val="22"/>
          <w:lang w:val="es-ES"/>
        </w:rPr>
      </w:pPr>
      <w:r w:rsidRPr="007956AB">
        <w:rPr>
          <w:rFonts w:ascii="Times New Roman" w:hAnsi="Times New Roman"/>
          <w:b/>
          <w:sz w:val="22"/>
          <w:szCs w:val="22"/>
          <w:lang w:val="es-ES"/>
        </w:rPr>
        <w:t xml:space="preserve">Tabla </w:t>
      </w:r>
      <w:r w:rsidR="002B02F8" w:rsidRPr="007956AB">
        <w:rPr>
          <w:rFonts w:ascii="Times New Roman" w:hAnsi="Times New Roman"/>
          <w:b/>
          <w:sz w:val="22"/>
          <w:szCs w:val="22"/>
          <w:lang w:val="es-ES"/>
        </w:rPr>
        <w:t>1</w:t>
      </w:r>
      <w:r w:rsidR="007956AB" w:rsidRPr="007956AB">
        <w:rPr>
          <w:rFonts w:ascii="Times New Roman" w:hAnsi="Times New Roman"/>
          <w:b/>
          <w:sz w:val="22"/>
          <w:szCs w:val="22"/>
          <w:lang w:val="es-ES"/>
        </w:rPr>
        <w:t>3</w:t>
      </w:r>
      <w:r w:rsidRPr="007956AB">
        <w:rPr>
          <w:rFonts w:ascii="Times New Roman" w:hAnsi="Times New Roman"/>
          <w:b/>
          <w:sz w:val="22"/>
          <w:szCs w:val="22"/>
          <w:lang w:val="es-ES"/>
        </w:rPr>
        <w:t xml:space="preserve">: Producción de carne  </w:t>
      </w:r>
    </w:p>
    <w:p w14:paraId="2BF9B08F" w14:textId="77777777" w:rsidR="00A37FAA" w:rsidRDefault="00A37FAA" w:rsidP="00A37FAA">
      <w:pPr>
        <w:tabs>
          <w:tab w:val="num" w:pos="958"/>
        </w:tabs>
        <w:jc w:val="center"/>
        <w:rPr>
          <w:noProof/>
        </w:rPr>
      </w:pPr>
      <w:r>
        <w:rPr>
          <w:noProof/>
          <w:lang w:val="es-AR" w:eastAsia="es-AR"/>
        </w:rPr>
        <w:drawing>
          <wp:inline distT="0" distB="0" distL="0" distR="0" wp14:anchorId="08975C41" wp14:editId="31BADEBD">
            <wp:extent cx="3219450" cy="1590675"/>
            <wp:effectExtent l="0" t="0" r="0" b="9525"/>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19450" cy="1590675"/>
                    </a:xfrm>
                    <a:prstGeom prst="rect">
                      <a:avLst/>
                    </a:prstGeom>
                    <a:noFill/>
                    <a:ln>
                      <a:noFill/>
                    </a:ln>
                  </pic:spPr>
                </pic:pic>
              </a:graphicData>
            </a:graphic>
          </wp:inline>
        </w:drawing>
      </w:r>
    </w:p>
    <w:p w14:paraId="24F727D5" w14:textId="77777777" w:rsidR="00A37FAA" w:rsidRPr="00040325" w:rsidRDefault="00A37FAA" w:rsidP="00B11D8C">
      <w:pPr>
        <w:numPr>
          <w:ilvl w:val="1"/>
          <w:numId w:val="48"/>
        </w:numPr>
        <w:tabs>
          <w:tab w:val="num" w:pos="958"/>
        </w:tabs>
        <w:jc w:val="both"/>
        <w:rPr>
          <w:rFonts w:ascii="Times New Roman" w:hAnsi="Times New Roman"/>
          <w:bCs/>
          <w:sz w:val="22"/>
          <w:szCs w:val="22"/>
          <w:lang w:val="es-AR"/>
        </w:rPr>
      </w:pPr>
      <w:r w:rsidRPr="00040325">
        <w:rPr>
          <w:rFonts w:ascii="Times New Roman" w:hAnsi="Times New Roman"/>
          <w:bCs/>
          <w:sz w:val="22"/>
          <w:szCs w:val="22"/>
          <w:lang w:val="es-AR"/>
        </w:rPr>
        <w:t>De acuerdo a un informe elaborado en abril del 2017 por la Dra en Ciencias Veterinaria, la Sra V.M. Sanguinettii sobre La Situación Sanitaria del Paraguay – Bovinos y Ovinos, en la actualidad la ganadería paraguaya se encuentra en pleno aumento de su stock y con profundos cambios de sistema de explotación: de un sistema extensivo tradicional de “estancias” a un sistema semi-intensivo con un abordaje empresarial donde se pretende optimizar la producción. De este modo, en los últimos años se ha dado una mayor importancia a los índices productivos tales como % de preñez, % de parición, kg/há de carne producida. Se ha apuntado a la importación de genética de calidad desde USA, Brasil, Argentina y Australia mediante embriones y semen lo cual ha repercutido importantemente en la ganadería. De la mano de la mejora genética, se ha puesto énfasis en aspectos nutricionales acorde a los requerimientos fisiológicos de acuerdo a la etapa etaria. Sin embargo existe aún en general muy poco manejo y control sanitario del ganado a pesar de los avances en nutrición y genética. Desde el punto de vista sanitario, el SENACSA no posee las herramientas para exigir profundos cambios y medidas para contrarrestar las pérdidas ocasionadas por las mismas con enfermedades bajo campaña a medio hacer y con muy pocos laboratorios de diagnóstico veterinario. Cabe destacar, que el porcentaje de parición a nivel nacional no supera el 55%, lo cual indica el largo camino para recorrer que tiene Paraguay. En el cuadro siguientes se puede observar algunos de los parámetros productivos del ganado bovino.</w:t>
      </w:r>
    </w:p>
    <w:p w14:paraId="38BFCD9A" w14:textId="77777777" w:rsidR="00A37FAA" w:rsidRPr="00453F2B" w:rsidRDefault="00A37FAA" w:rsidP="00A37FAA">
      <w:pPr>
        <w:tabs>
          <w:tab w:val="num" w:pos="958"/>
        </w:tabs>
        <w:ind w:left="142"/>
        <w:jc w:val="center"/>
        <w:rPr>
          <w:rFonts w:ascii="Times New Roman" w:hAnsi="Times New Roman"/>
          <w:lang w:val="es-ES"/>
        </w:rPr>
      </w:pPr>
      <w:r>
        <w:rPr>
          <w:rFonts w:ascii="Times New Roman" w:hAnsi="Times New Roman"/>
          <w:lang w:val="es-ES"/>
        </w:rPr>
        <w:t>.</w:t>
      </w:r>
      <w:r w:rsidRPr="00CF2163">
        <w:rPr>
          <w:rFonts w:ascii="Times New Roman" w:hAnsi="Times New Roman"/>
          <w:noProof/>
        </w:rPr>
        <w:t xml:space="preserve"> </w:t>
      </w:r>
      <w:r>
        <w:rPr>
          <w:rFonts w:ascii="Times New Roman" w:hAnsi="Times New Roman"/>
          <w:noProof/>
          <w:lang w:val="es-AR" w:eastAsia="es-AR"/>
        </w:rPr>
        <w:drawing>
          <wp:inline distT="0" distB="0" distL="0" distR="0" wp14:anchorId="68FFCA2E" wp14:editId="37FC3887">
            <wp:extent cx="4686300" cy="3019425"/>
            <wp:effectExtent l="0" t="0" r="0" b="9525"/>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686300" cy="3019425"/>
                    </a:xfrm>
                    <a:prstGeom prst="rect">
                      <a:avLst/>
                    </a:prstGeom>
                    <a:noFill/>
                    <a:ln>
                      <a:noFill/>
                    </a:ln>
                  </pic:spPr>
                </pic:pic>
              </a:graphicData>
            </a:graphic>
          </wp:inline>
        </w:drawing>
      </w:r>
    </w:p>
    <w:p w14:paraId="313F61C4" w14:textId="77777777" w:rsidR="00A37FAA" w:rsidRDefault="00A37FAA" w:rsidP="00A37FAA">
      <w:pPr>
        <w:tabs>
          <w:tab w:val="num" w:pos="958"/>
        </w:tabs>
        <w:jc w:val="both"/>
        <w:rPr>
          <w:rFonts w:ascii="Times New Roman" w:hAnsi="Times New Roman"/>
          <w:lang w:val="es-ES"/>
        </w:rPr>
      </w:pPr>
    </w:p>
    <w:p w14:paraId="6796675B" w14:textId="77777777" w:rsidR="00A37FAA" w:rsidRDefault="00A37FAA" w:rsidP="00B11D8C">
      <w:pPr>
        <w:numPr>
          <w:ilvl w:val="1"/>
          <w:numId w:val="48"/>
        </w:numPr>
        <w:tabs>
          <w:tab w:val="num" w:pos="958"/>
        </w:tabs>
        <w:jc w:val="both"/>
        <w:rPr>
          <w:rFonts w:ascii="Times New Roman" w:hAnsi="Times New Roman"/>
          <w:bCs/>
          <w:sz w:val="22"/>
          <w:szCs w:val="22"/>
          <w:lang w:val="es-AR"/>
        </w:rPr>
      </w:pPr>
      <w:r w:rsidRPr="00040325">
        <w:rPr>
          <w:rFonts w:ascii="Times New Roman" w:hAnsi="Times New Roman"/>
          <w:bCs/>
          <w:sz w:val="22"/>
          <w:szCs w:val="22"/>
          <w:lang w:val="es-AR"/>
        </w:rPr>
        <w:t>Es importante realizar un análisis sobre la segmentación del perfil de productores bovinos, que surgen de las estadísticas elaboradas por el SENACSA. De la figura siguiente, se pueden distinguir dos grupos de productores: a) un segmento superior representado por el 1.7% del total de productores, que poseen al menos 1.000 cabezas de ganado, y el 53% del hato total, que posee un perfil empresarial que le permite direccionar su actividad hacia los mercados externos por vía de la actividad frigorífica, donde el 99% de la faena en estos organismos se destina a la exportación</w:t>
      </w:r>
      <w:r w:rsidRPr="00040325">
        <w:rPr>
          <w:rFonts w:ascii="Times New Roman" w:hAnsi="Times New Roman"/>
          <w:bCs/>
          <w:sz w:val="22"/>
          <w:szCs w:val="22"/>
          <w:lang w:val="es-AR"/>
        </w:rPr>
        <w:footnoteReference w:id="15"/>
      </w:r>
      <w:r w:rsidRPr="00040325">
        <w:rPr>
          <w:rFonts w:ascii="Times New Roman" w:hAnsi="Times New Roman"/>
          <w:bCs/>
          <w:sz w:val="22"/>
          <w:szCs w:val="22"/>
          <w:lang w:val="es-AR"/>
        </w:rPr>
        <w:t>. Las inversiones realizadas en materia de genética y sanidad animal les permitió elevar sus estándares de calidad y b) los segmentos inferiores de la pirámide conforman sistemas productivos extensivos con mínimo o nulo desarrollo tecnológico. En términos de mercados poseen escaso vínculos con las áreas de demanda local (incluyen una parte significativa de agentes informales), con limitaciones severas para cumplir con las normas de control sanitario lo que los deja sin posibilidades de abastecimiento a los más importantes centros de consumo. La diversidad entre los grupos de productores es un factor que señala la dualidad tanto en aspectos productivos como sanitarios.</w:t>
      </w:r>
    </w:p>
    <w:p w14:paraId="6C5D72A7" w14:textId="77777777" w:rsidR="00CC62E4" w:rsidRPr="00040325" w:rsidRDefault="00CC62E4" w:rsidP="00CC62E4">
      <w:pPr>
        <w:tabs>
          <w:tab w:val="num" w:pos="958"/>
        </w:tabs>
        <w:jc w:val="both"/>
        <w:rPr>
          <w:rFonts w:ascii="Times New Roman" w:hAnsi="Times New Roman"/>
          <w:bCs/>
          <w:sz w:val="22"/>
          <w:szCs w:val="22"/>
          <w:lang w:val="es-AR"/>
        </w:rPr>
      </w:pPr>
    </w:p>
    <w:p w14:paraId="1007EF05" w14:textId="4C4C644E" w:rsidR="00A37FAA" w:rsidRPr="007956AB" w:rsidRDefault="00A37FAA" w:rsidP="00A37FAA">
      <w:pPr>
        <w:jc w:val="center"/>
        <w:rPr>
          <w:rFonts w:ascii="Times New Roman" w:hAnsi="Times New Roman"/>
          <w:b/>
          <w:sz w:val="22"/>
          <w:szCs w:val="22"/>
          <w:lang w:val="es-ES"/>
        </w:rPr>
      </w:pPr>
      <w:r w:rsidRPr="007956AB">
        <w:rPr>
          <w:rFonts w:ascii="Times New Roman" w:hAnsi="Times New Roman"/>
          <w:b/>
          <w:sz w:val="22"/>
          <w:szCs w:val="22"/>
          <w:lang w:val="es-ES"/>
        </w:rPr>
        <w:t xml:space="preserve">Figura </w:t>
      </w:r>
      <w:r w:rsidR="007956AB">
        <w:rPr>
          <w:rFonts w:ascii="Times New Roman" w:hAnsi="Times New Roman"/>
          <w:b/>
          <w:sz w:val="22"/>
          <w:szCs w:val="22"/>
          <w:lang w:val="es-ES"/>
        </w:rPr>
        <w:t>4</w:t>
      </w:r>
      <w:r w:rsidRPr="007956AB">
        <w:rPr>
          <w:rFonts w:ascii="Times New Roman" w:hAnsi="Times New Roman"/>
          <w:b/>
          <w:sz w:val="22"/>
          <w:szCs w:val="22"/>
          <w:lang w:val="es-ES"/>
        </w:rPr>
        <w:t>. Segmentación de los productores bovinos – Datos SENACSA año 2016</w:t>
      </w:r>
    </w:p>
    <w:p w14:paraId="1B6947F1" w14:textId="77777777" w:rsidR="00A37FAA" w:rsidRPr="0071250B" w:rsidRDefault="00A37FAA" w:rsidP="00A37FAA">
      <w:pPr>
        <w:jc w:val="center"/>
        <w:rPr>
          <w:rFonts w:ascii="Times New Roman" w:hAnsi="Times New Roman"/>
        </w:rPr>
      </w:pPr>
      <w:r>
        <w:rPr>
          <w:noProof/>
          <w:lang w:val="es-AR" w:eastAsia="es-AR"/>
        </w:rPr>
        <w:drawing>
          <wp:inline distT="0" distB="0" distL="0" distR="0" wp14:anchorId="62116982" wp14:editId="51099198">
            <wp:extent cx="5067300" cy="3009900"/>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067300" cy="3009900"/>
                    </a:xfrm>
                    <a:prstGeom prst="rect">
                      <a:avLst/>
                    </a:prstGeom>
                    <a:noFill/>
                    <a:ln>
                      <a:noFill/>
                    </a:ln>
                  </pic:spPr>
                </pic:pic>
              </a:graphicData>
            </a:graphic>
          </wp:inline>
        </w:drawing>
      </w:r>
    </w:p>
    <w:p w14:paraId="30F9BA13" w14:textId="77777777" w:rsidR="00A37FAA" w:rsidRPr="00EA009B" w:rsidRDefault="00A37FAA" w:rsidP="00A37FAA">
      <w:pPr>
        <w:jc w:val="center"/>
        <w:rPr>
          <w:lang w:val="es-ES_tradnl"/>
        </w:rPr>
      </w:pPr>
      <w:r>
        <w:rPr>
          <w:noProof/>
          <w:lang w:val="es-AR" w:eastAsia="es-AR"/>
        </w:rPr>
        <w:drawing>
          <wp:inline distT="0" distB="0" distL="0" distR="0" wp14:anchorId="7723473C" wp14:editId="1F70D2E4">
            <wp:extent cx="5114925" cy="733425"/>
            <wp:effectExtent l="0" t="0" r="9525" b="9525"/>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14925" cy="733425"/>
                    </a:xfrm>
                    <a:prstGeom prst="rect">
                      <a:avLst/>
                    </a:prstGeom>
                    <a:noFill/>
                    <a:ln>
                      <a:noFill/>
                    </a:ln>
                  </pic:spPr>
                </pic:pic>
              </a:graphicData>
            </a:graphic>
          </wp:inline>
        </w:drawing>
      </w:r>
    </w:p>
    <w:p w14:paraId="7764365A" w14:textId="77777777" w:rsidR="00A37FAA" w:rsidRPr="0071250B" w:rsidRDefault="00A37FAA" w:rsidP="00A37FAA">
      <w:pPr>
        <w:rPr>
          <w:rFonts w:ascii="Times New Roman" w:hAnsi="Times New Roman"/>
          <w:lang w:val="es-ES_tradnl"/>
        </w:rPr>
      </w:pPr>
      <w:r w:rsidRPr="0071250B">
        <w:rPr>
          <w:rFonts w:ascii="Times New Roman" w:hAnsi="Times New Roman"/>
          <w:lang w:val="es-ES_tradnl"/>
        </w:rPr>
        <w:t>Fuente: SENACSA</w:t>
      </w:r>
    </w:p>
    <w:p w14:paraId="5A861786" w14:textId="27EF33A4" w:rsidR="00A37FAA" w:rsidRPr="00650BBD" w:rsidRDefault="00A37FAA" w:rsidP="00650BBD">
      <w:pPr>
        <w:numPr>
          <w:ilvl w:val="1"/>
          <w:numId w:val="48"/>
        </w:numPr>
        <w:tabs>
          <w:tab w:val="num" w:pos="958"/>
        </w:tabs>
        <w:jc w:val="both"/>
        <w:rPr>
          <w:rFonts w:ascii="Times New Roman" w:hAnsi="Times New Roman"/>
          <w:bCs/>
          <w:sz w:val="22"/>
          <w:szCs w:val="22"/>
          <w:lang w:val="es-AR"/>
        </w:rPr>
      </w:pPr>
      <w:r w:rsidRPr="00650BBD">
        <w:rPr>
          <w:rFonts w:ascii="Times New Roman" w:hAnsi="Times New Roman"/>
          <w:bCs/>
          <w:sz w:val="22"/>
          <w:szCs w:val="22"/>
          <w:lang w:val="es-AR"/>
        </w:rPr>
        <w:t>La actividad de los frigoríficos se ha ido concentrando casi exclusivamente en la exportación, y retiene más del 88% de la faena registrada.</w:t>
      </w:r>
    </w:p>
    <w:p w14:paraId="1E9CD8C5" w14:textId="75178956" w:rsidR="00650BBD" w:rsidRDefault="00650BBD" w:rsidP="00650BBD">
      <w:pPr>
        <w:spacing w:after="160" w:line="259" w:lineRule="auto"/>
        <w:jc w:val="both"/>
        <w:rPr>
          <w:rFonts w:ascii="Times New Roman" w:hAnsi="Times New Roman"/>
          <w:sz w:val="22"/>
          <w:szCs w:val="22"/>
          <w:lang w:val="es-ES"/>
        </w:rPr>
      </w:pPr>
    </w:p>
    <w:p w14:paraId="22FCAA18" w14:textId="2D6989F8" w:rsidR="00650BBD" w:rsidRDefault="00650BBD" w:rsidP="00650BBD">
      <w:pPr>
        <w:spacing w:after="160" w:line="259" w:lineRule="auto"/>
        <w:jc w:val="both"/>
        <w:rPr>
          <w:rFonts w:ascii="Times New Roman" w:hAnsi="Times New Roman"/>
          <w:sz w:val="22"/>
          <w:szCs w:val="22"/>
          <w:lang w:val="es-ES"/>
        </w:rPr>
      </w:pPr>
    </w:p>
    <w:p w14:paraId="44DEC842" w14:textId="77777777" w:rsidR="00650BBD" w:rsidRPr="00650BBD" w:rsidRDefault="00650BBD" w:rsidP="00650BBD">
      <w:pPr>
        <w:spacing w:after="160" w:line="259" w:lineRule="auto"/>
        <w:jc w:val="both"/>
        <w:rPr>
          <w:rFonts w:ascii="Times New Roman" w:hAnsi="Times New Roman"/>
          <w:sz w:val="22"/>
          <w:szCs w:val="22"/>
          <w:lang w:val="es-ES"/>
        </w:rPr>
      </w:pPr>
    </w:p>
    <w:p w14:paraId="65416132" w14:textId="78E9E2FA" w:rsidR="00A37FAA" w:rsidRPr="007956AB" w:rsidRDefault="002B02F8" w:rsidP="00A37FAA">
      <w:pPr>
        <w:jc w:val="center"/>
        <w:rPr>
          <w:rFonts w:ascii="Times New Roman" w:hAnsi="Times New Roman"/>
          <w:b/>
          <w:sz w:val="22"/>
          <w:szCs w:val="22"/>
          <w:lang w:val="es-ES_tradnl"/>
        </w:rPr>
      </w:pPr>
      <w:r w:rsidRPr="007956AB">
        <w:rPr>
          <w:rFonts w:ascii="Times New Roman" w:hAnsi="Times New Roman"/>
          <w:b/>
          <w:sz w:val="22"/>
          <w:szCs w:val="22"/>
          <w:lang w:val="es-ES_tradnl"/>
        </w:rPr>
        <w:lastRenderedPageBreak/>
        <w:t>Tabla 1</w:t>
      </w:r>
      <w:r w:rsidR="007956AB" w:rsidRPr="007956AB">
        <w:rPr>
          <w:rFonts w:ascii="Times New Roman" w:hAnsi="Times New Roman"/>
          <w:b/>
          <w:sz w:val="22"/>
          <w:szCs w:val="22"/>
          <w:lang w:val="es-ES_tradnl"/>
        </w:rPr>
        <w:t>5</w:t>
      </w:r>
      <w:r w:rsidR="00A37FAA" w:rsidRPr="007956AB">
        <w:rPr>
          <w:rFonts w:ascii="Times New Roman" w:hAnsi="Times New Roman"/>
          <w:b/>
          <w:sz w:val="22"/>
          <w:szCs w:val="22"/>
          <w:lang w:val="es-ES_tradnl"/>
        </w:rPr>
        <w:t>: Faenas registradas – Año 2016</w:t>
      </w:r>
    </w:p>
    <w:p w14:paraId="183A9C20" w14:textId="77777777" w:rsidR="00A37FAA" w:rsidRDefault="00A37FAA" w:rsidP="00A37FAA">
      <w:pPr>
        <w:jc w:val="center"/>
        <w:rPr>
          <w:lang w:val="es-ES_tradnl"/>
        </w:rPr>
      </w:pPr>
      <w:r>
        <w:rPr>
          <w:noProof/>
          <w:lang w:val="es-AR" w:eastAsia="es-AR"/>
        </w:rPr>
        <w:drawing>
          <wp:inline distT="0" distB="0" distL="0" distR="0" wp14:anchorId="465745AD" wp14:editId="1D18D751">
            <wp:extent cx="4105275" cy="609600"/>
            <wp:effectExtent l="0" t="0" r="9525"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105275" cy="609600"/>
                    </a:xfrm>
                    <a:prstGeom prst="rect">
                      <a:avLst/>
                    </a:prstGeom>
                    <a:noFill/>
                    <a:ln>
                      <a:noFill/>
                    </a:ln>
                  </pic:spPr>
                </pic:pic>
              </a:graphicData>
            </a:graphic>
          </wp:inline>
        </w:drawing>
      </w:r>
    </w:p>
    <w:p w14:paraId="1B842CC0" w14:textId="77777777" w:rsidR="00A37FAA" w:rsidRDefault="00A37FAA" w:rsidP="00A37FAA">
      <w:pPr>
        <w:rPr>
          <w:sz w:val="18"/>
          <w:szCs w:val="18"/>
          <w:lang w:val="es-ES_tradnl"/>
        </w:rPr>
      </w:pPr>
      <w:r>
        <w:rPr>
          <w:sz w:val="18"/>
          <w:szCs w:val="18"/>
          <w:lang w:val="es-ES_tradnl"/>
        </w:rPr>
        <w:tab/>
      </w:r>
      <w:r>
        <w:rPr>
          <w:sz w:val="18"/>
          <w:szCs w:val="18"/>
          <w:lang w:val="es-ES_tradnl"/>
        </w:rPr>
        <w:tab/>
        <w:t>Fuente: Senacsa</w:t>
      </w:r>
    </w:p>
    <w:p w14:paraId="38B59346" w14:textId="77777777" w:rsidR="00A37FAA" w:rsidRPr="00687CE5" w:rsidRDefault="00A37FAA" w:rsidP="00A37FAA">
      <w:pPr>
        <w:rPr>
          <w:sz w:val="18"/>
          <w:szCs w:val="18"/>
          <w:lang w:val="es-ES_tradnl"/>
        </w:rPr>
      </w:pPr>
    </w:p>
    <w:p w14:paraId="28DFAFE2" w14:textId="77777777" w:rsidR="00A37FAA" w:rsidRPr="00040325" w:rsidRDefault="00A37FAA" w:rsidP="00B11D8C">
      <w:pPr>
        <w:numPr>
          <w:ilvl w:val="1"/>
          <w:numId w:val="48"/>
        </w:numPr>
        <w:tabs>
          <w:tab w:val="num" w:pos="958"/>
        </w:tabs>
        <w:jc w:val="both"/>
        <w:rPr>
          <w:rFonts w:ascii="Times New Roman" w:hAnsi="Times New Roman"/>
          <w:bCs/>
          <w:sz w:val="22"/>
          <w:szCs w:val="22"/>
          <w:lang w:val="es-AR"/>
        </w:rPr>
      </w:pPr>
      <w:r w:rsidRPr="00040325">
        <w:rPr>
          <w:rFonts w:ascii="Times New Roman" w:hAnsi="Times New Roman"/>
          <w:bCs/>
          <w:sz w:val="22"/>
          <w:szCs w:val="22"/>
          <w:lang w:val="es-AR"/>
        </w:rPr>
        <w:t>El crecimiento de la economía en su conjunto está correlacionado con la evolución experimentada por las exportaciones totales. En los últimos 10 años las mismas tuvieron un crecimiento del 86% y se convirtieron en un factor determinante en el desarrollo que mostró la economía. Sin embargo, en el período 2015-2016 el nivel de exportación se ha estabilizado en los US$ 11.000 millones, influenciado por el efecto de la evolución de los precios internacionales de las materias primas.</w:t>
      </w:r>
    </w:p>
    <w:p w14:paraId="286B4792" w14:textId="77777777" w:rsidR="00A37FAA" w:rsidRPr="00071B61" w:rsidRDefault="00A37FAA" w:rsidP="00A37FAA">
      <w:pPr>
        <w:tabs>
          <w:tab w:val="num" w:pos="958"/>
        </w:tabs>
        <w:ind w:left="718"/>
        <w:jc w:val="both"/>
        <w:rPr>
          <w:rFonts w:ascii="Times New Roman" w:hAnsi="Times New Roman"/>
          <w:lang w:val="es-ES"/>
        </w:rPr>
      </w:pPr>
    </w:p>
    <w:p w14:paraId="36A5770B" w14:textId="732FE459" w:rsidR="00A37FAA" w:rsidRPr="007956AB" w:rsidRDefault="002B02F8" w:rsidP="00A37FAA">
      <w:pPr>
        <w:jc w:val="center"/>
        <w:rPr>
          <w:rFonts w:ascii="Times New Roman" w:hAnsi="Times New Roman"/>
          <w:b/>
          <w:sz w:val="22"/>
          <w:szCs w:val="22"/>
          <w:lang w:val="es-AR"/>
        </w:rPr>
      </w:pPr>
      <w:r w:rsidRPr="007956AB">
        <w:rPr>
          <w:rFonts w:ascii="Times New Roman" w:hAnsi="Times New Roman"/>
          <w:b/>
          <w:sz w:val="22"/>
          <w:szCs w:val="22"/>
          <w:lang w:val="es-AR"/>
        </w:rPr>
        <w:t xml:space="preserve">Figura </w:t>
      </w:r>
      <w:r w:rsidR="007956AB">
        <w:rPr>
          <w:rFonts w:ascii="Times New Roman" w:hAnsi="Times New Roman"/>
          <w:b/>
          <w:sz w:val="22"/>
          <w:szCs w:val="22"/>
          <w:lang w:val="es-AR"/>
        </w:rPr>
        <w:t>5</w:t>
      </w:r>
      <w:r w:rsidR="00A37FAA" w:rsidRPr="007956AB">
        <w:rPr>
          <w:rFonts w:ascii="Times New Roman" w:hAnsi="Times New Roman"/>
          <w:b/>
          <w:sz w:val="22"/>
          <w:szCs w:val="22"/>
          <w:lang w:val="es-AR"/>
        </w:rPr>
        <w:t>: Total de Exportaciones (en millones USD)</w:t>
      </w:r>
    </w:p>
    <w:p w14:paraId="04D4B405" w14:textId="77777777" w:rsidR="00A37FAA" w:rsidRPr="00EA009B" w:rsidRDefault="00A37FAA" w:rsidP="00A37FAA">
      <w:pPr>
        <w:jc w:val="center"/>
        <w:rPr>
          <w:rFonts w:ascii="Times New Roman" w:hAnsi="Times New Roman"/>
        </w:rPr>
      </w:pPr>
      <w:r>
        <w:rPr>
          <w:rFonts w:ascii="Times New Roman" w:hAnsi="Times New Roman"/>
          <w:noProof/>
          <w:lang w:val="es-AR" w:eastAsia="es-AR"/>
        </w:rPr>
        <w:drawing>
          <wp:inline distT="0" distB="0" distL="0" distR="0" wp14:anchorId="5D08ED41" wp14:editId="3A82C49C">
            <wp:extent cx="4533900" cy="2314575"/>
            <wp:effectExtent l="0" t="0" r="0" b="9525"/>
            <wp:docPr id="21" name="Imagen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áfico 85"/>
                    <pic:cNvPicPr>
                      <a:picLocks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533900" cy="2314575"/>
                    </a:xfrm>
                    <a:prstGeom prst="rect">
                      <a:avLst/>
                    </a:prstGeom>
                    <a:noFill/>
                    <a:ln>
                      <a:noFill/>
                    </a:ln>
                  </pic:spPr>
                </pic:pic>
              </a:graphicData>
            </a:graphic>
          </wp:inline>
        </w:drawing>
      </w:r>
    </w:p>
    <w:p w14:paraId="6F0AE12E" w14:textId="77777777" w:rsidR="00A37FAA" w:rsidRPr="00426F8B" w:rsidRDefault="00A37FAA" w:rsidP="00A37FAA">
      <w:pPr>
        <w:jc w:val="both"/>
        <w:rPr>
          <w:rFonts w:ascii="Times New Roman" w:hAnsi="Times New Roman"/>
          <w:sz w:val="16"/>
          <w:szCs w:val="16"/>
        </w:rPr>
      </w:pPr>
      <w:r w:rsidRPr="00426F8B">
        <w:rPr>
          <w:rFonts w:ascii="Times New Roman" w:hAnsi="Times New Roman"/>
          <w:sz w:val="16"/>
          <w:szCs w:val="16"/>
        </w:rPr>
        <w:tab/>
        <w:t xml:space="preserve">         Fuente: BCP</w:t>
      </w:r>
    </w:p>
    <w:p w14:paraId="0F6D98DA" w14:textId="77777777" w:rsidR="00A37FAA" w:rsidRDefault="00A37FAA" w:rsidP="00B11D8C">
      <w:pPr>
        <w:numPr>
          <w:ilvl w:val="1"/>
          <w:numId w:val="48"/>
        </w:numPr>
        <w:tabs>
          <w:tab w:val="num" w:pos="958"/>
        </w:tabs>
        <w:jc w:val="both"/>
        <w:rPr>
          <w:rFonts w:ascii="Times New Roman" w:hAnsi="Times New Roman"/>
          <w:bCs/>
          <w:sz w:val="22"/>
          <w:szCs w:val="22"/>
          <w:lang w:val="es-AR"/>
        </w:rPr>
      </w:pPr>
      <w:r w:rsidRPr="00040325">
        <w:rPr>
          <w:rFonts w:ascii="Times New Roman" w:hAnsi="Times New Roman"/>
          <w:bCs/>
          <w:sz w:val="22"/>
          <w:szCs w:val="22"/>
          <w:lang w:val="es-AR"/>
        </w:rPr>
        <w:t>Las exportaciones de carne han sido uno de los principales factores que han dinamizado las ventas al exterior, representando en el año 2007 el 4,9% de las exportaciones totales, mientras que en la actualidad su participación es superior al 10%.</w:t>
      </w:r>
    </w:p>
    <w:p w14:paraId="58046C00" w14:textId="77777777" w:rsidR="00CC62E4" w:rsidRDefault="00CC62E4" w:rsidP="00CC62E4">
      <w:pPr>
        <w:tabs>
          <w:tab w:val="num" w:pos="958"/>
        </w:tabs>
        <w:jc w:val="both"/>
        <w:rPr>
          <w:rFonts w:ascii="Times New Roman" w:hAnsi="Times New Roman"/>
          <w:bCs/>
          <w:sz w:val="22"/>
          <w:szCs w:val="22"/>
          <w:lang w:val="es-AR"/>
        </w:rPr>
      </w:pPr>
    </w:p>
    <w:p w14:paraId="3CB0153D" w14:textId="77777777" w:rsidR="00CC62E4" w:rsidRDefault="00CC62E4" w:rsidP="00CC62E4">
      <w:pPr>
        <w:tabs>
          <w:tab w:val="num" w:pos="958"/>
        </w:tabs>
        <w:jc w:val="both"/>
        <w:rPr>
          <w:rFonts w:ascii="Times New Roman" w:hAnsi="Times New Roman"/>
          <w:bCs/>
          <w:sz w:val="22"/>
          <w:szCs w:val="22"/>
          <w:lang w:val="es-AR"/>
        </w:rPr>
      </w:pPr>
    </w:p>
    <w:p w14:paraId="4A2BABD0" w14:textId="77777777" w:rsidR="00CC62E4" w:rsidRDefault="00CC62E4" w:rsidP="00CC62E4">
      <w:pPr>
        <w:tabs>
          <w:tab w:val="num" w:pos="958"/>
        </w:tabs>
        <w:jc w:val="both"/>
        <w:rPr>
          <w:rFonts w:ascii="Times New Roman" w:hAnsi="Times New Roman"/>
          <w:bCs/>
          <w:sz w:val="22"/>
          <w:szCs w:val="22"/>
          <w:lang w:val="es-AR"/>
        </w:rPr>
      </w:pPr>
    </w:p>
    <w:p w14:paraId="086B1E90" w14:textId="77777777" w:rsidR="00CC62E4" w:rsidRDefault="00CC62E4" w:rsidP="00CC62E4">
      <w:pPr>
        <w:tabs>
          <w:tab w:val="num" w:pos="958"/>
        </w:tabs>
        <w:jc w:val="both"/>
        <w:rPr>
          <w:rFonts w:ascii="Times New Roman" w:hAnsi="Times New Roman"/>
          <w:bCs/>
          <w:sz w:val="22"/>
          <w:szCs w:val="22"/>
          <w:lang w:val="es-AR"/>
        </w:rPr>
      </w:pPr>
    </w:p>
    <w:p w14:paraId="10801F2E" w14:textId="77777777" w:rsidR="00CC62E4" w:rsidRDefault="00CC62E4" w:rsidP="00CC62E4">
      <w:pPr>
        <w:tabs>
          <w:tab w:val="num" w:pos="958"/>
        </w:tabs>
        <w:jc w:val="both"/>
        <w:rPr>
          <w:rFonts w:ascii="Times New Roman" w:hAnsi="Times New Roman"/>
          <w:bCs/>
          <w:sz w:val="22"/>
          <w:szCs w:val="22"/>
          <w:lang w:val="es-AR"/>
        </w:rPr>
      </w:pPr>
    </w:p>
    <w:p w14:paraId="1E38E947" w14:textId="77777777" w:rsidR="00CC62E4" w:rsidRDefault="00CC62E4" w:rsidP="00CC62E4">
      <w:pPr>
        <w:tabs>
          <w:tab w:val="num" w:pos="958"/>
        </w:tabs>
        <w:jc w:val="both"/>
        <w:rPr>
          <w:rFonts w:ascii="Times New Roman" w:hAnsi="Times New Roman"/>
          <w:bCs/>
          <w:sz w:val="22"/>
          <w:szCs w:val="22"/>
          <w:lang w:val="es-AR"/>
        </w:rPr>
      </w:pPr>
    </w:p>
    <w:p w14:paraId="0859F9CD" w14:textId="77777777" w:rsidR="00CC62E4" w:rsidRDefault="00CC62E4" w:rsidP="00CC62E4">
      <w:pPr>
        <w:tabs>
          <w:tab w:val="num" w:pos="958"/>
        </w:tabs>
        <w:jc w:val="both"/>
        <w:rPr>
          <w:rFonts w:ascii="Times New Roman" w:hAnsi="Times New Roman"/>
          <w:bCs/>
          <w:sz w:val="22"/>
          <w:szCs w:val="22"/>
          <w:lang w:val="es-AR"/>
        </w:rPr>
      </w:pPr>
    </w:p>
    <w:p w14:paraId="7ED0D901" w14:textId="77777777" w:rsidR="00CC62E4" w:rsidRDefault="00CC62E4" w:rsidP="00CC62E4">
      <w:pPr>
        <w:tabs>
          <w:tab w:val="num" w:pos="958"/>
        </w:tabs>
        <w:jc w:val="both"/>
        <w:rPr>
          <w:rFonts w:ascii="Times New Roman" w:hAnsi="Times New Roman"/>
          <w:bCs/>
          <w:sz w:val="22"/>
          <w:szCs w:val="22"/>
          <w:lang w:val="es-AR"/>
        </w:rPr>
      </w:pPr>
    </w:p>
    <w:p w14:paraId="2D21E9A9" w14:textId="77777777" w:rsidR="00CC62E4" w:rsidRDefault="00CC62E4" w:rsidP="00CC62E4">
      <w:pPr>
        <w:tabs>
          <w:tab w:val="num" w:pos="958"/>
        </w:tabs>
        <w:jc w:val="both"/>
        <w:rPr>
          <w:rFonts w:ascii="Times New Roman" w:hAnsi="Times New Roman"/>
          <w:bCs/>
          <w:sz w:val="22"/>
          <w:szCs w:val="22"/>
          <w:lang w:val="es-AR"/>
        </w:rPr>
      </w:pPr>
    </w:p>
    <w:p w14:paraId="090DBA43" w14:textId="77777777" w:rsidR="00CC62E4" w:rsidRDefault="00CC62E4" w:rsidP="00CC62E4">
      <w:pPr>
        <w:tabs>
          <w:tab w:val="num" w:pos="958"/>
        </w:tabs>
        <w:jc w:val="both"/>
        <w:rPr>
          <w:rFonts w:ascii="Times New Roman" w:hAnsi="Times New Roman"/>
          <w:bCs/>
          <w:sz w:val="22"/>
          <w:szCs w:val="22"/>
          <w:lang w:val="es-AR"/>
        </w:rPr>
      </w:pPr>
    </w:p>
    <w:p w14:paraId="6EAF42DA" w14:textId="77777777" w:rsidR="00CC62E4" w:rsidRDefault="00CC62E4" w:rsidP="00CC62E4">
      <w:pPr>
        <w:tabs>
          <w:tab w:val="num" w:pos="958"/>
        </w:tabs>
        <w:jc w:val="both"/>
        <w:rPr>
          <w:rFonts w:ascii="Times New Roman" w:hAnsi="Times New Roman"/>
          <w:bCs/>
          <w:sz w:val="22"/>
          <w:szCs w:val="22"/>
          <w:lang w:val="es-AR"/>
        </w:rPr>
      </w:pPr>
    </w:p>
    <w:p w14:paraId="54A48CF8" w14:textId="77777777" w:rsidR="00CC62E4" w:rsidRDefault="00CC62E4" w:rsidP="00CC62E4">
      <w:pPr>
        <w:tabs>
          <w:tab w:val="num" w:pos="958"/>
        </w:tabs>
        <w:jc w:val="both"/>
        <w:rPr>
          <w:rFonts w:ascii="Times New Roman" w:hAnsi="Times New Roman"/>
          <w:bCs/>
          <w:sz w:val="22"/>
          <w:szCs w:val="22"/>
          <w:lang w:val="es-AR"/>
        </w:rPr>
      </w:pPr>
    </w:p>
    <w:p w14:paraId="47C0F5F6" w14:textId="77777777" w:rsidR="00CC62E4" w:rsidRDefault="00CC62E4" w:rsidP="00CC62E4">
      <w:pPr>
        <w:tabs>
          <w:tab w:val="num" w:pos="958"/>
        </w:tabs>
        <w:jc w:val="both"/>
        <w:rPr>
          <w:rFonts w:ascii="Times New Roman" w:hAnsi="Times New Roman"/>
          <w:bCs/>
          <w:sz w:val="22"/>
          <w:szCs w:val="22"/>
          <w:lang w:val="es-AR"/>
        </w:rPr>
      </w:pPr>
    </w:p>
    <w:p w14:paraId="50A8BF79" w14:textId="77777777" w:rsidR="00CC62E4" w:rsidRDefault="00CC62E4" w:rsidP="00CC62E4">
      <w:pPr>
        <w:tabs>
          <w:tab w:val="num" w:pos="958"/>
        </w:tabs>
        <w:jc w:val="both"/>
        <w:rPr>
          <w:rFonts w:ascii="Times New Roman" w:hAnsi="Times New Roman"/>
          <w:bCs/>
          <w:sz w:val="22"/>
          <w:szCs w:val="22"/>
          <w:lang w:val="es-AR"/>
        </w:rPr>
      </w:pPr>
    </w:p>
    <w:p w14:paraId="74C66E61" w14:textId="77777777" w:rsidR="00CC62E4" w:rsidRDefault="00CC62E4" w:rsidP="00CC62E4">
      <w:pPr>
        <w:tabs>
          <w:tab w:val="num" w:pos="958"/>
        </w:tabs>
        <w:jc w:val="both"/>
        <w:rPr>
          <w:rFonts w:ascii="Times New Roman" w:hAnsi="Times New Roman"/>
          <w:bCs/>
          <w:sz w:val="22"/>
          <w:szCs w:val="22"/>
          <w:lang w:val="es-AR"/>
        </w:rPr>
      </w:pPr>
    </w:p>
    <w:p w14:paraId="7B856EE1" w14:textId="77777777" w:rsidR="00CC62E4" w:rsidRDefault="00CC62E4" w:rsidP="00CC62E4">
      <w:pPr>
        <w:tabs>
          <w:tab w:val="num" w:pos="958"/>
        </w:tabs>
        <w:jc w:val="both"/>
        <w:rPr>
          <w:rFonts w:ascii="Times New Roman" w:hAnsi="Times New Roman"/>
          <w:bCs/>
          <w:sz w:val="22"/>
          <w:szCs w:val="22"/>
          <w:lang w:val="es-AR"/>
        </w:rPr>
      </w:pPr>
    </w:p>
    <w:p w14:paraId="48FBA074" w14:textId="77777777" w:rsidR="00CC62E4" w:rsidRDefault="00CC62E4" w:rsidP="00CC62E4">
      <w:pPr>
        <w:tabs>
          <w:tab w:val="num" w:pos="958"/>
        </w:tabs>
        <w:jc w:val="both"/>
        <w:rPr>
          <w:rFonts w:ascii="Times New Roman" w:hAnsi="Times New Roman"/>
          <w:bCs/>
          <w:sz w:val="22"/>
          <w:szCs w:val="22"/>
          <w:lang w:val="es-AR"/>
        </w:rPr>
      </w:pPr>
    </w:p>
    <w:p w14:paraId="78475F93" w14:textId="77777777" w:rsidR="00CC62E4" w:rsidRDefault="00CC62E4" w:rsidP="00CC62E4">
      <w:pPr>
        <w:tabs>
          <w:tab w:val="num" w:pos="958"/>
        </w:tabs>
        <w:jc w:val="both"/>
        <w:rPr>
          <w:rFonts w:ascii="Times New Roman" w:hAnsi="Times New Roman"/>
          <w:bCs/>
          <w:sz w:val="22"/>
          <w:szCs w:val="22"/>
          <w:lang w:val="es-AR"/>
        </w:rPr>
      </w:pPr>
    </w:p>
    <w:p w14:paraId="652A77A5" w14:textId="77777777" w:rsidR="00CC62E4" w:rsidRDefault="00CC62E4" w:rsidP="00CC62E4">
      <w:pPr>
        <w:tabs>
          <w:tab w:val="num" w:pos="958"/>
        </w:tabs>
        <w:jc w:val="both"/>
        <w:rPr>
          <w:rFonts w:ascii="Times New Roman" w:hAnsi="Times New Roman"/>
          <w:bCs/>
          <w:sz w:val="22"/>
          <w:szCs w:val="22"/>
          <w:lang w:val="es-AR"/>
        </w:rPr>
      </w:pPr>
    </w:p>
    <w:p w14:paraId="116A2032" w14:textId="77777777" w:rsidR="00CC62E4" w:rsidRPr="00040325" w:rsidRDefault="00CC62E4" w:rsidP="00CC62E4">
      <w:pPr>
        <w:tabs>
          <w:tab w:val="num" w:pos="958"/>
        </w:tabs>
        <w:jc w:val="both"/>
        <w:rPr>
          <w:rFonts w:ascii="Times New Roman" w:hAnsi="Times New Roman"/>
          <w:bCs/>
          <w:sz w:val="22"/>
          <w:szCs w:val="22"/>
          <w:lang w:val="es-AR"/>
        </w:rPr>
      </w:pPr>
    </w:p>
    <w:p w14:paraId="7A8D8F7A" w14:textId="22DAFCE0" w:rsidR="00A37FAA" w:rsidRPr="007956AB" w:rsidRDefault="002B02F8" w:rsidP="00A37FAA">
      <w:pPr>
        <w:jc w:val="center"/>
        <w:rPr>
          <w:rFonts w:ascii="Times New Roman" w:hAnsi="Times New Roman"/>
          <w:b/>
          <w:sz w:val="22"/>
          <w:szCs w:val="22"/>
          <w:lang w:val="es-AR"/>
        </w:rPr>
      </w:pPr>
      <w:r w:rsidRPr="007956AB">
        <w:rPr>
          <w:rFonts w:ascii="Times New Roman" w:hAnsi="Times New Roman"/>
          <w:b/>
          <w:sz w:val="22"/>
          <w:szCs w:val="22"/>
          <w:lang w:val="es-AR"/>
        </w:rPr>
        <w:t xml:space="preserve">Figura </w:t>
      </w:r>
      <w:r w:rsidR="007956AB">
        <w:rPr>
          <w:rFonts w:ascii="Times New Roman" w:hAnsi="Times New Roman"/>
          <w:b/>
          <w:sz w:val="22"/>
          <w:szCs w:val="22"/>
          <w:lang w:val="es-AR"/>
        </w:rPr>
        <w:t>6</w:t>
      </w:r>
      <w:r w:rsidR="00A37FAA" w:rsidRPr="007956AB">
        <w:rPr>
          <w:rFonts w:ascii="Times New Roman" w:hAnsi="Times New Roman"/>
          <w:b/>
          <w:sz w:val="22"/>
          <w:szCs w:val="22"/>
          <w:lang w:val="es-AR"/>
        </w:rPr>
        <w:t>: Exportaciones de Carne (en millones de US$ y toneladas)</w:t>
      </w:r>
    </w:p>
    <w:p w14:paraId="23C62293" w14:textId="77777777" w:rsidR="00A37FAA" w:rsidRPr="00EA009B" w:rsidRDefault="00A37FAA" w:rsidP="00A37FAA">
      <w:pPr>
        <w:jc w:val="center"/>
        <w:rPr>
          <w:rFonts w:ascii="Times New Roman" w:hAnsi="Times New Roman"/>
        </w:rPr>
      </w:pPr>
      <w:r>
        <w:rPr>
          <w:noProof/>
          <w:lang w:val="es-AR" w:eastAsia="es-AR"/>
        </w:rPr>
        <w:drawing>
          <wp:inline distT="0" distB="0" distL="0" distR="0" wp14:anchorId="45BD6106" wp14:editId="0D40008B">
            <wp:extent cx="5572125" cy="4048125"/>
            <wp:effectExtent l="0" t="0" r="9525" b="9525"/>
            <wp:docPr id="18" name="Imagen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áfico 14"/>
                    <pic:cNvPicPr>
                      <a:picLocks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572125" cy="4048125"/>
                    </a:xfrm>
                    <a:prstGeom prst="rect">
                      <a:avLst/>
                    </a:prstGeom>
                    <a:noFill/>
                    <a:ln>
                      <a:noFill/>
                    </a:ln>
                  </pic:spPr>
                </pic:pic>
              </a:graphicData>
            </a:graphic>
          </wp:inline>
        </w:drawing>
      </w:r>
    </w:p>
    <w:p w14:paraId="03292092" w14:textId="77777777" w:rsidR="00A37FAA" w:rsidRPr="00426F8B" w:rsidRDefault="00A37FAA" w:rsidP="00A37FAA">
      <w:pPr>
        <w:jc w:val="both"/>
        <w:rPr>
          <w:rFonts w:ascii="Times New Roman" w:hAnsi="Times New Roman"/>
          <w:sz w:val="16"/>
          <w:szCs w:val="16"/>
        </w:rPr>
      </w:pPr>
      <w:r w:rsidRPr="00426F8B">
        <w:rPr>
          <w:rFonts w:ascii="Times New Roman" w:hAnsi="Times New Roman"/>
          <w:sz w:val="16"/>
          <w:szCs w:val="16"/>
        </w:rPr>
        <w:t>Fuente: SENACSA</w:t>
      </w:r>
    </w:p>
    <w:p w14:paraId="5BD3393C" w14:textId="333569B9" w:rsidR="00A37FAA" w:rsidRPr="00040325" w:rsidRDefault="00A37FAA" w:rsidP="00B11D8C">
      <w:pPr>
        <w:numPr>
          <w:ilvl w:val="1"/>
          <w:numId w:val="48"/>
        </w:numPr>
        <w:tabs>
          <w:tab w:val="num" w:pos="958"/>
        </w:tabs>
        <w:jc w:val="both"/>
        <w:rPr>
          <w:rFonts w:ascii="Times New Roman" w:hAnsi="Times New Roman"/>
          <w:bCs/>
          <w:sz w:val="22"/>
          <w:szCs w:val="22"/>
          <w:lang w:val="es-AR"/>
        </w:rPr>
      </w:pPr>
      <w:r w:rsidRPr="00040325">
        <w:rPr>
          <w:rFonts w:ascii="Times New Roman" w:hAnsi="Times New Roman"/>
          <w:bCs/>
          <w:sz w:val="22"/>
          <w:szCs w:val="22"/>
          <w:lang w:val="es-AR"/>
        </w:rPr>
        <w:t>En el año 2016, Brasil lideró las exportaciones totales de cortes frescos bovinos en el Mercosur con un 62.4%, seguido por Uruguay (15,2%) y Paraguay (13,9%), mientras que Argentina representó el 8,5%.</w:t>
      </w:r>
      <w:bookmarkStart w:id="488" w:name="_Toc420520686"/>
      <w:r w:rsidR="0003271B">
        <w:rPr>
          <w:rFonts w:ascii="Times New Roman" w:hAnsi="Times New Roman"/>
          <w:bCs/>
          <w:sz w:val="22"/>
          <w:szCs w:val="22"/>
          <w:lang w:val="es-AR"/>
        </w:rPr>
        <w:t xml:space="preserve"> En 2016, </w:t>
      </w:r>
      <w:r w:rsidRPr="00040325">
        <w:rPr>
          <w:rFonts w:ascii="Times New Roman" w:hAnsi="Times New Roman"/>
          <w:bCs/>
          <w:sz w:val="22"/>
          <w:szCs w:val="22"/>
          <w:lang w:val="es-AR"/>
        </w:rPr>
        <w:t xml:space="preserve">Paraguay logró exportar cortes bovinos por 240.384 toneladas a un valor FOB total de 953,3 millones de dólares (promedio de 3965 </w:t>
      </w:r>
      <w:r w:rsidR="0003271B">
        <w:rPr>
          <w:rFonts w:ascii="Times New Roman" w:hAnsi="Times New Roman"/>
          <w:bCs/>
          <w:sz w:val="22"/>
          <w:szCs w:val="22"/>
          <w:lang w:val="es-AR"/>
        </w:rPr>
        <w:t>US$</w:t>
      </w:r>
      <w:r w:rsidRPr="00040325">
        <w:rPr>
          <w:rFonts w:ascii="Times New Roman" w:hAnsi="Times New Roman"/>
          <w:bCs/>
          <w:sz w:val="22"/>
          <w:szCs w:val="22"/>
          <w:lang w:val="es-AR"/>
        </w:rPr>
        <w:t>/tonelada). Los principales clientes de los frigoríficos guaraníes fueron Chile (80.039 toneladas), Rusia (63.009), Brasil (29.982), Vietnam (16.547) e Israel (15.695).</w:t>
      </w:r>
      <w:bookmarkEnd w:id="488"/>
      <w:r w:rsidR="0003271B">
        <w:rPr>
          <w:rFonts w:ascii="Times New Roman" w:hAnsi="Times New Roman"/>
          <w:bCs/>
          <w:sz w:val="22"/>
          <w:szCs w:val="22"/>
          <w:lang w:val="es-AR"/>
        </w:rPr>
        <w:t xml:space="preserve"> </w:t>
      </w:r>
      <w:r w:rsidRPr="00040325">
        <w:rPr>
          <w:rFonts w:ascii="Times New Roman" w:hAnsi="Times New Roman"/>
          <w:bCs/>
          <w:sz w:val="22"/>
          <w:szCs w:val="22"/>
          <w:lang w:val="es-AR"/>
        </w:rPr>
        <w:t xml:space="preserve">En dicho período, las exportaciones brasileñas sumaron 1.077.281 toneladas equivalentes a un valor FOB total de 4349 millones de dólares. El principal destino fue China con compras por 347.048 toneladas a un FOB promedio de 4105 </w:t>
      </w:r>
      <w:r w:rsidR="0003271B">
        <w:rPr>
          <w:rFonts w:ascii="Times New Roman" w:hAnsi="Times New Roman"/>
          <w:bCs/>
          <w:sz w:val="22"/>
          <w:szCs w:val="22"/>
          <w:lang w:val="es-AR"/>
        </w:rPr>
        <w:t>US$</w:t>
      </w:r>
      <w:r w:rsidRPr="00040325">
        <w:rPr>
          <w:rFonts w:ascii="Times New Roman" w:hAnsi="Times New Roman"/>
          <w:bCs/>
          <w:sz w:val="22"/>
          <w:szCs w:val="22"/>
          <w:lang w:val="es-AR"/>
        </w:rPr>
        <w:t>/tonelada, seguido por Egipto (164.929), Rusia (130.599), Irán (94.964) y Chile (70.078). Uruguay, por su parte, exportó por 262.659 toneladas por un valor FOB de 1474 millones de dólares. El destino principal nuevamente fue China con compras por 137.886 toneladas a un FOB promedio de 3603 u$s/tonelada, seguido por EE.UU. (35.554), Israel (20.476), Canadá (18.709) y Holanda (18.120). En cuanto a Argentina, las ventas externas fueron de 145.886 toneladas. Los principales clientes en el período fueron China (55.059 toneladas), Chile (25.914), Alemania (18.333), Israel (17.805) y Holanda (6840).</w:t>
      </w:r>
    </w:p>
    <w:p w14:paraId="5147957B" w14:textId="77777777" w:rsidR="00A37FAA" w:rsidRPr="007D62EC" w:rsidRDefault="00A37FAA" w:rsidP="00A37FAA">
      <w:pPr>
        <w:jc w:val="both"/>
        <w:rPr>
          <w:rFonts w:ascii="Times New Roman" w:hAnsi="Times New Roman"/>
          <w:lang w:val="es-AR"/>
        </w:rPr>
      </w:pPr>
    </w:p>
    <w:p w14:paraId="423E62A1" w14:textId="77777777" w:rsidR="00A37FAA" w:rsidRDefault="00A37FAA" w:rsidP="00B11D8C">
      <w:pPr>
        <w:numPr>
          <w:ilvl w:val="1"/>
          <w:numId w:val="48"/>
        </w:numPr>
        <w:tabs>
          <w:tab w:val="num" w:pos="958"/>
        </w:tabs>
        <w:jc w:val="both"/>
        <w:rPr>
          <w:rFonts w:ascii="Times New Roman" w:hAnsi="Times New Roman"/>
          <w:bCs/>
          <w:sz w:val="22"/>
          <w:szCs w:val="22"/>
          <w:lang w:val="es-AR"/>
        </w:rPr>
      </w:pPr>
      <w:r w:rsidRPr="00040325">
        <w:rPr>
          <w:rFonts w:ascii="Times New Roman" w:hAnsi="Times New Roman"/>
          <w:bCs/>
          <w:sz w:val="22"/>
          <w:szCs w:val="22"/>
          <w:lang w:val="es-AR"/>
        </w:rPr>
        <w:t>Actualmente los principales mercados de exportación de carne bovina paraguaya son, Chile, Rusia y Brasil.</w:t>
      </w:r>
    </w:p>
    <w:p w14:paraId="583860CA" w14:textId="77777777" w:rsidR="00CC62E4" w:rsidRDefault="00CC62E4" w:rsidP="00CC62E4">
      <w:pPr>
        <w:pStyle w:val="ListParagraph"/>
        <w:rPr>
          <w:rFonts w:ascii="Times New Roman" w:hAnsi="Times New Roman"/>
          <w:bCs/>
          <w:sz w:val="22"/>
          <w:szCs w:val="22"/>
          <w:lang w:val="es-AR"/>
        </w:rPr>
      </w:pPr>
    </w:p>
    <w:p w14:paraId="2F61DBC2" w14:textId="77777777" w:rsidR="00CC62E4" w:rsidRDefault="00CC62E4" w:rsidP="00CC62E4">
      <w:pPr>
        <w:tabs>
          <w:tab w:val="num" w:pos="958"/>
        </w:tabs>
        <w:jc w:val="both"/>
        <w:rPr>
          <w:rFonts w:ascii="Times New Roman" w:hAnsi="Times New Roman"/>
          <w:bCs/>
          <w:sz w:val="22"/>
          <w:szCs w:val="22"/>
          <w:lang w:val="es-AR"/>
        </w:rPr>
      </w:pPr>
    </w:p>
    <w:p w14:paraId="05E611E2" w14:textId="77777777" w:rsidR="00CC62E4" w:rsidRDefault="00CC62E4" w:rsidP="00CC62E4">
      <w:pPr>
        <w:tabs>
          <w:tab w:val="num" w:pos="958"/>
        </w:tabs>
        <w:jc w:val="both"/>
        <w:rPr>
          <w:rFonts w:ascii="Times New Roman" w:hAnsi="Times New Roman"/>
          <w:bCs/>
          <w:sz w:val="22"/>
          <w:szCs w:val="22"/>
          <w:lang w:val="es-AR"/>
        </w:rPr>
      </w:pPr>
    </w:p>
    <w:p w14:paraId="6648BF2D" w14:textId="77777777" w:rsidR="00CC62E4" w:rsidRPr="00040325" w:rsidRDefault="00CC62E4" w:rsidP="00CC62E4">
      <w:pPr>
        <w:tabs>
          <w:tab w:val="num" w:pos="958"/>
        </w:tabs>
        <w:jc w:val="both"/>
        <w:rPr>
          <w:rFonts w:ascii="Times New Roman" w:hAnsi="Times New Roman"/>
          <w:bCs/>
          <w:sz w:val="22"/>
          <w:szCs w:val="22"/>
          <w:lang w:val="es-AR"/>
        </w:rPr>
      </w:pPr>
    </w:p>
    <w:p w14:paraId="6E5A973F" w14:textId="750CBB1C" w:rsidR="00A37FAA" w:rsidRPr="007956AB" w:rsidRDefault="00A37FAA" w:rsidP="00A37FAA">
      <w:pPr>
        <w:jc w:val="center"/>
        <w:rPr>
          <w:rFonts w:ascii="Times New Roman" w:hAnsi="Times New Roman"/>
          <w:b/>
          <w:sz w:val="22"/>
          <w:szCs w:val="22"/>
          <w:lang w:val="es-ES"/>
        </w:rPr>
      </w:pPr>
      <w:bookmarkStart w:id="489" w:name="_Hlk494195144"/>
      <w:r w:rsidRPr="007956AB">
        <w:rPr>
          <w:rFonts w:ascii="Times New Roman" w:hAnsi="Times New Roman"/>
          <w:b/>
          <w:sz w:val="22"/>
          <w:szCs w:val="22"/>
          <w:lang w:val="es-ES"/>
        </w:rPr>
        <w:t xml:space="preserve">Figura </w:t>
      </w:r>
      <w:r w:rsidR="007956AB">
        <w:rPr>
          <w:rFonts w:ascii="Times New Roman" w:hAnsi="Times New Roman"/>
          <w:b/>
          <w:sz w:val="22"/>
          <w:szCs w:val="22"/>
          <w:lang w:val="es-ES"/>
        </w:rPr>
        <w:t>7</w:t>
      </w:r>
      <w:r w:rsidRPr="007956AB">
        <w:rPr>
          <w:rFonts w:ascii="Times New Roman" w:hAnsi="Times New Roman"/>
          <w:b/>
          <w:sz w:val="22"/>
          <w:szCs w:val="22"/>
          <w:lang w:val="es-ES"/>
        </w:rPr>
        <w:t xml:space="preserve">. </w:t>
      </w:r>
      <w:bookmarkEnd w:id="489"/>
      <w:r w:rsidRPr="007956AB">
        <w:rPr>
          <w:rFonts w:ascii="Times New Roman" w:hAnsi="Times New Roman"/>
          <w:b/>
          <w:sz w:val="22"/>
          <w:szCs w:val="22"/>
          <w:lang w:val="es-ES"/>
        </w:rPr>
        <w:t>Exportaciones de carne bovina por mercado (año 2016)</w:t>
      </w:r>
    </w:p>
    <w:p w14:paraId="24694725" w14:textId="77777777" w:rsidR="00A37FAA" w:rsidRPr="00EA009B" w:rsidRDefault="00A37FAA" w:rsidP="00A37FAA">
      <w:pPr>
        <w:jc w:val="center"/>
        <w:rPr>
          <w:rFonts w:ascii="Times New Roman" w:hAnsi="Times New Roman"/>
          <w:lang w:val="es-ES"/>
        </w:rPr>
      </w:pPr>
      <w:r>
        <w:rPr>
          <w:rFonts w:ascii="Times New Roman" w:hAnsi="Times New Roman"/>
          <w:noProof/>
          <w:lang w:val="es-AR" w:eastAsia="es-AR"/>
        </w:rPr>
        <w:drawing>
          <wp:inline distT="0" distB="0" distL="0" distR="0" wp14:anchorId="6B619468" wp14:editId="198757AA">
            <wp:extent cx="4781550" cy="2647950"/>
            <wp:effectExtent l="0" t="0" r="0" b="0"/>
            <wp:docPr id="17" name="Imagen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áfico 83"/>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781550" cy="2647950"/>
                    </a:xfrm>
                    <a:prstGeom prst="rect">
                      <a:avLst/>
                    </a:prstGeom>
                    <a:noFill/>
                    <a:ln>
                      <a:noFill/>
                    </a:ln>
                  </pic:spPr>
                </pic:pic>
              </a:graphicData>
            </a:graphic>
          </wp:inline>
        </w:drawing>
      </w:r>
    </w:p>
    <w:p w14:paraId="75DB28A3" w14:textId="77777777" w:rsidR="00A37FAA" w:rsidRDefault="00A37FAA" w:rsidP="00A37FAA">
      <w:pPr>
        <w:jc w:val="both"/>
        <w:rPr>
          <w:rFonts w:ascii="Times New Roman" w:hAnsi="Times New Roman"/>
          <w:sz w:val="16"/>
          <w:szCs w:val="16"/>
          <w:lang w:val="es-ES"/>
        </w:rPr>
      </w:pPr>
      <w:r w:rsidRPr="00426F8B">
        <w:rPr>
          <w:rFonts w:ascii="Times New Roman" w:hAnsi="Times New Roman"/>
          <w:sz w:val="16"/>
          <w:szCs w:val="16"/>
          <w:lang w:val="es-ES"/>
        </w:rPr>
        <w:t xml:space="preserve">         Fuente: SENACSA</w:t>
      </w:r>
    </w:p>
    <w:p w14:paraId="0FDB0468" w14:textId="77777777" w:rsidR="00CC62E4" w:rsidRPr="00426F8B" w:rsidRDefault="00CC62E4" w:rsidP="00A37FAA">
      <w:pPr>
        <w:jc w:val="both"/>
        <w:rPr>
          <w:rFonts w:ascii="Times New Roman" w:hAnsi="Times New Roman"/>
          <w:sz w:val="16"/>
          <w:szCs w:val="16"/>
          <w:lang w:val="es-ES"/>
        </w:rPr>
      </w:pPr>
    </w:p>
    <w:p w14:paraId="73B2D904" w14:textId="77777777" w:rsidR="00A37FAA" w:rsidRPr="00040325" w:rsidRDefault="00A37FAA" w:rsidP="00B11D8C">
      <w:pPr>
        <w:numPr>
          <w:ilvl w:val="1"/>
          <w:numId w:val="48"/>
        </w:numPr>
        <w:tabs>
          <w:tab w:val="num" w:pos="958"/>
        </w:tabs>
        <w:jc w:val="both"/>
        <w:rPr>
          <w:rFonts w:ascii="Times New Roman" w:hAnsi="Times New Roman"/>
          <w:bCs/>
          <w:sz w:val="22"/>
          <w:szCs w:val="22"/>
          <w:lang w:val="es-AR"/>
        </w:rPr>
      </w:pPr>
      <w:r w:rsidRPr="00040325">
        <w:rPr>
          <w:rFonts w:ascii="Times New Roman" w:hAnsi="Times New Roman"/>
          <w:bCs/>
          <w:sz w:val="22"/>
          <w:szCs w:val="22"/>
          <w:lang w:val="es-AR"/>
        </w:rPr>
        <w:t>Riesgo Sanitario: a) Aftosa: Actualmente Paraguay cuenta el reconocimiento internacional (OIE) de país libre de Fiebre Aftosa con Vacunación. En el año 2011 fue afectado por un brote, con un foco que constó de 13 bovinos afectados menores de 2 años, de un total de 110 animales ubicados en el mismo potrero y de 819 animales susceptibles localizados dentro del área. El 2 de enero de 2012 se notificó oficialmente un nuevo foco en un establecimiento ganadero, distante solo 14 km del anterior. Este establecimiento cuenta con una población bovina de 163 cabezas de vacas adultas y animales menores de 24 meses, de los cuales 15 presentaron signos clínicos compatibles con FA. Los objetivos son mantener el actual estatus y lograr un fortalecimiento de los esquemas y capacidades de respuesta emergencial para enfrentar eventuales introducciones de agentes que necesariamente deban ser erradicados para permitir la continuidad del proceso exportador. Finalmente, es preparar la estructura sanitaria para la gestión de riesgo de la Fiebre Aftosa ante un escenario de suspensión de la vacunación sistemática; b) Brucelosis: En el ámbito de las enfermedades prevalentes de importancia la Brucelosis bovina es una enfermedad infecciosa crónica bacteriana de distribución mundial. Esta infección se transmite al ser humano. Por su distribución e impacto económico y de salud pública, la Brucelosis es considerada como una de las más importantes enfermedades de la ganadería bovina mundial, especialmente en países en vías de desarrollo, y a la vez reconocida como una de las más importantes zoonosis a nivel global; y c) Tuberculosis: También existe presencia de la Tuberculosis bovina con detecciones esporádicas en algunos planteles, sin información reciente que permitan estimar sus niveles de prevalencia e incidencia.</w:t>
      </w:r>
    </w:p>
    <w:p w14:paraId="2F3C6C8F" w14:textId="6CAE5F98" w:rsidR="00A37FAA" w:rsidRPr="00040325" w:rsidRDefault="00A37FAA" w:rsidP="00B11D8C">
      <w:pPr>
        <w:numPr>
          <w:ilvl w:val="1"/>
          <w:numId w:val="48"/>
        </w:numPr>
        <w:tabs>
          <w:tab w:val="num" w:pos="958"/>
        </w:tabs>
        <w:jc w:val="both"/>
        <w:rPr>
          <w:rFonts w:ascii="Times New Roman" w:hAnsi="Times New Roman"/>
          <w:bCs/>
          <w:sz w:val="22"/>
          <w:szCs w:val="22"/>
          <w:lang w:val="es-AR"/>
        </w:rPr>
      </w:pPr>
      <w:r w:rsidRPr="00040325">
        <w:rPr>
          <w:rFonts w:ascii="Times New Roman" w:hAnsi="Times New Roman"/>
          <w:bCs/>
          <w:sz w:val="22"/>
          <w:szCs w:val="22"/>
          <w:lang w:val="es-AR"/>
        </w:rPr>
        <w:t xml:space="preserve">Consecuencias económicas y productivas: Las consecuencias económicas de las deficiencias sanitarias de los rodeos en Paraguay producen pérdidas anuales muy significativas. Por ejemplo, en el caso de brucelosis, tuberculosis y las otras enfermedades reproductivas se estiman pérdidas superiores a U$S 50 millones por año. Este conjunto de enfermedades </w:t>
      </w:r>
      <w:r w:rsidR="0003271B">
        <w:rPr>
          <w:rFonts w:ascii="Times New Roman" w:hAnsi="Times New Roman"/>
          <w:bCs/>
          <w:sz w:val="22"/>
          <w:szCs w:val="22"/>
          <w:lang w:val="es-AR"/>
        </w:rPr>
        <w:t>es</w:t>
      </w:r>
      <w:r w:rsidRPr="00040325">
        <w:rPr>
          <w:rFonts w:ascii="Times New Roman" w:hAnsi="Times New Roman"/>
          <w:bCs/>
          <w:sz w:val="22"/>
          <w:szCs w:val="22"/>
          <w:lang w:val="es-AR"/>
        </w:rPr>
        <w:t xml:space="preserve"> prevalente en los rebaños del país y genera importantes mermas productivas, por abortos, infertilidad, pérdidas de peso, y una de las razones de los bajos índices de marcación de terneros que se observan en el país. Información técnica indica elevadas pérdidas entre la detección de preñez y el destete de los terneros, síntoma de la </w:t>
      </w:r>
      <w:r w:rsidRPr="00040325">
        <w:rPr>
          <w:rFonts w:ascii="Times New Roman" w:hAnsi="Times New Roman"/>
          <w:bCs/>
          <w:sz w:val="22"/>
          <w:szCs w:val="22"/>
          <w:lang w:val="es-AR"/>
        </w:rPr>
        <w:lastRenderedPageBreak/>
        <w:t>presencia de enfermedades reproductivas en los rodeos de cría. Bajas tasas de vacunación y la necesidad de medidas coordinadas por todos los agentes de la cadena han permitido que este grupo de enfermedades permanezcan en los rodeos con tasas de prevalencias elevadas en los rebaños, aunque con diferencias en los diferentes segmentos productivos. El control de los movimientos de animales dentro del país, así como con los países vecinos es una medida considerada clave para la reducción y erradicación de la enfermedad. En el caso de la aftosa además de las importantes mermas productivas que genera por pérdidas de peso de los animales, disminución de los ritmos de engorde, y pérdidas de terneros, insume importantes recursos públicos y privados para mantener al país libre de la enfermedad. Un esfuerzo organizacional importante por parte del estado, junto con erogaciones económicas para la ejecución de las campañas de vacunación colocan a esta enfermedad como centro de la política sanitaria. A esto se suma que la condición de ser país libre de aftosa es esencial para acceder a los mercados de exportación, en especial a los de alto valor económico. Experiencias anteriores de brotes de aftosa como el ocurrido en el año 2011, han generado cierre temporario del mercado externo con consecuencias devastadoras para toda la cadena cárnica del país. El impacto de la FA ha generado en el año 2001 un cierre automático de los principales mercados externos, debiendo destinar parte de las exportaciones excedentes a otros países (Brasil y Rusia) a menores precios. Además</w:t>
      </w:r>
      <w:r w:rsidR="0003271B">
        <w:rPr>
          <w:rFonts w:ascii="Times New Roman" w:hAnsi="Times New Roman"/>
          <w:bCs/>
          <w:sz w:val="22"/>
          <w:szCs w:val="22"/>
          <w:lang w:val="es-AR"/>
        </w:rPr>
        <w:t>,</w:t>
      </w:r>
      <w:r w:rsidRPr="00040325">
        <w:rPr>
          <w:rFonts w:ascii="Times New Roman" w:hAnsi="Times New Roman"/>
          <w:bCs/>
          <w:sz w:val="22"/>
          <w:szCs w:val="22"/>
          <w:lang w:val="es-AR"/>
        </w:rPr>
        <w:t xml:space="preserve"> generó un impacto sobre el precio del stock ganadero que solo pudo ser recuperado luego de varios años Desde el punto de vista productivo, genera pérdidas por menor peso y disminución del ritmo de engorde. En relación a la Brucelosis, no tiene efecto sobre los mercados externos, sin embargo, si hay una importante </w:t>
      </w:r>
      <w:r w:rsidR="0003271B" w:rsidRPr="00040325">
        <w:rPr>
          <w:rFonts w:ascii="Times New Roman" w:hAnsi="Times New Roman"/>
          <w:bCs/>
          <w:sz w:val="22"/>
          <w:szCs w:val="22"/>
          <w:lang w:val="es-AR"/>
        </w:rPr>
        <w:t>p</w:t>
      </w:r>
      <w:r w:rsidR="0003271B">
        <w:rPr>
          <w:rFonts w:ascii="Times New Roman" w:hAnsi="Times New Roman"/>
          <w:bCs/>
          <w:sz w:val="22"/>
          <w:szCs w:val="22"/>
          <w:lang w:val="es-AR"/>
        </w:rPr>
        <w:t>é</w:t>
      </w:r>
      <w:r w:rsidR="0003271B" w:rsidRPr="00040325">
        <w:rPr>
          <w:rFonts w:ascii="Times New Roman" w:hAnsi="Times New Roman"/>
          <w:bCs/>
          <w:sz w:val="22"/>
          <w:szCs w:val="22"/>
          <w:lang w:val="es-AR"/>
        </w:rPr>
        <w:t xml:space="preserve">rdida </w:t>
      </w:r>
      <w:r w:rsidRPr="00040325">
        <w:rPr>
          <w:rFonts w:ascii="Times New Roman" w:hAnsi="Times New Roman"/>
          <w:bCs/>
          <w:sz w:val="22"/>
          <w:szCs w:val="22"/>
          <w:lang w:val="es-AR"/>
        </w:rPr>
        <w:t>productiva ya que produce abortos, infertilidad y contaminación de la leche. La leche con brucelosis o tuberculosis no tiene acceso al mercado local.</w:t>
      </w:r>
    </w:p>
    <w:p w14:paraId="3C1D7866" w14:textId="77777777" w:rsidR="00A37FAA" w:rsidRPr="00040325" w:rsidRDefault="00A37FAA" w:rsidP="00B11D8C">
      <w:pPr>
        <w:numPr>
          <w:ilvl w:val="1"/>
          <w:numId w:val="48"/>
        </w:numPr>
        <w:tabs>
          <w:tab w:val="num" w:pos="958"/>
        </w:tabs>
        <w:jc w:val="both"/>
        <w:rPr>
          <w:rFonts w:ascii="Times New Roman" w:hAnsi="Times New Roman"/>
          <w:bCs/>
          <w:sz w:val="22"/>
          <w:szCs w:val="22"/>
          <w:lang w:val="es-AR"/>
        </w:rPr>
      </w:pPr>
      <w:r w:rsidRPr="00040325">
        <w:rPr>
          <w:rFonts w:ascii="Times New Roman" w:hAnsi="Times New Roman"/>
          <w:bCs/>
          <w:sz w:val="22"/>
          <w:szCs w:val="22"/>
          <w:lang w:val="es-AR"/>
        </w:rPr>
        <w:t xml:space="preserve">Consecuencias sanitarias/inocuidad: Existe el riesgo de contagio de las enfermedades reproductivas, brucelosis, o tuberculosis a partir del contacto directo del humano con animales infectados, que puede ser vía cutánea o inhalación entre alguno de los mecanismos. Considerando la gran cantidad de población que se encuentra en contacto directo, no solo en las fincas, sino en el transporte, ferias, o mataderos entre otros se considera de elevado riego sanitario a la exposición de estas enfermedades dada las importantes prevalencias presentes en los rebaños del país. Por otra parte, en el mercado interno se comercializa y consume una alta proporción de leche cruda sin pasteurizar proveniente de pequeñas fincas con bajo o nulo nivel de adopción de normas sanitarias para el control de brucelosis y tuberculosis bovina. La ingesta de esta leche cruda puede provocar el contagio a los seres humanos de la enfermedad. Las consecuencias a la salud son variadas de acuerdo a la enfermedad con aparición de cuadros febriles, cansancio, dolores musculares, y casos de síntomas respiratorios y digestivos. </w:t>
      </w:r>
    </w:p>
    <w:p w14:paraId="51A0C1B6" w14:textId="77777777" w:rsidR="00A37FAA" w:rsidRDefault="00A37FAA" w:rsidP="00A37FAA">
      <w:pPr>
        <w:pStyle w:val="Heading3"/>
        <w:ind w:left="360"/>
        <w:rPr>
          <w:sz w:val="22"/>
          <w:szCs w:val="22"/>
          <w:lang w:val="es-ES_tradnl" w:eastAsia="es-AR"/>
        </w:rPr>
      </w:pPr>
    </w:p>
    <w:p w14:paraId="1F344919" w14:textId="77777777" w:rsidR="00A37FAA" w:rsidRPr="00650BBD" w:rsidRDefault="00A37FAA" w:rsidP="000F5F24">
      <w:pPr>
        <w:rPr>
          <w:rFonts w:ascii="Times New Roman" w:hAnsi="Times New Roman"/>
          <w:i/>
          <w:sz w:val="22"/>
          <w:szCs w:val="22"/>
          <w:lang w:val="es-AR"/>
        </w:rPr>
      </w:pPr>
      <w:r w:rsidRPr="00650BBD">
        <w:rPr>
          <w:rFonts w:ascii="Times New Roman" w:hAnsi="Times New Roman"/>
          <w:i/>
          <w:sz w:val="22"/>
          <w:szCs w:val="22"/>
          <w:lang w:val="es-AR"/>
        </w:rPr>
        <w:t xml:space="preserve">Aspectos generales sobre la enfermedad. </w:t>
      </w:r>
    </w:p>
    <w:p w14:paraId="33E4FFBA" w14:textId="77777777" w:rsidR="00A37FAA" w:rsidRDefault="00A37FAA" w:rsidP="00A37FAA">
      <w:pPr>
        <w:rPr>
          <w:lang w:val="es-ES_tradnl" w:eastAsia="es-AR"/>
        </w:rPr>
      </w:pPr>
    </w:p>
    <w:p w14:paraId="73334C86" w14:textId="77777777" w:rsidR="00A37FAA" w:rsidRPr="001F4662" w:rsidRDefault="00A37FAA" w:rsidP="00652A97">
      <w:pPr>
        <w:pStyle w:val="ListParagraph"/>
        <w:numPr>
          <w:ilvl w:val="1"/>
          <w:numId w:val="35"/>
        </w:numPr>
        <w:spacing w:after="160" w:line="259" w:lineRule="auto"/>
        <w:ind w:left="718"/>
        <w:jc w:val="both"/>
        <w:rPr>
          <w:rFonts w:ascii="Times New Roman" w:hAnsi="Times New Roman"/>
          <w:sz w:val="22"/>
          <w:szCs w:val="22"/>
          <w:lang w:val="es-ES_tradnl"/>
        </w:rPr>
      </w:pPr>
      <w:r w:rsidRPr="001F4662">
        <w:rPr>
          <w:rFonts w:ascii="Times New Roman" w:hAnsi="Times New Roman"/>
          <w:sz w:val="22"/>
          <w:szCs w:val="22"/>
          <w:lang w:val="es-ES_tradnl"/>
        </w:rPr>
        <w:t>Conceptualmente se pueden distinguir dos orientaciones de política dentro del concepto de Sanidad animal, que en la práctica normalmente aparecen combinadas: (a) resolver problemas específicos para erradicar una enfermedad a los efectos de eliminar su impacto sobre la producción y el accionar de la cadena, preservando el patrimonio ganadero y (b) fortalecer los instrumentos de gestión y contralor desde un enfoque sistémico, en general de carácter preventivo. En ambos casos el objetivo es terminar con un problema que inhibe la competitividad de los productores o que puede perjudicar la salud de la población.</w:t>
      </w:r>
    </w:p>
    <w:p w14:paraId="120B953D" w14:textId="77777777" w:rsidR="00A37FAA" w:rsidRPr="001F4662" w:rsidRDefault="00A37FAA" w:rsidP="00A37FAA">
      <w:pPr>
        <w:numPr>
          <w:ilvl w:val="0"/>
          <w:numId w:val="8"/>
        </w:numPr>
        <w:spacing w:after="160" w:line="259" w:lineRule="auto"/>
        <w:jc w:val="both"/>
        <w:rPr>
          <w:rFonts w:ascii="Times New Roman" w:hAnsi="Times New Roman"/>
          <w:vanish/>
          <w:sz w:val="22"/>
          <w:szCs w:val="22"/>
          <w:u w:val="single"/>
          <w:lang w:val="es-ES_tradnl"/>
        </w:rPr>
      </w:pPr>
    </w:p>
    <w:p w14:paraId="6168EFA5" w14:textId="77777777" w:rsidR="00A37FAA" w:rsidRPr="001F4662" w:rsidRDefault="00A37FAA" w:rsidP="00A37FAA">
      <w:pPr>
        <w:numPr>
          <w:ilvl w:val="1"/>
          <w:numId w:val="8"/>
        </w:numPr>
        <w:spacing w:after="160" w:line="259" w:lineRule="auto"/>
        <w:jc w:val="both"/>
        <w:rPr>
          <w:rFonts w:ascii="Times New Roman" w:hAnsi="Times New Roman"/>
          <w:vanish/>
          <w:sz w:val="22"/>
          <w:szCs w:val="22"/>
          <w:u w:val="single"/>
          <w:lang w:val="es-ES_tradnl"/>
        </w:rPr>
      </w:pPr>
    </w:p>
    <w:p w14:paraId="11BE6669" w14:textId="78963729" w:rsidR="00A37FAA" w:rsidRPr="001F4662" w:rsidRDefault="00A37FAA" w:rsidP="00652A97">
      <w:pPr>
        <w:numPr>
          <w:ilvl w:val="1"/>
          <w:numId w:val="35"/>
        </w:numPr>
        <w:spacing w:after="160" w:line="259" w:lineRule="auto"/>
        <w:ind w:left="718"/>
        <w:jc w:val="both"/>
        <w:rPr>
          <w:rFonts w:ascii="Times New Roman" w:hAnsi="Times New Roman"/>
          <w:sz w:val="22"/>
          <w:szCs w:val="22"/>
          <w:lang w:val="es-ES_tradnl"/>
        </w:rPr>
      </w:pPr>
      <w:r w:rsidRPr="001F4662">
        <w:rPr>
          <w:rFonts w:ascii="Times New Roman" w:hAnsi="Times New Roman"/>
          <w:sz w:val="22"/>
          <w:szCs w:val="22"/>
          <w:lang w:val="es-ES_tradnl"/>
        </w:rPr>
        <w:t xml:space="preserve">Brucelosis. En bovinos una de las enfermedades que genera mayores pérdidas en la producción, y sobre la cual se concentran los esfuerzos de control y erradicación es la </w:t>
      </w:r>
      <w:r w:rsidRPr="001F4662">
        <w:rPr>
          <w:rFonts w:ascii="Times New Roman" w:hAnsi="Times New Roman"/>
          <w:sz w:val="22"/>
          <w:szCs w:val="22"/>
          <w:lang w:val="es-ES_tradnl"/>
        </w:rPr>
        <w:lastRenderedPageBreak/>
        <w:t>Brucelosis Bovina, que en Sudamérica es endémica en todos los países. De acuerdo con SENACSA, la Brucelosis bovina fue diagnosticada por primera vez en Paraguay en el año 1962 convirtiéndose en una enfermedad endémica a partir de esta fecha. Algunas características de la enfermedad sobre la producción bovina es que produce abortos, el nacimiento de terneros débiles, infertilidad, sub-fertilidad, y merma en la producción de leche. Se han establecido diversas actividades de lucha contra la enfermedad, siendo la principal limitante para el adecuado control en los rodeos de este país, es que algunas acciones que son críticas para el adecuado manejo de la enfermedad no han sido adoptadas por una importante proporción de los productores ganaderos.</w:t>
      </w:r>
    </w:p>
    <w:p w14:paraId="506B78F9" w14:textId="290B0AD7" w:rsidR="00A37FAA" w:rsidRPr="001F4662" w:rsidRDefault="00A37FAA" w:rsidP="00652A97">
      <w:pPr>
        <w:numPr>
          <w:ilvl w:val="1"/>
          <w:numId w:val="35"/>
        </w:numPr>
        <w:spacing w:after="160" w:line="259" w:lineRule="auto"/>
        <w:ind w:left="718"/>
        <w:jc w:val="both"/>
        <w:rPr>
          <w:rFonts w:ascii="Times New Roman" w:hAnsi="Times New Roman"/>
          <w:sz w:val="22"/>
          <w:szCs w:val="22"/>
          <w:lang w:val="es-ES_tradnl"/>
        </w:rPr>
      </w:pPr>
      <w:r w:rsidRPr="001F4662">
        <w:rPr>
          <w:rFonts w:ascii="Times New Roman" w:hAnsi="Times New Roman"/>
          <w:sz w:val="22"/>
          <w:szCs w:val="22"/>
          <w:lang w:val="es-ES_tradnl"/>
        </w:rPr>
        <w:t>El Manual de la Ganadería Paraguaya incorpora algunos datos específicos sobre la incidencia de esta enfermedad en los rebaños del país entre los años 2007 y 2009 (</w:t>
      </w:r>
      <w:r w:rsidRPr="001F4662">
        <w:rPr>
          <w:rFonts w:ascii="Times New Roman" w:hAnsi="Times New Roman"/>
          <w:sz w:val="22"/>
          <w:szCs w:val="22"/>
          <w:lang w:val="es-ES_tradnl"/>
        </w:rPr>
        <w:footnoteReference w:id="16"/>
      </w:r>
      <w:r w:rsidRPr="001F4662">
        <w:rPr>
          <w:rFonts w:ascii="Times New Roman" w:hAnsi="Times New Roman"/>
          <w:sz w:val="22"/>
          <w:szCs w:val="22"/>
          <w:lang w:val="es-ES_tradnl"/>
        </w:rPr>
        <w:t>): (i) En brucelosis, sobre una muestra de 457.162 animales, el 6% arrojó resultado positivo para esta enfermedad y (ii) y en Tuberculosis, de una muestra de 3.810 animales, el 19,7% presentaba resultado positivo. Por otra parte señala que dentro de las causales principales de mermas productivas en el ganado de este país, se incluyen las enfermedades reproductivas, las parasitosis internas y externas, las deficiencias minerales, las enfermedades infecto-contagiosas, y las intoxicaciones por plantas tóxicas</w:t>
      </w:r>
      <w:r w:rsidR="0003271B">
        <w:rPr>
          <w:rFonts w:ascii="Times New Roman" w:hAnsi="Times New Roman"/>
          <w:sz w:val="22"/>
          <w:szCs w:val="22"/>
          <w:lang w:val="es-ES_tradnl"/>
        </w:rPr>
        <w:t xml:space="preserve"> </w:t>
      </w:r>
      <w:r w:rsidRPr="001F4662">
        <w:rPr>
          <w:rFonts w:ascii="Times New Roman" w:hAnsi="Times New Roman"/>
          <w:sz w:val="22"/>
          <w:szCs w:val="22"/>
          <w:lang w:val="es-ES_tradnl"/>
        </w:rPr>
        <w:t>(</w:t>
      </w:r>
      <w:r w:rsidRPr="001F4662">
        <w:rPr>
          <w:rFonts w:ascii="Times New Roman" w:hAnsi="Times New Roman"/>
          <w:sz w:val="22"/>
          <w:szCs w:val="22"/>
          <w:lang w:val="es-ES_tradnl"/>
        </w:rPr>
        <w:footnoteReference w:id="17"/>
      </w:r>
      <w:r w:rsidRPr="001F4662">
        <w:rPr>
          <w:rFonts w:ascii="Times New Roman" w:hAnsi="Times New Roman"/>
          <w:sz w:val="22"/>
          <w:szCs w:val="22"/>
          <w:lang w:val="es-ES_tradnl"/>
        </w:rPr>
        <w:t>).</w:t>
      </w:r>
    </w:p>
    <w:p w14:paraId="460CD674" w14:textId="2B95B7E7" w:rsidR="00A37FAA" w:rsidRPr="001F4662" w:rsidRDefault="00A37FAA" w:rsidP="00652A97">
      <w:pPr>
        <w:numPr>
          <w:ilvl w:val="1"/>
          <w:numId w:val="35"/>
        </w:numPr>
        <w:spacing w:after="160" w:line="259" w:lineRule="auto"/>
        <w:ind w:left="718"/>
        <w:jc w:val="both"/>
        <w:rPr>
          <w:rFonts w:ascii="Times New Roman" w:hAnsi="Times New Roman"/>
          <w:sz w:val="22"/>
          <w:szCs w:val="22"/>
          <w:lang w:val="es-ES_tradnl"/>
        </w:rPr>
      </w:pPr>
      <w:r w:rsidRPr="001F4662">
        <w:rPr>
          <w:rFonts w:ascii="Times New Roman" w:hAnsi="Times New Roman"/>
          <w:sz w:val="22"/>
          <w:szCs w:val="22"/>
          <w:lang w:val="es-ES_tradnl"/>
        </w:rPr>
        <w:t>A lo largo de los años se han realizado estudios de presencia de brucelosis en las poblaciones de bovinos en Paraguay. Es llamativa la diferencia de positividad (niveles de infección) en animales que se ha encontrado entre los sistemas productivos de leche y los de carne. En el total de establecimientos lecheros muestreados se ha encontrado reacción positiva en el 3.9% de los casos, mientras en el caso de los establecimientos de carne y mixto, este valor se encuentra en niveles superiores, entre el 15.5% y 20% de lotes/establecimientos positivos. La causa principal de esta elevada prevalencia que se observa en los rodeos</w:t>
      </w:r>
      <w:r w:rsidR="0003271B">
        <w:rPr>
          <w:rFonts w:ascii="Times New Roman" w:hAnsi="Times New Roman"/>
          <w:sz w:val="22"/>
          <w:szCs w:val="22"/>
          <w:lang w:val="es-ES_tradnl"/>
        </w:rPr>
        <w:t>,</w:t>
      </w:r>
      <w:r w:rsidRPr="001F4662">
        <w:rPr>
          <w:rFonts w:ascii="Times New Roman" w:hAnsi="Times New Roman"/>
          <w:sz w:val="22"/>
          <w:szCs w:val="22"/>
          <w:lang w:val="es-ES_tradnl"/>
        </w:rPr>
        <w:t xml:space="preserve"> según diferentes estimaciones, es que actualmente solo se vacuna entre el 40 al 50% del total de las terneras que se deberían vacunar anualmente. </w:t>
      </w:r>
    </w:p>
    <w:p w14:paraId="758BEC7D" w14:textId="77777777" w:rsidR="00A37FAA" w:rsidRPr="001F4662" w:rsidRDefault="00A37FAA" w:rsidP="00652A97">
      <w:pPr>
        <w:pStyle w:val="ListParagraph"/>
        <w:numPr>
          <w:ilvl w:val="1"/>
          <w:numId w:val="35"/>
        </w:numPr>
        <w:spacing w:after="160" w:line="259" w:lineRule="auto"/>
        <w:ind w:left="718"/>
        <w:jc w:val="both"/>
        <w:rPr>
          <w:rFonts w:ascii="Times New Roman" w:hAnsi="Times New Roman"/>
          <w:sz w:val="22"/>
          <w:szCs w:val="22"/>
          <w:lang w:val="es-ES_tradnl"/>
        </w:rPr>
      </w:pPr>
      <w:r w:rsidRPr="001F4662">
        <w:rPr>
          <w:rFonts w:ascii="Times New Roman" w:hAnsi="Times New Roman"/>
          <w:sz w:val="22"/>
          <w:szCs w:val="22"/>
          <w:lang w:val="es-ES_tradnl"/>
        </w:rPr>
        <w:t xml:space="preserve">De acuerdo a experiencias ocurridas en otros países es muy difícil llegar a un control y erradicación total de la enfermedad sin un compromiso regional y esfuerzos conjuntos de todos los países intervinientes. En el caso de la erradicación en la Zona de Magallanes, de la República de Chile, luego de muchos años de trabajo continuo se alcanzaron valores de baja prevalencia, pero con la amenaza continua de una posible recurrencia por los movimientos de vacunos y ovinos con el vecino país de la República Argentina. Asimismo, en el segmento de los pequeños productores no es sencillo el seguimiento y el control, ni lograr transferir la adopción de buenas prácticas y normas sanitarias. Los establecimientos lecheros por su esquema productivo son quienes pueden llevar a cabo un seguimiento más exhaustivo y cercano de sus animales, realizar un testeo permanente a partir del análisis de la leche entregada en usina, siendo además el segmento que más se puede beneficiar con la erradicación de la enfermedad dada las pérdidas económicas en caso de detección de la enfermedad en la leche. En Argentina luego de años de implementación del Programa de control de brucelosis basado en la vacunación obligatoria de las terneras entre los 3 y 8 </w:t>
      </w:r>
      <w:r w:rsidRPr="001F4662">
        <w:rPr>
          <w:rFonts w:ascii="Times New Roman" w:hAnsi="Times New Roman"/>
          <w:sz w:val="22"/>
          <w:szCs w:val="22"/>
          <w:lang w:val="es-ES_tradnl"/>
        </w:rPr>
        <w:lastRenderedPageBreak/>
        <w:t>meses los muestreos del año 2014 indican una prevalencia de 0,81% en animales, y 12,35% en los establecimientos. Esto indica una reducción estadísticamente significativa en el caso de la prevalencia para animales respecto de los valores del año 2004 que se ubicaban en torno al 2,15%. Sin embargo, los resultados mostraban que la prevalencia de los establecimientos se mantenía inalterable al comparar con los 12,4% medidos el muestreo de ese año. La explicación encontrada es que no todos los establecimientos realizan un saneamiento efectivo, manteniendo la enfermedad presente en algunos predios, que se reintroduce en los otros establecimientos a partir de los movimientos de hacienda. (*) Informe del muestreo para determinación de prevalencias de Brucelosis bovina en la zona de mayor producción bovina en la República Argentina. Año 2014. SENASA.</w:t>
      </w:r>
    </w:p>
    <w:p w14:paraId="13FC7B23" w14:textId="77777777" w:rsidR="00A37FAA" w:rsidRPr="00B666DE" w:rsidRDefault="00A37FAA" w:rsidP="00A37FAA">
      <w:pPr>
        <w:pStyle w:val="ListParagraph"/>
        <w:ind w:left="718"/>
        <w:jc w:val="both"/>
        <w:rPr>
          <w:rFonts w:ascii="Times New Roman" w:hAnsi="Times New Roman"/>
          <w:lang w:val="es-ES_tradnl"/>
        </w:rPr>
      </w:pPr>
    </w:p>
    <w:p w14:paraId="580CADC7" w14:textId="77777777" w:rsidR="00A37FAA" w:rsidRPr="001F4662" w:rsidRDefault="00A37FAA" w:rsidP="00652A97">
      <w:pPr>
        <w:pStyle w:val="ListParagraph"/>
        <w:numPr>
          <w:ilvl w:val="1"/>
          <w:numId w:val="35"/>
        </w:numPr>
        <w:spacing w:after="160" w:line="259" w:lineRule="auto"/>
        <w:ind w:left="718"/>
        <w:jc w:val="both"/>
        <w:rPr>
          <w:rFonts w:ascii="Times New Roman" w:hAnsi="Times New Roman"/>
          <w:sz w:val="22"/>
          <w:szCs w:val="22"/>
          <w:lang w:val="es-ES_tradnl"/>
        </w:rPr>
      </w:pPr>
      <w:r w:rsidRPr="001F4662">
        <w:rPr>
          <w:rFonts w:ascii="Times New Roman" w:hAnsi="Times New Roman"/>
          <w:sz w:val="22"/>
          <w:szCs w:val="22"/>
          <w:lang w:val="es-ES_tradnl"/>
        </w:rPr>
        <w:t xml:space="preserve">Los esfuerzos para combatir esta enfermedad se han centralizado en el Programa Nacional de Prevención, Control y Erradicación de Brucelosis establecido por Ley en el año 2016. Una de las bases de este Programa es el documento de trabajo “Propuesta de reformulación del Plan de brucelosis bovina del SENACSA-2016” elaborado por el Ingeniero José Naranjo. Metodológicamente, en primera instancia se realiza una descripción de los principales supuestos, acciones y cálculos económicos desarrollados por dicho Documento, para posteriormente analizar el impacto que podría generar una de las intervenciones del Programa, que consiste en el saneamiento de 300 establecimientos. </w:t>
      </w:r>
    </w:p>
    <w:p w14:paraId="797390BE" w14:textId="77777777" w:rsidR="00A37FAA" w:rsidRPr="00506460" w:rsidRDefault="00A37FAA" w:rsidP="00A37FAA">
      <w:pPr>
        <w:pStyle w:val="ListParagraph"/>
        <w:ind w:left="718"/>
        <w:jc w:val="both"/>
        <w:rPr>
          <w:rFonts w:ascii="Times New Roman" w:hAnsi="Times New Roman"/>
          <w:lang w:val="es-ES_tradnl"/>
        </w:rPr>
      </w:pPr>
    </w:p>
    <w:p w14:paraId="6184C6FA" w14:textId="77777777" w:rsidR="00A37FAA" w:rsidRPr="001F4662" w:rsidRDefault="00A37FAA" w:rsidP="00652A97">
      <w:pPr>
        <w:pStyle w:val="ListParagraph"/>
        <w:numPr>
          <w:ilvl w:val="1"/>
          <w:numId w:val="35"/>
        </w:numPr>
        <w:spacing w:after="160" w:line="259" w:lineRule="auto"/>
        <w:ind w:left="718"/>
        <w:jc w:val="both"/>
        <w:rPr>
          <w:rFonts w:ascii="Times New Roman" w:hAnsi="Times New Roman"/>
          <w:sz w:val="22"/>
          <w:szCs w:val="22"/>
          <w:lang w:val="es-ES_tradnl"/>
        </w:rPr>
      </w:pPr>
      <w:r w:rsidRPr="001F4662">
        <w:rPr>
          <w:rFonts w:ascii="Times New Roman" w:hAnsi="Times New Roman"/>
          <w:sz w:val="22"/>
          <w:szCs w:val="22"/>
          <w:u w:val="single"/>
          <w:lang w:val="es-ES_tradnl"/>
        </w:rPr>
        <w:t>Descripción del Programa Nacional de Prevención, Control y Erradicación de Brucelosis</w:t>
      </w:r>
      <w:r w:rsidRPr="001F4662">
        <w:rPr>
          <w:rFonts w:ascii="Times New Roman" w:hAnsi="Times New Roman"/>
          <w:sz w:val="22"/>
          <w:szCs w:val="22"/>
          <w:lang w:val="es-ES_tradnl"/>
        </w:rPr>
        <w:t>; De acuerdo a las características de la población de hembras bovinas y a los diferentes niveles de presencia de enfermedades en el rebaño, se categorizan los establecimientos en 3 segmentos o sistemas: a) Sistema de producción empresarial de carne, dónde la presencia de la enfermedad y su impacto económico tienen mayor incidencia, b) Sistemas de producción bovina de leche comercial, cuyos rodeos son de menor dimensión y por el esquema de producción se profundizan los sistemas de control sobre la enfermedad, c) Sistema de producción familiar que por ser bastante cerrados en cuanto al movimiento de animales reducen la propagación de la Brucelosis. A causa de ello, a pesar de contar con escasa información respecto a la presencia de la brucelosis en sus rodeos se elabora el supuesto que los mismos poseen una baja prevalencia.</w:t>
      </w:r>
    </w:p>
    <w:p w14:paraId="3DD24BB3" w14:textId="67E3591A" w:rsidR="00A37FAA" w:rsidRPr="007956AB" w:rsidRDefault="002B02F8" w:rsidP="00A37FAA">
      <w:pPr>
        <w:ind w:left="432"/>
        <w:jc w:val="center"/>
        <w:rPr>
          <w:rFonts w:ascii="Times New Roman" w:hAnsi="Times New Roman"/>
          <w:b/>
          <w:sz w:val="22"/>
          <w:szCs w:val="22"/>
        </w:rPr>
      </w:pPr>
      <w:r w:rsidRPr="007956AB">
        <w:rPr>
          <w:rFonts w:ascii="Times New Roman" w:hAnsi="Times New Roman"/>
          <w:b/>
          <w:sz w:val="22"/>
          <w:szCs w:val="22"/>
        </w:rPr>
        <w:t>Tabla 1</w:t>
      </w:r>
      <w:r w:rsidR="007956AB">
        <w:rPr>
          <w:rFonts w:ascii="Times New Roman" w:hAnsi="Times New Roman"/>
          <w:b/>
          <w:sz w:val="22"/>
          <w:szCs w:val="22"/>
        </w:rPr>
        <w:t>6</w:t>
      </w:r>
      <w:r w:rsidR="00A37FAA" w:rsidRPr="007956AB">
        <w:rPr>
          <w:rFonts w:ascii="Times New Roman" w:hAnsi="Times New Roman"/>
          <w:b/>
          <w:sz w:val="22"/>
          <w:szCs w:val="22"/>
        </w:rPr>
        <w:t>: Segmentos Productivos</w:t>
      </w:r>
    </w:p>
    <w:p w14:paraId="47AED490" w14:textId="77777777" w:rsidR="00A37FAA" w:rsidRPr="001E478A" w:rsidRDefault="00A37FAA" w:rsidP="00A37FAA">
      <w:pPr>
        <w:ind w:left="718"/>
        <w:jc w:val="center"/>
        <w:rPr>
          <w:rFonts w:ascii="Times New Roman" w:hAnsi="Times New Roman"/>
          <w:lang w:val="es-ES_tradnl"/>
        </w:rPr>
      </w:pPr>
      <w:r>
        <w:rPr>
          <w:noProof/>
          <w:lang w:val="es-AR" w:eastAsia="es-AR"/>
        </w:rPr>
        <w:drawing>
          <wp:inline distT="0" distB="0" distL="0" distR="0" wp14:anchorId="783ACE3A" wp14:editId="03066D20">
            <wp:extent cx="5229225" cy="1333500"/>
            <wp:effectExtent l="0" t="0" r="9525" b="0"/>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229225" cy="1333500"/>
                    </a:xfrm>
                    <a:prstGeom prst="rect">
                      <a:avLst/>
                    </a:prstGeom>
                    <a:noFill/>
                    <a:ln>
                      <a:noFill/>
                    </a:ln>
                  </pic:spPr>
                </pic:pic>
              </a:graphicData>
            </a:graphic>
          </wp:inline>
        </w:drawing>
      </w:r>
    </w:p>
    <w:p w14:paraId="191D7D8B" w14:textId="77777777" w:rsidR="00A37FAA" w:rsidRPr="001F4662" w:rsidRDefault="00A37FAA" w:rsidP="00652A97">
      <w:pPr>
        <w:pStyle w:val="ListParagraph"/>
        <w:numPr>
          <w:ilvl w:val="1"/>
          <w:numId w:val="35"/>
        </w:numPr>
        <w:spacing w:after="160" w:line="259" w:lineRule="auto"/>
        <w:ind w:left="718"/>
        <w:jc w:val="both"/>
        <w:rPr>
          <w:rFonts w:ascii="Times New Roman" w:hAnsi="Times New Roman"/>
          <w:sz w:val="22"/>
          <w:szCs w:val="22"/>
          <w:lang w:val="es-ES_tradnl"/>
        </w:rPr>
      </w:pPr>
      <w:r w:rsidRPr="001F4662">
        <w:rPr>
          <w:rFonts w:ascii="Times New Roman" w:hAnsi="Times New Roman"/>
          <w:sz w:val="22"/>
          <w:szCs w:val="22"/>
          <w:lang w:val="es-ES_tradnl"/>
        </w:rPr>
        <w:t xml:space="preserve">Tipificar en segmentos de acuerdo al criterio anterior permite extraer algunas interesantes conclusiones. Los sistemas de producción empresarial de carne que representan el 12% de los establecimientos ganaderos poseen el 83% de la dotación de cabezas, mientras el segmento mayoritario es el familiar que representa al 84% de los productores, sin embargo, estos solo poseen el 15% del total de cabezas bovinas, con un tamaño medio 9 vacas por </w:t>
      </w:r>
      <w:r w:rsidRPr="001F4662">
        <w:rPr>
          <w:rFonts w:ascii="Times New Roman" w:hAnsi="Times New Roman"/>
          <w:sz w:val="22"/>
          <w:szCs w:val="22"/>
          <w:lang w:val="es-ES_tradnl"/>
        </w:rPr>
        <w:lastRenderedPageBreak/>
        <w:t>rebaño.  El segmento lechero posee el 3% de las vacas bovinas del sector con una dotación media de 30 vacas por rebaño. En la Tabla siguiente se describe cada segmento:</w:t>
      </w:r>
    </w:p>
    <w:p w14:paraId="1B66002F" w14:textId="0C9892E8" w:rsidR="00A37FAA" w:rsidRPr="007956AB" w:rsidRDefault="00A37FAA" w:rsidP="00A37FAA">
      <w:pPr>
        <w:jc w:val="center"/>
        <w:rPr>
          <w:rFonts w:ascii="Times New Roman" w:hAnsi="Times New Roman"/>
          <w:b/>
          <w:sz w:val="22"/>
          <w:szCs w:val="22"/>
          <w:lang w:val="es-AR"/>
        </w:rPr>
      </w:pPr>
      <w:r w:rsidRPr="007956AB">
        <w:rPr>
          <w:rFonts w:ascii="Times New Roman" w:hAnsi="Times New Roman"/>
          <w:b/>
          <w:sz w:val="22"/>
          <w:szCs w:val="22"/>
          <w:lang w:val="es-AR"/>
        </w:rPr>
        <w:t>Tabla 1</w:t>
      </w:r>
      <w:r w:rsidR="007956AB">
        <w:rPr>
          <w:rFonts w:ascii="Times New Roman" w:hAnsi="Times New Roman"/>
          <w:b/>
          <w:sz w:val="22"/>
          <w:szCs w:val="22"/>
          <w:lang w:val="es-AR"/>
        </w:rPr>
        <w:t>7</w:t>
      </w:r>
      <w:r w:rsidRPr="007956AB">
        <w:rPr>
          <w:rFonts w:ascii="Times New Roman" w:hAnsi="Times New Roman"/>
          <w:b/>
          <w:sz w:val="22"/>
          <w:szCs w:val="22"/>
          <w:lang w:val="es-AR"/>
        </w:rPr>
        <w:t>. Tipificación del Segmento y diagnóstico de Prevalencia</w:t>
      </w:r>
    </w:p>
    <w:p w14:paraId="3321D7E0" w14:textId="77777777" w:rsidR="00A37FAA" w:rsidRPr="001E478A" w:rsidRDefault="00A37FAA" w:rsidP="00A37FAA">
      <w:pPr>
        <w:jc w:val="center"/>
        <w:rPr>
          <w:rFonts w:ascii="Times New Roman" w:hAnsi="Times New Roman"/>
          <w:lang w:val="es-ES_tradnl"/>
        </w:rPr>
      </w:pPr>
      <w:r>
        <w:rPr>
          <w:noProof/>
          <w:lang w:val="es-AR" w:eastAsia="es-AR"/>
        </w:rPr>
        <w:drawing>
          <wp:inline distT="0" distB="0" distL="0" distR="0" wp14:anchorId="28952763" wp14:editId="7D14D4BC">
            <wp:extent cx="5457825" cy="1143000"/>
            <wp:effectExtent l="0" t="0" r="9525"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457825" cy="1143000"/>
                    </a:xfrm>
                    <a:prstGeom prst="rect">
                      <a:avLst/>
                    </a:prstGeom>
                    <a:noFill/>
                    <a:ln>
                      <a:noFill/>
                    </a:ln>
                  </pic:spPr>
                </pic:pic>
              </a:graphicData>
            </a:graphic>
          </wp:inline>
        </w:drawing>
      </w:r>
    </w:p>
    <w:p w14:paraId="34638D2F" w14:textId="77777777" w:rsidR="00A37FAA" w:rsidRPr="001F4662" w:rsidRDefault="00A37FAA" w:rsidP="00652A97">
      <w:pPr>
        <w:numPr>
          <w:ilvl w:val="1"/>
          <w:numId w:val="35"/>
        </w:numPr>
        <w:spacing w:after="160" w:line="259" w:lineRule="auto"/>
        <w:ind w:left="718"/>
        <w:jc w:val="both"/>
        <w:rPr>
          <w:rFonts w:ascii="Times New Roman" w:hAnsi="Times New Roman"/>
          <w:sz w:val="22"/>
          <w:szCs w:val="22"/>
          <w:lang w:val="es-ES_tradnl"/>
        </w:rPr>
      </w:pPr>
      <w:r w:rsidRPr="001F4662">
        <w:rPr>
          <w:rFonts w:ascii="Times New Roman" w:hAnsi="Times New Roman"/>
          <w:sz w:val="22"/>
          <w:szCs w:val="22"/>
          <w:lang w:val="es-ES_tradnl"/>
        </w:rPr>
        <w:t>Situación sanitaria. El perfil sanitario de cada segmento tiene características diferenciales: en el caso de la producción de tipo familiar no hay datos precisos sobre la presencia de brucelosis en sus rodeos, pero el documento de trabajo infiere una baja presencia de la enfermedad por la poca cantidad de cabezas que poseen y por ser sistemas muy cerrados en cuanto al ingreso de animales por compras. En los sistemas lecheros la positividad encontrada es intermedia dado que los rodeos son relativamente pequeños, y existe una mayor cercanía del productor para el control y seguimiento de los animales. En el segmento de carne es donde se ha encontrado mayor presencia de animales positivos consecuencia del esquema de producción y las mayores escalas que poseen estos establecimientos.</w:t>
      </w:r>
      <w:r w:rsidRPr="007D62EC">
        <w:rPr>
          <w:rFonts w:ascii="Times New Roman" w:hAnsi="Times New Roman"/>
          <w:b/>
          <w:bCs/>
          <w:sz w:val="22"/>
          <w:szCs w:val="22"/>
          <w:lang w:val="es-AR"/>
        </w:rPr>
        <w:t xml:space="preserve">             </w:t>
      </w:r>
    </w:p>
    <w:p w14:paraId="6A2C119F" w14:textId="77777777" w:rsidR="00A37FAA" w:rsidRPr="001F4662" w:rsidRDefault="00A37FAA" w:rsidP="00652A97">
      <w:pPr>
        <w:numPr>
          <w:ilvl w:val="1"/>
          <w:numId w:val="35"/>
        </w:numPr>
        <w:spacing w:after="160" w:line="259" w:lineRule="auto"/>
        <w:ind w:left="718"/>
        <w:jc w:val="both"/>
        <w:rPr>
          <w:rFonts w:ascii="Times New Roman" w:hAnsi="Times New Roman"/>
          <w:sz w:val="22"/>
          <w:szCs w:val="22"/>
          <w:lang w:val="es-ES_tradnl"/>
        </w:rPr>
      </w:pPr>
      <w:r w:rsidRPr="001F4662">
        <w:rPr>
          <w:rFonts w:ascii="Times New Roman" w:hAnsi="Times New Roman"/>
          <w:sz w:val="22"/>
          <w:szCs w:val="22"/>
          <w:lang w:val="es-ES_tradnl"/>
        </w:rPr>
        <w:t>Frente a la situación sanitaria actual, SENACSA ha decidido implementar este Programa, que se propone como meta eliminar o reducir a valores insignificantes los niveles de prevalencia actual en un horizonte de 20 años para el conjunto de la ganadería de país. La velocidad para alcanzar esta meta final es diferente para cada sistema productivo; por ejemplo, para el sistema de producción de carne se estiman necesarios más de 10 años para llegar a estos umbrales de prevalencia, mientras que en el sistema lechero por sus características específicas se espera poder arribar a este objetivo en un plazo de entre 7 y 8 años.</w:t>
      </w:r>
    </w:p>
    <w:p w14:paraId="37AD00E4" w14:textId="77777777" w:rsidR="00A37FAA" w:rsidRPr="001F4662" w:rsidRDefault="00A37FAA" w:rsidP="00652A97">
      <w:pPr>
        <w:pStyle w:val="ListParagraph"/>
        <w:numPr>
          <w:ilvl w:val="1"/>
          <w:numId w:val="35"/>
        </w:numPr>
        <w:spacing w:after="160" w:line="259" w:lineRule="auto"/>
        <w:ind w:left="720"/>
        <w:jc w:val="both"/>
        <w:rPr>
          <w:rFonts w:ascii="Times New Roman" w:hAnsi="Times New Roman"/>
          <w:sz w:val="22"/>
          <w:szCs w:val="22"/>
          <w:lang w:val="es-ES_tradnl"/>
        </w:rPr>
      </w:pPr>
      <w:r w:rsidRPr="001F4662">
        <w:rPr>
          <w:rFonts w:ascii="Times New Roman" w:hAnsi="Times New Roman"/>
          <w:sz w:val="22"/>
          <w:szCs w:val="22"/>
          <w:lang w:val="es-ES_tradnl"/>
        </w:rPr>
        <w:t>La mejora para alcanzar la meta se sostiene en los siguientes cursos de acción: a) obligatoriedad de vacunación de todas las terneras entre los 3 y 8 meses de vida con la cepa B19, y luego de destetadas con la cepa B51, b) control y coordinación en conjunto con la campaña de vacunación de aftosa para lograr al menos un 80% de cobertura de los animales vacunados durante 5 generaciones consecutivas de hembras; al ir introduciendo en los rodeos por reposición estos animales inmunizados e ir eliminando las vacas viejas se considera alcanzar una importante disminución de las prevalencias actuales, c) un sistema de vigilancia activo para la detección de animales positivos, d) el saneamiento de los rodeos infectados a través de la vacunación de la totalidad de los animales, y la eliminación programada de los reactores positivos. Estas etapas se deben implementar en forma conjunta y coordinada para asegurar el resultado de la intervención.</w:t>
      </w:r>
    </w:p>
    <w:p w14:paraId="0307F589" w14:textId="77777777" w:rsidR="00A37FAA" w:rsidRPr="001F4662" w:rsidRDefault="00A37FAA" w:rsidP="00652A97">
      <w:pPr>
        <w:numPr>
          <w:ilvl w:val="1"/>
          <w:numId w:val="35"/>
        </w:numPr>
        <w:spacing w:after="160" w:line="259" w:lineRule="auto"/>
        <w:ind w:left="718"/>
        <w:jc w:val="both"/>
        <w:rPr>
          <w:rFonts w:ascii="Times New Roman" w:hAnsi="Times New Roman"/>
          <w:sz w:val="22"/>
          <w:szCs w:val="22"/>
          <w:lang w:val="es-ES_tradnl"/>
        </w:rPr>
      </w:pPr>
      <w:r w:rsidRPr="001F4662">
        <w:rPr>
          <w:rFonts w:ascii="Times New Roman" w:hAnsi="Times New Roman"/>
          <w:sz w:val="22"/>
          <w:szCs w:val="22"/>
          <w:lang w:val="es-ES_tradnl"/>
        </w:rPr>
        <w:t xml:space="preserve">Mermas productivas en la situación actual. Las pérdidas generadas consecuencia de la presencia de brucelosis en los rebaños bovinos provienen de varias fuentes que el documento categoriza de la siguiente manera: a) abortos de las vacas enfermas e infertilidad temporal (tasa del 15%), b) incremento en la mortalidad perinatal (tasa del 1%) , c) disminución de la producción de carne de las vacas infectadas (tasa del 5%) , d) mayor tasa de mortalidad consecuencia de la susceptibilidad a infecciones en las vacas que han padecido abortos (tasa del 1%), e) aumento de la tasa de reemplazo de las vacas en los </w:t>
      </w:r>
      <w:r w:rsidRPr="001F4662">
        <w:rPr>
          <w:rFonts w:ascii="Times New Roman" w:hAnsi="Times New Roman"/>
          <w:sz w:val="22"/>
          <w:szCs w:val="22"/>
          <w:lang w:val="es-ES_tradnl"/>
        </w:rPr>
        <w:lastRenderedPageBreak/>
        <w:t>rebaños infectados (tasa del 15%), f) impacto en el valor económico de la leche por presencia de leche infectada. A partir de la valoración económica de cada una de estas fuentes se determinan los montos de pérdida o merma que genera la presencia de la enfermedad respecto a la situación en las cual la enfermedad es erradicada. De acuerdo al documento de trabajo las pérdidas sufridas por el productor por cada vaca infectada en el sistema de carne alcanzan un monto de 85 U$ anuales. En los rodeos lecheros la pérdida por vaca es muy superior alcanzando los 290 U$ anuales.</w:t>
      </w:r>
    </w:p>
    <w:p w14:paraId="63633FEA" w14:textId="77777777" w:rsidR="00A37FAA" w:rsidRPr="001F4662" w:rsidRDefault="00A37FAA" w:rsidP="00652A97">
      <w:pPr>
        <w:numPr>
          <w:ilvl w:val="1"/>
          <w:numId w:val="35"/>
        </w:numPr>
        <w:spacing w:after="160" w:line="259" w:lineRule="auto"/>
        <w:ind w:left="718"/>
        <w:jc w:val="both"/>
        <w:rPr>
          <w:rFonts w:ascii="Times New Roman" w:hAnsi="Times New Roman"/>
          <w:sz w:val="22"/>
          <w:szCs w:val="22"/>
          <w:lang w:val="es-ES_tradnl"/>
        </w:rPr>
      </w:pPr>
      <w:r w:rsidRPr="001F4662">
        <w:rPr>
          <w:rFonts w:ascii="Times New Roman" w:hAnsi="Times New Roman"/>
          <w:sz w:val="22"/>
          <w:szCs w:val="22"/>
          <w:lang w:val="es-ES_tradnl"/>
        </w:rPr>
        <w:t xml:space="preserve">Los costos de la intervención del Programa están categorizadas en los componentes que requiere el mismo para su éxito; a) costo de vacunación sistemática de las terneras que está a cargo de los productores ganaderos; por un lado las terneras entre 3 a 8 meses de edad con la cepa B 19 en el período febrero-marzo, posteriormente las terneras desmamantes con la cepa RB 51 en el período julio-agosto: b) costo de gestión técnica, que consiste en el planeamiento, coordinación, control de la ejecución, manejo del presupuesto, y evaluación del Programa. Asimismo, la coordinación de los agentes participantes en el Programa y la responsabilidad de ir detectando y resolviendo las dificultades que se presenten en la implementación del Programa; c) costo de detección de los rebaños infectados. En una primera etapa la detección se realizará través de las usinas lácteas con análisis permanente de la leche recibida. En la segunda etapa se establecerá un sistema de vigilancia en mataderos y ferias para la extracción de sangre del 100% de las hembras ingresadas. Esta vigilancia requiere de unidades operativas de campo, la adecuación del laboratorio central de SENACSA, la incorporación gradual de laboratorios privados, investigación operativa, entre otros; d) un sistema de saneamiento que comienza a partir de la detección de la enfermedad. Se establece la cuarentena predial del establecimiento infectado, la vacunación de las hembras adultas, la restricción de movimientos y la eliminación progresiva de la enfermedad que se realiza en un plazo estimado de 3 años. </w:t>
      </w:r>
    </w:p>
    <w:p w14:paraId="0C3FD8A1" w14:textId="77777777" w:rsidR="006006CF" w:rsidRDefault="00A37FAA" w:rsidP="00A37FAA">
      <w:pPr>
        <w:rPr>
          <w:lang w:val="es-ES_tradnl"/>
        </w:rPr>
      </w:pPr>
      <w:r w:rsidRPr="001F4662">
        <w:rPr>
          <w:rFonts w:ascii="Times New Roman" w:hAnsi="Times New Roman"/>
          <w:sz w:val="22"/>
          <w:szCs w:val="22"/>
          <w:lang w:val="es-ES_tradnl"/>
        </w:rPr>
        <w:t>La metodología de cálculo contempla estimar la pérdida global actual que genera la enfermedad con los niveles estimados de presencia. Aún en escenarios conservadores los valores económicos que genera esta enfermedad son muy elevados y significativos para los productores y para el sector en general. En la medida que las prevalencias se van reduciendo fruto de la intervención del Programa, éste va generando resultados positivos a partir de las pérdidas evitadas</w:t>
      </w:r>
      <w:r>
        <w:rPr>
          <w:lang w:val="es-ES_tradnl"/>
        </w:rPr>
        <w:t xml:space="preserve"> </w:t>
      </w:r>
    </w:p>
    <w:p w14:paraId="20022E9F" w14:textId="77777777" w:rsidR="006006CF" w:rsidRPr="00CE01C5" w:rsidRDefault="006006CF" w:rsidP="006006CF">
      <w:pPr>
        <w:pStyle w:val="ListParagraph"/>
        <w:numPr>
          <w:ilvl w:val="1"/>
          <w:numId w:val="35"/>
        </w:numPr>
        <w:tabs>
          <w:tab w:val="clear" w:pos="1076"/>
          <w:tab w:val="num" w:pos="718"/>
        </w:tabs>
        <w:ind w:left="718"/>
        <w:jc w:val="both"/>
        <w:rPr>
          <w:rFonts w:ascii="Times New Roman" w:hAnsi="Times New Roman"/>
          <w:sz w:val="22"/>
          <w:szCs w:val="22"/>
          <w:lang w:val="es-ES_tradnl"/>
        </w:rPr>
      </w:pPr>
      <w:r w:rsidRPr="00CE01C5">
        <w:rPr>
          <w:rFonts w:ascii="Times New Roman" w:hAnsi="Times New Roman"/>
          <w:sz w:val="22"/>
          <w:szCs w:val="22"/>
          <w:lang w:val="es-ES_tradnl"/>
        </w:rPr>
        <w:t xml:space="preserve">Los costos asociados a generar una tendencia de reducción de la prevalencia son los siguientes: </w:t>
      </w:r>
    </w:p>
    <w:p w14:paraId="0EC351FF" w14:textId="77777777" w:rsidR="006006CF" w:rsidRPr="00CE01C5" w:rsidRDefault="006006CF" w:rsidP="006006CF">
      <w:pPr>
        <w:pStyle w:val="ListParagraph"/>
        <w:numPr>
          <w:ilvl w:val="1"/>
          <w:numId w:val="37"/>
        </w:numPr>
        <w:tabs>
          <w:tab w:val="clear" w:pos="1076"/>
        </w:tabs>
        <w:jc w:val="both"/>
        <w:rPr>
          <w:rFonts w:ascii="Times New Roman" w:hAnsi="Times New Roman"/>
          <w:sz w:val="22"/>
          <w:szCs w:val="22"/>
          <w:lang w:val="es-ES_tradnl"/>
        </w:rPr>
      </w:pPr>
      <w:r w:rsidRPr="00CE01C5">
        <w:rPr>
          <w:rFonts w:ascii="Times New Roman" w:hAnsi="Times New Roman"/>
          <w:sz w:val="22"/>
          <w:szCs w:val="22"/>
          <w:lang w:val="es-ES_tradnl"/>
        </w:rPr>
        <w:t xml:space="preserve">Costo de vacunación sistemática; las terneras entre 3 a 8 meses de edad con la cepa B 19 en el período febrero-marzo, posteriormente las terneras desmamantes con la cepa RB 51 en el período julio-agosto. </w:t>
      </w:r>
    </w:p>
    <w:p w14:paraId="762D5B01" w14:textId="77777777" w:rsidR="006006CF" w:rsidRPr="00CE01C5" w:rsidRDefault="006006CF" w:rsidP="006006CF">
      <w:pPr>
        <w:pStyle w:val="ListParagraph"/>
        <w:numPr>
          <w:ilvl w:val="1"/>
          <w:numId w:val="37"/>
        </w:numPr>
        <w:tabs>
          <w:tab w:val="clear" w:pos="1076"/>
        </w:tabs>
        <w:jc w:val="both"/>
        <w:rPr>
          <w:rFonts w:ascii="Times New Roman" w:hAnsi="Times New Roman"/>
          <w:sz w:val="22"/>
          <w:szCs w:val="22"/>
          <w:lang w:val="es-ES_tradnl"/>
        </w:rPr>
      </w:pPr>
      <w:r w:rsidRPr="00CE01C5">
        <w:rPr>
          <w:rFonts w:ascii="Times New Roman" w:hAnsi="Times New Roman"/>
          <w:sz w:val="22"/>
          <w:szCs w:val="22"/>
          <w:lang w:val="es-ES_tradnl"/>
        </w:rPr>
        <w:t xml:space="preserve">Costo de gestión técnica, que consiste en el planeamiento, coordinación, control de la ejecución, manejo del presupuesto, y evaluación del Programa. Asimismo, la coordinación de los agentes participantes y la responsabilidad de ir detectando y resolviendo las dificultades que se presenten en la implementación del Programa; </w:t>
      </w:r>
    </w:p>
    <w:p w14:paraId="45093E7B" w14:textId="77777777" w:rsidR="006006CF" w:rsidRPr="00CE01C5" w:rsidRDefault="006006CF" w:rsidP="006006CF">
      <w:pPr>
        <w:pStyle w:val="ListParagraph"/>
        <w:numPr>
          <w:ilvl w:val="1"/>
          <w:numId w:val="37"/>
        </w:numPr>
        <w:tabs>
          <w:tab w:val="clear" w:pos="1076"/>
        </w:tabs>
        <w:jc w:val="both"/>
        <w:rPr>
          <w:rFonts w:ascii="Times New Roman" w:hAnsi="Times New Roman"/>
          <w:sz w:val="22"/>
          <w:szCs w:val="22"/>
          <w:lang w:val="es-ES_tradnl"/>
        </w:rPr>
      </w:pPr>
      <w:r w:rsidRPr="00CE01C5">
        <w:rPr>
          <w:rFonts w:ascii="Times New Roman" w:hAnsi="Times New Roman"/>
          <w:sz w:val="22"/>
          <w:szCs w:val="22"/>
          <w:lang w:val="es-ES_tradnl"/>
        </w:rPr>
        <w:t>Costo de detección de los rebaños infectados. En una primera etapa la detección se realizará través de las usinas lácteas con análisis permanente de la leche recibida. En la segunda etapa se establecerá un sistema de vigilancia en mataderos y ferias para la extracción de sangre del 100% de las hembras ingresadas;</w:t>
      </w:r>
    </w:p>
    <w:p w14:paraId="0EAEDE1C" w14:textId="77777777" w:rsidR="006006CF" w:rsidRPr="00B654B8" w:rsidRDefault="006006CF" w:rsidP="006006CF">
      <w:pPr>
        <w:pStyle w:val="ListParagraph"/>
        <w:numPr>
          <w:ilvl w:val="1"/>
          <w:numId w:val="37"/>
        </w:numPr>
        <w:tabs>
          <w:tab w:val="clear" w:pos="1076"/>
        </w:tabs>
        <w:jc w:val="both"/>
        <w:rPr>
          <w:rFonts w:ascii="Times New Roman" w:hAnsi="Times New Roman"/>
          <w:sz w:val="22"/>
          <w:szCs w:val="22"/>
          <w:lang w:val="es-ES_tradnl"/>
        </w:rPr>
      </w:pPr>
      <w:r w:rsidRPr="00CE01C5">
        <w:rPr>
          <w:rFonts w:ascii="Times New Roman" w:hAnsi="Times New Roman"/>
          <w:sz w:val="22"/>
          <w:szCs w:val="22"/>
          <w:lang w:val="es-ES_tradnl"/>
        </w:rPr>
        <w:t xml:space="preserve">Un sistema de saneamiento que comienza a partir de la detección de la enfermedad. Se establece la cuarentena predial del establecimiento infectado, la vacunación de las </w:t>
      </w:r>
      <w:r w:rsidRPr="00B654B8">
        <w:rPr>
          <w:rFonts w:ascii="Times New Roman" w:hAnsi="Times New Roman"/>
          <w:sz w:val="22"/>
          <w:szCs w:val="22"/>
          <w:lang w:val="es-ES_tradnl"/>
        </w:rPr>
        <w:t xml:space="preserve">hembras adultas, la restricción de movimientos y la eliminación progresiva de la enfermedad que se realiza en un plazo estimado de 3 años. </w:t>
      </w:r>
    </w:p>
    <w:p w14:paraId="658BA173" w14:textId="77777777" w:rsidR="006006CF" w:rsidRPr="00B654B8" w:rsidRDefault="006006CF" w:rsidP="006006CF">
      <w:pPr>
        <w:pStyle w:val="ListParagraph"/>
        <w:ind w:left="1076"/>
        <w:jc w:val="both"/>
        <w:rPr>
          <w:rFonts w:ascii="Times New Roman" w:hAnsi="Times New Roman"/>
          <w:sz w:val="22"/>
          <w:szCs w:val="22"/>
          <w:lang w:val="es-ES_tradnl"/>
        </w:rPr>
      </w:pPr>
    </w:p>
    <w:p w14:paraId="38BDAB58" w14:textId="5B8F005C" w:rsidR="006006CF" w:rsidRPr="00A5507E" w:rsidRDefault="006006CF" w:rsidP="006006CF">
      <w:pPr>
        <w:jc w:val="both"/>
        <w:rPr>
          <w:rFonts w:ascii="Times New Roman" w:hAnsi="Times New Roman"/>
          <w:b/>
          <w:sz w:val="22"/>
          <w:szCs w:val="22"/>
        </w:rPr>
      </w:pPr>
      <w:r w:rsidRPr="00A5507E">
        <w:rPr>
          <w:rFonts w:ascii="Times New Roman" w:hAnsi="Times New Roman"/>
          <w:b/>
          <w:bCs/>
          <w:sz w:val="22"/>
          <w:szCs w:val="22"/>
          <w:lang w:val="es-AR"/>
        </w:rPr>
        <w:t xml:space="preserve">                                                     </w:t>
      </w:r>
      <w:r w:rsidRPr="00A5507E">
        <w:rPr>
          <w:rFonts w:ascii="Times New Roman" w:hAnsi="Times New Roman"/>
          <w:b/>
          <w:sz w:val="22"/>
          <w:szCs w:val="22"/>
        </w:rPr>
        <w:t xml:space="preserve">Tabla </w:t>
      </w:r>
      <w:r w:rsidR="008F68A6">
        <w:rPr>
          <w:rFonts w:ascii="Times New Roman" w:hAnsi="Times New Roman"/>
          <w:b/>
          <w:sz w:val="22"/>
          <w:szCs w:val="22"/>
        </w:rPr>
        <w:t>1</w:t>
      </w:r>
      <w:r w:rsidR="007956AB">
        <w:rPr>
          <w:rFonts w:ascii="Times New Roman" w:hAnsi="Times New Roman"/>
          <w:b/>
          <w:sz w:val="22"/>
          <w:szCs w:val="22"/>
        </w:rPr>
        <w:t>8</w:t>
      </w:r>
      <w:r w:rsidRPr="00A5507E">
        <w:rPr>
          <w:rFonts w:ascii="Times New Roman" w:hAnsi="Times New Roman"/>
          <w:b/>
          <w:sz w:val="22"/>
          <w:szCs w:val="22"/>
        </w:rPr>
        <w:t>. Costos asumidos</w:t>
      </w:r>
    </w:p>
    <w:tbl>
      <w:tblPr>
        <w:tblW w:w="8221" w:type="dxa"/>
        <w:jc w:val="center"/>
        <w:tblLayout w:type="fixed"/>
        <w:tblCellMar>
          <w:left w:w="70" w:type="dxa"/>
          <w:right w:w="70" w:type="dxa"/>
        </w:tblCellMar>
        <w:tblLook w:val="00A0" w:firstRow="1" w:lastRow="0" w:firstColumn="1" w:lastColumn="0" w:noHBand="0" w:noVBand="0"/>
      </w:tblPr>
      <w:tblGrid>
        <w:gridCol w:w="1275"/>
        <w:gridCol w:w="1418"/>
        <w:gridCol w:w="1276"/>
        <w:gridCol w:w="1134"/>
        <w:gridCol w:w="1559"/>
        <w:gridCol w:w="1559"/>
      </w:tblGrid>
      <w:tr w:rsidR="006006CF" w:rsidRPr="00B654B8" w14:paraId="67897F65" w14:textId="77777777" w:rsidTr="00141B91">
        <w:trPr>
          <w:trHeight w:val="900"/>
          <w:jc w:val="center"/>
        </w:trPr>
        <w:tc>
          <w:tcPr>
            <w:tcW w:w="1275" w:type="dxa"/>
            <w:tcBorders>
              <w:top w:val="single" w:sz="4" w:space="0" w:color="auto"/>
              <w:left w:val="single" w:sz="4" w:space="0" w:color="auto"/>
              <w:bottom w:val="single" w:sz="4" w:space="0" w:color="auto"/>
              <w:right w:val="single" w:sz="4" w:space="0" w:color="auto"/>
            </w:tcBorders>
            <w:vAlign w:val="center"/>
          </w:tcPr>
          <w:p w14:paraId="5F631E64" w14:textId="77777777" w:rsidR="006006CF" w:rsidRPr="00B654B8" w:rsidRDefault="006006CF" w:rsidP="00141B91">
            <w:pPr>
              <w:jc w:val="center"/>
              <w:rPr>
                <w:rFonts w:ascii="Times New Roman" w:hAnsi="Times New Roman"/>
                <w:b/>
                <w:bCs/>
                <w:color w:val="000000"/>
                <w:sz w:val="18"/>
                <w:szCs w:val="18"/>
              </w:rPr>
            </w:pPr>
            <w:r w:rsidRPr="00B654B8">
              <w:rPr>
                <w:rFonts w:ascii="Times New Roman" w:hAnsi="Times New Roman"/>
                <w:b/>
                <w:bCs/>
                <w:color w:val="000000"/>
                <w:sz w:val="18"/>
                <w:szCs w:val="18"/>
              </w:rPr>
              <w:t>SISTEMA</w:t>
            </w:r>
          </w:p>
        </w:tc>
        <w:tc>
          <w:tcPr>
            <w:tcW w:w="1418" w:type="dxa"/>
            <w:tcBorders>
              <w:top w:val="single" w:sz="4" w:space="0" w:color="auto"/>
              <w:left w:val="nil"/>
              <w:bottom w:val="single" w:sz="4" w:space="0" w:color="auto"/>
              <w:right w:val="single" w:sz="4" w:space="0" w:color="auto"/>
            </w:tcBorders>
            <w:vAlign w:val="center"/>
          </w:tcPr>
          <w:p w14:paraId="7891D0D8" w14:textId="77777777" w:rsidR="006006CF" w:rsidRPr="00B654B8" w:rsidRDefault="006006CF" w:rsidP="00141B91">
            <w:pPr>
              <w:jc w:val="center"/>
              <w:rPr>
                <w:rFonts w:ascii="Times New Roman" w:hAnsi="Times New Roman"/>
                <w:b/>
                <w:bCs/>
                <w:color w:val="000000"/>
                <w:sz w:val="18"/>
                <w:szCs w:val="18"/>
              </w:rPr>
            </w:pPr>
            <w:r w:rsidRPr="00B654B8">
              <w:rPr>
                <w:rFonts w:ascii="Times New Roman" w:hAnsi="Times New Roman"/>
                <w:b/>
                <w:bCs/>
                <w:color w:val="000000"/>
                <w:sz w:val="18"/>
                <w:szCs w:val="18"/>
              </w:rPr>
              <w:t>VACUNACION (U$/AÑO)</w:t>
            </w:r>
          </w:p>
        </w:tc>
        <w:tc>
          <w:tcPr>
            <w:tcW w:w="1276" w:type="dxa"/>
            <w:tcBorders>
              <w:top w:val="single" w:sz="4" w:space="0" w:color="auto"/>
              <w:left w:val="nil"/>
              <w:bottom w:val="single" w:sz="4" w:space="0" w:color="auto"/>
              <w:right w:val="single" w:sz="4" w:space="0" w:color="auto"/>
            </w:tcBorders>
            <w:vAlign w:val="center"/>
          </w:tcPr>
          <w:p w14:paraId="0D05EB9A" w14:textId="77777777" w:rsidR="006006CF" w:rsidRPr="00B654B8" w:rsidRDefault="006006CF" w:rsidP="00141B91">
            <w:pPr>
              <w:jc w:val="center"/>
              <w:rPr>
                <w:rFonts w:ascii="Times New Roman" w:hAnsi="Times New Roman"/>
                <w:b/>
                <w:bCs/>
                <w:color w:val="000000"/>
                <w:sz w:val="18"/>
                <w:szCs w:val="18"/>
              </w:rPr>
            </w:pPr>
            <w:r w:rsidRPr="00B654B8">
              <w:rPr>
                <w:rFonts w:ascii="Times New Roman" w:hAnsi="Times New Roman"/>
                <w:b/>
                <w:bCs/>
                <w:color w:val="000000"/>
                <w:sz w:val="18"/>
                <w:szCs w:val="18"/>
              </w:rPr>
              <w:t>DETECCION (U$/AÑO)</w:t>
            </w:r>
          </w:p>
        </w:tc>
        <w:tc>
          <w:tcPr>
            <w:tcW w:w="1134" w:type="dxa"/>
            <w:tcBorders>
              <w:top w:val="single" w:sz="4" w:space="0" w:color="auto"/>
              <w:left w:val="nil"/>
              <w:bottom w:val="single" w:sz="4" w:space="0" w:color="auto"/>
              <w:right w:val="single" w:sz="4" w:space="0" w:color="auto"/>
            </w:tcBorders>
            <w:vAlign w:val="center"/>
          </w:tcPr>
          <w:p w14:paraId="372C339C" w14:textId="77777777" w:rsidR="006006CF" w:rsidRPr="00B654B8" w:rsidRDefault="006006CF" w:rsidP="00141B91">
            <w:pPr>
              <w:jc w:val="center"/>
              <w:rPr>
                <w:rFonts w:ascii="Times New Roman" w:hAnsi="Times New Roman"/>
                <w:b/>
                <w:bCs/>
                <w:color w:val="000000"/>
                <w:sz w:val="18"/>
                <w:szCs w:val="18"/>
              </w:rPr>
            </w:pPr>
            <w:r w:rsidRPr="00B654B8">
              <w:rPr>
                <w:rFonts w:ascii="Times New Roman" w:hAnsi="Times New Roman"/>
                <w:b/>
                <w:bCs/>
                <w:color w:val="000000"/>
                <w:sz w:val="18"/>
                <w:szCs w:val="18"/>
              </w:rPr>
              <w:t>GESTION TECNICA (U$/AÑO)</w:t>
            </w:r>
          </w:p>
        </w:tc>
        <w:tc>
          <w:tcPr>
            <w:tcW w:w="1559" w:type="dxa"/>
            <w:tcBorders>
              <w:top w:val="single" w:sz="4" w:space="0" w:color="auto"/>
              <w:left w:val="nil"/>
              <w:bottom w:val="single" w:sz="4" w:space="0" w:color="auto"/>
              <w:right w:val="single" w:sz="4" w:space="0" w:color="auto"/>
            </w:tcBorders>
            <w:vAlign w:val="center"/>
          </w:tcPr>
          <w:p w14:paraId="35C4B825" w14:textId="77777777" w:rsidR="006006CF" w:rsidRPr="00B654B8" w:rsidRDefault="006006CF" w:rsidP="00141B91">
            <w:pPr>
              <w:jc w:val="center"/>
              <w:rPr>
                <w:rFonts w:ascii="Times New Roman" w:hAnsi="Times New Roman"/>
                <w:b/>
                <w:bCs/>
                <w:color w:val="000000"/>
                <w:sz w:val="18"/>
                <w:szCs w:val="18"/>
              </w:rPr>
            </w:pPr>
            <w:r w:rsidRPr="00B654B8">
              <w:rPr>
                <w:rFonts w:ascii="Times New Roman" w:hAnsi="Times New Roman"/>
                <w:b/>
                <w:bCs/>
                <w:color w:val="000000"/>
                <w:sz w:val="18"/>
                <w:szCs w:val="18"/>
              </w:rPr>
              <w:t>SANEAMIENTO AÑO 5 (U$)</w:t>
            </w:r>
          </w:p>
        </w:tc>
        <w:tc>
          <w:tcPr>
            <w:tcW w:w="1559" w:type="dxa"/>
            <w:tcBorders>
              <w:top w:val="single" w:sz="4" w:space="0" w:color="auto"/>
              <w:left w:val="nil"/>
              <w:bottom w:val="single" w:sz="4" w:space="0" w:color="auto"/>
              <w:right w:val="single" w:sz="4" w:space="0" w:color="auto"/>
            </w:tcBorders>
            <w:vAlign w:val="center"/>
          </w:tcPr>
          <w:p w14:paraId="56D9406D" w14:textId="77777777" w:rsidR="006006CF" w:rsidRPr="00B654B8" w:rsidRDefault="006006CF" w:rsidP="00141B91">
            <w:pPr>
              <w:jc w:val="center"/>
              <w:rPr>
                <w:rFonts w:ascii="Times New Roman" w:hAnsi="Times New Roman"/>
                <w:b/>
                <w:bCs/>
                <w:color w:val="000000"/>
                <w:sz w:val="18"/>
                <w:szCs w:val="18"/>
              </w:rPr>
            </w:pPr>
            <w:r w:rsidRPr="00B654B8">
              <w:rPr>
                <w:rFonts w:ascii="Times New Roman" w:hAnsi="Times New Roman"/>
                <w:b/>
                <w:bCs/>
                <w:color w:val="000000"/>
                <w:sz w:val="18"/>
                <w:szCs w:val="18"/>
              </w:rPr>
              <w:t>SANEAMIENTO (U$/ESTABLEC)</w:t>
            </w:r>
          </w:p>
        </w:tc>
      </w:tr>
      <w:tr w:rsidR="006006CF" w:rsidRPr="00B654B8" w14:paraId="5DA4C236" w14:textId="77777777" w:rsidTr="00141B91">
        <w:trPr>
          <w:trHeight w:val="300"/>
          <w:jc w:val="center"/>
        </w:trPr>
        <w:tc>
          <w:tcPr>
            <w:tcW w:w="1275" w:type="dxa"/>
            <w:tcBorders>
              <w:top w:val="nil"/>
              <w:left w:val="single" w:sz="4" w:space="0" w:color="auto"/>
              <w:bottom w:val="single" w:sz="4" w:space="0" w:color="auto"/>
              <w:right w:val="single" w:sz="4" w:space="0" w:color="auto"/>
            </w:tcBorders>
            <w:noWrap/>
            <w:vAlign w:val="center"/>
          </w:tcPr>
          <w:p w14:paraId="20E931D1" w14:textId="77777777" w:rsidR="006006CF" w:rsidRPr="00B654B8" w:rsidRDefault="006006CF" w:rsidP="00141B91">
            <w:pPr>
              <w:jc w:val="center"/>
              <w:rPr>
                <w:rFonts w:ascii="Times New Roman" w:hAnsi="Times New Roman"/>
                <w:color w:val="000000"/>
                <w:sz w:val="18"/>
                <w:szCs w:val="18"/>
              </w:rPr>
            </w:pPr>
            <w:r w:rsidRPr="00B654B8">
              <w:rPr>
                <w:rFonts w:ascii="Times New Roman" w:hAnsi="Times New Roman"/>
                <w:color w:val="000000"/>
                <w:sz w:val="18"/>
                <w:szCs w:val="18"/>
              </w:rPr>
              <w:t>Producción de Carne</w:t>
            </w:r>
          </w:p>
        </w:tc>
        <w:tc>
          <w:tcPr>
            <w:tcW w:w="1418" w:type="dxa"/>
            <w:tcBorders>
              <w:top w:val="nil"/>
              <w:left w:val="nil"/>
              <w:bottom w:val="single" w:sz="4" w:space="0" w:color="auto"/>
              <w:right w:val="single" w:sz="4" w:space="0" w:color="auto"/>
            </w:tcBorders>
            <w:noWrap/>
            <w:vAlign w:val="center"/>
          </w:tcPr>
          <w:p w14:paraId="2D28D686" w14:textId="77777777" w:rsidR="006006CF" w:rsidRPr="00B654B8" w:rsidRDefault="006006CF" w:rsidP="00141B91">
            <w:pPr>
              <w:jc w:val="center"/>
              <w:rPr>
                <w:rFonts w:ascii="Times New Roman" w:hAnsi="Times New Roman"/>
                <w:color w:val="000000"/>
                <w:sz w:val="18"/>
                <w:szCs w:val="18"/>
              </w:rPr>
            </w:pPr>
            <w:r w:rsidRPr="00B654B8">
              <w:rPr>
                <w:rFonts w:ascii="Times New Roman" w:hAnsi="Times New Roman"/>
                <w:color w:val="000000"/>
                <w:sz w:val="18"/>
                <w:szCs w:val="18"/>
              </w:rPr>
              <w:t>232.932</w:t>
            </w:r>
          </w:p>
        </w:tc>
        <w:tc>
          <w:tcPr>
            <w:tcW w:w="1276" w:type="dxa"/>
            <w:tcBorders>
              <w:top w:val="nil"/>
              <w:left w:val="nil"/>
              <w:bottom w:val="single" w:sz="4" w:space="0" w:color="auto"/>
              <w:right w:val="single" w:sz="4" w:space="0" w:color="auto"/>
            </w:tcBorders>
            <w:noWrap/>
            <w:vAlign w:val="center"/>
          </w:tcPr>
          <w:p w14:paraId="12BAA3FB" w14:textId="77777777" w:rsidR="006006CF" w:rsidRPr="00B654B8" w:rsidRDefault="006006CF" w:rsidP="00141B91">
            <w:pPr>
              <w:jc w:val="center"/>
              <w:rPr>
                <w:rFonts w:ascii="Times New Roman" w:hAnsi="Times New Roman"/>
                <w:color w:val="000000"/>
                <w:sz w:val="18"/>
                <w:szCs w:val="18"/>
              </w:rPr>
            </w:pPr>
            <w:r w:rsidRPr="00B654B8">
              <w:rPr>
                <w:rFonts w:ascii="Times New Roman" w:hAnsi="Times New Roman"/>
                <w:color w:val="000000"/>
                <w:sz w:val="18"/>
                <w:szCs w:val="18"/>
              </w:rPr>
              <w:t>33.746</w:t>
            </w:r>
          </w:p>
        </w:tc>
        <w:tc>
          <w:tcPr>
            <w:tcW w:w="1134" w:type="dxa"/>
            <w:tcBorders>
              <w:top w:val="nil"/>
              <w:left w:val="nil"/>
              <w:bottom w:val="single" w:sz="4" w:space="0" w:color="auto"/>
              <w:right w:val="single" w:sz="4" w:space="0" w:color="auto"/>
            </w:tcBorders>
            <w:noWrap/>
            <w:vAlign w:val="center"/>
          </w:tcPr>
          <w:p w14:paraId="1D318ABC" w14:textId="77777777" w:rsidR="006006CF" w:rsidRPr="00B654B8" w:rsidRDefault="006006CF" w:rsidP="00141B91">
            <w:pPr>
              <w:jc w:val="center"/>
              <w:rPr>
                <w:rFonts w:ascii="Times New Roman" w:hAnsi="Times New Roman"/>
                <w:color w:val="000000"/>
                <w:sz w:val="18"/>
                <w:szCs w:val="18"/>
              </w:rPr>
            </w:pPr>
            <w:r w:rsidRPr="00B654B8">
              <w:rPr>
                <w:rFonts w:ascii="Times New Roman" w:hAnsi="Times New Roman"/>
                <w:color w:val="000000"/>
                <w:sz w:val="18"/>
                <w:szCs w:val="18"/>
              </w:rPr>
              <w:t>156.960</w:t>
            </w:r>
          </w:p>
        </w:tc>
        <w:tc>
          <w:tcPr>
            <w:tcW w:w="1559" w:type="dxa"/>
            <w:tcBorders>
              <w:top w:val="nil"/>
              <w:left w:val="nil"/>
              <w:bottom w:val="single" w:sz="4" w:space="0" w:color="auto"/>
              <w:right w:val="single" w:sz="4" w:space="0" w:color="auto"/>
            </w:tcBorders>
            <w:noWrap/>
            <w:vAlign w:val="center"/>
          </w:tcPr>
          <w:p w14:paraId="10A40AC4" w14:textId="77777777" w:rsidR="006006CF" w:rsidRPr="00B654B8" w:rsidRDefault="006006CF" w:rsidP="00141B91">
            <w:pPr>
              <w:jc w:val="center"/>
              <w:rPr>
                <w:rFonts w:ascii="Times New Roman" w:hAnsi="Times New Roman"/>
                <w:color w:val="000000"/>
                <w:sz w:val="18"/>
                <w:szCs w:val="18"/>
              </w:rPr>
            </w:pPr>
            <w:r w:rsidRPr="00B654B8">
              <w:rPr>
                <w:rFonts w:ascii="Times New Roman" w:hAnsi="Times New Roman"/>
                <w:color w:val="000000"/>
                <w:sz w:val="18"/>
                <w:szCs w:val="18"/>
              </w:rPr>
              <w:t>247.676</w:t>
            </w:r>
          </w:p>
        </w:tc>
        <w:tc>
          <w:tcPr>
            <w:tcW w:w="1559" w:type="dxa"/>
            <w:tcBorders>
              <w:top w:val="nil"/>
              <w:left w:val="nil"/>
              <w:bottom w:val="single" w:sz="4" w:space="0" w:color="auto"/>
              <w:right w:val="single" w:sz="4" w:space="0" w:color="auto"/>
            </w:tcBorders>
            <w:noWrap/>
            <w:vAlign w:val="center"/>
          </w:tcPr>
          <w:p w14:paraId="003DCB16" w14:textId="77777777" w:rsidR="006006CF" w:rsidRPr="00B654B8" w:rsidRDefault="006006CF" w:rsidP="00141B91">
            <w:pPr>
              <w:jc w:val="center"/>
              <w:rPr>
                <w:rFonts w:ascii="Times New Roman" w:hAnsi="Times New Roman"/>
                <w:color w:val="000000"/>
                <w:sz w:val="18"/>
                <w:szCs w:val="18"/>
              </w:rPr>
            </w:pPr>
            <w:r w:rsidRPr="00B654B8">
              <w:rPr>
                <w:rFonts w:ascii="Times New Roman" w:hAnsi="Times New Roman"/>
                <w:color w:val="000000"/>
                <w:sz w:val="18"/>
                <w:szCs w:val="18"/>
              </w:rPr>
              <w:t>4.133</w:t>
            </w:r>
          </w:p>
        </w:tc>
      </w:tr>
    </w:tbl>
    <w:p w14:paraId="14BB8CCE" w14:textId="77777777" w:rsidR="006006CF" w:rsidRPr="00B654B8" w:rsidRDefault="006006CF" w:rsidP="006006CF">
      <w:pPr>
        <w:jc w:val="both"/>
        <w:rPr>
          <w:rFonts w:ascii="Times New Roman" w:hAnsi="Times New Roman"/>
          <w:lang w:val="es-ES_tradnl"/>
        </w:rPr>
      </w:pPr>
      <w:r>
        <w:rPr>
          <w:rFonts w:ascii="Times New Roman" w:hAnsi="Times New Roman"/>
          <w:lang w:val="es-ES_tradnl"/>
        </w:rPr>
        <w:tab/>
        <w:t>Fuente: PNCEBB</w:t>
      </w:r>
    </w:p>
    <w:p w14:paraId="7A156E02" w14:textId="77777777" w:rsidR="006006CF" w:rsidRPr="00B654B8" w:rsidRDefault="006006CF" w:rsidP="006006CF">
      <w:pPr>
        <w:pStyle w:val="ListParagraph"/>
        <w:numPr>
          <w:ilvl w:val="1"/>
          <w:numId w:val="35"/>
        </w:numPr>
        <w:tabs>
          <w:tab w:val="clear" w:pos="1076"/>
          <w:tab w:val="num" w:pos="718"/>
        </w:tabs>
        <w:spacing w:after="160" w:line="259" w:lineRule="auto"/>
        <w:ind w:left="718"/>
        <w:jc w:val="both"/>
        <w:rPr>
          <w:rFonts w:ascii="Times New Roman" w:hAnsi="Times New Roman"/>
          <w:sz w:val="22"/>
          <w:szCs w:val="22"/>
          <w:lang w:val="es-ES_tradnl"/>
        </w:rPr>
      </w:pPr>
      <w:r w:rsidRPr="00B654B8">
        <w:rPr>
          <w:rFonts w:ascii="Times New Roman" w:hAnsi="Times New Roman"/>
          <w:sz w:val="22"/>
          <w:szCs w:val="22"/>
          <w:lang w:val="es-ES_tradnl"/>
        </w:rPr>
        <w:t xml:space="preserve">La situación sin proyecto se define como la situación previa a la implementación del Programa Piloto de Control y Erradicación de Brucelosis La principal fuente de ganancia del proyecto se da por las mermas productivas y económicas que se evitan una vez que comienza a disminuir la prevalencia de la enfermedad de las hembras, respecto a la situación sin proyecto. </w:t>
      </w:r>
      <w:r w:rsidRPr="00B654B8">
        <w:rPr>
          <w:rFonts w:ascii="Times New Roman" w:hAnsi="Times New Roman"/>
          <w:bCs/>
          <w:sz w:val="22"/>
          <w:szCs w:val="22"/>
          <w:lang w:val="es-ES"/>
        </w:rPr>
        <w:t xml:space="preserve">Los efectos beneficiosos en la producción comienzan a materializarse a partir del </w:t>
      </w:r>
      <w:r>
        <w:rPr>
          <w:rFonts w:ascii="Times New Roman" w:hAnsi="Times New Roman"/>
          <w:bCs/>
          <w:sz w:val="22"/>
          <w:szCs w:val="22"/>
          <w:lang w:val="es-ES"/>
        </w:rPr>
        <w:t>tercer</w:t>
      </w:r>
      <w:r w:rsidRPr="00B654B8">
        <w:rPr>
          <w:rFonts w:ascii="Times New Roman" w:hAnsi="Times New Roman"/>
          <w:bCs/>
          <w:sz w:val="22"/>
          <w:szCs w:val="22"/>
          <w:lang w:val="es-ES"/>
        </w:rPr>
        <w:t xml:space="preserve"> año.</w:t>
      </w:r>
    </w:p>
    <w:p w14:paraId="232A4541" w14:textId="77777777" w:rsidR="006006CF" w:rsidRPr="00B654B8" w:rsidRDefault="006006CF" w:rsidP="006006CF">
      <w:pPr>
        <w:pStyle w:val="ListParagraph"/>
        <w:numPr>
          <w:ilvl w:val="1"/>
          <w:numId w:val="35"/>
        </w:numPr>
        <w:tabs>
          <w:tab w:val="clear" w:pos="1076"/>
          <w:tab w:val="num" w:pos="718"/>
        </w:tabs>
        <w:spacing w:after="160" w:line="259" w:lineRule="auto"/>
        <w:ind w:left="718"/>
        <w:jc w:val="both"/>
        <w:rPr>
          <w:rFonts w:ascii="Times New Roman" w:hAnsi="Times New Roman"/>
          <w:sz w:val="22"/>
          <w:szCs w:val="22"/>
          <w:lang w:val="es-ES_tradnl"/>
        </w:rPr>
      </w:pPr>
      <w:r w:rsidRPr="00B654B8">
        <w:rPr>
          <w:rFonts w:ascii="Times New Roman" w:hAnsi="Times New Roman"/>
          <w:bCs/>
          <w:sz w:val="22"/>
          <w:szCs w:val="22"/>
          <w:lang w:val="es-ES"/>
        </w:rPr>
        <w:t xml:space="preserve">En la Tabla siguiente se observa la </w:t>
      </w:r>
      <w:r w:rsidRPr="00B654B8">
        <w:rPr>
          <w:rFonts w:ascii="Times New Roman" w:hAnsi="Times New Roman"/>
          <w:bCs/>
          <w:sz w:val="22"/>
          <w:szCs w:val="22"/>
          <w:lang w:val="es-AR"/>
        </w:rPr>
        <w:t>distribución de la población bovina por categorías</w:t>
      </w:r>
      <w:r>
        <w:rPr>
          <w:rFonts w:ascii="Times New Roman" w:hAnsi="Times New Roman"/>
          <w:bCs/>
          <w:sz w:val="22"/>
          <w:szCs w:val="22"/>
          <w:lang w:val="es-AR"/>
        </w:rPr>
        <w:t>,</w:t>
      </w:r>
      <w:r w:rsidRPr="00B654B8">
        <w:rPr>
          <w:rFonts w:ascii="Times New Roman" w:hAnsi="Times New Roman"/>
          <w:bCs/>
          <w:sz w:val="22"/>
          <w:szCs w:val="22"/>
          <w:lang w:val="es-AR"/>
        </w:rPr>
        <w:t xml:space="preserve"> según Departamentos</w:t>
      </w:r>
      <w:r>
        <w:rPr>
          <w:rFonts w:ascii="Times New Roman" w:hAnsi="Times New Roman"/>
          <w:bCs/>
          <w:sz w:val="22"/>
          <w:szCs w:val="22"/>
          <w:lang w:val="es-AR"/>
        </w:rPr>
        <w:t>,</w:t>
      </w:r>
      <w:r w:rsidRPr="00B654B8">
        <w:rPr>
          <w:rFonts w:ascii="Times New Roman" w:hAnsi="Times New Roman"/>
          <w:bCs/>
          <w:sz w:val="22"/>
          <w:szCs w:val="22"/>
          <w:lang w:val="es-AR"/>
        </w:rPr>
        <w:t xml:space="preserve"> a partir de información</w:t>
      </w:r>
      <w:r w:rsidRPr="00B654B8">
        <w:rPr>
          <w:rFonts w:ascii="Times New Roman" w:hAnsi="Times New Roman"/>
          <w:bCs/>
          <w:sz w:val="22"/>
          <w:szCs w:val="22"/>
          <w:lang w:val="es-ES"/>
        </w:rPr>
        <w:t xml:space="preserve"> elaborada por </w:t>
      </w:r>
      <w:r w:rsidRPr="00B654B8">
        <w:rPr>
          <w:rFonts w:ascii="Times New Roman" w:hAnsi="Times New Roman"/>
          <w:bCs/>
          <w:sz w:val="22"/>
          <w:szCs w:val="22"/>
          <w:lang w:val="es-AR"/>
        </w:rPr>
        <w:t>SENACSA de la población bovina del Paraguay</w:t>
      </w:r>
      <w:r>
        <w:rPr>
          <w:rFonts w:ascii="Times New Roman" w:hAnsi="Times New Roman"/>
          <w:bCs/>
          <w:sz w:val="22"/>
          <w:szCs w:val="22"/>
          <w:lang w:val="es-AR"/>
        </w:rPr>
        <w:t>,</w:t>
      </w:r>
      <w:r w:rsidRPr="00B654B8">
        <w:rPr>
          <w:rFonts w:ascii="Times New Roman" w:hAnsi="Times New Roman"/>
          <w:bCs/>
          <w:sz w:val="22"/>
          <w:szCs w:val="22"/>
          <w:lang w:val="es-AR"/>
        </w:rPr>
        <w:t xml:space="preserve"> medida en el primer período de vacunación de FA de 2016.</w:t>
      </w:r>
    </w:p>
    <w:p w14:paraId="27AF9246" w14:textId="77777777" w:rsidR="006006CF" w:rsidRPr="006A471A" w:rsidRDefault="006006CF" w:rsidP="006006CF">
      <w:pPr>
        <w:pStyle w:val="ListParagraph"/>
        <w:spacing w:after="160" w:line="259" w:lineRule="auto"/>
        <w:ind w:left="718"/>
        <w:jc w:val="both"/>
        <w:rPr>
          <w:rFonts w:ascii="Times New Roman" w:hAnsi="Times New Roman"/>
          <w:sz w:val="22"/>
          <w:szCs w:val="22"/>
          <w:lang w:val="es-ES_tradnl"/>
        </w:rPr>
      </w:pPr>
    </w:p>
    <w:p w14:paraId="158B6219" w14:textId="77777777" w:rsidR="006006CF" w:rsidRPr="000C2C64" w:rsidRDefault="006006CF" w:rsidP="006006CF">
      <w:pPr>
        <w:ind w:left="142"/>
        <w:jc w:val="both"/>
        <w:rPr>
          <w:rFonts w:ascii="Times New Roman" w:hAnsi="Times New Roman"/>
          <w:bCs/>
          <w:sz w:val="22"/>
          <w:szCs w:val="22"/>
          <w:highlight w:val="lightGray"/>
          <w:lang w:val="es-AR"/>
        </w:rPr>
      </w:pPr>
    </w:p>
    <w:p w14:paraId="1F3F0451" w14:textId="77777777" w:rsidR="006006CF" w:rsidRDefault="006006CF" w:rsidP="006006CF">
      <w:pPr>
        <w:ind w:left="142"/>
        <w:jc w:val="both"/>
        <w:rPr>
          <w:rFonts w:ascii="Times New Roman" w:hAnsi="Times New Roman"/>
          <w:bCs/>
          <w:sz w:val="22"/>
          <w:szCs w:val="22"/>
          <w:highlight w:val="lightGray"/>
          <w:lang w:val="es-ES"/>
        </w:rPr>
        <w:sectPr w:rsidR="006006CF" w:rsidSect="00A95E67">
          <w:pgSz w:w="12240" w:h="15840" w:code="1"/>
          <w:pgMar w:top="1418" w:right="1701" w:bottom="1418" w:left="1701" w:header="0" w:footer="873" w:gutter="0"/>
          <w:cols w:space="720"/>
        </w:sectPr>
      </w:pPr>
    </w:p>
    <w:p w14:paraId="4F9569D9" w14:textId="6A01A924" w:rsidR="006006CF" w:rsidRPr="00B654B8" w:rsidRDefault="006006CF" w:rsidP="006006CF">
      <w:pPr>
        <w:ind w:left="142"/>
        <w:jc w:val="center"/>
        <w:rPr>
          <w:rFonts w:ascii="Times New Roman" w:hAnsi="Times New Roman"/>
          <w:b/>
          <w:bCs/>
          <w:sz w:val="22"/>
          <w:szCs w:val="22"/>
          <w:lang w:val="es-ES"/>
        </w:rPr>
      </w:pPr>
      <w:r w:rsidRPr="00B654B8">
        <w:rPr>
          <w:rFonts w:ascii="Times New Roman" w:hAnsi="Times New Roman"/>
          <w:b/>
          <w:bCs/>
          <w:sz w:val="22"/>
          <w:szCs w:val="22"/>
          <w:lang w:val="es-ES"/>
        </w:rPr>
        <w:lastRenderedPageBreak/>
        <w:t xml:space="preserve">Tabla Nro. </w:t>
      </w:r>
      <w:r w:rsidR="008F68A6">
        <w:rPr>
          <w:rFonts w:ascii="Times New Roman" w:hAnsi="Times New Roman"/>
          <w:b/>
          <w:bCs/>
          <w:sz w:val="22"/>
          <w:szCs w:val="22"/>
          <w:lang w:val="es-ES"/>
        </w:rPr>
        <w:t>1</w:t>
      </w:r>
      <w:r w:rsidR="007956AB">
        <w:rPr>
          <w:rFonts w:ascii="Times New Roman" w:hAnsi="Times New Roman"/>
          <w:b/>
          <w:bCs/>
          <w:sz w:val="22"/>
          <w:szCs w:val="22"/>
          <w:lang w:val="es-ES"/>
        </w:rPr>
        <w:t>9</w:t>
      </w:r>
      <w:r w:rsidRPr="00B654B8">
        <w:rPr>
          <w:rFonts w:ascii="Times New Roman" w:hAnsi="Times New Roman"/>
          <w:b/>
          <w:bCs/>
          <w:sz w:val="22"/>
          <w:szCs w:val="22"/>
          <w:lang w:val="es-ES"/>
        </w:rPr>
        <w:t>. Población bovina por categorías según Departamentos. Paraguay 2016.</w:t>
      </w:r>
    </w:p>
    <w:p w14:paraId="320A7C2E" w14:textId="77777777" w:rsidR="006006CF" w:rsidRPr="000C2C64" w:rsidRDefault="006006CF" w:rsidP="006006CF">
      <w:pPr>
        <w:pStyle w:val="ListParagraph"/>
        <w:rPr>
          <w:b/>
          <w:lang w:val="es-AR"/>
        </w:rPr>
      </w:pPr>
    </w:p>
    <w:tbl>
      <w:tblPr>
        <w:tblW w:w="12743" w:type="dxa"/>
        <w:tblInd w:w="689" w:type="dxa"/>
        <w:tblCellMar>
          <w:left w:w="0" w:type="dxa"/>
          <w:right w:w="0" w:type="dxa"/>
        </w:tblCellMar>
        <w:tblLook w:val="0600" w:firstRow="0" w:lastRow="0" w:firstColumn="0" w:lastColumn="0" w:noHBand="1" w:noVBand="1"/>
      </w:tblPr>
      <w:tblGrid>
        <w:gridCol w:w="1798"/>
        <w:gridCol w:w="898"/>
        <w:gridCol w:w="1260"/>
        <w:gridCol w:w="1048"/>
        <w:gridCol w:w="1114"/>
        <w:gridCol w:w="1260"/>
        <w:gridCol w:w="1074"/>
        <w:gridCol w:w="1178"/>
        <w:gridCol w:w="897"/>
        <w:gridCol w:w="1170"/>
        <w:gridCol w:w="1046"/>
      </w:tblGrid>
      <w:tr w:rsidR="006006CF" w:rsidRPr="00F50293" w14:paraId="03531DB8" w14:textId="77777777" w:rsidTr="00141B91">
        <w:trPr>
          <w:trHeight w:val="608"/>
        </w:trPr>
        <w:tc>
          <w:tcPr>
            <w:tcW w:w="1798" w:type="dxa"/>
            <w:tcBorders>
              <w:top w:val="nil"/>
              <w:left w:val="nil"/>
              <w:bottom w:val="single" w:sz="4" w:space="0" w:color="8EA9DB"/>
              <w:right w:val="nil"/>
            </w:tcBorders>
            <w:shd w:val="clear" w:color="auto" w:fill="D9E1F2"/>
            <w:tcMar>
              <w:top w:w="13" w:type="dxa"/>
              <w:left w:w="13" w:type="dxa"/>
              <w:bottom w:w="0" w:type="dxa"/>
              <w:right w:w="13" w:type="dxa"/>
            </w:tcMar>
            <w:vAlign w:val="center"/>
            <w:hideMark/>
          </w:tcPr>
          <w:p w14:paraId="574ABC16" w14:textId="77777777" w:rsidR="006006CF" w:rsidRPr="00F50293" w:rsidRDefault="006006CF" w:rsidP="00141B91">
            <w:pPr>
              <w:textAlignment w:val="bottom"/>
              <w:rPr>
                <w:rFonts w:cs="Arial"/>
              </w:rPr>
            </w:pPr>
            <w:r w:rsidRPr="00F50293">
              <w:rPr>
                <w:rFonts w:ascii="Calibri" w:hAnsi="Calibri" w:cs="Calibri"/>
                <w:b/>
                <w:bCs/>
                <w:color w:val="000000"/>
                <w:kern w:val="24"/>
              </w:rPr>
              <w:t>Departamento</w:t>
            </w:r>
          </w:p>
        </w:tc>
        <w:tc>
          <w:tcPr>
            <w:tcW w:w="898" w:type="dxa"/>
            <w:tcBorders>
              <w:top w:val="nil"/>
              <w:left w:val="nil"/>
              <w:bottom w:val="single" w:sz="4" w:space="0" w:color="8EA9DB"/>
              <w:right w:val="nil"/>
            </w:tcBorders>
            <w:shd w:val="clear" w:color="auto" w:fill="D9E1F2"/>
            <w:tcMar>
              <w:top w:w="13" w:type="dxa"/>
              <w:left w:w="13" w:type="dxa"/>
              <w:bottom w:w="0" w:type="dxa"/>
              <w:right w:w="13" w:type="dxa"/>
            </w:tcMar>
            <w:vAlign w:val="center"/>
            <w:hideMark/>
          </w:tcPr>
          <w:p w14:paraId="691E8DDA" w14:textId="77777777" w:rsidR="006006CF" w:rsidRPr="00F50293" w:rsidRDefault="006006CF" w:rsidP="00141B91">
            <w:pPr>
              <w:jc w:val="center"/>
              <w:textAlignment w:val="bottom"/>
              <w:rPr>
                <w:rFonts w:cs="Arial"/>
              </w:rPr>
            </w:pPr>
            <w:r w:rsidRPr="00F50293">
              <w:rPr>
                <w:rFonts w:ascii="Calibri" w:hAnsi="Calibri" w:cs="Calibri"/>
                <w:b/>
                <w:bCs/>
                <w:color w:val="000000"/>
                <w:kern w:val="24"/>
              </w:rPr>
              <w:t>Establec</w:t>
            </w:r>
          </w:p>
        </w:tc>
        <w:tc>
          <w:tcPr>
            <w:tcW w:w="1260" w:type="dxa"/>
            <w:tcBorders>
              <w:top w:val="nil"/>
              <w:left w:val="nil"/>
              <w:bottom w:val="single" w:sz="4" w:space="0" w:color="8EA9DB"/>
              <w:right w:val="nil"/>
            </w:tcBorders>
            <w:shd w:val="clear" w:color="auto" w:fill="D9E1F2"/>
            <w:tcMar>
              <w:top w:w="13" w:type="dxa"/>
              <w:left w:w="13" w:type="dxa"/>
              <w:bottom w:w="0" w:type="dxa"/>
              <w:right w:w="13" w:type="dxa"/>
            </w:tcMar>
            <w:vAlign w:val="center"/>
            <w:hideMark/>
          </w:tcPr>
          <w:p w14:paraId="5434D9AF" w14:textId="77777777" w:rsidR="006006CF" w:rsidRPr="00F50293" w:rsidRDefault="006006CF" w:rsidP="00141B91">
            <w:pPr>
              <w:jc w:val="center"/>
              <w:textAlignment w:val="bottom"/>
              <w:rPr>
                <w:rFonts w:cs="Arial"/>
              </w:rPr>
            </w:pPr>
            <w:r w:rsidRPr="00F50293">
              <w:rPr>
                <w:rFonts w:ascii="Calibri" w:hAnsi="Calibri" w:cs="Calibri"/>
                <w:b/>
                <w:bCs/>
                <w:color w:val="000000"/>
                <w:kern w:val="24"/>
              </w:rPr>
              <w:t>Bovinos</w:t>
            </w:r>
          </w:p>
        </w:tc>
        <w:tc>
          <w:tcPr>
            <w:tcW w:w="1048" w:type="dxa"/>
            <w:tcBorders>
              <w:top w:val="nil"/>
              <w:left w:val="nil"/>
              <w:bottom w:val="single" w:sz="4" w:space="0" w:color="8EA9DB"/>
              <w:right w:val="nil"/>
            </w:tcBorders>
            <w:shd w:val="clear" w:color="auto" w:fill="D9E1F2"/>
            <w:tcMar>
              <w:top w:w="13" w:type="dxa"/>
              <w:left w:w="13" w:type="dxa"/>
              <w:bottom w:w="0" w:type="dxa"/>
              <w:right w:w="13" w:type="dxa"/>
            </w:tcMar>
            <w:vAlign w:val="center"/>
            <w:hideMark/>
          </w:tcPr>
          <w:p w14:paraId="0A8FE139" w14:textId="77777777" w:rsidR="006006CF" w:rsidRPr="00F50293" w:rsidRDefault="006006CF" w:rsidP="00141B91">
            <w:pPr>
              <w:jc w:val="center"/>
              <w:textAlignment w:val="bottom"/>
              <w:rPr>
                <w:rFonts w:cs="Arial"/>
              </w:rPr>
            </w:pPr>
            <w:r w:rsidRPr="00F50293">
              <w:rPr>
                <w:rFonts w:ascii="Calibri" w:hAnsi="Calibri" w:cs="Calibri"/>
                <w:b/>
                <w:bCs/>
                <w:color w:val="000000"/>
                <w:kern w:val="24"/>
              </w:rPr>
              <w:t>Vacas</w:t>
            </w:r>
          </w:p>
        </w:tc>
        <w:tc>
          <w:tcPr>
            <w:tcW w:w="1114" w:type="dxa"/>
            <w:tcBorders>
              <w:top w:val="nil"/>
              <w:left w:val="nil"/>
              <w:bottom w:val="single" w:sz="4" w:space="0" w:color="8EA9DB"/>
              <w:right w:val="nil"/>
            </w:tcBorders>
            <w:shd w:val="clear" w:color="auto" w:fill="D9E1F2"/>
            <w:tcMar>
              <w:top w:w="13" w:type="dxa"/>
              <w:left w:w="13" w:type="dxa"/>
              <w:bottom w:w="0" w:type="dxa"/>
              <w:right w:w="13" w:type="dxa"/>
            </w:tcMar>
            <w:vAlign w:val="center"/>
            <w:hideMark/>
          </w:tcPr>
          <w:p w14:paraId="4CC00898" w14:textId="77777777" w:rsidR="006006CF" w:rsidRPr="00F50293" w:rsidRDefault="006006CF" w:rsidP="00141B91">
            <w:pPr>
              <w:jc w:val="center"/>
              <w:textAlignment w:val="bottom"/>
              <w:rPr>
                <w:rFonts w:cs="Arial"/>
              </w:rPr>
            </w:pPr>
            <w:r w:rsidRPr="00F50293">
              <w:rPr>
                <w:rFonts w:ascii="Calibri" w:hAnsi="Calibri" w:cs="Calibri"/>
                <w:b/>
                <w:bCs/>
                <w:color w:val="000000"/>
                <w:kern w:val="24"/>
              </w:rPr>
              <w:t>Vaquillas</w:t>
            </w:r>
          </w:p>
        </w:tc>
        <w:tc>
          <w:tcPr>
            <w:tcW w:w="1260" w:type="dxa"/>
            <w:tcBorders>
              <w:top w:val="nil"/>
              <w:left w:val="nil"/>
              <w:bottom w:val="single" w:sz="4" w:space="0" w:color="8EA9DB"/>
              <w:right w:val="nil"/>
            </w:tcBorders>
            <w:shd w:val="clear" w:color="auto" w:fill="D9E1F2"/>
            <w:tcMar>
              <w:top w:w="13" w:type="dxa"/>
              <w:left w:w="13" w:type="dxa"/>
              <w:bottom w:w="0" w:type="dxa"/>
              <w:right w:w="13" w:type="dxa"/>
            </w:tcMar>
            <w:vAlign w:val="center"/>
            <w:hideMark/>
          </w:tcPr>
          <w:p w14:paraId="7E169498" w14:textId="77777777" w:rsidR="006006CF" w:rsidRPr="00F50293" w:rsidRDefault="006006CF" w:rsidP="00141B91">
            <w:pPr>
              <w:jc w:val="center"/>
              <w:textAlignment w:val="bottom"/>
              <w:rPr>
                <w:rFonts w:cs="Arial"/>
              </w:rPr>
            </w:pPr>
            <w:r w:rsidRPr="00F50293">
              <w:rPr>
                <w:rFonts w:ascii="Calibri" w:hAnsi="Calibri" w:cs="Calibri"/>
                <w:b/>
                <w:bCs/>
                <w:color w:val="000000"/>
                <w:kern w:val="24"/>
              </w:rPr>
              <w:t>Novillos</w:t>
            </w:r>
          </w:p>
        </w:tc>
        <w:tc>
          <w:tcPr>
            <w:tcW w:w="1074" w:type="dxa"/>
            <w:tcBorders>
              <w:top w:val="nil"/>
              <w:left w:val="nil"/>
              <w:bottom w:val="single" w:sz="4" w:space="0" w:color="8EA9DB"/>
              <w:right w:val="nil"/>
            </w:tcBorders>
            <w:shd w:val="clear" w:color="auto" w:fill="D9E1F2"/>
            <w:tcMar>
              <w:top w:w="13" w:type="dxa"/>
              <w:left w:w="13" w:type="dxa"/>
              <w:bottom w:w="0" w:type="dxa"/>
              <w:right w:w="13" w:type="dxa"/>
            </w:tcMar>
            <w:vAlign w:val="center"/>
            <w:hideMark/>
          </w:tcPr>
          <w:p w14:paraId="434F8234" w14:textId="77777777" w:rsidR="006006CF" w:rsidRPr="00F50293" w:rsidRDefault="006006CF" w:rsidP="00141B91">
            <w:pPr>
              <w:jc w:val="center"/>
              <w:textAlignment w:val="bottom"/>
              <w:rPr>
                <w:rFonts w:cs="Arial"/>
              </w:rPr>
            </w:pPr>
            <w:r w:rsidRPr="00F50293">
              <w:rPr>
                <w:rFonts w:ascii="Calibri" w:hAnsi="Calibri" w:cs="Calibri"/>
                <w:b/>
                <w:bCs/>
                <w:color w:val="000000"/>
                <w:kern w:val="24"/>
              </w:rPr>
              <w:t>Toros</w:t>
            </w:r>
          </w:p>
        </w:tc>
        <w:tc>
          <w:tcPr>
            <w:tcW w:w="1178" w:type="dxa"/>
            <w:tcBorders>
              <w:top w:val="nil"/>
              <w:left w:val="nil"/>
              <w:bottom w:val="single" w:sz="4" w:space="0" w:color="8EA9DB"/>
              <w:right w:val="nil"/>
            </w:tcBorders>
            <w:shd w:val="clear" w:color="auto" w:fill="D9E1F2"/>
            <w:tcMar>
              <w:top w:w="13" w:type="dxa"/>
              <w:left w:w="13" w:type="dxa"/>
              <w:bottom w:w="0" w:type="dxa"/>
              <w:right w:w="13" w:type="dxa"/>
            </w:tcMar>
            <w:vAlign w:val="center"/>
            <w:hideMark/>
          </w:tcPr>
          <w:p w14:paraId="5C42EFD0" w14:textId="77777777" w:rsidR="006006CF" w:rsidRPr="00F50293" w:rsidRDefault="006006CF" w:rsidP="00141B91">
            <w:pPr>
              <w:jc w:val="center"/>
              <w:textAlignment w:val="bottom"/>
              <w:rPr>
                <w:rFonts w:ascii="Calibri" w:hAnsi="Calibri" w:cs="Calibri"/>
                <w:b/>
                <w:bCs/>
                <w:color w:val="000000"/>
                <w:kern w:val="24"/>
              </w:rPr>
            </w:pPr>
            <w:r w:rsidRPr="00F50293">
              <w:rPr>
                <w:rFonts w:ascii="Calibri" w:hAnsi="Calibri" w:cs="Calibri"/>
                <w:b/>
                <w:bCs/>
                <w:color w:val="000000"/>
                <w:kern w:val="24"/>
              </w:rPr>
              <w:t>Desm.</w:t>
            </w:r>
          </w:p>
          <w:p w14:paraId="0EF6E01F" w14:textId="77777777" w:rsidR="006006CF" w:rsidRPr="00F50293" w:rsidRDefault="006006CF" w:rsidP="00141B91">
            <w:pPr>
              <w:jc w:val="center"/>
              <w:textAlignment w:val="bottom"/>
              <w:rPr>
                <w:rFonts w:cs="Arial"/>
              </w:rPr>
            </w:pPr>
            <w:r w:rsidRPr="00F50293">
              <w:rPr>
                <w:rFonts w:ascii="Calibri" w:hAnsi="Calibri" w:cs="Calibri"/>
                <w:b/>
                <w:bCs/>
                <w:color w:val="000000"/>
                <w:kern w:val="24"/>
              </w:rPr>
              <w:t>Machos</w:t>
            </w:r>
          </w:p>
        </w:tc>
        <w:tc>
          <w:tcPr>
            <w:tcW w:w="897" w:type="dxa"/>
            <w:tcBorders>
              <w:top w:val="nil"/>
              <w:left w:val="nil"/>
              <w:bottom w:val="single" w:sz="4" w:space="0" w:color="8EA9DB"/>
              <w:right w:val="nil"/>
            </w:tcBorders>
            <w:shd w:val="clear" w:color="auto" w:fill="D9E1F2"/>
            <w:tcMar>
              <w:top w:w="13" w:type="dxa"/>
              <w:left w:w="13" w:type="dxa"/>
              <w:bottom w:w="0" w:type="dxa"/>
              <w:right w:w="13" w:type="dxa"/>
            </w:tcMar>
            <w:vAlign w:val="center"/>
            <w:hideMark/>
          </w:tcPr>
          <w:p w14:paraId="3000CBC5" w14:textId="77777777" w:rsidR="006006CF" w:rsidRPr="00F50293" w:rsidRDefault="006006CF" w:rsidP="00141B91">
            <w:pPr>
              <w:jc w:val="center"/>
              <w:textAlignment w:val="bottom"/>
              <w:rPr>
                <w:rFonts w:ascii="Calibri" w:hAnsi="Calibri" w:cs="Calibri"/>
                <w:b/>
                <w:bCs/>
                <w:color w:val="000000"/>
                <w:kern w:val="24"/>
              </w:rPr>
            </w:pPr>
            <w:r w:rsidRPr="00F50293">
              <w:rPr>
                <w:rFonts w:ascii="Calibri" w:hAnsi="Calibri" w:cs="Calibri"/>
                <w:b/>
                <w:bCs/>
                <w:color w:val="000000"/>
                <w:kern w:val="24"/>
              </w:rPr>
              <w:t>Desm</w:t>
            </w:r>
          </w:p>
          <w:p w14:paraId="29961B7C" w14:textId="77777777" w:rsidR="006006CF" w:rsidRPr="00F50293" w:rsidRDefault="006006CF" w:rsidP="00141B91">
            <w:pPr>
              <w:jc w:val="center"/>
              <w:textAlignment w:val="bottom"/>
              <w:rPr>
                <w:rFonts w:cs="Arial"/>
              </w:rPr>
            </w:pPr>
            <w:r w:rsidRPr="00F50293">
              <w:rPr>
                <w:rFonts w:ascii="Calibri" w:hAnsi="Calibri" w:cs="Calibri"/>
                <w:b/>
                <w:bCs/>
                <w:color w:val="000000"/>
                <w:kern w:val="24"/>
              </w:rPr>
              <w:t>Hembras</w:t>
            </w:r>
          </w:p>
        </w:tc>
        <w:tc>
          <w:tcPr>
            <w:tcW w:w="1170" w:type="dxa"/>
            <w:tcBorders>
              <w:top w:val="nil"/>
              <w:left w:val="nil"/>
              <w:bottom w:val="single" w:sz="4" w:space="0" w:color="8EA9DB"/>
              <w:right w:val="nil"/>
            </w:tcBorders>
            <w:shd w:val="clear" w:color="auto" w:fill="D9E1F2"/>
            <w:tcMar>
              <w:top w:w="13" w:type="dxa"/>
              <w:left w:w="13" w:type="dxa"/>
              <w:bottom w:w="0" w:type="dxa"/>
              <w:right w:w="13" w:type="dxa"/>
            </w:tcMar>
            <w:vAlign w:val="center"/>
            <w:hideMark/>
          </w:tcPr>
          <w:p w14:paraId="7EA9327E" w14:textId="77777777" w:rsidR="006006CF" w:rsidRPr="00F50293" w:rsidRDefault="006006CF" w:rsidP="00141B91">
            <w:pPr>
              <w:jc w:val="center"/>
              <w:textAlignment w:val="bottom"/>
              <w:rPr>
                <w:rFonts w:ascii="Calibri" w:hAnsi="Calibri" w:cs="Calibri"/>
                <w:b/>
                <w:bCs/>
                <w:color w:val="000000"/>
                <w:kern w:val="24"/>
              </w:rPr>
            </w:pPr>
            <w:r w:rsidRPr="00F50293">
              <w:rPr>
                <w:rFonts w:ascii="Calibri" w:hAnsi="Calibri" w:cs="Calibri"/>
                <w:b/>
                <w:bCs/>
                <w:color w:val="000000"/>
                <w:kern w:val="24"/>
              </w:rPr>
              <w:t>Terneros</w:t>
            </w:r>
          </w:p>
          <w:p w14:paraId="3C0312CB" w14:textId="77777777" w:rsidR="006006CF" w:rsidRPr="00F50293" w:rsidRDefault="006006CF" w:rsidP="00141B91">
            <w:pPr>
              <w:jc w:val="center"/>
              <w:textAlignment w:val="bottom"/>
              <w:rPr>
                <w:rFonts w:cs="Arial"/>
              </w:rPr>
            </w:pPr>
            <w:r w:rsidRPr="00F50293">
              <w:rPr>
                <w:rFonts w:ascii="Calibri" w:hAnsi="Calibri" w:cs="Calibri"/>
                <w:b/>
                <w:bCs/>
                <w:color w:val="000000"/>
                <w:kern w:val="24"/>
              </w:rPr>
              <w:t>Machos</w:t>
            </w:r>
          </w:p>
        </w:tc>
        <w:tc>
          <w:tcPr>
            <w:tcW w:w="1046" w:type="dxa"/>
            <w:tcBorders>
              <w:top w:val="nil"/>
              <w:left w:val="nil"/>
              <w:bottom w:val="single" w:sz="4" w:space="0" w:color="8EA9DB"/>
              <w:right w:val="nil"/>
            </w:tcBorders>
            <w:shd w:val="clear" w:color="auto" w:fill="D9E1F2"/>
            <w:tcMar>
              <w:top w:w="13" w:type="dxa"/>
              <w:left w:w="13" w:type="dxa"/>
              <w:bottom w:w="0" w:type="dxa"/>
              <w:right w:w="13" w:type="dxa"/>
            </w:tcMar>
            <w:vAlign w:val="center"/>
            <w:hideMark/>
          </w:tcPr>
          <w:p w14:paraId="5CF4DBDF" w14:textId="77777777" w:rsidR="006006CF" w:rsidRPr="00F50293" w:rsidRDefault="006006CF" w:rsidP="00141B91">
            <w:pPr>
              <w:jc w:val="center"/>
              <w:textAlignment w:val="bottom"/>
              <w:rPr>
                <w:rFonts w:ascii="Calibri" w:hAnsi="Calibri" w:cs="Calibri"/>
                <w:b/>
                <w:bCs/>
                <w:color w:val="000000"/>
                <w:kern w:val="24"/>
              </w:rPr>
            </w:pPr>
            <w:r w:rsidRPr="00F50293">
              <w:rPr>
                <w:rFonts w:ascii="Calibri" w:hAnsi="Calibri" w:cs="Calibri"/>
                <w:b/>
                <w:bCs/>
                <w:color w:val="000000"/>
                <w:kern w:val="24"/>
              </w:rPr>
              <w:t>Terneros</w:t>
            </w:r>
          </w:p>
          <w:p w14:paraId="38A3E9F5" w14:textId="77777777" w:rsidR="006006CF" w:rsidRPr="00F50293" w:rsidRDefault="006006CF" w:rsidP="00141B91">
            <w:pPr>
              <w:jc w:val="center"/>
              <w:textAlignment w:val="bottom"/>
              <w:rPr>
                <w:rFonts w:cs="Arial"/>
              </w:rPr>
            </w:pPr>
            <w:r w:rsidRPr="00F50293">
              <w:rPr>
                <w:rFonts w:ascii="Calibri" w:hAnsi="Calibri" w:cs="Calibri"/>
                <w:b/>
                <w:bCs/>
                <w:color w:val="000000"/>
                <w:kern w:val="24"/>
              </w:rPr>
              <w:t>Hembras</w:t>
            </w:r>
          </w:p>
        </w:tc>
      </w:tr>
      <w:tr w:rsidR="006006CF" w:rsidRPr="00F50293" w14:paraId="61358F6F" w14:textId="77777777" w:rsidTr="00141B91">
        <w:trPr>
          <w:trHeight w:val="332"/>
        </w:trPr>
        <w:tc>
          <w:tcPr>
            <w:tcW w:w="1798" w:type="dxa"/>
            <w:tcBorders>
              <w:top w:val="single" w:sz="4" w:space="0" w:color="8EA9DB"/>
              <w:left w:val="nil"/>
              <w:bottom w:val="nil"/>
              <w:right w:val="nil"/>
            </w:tcBorders>
            <w:shd w:val="clear" w:color="auto" w:fill="auto"/>
            <w:tcMar>
              <w:top w:w="13" w:type="dxa"/>
              <w:left w:w="13" w:type="dxa"/>
              <w:bottom w:w="0" w:type="dxa"/>
              <w:right w:w="13" w:type="dxa"/>
            </w:tcMar>
            <w:vAlign w:val="bottom"/>
            <w:hideMark/>
          </w:tcPr>
          <w:p w14:paraId="26A7DAC9" w14:textId="77777777" w:rsidR="006006CF" w:rsidRPr="00F50293" w:rsidRDefault="006006CF" w:rsidP="00141B91">
            <w:pPr>
              <w:textAlignment w:val="bottom"/>
              <w:rPr>
                <w:rFonts w:cs="Arial"/>
                <w:b/>
              </w:rPr>
            </w:pPr>
            <w:r w:rsidRPr="00F50293">
              <w:rPr>
                <w:rFonts w:ascii="Calibri" w:hAnsi="Calibri" w:cs="Calibri"/>
                <w:b/>
                <w:color w:val="000000"/>
                <w:kern w:val="24"/>
              </w:rPr>
              <w:t>CONCEPCION</w:t>
            </w:r>
          </w:p>
        </w:tc>
        <w:tc>
          <w:tcPr>
            <w:tcW w:w="898" w:type="dxa"/>
            <w:tcBorders>
              <w:top w:val="single" w:sz="4" w:space="0" w:color="8EA9DB"/>
              <w:left w:val="nil"/>
              <w:bottom w:val="nil"/>
              <w:right w:val="nil"/>
            </w:tcBorders>
            <w:shd w:val="clear" w:color="auto" w:fill="auto"/>
            <w:tcMar>
              <w:top w:w="13" w:type="dxa"/>
              <w:left w:w="13" w:type="dxa"/>
              <w:bottom w:w="0" w:type="dxa"/>
              <w:right w:w="13" w:type="dxa"/>
            </w:tcMar>
            <w:vAlign w:val="bottom"/>
            <w:hideMark/>
          </w:tcPr>
          <w:p w14:paraId="10811AAE" w14:textId="77777777" w:rsidR="006006CF" w:rsidRPr="00F50293" w:rsidRDefault="006006CF" w:rsidP="00141B91">
            <w:pPr>
              <w:jc w:val="right"/>
              <w:textAlignment w:val="bottom"/>
              <w:rPr>
                <w:rFonts w:cs="Arial"/>
              </w:rPr>
            </w:pPr>
            <w:r w:rsidRPr="00F50293">
              <w:rPr>
                <w:rFonts w:ascii="Calibri" w:hAnsi="Calibri" w:cs="Calibri"/>
                <w:color w:val="000000"/>
                <w:kern w:val="24"/>
              </w:rPr>
              <w:t>10,633</w:t>
            </w:r>
          </w:p>
        </w:tc>
        <w:tc>
          <w:tcPr>
            <w:tcW w:w="1260" w:type="dxa"/>
            <w:tcBorders>
              <w:top w:val="single" w:sz="4" w:space="0" w:color="8EA9DB"/>
              <w:left w:val="nil"/>
              <w:bottom w:val="nil"/>
              <w:right w:val="nil"/>
            </w:tcBorders>
            <w:shd w:val="clear" w:color="auto" w:fill="auto"/>
            <w:tcMar>
              <w:top w:w="13" w:type="dxa"/>
              <w:left w:w="13" w:type="dxa"/>
              <w:bottom w:w="0" w:type="dxa"/>
              <w:right w:w="13" w:type="dxa"/>
            </w:tcMar>
            <w:vAlign w:val="bottom"/>
            <w:hideMark/>
          </w:tcPr>
          <w:p w14:paraId="43E93E88" w14:textId="77777777" w:rsidR="006006CF" w:rsidRPr="00F50293" w:rsidRDefault="006006CF" w:rsidP="00141B91">
            <w:pPr>
              <w:jc w:val="right"/>
              <w:textAlignment w:val="bottom"/>
              <w:rPr>
                <w:rFonts w:cs="Arial"/>
              </w:rPr>
            </w:pPr>
            <w:r w:rsidRPr="00F50293">
              <w:rPr>
                <w:rFonts w:ascii="Calibri" w:hAnsi="Calibri" w:cs="Calibri"/>
                <w:color w:val="000000"/>
                <w:kern w:val="24"/>
              </w:rPr>
              <w:t>1,210,667</w:t>
            </w:r>
          </w:p>
        </w:tc>
        <w:tc>
          <w:tcPr>
            <w:tcW w:w="1048" w:type="dxa"/>
            <w:tcBorders>
              <w:top w:val="single" w:sz="4" w:space="0" w:color="8EA9DB"/>
              <w:left w:val="nil"/>
              <w:bottom w:val="nil"/>
              <w:right w:val="nil"/>
            </w:tcBorders>
            <w:shd w:val="clear" w:color="auto" w:fill="auto"/>
            <w:tcMar>
              <w:top w:w="13" w:type="dxa"/>
              <w:left w:w="13" w:type="dxa"/>
              <w:bottom w:w="0" w:type="dxa"/>
              <w:right w:w="13" w:type="dxa"/>
            </w:tcMar>
            <w:vAlign w:val="bottom"/>
            <w:hideMark/>
          </w:tcPr>
          <w:p w14:paraId="6610BF85" w14:textId="77777777" w:rsidR="006006CF" w:rsidRPr="00F50293" w:rsidRDefault="006006CF" w:rsidP="00141B91">
            <w:pPr>
              <w:jc w:val="right"/>
              <w:textAlignment w:val="bottom"/>
              <w:rPr>
                <w:rFonts w:cs="Arial"/>
              </w:rPr>
            </w:pPr>
            <w:r w:rsidRPr="00F50293">
              <w:rPr>
                <w:rFonts w:ascii="Calibri" w:hAnsi="Calibri" w:cs="Calibri"/>
                <w:color w:val="000000"/>
                <w:kern w:val="24"/>
              </w:rPr>
              <w:t>465,725</w:t>
            </w:r>
          </w:p>
        </w:tc>
        <w:tc>
          <w:tcPr>
            <w:tcW w:w="1114" w:type="dxa"/>
            <w:tcBorders>
              <w:top w:val="single" w:sz="4" w:space="0" w:color="8EA9DB"/>
              <w:left w:val="nil"/>
              <w:bottom w:val="nil"/>
              <w:right w:val="nil"/>
            </w:tcBorders>
            <w:shd w:val="clear" w:color="auto" w:fill="auto"/>
            <w:tcMar>
              <w:top w:w="13" w:type="dxa"/>
              <w:left w:w="13" w:type="dxa"/>
              <w:bottom w:w="0" w:type="dxa"/>
              <w:right w:w="13" w:type="dxa"/>
            </w:tcMar>
            <w:vAlign w:val="bottom"/>
            <w:hideMark/>
          </w:tcPr>
          <w:p w14:paraId="2B904289" w14:textId="77777777" w:rsidR="006006CF" w:rsidRPr="00F50293" w:rsidRDefault="006006CF" w:rsidP="00141B91">
            <w:pPr>
              <w:jc w:val="right"/>
              <w:textAlignment w:val="bottom"/>
              <w:rPr>
                <w:rFonts w:cs="Arial"/>
              </w:rPr>
            </w:pPr>
            <w:r w:rsidRPr="00F50293">
              <w:rPr>
                <w:rFonts w:ascii="Calibri" w:hAnsi="Calibri" w:cs="Calibri"/>
                <w:color w:val="000000"/>
                <w:kern w:val="24"/>
              </w:rPr>
              <w:t>148,239</w:t>
            </w:r>
          </w:p>
        </w:tc>
        <w:tc>
          <w:tcPr>
            <w:tcW w:w="1260" w:type="dxa"/>
            <w:tcBorders>
              <w:top w:val="single" w:sz="4" w:space="0" w:color="8EA9DB"/>
              <w:left w:val="nil"/>
              <w:bottom w:val="nil"/>
              <w:right w:val="nil"/>
            </w:tcBorders>
            <w:shd w:val="clear" w:color="auto" w:fill="auto"/>
            <w:tcMar>
              <w:top w:w="13" w:type="dxa"/>
              <w:left w:w="13" w:type="dxa"/>
              <w:bottom w:w="0" w:type="dxa"/>
              <w:right w:w="13" w:type="dxa"/>
            </w:tcMar>
            <w:vAlign w:val="bottom"/>
            <w:hideMark/>
          </w:tcPr>
          <w:p w14:paraId="585546DA" w14:textId="77777777" w:rsidR="006006CF" w:rsidRPr="00F50293" w:rsidRDefault="006006CF" w:rsidP="00141B91">
            <w:pPr>
              <w:jc w:val="right"/>
              <w:textAlignment w:val="bottom"/>
              <w:rPr>
                <w:rFonts w:cs="Arial"/>
              </w:rPr>
            </w:pPr>
            <w:r w:rsidRPr="00F50293">
              <w:rPr>
                <w:rFonts w:ascii="Calibri" w:hAnsi="Calibri" w:cs="Calibri"/>
                <w:color w:val="000000"/>
                <w:kern w:val="24"/>
              </w:rPr>
              <w:t>64,087</w:t>
            </w:r>
          </w:p>
        </w:tc>
        <w:tc>
          <w:tcPr>
            <w:tcW w:w="1074" w:type="dxa"/>
            <w:tcBorders>
              <w:top w:val="single" w:sz="4" w:space="0" w:color="8EA9DB"/>
              <w:left w:val="nil"/>
              <w:bottom w:val="nil"/>
              <w:right w:val="nil"/>
            </w:tcBorders>
            <w:shd w:val="clear" w:color="auto" w:fill="auto"/>
            <w:tcMar>
              <w:top w:w="13" w:type="dxa"/>
              <w:left w:w="13" w:type="dxa"/>
              <w:bottom w:w="0" w:type="dxa"/>
              <w:right w:w="13" w:type="dxa"/>
            </w:tcMar>
            <w:vAlign w:val="bottom"/>
            <w:hideMark/>
          </w:tcPr>
          <w:p w14:paraId="5A8C052A" w14:textId="77777777" w:rsidR="006006CF" w:rsidRPr="00F50293" w:rsidRDefault="006006CF" w:rsidP="00141B91">
            <w:pPr>
              <w:jc w:val="right"/>
              <w:textAlignment w:val="bottom"/>
              <w:rPr>
                <w:rFonts w:cs="Arial"/>
              </w:rPr>
            </w:pPr>
            <w:r w:rsidRPr="00F50293">
              <w:rPr>
                <w:rFonts w:ascii="Calibri" w:hAnsi="Calibri" w:cs="Calibri"/>
                <w:color w:val="000000"/>
                <w:kern w:val="24"/>
              </w:rPr>
              <w:t>87,233</w:t>
            </w:r>
          </w:p>
        </w:tc>
        <w:tc>
          <w:tcPr>
            <w:tcW w:w="1178" w:type="dxa"/>
            <w:tcBorders>
              <w:top w:val="single" w:sz="4" w:space="0" w:color="8EA9DB"/>
              <w:left w:val="nil"/>
              <w:bottom w:val="nil"/>
              <w:right w:val="nil"/>
            </w:tcBorders>
            <w:shd w:val="clear" w:color="auto" w:fill="auto"/>
            <w:tcMar>
              <w:top w:w="13" w:type="dxa"/>
              <w:left w:w="13" w:type="dxa"/>
              <w:bottom w:w="0" w:type="dxa"/>
              <w:right w:w="13" w:type="dxa"/>
            </w:tcMar>
            <w:vAlign w:val="bottom"/>
            <w:hideMark/>
          </w:tcPr>
          <w:p w14:paraId="48AF12A5" w14:textId="77777777" w:rsidR="006006CF" w:rsidRPr="00F50293" w:rsidRDefault="006006CF" w:rsidP="00141B91">
            <w:pPr>
              <w:jc w:val="right"/>
              <w:textAlignment w:val="bottom"/>
              <w:rPr>
                <w:rFonts w:cs="Arial"/>
              </w:rPr>
            </w:pPr>
            <w:r w:rsidRPr="00F50293">
              <w:rPr>
                <w:rFonts w:ascii="Calibri" w:hAnsi="Calibri" w:cs="Calibri"/>
                <w:color w:val="000000"/>
                <w:kern w:val="24"/>
              </w:rPr>
              <w:t>105,308</w:t>
            </w:r>
          </w:p>
        </w:tc>
        <w:tc>
          <w:tcPr>
            <w:tcW w:w="897" w:type="dxa"/>
            <w:tcBorders>
              <w:top w:val="single" w:sz="4" w:space="0" w:color="8EA9DB"/>
              <w:left w:val="nil"/>
              <w:bottom w:val="nil"/>
              <w:right w:val="nil"/>
            </w:tcBorders>
            <w:shd w:val="clear" w:color="auto" w:fill="auto"/>
            <w:tcMar>
              <w:top w:w="13" w:type="dxa"/>
              <w:left w:w="13" w:type="dxa"/>
              <w:bottom w:w="0" w:type="dxa"/>
              <w:right w:w="13" w:type="dxa"/>
            </w:tcMar>
            <w:vAlign w:val="bottom"/>
            <w:hideMark/>
          </w:tcPr>
          <w:p w14:paraId="7F6B1D7A" w14:textId="77777777" w:rsidR="006006CF" w:rsidRPr="00F50293" w:rsidRDefault="006006CF" w:rsidP="00141B91">
            <w:pPr>
              <w:jc w:val="right"/>
              <w:textAlignment w:val="bottom"/>
              <w:rPr>
                <w:rFonts w:cs="Arial"/>
              </w:rPr>
            </w:pPr>
            <w:r w:rsidRPr="00F50293">
              <w:rPr>
                <w:rFonts w:ascii="Calibri" w:hAnsi="Calibri" w:cs="Calibri"/>
                <w:color w:val="000000"/>
                <w:kern w:val="24"/>
              </w:rPr>
              <w:t>92,751</w:t>
            </w:r>
          </w:p>
        </w:tc>
        <w:tc>
          <w:tcPr>
            <w:tcW w:w="1170" w:type="dxa"/>
            <w:tcBorders>
              <w:top w:val="single" w:sz="4" w:space="0" w:color="8EA9DB"/>
              <w:left w:val="nil"/>
              <w:bottom w:val="nil"/>
              <w:right w:val="nil"/>
            </w:tcBorders>
            <w:shd w:val="clear" w:color="auto" w:fill="auto"/>
            <w:tcMar>
              <w:top w:w="13" w:type="dxa"/>
              <w:left w:w="13" w:type="dxa"/>
              <w:bottom w:w="0" w:type="dxa"/>
              <w:right w:w="13" w:type="dxa"/>
            </w:tcMar>
            <w:vAlign w:val="bottom"/>
            <w:hideMark/>
          </w:tcPr>
          <w:p w14:paraId="4B56D3D8" w14:textId="77777777" w:rsidR="006006CF" w:rsidRPr="00F50293" w:rsidRDefault="006006CF" w:rsidP="00141B91">
            <w:pPr>
              <w:jc w:val="right"/>
              <w:textAlignment w:val="bottom"/>
              <w:rPr>
                <w:rFonts w:cs="Arial"/>
              </w:rPr>
            </w:pPr>
            <w:r w:rsidRPr="00F50293">
              <w:rPr>
                <w:rFonts w:ascii="Calibri" w:hAnsi="Calibri" w:cs="Calibri"/>
                <w:color w:val="000000"/>
                <w:kern w:val="24"/>
              </w:rPr>
              <w:t>125,340</w:t>
            </w:r>
          </w:p>
        </w:tc>
        <w:tc>
          <w:tcPr>
            <w:tcW w:w="1046" w:type="dxa"/>
            <w:tcBorders>
              <w:top w:val="single" w:sz="4" w:space="0" w:color="8EA9DB"/>
              <w:left w:val="nil"/>
              <w:bottom w:val="nil"/>
              <w:right w:val="nil"/>
            </w:tcBorders>
            <w:shd w:val="clear" w:color="auto" w:fill="auto"/>
            <w:tcMar>
              <w:top w:w="13" w:type="dxa"/>
              <w:left w:w="13" w:type="dxa"/>
              <w:bottom w:w="0" w:type="dxa"/>
              <w:right w:w="13" w:type="dxa"/>
            </w:tcMar>
            <w:vAlign w:val="bottom"/>
            <w:hideMark/>
          </w:tcPr>
          <w:p w14:paraId="5D09EF7E" w14:textId="77777777" w:rsidR="006006CF" w:rsidRPr="00F50293" w:rsidRDefault="006006CF" w:rsidP="00141B91">
            <w:pPr>
              <w:jc w:val="right"/>
              <w:textAlignment w:val="bottom"/>
              <w:rPr>
                <w:rFonts w:cs="Arial"/>
              </w:rPr>
            </w:pPr>
            <w:r w:rsidRPr="00F50293">
              <w:rPr>
                <w:rFonts w:ascii="Calibri" w:hAnsi="Calibri" w:cs="Calibri"/>
                <w:color w:val="000000"/>
                <w:kern w:val="24"/>
              </w:rPr>
              <w:t>114,813</w:t>
            </w:r>
          </w:p>
        </w:tc>
      </w:tr>
      <w:tr w:rsidR="006006CF" w:rsidRPr="00F50293" w14:paraId="737693F6" w14:textId="77777777" w:rsidTr="00141B91">
        <w:trPr>
          <w:trHeight w:val="332"/>
        </w:trPr>
        <w:tc>
          <w:tcPr>
            <w:tcW w:w="1798" w:type="dxa"/>
            <w:tcBorders>
              <w:top w:val="nil"/>
              <w:left w:val="nil"/>
              <w:bottom w:val="nil"/>
              <w:right w:val="nil"/>
            </w:tcBorders>
            <w:shd w:val="clear" w:color="auto" w:fill="auto"/>
            <w:tcMar>
              <w:top w:w="13" w:type="dxa"/>
              <w:left w:w="13" w:type="dxa"/>
              <w:bottom w:w="0" w:type="dxa"/>
              <w:right w:w="13" w:type="dxa"/>
            </w:tcMar>
            <w:vAlign w:val="bottom"/>
            <w:hideMark/>
          </w:tcPr>
          <w:p w14:paraId="5ECC8D48" w14:textId="77777777" w:rsidR="006006CF" w:rsidRPr="00F50293" w:rsidRDefault="006006CF" w:rsidP="00141B91">
            <w:pPr>
              <w:textAlignment w:val="bottom"/>
              <w:rPr>
                <w:rFonts w:cs="Arial"/>
                <w:b/>
              </w:rPr>
            </w:pPr>
            <w:r w:rsidRPr="00F50293">
              <w:rPr>
                <w:rFonts w:ascii="Calibri" w:hAnsi="Calibri" w:cs="Calibri"/>
                <w:b/>
                <w:color w:val="000000"/>
                <w:kern w:val="24"/>
              </w:rPr>
              <w:t>SAN PEDRO</w:t>
            </w:r>
          </w:p>
        </w:tc>
        <w:tc>
          <w:tcPr>
            <w:tcW w:w="898" w:type="dxa"/>
            <w:tcBorders>
              <w:top w:val="nil"/>
              <w:left w:val="nil"/>
              <w:bottom w:val="nil"/>
              <w:right w:val="nil"/>
            </w:tcBorders>
            <w:shd w:val="clear" w:color="auto" w:fill="auto"/>
            <w:tcMar>
              <w:top w:w="13" w:type="dxa"/>
              <w:left w:w="13" w:type="dxa"/>
              <w:bottom w:w="0" w:type="dxa"/>
              <w:right w:w="13" w:type="dxa"/>
            </w:tcMar>
            <w:vAlign w:val="bottom"/>
            <w:hideMark/>
          </w:tcPr>
          <w:p w14:paraId="6854FBF0" w14:textId="77777777" w:rsidR="006006CF" w:rsidRPr="00F50293" w:rsidRDefault="006006CF" w:rsidP="00141B91">
            <w:pPr>
              <w:jc w:val="right"/>
              <w:textAlignment w:val="bottom"/>
              <w:rPr>
                <w:rFonts w:cs="Arial"/>
              </w:rPr>
            </w:pPr>
            <w:r w:rsidRPr="00F50293">
              <w:rPr>
                <w:rFonts w:ascii="Calibri" w:hAnsi="Calibri" w:cs="Calibri"/>
                <w:color w:val="000000"/>
                <w:kern w:val="24"/>
              </w:rPr>
              <w:t>18,726</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1F521EE6" w14:textId="77777777" w:rsidR="006006CF" w:rsidRPr="00F50293" w:rsidRDefault="006006CF" w:rsidP="00141B91">
            <w:pPr>
              <w:jc w:val="right"/>
              <w:textAlignment w:val="bottom"/>
              <w:rPr>
                <w:rFonts w:cs="Arial"/>
              </w:rPr>
            </w:pPr>
            <w:r w:rsidRPr="00F50293">
              <w:rPr>
                <w:rFonts w:ascii="Calibri" w:hAnsi="Calibri" w:cs="Calibri"/>
                <w:color w:val="000000"/>
                <w:kern w:val="24"/>
              </w:rPr>
              <w:t>1,352,246</w:t>
            </w:r>
          </w:p>
        </w:tc>
        <w:tc>
          <w:tcPr>
            <w:tcW w:w="1048" w:type="dxa"/>
            <w:tcBorders>
              <w:top w:val="nil"/>
              <w:left w:val="nil"/>
              <w:bottom w:val="nil"/>
              <w:right w:val="nil"/>
            </w:tcBorders>
            <w:shd w:val="clear" w:color="auto" w:fill="auto"/>
            <w:tcMar>
              <w:top w:w="13" w:type="dxa"/>
              <w:left w:w="13" w:type="dxa"/>
              <w:bottom w:w="0" w:type="dxa"/>
              <w:right w:w="13" w:type="dxa"/>
            </w:tcMar>
            <w:vAlign w:val="bottom"/>
            <w:hideMark/>
          </w:tcPr>
          <w:p w14:paraId="2C7828EF" w14:textId="77777777" w:rsidR="006006CF" w:rsidRPr="00F50293" w:rsidRDefault="006006CF" w:rsidP="00141B91">
            <w:pPr>
              <w:jc w:val="right"/>
              <w:textAlignment w:val="bottom"/>
              <w:rPr>
                <w:rFonts w:cs="Arial"/>
              </w:rPr>
            </w:pPr>
            <w:r w:rsidRPr="00F50293">
              <w:rPr>
                <w:rFonts w:ascii="Calibri" w:hAnsi="Calibri" w:cs="Calibri"/>
                <w:color w:val="000000"/>
                <w:kern w:val="24"/>
              </w:rPr>
              <w:t>480,511</w:t>
            </w:r>
          </w:p>
        </w:tc>
        <w:tc>
          <w:tcPr>
            <w:tcW w:w="1114" w:type="dxa"/>
            <w:tcBorders>
              <w:top w:val="nil"/>
              <w:left w:val="nil"/>
              <w:bottom w:val="nil"/>
              <w:right w:val="nil"/>
            </w:tcBorders>
            <w:shd w:val="clear" w:color="auto" w:fill="auto"/>
            <w:tcMar>
              <w:top w:w="13" w:type="dxa"/>
              <w:left w:w="13" w:type="dxa"/>
              <w:bottom w:w="0" w:type="dxa"/>
              <w:right w:w="13" w:type="dxa"/>
            </w:tcMar>
            <w:vAlign w:val="bottom"/>
            <w:hideMark/>
          </w:tcPr>
          <w:p w14:paraId="18C72853" w14:textId="77777777" w:rsidR="006006CF" w:rsidRPr="00F50293" w:rsidRDefault="006006CF" w:rsidP="00141B91">
            <w:pPr>
              <w:jc w:val="right"/>
              <w:textAlignment w:val="bottom"/>
              <w:rPr>
                <w:rFonts w:cs="Arial"/>
              </w:rPr>
            </w:pPr>
            <w:r w:rsidRPr="00F50293">
              <w:rPr>
                <w:rFonts w:ascii="Calibri" w:hAnsi="Calibri" w:cs="Calibri"/>
                <w:color w:val="000000"/>
                <w:kern w:val="24"/>
              </w:rPr>
              <w:t>179,351</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2B62C747" w14:textId="77777777" w:rsidR="006006CF" w:rsidRPr="00F50293" w:rsidRDefault="006006CF" w:rsidP="00141B91">
            <w:pPr>
              <w:jc w:val="right"/>
              <w:textAlignment w:val="bottom"/>
              <w:rPr>
                <w:rFonts w:cs="Arial"/>
              </w:rPr>
            </w:pPr>
            <w:r w:rsidRPr="00F50293">
              <w:rPr>
                <w:rFonts w:ascii="Calibri" w:hAnsi="Calibri" w:cs="Calibri"/>
                <w:color w:val="000000"/>
                <w:kern w:val="24"/>
              </w:rPr>
              <w:t>134,014</w:t>
            </w:r>
          </w:p>
        </w:tc>
        <w:tc>
          <w:tcPr>
            <w:tcW w:w="1074" w:type="dxa"/>
            <w:tcBorders>
              <w:top w:val="nil"/>
              <w:left w:val="nil"/>
              <w:bottom w:val="nil"/>
              <w:right w:val="nil"/>
            </w:tcBorders>
            <w:shd w:val="clear" w:color="auto" w:fill="auto"/>
            <w:tcMar>
              <w:top w:w="13" w:type="dxa"/>
              <w:left w:w="13" w:type="dxa"/>
              <w:bottom w:w="0" w:type="dxa"/>
              <w:right w:w="13" w:type="dxa"/>
            </w:tcMar>
            <w:vAlign w:val="bottom"/>
            <w:hideMark/>
          </w:tcPr>
          <w:p w14:paraId="0783C171" w14:textId="77777777" w:rsidR="006006CF" w:rsidRPr="00F50293" w:rsidRDefault="006006CF" w:rsidP="00141B91">
            <w:pPr>
              <w:jc w:val="right"/>
              <w:textAlignment w:val="bottom"/>
              <w:rPr>
                <w:rFonts w:cs="Arial"/>
              </w:rPr>
            </w:pPr>
            <w:r w:rsidRPr="00F50293">
              <w:rPr>
                <w:rFonts w:ascii="Calibri" w:hAnsi="Calibri" w:cs="Calibri"/>
                <w:color w:val="000000"/>
                <w:kern w:val="24"/>
              </w:rPr>
              <w:t>120,514</w:t>
            </w:r>
          </w:p>
        </w:tc>
        <w:tc>
          <w:tcPr>
            <w:tcW w:w="1178" w:type="dxa"/>
            <w:tcBorders>
              <w:top w:val="nil"/>
              <w:left w:val="nil"/>
              <w:bottom w:val="nil"/>
              <w:right w:val="nil"/>
            </w:tcBorders>
            <w:shd w:val="clear" w:color="auto" w:fill="auto"/>
            <w:tcMar>
              <w:top w:w="13" w:type="dxa"/>
              <w:left w:w="13" w:type="dxa"/>
              <w:bottom w:w="0" w:type="dxa"/>
              <w:right w:w="13" w:type="dxa"/>
            </w:tcMar>
            <w:vAlign w:val="bottom"/>
            <w:hideMark/>
          </w:tcPr>
          <w:p w14:paraId="64A0CCF0" w14:textId="77777777" w:rsidR="006006CF" w:rsidRPr="00F50293" w:rsidRDefault="006006CF" w:rsidP="00141B91">
            <w:pPr>
              <w:jc w:val="right"/>
              <w:textAlignment w:val="bottom"/>
              <w:rPr>
                <w:rFonts w:cs="Arial"/>
              </w:rPr>
            </w:pPr>
            <w:r w:rsidRPr="00F50293">
              <w:rPr>
                <w:rFonts w:ascii="Calibri" w:hAnsi="Calibri" w:cs="Calibri"/>
                <w:color w:val="000000"/>
                <w:kern w:val="24"/>
              </w:rPr>
              <w:t>132,494</w:t>
            </w:r>
          </w:p>
        </w:tc>
        <w:tc>
          <w:tcPr>
            <w:tcW w:w="897" w:type="dxa"/>
            <w:tcBorders>
              <w:top w:val="nil"/>
              <w:left w:val="nil"/>
              <w:bottom w:val="nil"/>
              <w:right w:val="nil"/>
            </w:tcBorders>
            <w:shd w:val="clear" w:color="auto" w:fill="auto"/>
            <w:tcMar>
              <w:top w:w="13" w:type="dxa"/>
              <w:left w:w="13" w:type="dxa"/>
              <w:bottom w:w="0" w:type="dxa"/>
              <w:right w:w="13" w:type="dxa"/>
            </w:tcMar>
            <w:vAlign w:val="bottom"/>
            <w:hideMark/>
          </w:tcPr>
          <w:p w14:paraId="07E2F892" w14:textId="77777777" w:rsidR="006006CF" w:rsidRPr="00F50293" w:rsidRDefault="006006CF" w:rsidP="00141B91">
            <w:pPr>
              <w:jc w:val="right"/>
              <w:textAlignment w:val="bottom"/>
              <w:rPr>
                <w:rFonts w:cs="Arial"/>
              </w:rPr>
            </w:pPr>
            <w:r w:rsidRPr="00F50293">
              <w:rPr>
                <w:rFonts w:ascii="Calibri" w:hAnsi="Calibri" w:cs="Calibri"/>
                <w:color w:val="000000"/>
                <w:kern w:val="24"/>
              </w:rPr>
              <w:t>82,880</w:t>
            </w:r>
          </w:p>
        </w:tc>
        <w:tc>
          <w:tcPr>
            <w:tcW w:w="1170" w:type="dxa"/>
            <w:tcBorders>
              <w:top w:val="nil"/>
              <w:left w:val="nil"/>
              <w:bottom w:val="nil"/>
              <w:right w:val="nil"/>
            </w:tcBorders>
            <w:shd w:val="clear" w:color="auto" w:fill="auto"/>
            <w:tcMar>
              <w:top w:w="13" w:type="dxa"/>
              <w:left w:w="13" w:type="dxa"/>
              <w:bottom w:w="0" w:type="dxa"/>
              <w:right w:w="13" w:type="dxa"/>
            </w:tcMar>
            <w:vAlign w:val="bottom"/>
            <w:hideMark/>
          </w:tcPr>
          <w:p w14:paraId="2966A34D" w14:textId="77777777" w:rsidR="006006CF" w:rsidRPr="00F50293" w:rsidRDefault="006006CF" w:rsidP="00141B91">
            <w:pPr>
              <w:jc w:val="right"/>
              <w:textAlignment w:val="bottom"/>
              <w:rPr>
                <w:rFonts w:cs="Arial"/>
              </w:rPr>
            </w:pPr>
            <w:r w:rsidRPr="00F50293">
              <w:rPr>
                <w:rFonts w:ascii="Calibri" w:hAnsi="Calibri" w:cs="Calibri"/>
                <w:color w:val="000000"/>
                <w:kern w:val="24"/>
              </w:rPr>
              <w:t>120,344</w:t>
            </w:r>
          </w:p>
        </w:tc>
        <w:tc>
          <w:tcPr>
            <w:tcW w:w="1046" w:type="dxa"/>
            <w:tcBorders>
              <w:top w:val="nil"/>
              <w:left w:val="nil"/>
              <w:bottom w:val="nil"/>
              <w:right w:val="nil"/>
            </w:tcBorders>
            <w:shd w:val="clear" w:color="auto" w:fill="auto"/>
            <w:tcMar>
              <w:top w:w="13" w:type="dxa"/>
              <w:left w:w="13" w:type="dxa"/>
              <w:bottom w:w="0" w:type="dxa"/>
              <w:right w:w="13" w:type="dxa"/>
            </w:tcMar>
            <w:vAlign w:val="bottom"/>
            <w:hideMark/>
          </w:tcPr>
          <w:p w14:paraId="61938588" w14:textId="77777777" w:rsidR="006006CF" w:rsidRPr="00F50293" w:rsidRDefault="006006CF" w:rsidP="00141B91">
            <w:pPr>
              <w:jc w:val="right"/>
              <w:textAlignment w:val="bottom"/>
              <w:rPr>
                <w:rFonts w:cs="Arial"/>
              </w:rPr>
            </w:pPr>
            <w:r w:rsidRPr="00F50293">
              <w:rPr>
                <w:rFonts w:ascii="Calibri" w:hAnsi="Calibri" w:cs="Calibri"/>
                <w:color w:val="000000"/>
                <w:kern w:val="24"/>
              </w:rPr>
              <w:t>94,902</w:t>
            </w:r>
          </w:p>
        </w:tc>
      </w:tr>
      <w:tr w:rsidR="006006CF" w:rsidRPr="00F50293" w14:paraId="5510579A" w14:textId="77777777" w:rsidTr="00141B91">
        <w:trPr>
          <w:trHeight w:val="332"/>
        </w:trPr>
        <w:tc>
          <w:tcPr>
            <w:tcW w:w="1798" w:type="dxa"/>
            <w:tcBorders>
              <w:top w:val="nil"/>
              <w:left w:val="nil"/>
              <w:bottom w:val="nil"/>
              <w:right w:val="nil"/>
            </w:tcBorders>
            <w:shd w:val="clear" w:color="auto" w:fill="auto"/>
            <w:tcMar>
              <w:top w:w="13" w:type="dxa"/>
              <w:left w:w="13" w:type="dxa"/>
              <w:bottom w:w="0" w:type="dxa"/>
              <w:right w:w="13" w:type="dxa"/>
            </w:tcMar>
            <w:vAlign w:val="bottom"/>
            <w:hideMark/>
          </w:tcPr>
          <w:p w14:paraId="2717313D" w14:textId="77777777" w:rsidR="006006CF" w:rsidRPr="00F50293" w:rsidRDefault="006006CF" w:rsidP="00141B91">
            <w:pPr>
              <w:textAlignment w:val="bottom"/>
              <w:rPr>
                <w:rFonts w:cs="Arial"/>
                <w:b/>
              </w:rPr>
            </w:pPr>
            <w:r w:rsidRPr="00F50293">
              <w:rPr>
                <w:rFonts w:ascii="Calibri" w:hAnsi="Calibri" w:cs="Calibri"/>
                <w:b/>
                <w:color w:val="000000"/>
                <w:kern w:val="24"/>
              </w:rPr>
              <w:t>CORDILLERA</w:t>
            </w:r>
          </w:p>
        </w:tc>
        <w:tc>
          <w:tcPr>
            <w:tcW w:w="898" w:type="dxa"/>
            <w:tcBorders>
              <w:top w:val="nil"/>
              <w:left w:val="nil"/>
              <w:bottom w:val="nil"/>
              <w:right w:val="nil"/>
            </w:tcBorders>
            <w:shd w:val="clear" w:color="auto" w:fill="auto"/>
            <w:tcMar>
              <w:top w:w="13" w:type="dxa"/>
              <w:left w:w="13" w:type="dxa"/>
              <w:bottom w:w="0" w:type="dxa"/>
              <w:right w:w="13" w:type="dxa"/>
            </w:tcMar>
            <w:vAlign w:val="bottom"/>
            <w:hideMark/>
          </w:tcPr>
          <w:p w14:paraId="3FC8C827" w14:textId="77777777" w:rsidR="006006CF" w:rsidRPr="00F50293" w:rsidRDefault="006006CF" w:rsidP="00141B91">
            <w:pPr>
              <w:jc w:val="right"/>
              <w:textAlignment w:val="bottom"/>
              <w:rPr>
                <w:rFonts w:cs="Arial"/>
              </w:rPr>
            </w:pPr>
            <w:r w:rsidRPr="00F50293">
              <w:rPr>
                <w:rFonts w:ascii="Calibri" w:hAnsi="Calibri" w:cs="Calibri"/>
                <w:color w:val="000000"/>
                <w:kern w:val="24"/>
              </w:rPr>
              <w:t>3,268</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14B35597" w14:textId="77777777" w:rsidR="006006CF" w:rsidRPr="00F50293" w:rsidRDefault="006006CF" w:rsidP="00141B91">
            <w:pPr>
              <w:jc w:val="right"/>
              <w:textAlignment w:val="bottom"/>
              <w:rPr>
                <w:rFonts w:cs="Arial"/>
              </w:rPr>
            </w:pPr>
            <w:r w:rsidRPr="00F50293">
              <w:rPr>
                <w:rFonts w:ascii="Calibri" w:hAnsi="Calibri" w:cs="Calibri"/>
                <w:color w:val="000000"/>
                <w:kern w:val="24"/>
              </w:rPr>
              <w:t>255,839</w:t>
            </w:r>
          </w:p>
        </w:tc>
        <w:tc>
          <w:tcPr>
            <w:tcW w:w="1048" w:type="dxa"/>
            <w:tcBorders>
              <w:top w:val="nil"/>
              <w:left w:val="nil"/>
              <w:bottom w:val="nil"/>
              <w:right w:val="nil"/>
            </w:tcBorders>
            <w:shd w:val="clear" w:color="auto" w:fill="auto"/>
            <w:tcMar>
              <w:top w:w="13" w:type="dxa"/>
              <w:left w:w="13" w:type="dxa"/>
              <w:bottom w:w="0" w:type="dxa"/>
              <w:right w:w="13" w:type="dxa"/>
            </w:tcMar>
            <w:vAlign w:val="bottom"/>
            <w:hideMark/>
          </w:tcPr>
          <w:p w14:paraId="3EE73807" w14:textId="77777777" w:rsidR="006006CF" w:rsidRPr="00F50293" w:rsidRDefault="006006CF" w:rsidP="00141B91">
            <w:pPr>
              <w:jc w:val="right"/>
              <w:textAlignment w:val="bottom"/>
              <w:rPr>
                <w:rFonts w:cs="Arial"/>
              </w:rPr>
            </w:pPr>
            <w:r w:rsidRPr="00F50293">
              <w:rPr>
                <w:rFonts w:ascii="Calibri" w:hAnsi="Calibri" w:cs="Calibri"/>
                <w:color w:val="000000"/>
                <w:kern w:val="24"/>
              </w:rPr>
              <w:t>109,564</w:t>
            </w:r>
          </w:p>
        </w:tc>
        <w:tc>
          <w:tcPr>
            <w:tcW w:w="1114" w:type="dxa"/>
            <w:tcBorders>
              <w:top w:val="nil"/>
              <w:left w:val="nil"/>
              <w:bottom w:val="nil"/>
              <w:right w:val="nil"/>
            </w:tcBorders>
            <w:shd w:val="clear" w:color="auto" w:fill="auto"/>
            <w:tcMar>
              <w:top w:w="13" w:type="dxa"/>
              <w:left w:w="13" w:type="dxa"/>
              <w:bottom w:w="0" w:type="dxa"/>
              <w:right w:w="13" w:type="dxa"/>
            </w:tcMar>
            <w:vAlign w:val="bottom"/>
            <w:hideMark/>
          </w:tcPr>
          <w:p w14:paraId="475D4AE5" w14:textId="77777777" w:rsidR="006006CF" w:rsidRPr="00F50293" w:rsidRDefault="006006CF" w:rsidP="00141B91">
            <w:pPr>
              <w:jc w:val="right"/>
              <w:textAlignment w:val="bottom"/>
              <w:rPr>
                <w:rFonts w:cs="Arial"/>
              </w:rPr>
            </w:pPr>
            <w:r w:rsidRPr="00F50293">
              <w:rPr>
                <w:rFonts w:ascii="Calibri" w:hAnsi="Calibri" w:cs="Calibri"/>
                <w:color w:val="000000"/>
                <w:kern w:val="24"/>
              </w:rPr>
              <w:t>38,453</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610F11AD" w14:textId="77777777" w:rsidR="006006CF" w:rsidRPr="00F50293" w:rsidRDefault="006006CF" w:rsidP="00141B91">
            <w:pPr>
              <w:jc w:val="right"/>
              <w:textAlignment w:val="bottom"/>
              <w:rPr>
                <w:rFonts w:cs="Arial"/>
              </w:rPr>
            </w:pPr>
            <w:r w:rsidRPr="00F50293">
              <w:rPr>
                <w:rFonts w:ascii="Calibri" w:hAnsi="Calibri" w:cs="Calibri"/>
                <w:color w:val="000000"/>
                <w:kern w:val="24"/>
              </w:rPr>
              <w:t>16,495</w:t>
            </w:r>
          </w:p>
        </w:tc>
        <w:tc>
          <w:tcPr>
            <w:tcW w:w="1074" w:type="dxa"/>
            <w:tcBorders>
              <w:top w:val="nil"/>
              <w:left w:val="nil"/>
              <w:bottom w:val="nil"/>
              <w:right w:val="nil"/>
            </w:tcBorders>
            <w:shd w:val="clear" w:color="auto" w:fill="auto"/>
            <w:tcMar>
              <w:top w:w="13" w:type="dxa"/>
              <w:left w:w="13" w:type="dxa"/>
              <w:bottom w:w="0" w:type="dxa"/>
              <w:right w:w="13" w:type="dxa"/>
            </w:tcMar>
            <w:vAlign w:val="bottom"/>
            <w:hideMark/>
          </w:tcPr>
          <w:p w14:paraId="1A25F590" w14:textId="77777777" w:rsidR="006006CF" w:rsidRPr="00F50293" w:rsidRDefault="006006CF" w:rsidP="00141B91">
            <w:pPr>
              <w:jc w:val="right"/>
              <w:textAlignment w:val="bottom"/>
              <w:rPr>
                <w:rFonts w:cs="Arial"/>
              </w:rPr>
            </w:pPr>
            <w:r w:rsidRPr="00F50293">
              <w:rPr>
                <w:rFonts w:ascii="Calibri" w:hAnsi="Calibri" w:cs="Calibri"/>
                <w:color w:val="000000"/>
                <w:kern w:val="24"/>
              </w:rPr>
              <w:t>10,715</w:t>
            </w:r>
          </w:p>
        </w:tc>
        <w:tc>
          <w:tcPr>
            <w:tcW w:w="1178" w:type="dxa"/>
            <w:tcBorders>
              <w:top w:val="nil"/>
              <w:left w:val="nil"/>
              <w:bottom w:val="nil"/>
              <w:right w:val="nil"/>
            </w:tcBorders>
            <w:shd w:val="clear" w:color="auto" w:fill="auto"/>
            <w:tcMar>
              <w:top w:w="13" w:type="dxa"/>
              <w:left w:w="13" w:type="dxa"/>
              <w:bottom w:w="0" w:type="dxa"/>
              <w:right w:w="13" w:type="dxa"/>
            </w:tcMar>
            <w:vAlign w:val="bottom"/>
            <w:hideMark/>
          </w:tcPr>
          <w:p w14:paraId="3D4A5560" w14:textId="77777777" w:rsidR="006006CF" w:rsidRPr="00F50293" w:rsidRDefault="006006CF" w:rsidP="00141B91">
            <w:pPr>
              <w:jc w:val="right"/>
              <w:textAlignment w:val="bottom"/>
              <w:rPr>
                <w:rFonts w:cs="Arial"/>
              </w:rPr>
            </w:pPr>
            <w:r w:rsidRPr="00F50293">
              <w:rPr>
                <w:rFonts w:ascii="Calibri" w:hAnsi="Calibri" w:cs="Calibri"/>
                <w:color w:val="000000"/>
                <w:kern w:val="24"/>
              </w:rPr>
              <w:t>17,498</w:t>
            </w:r>
          </w:p>
        </w:tc>
        <w:tc>
          <w:tcPr>
            <w:tcW w:w="897" w:type="dxa"/>
            <w:tcBorders>
              <w:top w:val="nil"/>
              <w:left w:val="nil"/>
              <w:bottom w:val="nil"/>
              <w:right w:val="nil"/>
            </w:tcBorders>
            <w:shd w:val="clear" w:color="auto" w:fill="auto"/>
            <w:tcMar>
              <w:top w:w="13" w:type="dxa"/>
              <w:left w:w="13" w:type="dxa"/>
              <w:bottom w:w="0" w:type="dxa"/>
              <w:right w:w="13" w:type="dxa"/>
            </w:tcMar>
            <w:vAlign w:val="bottom"/>
            <w:hideMark/>
          </w:tcPr>
          <w:p w14:paraId="67BA2953" w14:textId="77777777" w:rsidR="006006CF" w:rsidRPr="00F50293" w:rsidRDefault="006006CF" w:rsidP="00141B91">
            <w:pPr>
              <w:jc w:val="right"/>
              <w:textAlignment w:val="bottom"/>
              <w:rPr>
                <w:rFonts w:cs="Arial"/>
              </w:rPr>
            </w:pPr>
            <w:r w:rsidRPr="00F50293">
              <w:rPr>
                <w:rFonts w:ascii="Calibri" w:hAnsi="Calibri" w:cs="Calibri"/>
                <w:color w:val="000000"/>
                <w:kern w:val="24"/>
              </w:rPr>
              <w:t>16,580</w:t>
            </w:r>
          </w:p>
        </w:tc>
        <w:tc>
          <w:tcPr>
            <w:tcW w:w="1170" w:type="dxa"/>
            <w:tcBorders>
              <w:top w:val="nil"/>
              <w:left w:val="nil"/>
              <w:bottom w:val="nil"/>
              <w:right w:val="nil"/>
            </w:tcBorders>
            <w:shd w:val="clear" w:color="auto" w:fill="auto"/>
            <w:tcMar>
              <w:top w:w="13" w:type="dxa"/>
              <w:left w:w="13" w:type="dxa"/>
              <w:bottom w:w="0" w:type="dxa"/>
              <w:right w:w="13" w:type="dxa"/>
            </w:tcMar>
            <w:vAlign w:val="bottom"/>
            <w:hideMark/>
          </w:tcPr>
          <w:p w14:paraId="6BD0531B" w14:textId="77777777" w:rsidR="006006CF" w:rsidRPr="00F50293" w:rsidRDefault="006006CF" w:rsidP="00141B91">
            <w:pPr>
              <w:jc w:val="right"/>
              <w:textAlignment w:val="bottom"/>
              <w:rPr>
                <w:rFonts w:cs="Arial"/>
              </w:rPr>
            </w:pPr>
            <w:r w:rsidRPr="00F50293">
              <w:rPr>
                <w:rFonts w:ascii="Calibri" w:hAnsi="Calibri" w:cs="Calibri"/>
                <w:color w:val="000000"/>
                <w:kern w:val="24"/>
              </w:rPr>
              <w:t>24,294</w:t>
            </w:r>
          </w:p>
        </w:tc>
        <w:tc>
          <w:tcPr>
            <w:tcW w:w="1046" w:type="dxa"/>
            <w:tcBorders>
              <w:top w:val="nil"/>
              <w:left w:val="nil"/>
              <w:bottom w:val="nil"/>
              <w:right w:val="nil"/>
            </w:tcBorders>
            <w:shd w:val="clear" w:color="auto" w:fill="auto"/>
            <w:tcMar>
              <w:top w:w="13" w:type="dxa"/>
              <w:left w:w="13" w:type="dxa"/>
              <w:bottom w:w="0" w:type="dxa"/>
              <w:right w:w="13" w:type="dxa"/>
            </w:tcMar>
            <w:vAlign w:val="bottom"/>
            <w:hideMark/>
          </w:tcPr>
          <w:p w14:paraId="3211199D" w14:textId="77777777" w:rsidR="006006CF" w:rsidRPr="00F50293" w:rsidRDefault="006006CF" w:rsidP="00141B91">
            <w:pPr>
              <w:jc w:val="right"/>
              <w:textAlignment w:val="bottom"/>
              <w:rPr>
                <w:rFonts w:cs="Arial"/>
              </w:rPr>
            </w:pPr>
            <w:r w:rsidRPr="00F50293">
              <w:rPr>
                <w:rFonts w:ascii="Calibri" w:hAnsi="Calibri" w:cs="Calibri"/>
                <w:color w:val="000000"/>
                <w:kern w:val="24"/>
              </w:rPr>
              <w:t>19,896</w:t>
            </w:r>
          </w:p>
        </w:tc>
      </w:tr>
      <w:tr w:rsidR="006006CF" w:rsidRPr="00F50293" w14:paraId="6F8040A0" w14:textId="77777777" w:rsidTr="00141B91">
        <w:trPr>
          <w:trHeight w:val="332"/>
        </w:trPr>
        <w:tc>
          <w:tcPr>
            <w:tcW w:w="1798" w:type="dxa"/>
            <w:tcBorders>
              <w:top w:val="nil"/>
              <w:left w:val="nil"/>
              <w:bottom w:val="nil"/>
              <w:right w:val="nil"/>
            </w:tcBorders>
            <w:shd w:val="clear" w:color="auto" w:fill="auto"/>
            <w:tcMar>
              <w:top w:w="13" w:type="dxa"/>
              <w:left w:w="13" w:type="dxa"/>
              <w:bottom w:w="0" w:type="dxa"/>
              <w:right w:w="13" w:type="dxa"/>
            </w:tcMar>
            <w:vAlign w:val="bottom"/>
            <w:hideMark/>
          </w:tcPr>
          <w:p w14:paraId="6EFD984B" w14:textId="77777777" w:rsidR="006006CF" w:rsidRPr="00F50293" w:rsidRDefault="006006CF" w:rsidP="00141B91">
            <w:pPr>
              <w:textAlignment w:val="bottom"/>
              <w:rPr>
                <w:rFonts w:cs="Arial"/>
                <w:b/>
              </w:rPr>
            </w:pPr>
            <w:r w:rsidRPr="00F50293">
              <w:rPr>
                <w:rFonts w:ascii="Calibri" w:hAnsi="Calibri" w:cs="Calibri"/>
                <w:b/>
                <w:color w:val="000000"/>
                <w:kern w:val="24"/>
              </w:rPr>
              <w:t>GUAIRA</w:t>
            </w:r>
          </w:p>
        </w:tc>
        <w:tc>
          <w:tcPr>
            <w:tcW w:w="898" w:type="dxa"/>
            <w:tcBorders>
              <w:top w:val="nil"/>
              <w:left w:val="nil"/>
              <w:bottom w:val="nil"/>
              <w:right w:val="nil"/>
            </w:tcBorders>
            <w:shd w:val="clear" w:color="auto" w:fill="auto"/>
            <w:tcMar>
              <w:top w:w="13" w:type="dxa"/>
              <w:left w:w="13" w:type="dxa"/>
              <w:bottom w:w="0" w:type="dxa"/>
              <w:right w:w="13" w:type="dxa"/>
            </w:tcMar>
            <w:vAlign w:val="bottom"/>
            <w:hideMark/>
          </w:tcPr>
          <w:p w14:paraId="11C85DED" w14:textId="77777777" w:rsidR="006006CF" w:rsidRPr="00F50293" w:rsidRDefault="006006CF" w:rsidP="00141B91">
            <w:pPr>
              <w:jc w:val="right"/>
              <w:textAlignment w:val="bottom"/>
              <w:rPr>
                <w:rFonts w:cs="Arial"/>
              </w:rPr>
            </w:pPr>
            <w:r w:rsidRPr="00F50293">
              <w:rPr>
                <w:rFonts w:ascii="Calibri" w:hAnsi="Calibri" w:cs="Calibri"/>
                <w:color w:val="000000"/>
                <w:kern w:val="24"/>
              </w:rPr>
              <w:t>4,332</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4EC7F722" w14:textId="77777777" w:rsidR="006006CF" w:rsidRPr="00F50293" w:rsidRDefault="006006CF" w:rsidP="00141B91">
            <w:pPr>
              <w:jc w:val="right"/>
              <w:textAlignment w:val="bottom"/>
              <w:rPr>
                <w:rFonts w:cs="Arial"/>
              </w:rPr>
            </w:pPr>
            <w:r w:rsidRPr="00F50293">
              <w:rPr>
                <w:rFonts w:ascii="Calibri" w:hAnsi="Calibri" w:cs="Calibri"/>
                <w:color w:val="000000"/>
                <w:kern w:val="24"/>
              </w:rPr>
              <w:t>157,599</w:t>
            </w:r>
          </w:p>
        </w:tc>
        <w:tc>
          <w:tcPr>
            <w:tcW w:w="1048" w:type="dxa"/>
            <w:tcBorders>
              <w:top w:val="nil"/>
              <w:left w:val="nil"/>
              <w:bottom w:val="nil"/>
              <w:right w:val="nil"/>
            </w:tcBorders>
            <w:shd w:val="clear" w:color="auto" w:fill="auto"/>
            <w:tcMar>
              <w:top w:w="13" w:type="dxa"/>
              <w:left w:w="13" w:type="dxa"/>
              <w:bottom w:w="0" w:type="dxa"/>
              <w:right w:w="13" w:type="dxa"/>
            </w:tcMar>
            <w:vAlign w:val="bottom"/>
            <w:hideMark/>
          </w:tcPr>
          <w:p w14:paraId="6860A95E" w14:textId="77777777" w:rsidR="006006CF" w:rsidRPr="00F50293" w:rsidRDefault="006006CF" w:rsidP="00141B91">
            <w:pPr>
              <w:jc w:val="right"/>
              <w:textAlignment w:val="bottom"/>
              <w:rPr>
                <w:rFonts w:cs="Arial"/>
              </w:rPr>
            </w:pPr>
            <w:r w:rsidRPr="00F50293">
              <w:rPr>
                <w:rFonts w:ascii="Calibri" w:hAnsi="Calibri" w:cs="Calibri"/>
                <w:color w:val="000000"/>
                <w:kern w:val="24"/>
              </w:rPr>
              <w:t>60,794</w:t>
            </w:r>
          </w:p>
        </w:tc>
        <w:tc>
          <w:tcPr>
            <w:tcW w:w="1114" w:type="dxa"/>
            <w:tcBorders>
              <w:top w:val="nil"/>
              <w:left w:val="nil"/>
              <w:bottom w:val="nil"/>
              <w:right w:val="nil"/>
            </w:tcBorders>
            <w:shd w:val="clear" w:color="auto" w:fill="auto"/>
            <w:tcMar>
              <w:top w:w="13" w:type="dxa"/>
              <w:left w:w="13" w:type="dxa"/>
              <w:bottom w:w="0" w:type="dxa"/>
              <w:right w:w="13" w:type="dxa"/>
            </w:tcMar>
            <w:vAlign w:val="bottom"/>
            <w:hideMark/>
          </w:tcPr>
          <w:p w14:paraId="5F4E6911" w14:textId="77777777" w:rsidR="006006CF" w:rsidRPr="00F50293" w:rsidRDefault="006006CF" w:rsidP="00141B91">
            <w:pPr>
              <w:jc w:val="right"/>
              <w:textAlignment w:val="bottom"/>
              <w:rPr>
                <w:rFonts w:cs="Arial"/>
              </w:rPr>
            </w:pPr>
            <w:r w:rsidRPr="00F50293">
              <w:rPr>
                <w:rFonts w:ascii="Calibri" w:hAnsi="Calibri" w:cs="Calibri"/>
                <w:color w:val="000000"/>
                <w:kern w:val="24"/>
              </w:rPr>
              <w:t>25,744</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5E219CEC" w14:textId="77777777" w:rsidR="006006CF" w:rsidRPr="00F50293" w:rsidRDefault="006006CF" w:rsidP="00141B91">
            <w:pPr>
              <w:jc w:val="right"/>
              <w:textAlignment w:val="bottom"/>
              <w:rPr>
                <w:rFonts w:cs="Arial"/>
              </w:rPr>
            </w:pPr>
            <w:r w:rsidRPr="00F50293">
              <w:rPr>
                <w:rFonts w:ascii="Calibri" w:hAnsi="Calibri" w:cs="Calibri"/>
                <w:color w:val="000000"/>
                <w:kern w:val="24"/>
              </w:rPr>
              <w:t>14,375</w:t>
            </w:r>
          </w:p>
        </w:tc>
        <w:tc>
          <w:tcPr>
            <w:tcW w:w="1074" w:type="dxa"/>
            <w:tcBorders>
              <w:top w:val="nil"/>
              <w:left w:val="nil"/>
              <w:bottom w:val="nil"/>
              <w:right w:val="nil"/>
            </w:tcBorders>
            <w:shd w:val="clear" w:color="auto" w:fill="auto"/>
            <w:tcMar>
              <w:top w:w="13" w:type="dxa"/>
              <w:left w:w="13" w:type="dxa"/>
              <w:bottom w:w="0" w:type="dxa"/>
              <w:right w:w="13" w:type="dxa"/>
            </w:tcMar>
            <w:vAlign w:val="bottom"/>
            <w:hideMark/>
          </w:tcPr>
          <w:p w14:paraId="4A8DEB37" w14:textId="77777777" w:rsidR="006006CF" w:rsidRPr="00F50293" w:rsidRDefault="006006CF" w:rsidP="00141B91">
            <w:pPr>
              <w:jc w:val="right"/>
              <w:textAlignment w:val="bottom"/>
              <w:rPr>
                <w:rFonts w:cs="Arial"/>
              </w:rPr>
            </w:pPr>
            <w:r w:rsidRPr="00F50293">
              <w:rPr>
                <w:rFonts w:ascii="Calibri" w:hAnsi="Calibri" w:cs="Calibri"/>
                <w:color w:val="000000"/>
                <w:kern w:val="24"/>
              </w:rPr>
              <w:t>6,835</w:t>
            </w:r>
          </w:p>
        </w:tc>
        <w:tc>
          <w:tcPr>
            <w:tcW w:w="1178" w:type="dxa"/>
            <w:tcBorders>
              <w:top w:val="nil"/>
              <w:left w:val="nil"/>
              <w:bottom w:val="nil"/>
              <w:right w:val="nil"/>
            </w:tcBorders>
            <w:shd w:val="clear" w:color="auto" w:fill="auto"/>
            <w:tcMar>
              <w:top w:w="13" w:type="dxa"/>
              <w:left w:w="13" w:type="dxa"/>
              <w:bottom w:w="0" w:type="dxa"/>
              <w:right w:w="13" w:type="dxa"/>
            </w:tcMar>
            <w:vAlign w:val="bottom"/>
            <w:hideMark/>
          </w:tcPr>
          <w:p w14:paraId="418582E2" w14:textId="77777777" w:rsidR="006006CF" w:rsidRPr="00F50293" w:rsidRDefault="006006CF" w:rsidP="00141B91">
            <w:pPr>
              <w:jc w:val="right"/>
              <w:textAlignment w:val="bottom"/>
              <w:rPr>
                <w:rFonts w:cs="Arial"/>
              </w:rPr>
            </w:pPr>
            <w:r w:rsidRPr="00F50293">
              <w:rPr>
                <w:rFonts w:ascii="Calibri" w:hAnsi="Calibri" w:cs="Calibri"/>
                <w:color w:val="000000"/>
                <w:kern w:val="24"/>
              </w:rPr>
              <w:t>12,712</w:t>
            </w:r>
          </w:p>
        </w:tc>
        <w:tc>
          <w:tcPr>
            <w:tcW w:w="897" w:type="dxa"/>
            <w:tcBorders>
              <w:top w:val="nil"/>
              <w:left w:val="nil"/>
              <w:bottom w:val="nil"/>
              <w:right w:val="nil"/>
            </w:tcBorders>
            <w:shd w:val="clear" w:color="auto" w:fill="auto"/>
            <w:tcMar>
              <w:top w:w="13" w:type="dxa"/>
              <w:left w:w="13" w:type="dxa"/>
              <w:bottom w:w="0" w:type="dxa"/>
              <w:right w:w="13" w:type="dxa"/>
            </w:tcMar>
            <w:vAlign w:val="bottom"/>
            <w:hideMark/>
          </w:tcPr>
          <w:p w14:paraId="39FAF324" w14:textId="77777777" w:rsidR="006006CF" w:rsidRPr="00F50293" w:rsidRDefault="006006CF" w:rsidP="00141B91">
            <w:pPr>
              <w:jc w:val="right"/>
              <w:textAlignment w:val="bottom"/>
              <w:rPr>
                <w:rFonts w:cs="Arial"/>
              </w:rPr>
            </w:pPr>
            <w:r w:rsidRPr="00F50293">
              <w:rPr>
                <w:rFonts w:ascii="Calibri" w:hAnsi="Calibri" w:cs="Calibri"/>
                <w:color w:val="000000"/>
                <w:kern w:val="24"/>
              </w:rPr>
              <w:t>9,726</w:t>
            </w:r>
          </w:p>
        </w:tc>
        <w:tc>
          <w:tcPr>
            <w:tcW w:w="1170" w:type="dxa"/>
            <w:tcBorders>
              <w:top w:val="nil"/>
              <w:left w:val="nil"/>
              <w:bottom w:val="nil"/>
              <w:right w:val="nil"/>
            </w:tcBorders>
            <w:shd w:val="clear" w:color="auto" w:fill="auto"/>
            <w:tcMar>
              <w:top w:w="13" w:type="dxa"/>
              <w:left w:w="13" w:type="dxa"/>
              <w:bottom w:w="0" w:type="dxa"/>
              <w:right w:w="13" w:type="dxa"/>
            </w:tcMar>
            <w:vAlign w:val="bottom"/>
            <w:hideMark/>
          </w:tcPr>
          <w:p w14:paraId="6B4E7A27" w14:textId="77777777" w:rsidR="006006CF" w:rsidRPr="00F50293" w:rsidRDefault="006006CF" w:rsidP="00141B91">
            <w:pPr>
              <w:jc w:val="right"/>
              <w:textAlignment w:val="bottom"/>
              <w:rPr>
                <w:rFonts w:cs="Arial"/>
              </w:rPr>
            </w:pPr>
            <w:r w:rsidRPr="00F50293">
              <w:rPr>
                <w:rFonts w:ascii="Calibri" w:hAnsi="Calibri" w:cs="Calibri"/>
                <w:color w:val="000000"/>
                <w:kern w:val="24"/>
              </w:rPr>
              <w:t>18,085</w:t>
            </w:r>
          </w:p>
        </w:tc>
        <w:tc>
          <w:tcPr>
            <w:tcW w:w="1046" w:type="dxa"/>
            <w:tcBorders>
              <w:top w:val="nil"/>
              <w:left w:val="nil"/>
              <w:bottom w:val="nil"/>
              <w:right w:val="nil"/>
            </w:tcBorders>
            <w:shd w:val="clear" w:color="auto" w:fill="auto"/>
            <w:tcMar>
              <w:top w:w="13" w:type="dxa"/>
              <w:left w:w="13" w:type="dxa"/>
              <w:bottom w:w="0" w:type="dxa"/>
              <w:right w:w="13" w:type="dxa"/>
            </w:tcMar>
            <w:vAlign w:val="bottom"/>
            <w:hideMark/>
          </w:tcPr>
          <w:p w14:paraId="3CB10E59" w14:textId="77777777" w:rsidR="006006CF" w:rsidRPr="00F50293" w:rsidRDefault="006006CF" w:rsidP="00141B91">
            <w:pPr>
              <w:jc w:val="right"/>
              <w:textAlignment w:val="bottom"/>
              <w:rPr>
                <w:rFonts w:cs="Arial"/>
              </w:rPr>
            </w:pPr>
            <w:r w:rsidRPr="00F50293">
              <w:rPr>
                <w:rFonts w:ascii="Calibri" w:hAnsi="Calibri" w:cs="Calibri"/>
                <w:color w:val="000000"/>
                <w:kern w:val="24"/>
              </w:rPr>
              <w:t>6,704</w:t>
            </w:r>
          </w:p>
        </w:tc>
      </w:tr>
      <w:tr w:rsidR="006006CF" w:rsidRPr="00F50293" w14:paraId="6C11BFAC" w14:textId="77777777" w:rsidTr="00141B91">
        <w:trPr>
          <w:trHeight w:val="332"/>
        </w:trPr>
        <w:tc>
          <w:tcPr>
            <w:tcW w:w="1798" w:type="dxa"/>
            <w:tcBorders>
              <w:top w:val="nil"/>
              <w:left w:val="nil"/>
              <w:bottom w:val="nil"/>
              <w:right w:val="nil"/>
            </w:tcBorders>
            <w:shd w:val="clear" w:color="auto" w:fill="auto"/>
            <w:tcMar>
              <w:top w:w="13" w:type="dxa"/>
              <w:left w:w="13" w:type="dxa"/>
              <w:bottom w:w="0" w:type="dxa"/>
              <w:right w:w="13" w:type="dxa"/>
            </w:tcMar>
            <w:vAlign w:val="bottom"/>
            <w:hideMark/>
          </w:tcPr>
          <w:p w14:paraId="263C213A" w14:textId="77777777" w:rsidR="006006CF" w:rsidRPr="00F50293" w:rsidRDefault="006006CF" w:rsidP="00141B91">
            <w:pPr>
              <w:textAlignment w:val="bottom"/>
              <w:rPr>
                <w:rFonts w:cs="Arial"/>
                <w:b/>
              </w:rPr>
            </w:pPr>
            <w:r w:rsidRPr="00F50293">
              <w:rPr>
                <w:rFonts w:ascii="Calibri" w:hAnsi="Calibri" w:cs="Calibri"/>
                <w:b/>
                <w:color w:val="000000"/>
                <w:kern w:val="24"/>
              </w:rPr>
              <w:t>CAAGUAZU</w:t>
            </w:r>
          </w:p>
        </w:tc>
        <w:tc>
          <w:tcPr>
            <w:tcW w:w="898" w:type="dxa"/>
            <w:tcBorders>
              <w:top w:val="nil"/>
              <w:left w:val="nil"/>
              <w:bottom w:val="nil"/>
              <w:right w:val="nil"/>
            </w:tcBorders>
            <w:shd w:val="clear" w:color="auto" w:fill="auto"/>
            <w:tcMar>
              <w:top w:w="13" w:type="dxa"/>
              <w:left w:w="13" w:type="dxa"/>
              <w:bottom w:w="0" w:type="dxa"/>
              <w:right w:w="13" w:type="dxa"/>
            </w:tcMar>
            <w:vAlign w:val="bottom"/>
            <w:hideMark/>
          </w:tcPr>
          <w:p w14:paraId="6BD38582" w14:textId="77777777" w:rsidR="006006CF" w:rsidRPr="00F50293" w:rsidRDefault="006006CF" w:rsidP="00141B91">
            <w:pPr>
              <w:jc w:val="right"/>
              <w:textAlignment w:val="bottom"/>
              <w:rPr>
                <w:rFonts w:cs="Arial"/>
              </w:rPr>
            </w:pPr>
            <w:r w:rsidRPr="00F50293">
              <w:rPr>
                <w:rFonts w:ascii="Calibri" w:hAnsi="Calibri" w:cs="Calibri"/>
                <w:color w:val="000000"/>
                <w:kern w:val="24"/>
              </w:rPr>
              <w:t>8,912</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2CB5CB75" w14:textId="77777777" w:rsidR="006006CF" w:rsidRPr="00F50293" w:rsidRDefault="006006CF" w:rsidP="00141B91">
            <w:pPr>
              <w:jc w:val="right"/>
              <w:textAlignment w:val="bottom"/>
              <w:rPr>
                <w:rFonts w:cs="Arial"/>
              </w:rPr>
            </w:pPr>
            <w:r w:rsidRPr="00F50293">
              <w:rPr>
                <w:rFonts w:ascii="Calibri" w:hAnsi="Calibri" w:cs="Calibri"/>
                <w:color w:val="000000"/>
                <w:kern w:val="24"/>
              </w:rPr>
              <w:t>552,846</w:t>
            </w:r>
          </w:p>
        </w:tc>
        <w:tc>
          <w:tcPr>
            <w:tcW w:w="1048" w:type="dxa"/>
            <w:tcBorders>
              <w:top w:val="nil"/>
              <w:left w:val="nil"/>
              <w:bottom w:val="nil"/>
              <w:right w:val="nil"/>
            </w:tcBorders>
            <w:shd w:val="clear" w:color="auto" w:fill="auto"/>
            <w:tcMar>
              <w:top w:w="13" w:type="dxa"/>
              <w:left w:w="13" w:type="dxa"/>
              <w:bottom w:w="0" w:type="dxa"/>
              <w:right w:w="13" w:type="dxa"/>
            </w:tcMar>
            <w:vAlign w:val="bottom"/>
            <w:hideMark/>
          </w:tcPr>
          <w:p w14:paraId="554B0B77" w14:textId="77777777" w:rsidR="006006CF" w:rsidRPr="00F50293" w:rsidRDefault="006006CF" w:rsidP="00141B91">
            <w:pPr>
              <w:jc w:val="right"/>
              <w:textAlignment w:val="bottom"/>
              <w:rPr>
                <w:rFonts w:cs="Arial"/>
              </w:rPr>
            </w:pPr>
            <w:r w:rsidRPr="00F50293">
              <w:rPr>
                <w:rFonts w:ascii="Calibri" w:hAnsi="Calibri" w:cs="Calibri"/>
                <w:color w:val="000000"/>
                <w:kern w:val="24"/>
              </w:rPr>
              <w:t>212,017</w:t>
            </w:r>
          </w:p>
        </w:tc>
        <w:tc>
          <w:tcPr>
            <w:tcW w:w="1114" w:type="dxa"/>
            <w:tcBorders>
              <w:top w:val="nil"/>
              <w:left w:val="nil"/>
              <w:bottom w:val="nil"/>
              <w:right w:val="nil"/>
            </w:tcBorders>
            <w:shd w:val="clear" w:color="auto" w:fill="auto"/>
            <w:tcMar>
              <w:top w:w="13" w:type="dxa"/>
              <w:left w:w="13" w:type="dxa"/>
              <w:bottom w:w="0" w:type="dxa"/>
              <w:right w:w="13" w:type="dxa"/>
            </w:tcMar>
            <w:vAlign w:val="bottom"/>
            <w:hideMark/>
          </w:tcPr>
          <w:p w14:paraId="3B03A468" w14:textId="77777777" w:rsidR="006006CF" w:rsidRPr="00F50293" w:rsidRDefault="006006CF" w:rsidP="00141B91">
            <w:pPr>
              <w:jc w:val="right"/>
              <w:textAlignment w:val="bottom"/>
              <w:rPr>
                <w:rFonts w:cs="Arial"/>
              </w:rPr>
            </w:pPr>
            <w:r w:rsidRPr="00F50293">
              <w:rPr>
                <w:rFonts w:ascii="Calibri" w:hAnsi="Calibri" w:cs="Calibri"/>
                <w:color w:val="000000"/>
                <w:kern w:val="24"/>
              </w:rPr>
              <w:t>89,634</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15C6EAE6" w14:textId="77777777" w:rsidR="006006CF" w:rsidRPr="00F50293" w:rsidRDefault="006006CF" w:rsidP="00141B91">
            <w:pPr>
              <w:jc w:val="right"/>
              <w:textAlignment w:val="bottom"/>
              <w:rPr>
                <w:rFonts w:cs="Arial"/>
              </w:rPr>
            </w:pPr>
            <w:r w:rsidRPr="00F50293">
              <w:rPr>
                <w:rFonts w:ascii="Calibri" w:hAnsi="Calibri" w:cs="Calibri"/>
                <w:color w:val="000000"/>
                <w:kern w:val="24"/>
              </w:rPr>
              <w:t>50,815</w:t>
            </w:r>
          </w:p>
        </w:tc>
        <w:tc>
          <w:tcPr>
            <w:tcW w:w="1074" w:type="dxa"/>
            <w:tcBorders>
              <w:top w:val="nil"/>
              <w:left w:val="nil"/>
              <w:bottom w:val="nil"/>
              <w:right w:val="nil"/>
            </w:tcBorders>
            <w:shd w:val="clear" w:color="auto" w:fill="auto"/>
            <w:tcMar>
              <w:top w:w="13" w:type="dxa"/>
              <w:left w:w="13" w:type="dxa"/>
              <w:bottom w:w="0" w:type="dxa"/>
              <w:right w:w="13" w:type="dxa"/>
            </w:tcMar>
            <w:vAlign w:val="bottom"/>
            <w:hideMark/>
          </w:tcPr>
          <w:p w14:paraId="0B2E271D" w14:textId="77777777" w:rsidR="006006CF" w:rsidRPr="00F50293" w:rsidRDefault="006006CF" w:rsidP="00141B91">
            <w:pPr>
              <w:jc w:val="right"/>
              <w:textAlignment w:val="bottom"/>
              <w:rPr>
                <w:rFonts w:cs="Arial"/>
              </w:rPr>
            </w:pPr>
            <w:r w:rsidRPr="00F50293">
              <w:rPr>
                <w:rFonts w:ascii="Calibri" w:hAnsi="Calibri" w:cs="Calibri"/>
                <w:color w:val="000000"/>
                <w:kern w:val="24"/>
              </w:rPr>
              <w:t>34,282</w:t>
            </w:r>
          </w:p>
        </w:tc>
        <w:tc>
          <w:tcPr>
            <w:tcW w:w="1178" w:type="dxa"/>
            <w:tcBorders>
              <w:top w:val="nil"/>
              <w:left w:val="nil"/>
              <w:bottom w:val="nil"/>
              <w:right w:val="nil"/>
            </w:tcBorders>
            <w:shd w:val="clear" w:color="auto" w:fill="auto"/>
            <w:tcMar>
              <w:top w:w="13" w:type="dxa"/>
              <w:left w:w="13" w:type="dxa"/>
              <w:bottom w:w="0" w:type="dxa"/>
              <w:right w:w="13" w:type="dxa"/>
            </w:tcMar>
            <w:vAlign w:val="bottom"/>
            <w:hideMark/>
          </w:tcPr>
          <w:p w14:paraId="049F47CC" w14:textId="77777777" w:rsidR="006006CF" w:rsidRPr="00F50293" w:rsidRDefault="006006CF" w:rsidP="00141B91">
            <w:pPr>
              <w:jc w:val="right"/>
              <w:textAlignment w:val="bottom"/>
              <w:rPr>
                <w:rFonts w:cs="Arial"/>
              </w:rPr>
            </w:pPr>
            <w:r w:rsidRPr="00F50293">
              <w:rPr>
                <w:rFonts w:ascii="Calibri" w:hAnsi="Calibri" w:cs="Calibri"/>
                <w:color w:val="000000"/>
                <w:kern w:val="24"/>
              </w:rPr>
              <w:t>39,524</w:t>
            </w:r>
          </w:p>
        </w:tc>
        <w:tc>
          <w:tcPr>
            <w:tcW w:w="897" w:type="dxa"/>
            <w:tcBorders>
              <w:top w:val="nil"/>
              <w:left w:val="nil"/>
              <w:bottom w:val="nil"/>
              <w:right w:val="nil"/>
            </w:tcBorders>
            <w:shd w:val="clear" w:color="auto" w:fill="auto"/>
            <w:tcMar>
              <w:top w:w="13" w:type="dxa"/>
              <w:left w:w="13" w:type="dxa"/>
              <w:bottom w:w="0" w:type="dxa"/>
              <w:right w:w="13" w:type="dxa"/>
            </w:tcMar>
            <w:vAlign w:val="bottom"/>
            <w:hideMark/>
          </w:tcPr>
          <w:p w14:paraId="6D9222CA" w14:textId="77777777" w:rsidR="006006CF" w:rsidRPr="00F50293" w:rsidRDefault="006006CF" w:rsidP="00141B91">
            <w:pPr>
              <w:jc w:val="right"/>
              <w:textAlignment w:val="bottom"/>
              <w:rPr>
                <w:rFonts w:cs="Arial"/>
              </w:rPr>
            </w:pPr>
            <w:r w:rsidRPr="00F50293">
              <w:rPr>
                <w:rFonts w:ascii="Calibri" w:hAnsi="Calibri" w:cs="Calibri"/>
                <w:color w:val="000000"/>
                <w:kern w:val="24"/>
              </w:rPr>
              <w:t>38,816</w:t>
            </w:r>
          </w:p>
        </w:tc>
        <w:tc>
          <w:tcPr>
            <w:tcW w:w="1170" w:type="dxa"/>
            <w:tcBorders>
              <w:top w:val="nil"/>
              <w:left w:val="nil"/>
              <w:bottom w:val="nil"/>
              <w:right w:val="nil"/>
            </w:tcBorders>
            <w:shd w:val="clear" w:color="auto" w:fill="auto"/>
            <w:tcMar>
              <w:top w:w="13" w:type="dxa"/>
              <w:left w:w="13" w:type="dxa"/>
              <w:bottom w:w="0" w:type="dxa"/>
              <w:right w:w="13" w:type="dxa"/>
            </w:tcMar>
            <w:vAlign w:val="bottom"/>
            <w:hideMark/>
          </w:tcPr>
          <w:p w14:paraId="1A4D9CBE" w14:textId="77777777" w:rsidR="006006CF" w:rsidRPr="00F50293" w:rsidRDefault="006006CF" w:rsidP="00141B91">
            <w:pPr>
              <w:jc w:val="right"/>
              <w:textAlignment w:val="bottom"/>
              <w:rPr>
                <w:rFonts w:cs="Arial"/>
              </w:rPr>
            </w:pPr>
            <w:r w:rsidRPr="00F50293">
              <w:rPr>
                <w:rFonts w:ascii="Calibri" w:hAnsi="Calibri" w:cs="Calibri"/>
                <w:color w:val="000000"/>
                <w:kern w:val="24"/>
              </w:rPr>
              <w:t>49,912</w:t>
            </w:r>
          </w:p>
        </w:tc>
        <w:tc>
          <w:tcPr>
            <w:tcW w:w="1046" w:type="dxa"/>
            <w:tcBorders>
              <w:top w:val="nil"/>
              <w:left w:val="nil"/>
              <w:bottom w:val="nil"/>
              <w:right w:val="nil"/>
            </w:tcBorders>
            <w:shd w:val="clear" w:color="auto" w:fill="auto"/>
            <w:tcMar>
              <w:top w:w="13" w:type="dxa"/>
              <w:left w:w="13" w:type="dxa"/>
              <w:bottom w:w="0" w:type="dxa"/>
              <w:right w:w="13" w:type="dxa"/>
            </w:tcMar>
            <w:vAlign w:val="bottom"/>
            <w:hideMark/>
          </w:tcPr>
          <w:p w14:paraId="2E82D428" w14:textId="77777777" w:rsidR="006006CF" w:rsidRPr="00F50293" w:rsidRDefault="006006CF" w:rsidP="00141B91">
            <w:pPr>
              <w:jc w:val="right"/>
              <w:textAlignment w:val="bottom"/>
              <w:rPr>
                <w:rFonts w:cs="Arial"/>
              </w:rPr>
            </w:pPr>
            <w:r w:rsidRPr="00F50293">
              <w:rPr>
                <w:rFonts w:ascii="Calibri" w:hAnsi="Calibri" w:cs="Calibri"/>
                <w:color w:val="000000"/>
                <w:kern w:val="24"/>
              </w:rPr>
              <w:t>31,498</w:t>
            </w:r>
          </w:p>
        </w:tc>
      </w:tr>
      <w:tr w:rsidR="006006CF" w:rsidRPr="00F50293" w14:paraId="2459005D" w14:textId="77777777" w:rsidTr="00141B91">
        <w:trPr>
          <w:trHeight w:val="332"/>
        </w:trPr>
        <w:tc>
          <w:tcPr>
            <w:tcW w:w="1798" w:type="dxa"/>
            <w:tcBorders>
              <w:top w:val="nil"/>
              <w:left w:val="nil"/>
              <w:bottom w:val="nil"/>
              <w:right w:val="nil"/>
            </w:tcBorders>
            <w:shd w:val="clear" w:color="auto" w:fill="auto"/>
            <w:tcMar>
              <w:top w:w="13" w:type="dxa"/>
              <w:left w:w="13" w:type="dxa"/>
              <w:bottom w:w="0" w:type="dxa"/>
              <w:right w:w="13" w:type="dxa"/>
            </w:tcMar>
            <w:vAlign w:val="bottom"/>
            <w:hideMark/>
          </w:tcPr>
          <w:p w14:paraId="7FF30BB6" w14:textId="77777777" w:rsidR="006006CF" w:rsidRPr="00F50293" w:rsidRDefault="006006CF" w:rsidP="00141B91">
            <w:pPr>
              <w:textAlignment w:val="bottom"/>
              <w:rPr>
                <w:rFonts w:cs="Arial"/>
                <w:b/>
              </w:rPr>
            </w:pPr>
            <w:r w:rsidRPr="00F50293">
              <w:rPr>
                <w:rFonts w:ascii="Calibri" w:hAnsi="Calibri" w:cs="Calibri"/>
                <w:b/>
                <w:color w:val="000000"/>
                <w:kern w:val="24"/>
              </w:rPr>
              <w:t>CAAZAPA</w:t>
            </w:r>
          </w:p>
        </w:tc>
        <w:tc>
          <w:tcPr>
            <w:tcW w:w="898" w:type="dxa"/>
            <w:tcBorders>
              <w:top w:val="nil"/>
              <w:left w:val="nil"/>
              <w:bottom w:val="nil"/>
              <w:right w:val="nil"/>
            </w:tcBorders>
            <w:shd w:val="clear" w:color="auto" w:fill="auto"/>
            <w:tcMar>
              <w:top w:w="13" w:type="dxa"/>
              <w:left w:w="13" w:type="dxa"/>
              <w:bottom w:w="0" w:type="dxa"/>
              <w:right w:w="13" w:type="dxa"/>
            </w:tcMar>
            <w:vAlign w:val="bottom"/>
            <w:hideMark/>
          </w:tcPr>
          <w:p w14:paraId="2A154A6B" w14:textId="77777777" w:rsidR="006006CF" w:rsidRPr="00F50293" w:rsidRDefault="006006CF" w:rsidP="00141B91">
            <w:pPr>
              <w:jc w:val="right"/>
              <w:textAlignment w:val="bottom"/>
              <w:rPr>
                <w:rFonts w:cs="Arial"/>
              </w:rPr>
            </w:pPr>
            <w:r w:rsidRPr="00F50293">
              <w:rPr>
                <w:rFonts w:ascii="Calibri" w:hAnsi="Calibri" w:cs="Calibri"/>
                <w:color w:val="000000"/>
                <w:kern w:val="24"/>
              </w:rPr>
              <w:t>7,927</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0DD4A3BF" w14:textId="77777777" w:rsidR="006006CF" w:rsidRPr="00F50293" w:rsidRDefault="006006CF" w:rsidP="00141B91">
            <w:pPr>
              <w:jc w:val="right"/>
              <w:textAlignment w:val="bottom"/>
              <w:rPr>
                <w:rFonts w:cs="Arial"/>
              </w:rPr>
            </w:pPr>
            <w:r w:rsidRPr="00F50293">
              <w:rPr>
                <w:rFonts w:ascii="Calibri" w:hAnsi="Calibri" w:cs="Calibri"/>
                <w:color w:val="000000"/>
                <w:kern w:val="24"/>
              </w:rPr>
              <w:t>342,968</w:t>
            </w:r>
          </w:p>
        </w:tc>
        <w:tc>
          <w:tcPr>
            <w:tcW w:w="1048" w:type="dxa"/>
            <w:tcBorders>
              <w:top w:val="nil"/>
              <w:left w:val="nil"/>
              <w:bottom w:val="nil"/>
              <w:right w:val="nil"/>
            </w:tcBorders>
            <w:shd w:val="clear" w:color="auto" w:fill="auto"/>
            <w:tcMar>
              <w:top w:w="13" w:type="dxa"/>
              <w:left w:w="13" w:type="dxa"/>
              <w:bottom w:w="0" w:type="dxa"/>
              <w:right w:w="13" w:type="dxa"/>
            </w:tcMar>
            <w:vAlign w:val="bottom"/>
            <w:hideMark/>
          </w:tcPr>
          <w:p w14:paraId="319A84B2" w14:textId="77777777" w:rsidR="006006CF" w:rsidRPr="00F50293" w:rsidRDefault="006006CF" w:rsidP="00141B91">
            <w:pPr>
              <w:jc w:val="right"/>
              <w:textAlignment w:val="bottom"/>
              <w:rPr>
                <w:rFonts w:cs="Arial"/>
              </w:rPr>
            </w:pPr>
            <w:r w:rsidRPr="00F50293">
              <w:rPr>
                <w:rFonts w:ascii="Calibri" w:hAnsi="Calibri" w:cs="Calibri"/>
                <w:color w:val="000000"/>
                <w:kern w:val="24"/>
              </w:rPr>
              <w:t>142,533</w:t>
            </w:r>
          </w:p>
        </w:tc>
        <w:tc>
          <w:tcPr>
            <w:tcW w:w="1114" w:type="dxa"/>
            <w:tcBorders>
              <w:top w:val="nil"/>
              <w:left w:val="nil"/>
              <w:bottom w:val="nil"/>
              <w:right w:val="nil"/>
            </w:tcBorders>
            <w:shd w:val="clear" w:color="auto" w:fill="auto"/>
            <w:tcMar>
              <w:top w:w="13" w:type="dxa"/>
              <w:left w:w="13" w:type="dxa"/>
              <w:bottom w:w="0" w:type="dxa"/>
              <w:right w:w="13" w:type="dxa"/>
            </w:tcMar>
            <w:vAlign w:val="bottom"/>
            <w:hideMark/>
          </w:tcPr>
          <w:p w14:paraId="0FE15DE2" w14:textId="77777777" w:rsidR="006006CF" w:rsidRPr="00F50293" w:rsidRDefault="006006CF" w:rsidP="00141B91">
            <w:pPr>
              <w:jc w:val="right"/>
              <w:textAlignment w:val="bottom"/>
              <w:rPr>
                <w:rFonts w:cs="Arial"/>
              </w:rPr>
            </w:pPr>
            <w:r w:rsidRPr="00F50293">
              <w:rPr>
                <w:rFonts w:ascii="Calibri" w:hAnsi="Calibri" w:cs="Calibri"/>
                <w:color w:val="000000"/>
                <w:kern w:val="24"/>
              </w:rPr>
              <w:t>48,074</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53DB69F0" w14:textId="77777777" w:rsidR="006006CF" w:rsidRPr="00F50293" w:rsidRDefault="006006CF" w:rsidP="00141B91">
            <w:pPr>
              <w:jc w:val="right"/>
              <w:textAlignment w:val="bottom"/>
              <w:rPr>
                <w:rFonts w:cs="Arial"/>
              </w:rPr>
            </w:pPr>
            <w:r w:rsidRPr="00F50293">
              <w:rPr>
                <w:rFonts w:ascii="Calibri" w:hAnsi="Calibri" w:cs="Calibri"/>
                <w:color w:val="000000"/>
                <w:kern w:val="24"/>
              </w:rPr>
              <w:t>19,302</w:t>
            </w:r>
          </w:p>
        </w:tc>
        <w:tc>
          <w:tcPr>
            <w:tcW w:w="1074" w:type="dxa"/>
            <w:tcBorders>
              <w:top w:val="nil"/>
              <w:left w:val="nil"/>
              <w:bottom w:val="nil"/>
              <w:right w:val="nil"/>
            </w:tcBorders>
            <w:shd w:val="clear" w:color="auto" w:fill="auto"/>
            <w:tcMar>
              <w:top w:w="13" w:type="dxa"/>
              <w:left w:w="13" w:type="dxa"/>
              <w:bottom w:w="0" w:type="dxa"/>
              <w:right w:w="13" w:type="dxa"/>
            </w:tcMar>
            <w:vAlign w:val="bottom"/>
            <w:hideMark/>
          </w:tcPr>
          <w:p w14:paraId="237BF6ED" w14:textId="77777777" w:rsidR="006006CF" w:rsidRPr="00F50293" w:rsidRDefault="006006CF" w:rsidP="00141B91">
            <w:pPr>
              <w:jc w:val="right"/>
              <w:textAlignment w:val="bottom"/>
              <w:rPr>
                <w:rFonts w:cs="Arial"/>
              </w:rPr>
            </w:pPr>
            <w:r w:rsidRPr="00F50293">
              <w:rPr>
                <w:rFonts w:ascii="Calibri" w:hAnsi="Calibri" w:cs="Calibri"/>
                <w:color w:val="000000"/>
                <w:kern w:val="24"/>
              </w:rPr>
              <w:t>17,208</w:t>
            </w:r>
          </w:p>
        </w:tc>
        <w:tc>
          <w:tcPr>
            <w:tcW w:w="1178" w:type="dxa"/>
            <w:tcBorders>
              <w:top w:val="nil"/>
              <w:left w:val="nil"/>
              <w:bottom w:val="nil"/>
              <w:right w:val="nil"/>
            </w:tcBorders>
            <w:shd w:val="clear" w:color="auto" w:fill="auto"/>
            <w:tcMar>
              <w:top w:w="13" w:type="dxa"/>
              <w:left w:w="13" w:type="dxa"/>
              <w:bottom w:w="0" w:type="dxa"/>
              <w:right w:w="13" w:type="dxa"/>
            </w:tcMar>
            <w:vAlign w:val="bottom"/>
            <w:hideMark/>
          </w:tcPr>
          <w:p w14:paraId="65BCBAA9" w14:textId="77777777" w:rsidR="006006CF" w:rsidRPr="00F50293" w:rsidRDefault="006006CF" w:rsidP="00141B91">
            <w:pPr>
              <w:jc w:val="right"/>
              <w:textAlignment w:val="bottom"/>
              <w:rPr>
                <w:rFonts w:cs="Arial"/>
              </w:rPr>
            </w:pPr>
            <w:r w:rsidRPr="00F50293">
              <w:rPr>
                <w:rFonts w:ascii="Calibri" w:hAnsi="Calibri" w:cs="Calibri"/>
                <w:color w:val="000000"/>
                <w:kern w:val="24"/>
              </w:rPr>
              <w:t>30,810</w:t>
            </w:r>
          </w:p>
        </w:tc>
        <w:tc>
          <w:tcPr>
            <w:tcW w:w="897" w:type="dxa"/>
            <w:tcBorders>
              <w:top w:val="nil"/>
              <w:left w:val="nil"/>
              <w:bottom w:val="nil"/>
              <w:right w:val="nil"/>
            </w:tcBorders>
            <w:shd w:val="clear" w:color="auto" w:fill="auto"/>
            <w:tcMar>
              <w:top w:w="13" w:type="dxa"/>
              <w:left w:w="13" w:type="dxa"/>
              <w:bottom w:w="0" w:type="dxa"/>
              <w:right w:w="13" w:type="dxa"/>
            </w:tcMar>
            <w:vAlign w:val="bottom"/>
            <w:hideMark/>
          </w:tcPr>
          <w:p w14:paraId="1451DA10" w14:textId="77777777" w:rsidR="006006CF" w:rsidRPr="00F50293" w:rsidRDefault="006006CF" w:rsidP="00141B91">
            <w:pPr>
              <w:jc w:val="right"/>
              <w:textAlignment w:val="bottom"/>
              <w:rPr>
                <w:rFonts w:cs="Arial"/>
              </w:rPr>
            </w:pPr>
            <w:r w:rsidRPr="00F50293">
              <w:rPr>
                <w:rFonts w:ascii="Calibri" w:hAnsi="Calibri" w:cs="Calibri"/>
                <w:color w:val="000000"/>
                <w:kern w:val="24"/>
              </w:rPr>
              <w:t>20,974</w:t>
            </w:r>
          </w:p>
        </w:tc>
        <w:tc>
          <w:tcPr>
            <w:tcW w:w="1170" w:type="dxa"/>
            <w:tcBorders>
              <w:top w:val="nil"/>
              <w:left w:val="nil"/>
              <w:bottom w:val="nil"/>
              <w:right w:val="nil"/>
            </w:tcBorders>
            <w:shd w:val="clear" w:color="auto" w:fill="auto"/>
            <w:tcMar>
              <w:top w:w="13" w:type="dxa"/>
              <w:left w:w="13" w:type="dxa"/>
              <w:bottom w:w="0" w:type="dxa"/>
              <w:right w:w="13" w:type="dxa"/>
            </w:tcMar>
            <w:vAlign w:val="bottom"/>
            <w:hideMark/>
          </w:tcPr>
          <w:p w14:paraId="2327442C" w14:textId="77777777" w:rsidR="006006CF" w:rsidRPr="00F50293" w:rsidRDefault="006006CF" w:rsidP="00141B91">
            <w:pPr>
              <w:jc w:val="right"/>
              <w:textAlignment w:val="bottom"/>
              <w:rPr>
                <w:rFonts w:cs="Arial"/>
              </w:rPr>
            </w:pPr>
            <w:r w:rsidRPr="00F50293">
              <w:rPr>
                <w:rFonts w:ascii="Calibri" w:hAnsi="Calibri" w:cs="Calibri"/>
                <w:color w:val="000000"/>
                <w:kern w:val="24"/>
              </w:rPr>
              <w:t>35,733</w:t>
            </w:r>
          </w:p>
        </w:tc>
        <w:tc>
          <w:tcPr>
            <w:tcW w:w="1046" w:type="dxa"/>
            <w:tcBorders>
              <w:top w:val="nil"/>
              <w:left w:val="nil"/>
              <w:bottom w:val="nil"/>
              <w:right w:val="nil"/>
            </w:tcBorders>
            <w:shd w:val="clear" w:color="auto" w:fill="auto"/>
            <w:tcMar>
              <w:top w:w="13" w:type="dxa"/>
              <w:left w:w="13" w:type="dxa"/>
              <w:bottom w:w="0" w:type="dxa"/>
              <w:right w:w="13" w:type="dxa"/>
            </w:tcMar>
            <w:vAlign w:val="bottom"/>
            <w:hideMark/>
          </w:tcPr>
          <w:p w14:paraId="346F13D7" w14:textId="77777777" w:rsidR="006006CF" w:rsidRPr="00F50293" w:rsidRDefault="006006CF" w:rsidP="00141B91">
            <w:pPr>
              <w:jc w:val="right"/>
              <w:textAlignment w:val="bottom"/>
              <w:rPr>
                <w:rFonts w:cs="Arial"/>
              </w:rPr>
            </w:pPr>
            <w:r w:rsidRPr="00F50293">
              <w:rPr>
                <w:rFonts w:ascii="Calibri" w:hAnsi="Calibri" w:cs="Calibri"/>
                <w:color w:val="000000"/>
                <w:kern w:val="24"/>
              </w:rPr>
              <w:t>24,827</w:t>
            </w:r>
          </w:p>
        </w:tc>
      </w:tr>
      <w:tr w:rsidR="006006CF" w:rsidRPr="00F50293" w14:paraId="2C5A1364" w14:textId="77777777" w:rsidTr="00141B91">
        <w:trPr>
          <w:trHeight w:val="332"/>
        </w:trPr>
        <w:tc>
          <w:tcPr>
            <w:tcW w:w="1798" w:type="dxa"/>
            <w:tcBorders>
              <w:top w:val="nil"/>
              <w:left w:val="nil"/>
              <w:bottom w:val="nil"/>
              <w:right w:val="nil"/>
            </w:tcBorders>
            <w:shd w:val="clear" w:color="auto" w:fill="auto"/>
            <w:tcMar>
              <w:top w:w="13" w:type="dxa"/>
              <w:left w:w="13" w:type="dxa"/>
              <w:bottom w:w="0" w:type="dxa"/>
              <w:right w:w="13" w:type="dxa"/>
            </w:tcMar>
            <w:vAlign w:val="bottom"/>
            <w:hideMark/>
          </w:tcPr>
          <w:p w14:paraId="056FC0C9" w14:textId="77777777" w:rsidR="006006CF" w:rsidRPr="00F50293" w:rsidRDefault="006006CF" w:rsidP="00141B91">
            <w:pPr>
              <w:textAlignment w:val="bottom"/>
              <w:rPr>
                <w:rFonts w:cs="Arial"/>
                <w:b/>
              </w:rPr>
            </w:pPr>
            <w:r w:rsidRPr="00F50293">
              <w:rPr>
                <w:rFonts w:ascii="Calibri" w:hAnsi="Calibri" w:cs="Calibri"/>
                <w:b/>
                <w:color w:val="000000"/>
                <w:kern w:val="24"/>
              </w:rPr>
              <w:t>ITAPUA</w:t>
            </w:r>
          </w:p>
        </w:tc>
        <w:tc>
          <w:tcPr>
            <w:tcW w:w="898" w:type="dxa"/>
            <w:tcBorders>
              <w:top w:val="nil"/>
              <w:left w:val="nil"/>
              <w:bottom w:val="nil"/>
              <w:right w:val="nil"/>
            </w:tcBorders>
            <w:shd w:val="clear" w:color="auto" w:fill="auto"/>
            <w:tcMar>
              <w:top w:w="13" w:type="dxa"/>
              <w:left w:w="13" w:type="dxa"/>
              <w:bottom w:w="0" w:type="dxa"/>
              <w:right w:w="13" w:type="dxa"/>
            </w:tcMar>
            <w:vAlign w:val="bottom"/>
            <w:hideMark/>
          </w:tcPr>
          <w:p w14:paraId="2B43A00F" w14:textId="77777777" w:rsidR="006006CF" w:rsidRPr="00F50293" w:rsidRDefault="006006CF" w:rsidP="00141B91">
            <w:pPr>
              <w:jc w:val="right"/>
              <w:textAlignment w:val="bottom"/>
              <w:rPr>
                <w:rFonts w:cs="Arial"/>
              </w:rPr>
            </w:pPr>
            <w:r w:rsidRPr="00F50293">
              <w:rPr>
                <w:rFonts w:ascii="Calibri" w:hAnsi="Calibri" w:cs="Calibri"/>
                <w:color w:val="000000"/>
                <w:kern w:val="24"/>
              </w:rPr>
              <w:t>11,639</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5C602C66" w14:textId="77777777" w:rsidR="006006CF" w:rsidRPr="00F50293" w:rsidRDefault="006006CF" w:rsidP="00141B91">
            <w:pPr>
              <w:jc w:val="right"/>
              <w:textAlignment w:val="bottom"/>
              <w:rPr>
                <w:rFonts w:cs="Arial"/>
              </w:rPr>
            </w:pPr>
            <w:r w:rsidRPr="00F50293">
              <w:rPr>
                <w:rFonts w:ascii="Calibri" w:hAnsi="Calibri" w:cs="Calibri"/>
                <w:color w:val="000000"/>
                <w:kern w:val="24"/>
              </w:rPr>
              <w:t>454,912</w:t>
            </w:r>
          </w:p>
        </w:tc>
        <w:tc>
          <w:tcPr>
            <w:tcW w:w="1048" w:type="dxa"/>
            <w:tcBorders>
              <w:top w:val="nil"/>
              <w:left w:val="nil"/>
              <w:bottom w:val="nil"/>
              <w:right w:val="nil"/>
            </w:tcBorders>
            <w:shd w:val="clear" w:color="auto" w:fill="auto"/>
            <w:tcMar>
              <w:top w:w="13" w:type="dxa"/>
              <w:left w:w="13" w:type="dxa"/>
              <w:bottom w:w="0" w:type="dxa"/>
              <w:right w:w="13" w:type="dxa"/>
            </w:tcMar>
            <w:vAlign w:val="bottom"/>
            <w:hideMark/>
          </w:tcPr>
          <w:p w14:paraId="709433CC" w14:textId="77777777" w:rsidR="006006CF" w:rsidRPr="00F50293" w:rsidRDefault="006006CF" w:rsidP="00141B91">
            <w:pPr>
              <w:jc w:val="right"/>
              <w:textAlignment w:val="bottom"/>
              <w:rPr>
                <w:rFonts w:cs="Arial"/>
              </w:rPr>
            </w:pPr>
            <w:r w:rsidRPr="00F50293">
              <w:rPr>
                <w:rFonts w:ascii="Calibri" w:hAnsi="Calibri" w:cs="Calibri"/>
                <w:color w:val="000000"/>
                <w:kern w:val="24"/>
              </w:rPr>
              <w:t>176,943</w:t>
            </w:r>
          </w:p>
        </w:tc>
        <w:tc>
          <w:tcPr>
            <w:tcW w:w="1114" w:type="dxa"/>
            <w:tcBorders>
              <w:top w:val="nil"/>
              <w:left w:val="nil"/>
              <w:bottom w:val="nil"/>
              <w:right w:val="nil"/>
            </w:tcBorders>
            <w:shd w:val="clear" w:color="auto" w:fill="auto"/>
            <w:tcMar>
              <w:top w:w="13" w:type="dxa"/>
              <w:left w:w="13" w:type="dxa"/>
              <w:bottom w:w="0" w:type="dxa"/>
              <w:right w:w="13" w:type="dxa"/>
            </w:tcMar>
            <w:vAlign w:val="bottom"/>
            <w:hideMark/>
          </w:tcPr>
          <w:p w14:paraId="009404C9" w14:textId="77777777" w:rsidR="006006CF" w:rsidRPr="00F50293" w:rsidRDefault="006006CF" w:rsidP="00141B91">
            <w:pPr>
              <w:jc w:val="right"/>
              <w:textAlignment w:val="bottom"/>
              <w:rPr>
                <w:rFonts w:cs="Arial"/>
              </w:rPr>
            </w:pPr>
            <w:r w:rsidRPr="00F50293">
              <w:rPr>
                <w:rFonts w:ascii="Calibri" w:hAnsi="Calibri" w:cs="Calibri"/>
                <w:color w:val="000000"/>
                <w:kern w:val="24"/>
              </w:rPr>
              <w:t>75,642</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4988473F" w14:textId="77777777" w:rsidR="006006CF" w:rsidRPr="00F50293" w:rsidRDefault="006006CF" w:rsidP="00141B91">
            <w:pPr>
              <w:jc w:val="right"/>
              <w:textAlignment w:val="bottom"/>
              <w:rPr>
                <w:rFonts w:cs="Arial"/>
              </w:rPr>
            </w:pPr>
            <w:r w:rsidRPr="00F50293">
              <w:rPr>
                <w:rFonts w:ascii="Calibri" w:hAnsi="Calibri" w:cs="Calibri"/>
                <w:color w:val="000000"/>
                <w:kern w:val="24"/>
              </w:rPr>
              <w:t>42,235</w:t>
            </w:r>
          </w:p>
        </w:tc>
        <w:tc>
          <w:tcPr>
            <w:tcW w:w="1074" w:type="dxa"/>
            <w:tcBorders>
              <w:top w:val="nil"/>
              <w:left w:val="nil"/>
              <w:bottom w:val="nil"/>
              <w:right w:val="nil"/>
            </w:tcBorders>
            <w:shd w:val="clear" w:color="auto" w:fill="auto"/>
            <w:tcMar>
              <w:top w:w="13" w:type="dxa"/>
              <w:left w:w="13" w:type="dxa"/>
              <w:bottom w:w="0" w:type="dxa"/>
              <w:right w:w="13" w:type="dxa"/>
            </w:tcMar>
            <w:vAlign w:val="bottom"/>
            <w:hideMark/>
          </w:tcPr>
          <w:p w14:paraId="0C220685" w14:textId="77777777" w:rsidR="006006CF" w:rsidRPr="00F50293" w:rsidRDefault="006006CF" w:rsidP="00141B91">
            <w:pPr>
              <w:jc w:val="right"/>
              <w:textAlignment w:val="bottom"/>
              <w:rPr>
                <w:rFonts w:cs="Arial"/>
              </w:rPr>
            </w:pPr>
            <w:r w:rsidRPr="00F50293">
              <w:rPr>
                <w:rFonts w:ascii="Calibri" w:hAnsi="Calibri" w:cs="Calibri"/>
                <w:color w:val="000000"/>
                <w:kern w:val="24"/>
              </w:rPr>
              <w:t>27,581</w:t>
            </w:r>
          </w:p>
        </w:tc>
        <w:tc>
          <w:tcPr>
            <w:tcW w:w="1178" w:type="dxa"/>
            <w:tcBorders>
              <w:top w:val="nil"/>
              <w:left w:val="nil"/>
              <w:bottom w:val="nil"/>
              <w:right w:val="nil"/>
            </w:tcBorders>
            <w:shd w:val="clear" w:color="auto" w:fill="auto"/>
            <w:tcMar>
              <w:top w:w="13" w:type="dxa"/>
              <w:left w:w="13" w:type="dxa"/>
              <w:bottom w:w="0" w:type="dxa"/>
              <w:right w:w="13" w:type="dxa"/>
            </w:tcMar>
            <w:vAlign w:val="bottom"/>
            <w:hideMark/>
          </w:tcPr>
          <w:p w14:paraId="1060D7F6" w14:textId="77777777" w:rsidR="006006CF" w:rsidRPr="00F50293" w:rsidRDefault="006006CF" w:rsidP="00141B91">
            <w:pPr>
              <w:jc w:val="right"/>
              <w:textAlignment w:val="bottom"/>
              <w:rPr>
                <w:rFonts w:cs="Arial"/>
              </w:rPr>
            </w:pPr>
            <w:r w:rsidRPr="00F50293">
              <w:rPr>
                <w:rFonts w:ascii="Calibri" w:hAnsi="Calibri" w:cs="Calibri"/>
                <w:color w:val="000000"/>
                <w:kern w:val="24"/>
              </w:rPr>
              <w:t>32,862</w:t>
            </w:r>
          </w:p>
        </w:tc>
        <w:tc>
          <w:tcPr>
            <w:tcW w:w="897" w:type="dxa"/>
            <w:tcBorders>
              <w:top w:val="nil"/>
              <w:left w:val="nil"/>
              <w:bottom w:val="nil"/>
              <w:right w:val="nil"/>
            </w:tcBorders>
            <w:shd w:val="clear" w:color="auto" w:fill="auto"/>
            <w:tcMar>
              <w:top w:w="13" w:type="dxa"/>
              <w:left w:w="13" w:type="dxa"/>
              <w:bottom w:w="0" w:type="dxa"/>
              <w:right w:w="13" w:type="dxa"/>
            </w:tcMar>
            <w:vAlign w:val="bottom"/>
            <w:hideMark/>
          </w:tcPr>
          <w:p w14:paraId="6E49C252" w14:textId="77777777" w:rsidR="006006CF" w:rsidRPr="00F50293" w:rsidRDefault="006006CF" w:rsidP="00141B91">
            <w:pPr>
              <w:jc w:val="right"/>
              <w:textAlignment w:val="bottom"/>
              <w:rPr>
                <w:rFonts w:cs="Arial"/>
              </w:rPr>
            </w:pPr>
            <w:r w:rsidRPr="00F50293">
              <w:rPr>
                <w:rFonts w:ascii="Calibri" w:hAnsi="Calibri" w:cs="Calibri"/>
                <w:color w:val="000000"/>
                <w:kern w:val="24"/>
              </w:rPr>
              <w:t>24,918</w:t>
            </w:r>
          </w:p>
        </w:tc>
        <w:tc>
          <w:tcPr>
            <w:tcW w:w="1170" w:type="dxa"/>
            <w:tcBorders>
              <w:top w:val="nil"/>
              <w:left w:val="nil"/>
              <w:bottom w:val="nil"/>
              <w:right w:val="nil"/>
            </w:tcBorders>
            <w:shd w:val="clear" w:color="auto" w:fill="auto"/>
            <w:tcMar>
              <w:top w:w="13" w:type="dxa"/>
              <w:left w:w="13" w:type="dxa"/>
              <w:bottom w:w="0" w:type="dxa"/>
              <w:right w:w="13" w:type="dxa"/>
            </w:tcMar>
            <w:vAlign w:val="bottom"/>
            <w:hideMark/>
          </w:tcPr>
          <w:p w14:paraId="1EB0A858" w14:textId="77777777" w:rsidR="006006CF" w:rsidRPr="00F50293" w:rsidRDefault="006006CF" w:rsidP="00141B91">
            <w:pPr>
              <w:jc w:val="right"/>
              <w:textAlignment w:val="bottom"/>
              <w:rPr>
                <w:rFonts w:cs="Arial"/>
              </w:rPr>
            </w:pPr>
            <w:r w:rsidRPr="00F50293">
              <w:rPr>
                <w:rFonts w:ascii="Calibri" w:hAnsi="Calibri" w:cs="Calibri"/>
                <w:color w:val="000000"/>
                <w:kern w:val="24"/>
              </w:rPr>
              <w:t>41,203</w:t>
            </w:r>
          </w:p>
        </w:tc>
        <w:tc>
          <w:tcPr>
            <w:tcW w:w="1046" w:type="dxa"/>
            <w:tcBorders>
              <w:top w:val="nil"/>
              <w:left w:val="nil"/>
              <w:bottom w:val="nil"/>
              <w:right w:val="nil"/>
            </w:tcBorders>
            <w:shd w:val="clear" w:color="auto" w:fill="auto"/>
            <w:tcMar>
              <w:top w:w="13" w:type="dxa"/>
              <w:left w:w="13" w:type="dxa"/>
              <w:bottom w:w="0" w:type="dxa"/>
              <w:right w:w="13" w:type="dxa"/>
            </w:tcMar>
            <w:vAlign w:val="bottom"/>
            <w:hideMark/>
          </w:tcPr>
          <w:p w14:paraId="7A3708D0" w14:textId="77777777" w:rsidR="006006CF" w:rsidRPr="00F50293" w:rsidRDefault="006006CF" w:rsidP="00141B91">
            <w:pPr>
              <w:jc w:val="right"/>
              <w:textAlignment w:val="bottom"/>
              <w:rPr>
                <w:rFonts w:cs="Arial"/>
              </w:rPr>
            </w:pPr>
            <w:r w:rsidRPr="00F50293">
              <w:rPr>
                <w:rFonts w:ascii="Calibri" w:hAnsi="Calibri" w:cs="Calibri"/>
                <w:color w:val="000000"/>
                <w:kern w:val="24"/>
              </w:rPr>
              <w:t>30,959</w:t>
            </w:r>
          </w:p>
        </w:tc>
      </w:tr>
      <w:tr w:rsidR="006006CF" w:rsidRPr="00F50293" w14:paraId="1FC39C88" w14:textId="77777777" w:rsidTr="00141B91">
        <w:trPr>
          <w:trHeight w:val="332"/>
        </w:trPr>
        <w:tc>
          <w:tcPr>
            <w:tcW w:w="1798" w:type="dxa"/>
            <w:tcBorders>
              <w:top w:val="nil"/>
              <w:left w:val="nil"/>
              <w:bottom w:val="nil"/>
              <w:right w:val="nil"/>
            </w:tcBorders>
            <w:shd w:val="clear" w:color="auto" w:fill="auto"/>
            <w:tcMar>
              <w:top w:w="13" w:type="dxa"/>
              <w:left w:w="13" w:type="dxa"/>
              <w:bottom w:w="0" w:type="dxa"/>
              <w:right w:w="13" w:type="dxa"/>
            </w:tcMar>
            <w:vAlign w:val="bottom"/>
            <w:hideMark/>
          </w:tcPr>
          <w:p w14:paraId="16A6B8AD" w14:textId="77777777" w:rsidR="006006CF" w:rsidRPr="00F50293" w:rsidRDefault="006006CF" w:rsidP="00141B91">
            <w:pPr>
              <w:textAlignment w:val="bottom"/>
              <w:rPr>
                <w:rFonts w:cs="Arial"/>
                <w:b/>
              </w:rPr>
            </w:pPr>
            <w:r w:rsidRPr="00F50293">
              <w:rPr>
                <w:rFonts w:ascii="Calibri" w:hAnsi="Calibri" w:cs="Calibri"/>
                <w:b/>
                <w:color w:val="000000"/>
                <w:kern w:val="24"/>
              </w:rPr>
              <w:t>MISIONES</w:t>
            </w:r>
          </w:p>
        </w:tc>
        <w:tc>
          <w:tcPr>
            <w:tcW w:w="898" w:type="dxa"/>
            <w:tcBorders>
              <w:top w:val="nil"/>
              <w:left w:val="nil"/>
              <w:bottom w:val="nil"/>
              <w:right w:val="nil"/>
            </w:tcBorders>
            <w:shd w:val="clear" w:color="auto" w:fill="auto"/>
            <w:tcMar>
              <w:top w:w="13" w:type="dxa"/>
              <w:left w:w="13" w:type="dxa"/>
              <w:bottom w:w="0" w:type="dxa"/>
              <w:right w:w="13" w:type="dxa"/>
            </w:tcMar>
            <w:vAlign w:val="bottom"/>
            <w:hideMark/>
          </w:tcPr>
          <w:p w14:paraId="1507740E" w14:textId="77777777" w:rsidR="006006CF" w:rsidRPr="00F50293" w:rsidRDefault="006006CF" w:rsidP="00141B91">
            <w:pPr>
              <w:jc w:val="right"/>
              <w:textAlignment w:val="bottom"/>
              <w:rPr>
                <w:rFonts w:cs="Arial"/>
              </w:rPr>
            </w:pPr>
            <w:r w:rsidRPr="00F50293">
              <w:rPr>
                <w:rFonts w:ascii="Calibri" w:hAnsi="Calibri" w:cs="Calibri"/>
                <w:color w:val="000000"/>
                <w:kern w:val="24"/>
              </w:rPr>
              <w:t>6,223</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59FC0132" w14:textId="77777777" w:rsidR="006006CF" w:rsidRPr="00F50293" w:rsidRDefault="006006CF" w:rsidP="00141B91">
            <w:pPr>
              <w:jc w:val="right"/>
              <w:textAlignment w:val="bottom"/>
              <w:rPr>
                <w:rFonts w:cs="Arial"/>
              </w:rPr>
            </w:pPr>
            <w:r w:rsidRPr="00F50293">
              <w:rPr>
                <w:rFonts w:ascii="Calibri" w:hAnsi="Calibri" w:cs="Calibri"/>
                <w:color w:val="000000"/>
                <w:kern w:val="24"/>
              </w:rPr>
              <w:t>507,784</w:t>
            </w:r>
          </w:p>
        </w:tc>
        <w:tc>
          <w:tcPr>
            <w:tcW w:w="1048" w:type="dxa"/>
            <w:tcBorders>
              <w:top w:val="nil"/>
              <w:left w:val="nil"/>
              <w:bottom w:val="nil"/>
              <w:right w:val="nil"/>
            </w:tcBorders>
            <w:shd w:val="clear" w:color="auto" w:fill="auto"/>
            <w:tcMar>
              <w:top w:w="13" w:type="dxa"/>
              <w:left w:w="13" w:type="dxa"/>
              <w:bottom w:w="0" w:type="dxa"/>
              <w:right w:w="13" w:type="dxa"/>
            </w:tcMar>
            <w:vAlign w:val="bottom"/>
            <w:hideMark/>
          </w:tcPr>
          <w:p w14:paraId="33C6B946" w14:textId="77777777" w:rsidR="006006CF" w:rsidRPr="00F50293" w:rsidRDefault="006006CF" w:rsidP="00141B91">
            <w:pPr>
              <w:jc w:val="right"/>
              <w:textAlignment w:val="bottom"/>
              <w:rPr>
                <w:rFonts w:cs="Arial"/>
              </w:rPr>
            </w:pPr>
            <w:r w:rsidRPr="00F50293">
              <w:rPr>
                <w:rFonts w:ascii="Calibri" w:hAnsi="Calibri" w:cs="Calibri"/>
                <w:color w:val="000000"/>
                <w:kern w:val="24"/>
              </w:rPr>
              <w:t>226,993</w:t>
            </w:r>
          </w:p>
        </w:tc>
        <w:tc>
          <w:tcPr>
            <w:tcW w:w="1114" w:type="dxa"/>
            <w:tcBorders>
              <w:top w:val="nil"/>
              <w:left w:val="nil"/>
              <w:bottom w:val="nil"/>
              <w:right w:val="nil"/>
            </w:tcBorders>
            <w:shd w:val="clear" w:color="auto" w:fill="auto"/>
            <w:tcMar>
              <w:top w:w="13" w:type="dxa"/>
              <w:left w:w="13" w:type="dxa"/>
              <w:bottom w:w="0" w:type="dxa"/>
              <w:right w:w="13" w:type="dxa"/>
            </w:tcMar>
            <w:vAlign w:val="bottom"/>
            <w:hideMark/>
          </w:tcPr>
          <w:p w14:paraId="69BE91A9" w14:textId="77777777" w:rsidR="006006CF" w:rsidRPr="00F50293" w:rsidRDefault="006006CF" w:rsidP="00141B91">
            <w:pPr>
              <w:jc w:val="right"/>
              <w:textAlignment w:val="bottom"/>
              <w:rPr>
                <w:rFonts w:cs="Arial"/>
              </w:rPr>
            </w:pPr>
            <w:r w:rsidRPr="00F50293">
              <w:rPr>
                <w:rFonts w:ascii="Calibri" w:hAnsi="Calibri" w:cs="Calibri"/>
                <w:color w:val="000000"/>
                <w:kern w:val="24"/>
              </w:rPr>
              <w:t>63,701</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4EE6FB6D" w14:textId="77777777" w:rsidR="006006CF" w:rsidRPr="00F50293" w:rsidRDefault="006006CF" w:rsidP="00141B91">
            <w:pPr>
              <w:jc w:val="right"/>
              <w:textAlignment w:val="bottom"/>
              <w:rPr>
                <w:rFonts w:cs="Arial"/>
              </w:rPr>
            </w:pPr>
            <w:r w:rsidRPr="00F50293">
              <w:rPr>
                <w:rFonts w:ascii="Calibri" w:hAnsi="Calibri" w:cs="Calibri"/>
                <w:color w:val="000000"/>
                <w:kern w:val="24"/>
              </w:rPr>
              <w:t>40,943</w:t>
            </w:r>
          </w:p>
        </w:tc>
        <w:tc>
          <w:tcPr>
            <w:tcW w:w="1074" w:type="dxa"/>
            <w:tcBorders>
              <w:top w:val="nil"/>
              <w:left w:val="nil"/>
              <w:bottom w:val="nil"/>
              <w:right w:val="nil"/>
            </w:tcBorders>
            <w:shd w:val="clear" w:color="auto" w:fill="auto"/>
            <w:tcMar>
              <w:top w:w="13" w:type="dxa"/>
              <w:left w:w="13" w:type="dxa"/>
              <w:bottom w:w="0" w:type="dxa"/>
              <w:right w:w="13" w:type="dxa"/>
            </w:tcMar>
            <w:vAlign w:val="bottom"/>
            <w:hideMark/>
          </w:tcPr>
          <w:p w14:paraId="0E48682E" w14:textId="77777777" w:rsidR="006006CF" w:rsidRPr="00F50293" w:rsidRDefault="006006CF" w:rsidP="00141B91">
            <w:pPr>
              <w:jc w:val="right"/>
              <w:textAlignment w:val="bottom"/>
              <w:rPr>
                <w:rFonts w:cs="Arial"/>
              </w:rPr>
            </w:pPr>
            <w:r w:rsidRPr="00F50293">
              <w:rPr>
                <w:rFonts w:ascii="Calibri" w:hAnsi="Calibri" w:cs="Calibri"/>
                <w:color w:val="000000"/>
                <w:kern w:val="24"/>
              </w:rPr>
              <w:t>15,756</w:t>
            </w:r>
          </w:p>
        </w:tc>
        <w:tc>
          <w:tcPr>
            <w:tcW w:w="1178" w:type="dxa"/>
            <w:tcBorders>
              <w:top w:val="nil"/>
              <w:left w:val="nil"/>
              <w:bottom w:val="nil"/>
              <w:right w:val="nil"/>
            </w:tcBorders>
            <w:shd w:val="clear" w:color="auto" w:fill="auto"/>
            <w:tcMar>
              <w:top w:w="13" w:type="dxa"/>
              <w:left w:w="13" w:type="dxa"/>
              <w:bottom w:w="0" w:type="dxa"/>
              <w:right w:w="13" w:type="dxa"/>
            </w:tcMar>
            <w:vAlign w:val="bottom"/>
            <w:hideMark/>
          </w:tcPr>
          <w:p w14:paraId="0AD16F8D" w14:textId="77777777" w:rsidR="006006CF" w:rsidRPr="00F50293" w:rsidRDefault="006006CF" w:rsidP="00141B91">
            <w:pPr>
              <w:jc w:val="right"/>
              <w:textAlignment w:val="bottom"/>
              <w:rPr>
                <w:rFonts w:cs="Arial"/>
              </w:rPr>
            </w:pPr>
            <w:r w:rsidRPr="00F50293">
              <w:rPr>
                <w:rFonts w:ascii="Calibri" w:hAnsi="Calibri" w:cs="Calibri"/>
                <w:color w:val="000000"/>
                <w:kern w:val="24"/>
              </w:rPr>
              <w:t>29,136</w:t>
            </w:r>
          </w:p>
        </w:tc>
        <w:tc>
          <w:tcPr>
            <w:tcW w:w="897" w:type="dxa"/>
            <w:tcBorders>
              <w:top w:val="nil"/>
              <w:left w:val="nil"/>
              <w:bottom w:val="nil"/>
              <w:right w:val="nil"/>
            </w:tcBorders>
            <w:shd w:val="clear" w:color="auto" w:fill="auto"/>
            <w:tcMar>
              <w:top w:w="13" w:type="dxa"/>
              <w:left w:w="13" w:type="dxa"/>
              <w:bottom w:w="0" w:type="dxa"/>
              <w:right w:w="13" w:type="dxa"/>
            </w:tcMar>
            <w:vAlign w:val="bottom"/>
            <w:hideMark/>
          </w:tcPr>
          <w:p w14:paraId="1FB1289A" w14:textId="77777777" w:rsidR="006006CF" w:rsidRPr="00F50293" w:rsidRDefault="006006CF" w:rsidP="00141B91">
            <w:pPr>
              <w:jc w:val="right"/>
              <w:textAlignment w:val="bottom"/>
              <w:rPr>
                <w:rFonts w:cs="Arial"/>
              </w:rPr>
            </w:pPr>
            <w:r w:rsidRPr="00F50293">
              <w:rPr>
                <w:rFonts w:ascii="Calibri" w:hAnsi="Calibri" w:cs="Calibri"/>
                <w:color w:val="000000"/>
                <w:kern w:val="24"/>
              </w:rPr>
              <w:t>35,115</w:t>
            </w:r>
          </w:p>
        </w:tc>
        <w:tc>
          <w:tcPr>
            <w:tcW w:w="1170" w:type="dxa"/>
            <w:tcBorders>
              <w:top w:val="nil"/>
              <w:left w:val="nil"/>
              <w:bottom w:val="nil"/>
              <w:right w:val="nil"/>
            </w:tcBorders>
            <w:shd w:val="clear" w:color="auto" w:fill="auto"/>
            <w:tcMar>
              <w:top w:w="13" w:type="dxa"/>
              <w:left w:w="13" w:type="dxa"/>
              <w:bottom w:w="0" w:type="dxa"/>
              <w:right w:w="13" w:type="dxa"/>
            </w:tcMar>
            <w:vAlign w:val="bottom"/>
            <w:hideMark/>
          </w:tcPr>
          <w:p w14:paraId="6A6F4E25" w14:textId="77777777" w:rsidR="006006CF" w:rsidRPr="00F50293" w:rsidRDefault="006006CF" w:rsidP="00141B91">
            <w:pPr>
              <w:jc w:val="right"/>
              <w:textAlignment w:val="bottom"/>
              <w:rPr>
                <w:rFonts w:cs="Arial"/>
              </w:rPr>
            </w:pPr>
            <w:r w:rsidRPr="00F50293">
              <w:rPr>
                <w:rFonts w:ascii="Calibri" w:hAnsi="Calibri" w:cs="Calibri"/>
                <w:color w:val="000000"/>
                <w:kern w:val="24"/>
              </w:rPr>
              <w:t>51,625</w:t>
            </w:r>
          </w:p>
        </w:tc>
        <w:tc>
          <w:tcPr>
            <w:tcW w:w="1046" w:type="dxa"/>
            <w:tcBorders>
              <w:top w:val="nil"/>
              <w:left w:val="nil"/>
              <w:bottom w:val="nil"/>
              <w:right w:val="nil"/>
            </w:tcBorders>
            <w:shd w:val="clear" w:color="auto" w:fill="auto"/>
            <w:tcMar>
              <w:top w:w="13" w:type="dxa"/>
              <w:left w:w="13" w:type="dxa"/>
              <w:bottom w:w="0" w:type="dxa"/>
              <w:right w:w="13" w:type="dxa"/>
            </w:tcMar>
            <w:vAlign w:val="bottom"/>
            <w:hideMark/>
          </w:tcPr>
          <w:p w14:paraId="4B15D61B" w14:textId="77777777" w:rsidR="006006CF" w:rsidRPr="00F50293" w:rsidRDefault="006006CF" w:rsidP="00141B91">
            <w:pPr>
              <w:jc w:val="right"/>
              <w:textAlignment w:val="bottom"/>
              <w:rPr>
                <w:rFonts w:cs="Arial"/>
              </w:rPr>
            </w:pPr>
            <w:r w:rsidRPr="00F50293">
              <w:rPr>
                <w:rFonts w:ascii="Calibri" w:hAnsi="Calibri" w:cs="Calibri"/>
                <w:color w:val="000000"/>
                <w:kern w:val="24"/>
              </w:rPr>
              <w:t>42,280</w:t>
            </w:r>
          </w:p>
        </w:tc>
      </w:tr>
      <w:tr w:rsidR="006006CF" w:rsidRPr="00F50293" w14:paraId="1032B005" w14:textId="77777777" w:rsidTr="00141B91">
        <w:trPr>
          <w:trHeight w:val="332"/>
        </w:trPr>
        <w:tc>
          <w:tcPr>
            <w:tcW w:w="1798" w:type="dxa"/>
            <w:tcBorders>
              <w:top w:val="nil"/>
              <w:left w:val="nil"/>
              <w:bottom w:val="nil"/>
              <w:right w:val="nil"/>
            </w:tcBorders>
            <w:shd w:val="clear" w:color="auto" w:fill="auto"/>
            <w:tcMar>
              <w:top w:w="13" w:type="dxa"/>
              <w:left w:w="13" w:type="dxa"/>
              <w:bottom w:w="0" w:type="dxa"/>
              <w:right w:w="13" w:type="dxa"/>
            </w:tcMar>
            <w:vAlign w:val="bottom"/>
            <w:hideMark/>
          </w:tcPr>
          <w:p w14:paraId="2E58D544" w14:textId="77777777" w:rsidR="006006CF" w:rsidRPr="00F50293" w:rsidRDefault="006006CF" w:rsidP="00141B91">
            <w:pPr>
              <w:textAlignment w:val="bottom"/>
              <w:rPr>
                <w:rFonts w:cs="Arial"/>
                <w:b/>
              </w:rPr>
            </w:pPr>
            <w:r w:rsidRPr="00F50293">
              <w:rPr>
                <w:rFonts w:ascii="Calibri" w:hAnsi="Calibri" w:cs="Calibri"/>
                <w:b/>
                <w:color w:val="000000"/>
                <w:kern w:val="24"/>
              </w:rPr>
              <w:t>PARAGUARI</w:t>
            </w:r>
          </w:p>
        </w:tc>
        <w:tc>
          <w:tcPr>
            <w:tcW w:w="898" w:type="dxa"/>
            <w:tcBorders>
              <w:top w:val="nil"/>
              <w:left w:val="nil"/>
              <w:bottom w:val="nil"/>
              <w:right w:val="nil"/>
            </w:tcBorders>
            <w:shd w:val="clear" w:color="auto" w:fill="auto"/>
            <w:tcMar>
              <w:top w:w="13" w:type="dxa"/>
              <w:left w:w="13" w:type="dxa"/>
              <w:bottom w:w="0" w:type="dxa"/>
              <w:right w:w="13" w:type="dxa"/>
            </w:tcMar>
            <w:vAlign w:val="bottom"/>
            <w:hideMark/>
          </w:tcPr>
          <w:p w14:paraId="20FA4C99" w14:textId="77777777" w:rsidR="006006CF" w:rsidRPr="00F50293" w:rsidRDefault="006006CF" w:rsidP="00141B91">
            <w:pPr>
              <w:jc w:val="right"/>
              <w:textAlignment w:val="bottom"/>
              <w:rPr>
                <w:rFonts w:cs="Arial"/>
              </w:rPr>
            </w:pPr>
            <w:r w:rsidRPr="00F50293">
              <w:rPr>
                <w:rFonts w:ascii="Calibri" w:hAnsi="Calibri" w:cs="Calibri"/>
                <w:color w:val="000000"/>
                <w:kern w:val="24"/>
              </w:rPr>
              <w:t>8,312</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3D595A94" w14:textId="77777777" w:rsidR="006006CF" w:rsidRPr="00F50293" w:rsidRDefault="006006CF" w:rsidP="00141B91">
            <w:pPr>
              <w:jc w:val="right"/>
              <w:textAlignment w:val="bottom"/>
              <w:rPr>
                <w:rFonts w:cs="Arial"/>
              </w:rPr>
            </w:pPr>
            <w:r w:rsidRPr="00F50293">
              <w:rPr>
                <w:rFonts w:ascii="Calibri" w:hAnsi="Calibri" w:cs="Calibri"/>
                <w:color w:val="000000"/>
                <w:kern w:val="24"/>
              </w:rPr>
              <w:t>477,332</w:t>
            </w:r>
          </w:p>
        </w:tc>
        <w:tc>
          <w:tcPr>
            <w:tcW w:w="1048" w:type="dxa"/>
            <w:tcBorders>
              <w:top w:val="nil"/>
              <w:left w:val="nil"/>
              <w:bottom w:val="nil"/>
              <w:right w:val="nil"/>
            </w:tcBorders>
            <w:shd w:val="clear" w:color="auto" w:fill="auto"/>
            <w:tcMar>
              <w:top w:w="13" w:type="dxa"/>
              <w:left w:w="13" w:type="dxa"/>
              <w:bottom w:w="0" w:type="dxa"/>
              <w:right w:w="13" w:type="dxa"/>
            </w:tcMar>
            <w:vAlign w:val="bottom"/>
            <w:hideMark/>
          </w:tcPr>
          <w:p w14:paraId="27F4C72B" w14:textId="77777777" w:rsidR="006006CF" w:rsidRPr="00F50293" w:rsidRDefault="006006CF" w:rsidP="00141B91">
            <w:pPr>
              <w:jc w:val="right"/>
              <w:textAlignment w:val="bottom"/>
              <w:rPr>
                <w:rFonts w:cs="Arial"/>
              </w:rPr>
            </w:pPr>
            <w:r w:rsidRPr="00F50293">
              <w:rPr>
                <w:rFonts w:ascii="Calibri" w:hAnsi="Calibri" w:cs="Calibri"/>
                <w:color w:val="000000"/>
                <w:kern w:val="24"/>
              </w:rPr>
              <w:t>202,754</w:t>
            </w:r>
          </w:p>
        </w:tc>
        <w:tc>
          <w:tcPr>
            <w:tcW w:w="1114" w:type="dxa"/>
            <w:tcBorders>
              <w:top w:val="nil"/>
              <w:left w:val="nil"/>
              <w:bottom w:val="nil"/>
              <w:right w:val="nil"/>
            </w:tcBorders>
            <w:shd w:val="clear" w:color="auto" w:fill="auto"/>
            <w:tcMar>
              <w:top w:w="13" w:type="dxa"/>
              <w:left w:w="13" w:type="dxa"/>
              <w:bottom w:w="0" w:type="dxa"/>
              <w:right w:w="13" w:type="dxa"/>
            </w:tcMar>
            <w:vAlign w:val="bottom"/>
            <w:hideMark/>
          </w:tcPr>
          <w:p w14:paraId="74898992" w14:textId="77777777" w:rsidR="006006CF" w:rsidRPr="00F50293" w:rsidRDefault="006006CF" w:rsidP="00141B91">
            <w:pPr>
              <w:jc w:val="right"/>
              <w:textAlignment w:val="bottom"/>
              <w:rPr>
                <w:rFonts w:cs="Arial"/>
              </w:rPr>
            </w:pPr>
            <w:r w:rsidRPr="00F50293">
              <w:rPr>
                <w:rFonts w:ascii="Calibri" w:hAnsi="Calibri" w:cs="Calibri"/>
                <w:color w:val="000000"/>
                <w:kern w:val="24"/>
              </w:rPr>
              <w:t>65,546</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5B6F94C8" w14:textId="77777777" w:rsidR="006006CF" w:rsidRPr="00F50293" w:rsidRDefault="006006CF" w:rsidP="00141B91">
            <w:pPr>
              <w:jc w:val="right"/>
              <w:textAlignment w:val="bottom"/>
              <w:rPr>
                <w:rFonts w:cs="Arial"/>
              </w:rPr>
            </w:pPr>
            <w:r w:rsidRPr="00F50293">
              <w:rPr>
                <w:rFonts w:ascii="Calibri" w:hAnsi="Calibri" w:cs="Calibri"/>
                <w:color w:val="000000"/>
                <w:kern w:val="24"/>
              </w:rPr>
              <w:t>35,260</w:t>
            </w:r>
          </w:p>
        </w:tc>
        <w:tc>
          <w:tcPr>
            <w:tcW w:w="1074" w:type="dxa"/>
            <w:tcBorders>
              <w:top w:val="nil"/>
              <w:left w:val="nil"/>
              <w:bottom w:val="nil"/>
              <w:right w:val="nil"/>
            </w:tcBorders>
            <w:shd w:val="clear" w:color="auto" w:fill="auto"/>
            <w:tcMar>
              <w:top w:w="13" w:type="dxa"/>
              <w:left w:w="13" w:type="dxa"/>
              <w:bottom w:w="0" w:type="dxa"/>
              <w:right w:w="13" w:type="dxa"/>
            </w:tcMar>
            <w:vAlign w:val="bottom"/>
            <w:hideMark/>
          </w:tcPr>
          <w:p w14:paraId="62ABA87A" w14:textId="77777777" w:rsidR="006006CF" w:rsidRPr="00F50293" w:rsidRDefault="006006CF" w:rsidP="00141B91">
            <w:pPr>
              <w:jc w:val="right"/>
              <w:textAlignment w:val="bottom"/>
              <w:rPr>
                <w:rFonts w:cs="Arial"/>
              </w:rPr>
            </w:pPr>
            <w:r w:rsidRPr="00F50293">
              <w:rPr>
                <w:rFonts w:ascii="Calibri" w:hAnsi="Calibri" w:cs="Calibri"/>
                <w:color w:val="000000"/>
                <w:kern w:val="24"/>
              </w:rPr>
              <w:t>17,069</w:t>
            </w:r>
          </w:p>
        </w:tc>
        <w:tc>
          <w:tcPr>
            <w:tcW w:w="1178" w:type="dxa"/>
            <w:tcBorders>
              <w:top w:val="nil"/>
              <w:left w:val="nil"/>
              <w:bottom w:val="nil"/>
              <w:right w:val="nil"/>
            </w:tcBorders>
            <w:shd w:val="clear" w:color="auto" w:fill="auto"/>
            <w:tcMar>
              <w:top w:w="13" w:type="dxa"/>
              <w:left w:w="13" w:type="dxa"/>
              <w:bottom w:w="0" w:type="dxa"/>
              <w:right w:w="13" w:type="dxa"/>
            </w:tcMar>
            <w:vAlign w:val="bottom"/>
            <w:hideMark/>
          </w:tcPr>
          <w:p w14:paraId="6E6B38C5" w14:textId="77777777" w:rsidR="006006CF" w:rsidRPr="00F50293" w:rsidRDefault="006006CF" w:rsidP="00141B91">
            <w:pPr>
              <w:jc w:val="right"/>
              <w:textAlignment w:val="bottom"/>
              <w:rPr>
                <w:rFonts w:cs="Arial"/>
              </w:rPr>
            </w:pPr>
            <w:r w:rsidRPr="00F50293">
              <w:rPr>
                <w:rFonts w:ascii="Calibri" w:hAnsi="Calibri" w:cs="Calibri"/>
                <w:color w:val="000000"/>
                <w:kern w:val="24"/>
              </w:rPr>
              <w:t>36,033</w:t>
            </w:r>
          </w:p>
        </w:tc>
        <w:tc>
          <w:tcPr>
            <w:tcW w:w="897" w:type="dxa"/>
            <w:tcBorders>
              <w:top w:val="nil"/>
              <w:left w:val="nil"/>
              <w:bottom w:val="nil"/>
              <w:right w:val="nil"/>
            </w:tcBorders>
            <w:shd w:val="clear" w:color="auto" w:fill="auto"/>
            <w:tcMar>
              <w:top w:w="13" w:type="dxa"/>
              <w:left w:w="13" w:type="dxa"/>
              <w:bottom w:w="0" w:type="dxa"/>
              <w:right w:w="13" w:type="dxa"/>
            </w:tcMar>
            <w:vAlign w:val="bottom"/>
            <w:hideMark/>
          </w:tcPr>
          <w:p w14:paraId="226DBF5A" w14:textId="77777777" w:rsidR="006006CF" w:rsidRPr="00F50293" w:rsidRDefault="006006CF" w:rsidP="00141B91">
            <w:pPr>
              <w:jc w:val="right"/>
              <w:textAlignment w:val="bottom"/>
              <w:rPr>
                <w:rFonts w:cs="Arial"/>
              </w:rPr>
            </w:pPr>
            <w:r w:rsidRPr="00F50293">
              <w:rPr>
                <w:rFonts w:ascii="Calibri" w:hAnsi="Calibri" w:cs="Calibri"/>
                <w:color w:val="000000"/>
                <w:kern w:val="24"/>
              </w:rPr>
              <w:t>31,076</w:t>
            </w:r>
          </w:p>
        </w:tc>
        <w:tc>
          <w:tcPr>
            <w:tcW w:w="1170" w:type="dxa"/>
            <w:tcBorders>
              <w:top w:val="nil"/>
              <w:left w:val="nil"/>
              <w:bottom w:val="nil"/>
              <w:right w:val="nil"/>
            </w:tcBorders>
            <w:shd w:val="clear" w:color="auto" w:fill="auto"/>
            <w:tcMar>
              <w:top w:w="13" w:type="dxa"/>
              <w:left w:w="13" w:type="dxa"/>
              <w:bottom w:w="0" w:type="dxa"/>
              <w:right w:w="13" w:type="dxa"/>
            </w:tcMar>
            <w:vAlign w:val="bottom"/>
            <w:hideMark/>
          </w:tcPr>
          <w:p w14:paraId="675294D1" w14:textId="77777777" w:rsidR="006006CF" w:rsidRPr="00F50293" w:rsidRDefault="006006CF" w:rsidP="00141B91">
            <w:pPr>
              <w:jc w:val="right"/>
              <w:textAlignment w:val="bottom"/>
              <w:rPr>
                <w:rFonts w:cs="Arial"/>
              </w:rPr>
            </w:pPr>
            <w:r w:rsidRPr="00F50293">
              <w:rPr>
                <w:rFonts w:ascii="Calibri" w:hAnsi="Calibri" w:cs="Calibri"/>
                <w:color w:val="000000"/>
                <w:kern w:val="24"/>
              </w:rPr>
              <w:t>49,824</w:t>
            </w:r>
          </w:p>
        </w:tc>
        <w:tc>
          <w:tcPr>
            <w:tcW w:w="1046" w:type="dxa"/>
            <w:tcBorders>
              <w:top w:val="nil"/>
              <w:left w:val="nil"/>
              <w:bottom w:val="nil"/>
              <w:right w:val="nil"/>
            </w:tcBorders>
            <w:shd w:val="clear" w:color="auto" w:fill="auto"/>
            <w:tcMar>
              <w:top w:w="13" w:type="dxa"/>
              <w:left w:w="13" w:type="dxa"/>
              <w:bottom w:w="0" w:type="dxa"/>
              <w:right w:w="13" w:type="dxa"/>
            </w:tcMar>
            <w:vAlign w:val="bottom"/>
            <w:hideMark/>
          </w:tcPr>
          <w:p w14:paraId="66240DCF" w14:textId="77777777" w:rsidR="006006CF" w:rsidRPr="00F50293" w:rsidRDefault="006006CF" w:rsidP="00141B91">
            <w:pPr>
              <w:jc w:val="right"/>
              <w:textAlignment w:val="bottom"/>
              <w:rPr>
                <w:rFonts w:cs="Arial"/>
              </w:rPr>
            </w:pPr>
            <w:r w:rsidRPr="00F50293">
              <w:rPr>
                <w:rFonts w:ascii="Calibri" w:hAnsi="Calibri" w:cs="Calibri"/>
                <w:color w:val="000000"/>
                <w:kern w:val="24"/>
              </w:rPr>
              <w:t>34,745</w:t>
            </w:r>
          </w:p>
        </w:tc>
      </w:tr>
      <w:tr w:rsidR="006006CF" w:rsidRPr="00F50293" w14:paraId="59E30339" w14:textId="77777777" w:rsidTr="00141B91">
        <w:trPr>
          <w:trHeight w:val="332"/>
        </w:trPr>
        <w:tc>
          <w:tcPr>
            <w:tcW w:w="1798" w:type="dxa"/>
            <w:tcBorders>
              <w:top w:val="nil"/>
              <w:left w:val="nil"/>
              <w:bottom w:val="nil"/>
              <w:right w:val="nil"/>
            </w:tcBorders>
            <w:shd w:val="clear" w:color="auto" w:fill="auto"/>
            <w:tcMar>
              <w:top w:w="13" w:type="dxa"/>
              <w:left w:w="13" w:type="dxa"/>
              <w:bottom w:w="0" w:type="dxa"/>
              <w:right w:w="13" w:type="dxa"/>
            </w:tcMar>
            <w:vAlign w:val="bottom"/>
            <w:hideMark/>
          </w:tcPr>
          <w:p w14:paraId="03975FED" w14:textId="77777777" w:rsidR="006006CF" w:rsidRPr="00F50293" w:rsidRDefault="006006CF" w:rsidP="00141B91">
            <w:pPr>
              <w:textAlignment w:val="bottom"/>
              <w:rPr>
                <w:rFonts w:cs="Arial"/>
                <w:b/>
              </w:rPr>
            </w:pPr>
            <w:r w:rsidRPr="00F50293">
              <w:rPr>
                <w:rFonts w:ascii="Calibri" w:hAnsi="Calibri" w:cs="Calibri"/>
                <w:b/>
                <w:color w:val="000000"/>
                <w:kern w:val="24"/>
              </w:rPr>
              <w:t>ALTO PARANA</w:t>
            </w:r>
          </w:p>
        </w:tc>
        <w:tc>
          <w:tcPr>
            <w:tcW w:w="898" w:type="dxa"/>
            <w:tcBorders>
              <w:top w:val="nil"/>
              <w:left w:val="nil"/>
              <w:bottom w:val="nil"/>
              <w:right w:val="nil"/>
            </w:tcBorders>
            <w:shd w:val="clear" w:color="auto" w:fill="auto"/>
            <w:tcMar>
              <w:top w:w="13" w:type="dxa"/>
              <w:left w:w="13" w:type="dxa"/>
              <w:bottom w:w="0" w:type="dxa"/>
              <w:right w:w="13" w:type="dxa"/>
            </w:tcMar>
            <w:vAlign w:val="bottom"/>
            <w:hideMark/>
          </w:tcPr>
          <w:p w14:paraId="6147ABBC" w14:textId="77777777" w:rsidR="006006CF" w:rsidRPr="00F50293" w:rsidRDefault="006006CF" w:rsidP="00141B91">
            <w:pPr>
              <w:jc w:val="right"/>
              <w:textAlignment w:val="bottom"/>
              <w:rPr>
                <w:rFonts w:cs="Arial"/>
              </w:rPr>
            </w:pPr>
            <w:r w:rsidRPr="00F50293">
              <w:rPr>
                <w:rFonts w:ascii="Calibri" w:hAnsi="Calibri" w:cs="Calibri"/>
                <w:color w:val="000000"/>
                <w:kern w:val="24"/>
              </w:rPr>
              <w:t>3,374</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159444AF" w14:textId="77777777" w:rsidR="006006CF" w:rsidRPr="00F50293" w:rsidRDefault="006006CF" w:rsidP="00141B91">
            <w:pPr>
              <w:jc w:val="right"/>
              <w:textAlignment w:val="bottom"/>
              <w:rPr>
                <w:rFonts w:cs="Arial"/>
              </w:rPr>
            </w:pPr>
            <w:r w:rsidRPr="00F50293">
              <w:rPr>
                <w:rFonts w:ascii="Calibri" w:hAnsi="Calibri" w:cs="Calibri"/>
                <w:color w:val="000000"/>
                <w:kern w:val="24"/>
              </w:rPr>
              <w:t>210,217</w:t>
            </w:r>
          </w:p>
        </w:tc>
        <w:tc>
          <w:tcPr>
            <w:tcW w:w="1048" w:type="dxa"/>
            <w:tcBorders>
              <w:top w:val="nil"/>
              <w:left w:val="nil"/>
              <w:bottom w:val="nil"/>
              <w:right w:val="nil"/>
            </w:tcBorders>
            <w:shd w:val="clear" w:color="auto" w:fill="auto"/>
            <w:tcMar>
              <w:top w:w="13" w:type="dxa"/>
              <w:left w:w="13" w:type="dxa"/>
              <w:bottom w:w="0" w:type="dxa"/>
              <w:right w:w="13" w:type="dxa"/>
            </w:tcMar>
            <w:vAlign w:val="bottom"/>
            <w:hideMark/>
          </w:tcPr>
          <w:p w14:paraId="741BAAF0" w14:textId="77777777" w:rsidR="006006CF" w:rsidRPr="00F50293" w:rsidRDefault="006006CF" w:rsidP="00141B91">
            <w:pPr>
              <w:jc w:val="right"/>
              <w:textAlignment w:val="bottom"/>
              <w:rPr>
                <w:rFonts w:cs="Arial"/>
              </w:rPr>
            </w:pPr>
            <w:r w:rsidRPr="00F50293">
              <w:rPr>
                <w:rFonts w:ascii="Calibri" w:hAnsi="Calibri" w:cs="Calibri"/>
                <w:color w:val="000000"/>
                <w:kern w:val="24"/>
              </w:rPr>
              <w:t>78,584</w:t>
            </w:r>
          </w:p>
        </w:tc>
        <w:tc>
          <w:tcPr>
            <w:tcW w:w="1114" w:type="dxa"/>
            <w:tcBorders>
              <w:top w:val="nil"/>
              <w:left w:val="nil"/>
              <w:bottom w:val="nil"/>
              <w:right w:val="nil"/>
            </w:tcBorders>
            <w:shd w:val="clear" w:color="auto" w:fill="auto"/>
            <w:tcMar>
              <w:top w:w="13" w:type="dxa"/>
              <w:left w:w="13" w:type="dxa"/>
              <w:bottom w:w="0" w:type="dxa"/>
              <w:right w:w="13" w:type="dxa"/>
            </w:tcMar>
            <w:vAlign w:val="bottom"/>
            <w:hideMark/>
          </w:tcPr>
          <w:p w14:paraId="6479B052" w14:textId="77777777" w:rsidR="006006CF" w:rsidRPr="00F50293" w:rsidRDefault="006006CF" w:rsidP="00141B91">
            <w:pPr>
              <w:jc w:val="right"/>
              <w:textAlignment w:val="bottom"/>
              <w:rPr>
                <w:rFonts w:cs="Arial"/>
              </w:rPr>
            </w:pPr>
            <w:r w:rsidRPr="00F50293">
              <w:rPr>
                <w:rFonts w:ascii="Calibri" w:hAnsi="Calibri" w:cs="Calibri"/>
                <w:color w:val="000000"/>
                <w:kern w:val="24"/>
              </w:rPr>
              <w:t>31,215</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2B6E32CD" w14:textId="77777777" w:rsidR="006006CF" w:rsidRPr="00F50293" w:rsidRDefault="006006CF" w:rsidP="00141B91">
            <w:pPr>
              <w:jc w:val="right"/>
              <w:textAlignment w:val="bottom"/>
              <w:rPr>
                <w:rFonts w:cs="Arial"/>
              </w:rPr>
            </w:pPr>
            <w:r w:rsidRPr="00F50293">
              <w:rPr>
                <w:rFonts w:ascii="Calibri" w:hAnsi="Calibri" w:cs="Calibri"/>
                <w:color w:val="000000"/>
                <w:kern w:val="24"/>
              </w:rPr>
              <w:t>26,150</w:t>
            </w:r>
          </w:p>
        </w:tc>
        <w:tc>
          <w:tcPr>
            <w:tcW w:w="1074" w:type="dxa"/>
            <w:tcBorders>
              <w:top w:val="nil"/>
              <w:left w:val="nil"/>
              <w:bottom w:val="nil"/>
              <w:right w:val="nil"/>
            </w:tcBorders>
            <w:shd w:val="clear" w:color="auto" w:fill="auto"/>
            <w:tcMar>
              <w:top w:w="13" w:type="dxa"/>
              <w:left w:w="13" w:type="dxa"/>
              <w:bottom w:w="0" w:type="dxa"/>
              <w:right w:w="13" w:type="dxa"/>
            </w:tcMar>
            <w:vAlign w:val="bottom"/>
            <w:hideMark/>
          </w:tcPr>
          <w:p w14:paraId="3D9FA35C" w14:textId="77777777" w:rsidR="006006CF" w:rsidRPr="00F50293" w:rsidRDefault="006006CF" w:rsidP="00141B91">
            <w:pPr>
              <w:jc w:val="right"/>
              <w:textAlignment w:val="bottom"/>
              <w:rPr>
                <w:rFonts w:cs="Arial"/>
              </w:rPr>
            </w:pPr>
            <w:r w:rsidRPr="00F50293">
              <w:rPr>
                <w:rFonts w:ascii="Calibri" w:hAnsi="Calibri" w:cs="Calibri"/>
                <w:color w:val="000000"/>
                <w:kern w:val="24"/>
              </w:rPr>
              <w:t>10,391</w:t>
            </w:r>
          </w:p>
        </w:tc>
        <w:tc>
          <w:tcPr>
            <w:tcW w:w="1178" w:type="dxa"/>
            <w:tcBorders>
              <w:top w:val="nil"/>
              <w:left w:val="nil"/>
              <w:bottom w:val="nil"/>
              <w:right w:val="nil"/>
            </w:tcBorders>
            <w:shd w:val="clear" w:color="auto" w:fill="auto"/>
            <w:tcMar>
              <w:top w:w="13" w:type="dxa"/>
              <w:left w:w="13" w:type="dxa"/>
              <w:bottom w:w="0" w:type="dxa"/>
              <w:right w:w="13" w:type="dxa"/>
            </w:tcMar>
            <w:vAlign w:val="bottom"/>
            <w:hideMark/>
          </w:tcPr>
          <w:p w14:paraId="304AE5CD" w14:textId="77777777" w:rsidR="006006CF" w:rsidRPr="00F50293" w:rsidRDefault="006006CF" w:rsidP="00141B91">
            <w:pPr>
              <w:jc w:val="right"/>
              <w:textAlignment w:val="bottom"/>
              <w:rPr>
                <w:rFonts w:cs="Arial"/>
              </w:rPr>
            </w:pPr>
            <w:r w:rsidRPr="00F50293">
              <w:rPr>
                <w:rFonts w:ascii="Calibri" w:hAnsi="Calibri" w:cs="Calibri"/>
                <w:color w:val="000000"/>
                <w:kern w:val="24"/>
              </w:rPr>
              <w:t>16,861</w:t>
            </w:r>
          </w:p>
        </w:tc>
        <w:tc>
          <w:tcPr>
            <w:tcW w:w="897" w:type="dxa"/>
            <w:tcBorders>
              <w:top w:val="nil"/>
              <w:left w:val="nil"/>
              <w:bottom w:val="nil"/>
              <w:right w:val="nil"/>
            </w:tcBorders>
            <w:shd w:val="clear" w:color="auto" w:fill="auto"/>
            <w:tcMar>
              <w:top w:w="13" w:type="dxa"/>
              <w:left w:w="13" w:type="dxa"/>
              <w:bottom w:w="0" w:type="dxa"/>
              <w:right w:w="13" w:type="dxa"/>
            </w:tcMar>
            <w:vAlign w:val="bottom"/>
            <w:hideMark/>
          </w:tcPr>
          <w:p w14:paraId="445EBA18" w14:textId="77777777" w:rsidR="006006CF" w:rsidRPr="00F50293" w:rsidRDefault="006006CF" w:rsidP="00141B91">
            <w:pPr>
              <w:jc w:val="right"/>
              <w:textAlignment w:val="bottom"/>
              <w:rPr>
                <w:rFonts w:cs="Arial"/>
              </w:rPr>
            </w:pPr>
            <w:r w:rsidRPr="00F50293">
              <w:rPr>
                <w:rFonts w:ascii="Calibri" w:hAnsi="Calibri" w:cs="Calibri"/>
                <w:color w:val="000000"/>
                <w:kern w:val="24"/>
              </w:rPr>
              <w:t>15,740</w:t>
            </w:r>
          </w:p>
        </w:tc>
        <w:tc>
          <w:tcPr>
            <w:tcW w:w="1170" w:type="dxa"/>
            <w:tcBorders>
              <w:top w:val="nil"/>
              <w:left w:val="nil"/>
              <w:bottom w:val="nil"/>
              <w:right w:val="nil"/>
            </w:tcBorders>
            <w:shd w:val="clear" w:color="auto" w:fill="auto"/>
            <w:tcMar>
              <w:top w:w="13" w:type="dxa"/>
              <w:left w:w="13" w:type="dxa"/>
              <w:bottom w:w="0" w:type="dxa"/>
              <w:right w:w="13" w:type="dxa"/>
            </w:tcMar>
            <w:vAlign w:val="bottom"/>
            <w:hideMark/>
          </w:tcPr>
          <w:p w14:paraId="011615A5" w14:textId="77777777" w:rsidR="006006CF" w:rsidRPr="00F50293" w:rsidRDefault="006006CF" w:rsidP="00141B91">
            <w:pPr>
              <w:jc w:val="right"/>
              <w:textAlignment w:val="bottom"/>
              <w:rPr>
                <w:rFonts w:cs="Arial"/>
              </w:rPr>
            </w:pPr>
            <w:r w:rsidRPr="00F50293">
              <w:rPr>
                <w:rFonts w:ascii="Calibri" w:hAnsi="Calibri" w:cs="Calibri"/>
                <w:color w:val="000000"/>
                <w:kern w:val="24"/>
              </w:rPr>
              <w:t>17,252</w:t>
            </w:r>
          </w:p>
        </w:tc>
        <w:tc>
          <w:tcPr>
            <w:tcW w:w="1046" w:type="dxa"/>
            <w:tcBorders>
              <w:top w:val="nil"/>
              <w:left w:val="nil"/>
              <w:bottom w:val="nil"/>
              <w:right w:val="nil"/>
            </w:tcBorders>
            <w:shd w:val="clear" w:color="auto" w:fill="auto"/>
            <w:tcMar>
              <w:top w:w="13" w:type="dxa"/>
              <w:left w:w="13" w:type="dxa"/>
              <w:bottom w:w="0" w:type="dxa"/>
              <w:right w:w="13" w:type="dxa"/>
            </w:tcMar>
            <w:vAlign w:val="bottom"/>
            <w:hideMark/>
          </w:tcPr>
          <w:p w14:paraId="47491622" w14:textId="77777777" w:rsidR="006006CF" w:rsidRPr="00F50293" w:rsidRDefault="006006CF" w:rsidP="00141B91">
            <w:pPr>
              <w:jc w:val="right"/>
              <w:textAlignment w:val="bottom"/>
              <w:rPr>
                <w:rFonts w:cs="Arial"/>
              </w:rPr>
            </w:pPr>
            <w:r w:rsidRPr="00F50293">
              <w:rPr>
                <w:rFonts w:ascii="Calibri" w:hAnsi="Calibri" w:cs="Calibri"/>
                <w:color w:val="000000"/>
                <w:kern w:val="24"/>
              </w:rPr>
              <w:t>13,682</w:t>
            </w:r>
          </w:p>
        </w:tc>
      </w:tr>
      <w:tr w:rsidR="006006CF" w:rsidRPr="00F50293" w14:paraId="70DD08C0" w14:textId="77777777" w:rsidTr="00141B91">
        <w:trPr>
          <w:trHeight w:val="332"/>
        </w:trPr>
        <w:tc>
          <w:tcPr>
            <w:tcW w:w="1798" w:type="dxa"/>
            <w:tcBorders>
              <w:top w:val="nil"/>
              <w:left w:val="nil"/>
              <w:bottom w:val="nil"/>
              <w:right w:val="nil"/>
            </w:tcBorders>
            <w:shd w:val="clear" w:color="auto" w:fill="auto"/>
            <w:tcMar>
              <w:top w:w="13" w:type="dxa"/>
              <w:left w:w="13" w:type="dxa"/>
              <w:bottom w:w="0" w:type="dxa"/>
              <w:right w:w="13" w:type="dxa"/>
            </w:tcMar>
            <w:vAlign w:val="bottom"/>
            <w:hideMark/>
          </w:tcPr>
          <w:p w14:paraId="74FF8416" w14:textId="77777777" w:rsidR="006006CF" w:rsidRPr="00F50293" w:rsidRDefault="006006CF" w:rsidP="00141B91">
            <w:pPr>
              <w:textAlignment w:val="bottom"/>
              <w:rPr>
                <w:rFonts w:cs="Arial"/>
                <w:b/>
              </w:rPr>
            </w:pPr>
            <w:r w:rsidRPr="00F50293">
              <w:rPr>
                <w:rFonts w:ascii="Calibri" w:hAnsi="Calibri" w:cs="Calibri"/>
                <w:b/>
                <w:color w:val="000000"/>
                <w:kern w:val="24"/>
              </w:rPr>
              <w:t>CENTRAL</w:t>
            </w:r>
          </w:p>
        </w:tc>
        <w:tc>
          <w:tcPr>
            <w:tcW w:w="898" w:type="dxa"/>
            <w:tcBorders>
              <w:top w:val="nil"/>
              <w:left w:val="nil"/>
              <w:bottom w:val="nil"/>
              <w:right w:val="nil"/>
            </w:tcBorders>
            <w:shd w:val="clear" w:color="auto" w:fill="auto"/>
            <w:tcMar>
              <w:top w:w="13" w:type="dxa"/>
              <w:left w:w="13" w:type="dxa"/>
              <w:bottom w:w="0" w:type="dxa"/>
              <w:right w:w="13" w:type="dxa"/>
            </w:tcMar>
            <w:vAlign w:val="bottom"/>
            <w:hideMark/>
          </w:tcPr>
          <w:p w14:paraId="097B2CCB" w14:textId="77777777" w:rsidR="006006CF" w:rsidRPr="00F50293" w:rsidRDefault="006006CF" w:rsidP="00141B91">
            <w:pPr>
              <w:jc w:val="right"/>
              <w:textAlignment w:val="bottom"/>
              <w:rPr>
                <w:rFonts w:cs="Arial"/>
              </w:rPr>
            </w:pPr>
            <w:r w:rsidRPr="00F50293">
              <w:rPr>
                <w:rFonts w:ascii="Calibri" w:hAnsi="Calibri" w:cs="Calibri"/>
                <w:color w:val="000000"/>
                <w:kern w:val="24"/>
              </w:rPr>
              <w:t>1,224</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55721155" w14:textId="77777777" w:rsidR="006006CF" w:rsidRPr="00F50293" w:rsidRDefault="006006CF" w:rsidP="00141B91">
            <w:pPr>
              <w:jc w:val="right"/>
              <w:textAlignment w:val="bottom"/>
              <w:rPr>
                <w:rFonts w:cs="Arial"/>
              </w:rPr>
            </w:pPr>
            <w:r w:rsidRPr="00F50293">
              <w:rPr>
                <w:rFonts w:ascii="Calibri" w:hAnsi="Calibri" w:cs="Calibri"/>
                <w:color w:val="000000"/>
                <w:kern w:val="24"/>
              </w:rPr>
              <w:t>63,507</w:t>
            </w:r>
          </w:p>
        </w:tc>
        <w:tc>
          <w:tcPr>
            <w:tcW w:w="1048" w:type="dxa"/>
            <w:tcBorders>
              <w:top w:val="nil"/>
              <w:left w:val="nil"/>
              <w:bottom w:val="nil"/>
              <w:right w:val="nil"/>
            </w:tcBorders>
            <w:shd w:val="clear" w:color="auto" w:fill="auto"/>
            <w:tcMar>
              <w:top w:w="13" w:type="dxa"/>
              <w:left w:w="13" w:type="dxa"/>
              <w:bottom w:w="0" w:type="dxa"/>
              <w:right w:w="13" w:type="dxa"/>
            </w:tcMar>
            <w:vAlign w:val="bottom"/>
            <w:hideMark/>
          </w:tcPr>
          <w:p w14:paraId="140FBC74" w14:textId="77777777" w:rsidR="006006CF" w:rsidRPr="00F50293" w:rsidRDefault="006006CF" w:rsidP="00141B91">
            <w:pPr>
              <w:jc w:val="right"/>
              <w:textAlignment w:val="bottom"/>
              <w:rPr>
                <w:rFonts w:cs="Arial"/>
              </w:rPr>
            </w:pPr>
            <w:r w:rsidRPr="00F50293">
              <w:rPr>
                <w:rFonts w:ascii="Calibri" w:hAnsi="Calibri" w:cs="Calibri"/>
                <w:color w:val="000000"/>
                <w:kern w:val="24"/>
              </w:rPr>
              <w:t>26,544</w:t>
            </w:r>
          </w:p>
        </w:tc>
        <w:tc>
          <w:tcPr>
            <w:tcW w:w="1114" w:type="dxa"/>
            <w:tcBorders>
              <w:top w:val="nil"/>
              <w:left w:val="nil"/>
              <w:bottom w:val="nil"/>
              <w:right w:val="nil"/>
            </w:tcBorders>
            <w:shd w:val="clear" w:color="auto" w:fill="auto"/>
            <w:tcMar>
              <w:top w:w="13" w:type="dxa"/>
              <w:left w:w="13" w:type="dxa"/>
              <w:bottom w:w="0" w:type="dxa"/>
              <w:right w:w="13" w:type="dxa"/>
            </w:tcMar>
            <w:vAlign w:val="bottom"/>
            <w:hideMark/>
          </w:tcPr>
          <w:p w14:paraId="3ABD6810" w14:textId="77777777" w:rsidR="006006CF" w:rsidRPr="00F50293" w:rsidRDefault="006006CF" w:rsidP="00141B91">
            <w:pPr>
              <w:jc w:val="right"/>
              <w:textAlignment w:val="bottom"/>
              <w:rPr>
                <w:rFonts w:cs="Arial"/>
              </w:rPr>
            </w:pPr>
            <w:r w:rsidRPr="00F50293">
              <w:rPr>
                <w:rFonts w:ascii="Calibri" w:hAnsi="Calibri" w:cs="Calibri"/>
                <w:color w:val="000000"/>
                <w:kern w:val="24"/>
              </w:rPr>
              <w:t>8,958</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0F4DF0F4" w14:textId="77777777" w:rsidR="006006CF" w:rsidRPr="00F50293" w:rsidRDefault="006006CF" w:rsidP="00141B91">
            <w:pPr>
              <w:jc w:val="right"/>
              <w:textAlignment w:val="bottom"/>
              <w:rPr>
                <w:rFonts w:cs="Arial"/>
              </w:rPr>
            </w:pPr>
            <w:r w:rsidRPr="00F50293">
              <w:rPr>
                <w:rFonts w:ascii="Calibri" w:hAnsi="Calibri" w:cs="Calibri"/>
                <w:color w:val="000000"/>
                <w:kern w:val="24"/>
              </w:rPr>
              <w:t>4,830</w:t>
            </w:r>
          </w:p>
        </w:tc>
        <w:tc>
          <w:tcPr>
            <w:tcW w:w="1074" w:type="dxa"/>
            <w:tcBorders>
              <w:top w:val="nil"/>
              <w:left w:val="nil"/>
              <w:bottom w:val="nil"/>
              <w:right w:val="nil"/>
            </w:tcBorders>
            <w:shd w:val="clear" w:color="auto" w:fill="auto"/>
            <w:tcMar>
              <w:top w:w="13" w:type="dxa"/>
              <w:left w:w="13" w:type="dxa"/>
              <w:bottom w:w="0" w:type="dxa"/>
              <w:right w:w="13" w:type="dxa"/>
            </w:tcMar>
            <w:vAlign w:val="bottom"/>
            <w:hideMark/>
          </w:tcPr>
          <w:p w14:paraId="3C216A87" w14:textId="77777777" w:rsidR="006006CF" w:rsidRPr="00F50293" w:rsidRDefault="006006CF" w:rsidP="00141B91">
            <w:pPr>
              <w:jc w:val="right"/>
              <w:textAlignment w:val="bottom"/>
              <w:rPr>
                <w:rFonts w:cs="Arial"/>
              </w:rPr>
            </w:pPr>
            <w:r w:rsidRPr="00F50293">
              <w:rPr>
                <w:rFonts w:ascii="Calibri" w:hAnsi="Calibri" w:cs="Calibri"/>
                <w:color w:val="000000"/>
                <w:kern w:val="24"/>
              </w:rPr>
              <w:t>4,856</w:t>
            </w:r>
          </w:p>
        </w:tc>
        <w:tc>
          <w:tcPr>
            <w:tcW w:w="1178" w:type="dxa"/>
            <w:tcBorders>
              <w:top w:val="nil"/>
              <w:left w:val="nil"/>
              <w:bottom w:val="nil"/>
              <w:right w:val="nil"/>
            </w:tcBorders>
            <w:shd w:val="clear" w:color="auto" w:fill="auto"/>
            <w:tcMar>
              <w:top w:w="13" w:type="dxa"/>
              <w:left w:w="13" w:type="dxa"/>
              <w:bottom w:w="0" w:type="dxa"/>
              <w:right w:w="13" w:type="dxa"/>
            </w:tcMar>
            <w:vAlign w:val="bottom"/>
            <w:hideMark/>
          </w:tcPr>
          <w:p w14:paraId="6900851F" w14:textId="77777777" w:rsidR="006006CF" w:rsidRPr="00F50293" w:rsidRDefault="006006CF" w:rsidP="00141B91">
            <w:pPr>
              <w:jc w:val="right"/>
              <w:textAlignment w:val="bottom"/>
              <w:rPr>
                <w:rFonts w:cs="Arial"/>
              </w:rPr>
            </w:pPr>
            <w:r w:rsidRPr="00F50293">
              <w:rPr>
                <w:rFonts w:ascii="Calibri" w:hAnsi="Calibri" w:cs="Calibri"/>
                <w:color w:val="000000"/>
                <w:kern w:val="24"/>
              </w:rPr>
              <w:t>3,817</w:t>
            </w:r>
          </w:p>
        </w:tc>
        <w:tc>
          <w:tcPr>
            <w:tcW w:w="897" w:type="dxa"/>
            <w:tcBorders>
              <w:top w:val="nil"/>
              <w:left w:val="nil"/>
              <w:bottom w:val="nil"/>
              <w:right w:val="nil"/>
            </w:tcBorders>
            <w:shd w:val="clear" w:color="auto" w:fill="auto"/>
            <w:tcMar>
              <w:top w:w="13" w:type="dxa"/>
              <w:left w:w="13" w:type="dxa"/>
              <w:bottom w:w="0" w:type="dxa"/>
              <w:right w:w="13" w:type="dxa"/>
            </w:tcMar>
            <w:vAlign w:val="bottom"/>
            <w:hideMark/>
          </w:tcPr>
          <w:p w14:paraId="53FFEC6C" w14:textId="77777777" w:rsidR="006006CF" w:rsidRPr="00F50293" w:rsidRDefault="006006CF" w:rsidP="00141B91">
            <w:pPr>
              <w:jc w:val="right"/>
              <w:textAlignment w:val="bottom"/>
              <w:rPr>
                <w:rFonts w:cs="Arial"/>
              </w:rPr>
            </w:pPr>
            <w:r w:rsidRPr="00F50293">
              <w:rPr>
                <w:rFonts w:ascii="Calibri" w:hAnsi="Calibri" w:cs="Calibri"/>
                <w:color w:val="000000"/>
                <w:kern w:val="24"/>
              </w:rPr>
              <w:t>4,680</w:t>
            </w:r>
          </w:p>
        </w:tc>
        <w:tc>
          <w:tcPr>
            <w:tcW w:w="1170" w:type="dxa"/>
            <w:tcBorders>
              <w:top w:val="nil"/>
              <w:left w:val="nil"/>
              <w:bottom w:val="nil"/>
              <w:right w:val="nil"/>
            </w:tcBorders>
            <w:shd w:val="clear" w:color="auto" w:fill="auto"/>
            <w:tcMar>
              <w:top w:w="13" w:type="dxa"/>
              <w:left w:w="13" w:type="dxa"/>
              <w:bottom w:w="0" w:type="dxa"/>
              <w:right w:w="13" w:type="dxa"/>
            </w:tcMar>
            <w:vAlign w:val="bottom"/>
            <w:hideMark/>
          </w:tcPr>
          <w:p w14:paraId="1C1DD63C" w14:textId="77777777" w:rsidR="006006CF" w:rsidRPr="00F50293" w:rsidRDefault="006006CF" w:rsidP="00141B91">
            <w:pPr>
              <w:jc w:val="right"/>
              <w:textAlignment w:val="bottom"/>
              <w:rPr>
                <w:rFonts w:cs="Arial"/>
              </w:rPr>
            </w:pPr>
            <w:r w:rsidRPr="00F50293">
              <w:rPr>
                <w:rFonts w:ascii="Calibri" w:hAnsi="Calibri" w:cs="Calibri"/>
                <w:color w:val="000000"/>
                <w:kern w:val="24"/>
              </w:rPr>
              <w:t>4,934</w:t>
            </w:r>
          </w:p>
        </w:tc>
        <w:tc>
          <w:tcPr>
            <w:tcW w:w="1046" w:type="dxa"/>
            <w:tcBorders>
              <w:top w:val="nil"/>
              <w:left w:val="nil"/>
              <w:bottom w:val="nil"/>
              <w:right w:val="nil"/>
            </w:tcBorders>
            <w:shd w:val="clear" w:color="auto" w:fill="auto"/>
            <w:tcMar>
              <w:top w:w="13" w:type="dxa"/>
              <w:left w:w="13" w:type="dxa"/>
              <w:bottom w:w="0" w:type="dxa"/>
              <w:right w:w="13" w:type="dxa"/>
            </w:tcMar>
            <w:vAlign w:val="bottom"/>
            <w:hideMark/>
          </w:tcPr>
          <w:p w14:paraId="3FB07DF5" w14:textId="77777777" w:rsidR="006006CF" w:rsidRPr="00F50293" w:rsidRDefault="006006CF" w:rsidP="00141B91">
            <w:pPr>
              <w:jc w:val="right"/>
              <w:textAlignment w:val="bottom"/>
              <w:rPr>
                <w:rFonts w:cs="Arial"/>
              </w:rPr>
            </w:pPr>
            <w:r w:rsidRPr="00F50293">
              <w:rPr>
                <w:rFonts w:ascii="Calibri" w:hAnsi="Calibri" w:cs="Calibri"/>
                <w:color w:val="000000"/>
                <w:kern w:val="24"/>
              </w:rPr>
              <w:t>4,602</w:t>
            </w:r>
          </w:p>
        </w:tc>
      </w:tr>
      <w:tr w:rsidR="006006CF" w:rsidRPr="00F50293" w14:paraId="5B313009" w14:textId="77777777" w:rsidTr="00141B91">
        <w:trPr>
          <w:trHeight w:val="332"/>
        </w:trPr>
        <w:tc>
          <w:tcPr>
            <w:tcW w:w="1798" w:type="dxa"/>
            <w:tcBorders>
              <w:top w:val="nil"/>
              <w:left w:val="nil"/>
              <w:bottom w:val="nil"/>
              <w:right w:val="nil"/>
            </w:tcBorders>
            <w:shd w:val="clear" w:color="auto" w:fill="auto"/>
            <w:tcMar>
              <w:top w:w="13" w:type="dxa"/>
              <w:left w:w="13" w:type="dxa"/>
              <w:bottom w:w="0" w:type="dxa"/>
              <w:right w:w="13" w:type="dxa"/>
            </w:tcMar>
            <w:vAlign w:val="bottom"/>
            <w:hideMark/>
          </w:tcPr>
          <w:p w14:paraId="6AA5AB67" w14:textId="77777777" w:rsidR="006006CF" w:rsidRPr="00F50293" w:rsidRDefault="006006CF" w:rsidP="00141B91">
            <w:pPr>
              <w:textAlignment w:val="bottom"/>
              <w:rPr>
                <w:rFonts w:cs="Arial"/>
                <w:b/>
              </w:rPr>
            </w:pPr>
            <w:r w:rsidRPr="00F50293">
              <w:rPr>
                <w:rFonts w:ascii="Calibri" w:hAnsi="Calibri" w:cs="Calibri"/>
                <w:b/>
                <w:color w:val="000000"/>
                <w:kern w:val="24"/>
              </w:rPr>
              <w:t>ÑEEMBUCU</w:t>
            </w:r>
          </w:p>
        </w:tc>
        <w:tc>
          <w:tcPr>
            <w:tcW w:w="898" w:type="dxa"/>
            <w:tcBorders>
              <w:top w:val="nil"/>
              <w:left w:val="nil"/>
              <w:bottom w:val="nil"/>
              <w:right w:val="nil"/>
            </w:tcBorders>
            <w:shd w:val="clear" w:color="auto" w:fill="auto"/>
            <w:tcMar>
              <w:top w:w="13" w:type="dxa"/>
              <w:left w:w="13" w:type="dxa"/>
              <w:bottom w:w="0" w:type="dxa"/>
              <w:right w:w="13" w:type="dxa"/>
            </w:tcMar>
            <w:vAlign w:val="bottom"/>
            <w:hideMark/>
          </w:tcPr>
          <w:p w14:paraId="70AD7FC8" w14:textId="77777777" w:rsidR="006006CF" w:rsidRPr="00F50293" w:rsidRDefault="006006CF" w:rsidP="00141B91">
            <w:pPr>
              <w:jc w:val="right"/>
              <w:textAlignment w:val="bottom"/>
              <w:rPr>
                <w:rFonts w:cs="Arial"/>
              </w:rPr>
            </w:pPr>
            <w:r w:rsidRPr="00F50293">
              <w:rPr>
                <w:rFonts w:ascii="Calibri" w:hAnsi="Calibri" w:cs="Calibri"/>
                <w:color w:val="000000"/>
                <w:kern w:val="24"/>
              </w:rPr>
              <w:t>7,889</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4B0C150A" w14:textId="77777777" w:rsidR="006006CF" w:rsidRPr="00F50293" w:rsidRDefault="006006CF" w:rsidP="00141B91">
            <w:pPr>
              <w:jc w:val="right"/>
              <w:textAlignment w:val="bottom"/>
              <w:rPr>
                <w:rFonts w:cs="Arial"/>
              </w:rPr>
            </w:pPr>
            <w:r w:rsidRPr="00F50293">
              <w:rPr>
                <w:rFonts w:ascii="Calibri" w:hAnsi="Calibri" w:cs="Calibri"/>
                <w:color w:val="000000"/>
                <w:kern w:val="24"/>
              </w:rPr>
              <w:t>607,053</w:t>
            </w:r>
          </w:p>
        </w:tc>
        <w:tc>
          <w:tcPr>
            <w:tcW w:w="1048" w:type="dxa"/>
            <w:tcBorders>
              <w:top w:val="nil"/>
              <w:left w:val="nil"/>
              <w:bottom w:val="nil"/>
              <w:right w:val="nil"/>
            </w:tcBorders>
            <w:shd w:val="clear" w:color="auto" w:fill="auto"/>
            <w:tcMar>
              <w:top w:w="13" w:type="dxa"/>
              <w:left w:w="13" w:type="dxa"/>
              <w:bottom w:w="0" w:type="dxa"/>
              <w:right w:w="13" w:type="dxa"/>
            </w:tcMar>
            <w:vAlign w:val="bottom"/>
            <w:hideMark/>
          </w:tcPr>
          <w:p w14:paraId="2990045D" w14:textId="77777777" w:rsidR="006006CF" w:rsidRPr="00F50293" w:rsidRDefault="006006CF" w:rsidP="00141B91">
            <w:pPr>
              <w:jc w:val="right"/>
              <w:textAlignment w:val="bottom"/>
              <w:rPr>
                <w:rFonts w:cs="Arial"/>
              </w:rPr>
            </w:pPr>
            <w:r w:rsidRPr="00F50293">
              <w:rPr>
                <w:rFonts w:ascii="Calibri" w:hAnsi="Calibri" w:cs="Calibri"/>
                <w:color w:val="000000"/>
                <w:kern w:val="24"/>
              </w:rPr>
              <w:t>313,485</w:t>
            </w:r>
          </w:p>
        </w:tc>
        <w:tc>
          <w:tcPr>
            <w:tcW w:w="1114" w:type="dxa"/>
            <w:tcBorders>
              <w:top w:val="nil"/>
              <w:left w:val="nil"/>
              <w:bottom w:val="nil"/>
              <w:right w:val="nil"/>
            </w:tcBorders>
            <w:shd w:val="clear" w:color="auto" w:fill="auto"/>
            <w:tcMar>
              <w:top w:w="13" w:type="dxa"/>
              <w:left w:w="13" w:type="dxa"/>
              <w:bottom w:w="0" w:type="dxa"/>
              <w:right w:w="13" w:type="dxa"/>
            </w:tcMar>
            <w:vAlign w:val="bottom"/>
            <w:hideMark/>
          </w:tcPr>
          <w:p w14:paraId="15043490" w14:textId="77777777" w:rsidR="006006CF" w:rsidRPr="00F50293" w:rsidRDefault="006006CF" w:rsidP="00141B91">
            <w:pPr>
              <w:jc w:val="right"/>
              <w:textAlignment w:val="bottom"/>
              <w:rPr>
                <w:rFonts w:cs="Arial"/>
              </w:rPr>
            </w:pPr>
            <w:r w:rsidRPr="00F50293">
              <w:rPr>
                <w:rFonts w:ascii="Calibri" w:hAnsi="Calibri" w:cs="Calibri"/>
                <w:color w:val="000000"/>
                <w:kern w:val="24"/>
              </w:rPr>
              <w:t>63,215</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5D612472" w14:textId="77777777" w:rsidR="006006CF" w:rsidRPr="00F50293" w:rsidRDefault="006006CF" w:rsidP="00141B91">
            <w:pPr>
              <w:jc w:val="right"/>
              <w:textAlignment w:val="bottom"/>
              <w:rPr>
                <w:rFonts w:cs="Arial"/>
              </w:rPr>
            </w:pPr>
            <w:r w:rsidRPr="00F50293">
              <w:rPr>
                <w:rFonts w:ascii="Calibri" w:hAnsi="Calibri" w:cs="Calibri"/>
                <w:color w:val="000000"/>
                <w:kern w:val="24"/>
              </w:rPr>
              <w:t>14,624</w:t>
            </w:r>
          </w:p>
        </w:tc>
        <w:tc>
          <w:tcPr>
            <w:tcW w:w="1074" w:type="dxa"/>
            <w:tcBorders>
              <w:top w:val="nil"/>
              <w:left w:val="nil"/>
              <w:bottom w:val="nil"/>
              <w:right w:val="nil"/>
            </w:tcBorders>
            <w:shd w:val="clear" w:color="auto" w:fill="auto"/>
            <w:tcMar>
              <w:top w:w="13" w:type="dxa"/>
              <w:left w:w="13" w:type="dxa"/>
              <w:bottom w:w="0" w:type="dxa"/>
              <w:right w:w="13" w:type="dxa"/>
            </w:tcMar>
            <w:vAlign w:val="bottom"/>
            <w:hideMark/>
          </w:tcPr>
          <w:p w14:paraId="72C002BA" w14:textId="77777777" w:rsidR="006006CF" w:rsidRPr="00F50293" w:rsidRDefault="006006CF" w:rsidP="00141B91">
            <w:pPr>
              <w:jc w:val="right"/>
              <w:textAlignment w:val="bottom"/>
              <w:rPr>
                <w:rFonts w:cs="Arial"/>
              </w:rPr>
            </w:pPr>
            <w:r w:rsidRPr="00F50293">
              <w:rPr>
                <w:rFonts w:ascii="Calibri" w:hAnsi="Calibri" w:cs="Calibri"/>
                <w:color w:val="000000"/>
                <w:kern w:val="24"/>
              </w:rPr>
              <w:t>22,595</w:t>
            </w:r>
          </w:p>
        </w:tc>
        <w:tc>
          <w:tcPr>
            <w:tcW w:w="1178" w:type="dxa"/>
            <w:tcBorders>
              <w:top w:val="nil"/>
              <w:left w:val="nil"/>
              <w:bottom w:val="nil"/>
              <w:right w:val="nil"/>
            </w:tcBorders>
            <w:shd w:val="clear" w:color="auto" w:fill="auto"/>
            <w:tcMar>
              <w:top w:w="13" w:type="dxa"/>
              <w:left w:w="13" w:type="dxa"/>
              <w:bottom w:w="0" w:type="dxa"/>
              <w:right w:w="13" w:type="dxa"/>
            </w:tcMar>
            <w:vAlign w:val="bottom"/>
            <w:hideMark/>
          </w:tcPr>
          <w:p w14:paraId="4B358731" w14:textId="77777777" w:rsidR="006006CF" w:rsidRPr="00F50293" w:rsidRDefault="006006CF" w:rsidP="00141B91">
            <w:pPr>
              <w:jc w:val="right"/>
              <w:textAlignment w:val="bottom"/>
              <w:rPr>
                <w:rFonts w:cs="Arial"/>
              </w:rPr>
            </w:pPr>
            <w:r w:rsidRPr="00F50293">
              <w:rPr>
                <w:rFonts w:ascii="Calibri" w:hAnsi="Calibri" w:cs="Calibri"/>
                <w:color w:val="000000"/>
                <w:kern w:val="24"/>
              </w:rPr>
              <w:t>20,685</w:t>
            </w:r>
          </w:p>
        </w:tc>
        <w:tc>
          <w:tcPr>
            <w:tcW w:w="897" w:type="dxa"/>
            <w:tcBorders>
              <w:top w:val="nil"/>
              <w:left w:val="nil"/>
              <w:bottom w:val="nil"/>
              <w:right w:val="nil"/>
            </w:tcBorders>
            <w:shd w:val="clear" w:color="auto" w:fill="auto"/>
            <w:tcMar>
              <w:top w:w="13" w:type="dxa"/>
              <w:left w:w="13" w:type="dxa"/>
              <w:bottom w:w="0" w:type="dxa"/>
              <w:right w:w="13" w:type="dxa"/>
            </w:tcMar>
            <w:vAlign w:val="bottom"/>
            <w:hideMark/>
          </w:tcPr>
          <w:p w14:paraId="5F9032BF" w14:textId="77777777" w:rsidR="006006CF" w:rsidRPr="00F50293" w:rsidRDefault="006006CF" w:rsidP="00141B91">
            <w:pPr>
              <w:jc w:val="right"/>
              <w:textAlignment w:val="bottom"/>
              <w:rPr>
                <w:rFonts w:cs="Arial"/>
              </w:rPr>
            </w:pPr>
            <w:r w:rsidRPr="00F50293">
              <w:rPr>
                <w:rFonts w:ascii="Calibri" w:hAnsi="Calibri" w:cs="Calibri"/>
                <w:color w:val="000000"/>
                <w:kern w:val="24"/>
              </w:rPr>
              <w:t>42,550</w:t>
            </w:r>
          </w:p>
        </w:tc>
        <w:tc>
          <w:tcPr>
            <w:tcW w:w="1170" w:type="dxa"/>
            <w:tcBorders>
              <w:top w:val="nil"/>
              <w:left w:val="nil"/>
              <w:bottom w:val="nil"/>
              <w:right w:val="nil"/>
            </w:tcBorders>
            <w:shd w:val="clear" w:color="auto" w:fill="auto"/>
            <w:tcMar>
              <w:top w:w="13" w:type="dxa"/>
              <w:left w:w="13" w:type="dxa"/>
              <w:bottom w:w="0" w:type="dxa"/>
              <w:right w:w="13" w:type="dxa"/>
            </w:tcMar>
            <w:vAlign w:val="bottom"/>
            <w:hideMark/>
          </w:tcPr>
          <w:p w14:paraId="39F7C252" w14:textId="77777777" w:rsidR="006006CF" w:rsidRPr="00F50293" w:rsidRDefault="006006CF" w:rsidP="00141B91">
            <w:pPr>
              <w:jc w:val="right"/>
              <w:textAlignment w:val="bottom"/>
              <w:rPr>
                <w:rFonts w:cs="Arial"/>
              </w:rPr>
            </w:pPr>
            <w:r w:rsidRPr="00F50293">
              <w:rPr>
                <w:rFonts w:ascii="Calibri" w:hAnsi="Calibri" w:cs="Calibri"/>
                <w:color w:val="000000"/>
                <w:kern w:val="24"/>
              </w:rPr>
              <w:t>69,533</w:t>
            </w:r>
          </w:p>
        </w:tc>
        <w:tc>
          <w:tcPr>
            <w:tcW w:w="1046" w:type="dxa"/>
            <w:tcBorders>
              <w:top w:val="nil"/>
              <w:left w:val="nil"/>
              <w:bottom w:val="nil"/>
              <w:right w:val="nil"/>
            </w:tcBorders>
            <w:shd w:val="clear" w:color="auto" w:fill="auto"/>
            <w:tcMar>
              <w:top w:w="13" w:type="dxa"/>
              <w:left w:w="13" w:type="dxa"/>
              <w:bottom w:w="0" w:type="dxa"/>
              <w:right w:w="13" w:type="dxa"/>
            </w:tcMar>
            <w:vAlign w:val="bottom"/>
            <w:hideMark/>
          </w:tcPr>
          <w:p w14:paraId="70E6A412" w14:textId="77777777" w:rsidR="006006CF" w:rsidRPr="00F50293" w:rsidRDefault="006006CF" w:rsidP="00141B91">
            <w:pPr>
              <w:jc w:val="right"/>
              <w:textAlignment w:val="bottom"/>
              <w:rPr>
                <w:rFonts w:cs="Arial"/>
              </w:rPr>
            </w:pPr>
            <w:r w:rsidRPr="00F50293">
              <w:rPr>
                <w:rFonts w:ascii="Calibri" w:hAnsi="Calibri" w:cs="Calibri"/>
                <w:color w:val="000000"/>
                <w:kern w:val="24"/>
              </w:rPr>
              <w:t>57,319</w:t>
            </w:r>
          </w:p>
        </w:tc>
      </w:tr>
      <w:tr w:rsidR="006006CF" w:rsidRPr="00F50293" w14:paraId="520F740B" w14:textId="77777777" w:rsidTr="00141B91">
        <w:trPr>
          <w:trHeight w:val="332"/>
        </w:trPr>
        <w:tc>
          <w:tcPr>
            <w:tcW w:w="1798" w:type="dxa"/>
            <w:tcBorders>
              <w:top w:val="nil"/>
              <w:left w:val="nil"/>
              <w:bottom w:val="nil"/>
              <w:right w:val="nil"/>
            </w:tcBorders>
            <w:shd w:val="clear" w:color="auto" w:fill="auto"/>
            <w:tcMar>
              <w:top w:w="13" w:type="dxa"/>
              <w:left w:w="13" w:type="dxa"/>
              <w:bottom w:w="0" w:type="dxa"/>
              <w:right w:w="13" w:type="dxa"/>
            </w:tcMar>
            <w:vAlign w:val="bottom"/>
            <w:hideMark/>
          </w:tcPr>
          <w:p w14:paraId="090CBFE2" w14:textId="77777777" w:rsidR="006006CF" w:rsidRPr="00F50293" w:rsidRDefault="006006CF" w:rsidP="00141B91">
            <w:pPr>
              <w:textAlignment w:val="bottom"/>
              <w:rPr>
                <w:rFonts w:cs="Arial"/>
                <w:b/>
              </w:rPr>
            </w:pPr>
            <w:r w:rsidRPr="00F50293">
              <w:rPr>
                <w:rFonts w:ascii="Calibri" w:hAnsi="Calibri" w:cs="Calibri"/>
                <w:b/>
                <w:color w:val="000000"/>
                <w:kern w:val="24"/>
              </w:rPr>
              <w:t>AMAMBAY</w:t>
            </w:r>
          </w:p>
        </w:tc>
        <w:tc>
          <w:tcPr>
            <w:tcW w:w="898" w:type="dxa"/>
            <w:tcBorders>
              <w:top w:val="nil"/>
              <w:left w:val="nil"/>
              <w:bottom w:val="nil"/>
              <w:right w:val="nil"/>
            </w:tcBorders>
            <w:shd w:val="clear" w:color="auto" w:fill="auto"/>
            <w:tcMar>
              <w:top w:w="13" w:type="dxa"/>
              <w:left w:w="13" w:type="dxa"/>
              <w:bottom w:w="0" w:type="dxa"/>
              <w:right w:w="13" w:type="dxa"/>
            </w:tcMar>
            <w:vAlign w:val="bottom"/>
            <w:hideMark/>
          </w:tcPr>
          <w:p w14:paraId="492A092F" w14:textId="77777777" w:rsidR="006006CF" w:rsidRPr="00F50293" w:rsidRDefault="006006CF" w:rsidP="00141B91">
            <w:pPr>
              <w:jc w:val="right"/>
              <w:textAlignment w:val="bottom"/>
              <w:rPr>
                <w:rFonts w:cs="Arial"/>
              </w:rPr>
            </w:pPr>
            <w:r w:rsidRPr="00F50293">
              <w:rPr>
                <w:rFonts w:ascii="Calibri" w:hAnsi="Calibri" w:cs="Calibri"/>
                <w:color w:val="000000"/>
                <w:kern w:val="24"/>
              </w:rPr>
              <w:t>1,753</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6CAF1FDF" w14:textId="77777777" w:rsidR="006006CF" w:rsidRPr="00F50293" w:rsidRDefault="006006CF" w:rsidP="00141B91">
            <w:pPr>
              <w:jc w:val="right"/>
              <w:textAlignment w:val="bottom"/>
              <w:rPr>
                <w:rFonts w:cs="Arial"/>
              </w:rPr>
            </w:pPr>
            <w:r w:rsidRPr="00F50293">
              <w:rPr>
                <w:rFonts w:ascii="Calibri" w:hAnsi="Calibri" w:cs="Calibri"/>
                <w:color w:val="000000"/>
                <w:kern w:val="24"/>
              </w:rPr>
              <w:t>990,920</w:t>
            </w:r>
          </w:p>
        </w:tc>
        <w:tc>
          <w:tcPr>
            <w:tcW w:w="1048" w:type="dxa"/>
            <w:tcBorders>
              <w:top w:val="nil"/>
              <w:left w:val="nil"/>
              <w:bottom w:val="nil"/>
              <w:right w:val="nil"/>
            </w:tcBorders>
            <w:shd w:val="clear" w:color="auto" w:fill="auto"/>
            <w:tcMar>
              <w:top w:w="13" w:type="dxa"/>
              <w:left w:w="13" w:type="dxa"/>
              <w:bottom w:w="0" w:type="dxa"/>
              <w:right w:w="13" w:type="dxa"/>
            </w:tcMar>
            <w:vAlign w:val="bottom"/>
            <w:hideMark/>
          </w:tcPr>
          <w:p w14:paraId="15669903" w14:textId="77777777" w:rsidR="006006CF" w:rsidRPr="00F50293" w:rsidRDefault="006006CF" w:rsidP="00141B91">
            <w:pPr>
              <w:jc w:val="right"/>
              <w:textAlignment w:val="bottom"/>
              <w:rPr>
                <w:rFonts w:cs="Arial"/>
              </w:rPr>
            </w:pPr>
            <w:r w:rsidRPr="00F50293">
              <w:rPr>
                <w:rFonts w:ascii="Calibri" w:hAnsi="Calibri" w:cs="Calibri"/>
                <w:color w:val="000000"/>
                <w:kern w:val="24"/>
              </w:rPr>
              <w:t>318,307</w:t>
            </w:r>
          </w:p>
        </w:tc>
        <w:tc>
          <w:tcPr>
            <w:tcW w:w="1114" w:type="dxa"/>
            <w:tcBorders>
              <w:top w:val="nil"/>
              <w:left w:val="nil"/>
              <w:bottom w:val="nil"/>
              <w:right w:val="nil"/>
            </w:tcBorders>
            <w:shd w:val="clear" w:color="auto" w:fill="auto"/>
            <w:tcMar>
              <w:top w:w="13" w:type="dxa"/>
              <w:left w:w="13" w:type="dxa"/>
              <w:bottom w:w="0" w:type="dxa"/>
              <w:right w:w="13" w:type="dxa"/>
            </w:tcMar>
            <w:vAlign w:val="bottom"/>
            <w:hideMark/>
          </w:tcPr>
          <w:p w14:paraId="1C08CA41" w14:textId="77777777" w:rsidR="006006CF" w:rsidRPr="00F50293" w:rsidRDefault="006006CF" w:rsidP="00141B91">
            <w:pPr>
              <w:jc w:val="right"/>
              <w:textAlignment w:val="bottom"/>
              <w:rPr>
                <w:rFonts w:cs="Arial"/>
              </w:rPr>
            </w:pPr>
            <w:r w:rsidRPr="00F50293">
              <w:rPr>
                <w:rFonts w:ascii="Calibri" w:hAnsi="Calibri" w:cs="Calibri"/>
                <w:color w:val="000000"/>
                <w:kern w:val="24"/>
              </w:rPr>
              <w:t>127,356</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1843E201" w14:textId="77777777" w:rsidR="006006CF" w:rsidRPr="00F50293" w:rsidRDefault="006006CF" w:rsidP="00141B91">
            <w:pPr>
              <w:jc w:val="right"/>
              <w:textAlignment w:val="bottom"/>
              <w:rPr>
                <w:rFonts w:cs="Arial"/>
              </w:rPr>
            </w:pPr>
            <w:r w:rsidRPr="00F50293">
              <w:rPr>
                <w:rFonts w:ascii="Calibri" w:hAnsi="Calibri" w:cs="Calibri"/>
                <w:color w:val="000000"/>
                <w:kern w:val="24"/>
              </w:rPr>
              <w:t>96,198</w:t>
            </w:r>
          </w:p>
        </w:tc>
        <w:tc>
          <w:tcPr>
            <w:tcW w:w="1074" w:type="dxa"/>
            <w:tcBorders>
              <w:top w:val="nil"/>
              <w:left w:val="nil"/>
              <w:bottom w:val="nil"/>
              <w:right w:val="nil"/>
            </w:tcBorders>
            <w:shd w:val="clear" w:color="auto" w:fill="auto"/>
            <w:tcMar>
              <w:top w:w="13" w:type="dxa"/>
              <w:left w:w="13" w:type="dxa"/>
              <w:bottom w:w="0" w:type="dxa"/>
              <w:right w:w="13" w:type="dxa"/>
            </w:tcMar>
            <w:vAlign w:val="bottom"/>
            <w:hideMark/>
          </w:tcPr>
          <w:p w14:paraId="7F41F14A" w14:textId="77777777" w:rsidR="006006CF" w:rsidRPr="00F50293" w:rsidRDefault="006006CF" w:rsidP="00141B91">
            <w:pPr>
              <w:jc w:val="right"/>
              <w:textAlignment w:val="bottom"/>
              <w:rPr>
                <w:rFonts w:cs="Arial"/>
              </w:rPr>
            </w:pPr>
            <w:r w:rsidRPr="00F50293">
              <w:rPr>
                <w:rFonts w:ascii="Calibri" w:hAnsi="Calibri" w:cs="Calibri"/>
                <w:color w:val="000000"/>
                <w:kern w:val="24"/>
              </w:rPr>
              <w:t>116,888</w:t>
            </w:r>
          </w:p>
        </w:tc>
        <w:tc>
          <w:tcPr>
            <w:tcW w:w="1178" w:type="dxa"/>
            <w:tcBorders>
              <w:top w:val="nil"/>
              <w:left w:val="nil"/>
              <w:bottom w:val="nil"/>
              <w:right w:val="nil"/>
            </w:tcBorders>
            <w:shd w:val="clear" w:color="auto" w:fill="auto"/>
            <w:tcMar>
              <w:top w:w="13" w:type="dxa"/>
              <w:left w:w="13" w:type="dxa"/>
              <w:bottom w:w="0" w:type="dxa"/>
              <w:right w:w="13" w:type="dxa"/>
            </w:tcMar>
            <w:vAlign w:val="bottom"/>
            <w:hideMark/>
          </w:tcPr>
          <w:p w14:paraId="1FD2952D" w14:textId="77777777" w:rsidR="006006CF" w:rsidRPr="00F50293" w:rsidRDefault="006006CF" w:rsidP="00141B91">
            <w:pPr>
              <w:jc w:val="right"/>
              <w:textAlignment w:val="bottom"/>
              <w:rPr>
                <w:rFonts w:cs="Arial"/>
              </w:rPr>
            </w:pPr>
            <w:r w:rsidRPr="00F50293">
              <w:rPr>
                <w:rFonts w:ascii="Calibri" w:hAnsi="Calibri" w:cs="Calibri"/>
                <w:color w:val="000000"/>
                <w:kern w:val="24"/>
              </w:rPr>
              <w:t>110,114</w:t>
            </w:r>
          </w:p>
        </w:tc>
        <w:tc>
          <w:tcPr>
            <w:tcW w:w="897" w:type="dxa"/>
            <w:tcBorders>
              <w:top w:val="nil"/>
              <w:left w:val="nil"/>
              <w:bottom w:val="nil"/>
              <w:right w:val="nil"/>
            </w:tcBorders>
            <w:shd w:val="clear" w:color="auto" w:fill="auto"/>
            <w:tcMar>
              <w:top w:w="13" w:type="dxa"/>
              <w:left w:w="13" w:type="dxa"/>
              <w:bottom w:w="0" w:type="dxa"/>
              <w:right w:w="13" w:type="dxa"/>
            </w:tcMar>
            <w:vAlign w:val="bottom"/>
            <w:hideMark/>
          </w:tcPr>
          <w:p w14:paraId="6CB1AB66" w14:textId="77777777" w:rsidR="006006CF" w:rsidRPr="00F50293" w:rsidRDefault="006006CF" w:rsidP="00141B91">
            <w:pPr>
              <w:jc w:val="right"/>
              <w:textAlignment w:val="bottom"/>
              <w:rPr>
                <w:rFonts w:cs="Arial"/>
              </w:rPr>
            </w:pPr>
            <w:r w:rsidRPr="00F50293">
              <w:rPr>
                <w:rFonts w:ascii="Calibri" w:hAnsi="Calibri" w:cs="Calibri"/>
                <w:color w:val="000000"/>
                <w:kern w:val="24"/>
              </w:rPr>
              <w:t>61,753</w:t>
            </w:r>
          </w:p>
        </w:tc>
        <w:tc>
          <w:tcPr>
            <w:tcW w:w="1170" w:type="dxa"/>
            <w:tcBorders>
              <w:top w:val="nil"/>
              <w:left w:val="nil"/>
              <w:bottom w:val="nil"/>
              <w:right w:val="nil"/>
            </w:tcBorders>
            <w:shd w:val="clear" w:color="auto" w:fill="auto"/>
            <w:tcMar>
              <w:top w:w="13" w:type="dxa"/>
              <w:left w:w="13" w:type="dxa"/>
              <w:bottom w:w="0" w:type="dxa"/>
              <w:right w:w="13" w:type="dxa"/>
            </w:tcMar>
            <w:vAlign w:val="bottom"/>
            <w:hideMark/>
          </w:tcPr>
          <w:p w14:paraId="77094FE7" w14:textId="77777777" w:rsidR="006006CF" w:rsidRPr="00F50293" w:rsidRDefault="006006CF" w:rsidP="00141B91">
            <w:pPr>
              <w:jc w:val="right"/>
              <w:textAlignment w:val="bottom"/>
              <w:rPr>
                <w:rFonts w:cs="Arial"/>
              </w:rPr>
            </w:pPr>
            <w:r w:rsidRPr="00F50293">
              <w:rPr>
                <w:rFonts w:ascii="Calibri" w:hAnsi="Calibri" w:cs="Calibri"/>
                <w:color w:val="000000"/>
                <w:kern w:val="24"/>
              </w:rPr>
              <w:t>84,259</w:t>
            </w:r>
          </w:p>
        </w:tc>
        <w:tc>
          <w:tcPr>
            <w:tcW w:w="1046" w:type="dxa"/>
            <w:tcBorders>
              <w:top w:val="nil"/>
              <w:left w:val="nil"/>
              <w:bottom w:val="nil"/>
              <w:right w:val="nil"/>
            </w:tcBorders>
            <w:shd w:val="clear" w:color="auto" w:fill="auto"/>
            <w:tcMar>
              <w:top w:w="13" w:type="dxa"/>
              <w:left w:w="13" w:type="dxa"/>
              <w:bottom w:w="0" w:type="dxa"/>
              <w:right w:w="13" w:type="dxa"/>
            </w:tcMar>
            <w:vAlign w:val="bottom"/>
            <w:hideMark/>
          </w:tcPr>
          <w:p w14:paraId="3B4B47D4" w14:textId="77777777" w:rsidR="006006CF" w:rsidRPr="00F50293" w:rsidRDefault="006006CF" w:rsidP="00141B91">
            <w:pPr>
              <w:jc w:val="right"/>
              <w:textAlignment w:val="bottom"/>
              <w:rPr>
                <w:rFonts w:cs="Arial"/>
              </w:rPr>
            </w:pPr>
            <w:r w:rsidRPr="00F50293">
              <w:rPr>
                <w:rFonts w:ascii="Calibri" w:hAnsi="Calibri" w:cs="Calibri"/>
                <w:color w:val="000000"/>
                <w:kern w:val="24"/>
              </w:rPr>
              <w:t>75,351</w:t>
            </w:r>
          </w:p>
        </w:tc>
      </w:tr>
      <w:tr w:rsidR="006006CF" w:rsidRPr="00F50293" w14:paraId="30567DEB" w14:textId="77777777" w:rsidTr="00141B91">
        <w:trPr>
          <w:trHeight w:val="332"/>
        </w:trPr>
        <w:tc>
          <w:tcPr>
            <w:tcW w:w="1798" w:type="dxa"/>
            <w:tcBorders>
              <w:top w:val="nil"/>
              <w:left w:val="nil"/>
              <w:bottom w:val="nil"/>
              <w:right w:val="nil"/>
            </w:tcBorders>
            <w:shd w:val="clear" w:color="auto" w:fill="auto"/>
            <w:tcMar>
              <w:top w:w="13" w:type="dxa"/>
              <w:left w:w="13" w:type="dxa"/>
              <w:bottom w:w="0" w:type="dxa"/>
              <w:right w:w="13" w:type="dxa"/>
            </w:tcMar>
            <w:vAlign w:val="bottom"/>
            <w:hideMark/>
          </w:tcPr>
          <w:p w14:paraId="35E3B6A5" w14:textId="77777777" w:rsidR="006006CF" w:rsidRPr="00F50293" w:rsidRDefault="006006CF" w:rsidP="00141B91">
            <w:pPr>
              <w:textAlignment w:val="bottom"/>
              <w:rPr>
                <w:rFonts w:cs="Arial"/>
                <w:b/>
              </w:rPr>
            </w:pPr>
            <w:r w:rsidRPr="00F50293">
              <w:rPr>
                <w:rFonts w:ascii="Calibri" w:hAnsi="Calibri" w:cs="Calibri"/>
                <w:b/>
                <w:color w:val="000000"/>
                <w:kern w:val="24"/>
              </w:rPr>
              <w:t>CANINDEYU</w:t>
            </w:r>
          </w:p>
        </w:tc>
        <w:tc>
          <w:tcPr>
            <w:tcW w:w="898" w:type="dxa"/>
            <w:tcBorders>
              <w:top w:val="nil"/>
              <w:left w:val="nil"/>
              <w:bottom w:val="nil"/>
              <w:right w:val="nil"/>
            </w:tcBorders>
            <w:shd w:val="clear" w:color="auto" w:fill="auto"/>
            <w:tcMar>
              <w:top w:w="13" w:type="dxa"/>
              <w:left w:w="13" w:type="dxa"/>
              <w:bottom w:w="0" w:type="dxa"/>
              <w:right w:w="13" w:type="dxa"/>
            </w:tcMar>
            <w:vAlign w:val="bottom"/>
            <w:hideMark/>
          </w:tcPr>
          <w:p w14:paraId="7BE299F3" w14:textId="77777777" w:rsidR="006006CF" w:rsidRPr="00F50293" w:rsidRDefault="006006CF" w:rsidP="00141B91">
            <w:pPr>
              <w:jc w:val="right"/>
              <w:textAlignment w:val="bottom"/>
              <w:rPr>
                <w:rFonts w:cs="Arial"/>
              </w:rPr>
            </w:pPr>
            <w:r w:rsidRPr="00F50293">
              <w:rPr>
                <w:rFonts w:ascii="Calibri" w:hAnsi="Calibri" w:cs="Calibri"/>
                <w:color w:val="000000"/>
                <w:kern w:val="24"/>
              </w:rPr>
              <w:t>5,866</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3F390074" w14:textId="77777777" w:rsidR="006006CF" w:rsidRPr="00F50293" w:rsidRDefault="006006CF" w:rsidP="00141B91">
            <w:pPr>
              <w:jc w:val="right"/>
              <w:textAlignment w:val="bottom"/>
              <w:rPr>
                <w:rFonts w:cs="Arial"/>
              </w:rPr>
            </w:pPr>
            <w:r w:rsidRPr="00F50293">
              <w:rPr>
                <w:rFonts w:ascii="Calibri" w:hAnsi="Calibri" w:cs="Calibri"/>
                <w:color w:val="000000"/>
                <w:kern w:val="24"/>
              </w:rPr>
              <w:t>737,233</w:t>
            </w:r>
          </w:p>
        </w:tc>
        <w:tc>
          <w:tcPr>
            <w:tcW w:w="1048" w:type="dxa"/>
            <w:tcBorders>
              <w:top w:val="nil"/>
              <w:left w:val="nil"/>
              <w:bottom w:val="nil"/>
              <w:right w:val="nil"/>
            </w:tcBorders>
            <w:shd w:val="clear" w:color="auto" w:fill="auto"/>
            <w:tcMar>
              <w:top w:w="13" w:type="dxa"/>
              <w:left w:w="13" w:type="dxa"/>
              <w:bottom w:w="0" w:type="dxa"/>
              <w:right w:w="13" w:type="dxa"/>
            </w:tcMar>
            <w:vAlign w:val="bottom"/>
            <w:hideMark/>
          </w:tcPr>
          <w:p w14:paraId="08D341AE" w14:textId="77777777" w:rsidR="006006CF" w:rsidRPr="00F50293" w:rsidRDefault="006006CF" w:rsidP="00141B91">
            <w:pPr>
              <w:jc w:val="right"/>
              <w:textAlignment w:val="bottom"/>
              <w:rPr>
                <w:rFonts w:cs="Arial"/>
              </w:rPr>
            </w:pPr>
            <w:r w:rsidRPr="00F50293">
              <w:rPr>
                <w:rFonts w:ascii="Calibri" w:hAnsi="Calibri" w:cs="Calibri"/>
                <w:color w:val="000000"/>
                <w:kern w:val="24"/>
              </w:rPr>
              <w:t>244,562</w:t>
            </w:r>
          </w:p>
        </w:tc>
        <w:tc>
          <w:tcPr>
            <w:tcW w:w="1114" w:type="dxa"/>
            <w:tcBorders>
              <w:top w:val="nil"/>
              <w:left w:val="nil"/>
              <w:bottom w:val="nil"/>
              <w:right w:val="nil"/>
            </w:tcBorders>
            <w:shd w:val="clear" w:color="auto" w:fill="auto"/>
            <w:tcMar>
              <w:top w:w="13" w:type="dxa"/>
              <w:left w:w="13" w:type="dxa"/>
              <w:bottom w:w="0" w:type="dxa"/>
              <w:right w:w="13" w:type="dxa"/>
            </w:tcMar>
            <w:vAlign w:val="bottom"/>
            <w:hideMark/>
          </w:tcPr>
          <w:p w14:paraId="2B8B5407" w14:textId="77777777" w:rsidR="006006CF" w:rsidRPr="00F50293" w:rsidRDefault="006006CF" w:rsidP="00141B91">
            <w:pPr>
              <w:jc w:val="right"/>
              <w:textAlignment w:val="bottom"/>
              <w:rPr>
                <w:rFonts w:cs="Arial"/>
              </w:rPr>
            </w:pPr>
            <w:r w:rsidRPr="00F50293">
              <w:rPr>
                <w:rFonts w:ascii="Calibri" w:hAnsi="Calibri" w:cs="Calibri"/>
                <w:color w:val="000000"/>
                <w:kern w:val="24"/>
              </w:rPr>
              <w:t>102,655</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1B2363A4" w14:textId="77777777" w:rsidR="006006CF" w:rsidRPr="00F50293" w:rsidRDefault="006006CF" w:rsidP="00141B91">
            <w:pPr>
              <w:jc w:val="right"/>
              <w:textAlignment w:val="bottom"/>
              <w:rPr>
                <w:rFonts w:cs="Arial"/>
              </w:rPr>
            </w:pPr>
            <w:r w:rsidRPr="00F50293">
              <w:rPr>
                <w:rFonts w:ascii="Calibri" w:hAnsi="Calibri" w:cs="Calibri"/>
                <w:color w:val="000000"/>
                <w:kern w:val="24"/>
              </w:rPr>
              <w:t>60,750</w:t>
            </w:r>
          </w:p>
        </w:tc>
        <w:tc>
          <w:tcPr>
            <w:tcW w:w="1074" w:type="dxa"/>
            <w:tcBorders>
              <w:top w:val="nil"/>
              <w:left w:val="nil"/>
              <w:bottom w:val="nil"/>
              <w:right w:val="nil"/>
            </w:tcBorders>
            <w:shd w:val="clear" w:color="auto" w:fill="auto"/>
            <w:tcMar>
              <w:top w:w="13" w:type="dxa"/>
              <w:left w:w="13" w:type="dxa"/>
              <w:bottom w:w="0" w:type="dxa"/>
              <w:right w:w="13" w:type="dxa"/>
            </w:tcMar>
            <w:vAlign w:val="bottom"/>
            <w:hideMark/>
          </w:tcPr>
          <w:p w14:paraId="37B24EEA" w14:textId="77777777" w:rsidR="006006CF" w:rsidRPr="00F50293" w:rsidRDefault="006006CF" w:rsidP="00141B91">
            <w:pPr>
              <w:jc w:val="right"/>
              <w:textAlignment w:val="bottom"/>
              <w:rPr>
                <w:rFonts w:cs="Arial"/>
              </w:rPr>
            </w:pPr>
            <w:r w:rsidRPr="00F50293">
              <w:rPr>
                <w:rFonts w:ascii="Calibri" w:hAnsi="Calibri" w:cs="Calibri"/>
                <w:color w:val="000000"/>
                <w:kern w:val="24"/>
              </w:rPr>
              <w:t>87,489</w:t>
            </w:r>
          </w:p>
        </w:tc>
        <w:tc>
          <w:tcPr>
            <w:tcW w:w="1178" w:type="dxa"/>
            <w:tcBorders>
              <w:top w:val="nil"/>
              <w:left w:val="nil"/>
              <w:bottom w:val="nil"/>
              <w:right w:val="nil"/>
            </w:tcBorders>
            <w:shd w:val="clear" w:color="auto" w:fill="auto"/>
            <w:tcMar>
              <w:top w:w="13" w:type="dxa"/>
              <w:left w:w="13" w:type="dxa"/>
              <w:bottom w:w="0" w:type="dxa"/>
              <w:right w:w="13" w:type="dxa"/>
            </w:tcMar>
            <w:vAlign w:val="bottom"/>
            <w:hideMark/>
          </w:tcPr>
          <w:p w14:paraId="4E8A33A9" w14:textId="77777777" w:rsidR="006006CF" w:rsidRPr="00F50293" w:rsidRDefault="006006CF" w:rsidP="00141B91">
            <w:pPr>
              <w:jc w:val="right"/>
              <w:textAlignment w:val="bottom"/>
              <w:rPr>
                <w:rFonts w:cs="Arial"/>
              </w:rPr>
            </w:pPr>
            <w:r w:rsidRPr="00F50293">
              <w:rPr>
                <w:rFonts w:ascii="Calibri" w:hAnsi="Calibri" w:cs="Calibri"/>
                <w:color w:val="000000"/>
                <w:kern w:val="24"/>
              </w:rPr>
              <w:t>68,763</w:t>
            </w:r>
          </w:p>
        </w:tc>
        <w:tc>
          <w:tcPr>
            <w:tcW w:w="897" w:type="dxa"/>
            <w:tcBorders>
              <w:top w:val="nil"/>
              <w:left w:val="nil"/>
              <w:bottom w:val="nil"/>
              <w:right w:val="nil"/>
            </w:tcBorders>
            <w:shd w:val="clear" w:color="auto" w:fill="auto"/>
            <w:tcMar>
              <w:top w:w="13" w:type="dxa"/>
              <w:left w:w="13" w:type="dxa"/>
              <w:bottom w:w="0" w:type="dxa"/>
              <w:right w:w="13" w:type="dxa"/>
            </w:tcMar>
            <w:vAlign w:val="bottom"/>
            <w:hideMark/>
          </w:tcPr>
          <w:p w14:paraId="26ECAD44" w14:textId="77777777" w:rsidR="006006CF" w:rsidRPr="00F50293" w:rsidRDefault="006006CF" w:rsidP="00141B91">
            <w:pPr>
              <w:jc w:val="right"/>
              <w:textAlignment w:val="bottom"/>
              <w:rPr>
                <w:rFonts w:cs="Arial"/>
              </w:rPr>
            </w:pPr>
            <w:r w:rsidRPr="00F50293">
              <w:rPr>
                <w:rFonts w:ascii="Calibri" w:hAnsi="Calibri" w:cs="Calibri"/>
                <w:color w:val="000000"/>
                <w:kern w:val="24"/>
              </w:rPr>
              <w:t>49,381</w:t>
            </w:r>
          </w:p>
        </w:tc>
        <w:tc>
          <w:tcPr>
            <w:tcW w:w="1170" w:type="dxa"/>
            <w:tcBorders>
              <w:top w:val="nil"/>
              <w:left w:val="nil"/>
              <w:bottom w:val="nil"/>
              <w:right w:val="nil"/>
            </w:tcBorders>
            <w:shd w:val="clear" w:color="auto" w:fill="auto"/>
            <w:tcMar>
              <w:top w:w="13" w:type="dxa"/>
              <w:left w:w="13" w:type="dxa"/>
              <w:bottom w:w="0" w:type="dxa"/>
              <w:right w:w="13" w:type="dxa"/>
            </w:tcMar>
            <w:vAlign w:val="bottom"/>
            <w:hideMark/>
          </w:tcPr>
          <w:p w14:paraId="60BFDF7F" w14:textId="77777777" w:rsidR="006006CF" w:rsidRPr="00F50293" w:rsidRDefault="006006CF" w:rsidP="00141B91">
            <w:pPr>
              <w:jc w:val="right"/>
              <w:textAlignment w:val="bottom"/>
              <w:rPr>
                <w:rFonts w:cs="Arial"/>
              </w:rPr>
            </w:pPr>
            <w:r w:rsidRPr="00F50293">
              <w:rPr>
                <w:rFonts w:ascii="Calibri" w:hAnsi="Calibri" w:cs="Calibri"/>
                <w:color w:val="000000"/>
                <w:kern w:val="24"/>
              </w:rPr>
              <w:t>70,754</w:t>
            </w:r>
          </w:p>
        </w:tc>
        <w:tc>
          <w:tcPr>
            <w:tcW w:w="1046" w:type="dxa"/>
            <w:tcBorders>
              <w:top w:val="nil"/>
              <w:left w:val="nil"/>
              <w:bottom w:val="nil"/>
              <w:right w:val="nil"/>
            </w:tcBorders>
            <w:shd w:val="clear" w:color="auto" w:fill="auto"/>
            <w:tcMar>
              <w:top w:w="13" w:type="dxa"/>
              <w:left w:w="13" w:type="dxa"/>
              <w:bottom w:w="0" w:type="dxa"/>
              <w:right w:w="13" w:type="dxa"/>
            </w:tcMar>
            <w:vAlign w:val="bottom"/>
            <w:hideMark/>
          </w:tcPr>
          <w:p w14:paraId="3BEDE427" w14:textId="77777777" w:rsidR="006006CF" w:rsidRPr="00F50293" w:rsidRDefault="006006CF" w:rsidP="00141B91">
            <w:pPr>
              <w:jc w:val="right"/>
              <w:textAlignment w:val="bottom"/>
              <w:rPr>
                <w:rFonts w:cs="Arial"/>
              </w:rPr>
            </w:pPr>
            <w:r w:rsidRPr="00F50293">
              <w:rPr>
                <w:rFonts w:ascii="Calibri" w:hAnsi="Calibri" w:cs="Calibri"/>
                <w:color w:val="000000"/>
                <w:kern w:val="24"/>
              </w:rPr>
              <w:t>50,490</w:t>
            </w:r>
          </w:p>
        </w:tc>
      </w:tr>
      <w:tr w:rsidR="006006CF" w:rsidRPr="00F50293" w14:paraId="3884CABD" w14:textId="77777777" w:rsidTr="00141B91">
        <w:trPr>
          <w:trHeight w:val="332"/>
        </w:trPr>
        <w:tc>
          <w:tcPr>
            <w:tcW w:w="1798" w:type="dxa"/>
            <w:tcBorders>
              <w:top w:val="nil"/>
              <w:left w:val="nil"/>
              <w:bottom w:val="nil"/>
              <w:right w:val="nil"/>
            </w:tcBorders>
            <w:shd w:val="clear" w:color="auto" w:fill="auto"/>
            <w:tcMar>
              <w:top w:w="13" w:type="dxa"/>
              <w:left w:w="13" w:type="dxa"/>
              <w:bottom w:w="0" w:type="dxa"/>
              <w:right w:w="13" w:type="dxa"/>
            </w:tcMar>
            <w:vAlign w:val="bottom"/>
            <w:hideMark/>
          </w:tcPr>
          <w:p w14:paraId="01295A5F" w14:textId="77777777" w:rsidR="006006CF" w:rsidRPr="00F50293" w:rsidRDefault="006006CF" w:rsidP="00141B91">
            <w:pPr>
              <w:textAlignment w:val="bottom"/>
              <w:rPr>
                <w:rFonts w:cs="Arial"/>
                <w:b/>
              </w:rPr>
            </w:pPr>
            <w:r w:rsidRPr="00F50293">
              <w:rPr>
                <w:rFonts w:ascii="Calibri" w:hAnsi="Calibri" w:cs="Calibri"/>
                <w:b/>
                <w:color w:val="000000"/>
                <w:kern w:val="24"/>
              </w:rPr>
              <w:t>PTE. HAYES</w:t>
            </w:r>
          </w:p>
        </w:tc>
        <w:tc>
          <w:tcPr>
            <w:tcW w:w="898" w:type="dxa"/>
            <w:tcBorders>
              <w:top w:val="nil"/>
              <w:left w:val="nil"/>
              <w:bottom w:val="nil"/>
              <w:right w:val="nil"/>
            </w:tcBorders>
            <w:shd w:val="clear" w:color="auto" w:fill="auto"/>
            <w:tcMar>
              <w:top w:w="13" w:type="dxa"/>
              <w:left w:w="13" w:type="dxa"/>
              <w:bottom w:w="0" w:type="dxa"/>
              <w:right w:w="13" w:type="dxa"/>
            </w:tcMar>
            <w:vAlign w:val="bottom"/>
            <w:hideMark/>
          </w:tcPr>
          <w:p w14:paraId="2A7C9241" w14:textId="77777777" w:rsidR="006006CF" w:rsidRPr="00F50293" w:rsidRDefault="006006CF" w:rsidP="00141B91">
            <w:pPr>
              <w:jc w:val="right"/>
              <w:textAlignment w:val="bottom"/>
              <w:rPr>
                <w:rFonts w:cs="Arial"/>
              </w:rPr>
            </w:pPr>
            <w:r w:rsidRPr="00F50293">
              <w:rPr>
                <w:rFonts w:ascii="Calibri" w:hAnsi="Calibri" w:cs="Calibri"/>
                <w:color w:val="000000"/>
                <w:kern w:val="24"/>
              </w:rPr>
              <w:t>4,206</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080393BF" w14:textId="77777777" w:rsidR="006006CF" w:rsidRPr="00F50293" w:rsidRDefault="006006CF" w:rsidP="00141B91">
            <w:pPr>
              <w:jc w:val="right"/>
              <w:textAlignment w:val="bottom"/>
              <w:rPr>
                <w:rFonts w:cs="Arial"/>
              </w:rPr>
            </w:pPr>
            <w:r w:rsidRPr="00F50293">
              <w:rPr>
                <w:rFonts w:ascii="Calibri" w:hAnsi="Calibri" w:cs="Calibri"/>
                <w:color w:val="000000"/>
                <w:kern w:val="24"/>
              </w:rPr>
              <w:t>2,554,641</w:t>
            </w:r>
          </w:p>
        </w:tc>
        <w:tc>
          <w:tcPr>
            <w:tcW w:w="1048" w:type="dxa"/>
            <w:tcBorders>
              <w:top w:val="nil"/>
              <w:left w:val="nil"/>
              <w:bottom w:val="nil"/>
              <w:right w:val="nil"/>
            </w:tcBorders>
            <w:shd w:val="clear" w:color="auto" w:fill="auto"/>
            <w:tcMar>
              <w:top w:w="13" w:type="dxa"/>
              <w:left w:w="13" w:type="dxa"/>
              <w:bottom w:w="0" w:type="dxa"/>
              <w:right w:w="13" w:type="dxa"/>
            </w:tcMar>
            <w:vAlign w:val="bottom"/>
            <w:hideMark/>
          </w:tcPr>
          <w:p w14:paraId="0C47B3FC" w14:textId="77777777" w:rsidR="006006CF" w:rsidRPr="00F50293" w:rsidRDefault="006006CF" w:rsidP="00141B91">
            <w:pPr>
              <w:jc w:val="right"/>
              <w:textAlignment w:val="bottom"/>
              <w:rPr>
                <w:rFonts w:cs="Arial"/>
              </w:rPr>
            </w:pPr>
            <w:r w:rsidRPr="00F50293">
              <w:rPr>
                <w:rFonts w:ascii="Calibri" w:hAnsi="Calibri" w:cs="Calibri"/>
                <w:color w:val="000000"/>
                <w:kern w:val="24"/>
              </w:rPr>
              <w:t>1,131,190</w:t>
            </w:r>
          </w:p>
        </w:tc>
        <w:tc>
          <w:tcPr>
            <w:tcW w:w="1114" w:type="dxa"/>
            <w:tcBorders>
              <w:top w:val="nil"/>
              <w:left w:val="nil"/>
              <w:bottom w:val="nil"/>
              <w:right w:val="nil"/>
            </w:tcBorders>
            <w:shd w:val="clear" w:color="auto" w:fill="auto"/>
            <w:tcMar>
              <w:top w:w="13" w:type="dxa"/>
              <w:left w:w="13" w:type="dxa"/>
              <w:bottom w:w="0" w:type="dxa"/>
              <w:right w:w="13" w:type="dxa"/>
            </w:tcMar>
            <w:vAlign w:val="bottom"/>
            <w:hideMark/>
          </w:tcPr>
          <w:p w14:paraId="35D07F1C" w14:textId="77777777" w:rsidR="006006CF" w:rsidRPr="00F50293" w:rsidRDefault="006006CF" w:rsidP="00141B91">
            <w:pPr>
              <w:jc w:val="right"/>
              <w:textAlignment w:val="bottom"/>
              <w:rPr>
                <w:rFonts w:cs="Arial"/>
              </w:rPr>
            </w:pPr>
            <w:r w:rsidRPr="00F50293">
              <w:rPr>
                <w:rFonts w:ascii="Calibri" w:hAnsi="Calibri" w:cs="Calibri"/>
                <w:color w:val="000000"/>
                <w:kern w:val="24"/>
              </w:rPr>
              <w:t>275,287</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1AA92BFB" w14:textId="77777777" w:rsidR="006006CF" w:rsidRPr="00F50293" w:rsidRDefault="006006CF" w:rsidP="00141B91">
            <w:pPr>
              <w:jc w:val="right"/>
              <w:textAlignment w:val="bottom"/>
              <w:rPr>
                <w:rFonts w:cs="Arial"/>
              </w:rPr>
            </w:pPr>
            <w:r w:rsidRPr="00F50293">
              <w:rPr>
                <w:rFonts w:ascii="Calibri" w:hAnsi="Calibri" w:cs="Calibri"/>
                <w:color w:val="000000"/>
                <w:kern w:val="24"/>
              </w:rPr>
              <w:t>153,382</w:t>
            </w:r>
          </w:p>
        </w:tc>
        <w:tc>
          <w:tcPr>
            <w:tcW w:w="1074" w:type="dxa"/>
            <w:tcBorders>
              <w:top w:val="nil"/>
              <w:left w:val="nil"/>
              <w:bottom w:val="nil"/>
              <w:right w:val="nil"/>
            </w:tcBorders>
            <w:shd w:val="clear" w:color="auto" w:fill="auto"/>
            <w:tcMar>
              <w:top w:w="13" w:type="dxa"/>
              <w:left w:w="13" w:type="dxa"/>
              <w:bottom w:w="0" w:type="dxa"/>
              <w:right w:w="13" w:type="dxa"/>
            </w:tcMar>
            <w:vAlign w:val="bottom"/>
            <w:hideMark/>
          </w:tcPr>
          <w:p w14:paraId="6708ED09" w14:textId="77777777" w:rsidR="006006CF" w:rsidRPr="00F50293" w:rsidRDefault="006006CF" w:rsidP="00141B91">
            <w:pPr>
              <w:jc w:val="right"/>
              <w:textAlignment w:val="bottom"/>
              <w:rPr>
                <w:rFonts w:cs="Arial"/>
              </w:rPr>
            </w:pPr>
            <w:r w:rsidRPr="00F50293">
              <w:rPr>
                <w:rFonts w:ascii="Calibri" w:hAnsi="Calibri" w:cs="Calibri"/>
                <w:color w:val="000000"/>
                <w:kern w:val="24"/>
              </w:rPr>
              <w:t>142,155</w:t>
            </w:r>
          </w:p>
        </w:tc>
        <w:tc>
          <w:tcPr>
            <w:tcW w:w="1178" w:type="dxa"/>
            <w:tcBorders>
              <w:top w:val="nil"/>
              <w:left w:val="nil"/>
              <w:bottom w:val="nil"/>
              <w:right w:val="nil"/>
            </w:tcBorders>
            <w:shd w:val="clear" w:color="auto" w:fill="auto"/>
            <w:tcMar>
              <w:top w:w="13" w:type="dxa"/>
              <w:left w:w="13" w:type="dxa"/>
              <w:bottom w:w="0" w:type="dxa"/>
              <w:right w:w="13" w:type="dxa"/>
            </w:tcMar>
            <w:vAlign w:val="bottom"/>
            <w:hideMark/>
          </w:tcPr>
          <w:p w14:paraId="5C7A5C97" w14:textId="77777777" w:rsidR="006006CF" w:rsidRPr="00F50293" w:rsidRDefault="006006CF" w:rsidP="00141B91">
            <w:pPr>
              <w:jc w:val="right"/>
              <w:textAlignment w:val="bottom"/>
              <w:rPr>
                <w:rFonts w:cs="Arial"/>
              </w:rPr>
            </w:pPr>
            <w:r w:rsidRPr="00F50293">
              <w:rPr>
                <w:rFonts w:ascii="Calibri" w:hAnsi="Calibri" w:cs="Calibri"/>
                <w:color w:val="000000"/>
                <w:kern w:val="24"/>
              </w:rPr>
              <w:t>140,271</w:t>
            </w:r>
          </w:p>
        </w:tc>
        <w:tc>
          <w:tcPr>
            <w:tcW w:w="897" w:type="dxa"/>
            <w:tcBorders>
              <w:top w:val="nil"/>
              <w:left w:val="nil"/>
              <w:bottom w:val="nil"/>
              <w:right w:val="nil"/>
            </w:tcBorders>
            <w:shd w:val="clear" w:color="auto" w:fill="auto"/>
            <w:tcMar>
              <w:top w:w="13" w:type="dxa"/>
              <w:left w:w="13" w:type="dxa"/>
              <w:bottom w:w="0" w:type="dxa"/>
              <w:right w:w="13" w:type="dxa"/>
            </w:tcMar>
            <w:vAlign w:val="bottom"/>
            <w:hideMark/>
          </w:tcPr>
          <w:p w14:paraId="5D3F0364" w14:textId="77777777" w:rsidR="006006CF" w:rsidRPr="00F50293" w:rsidRDefault="006006CF" w:rsidP="00141B91">
            <w:pPr>
              <w:jc w:val="right"/>
              <w:textAlignment w:val="bottom"/>
              <w:rPr>
                <w:rFonts w:cs="Arial"/>
              </w:rPr>
            </w:pPr>
            <w:r w:rsidRPr="00F50293">
              <w:rPr>
                <w:rFonts w:ascii="Calibri" w:hAnsi="Calibri" w:cs="Calibri"/>
                <w:color w:val="000000"/>
                <w:kern w:val="24"/>
              </w:rPr>
              <w:t>182,434</w:t>
            </w:r>
          </w:p>
        </w:tc>
        <w:tc>
          <w:tcPr>
            <w:tcW w:w="1170" w:type="dxa"/>
            <w:tcBorders>
              <w:top w:val="nil"/>
              <w:left w:val="nil"/>
              <w:bottom w:val="nil"/>
              <w:right w:val="nil"/>
            </w:tcBorders>
            <w:shd w:val="clear" w:color="auto" w:fill="auto"/>
            <w:tcMar>
              <w:top w:w="13" w:type="dxa"/>
              <w:left w:w="13" w:type="dxa"/>
              <w:bottom w:w="0" w:type="dxa"/>
              <w:right w:w="13" w:type="dxa"/>
            </w:tcMar>
            <w:vAlign w:val="bottom"/>
            <w:hideMark/>
          </w:tcPr>
          <w:p w14:paraId="5571FACE" w14:textId="77777777" w:rsidR="006006CF" w:rsidRPr="00F50293" w:rsidRDefault="006006CF" w:rsidP="00141B91">
            <w:pPr>
              <w:jc w:val="right"/>
              <w:textAlignment w:val="bottom"/>
              <w:rPr>
                <w:rFonts w:cs="Arial"/>
              </w:rPr>
            </w:pPr>
            <w:r w:rsidRPr="00F50293">
              <w:rPr>
                <w:rFonts w:ascii="Calibri" w:hAnsi="Calibri" w:cs="Calibri"/>
                <w:color w:val="000000"/>
                <w:kern w:val="24"/>
              </w:rPr>
              <w:t>265,793</w:t>
            </w:r>
          </w:p>
        </w:tc>
        <w:tc>
          <w:tcPr>
            <w:tcW w:w="1046" w:type="dxa"/>
            <w:tcBorders>
              <w:top w:val="nil"/>
              <w:left w:val="nil"/>
              <w:bottom w:val="nil"/>
              <w:right w:val="nil"/>
            </w:tcBorders>
            <w:shd w:val="clear" w:color="auto" w:fill="auto"/>
            <w:tcMar>
              <w:top w:w="13" w:type="dxa"/>
              <w:left w:w="13" w:type="dxa"/>
              <w:bottom w:w="0" w:type="dxa"/>
              <w:right w:w="13" w:type="dxa"/>
            </w:tcMar>
            <w:vAlign w:val="bottom"/>
            <w:hideMark/>
          </w:tcPr>
          <w:p w14:paraId="10AF84C2" w14:textId="77777777" w:rsidR="006006CF" w:rsidRPr="00F50293" w:rsidRDefault="006006CF" w:rsidP="00141B91">
            <w:pPr>
              <w:jc w:val="right"/>
              <w:textAlignment w:val="bottom"/>
              <w:rPr>
                <w:rFonts w:cs="Arial"/>
              </w:rPr>
            </w:pPr>
            <w:r w:rsidRPr="00F50293">
              <w:rPr>
                <w:rFonts w:ascii="Calibri" w:hAnsi="Calibri" w:cs="Calibri"/>
                <w:color w:val="000000"/>
                <w:kern w:val="24"/>
              </w:rPr>
              <w:t>262,476</w:t>
            </w:r>
          </w:p>
        </w:tc>
      </w:tr>
      <w:tr w:rsidR="006006CF" w:rsidRPr="00F50293" w14:paraId="6F200D49" w14:textId="77777777" w:rsidTr="00141B91">
        <w:trPr>
          <w:trHeight w:val="371"/>
        </w:trPr>
        <w:tc>
          <w:tcPr>
            <w:tcW w:w="1798" w:type="dxa"/>
            <w:tcBorders>
              <w:top w:val="nil"/>
              <w:left w:val="nil"/>
              <w:bottom w:val="nil"/>
              <w:right w:val="nil"/>
            </w:tcBorders>
            <w:shd w:val="clear" w:color="auto" w:fill="auto"/>
            <w:tcMar>
              <w:top w:w="13" w:type="dxa"/>
              <w:left w:w="13" w:type="dxa"/>
              <w:bottom w:w="0" w:type="dxa"/>
              <w:right w:w="13" w:type="dxa"/>
            </w:tcMar>
            <w:vAlign w:val="bottom"/>
            <w:hideMark/>
          </w:tcPr>
          <w:p w14:paraId="59627A58" w14:textId="77777777" w:rsidR="006006CF" w:rsidRPr="00F50293" w:rsidRDefault="006006CF" w:rsidP="00141B91">
            <w:pPr>
              <w:textAlignment w:val="bottom"/>
              <w:rPr>
                <w:rFonts w:cs="Arial"/>
                <w:b/>
              </w:rPr>
            </w:pPr>
            <w:r w:rsidRPr="00F50293">
              <w:rPr>
                <w:rFonts w:ascii="Calibri" w:hAnsi="Calibri" w:cs="Calibri"/>
                <w:b/>
                <w:color w:val="000000"/>
                <w:kern w:val="24"/>
              </w:rPr>
              <w:t>ALTO PARAGUAY</w:t>
            </w:r>
          </w:p>
        </w:tc>
        <w:tc>
          <w:tcPr>
            <w:tcW w:w="898" w:type="dxa"/>
            <w:tcBorders>
              <w:top w:val="nil"/>
              <w:left w:val="nil"/>
              <w:bottom w:val="nil"/>
              <w:right w:val="nil"/>
            </w:tcBorders>
            <w:shd w:val="clear" w:color="auto" w:fill="auto"/>
            <w:tcMar>
              <w:top w:w="13" w:type="dxa"/>
              <w:left w:w="13" w:type="dxa"/>
              <w:bottom w:w="0" w:type="dxa"/>
              <w:right w:w="13" w:type="dxa"/>
            </w:tcMar>
            <w:vAlign w:val="bottom"/>
            <w:hideMark/>
          </w:tcPr>
          <w:p w14:paraId="31FC58F6" w14:textId="77777777" w:rsidR="006006CF" w:rsidRPr="00F50293" w:rsidRDefault="006006CF" w:rsidP="00141B91">
            <w:pPr>
              <w:jc w:val="right"/>
              <w:textAlignment w:val="bottom"/>
              <w:rPr>
                <w:rFonts w:cs="Arial"/>
              </w:rPr>
            </w:pPr>
            <w:r w:rsidRPr="00F50293">
              <w:rPr>
                <w:rFonts w:ascii="Calibri" w:hAnsi="Calibri" w:cs="Calibri"/>
                <w:color w:val="000000"/>
                <w:kern w:val="24"/>
              </w:rPr>
              <w:t>1,135</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38EDAAC9" w14:textId="77777777" w:rsidR="006006CF" w:rsidRPr="00F50293" w:rsidRDefault="006006CF" w:rsidP="00141B91">
            <w:pPr>
              <w:jc w:val="right"/>
              <w:textAlignment w:val="bottom"/>
              <w:rPr>
                <w:rFonts w:cs="Arial"/>
              </w:rPr>
            </w:pPr>
            <w:r w:rsidRPr="00F50293">
              <w:rPr>
                <w:rFonts w:ascii="Calibri" w:hAnsi="Calibri" w:cs="Calibri"/>
                <w:color w:val="000000"/>
                <w:kern w:val="24"/>
              </w:rPr>
              <w:t>1,621,126</w:t>
            </w:r>
          </w:p>
        </w:tc>
        <w:tc>
          <w:tcPr>
            <w:tcW w:w="1048" w:type="dxa"/>
            <w:tcBorders>
              <w:top w:val="nil"/>
              <w:left w:val="nil"/>
              <w:bottom w:val="nil"/>
              <w:right w:val="nil"/>
            </w:tcBorders>
            <w:shd w:val="clear" w:color="auto" w:fill="auto"/>
            <w:tcMar>
              <w:top w:w="13" w:type="dxa"/>
              <w:left w:w="13" w:type="dxa"/>
              <w:bottom w:w="0" w:type="dxa"/>
              <w:right w:w="13" w:type="dxa"/>
            </w:tcMar>
            <w:vAlign w:val="bottom"/>
            <w:hideMark/>
          </w:tcPr>
          <w:p w14:paraId="10BDBD8F" w14:textId="77777777" w:rsidR="006006CF" w:rsidRPr="00F50293" w:rsidRDefault="006006CF" w:rsidP="00141B91">
            <w:pPr>
              <w:jc w:val="right"/>
              <w:textAlignment w:val="bottom"/>
              <w:rPr>
                <w:rFonts w:cs="Arial"/>
              </w:rPr>
            </w:pPr>
            <w:r w:rsidRPr="00F50293">
              <w:rPr>
                <w:rFonts w:ascii="Calibri" w:hAnsi="Calibri" w:cs="Calibri"/>
                <w:color w:val="000000"/>
                <w:kern w:val="24"/>
              </w:rPr>
              <w:t>522,938</w:t>
            </w:r>
          </w:p>
        </w:tc>
        <w:tc>
          <w:tcPr>
            <w:tcW w:w="1114" w:type="dxa"/>
            <w:tcBorders>
              <w:top w:val="nil"/>
              <w:left w:val="nil"/>
              <w:bottom w:val="nil"/>
              <w:right w:val="nil"/>
            </w:tcBorders>
            <w:shd w:val="clear" w:color="auto" w:fill="auto"/>
            <w:tcMar>
              <w:top w:w="13" w:type="dxa"/>
              <w:left w:w="13" w:type="dxa"/>
              <w:bottom w:w="0" w:type="dxa"/>
              <w:right w:w="13" w:type="dxa"/>
            </w:tcMar>
            <w:vAlign w:val="bottom"/>
            <w:hideMark/>
          </w:tcPr>
          <w:p w14:paraId="5A1DD6F0" w14:textId="77777777" w:rsidR="006006CF" w:rsidRPr="00F50293" w:rsidRDefault="006006CF" w:rsidP="00141B91">
            <w:pPr>
              <w:jc w:val="right"/>
              <w:textAlignment w:val="bottom"/>
              <w:rPr>
                <w:rFonts w:cs="Arial"/>
              </w:rPr>
            </w:pPr>
            <w:r w:rsidRPr="00F50293">
              <w:rPr>
                <w:rFonts w:ascii="Calibri" w:hAnsi="Calibri" w:cs="Calibri"/>
                <w:color w:val="000000"/>
                <w:kern w:val="24"/>
              </w:rPr>
              <w:t>239,584</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45CB93AC" w14:textId="77777777" w:rsidR="006006CF" w:rsidRPr="00F50293" w:rsidRDefault="006006CF" w:rsidP="00141B91">
            <w:pPr>
              <w:jc w:val="right"/>
              <w:textAlignment w:val="bottom"/>
              <w:rPr>
                <w:rFonts w:cs="Arial"/>
              </w:rPr>
            </w:pPr>
            <w:r w:rsidRPr="00F50293">
              <w:rPr>
                <w:rFonts w:ascii="Calibri" w:hAnsi="Calibri" w:cs="Calibri"/>
                <w:color w:val="000000"/>
                <w:kern w:val="24"/>
              </w:rPr>
              <w:t>173,729</w:t>
            </w:r>
          </w:p>
        </w:tc>
        <w:tc>
          <w:tcPr>
            <w:tcW w:w="1074" w:type="dxa"/>
            <w:tcBorders>
              <w:top w:val="nil"/>
              <w:left w:val="nil"/>
              <w:bottom w:val="nil"/>
              <w:right w:val="nil"/>
            </w:tcBorders>
            <w:shd w:val="clear" w:color="auto" w:fill="auto"/>
            <w:tcMar>
              <w:top w:w="13" w:type="dxa"/>
              <w:left w:w="13" w:type="dxa"/>
              <w:bottom w:w="0" w:type="dxa"/>
              <w:right w:w="13" w:type="dxa"/>
            </w:tcMar>
            <w:vAlign w:val="bottom"/>
            <w:hideMark/>
          </w:tcPr>
          <w:p w14:paraId="2DED0933" w14:textId="77777777" w:rsidR="006006CF" w:rsidRPr="00F50293" w:rsidRDefault="006006CF" w:rsidP="00141B91">
            <w:pPr>
              <w:jc w:val="right"/>
              <w:textAlignment w:val="bottom"/>
              <w:rPr>
                <w:rFonts w:cs="Arial"/>
              </w:rPr>
            </w:pPr>
            <w:r w:rsidRPr="00F50293">
              <w:rPr>
                <w:rFonts w:ascii="Calibri" w:hAnsi="Calibri" w:cs="Calibri"/>
                <w:color w:val="000000"/>
                <w:kern w:val="24"/>
              </w:rPr>
              <w:t>215,636</w:t>
            </w:r>
          </w:p>
        </w:tc>
        <w:tc>
          <w:tcPr>
            <w:tcW w:w="1178" w:type="dxa"/>
            <w:tcBorders>
              <w:top w:val="nil"/>
              <w:left w:val="nil"/>
              <w:bottom w:val="nil"/>
              <w:right w:val="nil"/>
            </w:tcBorders>
            <w:shd w:val="clear" w:color="auto" w:fill="auto"/>
            <w:tcMar>
              <w:top w:w="13" w:type="dxa"/>
              <w:left w:w="13" w:type="dxa"/>
              <w:bottom w:w="0" w:type="dxa"/>
              <w:right w:w="13" w:type="dxa"/>
            </w:tcMar>
            <w:vAlign w:val="bottom"/>
            <w:hideMark/>
          </w:tcPr>
          <w:p w14:paraId="7986A996" w14:textId="77777777" w:rsidR="006006CF" w:rsidRPr="00F50293" w:rsidRDefault="006006CF" w:rsidP="00141B91">
            <w:pPr>
              <w:jc w:val="right"/>
              <w:textAlignment w:val="bottom"/>
              <w:rPr>
                <w:rFonts w:cs="Arial"/>
              </w:rPr>
            </w:pPr>
            <w:r w:rsidRPr="00F50293">
              <w:rPr>
                <w:rFonts w:ascii="Calibri" w:hAnsi="Calibri" w:cs="Calibri"/>
                <w:color w:val="000000"/>
                <w:kern w:val="24"/>
              </w:rPr>
              <w:t>110,269</w:t>
            </w:r>
          </w:p>
        </w:tc>
        <w:tc>
          <w:tcPr>
            <w:tcW w:w="897" w:type="dxa"/>
            <w:tcBorders>
              <w:top w:val="nil"/>
              <w:left w:val="nil"/>
              <w:bottom w:val="nil"/>
              <w:right w:val="nil"/>
            </w:tcBorders>
            <w:shd w:val="clear" w:color="auto" w:fill="auto"/>
            <w:tcMar>
              <w:top w:w="13" w:type="dxa"/>
              <w:left w:w="13" w:type="dxa"/>
              <w:bottom w:w="0" w:type="dxa"/>
              <w:right w:w="13" w:type="dxa"/>
            </w:tcMar>
            <w:vAlign w:val="bottom"/>
            <w:hideMark/>
          </w:tcPr>
          <w:p w14:paraId="3E24EB4F" w14:textId="77777777" w:rsidR="006006CF" w:rsidRPr="00F50293" w:rsidRDefault="006006CF" w:rsidP="00141B91">
            <w:pPr>
              <w:jc w:val="right"/>
              <w:textAlignment w:val="bottom"/>
              <w:rPr>
                <w:rFonts w:cs="Arial"/>
              </w:rPr>
            </w:pPr>
            <w:r w:rsidRPr="00F50293">
              <w:rPr>
                <w:rFonts w:ascii="Calibri" w:hAnsi="Calibri" w:cs="Calibri"/>
                <w:color w:val="000000"/>
                <w:kern w:val="24"/>
              </w:rPr>
              <w:t>87,475</w:t>
            </w:r>
          </w:p>
        </w:tc>
        <w:tc>
          <w:tcPr>
            <w:tcW w:w="1170" w:type="dxa"/>
            <w:tcBorders>
              <w:top w:val="nil"/>
              <w:left w:val="nil"/>
              <w:bottom w:val="nil"/>
              <w:right w:val="nil"/>
            </w:tcBorders>
            <w:shd w:val="clear" w:color="auto" w:fill="auto"/>
            <w:tcMar>
              <w:top w:w="13" w:type="dxa"/>
              <w:left w:w="13" w:type="dxa"/>
              <w:bottom w:w="0" w:type="dxa"/>
              <w:right w:w="13" w:type="dxa"/>
            </w:tcMar>
            <w:vAlign w:val="bottom"/>
            <w:hideMark/>
          </w:tcPr>
          <w:p w14:paraId="29640D71" w14:textId="77777777" w:rsidR="006006CF" w:rsidRPr="00F50293" w:rsidRDefault="006006CF" w:rsidP="00141B91">
            <w:pPr>
              <w:jc w:val="right"/>
              <w:textAlignment w:val="bottom"/>
              <w:rPr>
                <w:rFonts w:cs="Arial"/>
              </w:rPr>
            </w:pPr>
            <w:r w:rsidRPr="00F50293">
              <w:rPr>
                <w:rFonts w:ascii="Calibri" w:hAnsi="Calibri" w:cs="Calibri"/>
                <w:color w:val="000000"/>
                <w:kern w:val="24"/>
              </w:rPr>
              <w:t>136,657</w:t>
            </w:r>
          </w:p>
        </w:tc>
        <w:tc>
          <w:tcPr>
            <w:tcW w:w="1046" w:type="dxa"/>
            <w:tcBorders>
              <w:top w:val="nil"/>
              <w:left w:val="nil"/>
              <w:bottom w:val="nil"/>
              <w:right w:val="nil"/>
            </w:tcBorders>
            <w:shd w:val="clear" w:color="auto" w:fill="auto"/>
            <w:tcMar>
              <w:top w:w="13" w:type="dxa"/>
              <w:left w:w="13" w:type="dxa"/>
              <w:bottom w:w="0" w:type="dxa"/>
              <w:right w:w="13" w:type="dxa"/>
            </w:tcMar>
            <w:vAlign w:val="bottom"/>
            <w:hideMark/>
          </w:tcPr>
          <w:p w14:paraId="7E64766C" w14:textId="77777777" w:rsidR="006006CF" w:rsidRPr="00F50293" w:rsidRDefault="006006CF" w:rsidP="00141B91">
            <w:pPr>
              <w:jc w:val="right"/>
              <w:textAlignment w:val="bottom"/>
              <w:rPr>
                <w:rFonts w:cs="Arial"/>
              </w:rPr>
            </w:pPr>
            <w:r w:rsidRPr="00F50293">
              <w:rPr>
                <w:rFonts w:ascii="Calibri" w:hAnsi="Calibri" w:cs="Calibri"/>
                <w:color w:val="000000"/>
                <w:kern w:val="24"/>
              </w:rPr>
              <w:t>133,419</w:t>
            </w:r>
          </w:p>
        </w:tc>
      </w:tr>
      <w:tr w:rsidR="006006CF" w:rsidRPr="00F50293" w14:paraId="5882FBD1" w14:textId="77777777" w:rsidTr="00141B91">
        <w:trPr>
          <w:trHeight w:val="332"/>
        </w:trPr>
        <w:tc>
          <w:tcPr>
            <w:tcW w:w="1798" w:type="dxa"/>
            <w:tcBorders>
              <w:top w:val="nil"/>
              <w:left w:val="nil"/>
              <w:bottom w:val="single" w:sz="4" w:space="0" w:color="8EA9DB"/>
              <w:right w:val="nil"/>
            </w:tcBorders>
            <w:shd w:val="clear" w:color="auto" w:fill="auto"/>
            <w:tcMar>
              <w:top w:w="13" w:type="dxa"/>
              <w:left w:w="13" w:type="dxa"/>
              <w:bottom w:w="0" w:type="dxa"/>
              <w:right w:w="13" w:type="dxa"/>
            </w:tcMar>
            <w:vAlign w:val="bottom"/>
            <w:hideMark/>
          </w:tcPr>
          <w:p w14:paraId="3BAA93B2" w14:textId="77777777" w:rsidR="006006CF" w:rsidRPr="00F50293" w:rsidRDefault="006006CF" w:rsidP="00141B91">
            <w:pPr>
              <w:textAlignment w:val="bottom"/>
              <w:rPr>
                <w:rFonts w:cs="Arial"/>
                <w:b/>
              </w:rPr>
            </w:pPr>
            <w:r w:rsidRPr="00F50293">
              <w:rPr>
                <w:rFonts w:ascii="Calibri" w:hAnsi="Calibri" w:cs="Calibri"/>
                <w:b/>
                <w:color w:val="000000"/>
                <w:kern w:val="24"/>
              </w:rPr>
              <w:t>BOQUERON</w:t>
            </w:r>
          </w:p>
        </w:tc>
        <w:tc>
          <w:tcPr>
            <w:tcW w:w="898" w:type="dxa"/>
            <w:tcBorders>
              <w:top w:val="nil"/>
              <w:left w:val="nil"/>
              <w:bottom w:val="single" w:sz="4" w:space="0" w:color="8EA9DB"/>
              <w:right w:val="nil"/>
            </w:tcBorders>
            <w:shd w:val="clear" w:color="auto" w:fill="auto"/>
            <w:tcMar>
              <w:top w:w="13" w:type="dxa"/>
              <w:left w:w="13" w:type="dxa"/>
              <w:bottom w:w="0" w:type="dxa"/>
              <w:right w:w="13" w:type="dxa"/>
            </w:tcMar>
            <w:vAlign w:val="bottom"/>
            <w:hideMark/>
          </w:tcPr>
          <w:p w14:paraId="19F0D5FA" w14:textId="77777777" w:rsidR="006006CF" w:rsidRPr="00F50293" w:rsidRDefault="006006CF" w:rsidP="00141B91">
            <w:pPr>
              <w:jc w:val="right"/>
              <w:textAlignment w:val="bottom"/>
              <w:rPr>
                <w:rFonts w:cs="Arial"/>
              </w:rPr>
            </w:pPr>
            <w:r w:rsidRPr="00F50293">
              <w:rPr>
                <w:rFonts w:ascii="Calibri" w:hAnsi="Calibri" w:cs="Calibri"/>
                <w:color w:val="000000"/>
                <w:kern w:val="24"/>
              </w:rPr>
              <w:t>2,826</w:t>
            </w:r>
          </w:p>
        </w:tc>
        <w:tc>
          <w:tcPr>
            <w:tcW w:w="1260" w:type="dxa"/>
            <w:tcBorders>
              <w:top w:val="nil"/>
              <w:left w:val="nil"/>
              <w:bottom w:val="single" w:sz="4" w:space="0" w:color="8EA9DB"/>
              <w:right w:val="nil"/>
            </w:tcBorders>
            <w:shd w:val="clear" w:color="auto" w:fill="auto"/>
            <w:tcMar>
              <w:top w:w="13" w:type="dxa"/>
              <w:left w:w="13" w:type="dxa"/>
              <w:bottom w:w="0" w:type="dxa"/>
              <w:right w:w="13" w:type="dxa"/>
            </w:tcMar>
            <w:vAlign w:val="bottom"/>
            <w:hideMark/>
          </w:tcPr>
          <w:p w14:paraId="474DA825" w14:textId="77777777" w:rsidR="006006CF" w:rsidRPr="00F50293" w:rsidRDefault="006006CF" w:rsidP="00141B91">
            <w:pPr>
              <w:jc w:val="right"/>
              <w:textAlignment w:val="bottom"/>
              <w:rPr>
                <w:rFonts w:cs="Arial"/>
              </w:rPr>
            </w:pPr>
            <w:r w:rsidRPr="00F50293">
              <w:rPr>
                <w:rFonts w:ascii="Calibri" w:hAnsi="Calibri" w:cs="Calibri"/>
                <w:color w:val="000000"/>
                <w:kern w:val="24"/>
              </w:rPr>
              <w:t>1,877,039</w:t>
            </w:r>
          </w:p>
        </w:tc>
        <w:tc>
          <w:tcPr>
            <w:tcW w:w="1048" w:type="dxa"/>
            <w:tcBorders>
              <w:top w:val="nil"/>
              <w:left w:val="nil"/>
              <w:bottom w:val="single" w:sz="4" w:space="0" w:color="8EA9DB"/>
              <w:right w:val="nil"/>
            </w:tcBorders>
            <w:shd w:val="clear" w:color="auto" w:fill="auto"/>
            <w:tcMar>
              <w:top w:w="13" w:type="dxa"/>
              <w:left w:w="13" w:type="dxa"/>
              <w:bottom w:w="0" w:type="dxa"/>
              <w:right w:w="13" w:type="dxa"/>
            </w:tcMar>
            <w:vAlign w:val="bottom"/>
            <w:hideMark/>
          </w:tcPr>
          <w:p w14:paraId="0938627F" w14:textId="77777777" w:rsidR="006006CF" w:rsidRPr="00F50293" w:rsidRDefault="006006CF" w:rsidP="00141B91">
            <w:pPr>
              <w:jc w:val="right"/>
              <w:textAlignment w:val="bottom"/>
              <w:rPr>
                <w:rFonts w:cs="Arial"/>
              </w:rPr>
            </w:pPr>
            <w:r w:rsidRPr="00F50293">
              <w:rPr>
                <w:rFonts w:ascii="Calibri" w:hAnsi="Calibri" w:cs="Calibri"/>
                <w:color w:val="000000"/>
                <w:kern w:val="24"/>
              </w:rPr>
              <w:t>637,047</w:t>
            </w:r>
          </w:p>
        </w:tc>
        <w:tc>
          <w:tcPr>
            <w:tcW w:w="1114" w:type="dxa"/>
            <w:tcBorders>
              <w:top w:val="nil"/>
              <w:left w:val="nil"/>
              <w:bottom w:val="single" w:sz="4" w:space="0" w:color="8EA9DB"/>
              <w:right w:val="nil"/>
            </w:tcBorders>
            <w:shd w:val="clear" w:color="auto" w:fill="auto"/>
            <w:tcMar>
              <w:top w:w="13" w:type="dxa"/>
              <w:left w:w="13" w:type="dxa"/>
              <w:bottom w:w="0" w:type="dxa"/>
              <w:right w:w="13" w:type="dxa"/>
            </w:tcMar>
            <w:vAlign w:val="bottom"/>
            <w:hideMark/>
          </w:tcPr>
          <w:p w14:paraId="53274773" w14:textId="77777777" w:rsidR="006006CF" w:rsidRPr="00F50293" w:rsidRDefault="006006CF" w:rsidP="00141B91">
            <w:pPr>
              <w:jc w:val="right"/>
              <w:textAlignment w:val="bottom"/>
              <w:rPr>
                <w:rFonts w:cs="Arial"/>
              </w:rPr>
            </w:pPr>
            <w:r w:rsidRPr="00F50293">
              <w:rPr>
                <w:rFonts w:ascii="Calibri" w:hAnsi="Calibri" w:cs="Calibri"/>
                <w:color w:val="000000"/>
                <w:kern w:val="24"/>
              </w:rPr>
              <w:t>268,323</w:t>
            </w:r>
          </w:p>
        </w:tc>
        <w:tc>
          <w:tcPr>
            <w:tcW w:w="1260" w:type="dxa"/>
            <w:tcBorders>
              <w:top w:val="nil"/>
              <w:left w:val="nil"/>
              <w:bottom w:val="single" w:sz="4" w:space="0" w:color="8EA9DB"/>
              <w:right w:val="nil"/>
            </w:tcBorders>
            <w:shd w:val="clear" w:color="auto" w:fill="auto"/>
            <w:tcMar>
              <w:top w:w="13" w:type="dxa"/>
              <w:left w:w="13" w:type="dxa"/>
              <w:bottom w:w="0" w:type="dxa"/>
              <w:right w:w="13" w:type="dxa"/>
            </w:tcMar>
            <w:vAlign w:val="bottom"/>
            <w:hideMark/>
          </w:tcPr>
          <w:p w14:paraId="24ECF227" w14:textId="77777777" w:rsidR="006006CF" w:rsidRPr="00F50293" w:rsidRDefault="006006CF" w:rsidP="00141B91">
            <w:pPr>
              <w:jc w:val="right"/>
              <w:textAlignment w:val="bottom"/>
              <w:rPr>
                <w:rFonts w:cs="Arial"/>
              </w:rPr>
            </w:pPr>
            <w:r w:rsidRPr="00F50293">
              <w:rPr>
                <w:rFonts w:ascii="Calibri" w:hAnsi="Calibri" w:cs="Calibri"/>
                <w:color w:val="000000"/>
                <w:kern w:val="24"/>
              </w:rPr>
              <w:t>213,043</w:t>
            </w:r>
          </w:p>
        </w:tc>
        <w:tc>
          <w:tcPr>
            <w:tcW w:w="1074" w:type="dxa"/>
            <w:tcBorders>
              <w:top w:val="nil"/>
              <w:left w:val="nil"/>
              <w:bottom w:val="single" w:sz="4" w:space="0" w:color="8EA9DB"/>
              <w:right w:val="nil"/>
            </w:tcBorders>
            <w:shd w:val="clear" w:color="auto" w:fill="auto"/>
            <w:tcMar>
              <w:top w:w="13" w:type="dxa"/>
              <w:left w:w="13" w:type="dxa"/>
              <w:bottom w:w="0" w:type="dxa"/>
              <w:right w:w="13" w:type="dxa"/>
            </w:tcMar>
            <w:vAlign w:val="bottom"/>
            <w:hideMark/>
          </w:tcPr>
          <w:p w14:paraId="311280CF" w14:textId="77777777" w:rsidR="006006CF" w:rsidRPr="00F50293" w:rsidRDefault="006006CF" w:rsidP="00141B91">
            <w:pPr>
              <w:jc w:val="right"/>
              <w:textAlignment w:val="bottom"/>
              <w:rPr>
                <w:rFonts w:cs="Arial"/>
              </w:rPr>
            </w:pPr>
            <w:r w:rsidRPr="00F50293">
              <w:rPr>
                <w:rFonts w:ascii="Calibri" w:hAnsi="Calibri" w:cs="Calibri"/>
                <w:color w:val="000000"/>
                <w:kern w:val="24"/>
              </w:rPr>
              <w:t>172,778</w:t>
            </w:r>
          </w:p>
        </w:tc>
        <w:tc>
          <w:tcPr>
            <w:tcW w:w="1178" w:type="dxa"/>
            <w:tcBorders>
              <w:top w:val="nil"/>
              <w:left w:val="nil"/>
              <w:bottom w:val="single" w:sz="4" w:space="0" w:color="8EA9DB"/>
              <w:right w:val="nil"/>
            </w:tcBorders>
            <w:shd w:val="clear" w:color="auto" w:fill="auto"/>
            <w:tcMar>
              <w:top w:w="13" w:type="dxa"/>
              <w:left w:w="13" w:type="dxa"/>
              <w:bottom w:w="0" w:type="dxa"/>
              <w:right w:w="13" w:type="dxa"/>
            </w:tcMar>
            <w:vAlign w:val="bottom"/>
            <w:hideMark/>
          </w:tcPr>
          <w:p w14:paraId="2DE45958" w14:textId="77777777" w:rsidR="006006CF" w:rsidRPr="00F50293" w:rsidRDefault="006006CF" w:rsidP="00141B91">
            <w:pPr>
              <w:jc w:val="right"/>
              <w:textAlignment w:val="bottom"/>
              <w:rPr>
                <w:rFonts w:cs="Arial"/>
              </w:rPr>
            </w:pPr>
            <w:r w:rsidRPr="00F50293">
              <w:rPr>
                <w:rFonts w:ascii="Calibri" w:hAnsi="Calibri" w:cs="Calibri"/>
                <w:color w:val="000000"/>
                <w:kern w:val="24"/>
              </w:rPr>
              <w:t>122,756</w:t>
            </w:r>
          </w:p>
        </w:tc>
        <w:tc>
          <w:tcPr>
            <w:tcW w:w="897" w:type="dxa"/>
            <w:tcBorders>
              <w:top w:val="nil"/>
              <w:left w:val="nil"/>
              <w:bottom w:val="single" w:sz="4" w:space="0" w:color="8EA9DB"/>
              <w:right w:val="nil"/>
            </w:tcBorders>
            <w:shd w:val="clear" w:color="auto" w:fill="auto"/>
            <w:tcMar>
              <w:top w:w="13" w:type="dxa"/>
              <w:left w:w="13" w:type="dxa"/>
              <w:bottom w:w="0" w:type="dxa"/>
              <w:right w:w="13" w:type="dxa"/>
            </w:tcMar>
            <w:vAlign w:val="bottom"/>
            <w:hideMark/>
          </w:tcPr>
          <w:p w14:paraId="2C445E23" w14:textId="77777777" w:rsidR="006006CF" w:rsidRPr="00F50293" w:rsidRDefault="006006CF" w:rsidP="00141B91">
            <w:pPr>
              <w:jc w:val="right"/>
              <w:textAlignment w:val="bottom"/>
              <w:rPr>
                <w:rFonts w:cs="Arial"/>
              </w:rPr>
            </w:pPr>
            <w:r w:rsidRPr="00F50293">
              <w:rPr>
                <w:rFonts w:ascii="Calibri" w:hAnsi="Calibri" w:cs="Calibri"/>
                <w:color w:val="000000"/>
                <w:kern w:val="24"/>
              </w:rPr>
              <w:t>106,441</w:t>
            </w:r>
          </w:p>
        </w:tc>
        <w:tc>
          <w:tcPr>
            <w:tcW w:w="1170" w:type="dxa"/>
            <w:tcBorders>
              <w:top w:val="nil"/>
              <w:left w:val="nil"/>
              <w:bottom w:val="single" w:sz="4" w:space="0" w:color="8EA9DB"/>
              <w:right w:val="nil"/>
            </w:tcBorders>
            <w:shd w:val="clear" w:color="auto" w:fill="auto"/>
            <w:tcMar>
              <w:top w:w="13" w:type="dxa"/>
              <w:left w:w="13" w:type="dxa"/>
              <w:bottom w:w="0" w:type="dxa"/>
              <w:right w:w="13" w:type="dxa"/>
            </w:tcMar>
            <w:vAlign w:val="bottom"/>
            <w:hideMark/>
          </w:tcPr>
          <w:p w14:paraId="55DC1E09" w14:textId="77777777" w:rsidR="006006CF" w:rsidRPr="00F50293" w:rsidRDefault="006006CF" w:rsidP="00141B91">
            <w:pPr>
              <w:jc w:val="right"/>
              <w:textAlignment w:val="bottom"/>
              <w:rPr>
                <w:rFonts w:cs="Arial"/>
              </w:rPr>
            </w:pPr>
            <w:r w:rsidRPr="00F50293">
              <w:rPr>
                <w:rFonts w:ascii="Calibri" w:hAnsi="Calibri" w:cs="Calibri"/>
                <w:color w:val="000000"/>
                <w:kern w:val="24"/>
              </w:rPr>
              <w:t>180,264</w:t>
            </w:r>
          </w:p>
        </w:tc>
        <w:tc>
          <w:tcPr>
            <w:tcW w:w="1046" w:type="dxa"/>
            <w:tcBorders>
              <w:top w:val="nil"/>
              <w:left w:val="nil"/>
              <w:bottom w:val="single" w:sz="4" w:space="0" w:color="8EA9DB"/>
              <w:right w:val="nil"/>
            </w:tcBorders>
            <w:shd w:val="clear" w:color="auto" w:fill="auto"/>
            <w:tcMar>
              <w:top w:w="13" w:type="dxa"/>
              <w:left w:w="13" w:type="dxa"/>
              <w:bottom w:w="0" w:type="dxa"/>
              <w:right w:w="13" w:type="dxa"/>
            </w:tcMar>
            <w:vAlign w:val="bottom"/>
            <w:hideMark/>
          </w:tcPr>
          <w:p w14:paraId="78791762" w14:textId="77777777" w:rsidR="006006CF" w:rsidRPr="00F50293" w:rsidRDefault="006006CF" w:rsidP="00141B91">
            <w:pPr>
              <w:jc w:val="right"/>
              <w:textAlignment w:val="bottom"/>
              <w:rPr>
                <w:rFonts w:cs="Arial"/>
              </w:rPr>
            </w:pPr>
            <w:r w:rsidRPr="00F50293">
              <w:rPr>
                <w:rFonts w:ascii="Calibri" w:hAnsi="Calibri" w:cs="Calibri"/>
                <w:color w:val="000000"/>
                <w:kern w:val="24"/>
              </w:rPr>
              <w:t>176,263</w:t>
            </w:r>
          </w:p>
        </w:tc>
      </w:tr>
      <w:tr w:rsidR="006006CF" w:rsidRPr="00F50293" w14:paraId="34FFD03A" w14:textId="77777777" w:rsidTr="00141B91">
        <w:trPr>
          <w:trHeight w:val="332"/>
        </w:trPr>
        <w:tc>
          <w:tcPr>
            <w:tcW w:w="1798" w:type="dxa"/>
            <w:tcBorders>
              <w:top w:val="nil"/>
              <w:left w:val="nil"/>
              <w:bottom w:val="single" w:sz="4" w:space="0" w:color="8EA9DB"/>
              <w:right w:val="nil"/>
            </w:tcBorders>
            <w:shd w:val="clear" w:color="auto" w:fill="D9D9D9" w:themeFill="background1" w:themeFillShade="D9"/>
            <w:tcMar>
              <w:top w:w="13" w:type="dxa"/>
              <w:left w:w="13" w:type="dxa"/>
              <w:bottom w:w="0" w:type="dxa"/>
              <w:right w:w="13" w:type="dxa"/>
            </w:tcMar>
            <w:vAlign w:val="bottom"/>
          </w:tcPr>
          <w:p w14:paraId="34036C73" w14:textId="77777777" w:rsidR="006006CF" w:rsidRPr="00F50293" w:rsidRDefault="006006CF" w:rsidP="00141B91">
            <w:pPr>
              <w:textAlignment w:val="bottom"/>
              <w:rPr>
                <w:rFonts w:ascii="Calibri" w:hAnsi="Calibri" w:cs="Calibri"/>
                <w:b/>
                <w:color w:val="000000"/>
                <w:kern w:val="24"/>
              </w:rPr>
            </w:pPr>
            <w:r w:rsidRPr="00F50293">
              <w:rPr>
                <w:rFonts w:ascii="Calibri" w:hAnsi="Calibri" w:cs="Calibri"/>
                <w:b/>
                <w:color w:val="000000"/>
                <w:kern w:val="24"/>
              </w:rPr>
              <w:t>TOTALES</w:t>
            </w:r>
          </w:p>
        </w:tc>
        <w:tc>
          <w:tcPr>
            <w:tcW w:w="898" w:type="dxa"/>
            <w:tcBorders>
              <w:top w:val="nil"/>
              <w:left w:val="nil"/>
              <w:bottom w:val="single" w:sz="4" w:space="0" w:color="8EA9DB"/>
              <w:right w:val="nil"/>
            </w:tcBorders>
            <w:shd w:val="clear" w:color="auto" w:fill="D9D9D9" w:themeFill="background1" w:themeFillShade="D9"/>
            <w:tcMar>
              <w:top w:w="13" w:type="dxa"/>
              <w:left w:w="13" w:type="dxa"/>
              <w:bottom w:w="0" w:type="dxa"/>
              <w:right w:w="13" w:type="dxa"/>
            </w:tcMar>
            <w:vAlign w:val="bottom"/>
          </w:tcPr>
          <w:p w14:paraId="0264445C" w14:textId="77777777" w:rsidR="006006CF" w:rsidRPr="00F50293" w:rsidRDefault="006006CF" w:rsidP="00141B91">
            <w:pPr>
              <w:jc w:val="right"/>
              <w:textAlignment w:val="bottom"/>
              <w:rPr>
                <w:rFonts w:ascii="Calibri" w:hAnsi="Calibri" w:cs="Calibri"/>
                <w:color w:val="000000"/>
                <w:kern w:val="24"/>
              </w:rPr>
            </w:pPr>
            <w:r w:rsidRPr="00F50293">
              <w:rPr>
                <w:rFonts w:ascii="Calibri" w:hAnsi="Calibri" w:cs="Calibri"/>
                <w:b/>
                <w:bCs/>
                <w:color w:val="000000"/>
                <w:kern w:val="24"/>
              </w:rPr>
              <w:t>108,245</w:t>
            </w:r>
          </w:p>
        </w:tc>
        <w:tc>
          <w:tcPr>
            <w:tcW w:w="1260" w:type="dxa"/>
            <w:tcBorders>
              <w:top w:val="nil"/>
              <w:left w:val="nil"/>
              <w:bottom w:val="single" w:sz="4" w:space="0" w:color="8EA9DB"/>
              <w:right w:val="nil"/>
            </w:tcBorders>
            <w:shd w:val="clear" w:color="auto" w:fill="D9D9D9" w:themeFill="background1" w:themeFillShade="D9"/>
            <w:tcMar>
              <w:top w:w="13" w:type="dxa"/>
              <w:left w:w="13" w:type="dxa"/>
              <w:bottom w:w="0" w:type="dxa"/>
              <w:right w:w="13" w:type="dxa"/>
            </w:tcMar>
            <w:vAlign w:val="bottom"/>
          </w:tcPr>
          <w:p w14:paraId="5B9F22F6" w14:textId="77777777" w:rsidR="006006CF" w:rsidRPr="00F50293" w:rsidRDefault="006006CF" w:rsidP="00141B91">
            <w:pPr>
              <w:jc w:val="right"/>
              <w:textAlignment w:val="bottom"/>
              <w:rPr>
                <w:rFonts w:ascii="Calibri" w:hAnsi="Calibri" w:cs="Calibri"/>
                <w:color w:val="000000"/>
                <w:kern w:val="24"/>
              </w:rPr>
            </w:pPr>
            <w:r w:rsidRPr="00F50293">
              <w:rPr>
                <w:rFonts w:ascii="Calibri" w:hAnsi="Calibri" w:cs="Calibri"/>
                <w:b/>
                <w:bCs/>
                <w:color w:val="000000"/>
                <w:kern w:val="24"/>
              </w:rPr>
              <w:t>13,973,929</w:t>
            </w:r>
          </w:p>
        </w:tc>
        <w:tc>
          <w:tcPr>
            <w:tcW w:w="1048" w:type="dxa"/>
            <w:tcBorders>
              <w:top w:val="nil"/>
              <w:left w:val="nil"/>
              <w:bottom w:val="single" w:sz="4" w:space="0" w:color="8EA9DB"/>
              <w:right w:val="nil"/>
            </w:tcBorders>
            <w:shd w:val="clear" w:color="auto" w:fill="D9D9D9" w:themeFill="background1" w:themeFillShade="D9"/>
            <w:tcMar>
              <w:top w:w="13" w:type="dxa"/>
              <w:left w:w="13" w:type="dxa"/>
              <w:bottom w:w="0" w:type="dxa"/>
              <w:right w:w="13" w:type="dxa"/>
            </w:tcMar>
            <w:vAlign w:val="bottom"/>
          </w:tcPr>
          <w:p w14:paraId="030D114A" w14:textId="77777777" w:rsidR="006006CF" w:rsidRPr="00F50293" w:rsidRDefault="006006CF" w:rsidP="00141B91">
            <w:pPr>
              <w:jc w:val="right"/>
              <w:textAlignment w:val="bottom"/>
              <w:rPr>
                <w:rFonts w:ascii="Calibri" w:hAnsi="Calibri" w:cs="Calibri"/>
                <w:color w:val="000000"/>
                <w:kern w:val="24"/>
              </w:rPr>
            </w:pPr>
            <w:r w:rsidRPr="00F50293">
              <w:rPr>
                <w:rFonts w:ascii="Calibri" w:hAnsi="Calibri" w:cs="Calibri"/>
                <w:b/>
                <w:bCs/>
                <w:color w:val="000000"/>
                <w:kern w:val="24"/>
              </w:rPr>
              <w:t>5,350,491</w:t>
            </w:r>
          </w:p>
        </w:tc>
        <w:tc>
          <w:tcPr>
            <w:tcW w:w="1114" w:type="dxa"/>
            <w:tcBorders>
              <w:top w:val="nil"/>
              <w:left w:val="nil"/>
              <w:bottom w:val="single" w:sz="4" w:space="0" w:color="8EA9DB"/>
              <w:right w:val="nil"/>
            </w:tcBorders>
            <w:shd w:val="clear" w:color="auto" w:fill="D9D9D9" w:themeFill="background1" w:themeFillShade="D9"/>
            <w:tcMar>
              <w:top w:w="13" w:type="dxa"/>
              <w:left w:w="13" w:type="dxa"/>
              <w:bottom w:w="0" w:type="dxa"/>
              <w:right w:w="13" w:type="dxa"/>
            </w:tcMar>
            <w:vAlign w:val="bottom"/>
          </w:tcPr>
          <w:p w14:paraId="275CE6CD" w14:textId="77777777" w:rsidR="006006CF" w:rsidRPr="00F50293" w:rsidRDefault="006006CF" w:rsidP="00141B91">
            <w:pPr>
              <w:jc w:val="right"/>
              <w:textAlignment w:val="bottom"/>
              <w:rPr>
                <w:rFonts w:cs="Arial"/>
              </w:rPr>
            </w:pPr>
            <w:r w:rsidRPr="00F50293">
              <w:rPr>
                <w:rFonts w:ascii="Calibri" w:hAnsi="Calibri" w:cs="Calibri"/>
                <w:b/>
                <w:bCs/>
                <w:color w:val="000000"/>
                <w:kern w:val="24"/>
              </w:rPr>
              <w:t>1,850,977</w:t>
            </w:r>
          </w:p>
        </w:tc>
        <w:tc>
          <w:tcPr>
            <w:tcW w:w="1260" w:type="dxa"/>
            <w:tcBorders>
              <w:top w:val="nil"/>
              <w:left w:val="nil"/>
              <w:bottom w:val="single" w:sz="4" w:space="0" w:color="8EA9DB"/>
              <w:right w:val="nil"/>
            </w:tcBorders>
            <w:shd w:val="clear" w:color="auto" w:fill="D9D9D9" w:themeFill="background1" w:themeFillShade="D9"/>
            <w:tcMar>
              <w:top w:w="13" w:type="dxa"/>
              <w:left w:w="13" w:type="dxa"/>
              <w:bottom w:w="0" w:type="dxa"/>
              <w:right w:w="13" w:type="dxa"/>
            </w:tcMar>
            <w:vAlign w:val="bottom"/>
          </w:tcPr>
          <w:p w14:paraId="320F12AE" w14:textId="77777777" w:rsidR="006006CF" w:rsidRPr="00F50293" w:rsidRDefault="006006CF" w:rsidP="00141B91">
            <w:pPr>
              <w:jc w:val="right"/>
              <w:textAlignment w:val="bottom"/>
              <w:rPr>
                <w:rFonts w:ascii="Calibri" w:hAnsi="Calibri" w:cs="Calibri"/>
                <w:color w:val="000000"/>
                <w:kern w:val="24"/>
              </w:rPr>
            </w:pPr>
            <w:r w:rsidRPr="00F50293">
              <w:rPr>
                <w:rFonts w:ascii="Calibri" w:hAnsi="Calibri" w:cs="Calibri"/>
                <w:b/>
                <w:bCs/>
                <w:color w:val="000000"/>
                <w:kern w:val="24"/>
              </w:rPr>
              <w:t>1,160,232</w:t>
            </w:r>
          </w:p>
        </w:tc>
        <w:tc>
          <w:tcPr>
            <w:tcW w:w="1074" w:type="dxa"/>
            <w:tcBorders>
              <w:top w:val="nil"/>
              <w:left w:val="nil"/>
              <w:bottom w:val="single" w:sz="4" w:space="0" w:color="8EA9DB"/>
              <w:right w:val="nil"/>
            </w:tcBorders>
            <w:shd w:val="clear" w:color="auto" w:fill="D9D9D9" w:themeFill="background1" w:themeFillShade="D9"/>
            <w:tcMar>
              <w:top w:w="13" w:type="dxa"/>
              <w:left w:w="13" w:type="dxa"/>
              <w:bottom w:w="0" w:type="dxa"/>
              <w:right w:w="13" w:type="dxa"/>
            </w:tcMar>
            <w:vAlign w:val="bottom"/>
          </w:tcPr>
          <w:p w14:paraId="074C5D47" w14:textId="77777777" w:rsidR="006006CF" w:rsidRPr="00F50293" w:rsidRDefault="006006CF" w:rsidP="00141B91">
            <w:pPr>
              <w:jc w:val="right"/>
              <w:textAlignment w:val="bottom"/>
              <w:rPr>
                <w:rFonts w:ascii="Calibri" w:hAnsi="Calibri" w:cs="Calibri"/>
                <w:color w:val="000000"/>
                <w:kern w:val="24"/>
              </w:rPr>
            </w:pPr>
            <w:r w:rsidRPr="00F50293">
              <w:rPr>
                <w:rFonts w:ascii="Calibri" w:hAnsi="Calibri" w:cs="Calibri"/>
                <w:b/>
                <w:bCs/>
                <w:color w:val="000000"/>
                <w:kern w:val="24"/>
              </w:rPr>
              <w:t>1,109,981</w:t>
            </w:r>
          </w:p>
        </w:tc>
        <w:tc>
          <w:tcPr>
            <w:tcW w:w="1178" w:type="dxa"/>
            <w:tcBorders>
              <w:top w:val="nil"/>
              <w:left w:val="nil"/>
              <w:bottom w:val="single" w:sz="4" w:space="0" w:color="8EA9DB"/>
              <w:right w:val="nil"/>
            </w:tcBorders>
            <w:shd w:val="clear" w:color="auto" w:fill="D9D9D9" w:themeFill="background1" w:themeFillShade="D9"/>
            <w:tcMar>
              <w:top w:w="13" w:type="dxa"/>
              <w:left w:w="13" w:type="dxa"/>
              <w:bottom w:w="0" w:type="dxa"/>
              <w:right w:w="13" w:type="dxa"/>
            </w:tcMar>
            <w:vAlign w:val="bottom"/>
          </w:tcPr>
          <w:p w14:paraId="17A32BE3" w14:textId="77777777" w:rsidR="006006CF" w:rsidRPr="00F50293" w:rsidRDefault="006006CF" w:rsidP="00141B91">
            <w:pPr>
              <w:jc w:val="right"/>
              <w:textAlignment w:val="bottom"/>
              <w:rPr>
                <w:rFonts w:ascii="Calibri" w:hAnsi="Calibri" w:cs="Calibri"/>
                <w:color w:val="000000"/>
                <w:kern w:val="24"/>
              </w:rPr>
            </w:pPr>
            <w:r w:rsidRPr="00F50293">
              <w:rPr>
                <w:rFonts w:ascii="Calibri" w:hAnsi="Calibri" w:cs="Calibri"/>
                <w:b/>
                <w:bCs/>
                <w:color w:val="000000"/>
                <w:kern w:val="24"/>
              </w:rPr>
              <w:t>1,029,913</w:t>
            </w:r>
          </w:p>
        </w:tc>
        <w:tc>
          <w:tcPr>
            <w:tcW w:w="897" w:type="dxa"/>
            <w:tcBorders>
              <w:top w:val="nil"/>
              <w:left w:val="nil"/>
              <w:bottom w:val="single" w:sz="4" w:space="0" w:color="8EA9DB"/>
              <w:right w:val="nil"/>
            </w:tcBorders>
            <w:shd w:val="clear" w:color="auto" w:fill="D9D9D9" w:themeFill="background1" w:themeFillShade="D9"/>
            <w:tcMar>
              <w:top w:w="13" w:type="dxa"/>
              <w:left w:w="13" w:type="dxa"/>
              <w:bottom w:w="0" w:type="dxa"/>
              <w:right w:w="13" w:type="dxa"/>
            </w:tcMar>
            <w:vAlign w:val="bottom"/>
          </w:tcPr>
          <w:p w14:paraId="69D754B1" w14:textId="77777777" w:rsidR="006006CF" w:rsidRPr="00F50293" w:rsidRDefault="006006CF" w:rsidP="00141B91">
            <w:pPr>
              <w:jc w:val="right"/>
              <w:textAlignment w:val="bottom"/>
              <w:rPr>
                <w:rFonts w:ascii="Calibri" w:hAnsi="Calibri" w:cs="Calibri"/>
                <w:color w:val="000000"/>
                <w:kern w:val="24"/>
              </w:rPr>
            </w:pPr>
            <w:r w:rsidRPr="00F50293">
              <w:rPr>
                <w:rFonts w:ascii="Calibri" w:hAnsi="Calibri" w:cs="Calibri"/>
                <w:b/>
                <w:bCs/>
                <w:color w:val="000000"/>
                <w:kern w:val="24"/>
              </w:rPr>
              <w:t>903,290</w:t>
            </w:r>
          </w:p>
        </w:tc>
        <w:tc>
          <w:tcPr>
            <w:tcW w:w="1170" w:type="dxa"/>
            <w:tcBorders>
              <w:top w:val="nil"/>
              <w:left w:val="nil"/>
              <w:bottom w:val="single" w:sz="4" w:space="0" w:color="8EA9DB"/>
              <w:right w:val="nil"/>
            </w:tcBorders>
            <w:shd w:val="clear" w:color="auto" w:fill="D9D9D9" w:themeFill="background1" w:themeFillShade="D9"/>
            <w:tcMar>
              <w:top w:w="13" w:type="dxa"/>
              <w:left w:w="13" w:type="dxa"/>
              <w:bottom w:w="0" w:type="dxa"/>
              <w:right w:w="13" w:type="dxa"/>
            </w:tcMar>
            <w:vAlign w:val="bottom"/>
          </w:tcPr>
          <w:p w14:paraId="04D8F11B" w14:textId="77777777" w:rsidR="006006CF" w:rsidRPr="00F50293" w:rsidRDefault="006006CF" w:rsidP="00141B91">
            <w:pPr>
              <w:jc w:val="right"/>
              <w:textAlignment w:val="bottom"/>
              <w:rPr>
                <w:rFonts w:ascii="Calibri" w:hAnsi="Calibri" w:cs="Calibri"/>
                <w:color w:val="000000"/>
                <w:kern w:val="24"/>
              </w:rPr>
            </w:pPr>
            <w:r w:rsidRPr="00F50293">
              <w:rPr>
                <w:rFonts w:ascii="Calibri" w:hAnsi="Calibri" w:cs="Calibri"/>
                <w:b/>
                <w:bCs/>
                <w:color w:val="000000"/>
                <w:kern w:val="24"/>
              </w:rPr>
              <w:t>1,345,806</w:t>
            </w:r>
          </w:p>
        </w:tc>
        <w:tc>
          <w:tcPr>
            <w:tcW w:w="1046" w:type="dxa"/>
            <w:tcBorders>
              <w:top w:val="nil"/>
              <w:left w:val="nil"/>
              <w:bottom w:val="single" w:sz="4" w:space="0" w:color="8EA9DB"/>
              <w:right w:val="nil"/>
            </w:tcBorders>
            <w:shd w:val="clear" w:color="auto" w:fill="D9D9D9" w:themeFill="background1" w:themeFillShade="D9"/>
            <w:tcMar>
              <w:top w:w="13" w:type="dxa"/>
              <w:left w:w="13" w:type="dxa"/>
              <w:bottom w:w="0" w:type="dxa"/>
              <w:right w:w="13" w:type="dxa"/>
            </w:tcMar>
            <w:vAlign w:val="bottom"/>
          </w:tcPr>
          <w:p w14:paraId="11A65461" w14:textId="77777777" w:rsidR="006006CF" w:rsidRPr="00F50293" w:rsidRDefault="006006CF" w:rsidP="00141B91">
            <w:pPr>
              <w:jc w:val="right"/>
              <w:textAlignment w:val="bottom"/>
              <w:rPr>
                <w:rFonts w:cs="Arial"/>
              </w:rPr>
            </w:pPr>
            <w:r w:rsidRPr="00F50293">
              <w:rPr>
                <w:rFonts w:ascii="Calibri" w:hAnsi="Calibri" w:cs="Calibri"/>
                <w:b/>
                <w:bCs/>
                <w:color w:val="000000"/>
                <w:kern w:val="24"/>
              </w:rPr>
              <w:t>1,174,226</w:t>
            </w:r>
          </w:p>
        </w:tc>
      </w:tr>
    </w:tbl>
    <w:p w14:paraId="54E40362" w14:textId="77777777" w:rsidR="006006CF" w:rsidRDefault="006006CF" w:rsidP="006006CF">
      <w:pPr>
        <w:jc w:val="both"/>
        <w:rPr>
          <w:rFonts w:ascii="Times New Roman" w:hAnsi="Times New Roman"/>
          <w:bCs/>
          <w:sz w:val="22"/>
          <w:szCs w:val="22"/>
          <w:highlight w:val="lightGray"/>
          <w:lang w:val="es-ES"/>
        </w:rPr>
        <w:sectPr w:rsidR="006006CF" w:rsidSect="000C2C64">
          <w:pgSz w:w="15840" w:h="12240" w:orient="landscape" w:code="1"/>
          <w:pgMar w:top="1701" w:right="1418" w:bottom="1701" w:left="1418" w:header="0" w:footer="873" w:gutter="0"/>
          <w:cols w:space="720"/>
        </w:sectPr>
      </w:pPr>
    </w:p>
    <w:p w14:paraId="405A6D92" w14:textId="77777777" w:rsidR="006006CF" w:rsidRDefault="006006CF" w:rsidP="00A37FAA">
      <w:pPr>
        <w:rPr>
          <w:lang w:val="es-ES_tradnl"/>
        </w:rPr>
      </w:pPr>
    </w:p>
    <w:p w14:paraId="6BB4B8FB" w14:textId="77777777" w:rsidR="002F32F3" w:rsidRDefault="002F32F3" w:rsidP="00394587">
      <w:pPr>
        <w:jc w:val="center"/>
        <w:rPr>
          <w:rFonts w:ascii="Times New Roman" w:hAnsi="Times New Roman"/>
          <w:b/>
          <w:lang w:val="es-ES_tradnl" w:eastAsia="es-AR"/>
        </w:rPr>
      </w:pPr>
    </w:p>
    <w:p w14:paraId="0F297324" w14:textId="77777777" w:rsidR="00AB04D5" w:rsidRPr="00073177" w:rsidRDefault="00AB04D5" w:rsidP="00AB04D5">
      <w:pPr>
        <w:spacing w:after="200" w:line="276" w:lineRule="auto"/>
        <w:ind w:left="720"/>
        <w:contextualSpacing/>
        <w:jc w:val="both"/>
        <w:rPr>
          <w:rFonts w:ascii="Times New Roman" w:hAnsi="Times New Roman"/>
          <w:b/>
          <w:lang w:eastAsia="es-AR"/>
        </w:rPr>
      </w:pPr>
      <w:r w:rsidRPr="00073177">
        <w:rPr>
          <w:rFonts w:ascii="Times New Roman" w:hAnsi="Times New Roman"/>
          <w:b/>
          <w:lang w:eastAsia="es-AR"/>
        </w:rPr>
        <w:t>REFERENCIAS</w:t>
      </w:r>
    </w:p>
    <w:p w14:paraId="4432EC97" w14:textId="77777777" w:rsidR="00AB04D5" w:rsidRPr="00073177" w:rsidRDefault="00AB04D5" w:rsidP="00AB04D5">
      <w:pPr>
        <w:autoSpaceDE w:val="0"/>
        <w:autoSpaceDN w:val="0"/>
        <w:adjustRightInd w:val="0"/>
        <w:rPr>
          <w:rFonts w:ascii="Times New Roman" w:eastAsia="SimSun" w:hAnsi="Times New Roman"/>
          <w:sz w:val="22"/>
          <w:szCs w:val="22"/>
          <w:lang w:eastAsia="zh-CN"/>
        </w:rPr>
      </w:pPr>
    </w:p>
    <w:p w14:paraId="70AB45C1" w14:textId="77777777" w:rsidR="00AB04D5" w:rsidRPr="00AB04D5" w:rsidRDefault="00AB04D5" w:rsidP="00956F7A">
      <w:pPr>
        <w:autoSpaceDE w:val="0"/>
        <w:autoSpaceDN w:val="0"/>
        <w:adjustRightInd w:val="0"/>
        <w:ind w:left="720" w:hanging="720"/>
        <w:rPr>
          <w:rFonts w:ascii="Times New Roman" w:eastAsia="SimSun" w:hAnsi="Times New Roman"/>
          <w:sz w:val="22"/>
          <w:szCs w:val="22"/>
          <w:lang w:eastAsia="zh-CN"/>
        </w:rPr>
      </w:pPr>
      <w:r w:rsidRPr="00073177">
        <w:rPr>
          <w:rFonts w:ascii="Times New Roman" w:eastAsia="SimSun" w:hAnsi="Times New Roman"/>
          <w:sz w:val="22"/>
          <w:szCs w:val="22"/>
          <w:lang w:eastAsia="zh-CN"/>
        </w:rPr>
        <w:t xml:space="preserve">Adesina y Zinnah (1993). </w:t>
      </w:r>
      <w:r w:rsidRPr="00AB04D5">
        <w:rPr>
          <w:rFonts w:ascii="Times New Roman" w:eastAsia="SimSun" w:hAnsi="Times New Roman"/>
          <w:sz w:val="22"/>
          <w:szCs w:val="22"/>
          <w:lang w:eastAsia="zh-CN"/>
        </w:rPr>
        <w:t>Impact of Modern Mangrove Swamp Rice Varieties in Sierra Leone and Guinea. International Rice Research. Notes, 18:36.</w:t>
      </w:r>
    </w:p>
    <w:p w14:paraId="759FE257" w14:textId="77777777" w:rsidR="00AB04D5" w:rsidRPr="0005022E" w:rsidRDefault="00AB04D5" w:rsidP="00AB04D5">
      <w:pPr>
        <w:ind w:left="720" w:hanging="720"/>
        <w:jc w:val="both"/>
        <w:rPr>
          <w:rFonts w:ascii="Calibri" w:eastAsia="SimSun" w:hAnsi="Calibri"/>
          <w:color w:val="0000FF"/>
          <w:sz w:val="22"/>
          <w:szCs w:val="22"/>
          <w:u w:val="single"/>
          <w:lang w:val="es-ES_tradnl" w:eastAsia="zh-CN"/>
        </w:rPr>
      </w:pPr>
      <w:r w:rsidRPr="00AB04D5">
        <w:rPr>
          <w:rFonts w:ascii="Times New Roman" w:eastAsia="SimSun" w:hAnsi="Times New Roman"/>
          <w:sz w:val="22"/>
          <w:szCs w:val="22"/>
          <w:lang w:eastAsia="zh-CN"/>
        </w:rPr>
        <w:t xml:space="preserve">Banco Mundial (2010). LSMS-ISA. En: </w:t>
      </w:r>
      <w:r w:rsidRPr="00AB04D5">
        <w:rPr>
          <w:rFonts w:ascii="Times New Roman" w:eastAsia="SimSun" w:hAnsi="Times New Roman"/>
          <w:i/>
          <w:sz w:val="22"/>
          <w:szCs w:val="22"/>
          <w:lang w:eastAsia="zh-CN"/>
        </w:rPr>
        <w:t xml:space="preserve">Living Standards Measurement Study. </w:t>
      </w:r>
      <w:r w:rsidRPr="0005022E">
        <w:rPr>
          <w:rFonts w:ascii="Times New Roman" w:eastAsia="SimSun" w:hAnsi="Times New Roman"/>
          <w:sz w:val="22"/>
          <w:szCs w:val="22"/>
          <w:lang w:val="es-ES_tradnl" w:eastAsia="zh-CN"/>
        </w:rPr>
        <w:t xml:space="preserve">Obtenido Enero 12, 2010 de </w:t>
      </w:r>
      <w:hyperlink r:id="rId39" w:history="1">
        <w:r w:rsidRPr="0005022E">
          <w:rPr>
            <w:rFonts w:ascii="Times New Roman" w:eastAsia="SimSun" w:hAnsi="Times New Roman"/>
            <w:color w:val="0000FF"/>
            <w:sz w:val="22"/>
            <w:szCs w:val="22"/>
            <w:u w:val="single"/>
            <w:lang w:val="es-ES_tradnl" w:eastAsia="zh-CN"/>
          </w:rPr>
          <w:t>www.worldbank.org/lsms</w:t>
        </w:r>
      </w:hyperlink>
    </w:p>
    <w:p w14:paraId="11BB0CBC" w14:textId="77777777" w:rsidR="00AB04D5" w:rsidRPr="00AC6EDC" w:rsidRDefault="00AB04D5" w:rsidP="00AC6EDC">
      <w:pPr>
        <w:shd w:val="clear" w:color="auto" w:fill="FFFFFF"/>
        <w:ind w:left="720" w:hanging="720"/>
        <w:jc w:val="both"/>
        <w:rPr>
          <w:rFonts w:ascii="Times New Roman" w:hAnsi="Times New Roman"/>
          <w:sz w:val="22"/>
          <w:szCs w:val="22"/>
          <w:lang w:eastAsia="zh-CN"/>
        </w:rPr>
      </w:pPr>
      <w:r w:rsidRPr="0005022E">
        <w:rPr>
          <w:rFonts w:ascii="Times New Roman" w:hAnsi="Times New Roman"/>
          <w:sz w:val="22"/>
          <w:szCs w:val="22"/>
          <w:lang w:val="es-ES_tradnl" w:eastAsia="zh-CN"/>
        </w:rPr>
        <w:t xml:space="preserve">Carter, M.C. (1989). </w:t>
      </w:r>
      <w:r w:rsidRPr="00AB04D5">
        <w:rPr>
          <w:rFonts w:ascii="Times New Roman" w:hAnsi="Times New Roman"/>
          <w:sz w:val="22"/>
          <w:szCs w:val="22"/>
          <w:lang w:eastAsia="zh-CN"/>
        </w:rPr>
        <w:t xml:space="preserve">The Impact of Credit on Peasant Productivity and Differentiation in Nicaragua. </w:t>
      </w:r>
      <w:r w:rsidRPr="00AB04D5">
        <w:rPr>
          <w:rFonts w:ascii="Times New Roman" w:hAnsi="Times New Roman"/>
          <w:bCs/>
          <w:sz w:val="22"/>
          <w:szCs w:val="22"/>
          <w:lang w:eastAsia="zh-CN"/>
        </w:rPr>
        <w:t xml:space="preserve">Journal of Development Economics. Vol. </w:t>
      </w:r>
      <w:hyperlink r:id="rId40" w:history="1">
        <w:r w:rsidRPr="00AB04D5">
          <w:rPr>
            <w:rFonts w:ascii="Times New Roman" w:hAnsi="Times New Roman"/>
            <w:sz w:val="22"/>
            <w:szCs w:val="22"/>
            <w:lang w:eastAsia="zh-CN"/>
          </w:rPr>
          <w:t>31, N.1</w:t>
        </w:r>
      </w:hyperlink>
      <w:r w:rsidRPr="00AB04D5">
        <w:rPr>
          <w:rFonts w:ascii="Times New Roman" w:hAnsi="Times New Roman"/>
          <w:sz w:val="22"/>
          <w:szCs w:val="22"/>
          <w:lang w:eastAsia="zh-CN"/>
        </w:rPr>
        <w:t xml:space="preserve">, 13-36. </w:t>
      </w:r>
    </w:p>
    <w:p w14:paraId="4FE435C7" w14:textId="77777777" w:rsidR="00AB04D5" w:rsidRPr="00AB04D5" w:rsidRDefault="00AB04D5" w:rsidP="00AB04D5">
      <w:pPr>
        <w:ind w:left="720" w:hanging="720"/>
        <w:jc w:val="both"/>
        <w:rPr>
          <w:rFonts w:ascii="Times New Roman" w:eastAsia="SimSun" w:hAnsi="Times New Roman"/>
          <w:sz w:val="22"/>
          <w:szCs w:val="22"/>
          <w:lang w:eastAsia="zh-CN"/>
        </w:rPr>
      </w:pPr>
      <w:r w:rsidRPr="00AB04D5">
        <w:rPr>
          <w:rFonts w:ascii="Times New Roman" w:eastAsia="SimSun" w:hAnsi="Times New Roman"/>
          <w:sz w:val="22"/>
          <w:szCs w:val="22"/>
          <w:lang w:eastAsia="zh-CN"/>
        </w:rPr>
        <w:t>Dercon and Christiaensen. (2007). Consumption, Risk, Technology Adoption and Poverty Traps: Evidence from Ethiopia. The Centre for the Study of African Economies Working Paper Series, Centre for the Study of African Economies, Paper 265.</w:t>
      </w:r>
    </w:p>
    <w:p w14:paraId="00EFF6F4" w14:textId="77777777" w:rsidR="00AB04D5" w:rsidRPr="00AB04D5" w:rsidRDefault="00AB04D5" w:rsidP="00AB04D5">
      <w:pPr>
        <w:ind w:left="720" w:hanging="720"/>
        <w:rPr>
          <w:rFonts w:ascii="Times New Roman" w:eastAsia="SimSun" w:hAnsi="Times New Roman"/>
          <w:sz w:val="22"/>
          <w:szCs w:val="22"/>
          <w:lang w:eastAsia="zh-CN"/>
        </w:rPr>
      </w:pPr>
      <w:r w:rsidRPr="00AB04D5">
        <w:rPr>
          <w:rFonts w:ascii="Times New Roman" w:eastAsia="SimSun" w:hAnsi="Times New Roman"/>
          <w:sz w:val="22"/>
          <w:szCs w:val="22"/>
          <w:lang w:eastAsia="zh-CN"/>
        </w:rPr>
        <w:t xml:space="preserve">Feder, G. Farm Size, Risk Aversion and the Adoption of New Technology under Uncertainty . </w:t>
      </w:r>
      <w:r w:rsidRPr="00AB04D5">
        <w:rPr>
          <w:rFonts w:ascii="Times New Roman" w:eastAsia="SimSun" w:hAnsi="Times New Roman"/>
          <w:i/>
          <w:sz w:val="22"/>
          <w:szCs w:val="22"/>
          <w:lang w:eastAsia="zh-CN"/>
        </w:rPr>
        <w:t>Oxford Economic Papers</w:t>
      </w:r>
      <w:r w:rsidRPr="00AB04D5">
        <w:rPr>
          <w:rFonts w:ascii="Times New Roman" w:eastAsia="SimSun" w:hAnsi="Times New Roman"/>
          <w:sz w:val="22"/>
          <w:szCs w:val="22"/>
          <w:lang w:eastAsia="zh-CN"/>
        </w:rPr>
        <w:t>, New Series, Vol. 32, N.2, 263-283</w:t>
      </w:r>
      <w:r w:rsidRPr="00AB04D5">
        <w:rPr>
          <w:rFonts w:ascii="Calibri" w:eastAsia="SimSun" w:hAnsi="Calibri"/>
          <w:sz w:val="22"/>
          <w:szCs w:val="22"/>
          <w:lang w:eastAsia="zh-CN"/>
        </w:rPr>
        <w:t>.</w:t>
      </w:r>
    </w:p>
    <w:p w14:paraId="10E19216" w14:textId="77777777" w:rsidR="00AB04D5" w:rsidRPr="00AB04D5" w:rsidRDefault="00AB04D5" w:rsidP="00AB04D5">
      <w:pPr>
        <w:ind w:left="720" w:hanging="720"/>
        <w:jc w:val="both"/>
        <w:rPr>
          <w:rFonts w:ascii="Times New Roman" w:eastAsia="SimSun" w:hAnsi="Times New Roman"/>
          <w:color w:val="000000"/>
          <w:sz w:val="22"/>
          <w:szCs w:val="22"/>
          <w:lang w:eastAsia="zh-CN"/>
        </w:rPr>
      </w:pPr>
      <w:r w:rsidRPr="00AB04D5">
        <w:rPr>
          <w:rFonts w:ascii="Times New Roman" w:eastAsia="SimSun" w:hAnsi="Times New Roman"/>
          <w:color w:val="000000"/>
          <w:sz w:val="22"/>
          <w:szCs w:val="22"/>
          <w:lang w:eastAsia="zh-CN"/>
        </w:rPr>
        <w:t xml:space="preserve">Feder,G. Just R.E, and Zilberman, D. (1985). Adoption of agricultural innovations in Developing Countries: A Survey. </w:t>
      </w:r>
      <w:r w:rsidRPr="00AB04D5">
        <w:rPr>
          <w:rFonts w:ascii="Times New Roman" w:eastAsia="SimSun" w:hAnsi="Times New Roman"/>
          <w:i/>
          <w:color w:val="000000"/>
          <w:sz w:val="22"/>
          <w:szCs w:val="22"/>
          <w:lang w:eastAsia="zh-CN"/>
        </w:rPr>
        <w:t>Economic Development and Cultural Change</w:t>
      </w:r>
      <w:r w:rsidRPr="00AB04D5">
        <w:rPr>
          <w:rFonts w:ascii="Times New Roman" w:eastAsia="SimSun" w:hAnsi="Times New Roman"/>
          <w:color w:val="000000"/>
          <w:sz w:val="22"/>
          <w:szCs w:val="22"/>
          <w:lang w:eastAsia="zh-CN"/>
        </w:rPr>
        <w:t>. Vol 33. N. 2</w:t>
      </w:r>
    </w:p>
    <w:p w14:paraId="38AE063F" w14:textId="77777777" w:rsidR="00AB04D5" w:rsidRPr="00AB04D5" w:rsidRDefault="00AB04D5" w:rsidP="00AB04D5">
      <w:pPr>
        <w:ind w:left="720" w:hanging="720"/>
        <w:jc w:val="both"/>
        <w:rPr>
          <w:rFonts w:ascii="Times New Roman" w:eastAsia="SimSun" w:hAnsi="Times New Roman"/>
          <w:sz w:val="22"/>
          <w:szCs w:val="22"/>
          <w:lang w:eastAsia="zh-CN"/>
        </w:rPr>
      </w:pPr>
      <w:r w:rsidRPr="00AB04D5">
        <w:rPr>
          <w:rFonts w:ascii="Times New Roman" w:eastAsia="SimSun" w:hAnsi="Times New Roman"/>
          <w:sz w:val="22"/>
          <w:szCs w:val="22"/>
          <w:lang w:eastAsia="zh-CN"/>
        </w:rPr>
        <w:t xml:space="preserve"> González, V., Ibarrarán, P., Maffioli, A. y Rozo, S. (2009). </w:t>
      </w:r>
      <w:hyperlink r:id="rId41" w:history="1">
        <w:r w:rsidRPr="00AB04D5">
          <w:rPr>
            <w:rFonts w:ascii="Times New Roman" w:eastAsia="SimSun" w:hAnsi="Times New Roman"/>
            <w:bCs/>
            <w:color w:val="0000FF"/>
            <w:sz w:val="22"/>
            <w:szCs w:val="22"/>
            <w:u w:val="single"/>
            <w:lang w:eastAsia="zh-CN"/>
          </w:rPr>
          <w:t>The Impact of Technology Adoption on Agricultural Productivity: The Case of the Dominican Republic</w:t>
        </w:r>
      </w:hyperlink>
      <w:r w:rsidRPr="00AB04D5">
        <w:rPr>
          <w:rFonts w:ascii="Times New Roman" w:eastAsia="SimSun" w:hAnsi="Times New Roman"/>
          <w:sz w:val="22"/>
          <w:szCs w:val="22"/>
          <w:lang w:eastAsia="zh-CN"/>
        </w:rPr>
        <w:t xml:space="preserve">. </w:t>
      </w:r>
      <w:hyperlink r:id="rId42" w:history="1">
        <w:r w:rsidRPr="00AB04D5">
          <w:rPr>
            <w:rFonts w:ascii="Times New Roman" w:eastAsia="SimSun" w:hAnsi="Times New Roman"/>
            <w:color w:val="0000FF"/>
            <w:sz w:val="22"/>
            <w:szCs w:val="22"/>
            <w:u w:val="single"/>
            <w:lang w:eastAsia="zh-CN"/>
          </w:rPr>
          <w:t>OVE Working Papers</w:t>
        </w:r>
      </w:hyperlink>
      <w:r w:rsidRPr="00AB04D5">
        <w:rPr>
          <w:rFonts w:ascii="Times New Roman" w:eastAsia="SimSun" w:hAnsi="Times New Roman"/>
          <w:sz w:val="22"/>
          <w:szCs w:val="22"/>
          <w:lang w:eastAsia="zh-CN"/>
        </w:rPr>
        <w:t xml:space="preserve"> 0509, Inter-American Development Bank, Office of Evaluation and Oversight (OVE). </w:t>
      </w:r>
    </w:p>
    <w:p w14:paraId="07328355" w14:textId="77777777" w:rsidR="00AB04D5" w:rsidRPr="00AB04D5" w:rsidRDefault="00AB04D5" w:rsidP="00AB04D5">
      <w:pPr>
        <w:ind w:left="720" w:hanging="720"/>
        <w:jc w:val="both"/>
        <w:rPr>
          <w:rFonts w:ascii="Times New Roman" w:eastAsia="SimSun" w:hAnsi="Times New Roman"/>
          <w:color w:val="222222"/>
          <w:sz w:val="22"/>
          <w:szCs w:val="24"/>
          <w:shd w:val="clear" w:color="auto" w:fill="FFFFFF"/>
          <w:lang w:eastAsia="zh-CN"/>
        </w:rPr>
      </w:pPr>
      <w:r w:rsidRPr="00AB04D5">
        <w:rPr>
          <w:rFonts w:ascii="Times New Roman" w:eastAsia="SimSun" w:hAnsi="Times New Roman"/>
          <w:color w:val="222222"/>
          <w:sz w:val="22"/>
          <w:szCs w:val="24"/>
          <w:shd w:val="clear" w:color="auto" w:fill="FFFFFF"/>
          <w:lang w:eastAsia="zh-CN"/>
        </w:rPr>
        <w:t>Huang, Q., Rozelle, S., Lohmar, B., Huang, J., &amp; Wang, Jinxia. (2006). Irrigation, Agricultural Performance and Poverty Reduction in China</w:t>
      </w:r>
      <w:r w:rsidRPr="00AB04D5">
        <w:rPr>
          <w:rFonts w:ascii="Times New Roman" w:eastAsia="SimSun" w:hAnsi="Times New Roman"/>
          <w:i/>
          <w:color w:val="222222"/>
          <w:sz w:val="22"/>
          <w:szCs w:val="24"/>
          <w:shd w:val="clear" w:color="auto" w:fill="FFFFFF"/>
          <w:lang w:eastAsia="zh-CN"/>
        </w:rPr>
        <w:t>.</w:t>
      </w:r>
      <w:r w:rsidRPr="00AB04D5">
        <w:rPr>
          <w:rFonts w:ascii="Times New Roman" w:eastAsia="SimSun" w:hAnsi="Times New Roman"/>
          <w:color w:val="222222"/>
          <w:sz w:val="22"/>
          <w:szCs w:val="24"/>
          <w:shd w:val="clear" w:color="auto" w:fill="FFFFFF"/>
          <w:lang w:eastAsia="zh-CN"/>
        </w:rPr>
        <w:t xml:space="preserve"> </w:t>
      </w:r>
      <w:r w:rsidRPr="00AB04D5">
        <w:rPr>
          <w:rFonts w:ascii="Times New Roman" w:eastAsia="SimSun" w:hAnsi="Times New Roman"/>
          <w:i/>
          <w:color w:val="222222"/>
          <w:sz w:val="22"/>
          <w:szCs w:val="24"/>
          <w:shd w:val="clear" w:color="auto" w:fill="FFFFFF"/>
          <w:lang w:eastAsia="zh-CN"/>
        </w:rPr>
        <w:t>Food Policy</w:t>
      </w:r>
      <w:r w:rsidRPr="00AB04D5">
        <w:rPr>
          <w:rFonts w:ascii="Times New Roman" w:eastAsia="SimSun" w:hAnsi="Times New Roman"/>
          <w:color w:val="222222"/>
          <w:sz w:val="22"/>
          <w:szCs w:val="24"/>
          <w:shd w:val="clear" w:color="auto" w:fill="FFFFFF"/>
          <w:lang w:eastAsia="zh-CN"/>
        </w:rPr>
        <w:t>, 31 (1), 30–52.</w:t>
      </w:r>
    </w:p>
    <w:p w14:paraId="37E506FB" w14:textId="77777777" w:rsidR="00AB04D5" w:rsidRPr="00AB04D5" w:rsidRDefault="00AB04D5" w:rsidP="00AB04D5">
      <w:pPr>
        <w:ind w:left="720" w:hanging="720"/>
        <w:jc w:val="both"/>
        <w:rPr>
          <w:rFonts w:ascii="Calibri" w:eastAsia="SimSun" w:hAnsi="Calibri"/>
          <w:sz w:val="22"/>
          <w:szCs w:val="22"/>
          <w:lang w:eastAsia="zh-CN"/>
        </w:rPr>
      </w:pPr>
      <w:r w:rsidRPr="00AB04D5">
        <w:rPr>
          <w:rFonts w:ascii="Times New Roman" w:eastAsia="SimSun" w:hAnsi="Times New Roman"/>
          <w:sz w:val="22"/>
          <w:szCs w:val="22"/>
          <w:lang w:val="en-GB" w:eastAsia="zh-CN"/>
        </w:rPr>
        <w:t>Jack, K. (2009). Barriers to agricultural technology adoption: Market failures. White paper for the Agricultural Technology Adoption Initiative, JPAL (MIT) / CEGA (Berkeley).</w:t>
      </w:r>
    </w:p>
    <w:p w14:paraId="6849A060" w14:textId="77777777" w:rsidR="00AB04D5" w:rsidRDefault="00AB04D5" w:rsidP="00AB04D5">
      <w:pPr>
        <w:ind w:left="720" w:hanging="720"/>
        <w:rPr>
          <w:rFonts w:ascii="Times New Roman" w:eastAsia="SimSun" w:hAnsi="Times New Roman"/>
          <w:sz w:val="22"/>
          <w:szCs w:val="22"/>
          <w:lang w:eastAsia="zh-CN"/>
        </w:rPr>
      </w:pPr>
      <w:r w:rsidRPr="00AB04D5">
        <w:rPr>
          <w:rFonts w:ascii="Times New Roman" w:eastAsia="SimSun" w:hAnsi="Times New Roman"/>
          <w:sz w:val="22"/>
          <w:szCs w:val="22"/>
          <w:lang w:val="es-ES" w:eastAsia="zh-CN"/>
        </w:rPr>
        <w:t xml:space="preserve">Moser, C. y Barrett, C. (2003). </w:t>
      </w:r>
      <w:r w:rsidRPr="00AB04D5">
        <w:rPr>
          <w:rFonts w:ascii="Times New Roman" w:eastAsia="SimSun" w:hAnsi="Times New Roman"/>
          <w:sz w:val="22"/>
          <w:szCs w:val="22"/>
          <w:lang w:eastAsia="zh-CN"/>
        </w:rPr>
        <w:t>The Complex Dynamics of Smallholder Technology Adoption: the Case of SRI in Madagascar. Working Paper WP2003-20. Department of Applied Economics and Management, Cornell University.</w:t>
      </w:r>
    </w:p>
    <w:p w14:paraId="6B9A70DE" w14:textId="77777777" w:rsidR="00A377C0" w:rsidRPr="007238AC" w:rsidRDefault="00A377C0" w:rsidP="00AB04D5">
      <w:pPr>
        <w:ind w:left="720" w:hanging="720"/>
        <w:rPr>
          <w:rFonts w:ascii="Times New Roman" w:eastAsia="SimSun" w:hAnsi="Times New Roman"/>
          <w:sz w:val="22"/>
          <w:szCs w:val="22"/>
          <w:lang w:val="es-ES_tradnl" w:eastAsia="zh-CN"/>
        </w:rPr>
      </w:pPr>
      <w:r w:rsidRPr="007238AC">
        <w:rPr>
          <w:rFonts w:ascii="Times New Roman" w:eastAsia="SimSun" w:hAnsi="Times New Roman"/>
          <w:sz w:val="22"/>
          <w:szCs w:val="22"/>
          <w:lang w:val="es-ES_tradnl" w:eastAsia="zh-CN"/>
        </w:rPr>
        <w:t>Salazar, Lina, Maffioli A. y otros. 2016. Estimando los Impactos de un Programa de Erradicación de la Mosca de la Fruta en Perú. Lina Salazar, A. Maffioli y otros. BID.</w:t>
      </w:r>
    </w:p>
    <w:p w14:paraId="1EE8E75E" w14:textId="77777777" w:rsidR="00AB04D5" w:rsidRPr="00AB04D5" w:rsidRDefault="00AB04D5" w:rsidP="00AB04D5">
      <w:pPr>
        <w:ind w:left="720" w:hanging="720"/>
        <w:rPr>
          <w:rFonts w:ascii="Times New Roman" w:eastAsia="SimSun" w:hAnsi="Times New Roman"/>
          <w:sz w:val="22"/>
          <w:szCs w:val="22"/>
          <w:lang w:eastAsia="zh-CN"/>
        </w:rPr>
      </w:pPr>
      <w:r w:rsidRPr="007238AC">
        <w:rPr>
          <w:rFonts w:ascii="Times New Roman" w:eastAsia="SimSun" w:hAnsi="Times New Roman"/>
          <w:sz w:val="22"/>
          <w:szCs w:val="22"/>
          <w:lang w:val="es-ES_tradnl" w:eastAsia="zh-CN"/>
        </w:rPr>
        <w:t xml:space="preserve">Simtowe, F. y Zeller, M. (2006). </w:t>
      </w:r>
      <w:r w:rsidRPr="00AB04D5">
        <w:rPr>
          <w:rFonts w:ascii="Times New Roman" w:eastAsia="SimSun" w:hAnsi="Times New Roman"/>
          <w:sz w:val="22"/>
          <w:szCs w:val="22"/>
          <w:lang w:eastAsia="zh-CN"/>
        </w:rPr>
        <w:t>The Impact of Access to Credit on the Adoption of Hybrid Maize in Malawi: An empirical Test of an Agricultural Household Model under Credit Market Failure. MPRA Paper N.45.</w:t>
      </w:r>
    </w:p>
    <w:p w14:paraId="6800B838" w14:textId="77777777" w:rsidR="00AB04D5" w:rsidRPr="00AB04D5" w:rsidRDefault="00AB04D5" w:rsidP="00AB04D5">
      <w:pPr>
        <w:ind w:left="720" w:hanging="720"/>
        <w:jc w:val="both"/>
        <w:rPr>
          <w:rFonts w:ascii="Times New Roman" w:eastAsia="SimSun" w:hAnsi="Times New Roman"/>
          <w:sz w:val="22"/>
          <w:szCs w:val="22"/>
          <w:lang w:eastAsia="zh-CN"/>
        </w:rPr>
      </w:pPr>
      <w:r w:rsidRPr="00AB04D5">
        <w:rPr>
          <w:rFonts w:ascii="Times New Roman" w:eastAsia="SimSun" w:hAnsi="Times New Roman"/>
          <w:sz w:val="22"/>
          <w:szCs w:val="22"/>
          <w:lang w:eastAsia="zh-CN"/>
        </w:rPr>
        <w:t xml:space="preserve">Thobani, M. (1997). </w:t>
      </w:r>
      <w:r w:rsidRPr="00AB04D5">
        <w:rPr>
          <w:rFonts w:ascii="Times New Roman" w:eastAsia="SimSun" w:hAnsi="Times New Roman"/>
          <w:i/>
          <w:sz w:val="22"/>
          <w:szCs w:val="22"/>
          <w:lang w:eastAsia="zh-CN"/>
        </w:rPr>
        <w:t>Tradable Property Rights to Water: How to Improve Water Use and Resolve Water Conflicts</w:t>
      </w:r>
      <w:r w:rsidRPr="00AB04D5">
        <w:rPr>
          <w:rFonts w:ascii="Times New Roman" w:eastAsia="SimSun" w:hAnsi="Times New Roman"/>
          <w:sz w:val="22"/>
          <w:szCs w:val="22"/>
          <w:lang w:eastAsia="zh-CN"/>
        </w:rPr>
        <w:t>. World Bank. Chicago</w:t>
      </w:r>
    </w:p>
    <w:p w14:paraId="7EA82996" w14:textId="77777777" w:rsidR="00AB04D5" w:rsidRPr="00AB04D5" w:rsidRDefault="00AB04D5" w:rsidP="00AB04D5">
      <w:pPr>
        <w:ind w:left="720" w:hanging="720"/>
        <w:rPr>
          <w:rFonts w:ascii="Times New Roman" w:eastAsia="SimSun" w:hAnsi="Times New Roman"/>
          <w:sz w:val="22"/>
          <w:szCs w:val="22"/>
          <w:lang w:eastAsia="zh-CN"/>
        </w:rPr>
      </w:pPr>
      <w:r w:rsidRPr="00AB04D5">
        <w:rPr>
          <w:rFonts w:ascii="Times New Roman" w:eastAsia="SimSun" w:hAnsi="Times New Roman"/>
          <w:sz w:val="22"/>
          <w:szCs w:val="22"/>
          <w:lang w:eastAsia="zh-CN"/>
        </w:rPr>
        <w:t>Turral, H., 1995. Recent Trends in Irrigation Management Changing Direction for the Public Sector. Natural Resources Perspective, No. 5, Overseas Development Institute, London</w:t>
      </w:r>
    </w:p>
    <w:p w14:paraId="14505941" w14:textId="77777777" w:rsidR="00AB04D5" w:rsidRDefault="00AB04D5" w:rsidP="00AB04D5">
      <w:pPr>
        <w:ind w:left="720" w:hanging="720"/>
        <w:jc w:val="both"/>
        <w:rPr>
          <w:rFonts w:ascii="Times New Roman" w:eastAsia="SimSun" w:hAnsi="Times New Roman"/>
          <w:sz w:val="22"/>
          <w:szCs w:val="22"/>
          <w:lang w:eastAsia="zh-CN"/>
        </w:rPr>
      </w:pPr>
      <w:r w:rsidRPr="00AB04D5">
        <w:rPr>
          <w:rFonts w:ascii="Times New Roman" w:eastAsia="SimSun" w:hAnsi="Times New Roman"/>
          <w:sz w:val="22"/>
          <w:szCs w:val="22"/>
          <w:lang w:eastAsia="zh-CN"/>
        </w:rPr>
        <w:t>Wood, S., You, L., &amp; Zhang, Z. (2004). Spatial Patterns of Crop Yields in Latin American and the Caribbean. Cuadernos de Economía, 41(124), 361–81</w:t>
      </w:r>
      <w:r w:rsidR="008F24EE">
        <w:rPr>
          <w:rFonts w:ascii="Times New Roman" w:eastAsia="SimSun" w:hAnsi="Times New Roman"/>
          <w:sz w:val="22"/>
          <w:szCs w:val="22"/>
          <w:lang w:eastAsia="zh-CN"/>
        </w:rPr>
        <w:t>.</w:t>
      </w:r>
    </w:p>
    <w:p w14:paraId="697CCC88" w14:textId="77777777" w:rsidR="008F24EE" w:rsidRDefault="008F24EE" w:rsidP="00AB04D5">
      <w:pPr>
        <w:ind w:left="720" w:hanging="720"/>
        <w:jc w:val="both"/>
        <w:rPr>
          <w:rFonts w:ascii="Times New Roman" w:eastAsia="SimSun" w:hAnsi="Times New Roman"/>
          <w:sz w:val="22"/>
          <w:szCs w:val="22"/>
          <w:lang w:eastAsia="zh-CN"/>
        </w:rPr>
      </w:pPr>
    </w:p>
    <w:p w14:paraId="73BF66E7" w14:textId="77777777" w:rsidR="008F24EE" w:rsidRDefault="008F24EE">
      <w:pPr>
        <w:rPr>
          <w:rFonts w:ascii="Times New Roman" w:eastAsia="SimSun" w:hAnsi="Times New Roman"/>
          <w:sz w:val="22"/>
          <w:szCs w:val="22"/>
          <w:lang w:eastAsia="zh-CN"/>
        </w:rPr>
      </w:pPr>
    </w:p>
    <w:bookmarkEnd w:id="478"/>
    <w:bookmarkEnd w:id="479"/>
    <w:p w14:paraId="10DBA288" w14:textId="77777777" w:rsidR="0093078E" w:rsidRPr="000835F3" w:rsidRDefault="0093078E" w:rsidP="000835F3">
      <w:pPr>
        <w:jc w:val="both"/>
        <w:rPr>
          <w:rFonts w:ascii="Times New Roman" w:hAnsi="Times New Roman" w:cs="Arial"/>
          <w:bCs/>
          <w:i/>
          <w:sz w:val="24"/>
          <w:szCs w:val="26"/>
          <w:lang w:val="es-AR"/>
        </w:rPr>
      </w:pPr>
    </w:p>
    <w:sectPr w:rsidR="0093078E" w:rsidRPr="000835F3" w:rsidSect="00534188">
      <w:pgSz w:w="12240" w:h="15840" w:code="1"/>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F549A1" w14:textId="77777777" w:rsidR="00BD79E2" w:rsidRDefault="00BD79E2">
      <w:r>
        <w:separator/>
      </w:r>
    </w:p>
  </w:endnote>
  <w:endnote w:type="continuationSeparator" w:id="0">
    <w:p w14:paraId="132DBF09" w14:textId="77777777" w:rsidR="00BD79E2" w:rsidRDefault="00BD7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932CF" w14:textId="73053FB0" w:rsidR="00BD3718" w:rsidRPr="00F32DB1" w:rsidRDefault="00BD3718" w:rsidP="00A22D2A">
    <w:pPr>
      <w:pStyle w:val="Footer"/>
      <w:rPr>
        <w:sz w:val="18"/>
        <w:szCs w:val="18"/>
      </w:rPr>
    </w:pPr>
    <w:r>
      <w:rPr>
        <w:sz w:val="18"/>
        <w:szCs w:val="18"/>
      </w:rPr>
      <w:t xml:space="preserve">PR 1148 – Plan Impacto </w:t>
    </w:r>
    <w:r>
      <w:rPr>
        <w:sz w:val="20"/>
        <w:szCs w:val="20"/>
      </w:rPr>
      <w:t xml:space="preserve">              9</w:t>
    </w:r>
    <w:r w:rsidRPr="00F32DB1">
      <w:rPr>
        <w:sz w:val="18"/>
        <w:szCs w:val="18"/>
      </w:rPr>
      <w:t xml:space="preserve"> de </w:t>
    </w:r>
    <w:r>
      <w:rPr>
        <w:sz w:val="18"/>
        <w:szCs w:val="18"/>
      </w:rPr>
      <w:t>Enero</w:t>
    </w:r>
    <w:r w:rsidRPr="00F32DB1">
      <w:rPr>
        <w:sz w:val="18"/>
        <w:szCs w:val="18"/>
      </w:rPr>
      <w:t xml:space="preserve"> de 201</w:t>
    </w:r>
    <w:r>
      <w:rPr>
        <w:sz w:val="18"/>
        <w:szCs w:val="18"/>
      </w:rPr>
      <w:t xml:space="preserve">8                                      </w:t>
    </w:r>
    <w:r w:rsidRPr="00F32DB1">
      <w:rPr>
        <w:sz w:val="18"/>
        <w:szCs w:val="18"/>
      </w:rPr>
      <w:t xml:space="preserve">Página </w:t>
    </w:r>
    <w:r w:rsidRPr="00F32DB1">
      <w:rPr>
        <w:sz w:val="18"/>
        <w:szCs w:val="18"/>
      </w:rPr>
      <w:fldChar w:fldCharType="begin"/>
    </w:r>
    <w:r w:rsidRPr="00F32DB1">
      <w:rPr>
        <w:sz w:val="18"/>
        <w:szCs w:val="18"/>
      </w:rPr>
      <w:instrText>PAGE</w:instrText>
    </w:r>
    <w:r w:rsidRPr="00F32DB1">
      <w:rPr>
        <w:sz w:val="18"/>
        <w:szCs w:val="18"/>
      </w:rPr>
      <w:fldChar w:fldCharType="separate"/>
    </w:r>
    <w:r w:rsidR="005C0795">
      <w:rPr>
        <w:noProof/>
        <w:sz w:val="18"/>
        <w:szCs w:val="18"/>
      </w:rPr>
      <w:t>33</w:t>
    </w:r>
    <w:r w:rsidRPr="00F32DB1">
      <w:rPr>
        <w:sz w:val="18"/>
        <w:szCs w:val="18"/>
      </w:rPr>
      <w:fldChar w:fldCharType="end"/>
    </w:r>
    <w:r w:rsidRPr="00F32DB1">
      <w:rPr>
        <w:sz w:val="18"/>
        <w:szCs w:val="18"/>
      </w:rPr>
      <w:t xml:space="preserve"> de </w:t>
    </w:r>
    <w:r w:rsidRPr="00F32DB1">
      <w:rPr>
        <w:sz w:val="18"/>
        <w:szCs w:val="18"/>
      </w:rPr>
      <w:fldChar w:fldCharType="begin"/>
    </w:r>
    <w:r w:rsidRPr="00F32DB1">
      <w:rPr>
        <w:sz w:val="18"/>
        <w:szCs w:val="18"/>
      </w:rPr>
      <w:instrText>NUMPAGES</w:instrText>
    </w:r>
    <w:r w:rsidRPr="00F32DB1">
      <w:rPr>
        <w:sz w:val="18"/>
        <w:szCs w:val="18"/>
      </w:rPr>
      <w:fldChar w:fldCharType="separate"/>
    </w:r>
    <w:r w:rsidR="005C0795">
      <w:rPr>
        <w:noProof/>
        <w:sz w:val="18"/>
        <w:szCs w:val="18"/>
      </w:rPr>
      <w:t>52</w:t>
    </w:r>
    <w:r w:rsidRPr="00F32DB1">
      <w:rPr>
        <w:sz w:val="18"/>
        <w:szCs w:val="18"/>
      </w:rPr>
      <w:fldChar w:fldCharType="end"/>
    </w:r>
  </w:p>
  <w:p w14:paraId="759F244F" w14:textId="77777777" w:rsidR="00BD3718" w:rsidRDefault="00BD3718">
    <w:pPr>
      <w:pStyle w:val="Footer"/>
    </w:pPr>
  </w:p>
  <w:p w14:paraId="7540E73A" w14:textId="77777777" w:rsidR="00BD3718" w:rsidRPr="00E95A58" w:rsidRDefault="00BD3718">
    <w:pPr>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0CA44C" w14:textId="77777777" w:rsidR="00BD79E2" w:rsidRDefault="00BD79E2">
      <w:r>
        <w:separator/>
      </w:r>
    </w:p>
  </w:footnote>
  <w:footnote w:type="continuationSeparator" w:id="0">
    <w:p w14:paraId="1AE9BB3A" w14:textId="77777777" w:rsidR="00BD79E2" w:rsidRDefault="00BD79E2">
      <w:r>
        <w:continuationSeparator/>
      </w:r>
    </w:p>
  </w:footnote>
  <w:footnote w:id="1">
    <w:p w14:paraId="41606901" w14:textId="7308B366" w:rsidR="00BD3718" w:rsidRPr="00166EDA" w:rsidRDefault="00BD3718">
      <w:pPr>
        <w:pStyle w:val="FootnoteText"/>
        <w:rPr>
          <w:sz w:val="16"/>
          <w:szCs w:val="16"/>
          <w:lang w:val="es-AR"/>
        </w:rPr>
      </w:pPr>
      <w:r w:rsidRPr="00166EDA">
        <w:rPr>
          <w:rStyle w:val="FootnoteReference"/>
          <w:sz w:val="16"/>
          <w:szCs w:val="16"/>
        </w:rPr>
        <w:footnoteRef/>
      </w:r>
      <w:r w:rsidRPr="001675A3">
        <w:rPr>
          <w:sz w:val="16"/>
          <w:szCs w:val="16"/>
          <w:lang w:val="es-AR"/>
        </w:rPr>
        <w:t xml:space="preserve"> Artículo 15 del ROP.</w:t>
      </w:r>
    </w:p>
  </w:footnote>
  <w:footnote w:id="2">
    <w:p w14:paraId="26F7EEDB" w14:textId="1C7AA6C4" w:rsidR="00BD3718" w:rsidRPr="001675A3" w:rsidRDefault="00BD3718">
      <w:pPr>
        <w:pStyle w:val="FootnoteText"/>
        <w:rPr>
          <w:sz w:val="16"/>
          <w:szCs w:val="16"/>
          <w:lang w:val="es-AR"/>
        </w:rPr>
      </w:pPr>
      <w:r>
        <w:rPr>
          <w:rStyle w:val="FootnoteReference"/>
        </w:rPr>
        <w:footnoteRef/>
      </w:r>
      <w:r w:rsidRPr="001675A3">
        <w:rPr>
          <w:lang w:val="es-AR"/>
        </w:rPr>
        <w:t xml:space="preserve"> </w:t>
      </w:r>
      <w:r w:rsidRPr="001675A3">
        <w:rPr>
          <w:sz w:val="16"/>
          <w:szCs w:val="16"/>
          <w:lang w:val="es-AR"/>
        </w:rPr>
        <w:t>Articulo 16 del ROP.</w:t>
      </w:r>
    </w:p>
  </w:footnote>
  <w:footnote w:id="3">
    <w:p w14:paraId="1085D4D7" w14:textId="1FE432CD" w:rsidR="00BD3718" w:rsidRPr="00DA07D0" w:rsidRDefault="00BD3718">
      <w:pPr>
        <w:pStyle w:val="FootnoteText"/>
        <w:rPr>
          <w:sz w:val="16"/>
          <w:szCs w:val="16"/>
          <w:lang w:val="es-AR"/>
        </w:rPr>
      </w:pPr>
      <w:r>
        <w:rPr>
          <w:rStyle w:val="FootnoteReference"/>
        </w:rPr>
        <w:footnoteRef/>
      </w:r>
      <w:r w:rsidRPr="00FB14DB">
        <w:rPr>
          <w:lang w:val="es-AR"/>
        </w:rPr>
        <w:t xml:space="preserve"> </w:t>
      </w:r>
      <w:r w:rsidRPr="00FB14DB">
        <w:rPr>
          <w:sz w:val="16"/>
          <w:szCs w:val="16"/>
          <w:lang w:val="es-AR"/>
        </w:rPr>
        <w:t>Artículo 17 del ROP.</w:t>
      </w:r>
    </w:p>
  </w:footnote>
  <w:footnote w:id="4">
    <w:p w14:paraId="4BD47A69" w14:textId="77777777" w:rsidR="00BD3718" w:rsidRPr="008D711C" w:rsidRDefault="00BD3718" w:rsidP="006A6EF6">
      <w:pPr>
        <w:rPr>
          <w:lang w:val="es-ES_tradnl"/>
        </w:rPr>
      </w:pPr>
    </w:p>
  </w:footnote>
  <w:footnote w:id="5">
    <w:p w14:paraId="3168E79C" w14:textId="77777777" w:rsidR="00BD3718" w:rsidRPr="008D711C" w:rsidRDefault="00BD3718" w:rsidP="006A6EF6">
      <w:pPr>
        <w:rPr>
          <w:lang w:val="es-ES_tradnl"/>
        </w:rPr>
      </w:pPr>
    </w:p>
  </w:footnote>
  <w:footnote w:id="6">
    <w:p w14:paraId="034FA3D5" w14:textId="77777777" w:rsidR="00BD3718" w:rsidRPr="00CC6A6E" w:rsidRDefault="00BD3718" w:rsidP="00142337">
      <w:pPr>
        <w:pStyle w:val="FootnoteText"/>
        <w:jc w:val="both"/>
        <w:rPr>
          <w:lang w:val="es-ES"/>
        </w:rPr>
      </w:pPr>
      <w:r>
        <w:rPr>
          <w:rStyle w:val="FootnoteReference"/>
        </w:rPr>
        <w:footnoteRef/>
      </w:r>
      <w:r w:rsidRPr="00073177">
        <w:rPr>
          <w:lang w:val="es-AR"/>
        </w:rPr>
        <w:t xml:space="preserve"> </w:t>
      </w:r>
      <w:r w:rsidRPr="00CC6A6E">
        <w:rPr>
          <w:rFonts w:ascii="Times New Roman" w:hAnsi="Times New Roman"/>
          <w:bCs/>
          <w:sz w:val="16"/>
          <w:szCs w:val="16"/>
          <w:lang w:val="es-AR"/>
        </w:rPr>
        <w:t>Revisión apoyo al Sector Agropecuario 2002-2014: Evaluación comparativa de Proyectos de Sanidad Agropecuaria e Inocuidad Alimentaria. Junio de 2015. BID.</w:t>
      </w:r>
    </w:p>
  </w:footnote>
  <w:footnote w:id="7">
    <w:p w14:paraId="214CD7A8" w14:textId="77777777" w:rsidR="00BD3718" w:rsidRPr="00090906" w:rsidRDefault="00BD3718" w:rsidP="00073177">
      <w:pPr>
        <w:pStyle w:val="FootnoteText"/>
        <w:rPr>
          <w:lang w:val="es-ES"/>
        </w:rPr>
      </w:pPr>
      <w:r>
        <w:rPr>
          <w:rStyle w:val="FootnoteReference"/>
        </w:rPr>
        <w:footnoteRef/>
      </w:r>
      <w:r w:rsidRPr="00073177">
        <w:rPr>
          <w:lang w:val="es-AR"/>
        </w:rPr>
        <w:t xml:space="preserve"> </w:t>
      </w:r>
      <w:r w:rsidRPr="00073177">
        <w:rPr>
          <w:rFonts w:ascii="Times New Roman" w:hAnsi="Times New Roman"/>
          <w:bCs/>
          <w:sz w:val="16"/>
          <w:szCs w:val="16"/>
          <w:lang w:val="es-NI"/>
        </w:rPr>
        <w:t xml:space="preserve">Programa de </w:t>
      </w:r>
      <w:r w:rsidRPr="00073177">
        <w:rPr>
          <w:rFonts w:ascii="Times New Roman" w:hAnsi="Times New Roman"/>
          <w:bCs/>
          <w:sz w:val="16"/>
          <w:szCs w:val="16"/>
          <w:lang w:val="es-ES_tradnl"/>
        </w:rPr>
        <w:t>Fortalecimiento y Modernización de las capacidades técnicas de sanidad e inocuidad agropecuaria y agroalimentaria</w:t>
      </w:r>
      <w:r w:rsidRPr="00073177">
        <w:rPr>
          <w:rFonts w:ascii="Times New Roman" w:hAnsi="Times New Roman"/>
          <w:bCs/>
          <w:sz w:val="16"/>
          <w:szCs w:val="16"/>
          <w:lang w:val="es-NI"/>
        </w:rPr>
        <w:t xml:space="preserve"> de SENASA </w:t>
      </w:r>
      <w:r w:rsidRPr="00073177">
        <w:rPr>
          <w:rFonts w:ascii="Times New Roman" w:hAnsi="Times New Roman"/>
          <w:sz w:val="16"/>
          <w:szCs w:val="16"/>
          <w:lang w:val="es-ES"/>
        </w:rPr>
        <w:t>Argentina 2016</w:t>
      </w:r>
      <w:r>
        <w:rPr>
          <w:sz w:val="16"/>
          <w:szCs w:val="16"/>
          <w:lang w:val="es-ES"/>
        </w:rPr>
        <w:t>.</w:t>
      </w:r>
    </w:p>
  </w:footnote>
  <w:footnote w:id="8">
    <w:p w14:paraId="1BFA0122" w14:textId="77777777" w:rsidR="00BD3718" w:rsidRPr="00142337" w:rsidRDefault="00BD3718" w:rsidP="00142337">
      <w:pPr>
        <w:pStyle w:val="FootnoteText"/>
      </w:pPr>
      <w:r>
        <w:rPr>
          <w:rStyle w:val="FootnoteReference"/>
        </w:rPr>
        <w:footnoteRef/>
      </w:r>
      <w:r>
        <w:t xml:space="preserve"> </w:t>
      </w:r>
      <w:r w:rsidRPr="00142337">
        <w:rPr>
          <w:rFonts w:ascii="Times New Roman" w:hAnsi="Times New Roman"/>
          <w:noProof/>
          <w:sz w:val="16"/>
          <w:szCs w:val="16"/>
          <w:lang w:val="en-GB"/>
        </w:rPr>
        <w:t>Assessment of the economic impact of porcine reproductive and respiratory syndrome virus on United States pork producers. Journal of Swine Health and Production. Holtkamp, D., Kliebenstein, J. 2015</w:t>
      </w:r>
      <w:r w:rsidRPr="00EA6D05">
        <w:rPr>
          <w:noProof/>
          <w:sz w:val="16"/>
          <w:szCs w:val="16"/>
          <w:lang w:val="en-GB"/>
        </w:rPr>
        <w:t>.</w:t>
      </w:r>
    </w:p>
  </w:footnote>
  <w:footnote w:id="9">
    <w:p w14:paraId="610A2933" w14:textId="77777777" w:rsidR="00BD3718" w:rsidRPr="00E76A27" w:rsidRDefault="00BD3718" w:rsidP="00142337">
      <w:pPr>
        <w:pStyle w:val="FootnoteText"/>
      </w:pPr>
      <w:r>
        <w:rPr>
          <w:rStyle w:val="FootnoteReference"/>
        </w:rPr>
        <w:footnoteRef/>
      </w:r>
      <w:r w:rsidRPr="00142337">
        <w:rPr>
          <w:lang w:val="es-AR"/>
        </w:rPr>
        <w:t xml:space="preserve"> </w:t>
      </w:r>
      <w:r w:rsidRPr="00A03672">
        <w:rPr>
          <w:sz w:val="16"/>
          <w:szCs w:val="16"/>
          <w:lang w:val="es-ES"/>
        </w:rPr>
        <w:t xml:space="preserve">El gobierno electrónico en la gestión pública. </w:t>
      </w:r>
      <w:r w:rsidRPr="00E76A27">
        <w:rPr>
          <w:sz w:val="16"/>
          <w:szCs w:val="16"/>
        </w:rPr>
        <w:t>A. Nase. CEPAL. 2011.</w:t>
      </w:r>
    </w:p>
  </w:footnote>
  <w:footnote w:id="10">
    <w:p w14:paraId="5DDB7E0A" w14:textId="77777777" w:rsidR="00BD3718" w:rsidRPr="000A5C7A" w:rsidRDefault="00BD3718" w:rsidP="00142337">
      <w:pPr>
        <w:pStyle w:val="FootnoteText"/>
        <w:rPr>
          <w:lang w:val="es-AR"/>
        </w:rPr>
      </w:pPr>
      <w:r>
        <w:rPr>
          <w:rStyle w:val="FootnoteReference"/>
        </w:rPr>
        <w:footnoteRef/>
      </w:r>
      <w:r>
        <w:t xml:space="preserve"> </w:t>
      </w:r>
      <w:r w:rsidRPr="00613E09">
        <w:rPr>
          <w:noProof/>
          <w:sz w:val="16"/>
          <w:szCs w:val="16"/>
        </w:rPr>
        <w:t xml:space="preserve">Transboundary animal diseases: Assessment of socio-economic impacts and institutional responses. </w:t>
      </w:r>
      <w:r w:rsidRPr="00A6187A">
        <w:rPr>
          <w:noProof/>
          <w:sz w:val="16"/>
          <w:szCs w:val="16"/>
          <w:lang w:val="es-AR"/>
        </w:rPr>
        <w:t>Livestock Discussion Policy Paper. FAO. 2004.</w:t>
      </w:r>
    </w:p>
  </w:footnote>
  <w:footnote w:id="11">
    <w:p w14:paraId="75B1249E" w14:textId="77777777" w:rsidR="00BD3718" w:rsidRPr="00B04625" w:rsidRDefault="00BD3718" w:rsidP="00B04625">
      <w:pPr>
        <w:pStyle w:val="FootnoteText"/>
        <w:jc w:val="both"/>
        <w:rPr>
          <w:rFonts w:ascii="Times New Roman" w:hAnsi="Times New Roman"/>
          <w:sz w:val="16"/>
          <w:szCs w:val="16"/>
          <w:lang w:val="es-AR"/>
        </w:rPr>
      </w:pPr>
      <w:r w:rsidRPr="00B04625">
        <w:rPr>
          <w:rStyle w:val="FootnoteReference"/>
          <w:rFonts w:ascii="Times New Roman" w:hAnsi="Times New Roman"/>
          <w:sz w:val="16"/>
          <w:szCs w:val="16"/>
        </w:rPr>
        <w:footnoteRef/>
      </w:r>
      <w:r w:rsidRPr="00B04625">
        <w:rPr>
          <w:rFonts w:ascii="Times New Roman" w:hAnsi="Times New Roman"/>
          <w:sz w:val="16"/>
          <w:szCs w:val="16"/>
          <w:lang w:val="es-AR"/>
        </w:rPr>
        <w:t xml:space="preserve"> Estudio de costo-efectividad del programa de vacunación contra Brucella abortus en bovinos en el departamento de Nariño. Facultad de Ciencias Pecuarias, Universidad de Nariño, Pasto, Colombia y Facultad de Ciencias, Universidad Nacional de Colombia, Bogotá.2012.</w:t>
      </w:r>
    </w:p>
  </w:footnote>
  <w:footnote w:id="12">
    <w:p w14:paraId="27D6BFCE" w14:textId="77777777" w:rsidR="00BD3718" w:rsidRPr="000A5C7A" w:rsidRDefault="00BD3718" w:rsidP="0023595C">
      <w:pPr>
        <w:pStyle w:val="FootnoteText"/>
        <w:rPr>
          <w:lang w:val="pt-BR"/>
        </w:rPr>
      </w:pPr>
      <w:r>
        <w:rPr>
          <w:rStyle w:val="FootnoteReference"/>
        </w:rPr>
        <w:footnoteRef/>
      </w:r>
      <w:r w:rsidRPr="0023595C">
        <w:rPr>
          <w:lang w:val="es-AR"/>
        </w:rPr>
        <w:t xml:space="preserve"> </w:t>
      </w:r>
      <w:r w:rsidRPr="0023595C">
        <w:rPr>
          <w:rFonts w:ascii="Times New Roman" w:hAnsi="Times New Roman"/>
          <w:sz w:val="16"/>
          <w:szCs w:val="16"/>
          <w:lang w:val="es-ES"/>
        </w:rPr>
        <w:t xml:space="preserve">Propuesta para la reformulación del Programa de Brucelosis bovina del SENACSA – Paraguay. </w:t>
      </w:r>
      <w:r w:rsidRPr="000A5C7A">
        <w:rPr>
          <w:rFonts w:ascii="Times New Roman" w:hAnsi="Times New Roman"/>
          <w:sz w:val="16"/>
          <w:szCs w:val="16"/>
          <w:lang w:val="pt-BR"/>
        </w:rPr>
        <w:t xml:space="preserve">J. Naranjo. IICA/SENASA. Refiere a los cálculos de mermas a Santos R.L., Martins T.M., Borges A.M. &amp; Paixão T.A. 2013. </w:t>
      </w:r>
      <w:r w:rsidRPr="000A5C7A">
        <w:rPr>
          <w:rFonts w:ascii="Times New Roman" w:hAnsi="Times New Roman"/>
          <w:bCs/>
          <w:sz w:val="16"/>
          <w:szCs w:val="16"/>
          <w:lang w:val="pt-BR"/>
        </w:rPr>
        <w:t xml:space="preserve">Economic losses due to bovine brucellosis in Brazil. </w:t>
      </w:r>
      <w:r w:rsidRPr="000A5C7A">
        <w:rPr>
          <w:rFonts w:ascii="Times New Roman" w:hAnsi="Times New Roman"/>
          <w:i/>
          <w:iCs/>
          <w:sz w:val="16"/>
          <w:szCs w:val="16"/>
          <w:lang w:val="pt-BR"/>
        </w:rPr>
        <w:t>Pesquisa Veterinária Brasileira 33(6):759-764</w:t>
      </w:r>
    </w:p>
    <w:p w14:paraId="748905CB" w14:textId="77777777" w:rsidR="00BD3718" w:rsidRPr="000A5C7A" w:rsidRDefault="00BD3718">
      <w:pPr>
        <w:pStyle w:val="FootnoteText"/>
        <w:rPr>
          <w:lang w:val="pt-BR"/>
        </w:rPr>
      </w:pPr>
    </w:p>
  </w:footnote>
  <w:footnote w:id="13">
    <w:p w14:paraId="66FD7876" w14:textId="7675E97C" w:rsidR="00BD3718" w:rsidRPr="00BB1E06" w:rsidRDefault="00BD3718">
      <w:pPr>
        <w:pStyle w:val="FootnoteText"/>
        <w:rPr>
          <w:sz w:val="16"/>
          <w:szCs w:val="16"/>
          <w:lang w:val="pt-BR"/>
        </w:rPr>
      </w:pPr>
      <w:r>
        <w:rPr>
          <w:rStyle w:val="FootnoteReference"/>
        </w:rPr>
        <w:footnoteRef/>
      </w:r>
      <w:r w:rsidRPr="00BB1E06">
        <w:rPr>
          <w:lang w:val="pt-BR"/>
        </w:rPr>
        <w:t xml:space="preserve"> </w:t>
      </w:r>
      <w:r w:rsidRPr="00BB1E06">
        <w:rPr>
          <w:sz w:val="16"/>
          <w:szCs w:val="16"/>
          <w:lang w:val="pt-BR"/>
        </w:rPr>
        <w:t>Al año 2015 habían 18 mataderos frigoríficos de ganado bovino habilitados para exportación y 47 para consumo interno.</w:t>
      </w:r>
    </w:p>
  </w:footnote>
  <w:footnote w:id="14">
    <w:p w14:paraId="4DAC38C8" w14:textId="77777777" w:rsidR="00BD3718" w:rsidRPr="0090617E" w:rsidRDefault="00BD3718" w:rsidP="00A37FAA">
      <w:pPr>
        <w:pStyle w:val="FootnoteText"/>
        <w:jc w:val="both"/>
        <w:rPr>
          <w:lang w:val="es-AR"/>
        </w:rPr>
      </w:pPr>
      <w:r w:rsidRPr="00B749C3">
        <w:rPr>
          <w:rStyle w:val="FootnoteReference"/>
          <w:sz w:val="16"/>
          <w:szCs w:val="16"/>
        </w:rPr>
        <w:footnoteRef/>
      </w:r>
      <w:r w:rsidRPr="00424634">
        <w:rPr>
          <w:sz w:val="16"/>
          <w:szCs w:val="16"/>
          <w:lang w:val="es-ES"/>
        </w:rPr>
        <w:t xml:space="preserve"> </w:t>
      </w:r>
      <w:r w:rsidRPr="00B749C3">
        <w:rPr>
          <w:rFonts w:ascii="Century Gothic" w:hAnsi="Century Gothic" w:cs="Century Gothic"/>
          <w:sz w:val="16"/>
          <w:szCs w:val="16"/>
          <w:lang w:val="es-ES"/>
        </w:rPr>
        <w:t>Durante la última década la industria frigorífica representó entre el 26-28% de la agroindustria nacional, y entre el 29-47% de las exportaciones agroindustria</w:t>
      </w:r>
      <w:r>
        <w:rPr>
          <w:rFonts w:ascii="Century Gothic" w:hAnsi="Century Gothic" w:cs="Century Gothic"/>
          <w:sz w:val="16"/>
          <w:szCs w:val="16"/>
          <w:lang w:val="es-ES"/>
        </w:rPr>
        <w:t xml:space="preserve">les (BID, Nota Técnica </w:t>
      </w:r>
      <w:r w:rsidRPr="00B749C3">
        <w:rPr>
          <w:rFonts w:ascii="Century Gothic" w:hAnsi="Century Gothic" w:cs="Century Gothic"/>
          <w:sz w:val="16"/>
          <w:szCs w:val="16"/>
          <w:lang w:val="es-ES"/>
        </w:rPr>
        <w:t>Sector Agroindustrial del Paraguay, 2014).</w:t>
      </w:r>
    </w:p>
  </w:footnote>
  <w:footnote w:id="15">
    <w:p w14:paraId="630B3283" w14:textId="77777777" w:rsidR="00BD3718" w:rsidRPr="0090617E" w:rsidRDefault="00BD3718" w:rsidP="00A37FAA">
      <w:pPr>
        <w:pStyle w:val="FootnoteText"/>
        <w:rPr>
          <w:lang w:val="es-AR"/>
        </w:rPr>
      </w:pPr>
      <w:r>
        <w:rPr>
          <w:rStyle w:val="FootnoteReference"/>
        </w:rPr>
        <w:footnoteRef/>
      </w:r>
      <w:r w:rsidRPr="00424634">
        <w:rPr>
          <w:lang w:val="es-ES"/>
        </w:rPr>
        <w:t xml:space="preserve"> </w:t>
      </w:r>
      <w:r w:rsidRPr="00424634">
        <w:rPr>
          <w:rFonts w:ascii="Times New Roman" w:hAnsi="Times New Roman"/>
          <w:sz w:val="16"/>
          <w:szCs w:val="16"/>
          <w:lang w:val="es-ES"/>
        </w:rPr>
        <w:t>En el</w:t>
      </w:r>
      <w:r w:rsidRPr="00424634">
        <w:rPr>
          <w:lang w:val="es-ES"/>
        </w:rPr>
        <w:t xml:space="preserve"> </w:t>
      </w:r>
      <w:r w:rsidRPr="00424634">
        <w:rPr>
          <w:rFonts w:ascii="Times New Roman" w:hAnsi="Times New Roman"/>
          <w:sz w:val="16"/>
          <w:szCs w:val="16"/>
          <w:lang w:val="es-ES"/>
        </w:rPr>
        <w:t>2000 representaba el 59%.</w:t>
      </w:r>
    </w:p>
  </w:footnote>
  <w:footnote w:id="16">
    <w:p w14:paraId="3F9DADF9" w14:textId="77777777" w:rsidR="00BD3718" w:rsidRPr="0090617E" w:rsidRDefault="00BD3718" w:rsidP="00A37FAA">
      <w:pPr>
        <w:pStyle w:val="FootnoteText"/>
        <w:jc w:val="both"/>
        <w:rPr>
          <w:lang w:val="es-AR"/>
        </w:rPr>
      </w:pPr>
      <w:r w:rsidRPr="0080064F">
        <w:rPr>
          <w:rStyle w:val="FootnoteReference"/>
          <w:rFonts w:ascii="Century Gothic" w:hAnsi="Century Gothic" w:cs="Century Gothic"/>
          <w:sz w:val="16"/>
          <w:szCs w:val="16"/>
        </w:rPr>
        <w:footnoteRef/>
      </w:r>
      <w:r w:rsidRPr="00416ED3">
        <w:rPr>
          <w:rFonts w:ascii="Century Gothic" w:hAnsi="Century Gothic" w:cs="Century Gothic"/>
          <w:sz w:val="16"/>
          <w:szCs w:val="16"/>
          <w:lang w:val="es-ES"/>
        </w:rPr>
        <w:t xml:space="preserve"> </w:t>
      </w:r>
      <w:r w:rsidRPr="00416ED3">
        <w:rPr>
          <w:rFonts w:ascii="Times New Roman" w:hAnsi="Times New Roman"/>
          <w:sz w:val="16"/>
          <w:szCs w:val="16"/>
          <w:lang w:val="es-ES"/>
        </w:rPr>
        <w:t>Se trata de valores de referencia. El documento Análisis de Brechas OIE expresa que no existe un relevamiento sistemático, por lo que las actividades se concentran en el sector lechero y en los bovinos reproductores que van a exposiciones. De hecho, en 2012 existía un solo establecimiento certificado como libre de Brucelosis y TB en el país. Se desconoce con precisión la prevalencia de ambas enfermedades, así como su distribución geográfica. Los laboratorios privados no informan sistemáticamente sus resultados a los SV.</w:t>
      </w:r>
    </w:p>
  </w:footnote>
  <w:footnote w:id="17">
    <w:p w14:paraId="1F27EFE4" w14:textId="77777777" w:rsidR="00BD3718" w:rsidRPr="0090617E" w:rsidRDefault="00BD3718" w:rsidP="00A37FAA">
      <w:pPr>
        <w:pStyle w:val="FootnoteText"/>
        <w:jc w:val="both"/>
        <w:rPr>
          <w:lang w:val="es-AR"/>
        </w:rPr>
      </w:pPr>
      <w:r w:rsidRPr="002C3D5F">
        <w:rPr>
          <w:rStyle w:val="FootnoteReference"/>
          <w:rFonts w:ascii="Times New Roman" w:hAnsi="Times New Roman"/>
          <w:sz w:val="16"/>
          <w:szCs w:val="16"/>
        </w:rPr>
        <w:footnoteRef/>
      </w:r>
      <w:r w:rsidRPr="00416ED3">
        <w:rPr>
          <w:rFonts w:ascii="Times New Roman" w:hAnsi="Times New Roman"/>
          <w:sz w:val="16"/>
          <w:szCs w:val="16"/>
          <w:lang w:val="es-ES"/>
        </w:rPr>
        <w:t xml:space="preserve">  Es razonable estimar la vinculación de las enfermedades referidas de fase productiva primaria con aspectos de inocuidad alimenticia en las etapas sucesivas. Sin embargo, no se dispone de estudios para efectuar su cuantificación.</w:t>
      </w:r>
      <w:r w:rsidRPr="00416ED3">
        <w:rPr>
          <w:rFonts w:ascii="Century Gothic" w:hAnsi="Century Gothic" w:cs="Century Gothic"/>
          <w:sz w:val="16"/>
          <w:szCs w:val="16"/>
          <w:lang w:val="es-E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D42BE8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FA23BF"/>
    <w:multiLevelType w:val="multilevel"/>
    <w:tmpl w:val="796CCA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D975FD"/>
    <w:multiLevelType w:val="hybridMultilevel"/>
    <w:tmpl w:val="FBFECF8E"/>
    <w:lvl w:ilvl="0" w:tplc="04090005">
      <w:start w:val="1"/>
      <w:numFmt w:val="bullet"/>
      <w:lvlText w:val=""/>
      <w:lvlJc w:val="left"/>
      <w:pPr>
        <w:ind w:left="643"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FA5787"/>
    <w:multiLevelType w:val="multilevel"/>
    <w:tmpl w:val="423A339E"/>
    <w:lvl w:ilvl="0">
      <w:start w:val="1"/>
      <w:numFmt w:val="decimal"/>
      <w:lvlText w:val="%1"/>
      <w:lvlJc w:val="left"/>
      <w:pPr>
        <w:tabs>
          <w:tab w:val="num" w:pos="432"/>
        </w:tabs>
        <w:ind w:left="432" w:hanging="432"/>
      </w:pPr>
      <w:rPr>
        <w:rFonts w:hint="default"/>
      </w:rPr>
    </w:lvl>
    <w:lvl w:ilvl="1">
      <w:start w:val="1"/>
      <w:numFmt w:val="bullet"/>
      <w:lvlText w:val=""/>
      <w:lvlJc w:val="left"/>
      <w:pPr>
        <w:tabs>
          <w:tab w:val="num" w:pos="1076"/>
        </w:tabs>
        <w:ind w:left="1076" w:hanging="576"/>
      </w:pPr>
      <w:rPr>
        <w:rFonts w:ascii="Symbol" w:hAnsi="Symbol" w:hint="default"/>
        <w:b w:val="0"/>
        <w:bCs w:val="0"/>
        <w:i/>
        <w:iCs/>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A9F3167"/>
    <w:multiLevelType w:val="hybridMultilevel"/>
    <w:tmpl w:val="3CD4E9C6"/>
    <w:lvl w:ilvl="0" w:tplc="F4923A98">
      <w:start w:val="1"/>
      <w:numFmt w:val="low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0DAB7FC9"/>
    <w:multiLevelType w:val="multilevel"/>
    <w:tmpl w:val="E6225EE2"/>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810"/>
        </w:tabs>
        <w:ind w:left="810" w:hanging="720"/>
      </w:pPr>
      <w:rPr>
        <w:b w:val="0"/>
        <w:lang w:val="es-ES_tradnl"/>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6" w15:restartNumberingAfterBreak="0">
    <w:nsid w:val="0F852413"/>
    <w:multiLevelType w:val="hybridMultilevel"/>
    <w:tmpl w:val="33BE7C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3F5416B"/>
    <w:multiLevelType w:val="hybridMultilevel"/>
    <w:tmpl w:val="86E45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8AB188E"/>
    <w:multiLevelType w:val="multilevel"/>
    <w:tmpl w:val="31725DF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076"/>
        </w:tabs>
        <w:ind w:left="1076" w:hanging="576"/>
      </w:pPr>
      <w:rPr>
        <w:rFonts w:hint="default"/>
        <w:b w:val="0"/>
        <w:bCs w:val="0"/>
        <w:i/>
        <w:iCs/>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8932D6"/>
    <w:multiLevelType w:val="hybridMultilevel"/>
    <w:tmpl w:val="452C3DC0"/>
    <w:lvl w:ilvl="0" w:tplc="C8889DD2">
      <w:start w:val="2"/>
      <w:numFmt w:val="upperLetter"/>
      <w:lvlText w:val="%1."/>
      <w:lvlJc w:val="left"/>
      <w:pPr>
        <w:ind w:left="720" w:hanging="360"/>
      </w:pPr>
      <w:rPr>
        <w:rFonts w:cs="Arial" w:hint="default"/>
        <w:i/>
        <w:sz w:val="24"/>
      </w:rPr>
    </w:lvl>
    <w:lvl w:ilvl="1" w:tplc="2C0A0011">
      <w:start w:val="1"/>
      <w:numFmt w:val="decimal"/>
      <w:lvlText w:val="%2)"/>
      <w:lvlJc w:val="left"/>
      <w:pPr>
        <w:ind w:left="1440" w:hanging="360"/>
      </w:pPr>
    </w:lvl>
    <w:lvl w:ilvl="2" w:tplc="3BBC11AC">
      <w:start w:val="1"/>
      <w:numFmt w:val="decimal"/>
      <w:lvlText w:val="%3."/>
      <w:lvlJc w:val="left"/>
      <w:pPr>
        <w:ind w:left="2340" w:hanging="360"/>
      </w:pPr>
      <w:rPr>
        <w:rFonts w:hint="default"/>
      </w:r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1BEB3E10"/>
    <w:multiLevelType w:val="multilevel"/>
    <w:tmpl w:val="31725DF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076"/>
        </w:tabs>
        <w:ind w:left="1076" w:hanging="576"/>
      </w:pPr>
      <w:rPr>
        <w:rFonts w:hint="default"/>
        <w:b w:val="0"/>
        <w:bCs w:val="0"/>
        <w:i/>
        <w:iCs/>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F424B9D"/>
    <w:multiLevelType w:val="hybridMultilevel"/>
    <w:tmpl w:val="00B6B692"/>
    <w:lvl w:ilvl="0" w:tplc="15F82022">
      <w:start w:val="300"/>
      <w:numFmt w:val="decimal"/>
      <w:lvlText w:val="%1"/>
      <w:lvlJc w:val="left"/>
      <w:pPr>
        <w:ind w:left="645" w:hanging="360"/>
      </w:pPr>
      <w:rPr>
        <w:rFonts w:hint="default"/>
      </w:rPr>
    </w:lvl>
    <w:lvl w:ilvl="1" w:tplc="2C0A0019">
      <w:start w:val="1"/>
      <w:numFmt w:val="lowerLetter"/>
      <w:lvlText w:val="%2."/>
      <w:lvlJc w:val="left"/>
      <w:pPr>
        <w:ind w:left="1365" w:hanging="360"/>
      </w:pPr>
    </w:lvl>
    <w:lvl w:ilvl="2" w:tplc="2C0A001B">
      <w:start w:val="1"/>
      <w:numFmt w:val="lowerRoman"/>
      <w:lvlText w:val="%3."/>
      <w:lvlJc w:val="right"/>
      <w:pPr>
        <w:ind w:left="2085" w:hanging="180"/>
      </w:pPr>
    </w:lvl>
    <w:lvl w:ilvl="3" w:tplc="2C0A000F">
      <w:start w:val="1"/>
      <w:numFmt w:val="decimal"/>
      <w:lvlText w:val="%4."/>
      <w:lvlJc w:val="left"/>
      <w:pPr>
        <w:ind w:left="2805" w:hanging="360"/>
      </w:pPr>
    </w:lvl>
    <w:lvl w:ilvl="4" w:tplc="2C0A0019">
      <w:start w:val="1"/>
      <w:numFmt w:val="lowerLetter"/>
      <w:lvlText w:val="%5."/>
      <w:lvlJc w:val="left"/>
      <w:pPr>
        <w:ind w:left="3525" w:hanging="360"/>
      </w:pPr>
    </w:lvl>
    <w:lvl w:ilvl="5" w:tplc="2C0A001B">
      <w:start w:val="1"/>
      <w:numFmt w:val="lowerRoman"/>
      <w:lvlText w:val="%6."/>
      <w:lvlJc w:val="right"/>
      <w:pPr>
        <w:ind w:left="4245" w:hanging="180"/>
      </w:pPr>
    </w:lvl>
    <w:lvl w:ilvl="6" w:tplc="2C0A000F">
      <w:start w:val="1"/>
      <w:numFmt w:val="decimal"/>
      <w:lvlText w:val="%7."/>
      <w:lvlJc w:val="left"/>
      <w:pPr>
        <w:ind w:left="4965" w:hanging="360"/>
      </w:pPr>
    </w:lvl>
    <w:lvl w:ilvl="7" w:tplc="2C0A0019">
      <w:start w:val="1"/>
      <w:numFmt w:val="lowerLetter"/>
      <w:lvlText w:val="%8."/>
      <w:lvlJc w:val="left"/>
      <w:pPr>
        <w:ind w:left="5685" w:hanging="360"/>
      </w:pPr>
    </w:lvl>
    <w:lvl w:ilvl="8" w:tplc="2C0A001B">
      <w:start w:val="1"/>
      <w:numFmt w:val="lowerRoman"/>
      <w:lvlText w:val="%9."/>
      <w:lvlJc w:val="right"/>
      <w:pPr>
        <w:ind w:left="6405" w:hanging="180"/>
      </w:pPr>
    </w:lvl>
  </w:abstractNum>
  <w:abstractNum w:abstractNumId="12" w15:restartNumberingAfterBreak="0">
    <w:nsid w:val="214803DF"/>
    <w:multiLevelType w:val="hybridMultilevel"/>
    <w:tmpl w:val="8148211C"/>
    <w:lvl w:ilvl="0" w:tplc="2C0A0017">
      <w:start w:val="1"/>
      <w:numFmt w:val="lowerLetter"/>
      <w:lvlText w:val="%1)"/>
      <w:lvlJc w:val="left"/>
      <w:pPr>
        <w:ind w:left="2160" w:hanging="360"/>
      </w:pPr>
      <w:rPr>
        <w:rFonts w:hint="default"/>
      </w:rPr>
    </w:lvl>
    <w:lvl w:ilvl="1" w:tplc="2C0A0003" w:tentative="1">
      <w:start w:val="1"/>
      <w:numFmt w:val="bullet"/>
      <w:lvlText w:val="o"/>
      <w:lvlJc w:val="left"/>
      <w:pPr>
        <w:ind w:left="2880" w:hanging="360"/>
      </w:pPr>
      <w:rPr>
        <w:rFonts w:ascii="Courier New" w:hAnsi="Courier New" w:cs="Courier New" w:hint="default"/>
      </w:rPr>
    </w:lvl>
    <w:lvl w:ilvl="2" w:tplc="2C0A0005" w:tentative="1">
      <w:start w:val="1"/>
      <w:numFmt w:val="bullet"/>
      <w:lvlText w:val=""/>
      <w:lvlJc w:val="left"/>
      <w:pPr>
        <w:ind w:left="3600" w:hanging="360"/>
      </w:pPr>
      <w:rPr>
        <w:rFonts w:ascii="Wingdings" w:hAnsi="Wingdings" w:hint="default"/>
      </w:rPr>
    </w:lvl>
    <w:lvl w:ilvl="3" w:tplc="2C0A0001" w:tentative="1">
      <w:start w:val="1"/>
      <w:numFmt w:val="bullet"/>
      <w:lvlText w:val=""/>
      <w:lvlJc w:val="left"/>
      <w:pPr>
        <w:ind w:left="4320" w:hanging="360"/>
      </w:pPr>
      <w:rPr>
        <w:rFonts w:ascii="Symbol" w:hAnsi="Symbol" w:hint="default"/>
      </w:rPr>
    </w:lvl>
    <w:lvl w:ilvl="4" w:tplc="2C0A0003" w:tentative="1">
      <w:start w:val="1"/>
      <w:numFmt w:val="bullet"/>
      <w:lvlText w:val="o"/>
      <w:lvlJc w:val="left"/>
      <w:pPr>
        <w:ind w:left="5040" w:hanging="360"/>
      </w:pPr>
      <w:rPr>
        <w:rFonts w:ascii="Courier New" w:hAnsi="Courier New" w:cs="Courier New" w:hint="default"/>
      </w:rPr>
    </w:lvl>
    <w:lvl w:ilvl="5" w:tplc="2C0A0005" w:tentative="1">
      <w:start w:val="1"/>
      <w:numFmt w:val="bullet"/>
      <w:lvlText w:val=""/>
      <w:lvlJc w:val="left"/>
      <w:pPr>
        <w:ind w:left="5760" w:hanging="360"/>
      </w:pPr>
      <w:rPr>
        <w:rFonts w:ascii="Wingdings" w:hAnsi="Wingdings" w:hint="default"/>
      </w:rPr>
    </w:lvl>
    <w:lvl w:ilvl="6" w:tplc="2C0A0001" w:tentative="1">
      <w:start w:val="1"/>
      <w:numFmt w:val="bullet"/>
      <w:lvlText w:val=""/>
      <w:lvlJc w:val="left"/>
      <w:pPr>
        <w:ind w:left="6480" w:hanging="360"/>
      </w:pPr>
      <w:rPr>
        <w:rFonts w:ascii="Symbol" w:hAnsi="Symbol" w:hint="default"/>
      </w:rPr>
    </w:lvl>
    <w:lvl w:ilvl="7" w:tplc="2C0A0003" w:tentative="1">
      <w:start w:val="1"/>
      <w:numFmt w:val="bullet"/>
      <w:lvlText w:val="o"/>
      <w:lvlJc w:val="left"/>
      <w:pPr>
        <w:ind w:left="7200" w:hanging="360"/>
      </w:pPr>
      <w:rPr>
        <w:rFonts w:ascii="Courier New" w:hAnsi="Courier New" w:cs="Courier New" w:hint="default"/>
      </w:rPr>
    </w:lvl>
    <w:lvl w:ilvl="8" w:tplc="2C0A0005" w:tentative="1">
      <w:start w:val="1"/>
      <w:numFmt w:val="bullet"/>
      <w:lvlText w:val=""/>
      <w:lvlJc w:val="left"/>
      <w:pPr>
        <w:ind w:left="7920" w:hanging="360"/>
      </w:pPr>
      <w:rPr>
        <w:rFonts w:ascii="Wingdings" w:hAnsi="Wingdings" w:hint="default"/>
      </w:rPr>
    </w:lvl>
  </w:abstractNum>
  <w:abstractNum w:abstractNumId="13" w15:restartNumberingAfterBreak="0">
    <w:nsid w:val="2EDD17D5"/>
    <w:multiLevelType w:val="hybridMultilevel"/>
    <w:tmpl w:val="66B0D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6A24E8"/>
    <w:multiLevelType w:val="hybridMultilevel"/>
    <w:tmpl w:val="3260D252"/>
    <w:lvl w:ilvl="0" w:tplc="2C0A0011">
      <w:start w:val="1"/>
      <w:numFmt w:val="decimal"/>
      <w:lvlText w:val="%1)"/>
      <w:lvlJc w:val="left"/>
      <w:pPr>
        <w:ind w:left="1438" w:hanging="360"/>
      </w:pPr>
    </w:lvl>
    <w:lvl w:ilvl="1" w:tplc="2C0A0019" w:tentative="1">
      <w:start w:val="1"/>
      <w:numFmt w:val="lowerLetter"/>
      <w:lvlText w:val="%2."/>
      <w:lvlJc w:val="left"/>
      <w:pPr>
        <w:ind w:left="2158" w:hanging="360"/>
      </w:pPr>
    </w:lvl>
    <w:lvl w:ilvl="2" w:tplc="2C0A001B" w:tentative="1">
      <w:start w:val="1"/>
      <w:numFmt w:val="lowerRoman"/>
      <w:lvlText w:val="%3."/>
      <w:lvlJc w:val="right"/>
      <w:pPr>
        <w:ind w:left="2878" w:hanging="180"/>
      </w:pPr>
    </w:lvl>
    <w:lvl w:ilvl="3" w:tplc="2C0A000F" w:tentative="1">
      <w:start w:val="1"/>
      <w:numFmt w:val="decimal"/>
      <w:lvlText w:val="%4."/>
      <w:lvlJc w:val="left"/>
      <w:pPr>
        <w:ind w:left="3598" w:hanging="360"/>
      </w:pPr>
    </w:lvl>
    <w:lvl w:ilvl="4" w:tplc="2C0A0019" w:tentative="1">
      <w:start w:val="1"/>
      <w:numFmt w:val="lowerLetter"/>
      <w:lvlText w:val="%5."/>
      <w:lvlJc w:val="left"/>
      <w:pPr>
        <w:ind w:left="4318" w:hanging="360"/>
      </w:pPr>
    </w:lvl>
    <w:lvl w:ilvl="5" w:tplc="2C0A001B" w:tentative="1">
      <w:start w:val="1"/>
      <w:numFmt w:val="lowerRoman"/>
      <w:lvlText w:val="%6."/>
      <w:lvlJc w:val="right"/>
      <w:pPr>
        <w:ind w:left="5038" w:hanging="180"/>
      </w:pPr>
    </w:lvl>
    <w:lvl w:ilvl="6" w:tplc="2C0A000F" w:tentative="1">
      <w:start w:val="1"/>
      <w:numFmt w:val="decimal"/>
      <w:lvlText w:val="%7."/>
      <w:lvlJc w:val="left"/>
      <w:pPr>
        <w:ind w:left="5758" w:hanging="360"/>
      </w:pPr>
    </w:lvl>
    <w:lvl w:ilvl="7" w:tplc="2C0A0019" w:tentative="1">
      <w:start w:val="1"/>
      <w:numFmt w:val="lowerLetter"/>
      <w:lvlText w:val="%8."/>
      <w:lvlJc w:val="left"/>
      <w:pPr>
        <w:ind w:left="6478" w:hanging="360"/>
      </w:pPr>
    </w:lvl>
    <w:lvl w:ilvl="8" w:tplc="2C0A001B" w:tentative="1">
      <w:start w:val="1"/>
      <w:numFmt w:val="lowerRoman"/>
      <w:lvlText w:val="%9."/>
      <w:lvlJc w:val="right"/>
      <w:pPr>
        <w:ind w:left="7198" w:hanging="180"/>
      </w:pPr>
    </w:lvl>
  </w:abstractNum>
  <w:abstractNum w:abstractNumId="15" w15:restartNumberingAfterBreak="0">
    <w:nsid w:val="2FE21C81"/>
    <w:multiLevelType w:val="hybridMultilevel"/>
    <w:tmpl w:val="0868F8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07E03F1"/>
    <w:multiLevelType w:val="multilevel"/>
    <w:tmpl w:val="3D60DFAC"/>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rPr>
        <w:rFonts w:ascii="Times New Roman" w:hAnsi="Times New Roman" w:cs="Times New Roman"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2D25CB6"/>
    <w:multiLevelType w:val="multilevel"/>
    <w:tmpl w:val="E0D875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rPr>
        <w:rFonts w:hint="default"/>
        <w:b w:val="0"/>
        <w:i/>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bullet"/>
      <w:lvlText w:val=""/>
      <w:lvlJc w:val="left"/>
      <w:pPr>
        <w:tabs>
          <w:tab w:val="num" w:pos="1152"/>
        </w:tabs>
        <w:ind w:left="1152" w:hanging="1152"/>
      </w:pPr>
      <w:rPr>
        <w:rFonts w:ascii="Symbol" w:hAnsi="Symbol"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48A5EAE"/>
    <w:multiLevelType w:val="hybridMultilevel"/>
    <w:tmpl w:val="ED346EDA"/>
    <w:lvl w:ilvl="0" w:tplc="2C0A0011">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9"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0" w15:restartNumberingAfterBreak="0">
    <w:nsid w:val="3708648A"/>
    <w:multiLevelType w:val="hybridMultilevel"/>
    <w:tmpl w:val="2ACE8720"/>
    <w:lvl w:ilvl="0" w:tplc="A1A8502A">
      <w:start w:val="1"/>
      <w:numFmt w:val="upperLetter"/>
      <w:lvlText w:val="%1."/>
      <w:lvlJc w:val="left"/>
      <w:pPr>
        <w:ind w:left="720" w:hanging="360"/>
      </w:pPr>
      <w:rPr>
        <w:rFonts w:cs="Arial" w:hint="default"/>
        <w:i/>
        <w:sz w:val="24"/>
      </w:rPr>
    </w:lvl>
    <w:lvl w:ilvl="1" w:tplc="2C0A0017">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15:restartNumberingAfterBreak="0">
    <w:nsid w:val="3A2E2EDB"/>
    <w:multiLevelType w:val="hybridMultilevel"/>
    <w:tmpl w:val="6C403AF6"/>
    <w:lvl w:ilvl="0" w:tplc="2C0A0017">
      <w:start w:val="1"/>
      <w:numFmt w:val="lowerLetter"/>
      <w:lvlText w:val="%1)"/>
      <w:lvlJc w:val="left"/>
      <w:pPr>
        <w:ind w:left="1438" w:hanging="360"/>
      </w:pPr>
    </w:lvl>
    <w:lvl w:ilvl="1" w:tplc="2C0A0019" w:tentative="1">
      <w:start w:val="1"/>
      <w:numFmt w:val="lowerLetter"/>
      <w:lvlText w:val="%2."/>
      <w:lvlJc w:val="left"/>
      <w:pPr>
        <w:ind w:left="2158" w:hanging="360"/>
      </w:pPr>
    </w:lvl>
    <w:lvl w:ilvl="2" w:tplc="2C0A001B" w:tentative="1">
      <w:start w:val="1"/>
      <w:numFmt w:val="lowerRoman"/>
      <w:lvlText w:val="%3."/>
      <w:lvlJc w:val="right"/>
      <w:pPr>
        <w:ind w:left="2878" w:hanging="180"/>
      </w:pPr>
    </w:lvl>
    <w:lvl w:ilvl="3" w:tplc="2C0A000F" w:tentative="1">
      <w:start w:val="1"/>
      <w:numFmt w:val="decimal"/>
      <w:lvlText w:val="%4."/>
      <w:lvlJc w:val="left"/>
      <w:pPr>
        <w:ind w:left="3598" w:hanging="360"/>
      </w:pPr>
    </w:lvl>
    <w:lvl w:ilvl="4" w:tplc="2C0A0019" w:tentative="1">
      <w:start w:val="1"/>
      <w:numFmt w:val="lowerLetter"/>
      <w:lvlText w:val="%5."/>
      <w:lvlJc w:val="left"/>
      <w:pPr>
        <w:ind w:left="4318" w:hanging="360"/>
      </w:pPr>
    </w:lvl>
    <w:lvl w:ilvl="5" w:tplc="2C0A001B" w:tentative="1">
      <w:start w:val="1"/>
      <w:numFmt w:val="lowerRoman"/>
      <w:lvlText w:val="%6."/>
      <w:lvlJc w:val="right"/>
      <w:pPr>
        <w:ind w:left="5038" w:hanging="180"/>
      </w:pPr>
    </w:lvl>
    <w:lvl w:ilvl="6" w:tplc="2C0A000F" w:tentative="1">
      <w:start w:val="1"/>
      <w:numFmt w:val="decimal"/>
      <w:lvlText w:val="%7."/>
      <w:lvlJc w:val="left"/>
      <w:pPr>
        <w:ind w:left="5758" w:hanging="360"/>
      </w:pPr>
    </w:lvl>
    <w:lvl w:ilvl="7" w:tplc="2C0A0019" w:tentative="1">
      <w:start w:val="1"/>
      <w:numFmt w:val="lowerLetter"/>
      <w:lvlText w:val="%8."/>
      <w:lvlJc w:val="left"/>
      <w:pPr>
        <w:ind w:left="6478" w:hanging="360"/>
      </w:pPr>
    </w:lvl>
    <w:lvl w:ilvl="8" w:tplc="2C0A001B" w:tentative="1">
      <w:start w:val="1"/>
      <w:numFmt w:val="lowerRoman"/>
      <w:lvlText w:val="%9."/>
      <w:lvlJc w:val="right"/>
      <w:pPr>
        <w:ind w:left="7198" w:hanging="180"/>
      </w:pPr>
    </w:lvl>
  </w:abstractNum>
  <w:abstractNum w:abstractNumId="22" w15:restartNumberingAfterBreak="0">
    <w:nsid w:val="3A6F0502"/>
    <w:multiLevelType w:val="hybridMultilevel"/>
    <w:tmpl w:val="3354AF64"/>
    <w:lvl w:ilvl="0" w:tplc="F4923A98">
      <w:start w:val="1"/>
      <w:numFmt w:val="lowerRoman"/>
      <w:lvlText w:val="%1."/>
      <w:lvlJc w:val="left"/>
      <w:pPr>
        <w:ind w:left="1080" w:hanging="72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15:restartNumberingAfterBreak="0">
    <w:nsid w:val="3DB21299"/>
    <w:multiLevelType w:val="multilevel"/>
    <w:tmpl w:val="8D126CE0"/>
    <w:lvl w:ilvl="0">
      <w:start w:val="1"/>
      <w:numFmt w:val="upperRoman"/>
      <w:lvlText w:val="%1."/>
      <w:lvlJc w:val="center"/>
      <w:pPr>
        <w:tabs>
          <w:tab w:val="num" w:pos="648"/>
        </w:tabs>
        <w:ind w:left="144" w:firstLine="144"/>
      </w:pPr>
      <w:rPr>
        <w:rFonts w:hint="default"/>
        <w:b/>
        <w:i w:val="0"/>
        <w:sz w:val="24"/>
      </w:rPr>
    </w:lvl>
    <w:lvl w:ilvl="1">
      <w:start w:val="1"/>
      <w:numFmt w:val="decimal"/>
      <w:pStyle w:val="SecHeading"/>
      <w:lvlText w:val="2.%2"/>
      <w:lvlJc w:val="left"/>
      <w:pPr>
        <w:tabs>
          <w:tab w:val="num" w:pos="1440"/>
        </w:tabs>
        <w:ind w:left="810" w:hanging="9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0"/>
        <w:u w:val="none"/>
        <w:vertAlign w:val="baseline"/>
        <w:em w:val="none"/>
        <w:lang w:val="es-ES"/>
      </w:rPr>
    </w:lvl>
    <w:lvl w:ilvl="2">
      <w:start w:val="1"/>
      <w:numFmt w:val="decimal"/>
      <w:lvlText w:val="%3."/>
      <w:lvlJc w:val="left"/>
      <w:pPr>
        <w:tabs>
          <w:tab w:val="num" w:pos="2880"/>
        </w:tabs>
        <w:ind w:left="1152" w:firstLine="288"/>
      </w:pPr>
      <w:rPr>
        <w:rFonts w:hint="default"/>
      </w:rPr>
    </w:lvl>
    <w:lvl w:ilvl="3">
      <w:start w:val="1"/>
      <w:numFmt w:val="decimal"/>
      <w:lvlRestart w:val="1"/>
      <w:lvlText w:val="1.%4."/>
      <w:lvlJc w:val="right"/>
      <w:pPr>
        <w:tabs>
          <w:tab w:val="num" w:pos="0"/>
        </w:tabs>
        <w:ind w:left="1440" w:hanging="1440"/>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4" w15:restartNumberingAfterBreak="0">
    <w:nsid w:val="423D5573"/>
    <w:multiLevelType w:val="hybridMultilevel"/>
    <w:tmpl w:val="C18A7830"/>
    <w:lvl w:ilvl="0" w:tplc="2C0A0017">
      <w:start w:val="1"/>
      <w:numFmt w:val="lowerLetter"/>
      <w:lvlText w:val="%1)"/>
      <w:lvlJc w:val="left"/>
      <w:pPr>
        <w:ind w:left="1438" w:hanging="360"/>
      </w:pPr>
    </w:lvl>
    <w:lvl w:ilvl="1" w:tplc="2C0A0019" w:tentative="1">
      <w:start w:val="1"/>
      <w:numFmt w:val="lowerLetter"/>
      <w:lvlText w:val="%2."/>
      <w:lvlJc w:val="left"/>
      <w:pPr>
        <w:ind w:left="2158" w:hanging="360"/>
      </w:pPr>
    </w:lvl>
    <w:lvl w:ilvl="2" w:tplc="2C0A001B" w:tentative="1">
      <w:start w:val="1"/>
      <w:numFmt w:val="lowerRoman"/>
      <w:lvlText w:val="%3."/>
      <w:lvlJc w:val="right"/>
      <w:pPr>
        <w:ind w:left="2878" w:hanging="180"/>
      </w:pPr>
    </w:lvl>
    <w:lvl w:ilvl="3" w:tplc="2C0A000F" w:tentative="1">
      <w:start w:val="1"/>
      <w:numFmt w:val="decimal"/>
      <w:lvlText w:val="%4."/>
      <w:lvlJc w:val="left"/>
      <w:pPr>
        <w:ind w:left="3598" w:hanging="360"/>
      </w:pPr>
    </w:lvl>
    <w:lvl w:ilvl="4" w:tplc="2C0A0019" w:tentative="1">
      <w:start w:val="1"/>
      <w:numFmt w:val="lowerLetter"/>
      <w:lvlText w:val="%5."/>
      <w:lvlJc w:val="left"/>
      <w:pPr>
        <w:ind w:left="4318" w:hanging="360"/>
      </w:pPr>
    </w:lvl>
    <w:lvl w:ilvl="5" w:tplc="2C0A001B" w:tentative="1">
      <w:start w:val="1"/>
      <w:numFmt w:val="lowerRoman"/>
      <w:lvlText w:val="%6."/>
      <w:lvlJc w:val="right"/>
      <w:pPr>
        <w:ind w:left="5038" w:hanging="180"/>
      </w:pPr>
    </w:lvl>
    <w:lvl w:ilvl="6" w:tplc="2C0A000F" w:tentative="1">
      <w:start w:val="1"/>
      <w:numFmt w:val="decimal"/>
      <w:lvlText w:val="%7."/>
      <w:lvlJc w:val="left"/>
      <w:pPr>
        <w:ind w:left="5758" w:hanging="360"/>
      </w:pPr>
    </w:lvl>
    <w:lvl w:ilvl="7" w:tplc="2C0A0019" w:tentative="1">
      <w:start w:val="1"/>
      <w:numFmt w:val="lowerLetter"/>
      <w:lvlText w:val="%8."/>
      <w:lvlJc w:val="left"/>
      <w:pPr>
        <w:ind w:left="6478" w:hanging="360"/>
      </w:pPr>
    </w:lvl>
    <w:lvl w:ilvl="8" w:tplc="2C0A001B" w:tentative="1">
      <w:start w:val="1"/>
      <w:numFmt w:val="lowerRoman"/>
      <w:lvlText w:val="%9."/>
      <w:lvlJc w:val="right"/>
      <w:pPr>
        <w:ind w:left="7198" w:hanging="180"/>
      </w:pPr>
    </w:lvl>
  </w:abstractNum>
  <w:abstractNum w:abstractNumId="25" w15:restartNumberingAfterBreak="0">
    <w:nsid w:val="42E461E8"/>
    <w:multiLevelType w:val="hybridMultilevel"/>
    <w:tmpl w:val="4050C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A106AC"/>
    <w:multiLevelType w:val="hybridMultilevel"/>
    <w:tmpl w:val="3260D252"/>
    <w:lvl w:ilvl="0" w:tplc="2C0A0011">
      <w:start w:val="1"/>
      <w:numFmt w:val="decimal"/>
      <w:lvlText w:val="%1)"/>
      <w:lvlJc w:val="left"/>
      <w:pPr>
        <w:ind w:left="1438" w:hanging="360"/>
      </w:pPr>
    </w:lvl>
    <w:lvl w:ilvl="1" w:tplc="2C0A0019" w:tentative="1">
      <w:start w:val="1"/>
      <w:numFmt w:val="lowerLetter"/>
      <w:lvlText w:val="%2."/>
      <w:lvlJc w:val="left"/>
      <w:pPr>
        <w:ind w:left="2158" w:hanging="360"/>
      </w:pPr>
    </w:lvl>
    <w:lvl w:ilvl="2" w:tplc="2C0A001B" w:tentative="1">
      <w:start w:val="1"/>
      <w:numFmt w:val="lowerRoman"/>
      <w:lvlText w:val="%3."/>
      <w:lvlJc w:val="right"/>
      <w:pPr>
        <w:ind w:left="2878" w:hanging="180"/>
      </w:pPr>
    </w:lvl>
    <w:lvl w:ilvl="3" w:tplc="2C0A000F" w:tentative="1">
      <w:start w:val="1"/>
      <w:numFmt w:val="decimal"/>
      <w:lvlText w:val="%4."/>
      <w:lvlJc w:val="left"/>
      <w:pPr>
        <w:ind w:left="3598" w:hanging="360"/>
      </w:pPr>
    </w:lvl>
    <w:lvl w:ilvl="4" w:tplc="2C0A0019" w:tentative="1">
      <w:start w:val="1"/>
      <w:numFmt w:val="lowerLetter"/>
      <w:lvlText w:val="%5."/>
      <w:lvlJc w:val="left"/>
      <w:pPr>
        <w:ind w:left="4318" w:hanging="360"/>
      </w:pPr>
    </w:lvl>
    <w:lvl w:ilvl="5" w:tplc="2C0A001B" w:tentative="1">
      <w:start w:val="1"/>
      <w:numFmt w:val="lowerRoman"/>
      <w:lvlText w:val="%6."/>
      <w:lvlJc w:val="right"/>
      <w:pPr>
        <w:ind w:left="5038" w:hanging="180"/>
      </w:pPr>
    </w:lvl>
    <w:lvl w:ilvl="6" w:tplc="2C0A000F" w:tentative="1">
      <w:start w:val="1"/>
      <w:numFmt w:val="decimal"/>
      <w:lvlText w:val="%7."/>
      <w:lvlJc w:val="left"/>
      <w:pPr>
        <w:ind w:left="5758" w:hanging="360"/>
      </w:pPr>
    </w:lvl>
    <w:lvl w:ilvl="7" w:tplc="2C0A0019" w:tentative="1">
      <w:start w:val="1"/>
      <w:numFmt w:val="lowerLetter"/>
      <w:lvlText w:val="%8."/>
      <w:lvlJc w:val="left"/>
      <w:pPr>
        <w:ind w:left="6478" w:hanging="360"/>
      </w:pPr>
    </w:lvl>
    <w:lvl w:ilvl="8" w:tplc="2C0A001B" w:tentative="1">
      <w:start w:val="1"/>
      <w:numFmt w:val="lowerRoman"/>
      <w:lvlText w:val="%9."/>
      <w:lvlJc w:val="right"/>
      <w:pPr>
        <w:ind w:left="7198" w:hanging="180"/>
      </w:pPr>
    </w:lvl>
  </w:abstractNum>
  <w:abstractNum w:abstractNumId="27" w15:restartNumberingAfterBreak="0">
    <w:nsid w:val="45535198"/>
    <w:multiLevelType w:val="hybridMultilevel"/>
    <w:tmpl w:val="B816D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FA441A"/>
    <w:multiLevelType w:val="multilevel"/>
    <w:tmpl w:val="31725DF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076"/>
        </w:tabs>
        <w:ind w:left="1076" w:hanging="576"/>
      </w:pPr>
      <w:rPr>
        <w:rFonts w:hint="default"/>
        <w:b w:val="0"/>
        <w:bCs w:val="0"/>
        <w:i/>
        <w:iCs/>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82A3083"/>
    <w:multiLevelType w:val="hybridMultilevel"/>
    <w:tmpl w:val="926EECF2"/>
    <w:lvl w:ilvl="0" w:tplc="2C0A000D">
      <w:start w:val="1"/>
      <w:numFmt w:val="bullet"/>
      <w:lvlText w:val=""/>
      <w:lvlJc w:val="left"/>
      <w:pPr>
        <w:ind w:left="1438" w:hanging="360"/>
      </w:pPr>
      <w:rPr>
        <w:rFonts w:ascii="Wingdings" w:hAnsi="Wingdings" w:hint="default"/>
      </w:rPr>
    </w:lvl>
    <w:lvl w:ilvl="1" w:tplc="2C0A0003">
      <w:start w:val="1"/>
      <w:numFmt w:val="bullet"/>
      <w:lvlText w:val="o"/>
      <w:lvlJc w:val="left"/>
      <w:pPr>
        <w:ind w:left="2158" w:hanging="360"/>
      </w:pPr>
      <w:rPr>
        <w:rFonts w:ascii="Courier New" w:hAnsi="Courier New" w:cs="Courier New" w:hint="default"/>
      </w:rPr>
    </w:lvl>
    <w:lvl w:ilvl="2" w:tplc="2C0A0005" w:tentative="1">
      <w:start w:val="1"/>
      <w:numFmt w:val="bullet"/>
      <w:lvlText w:val=""/>
      <w:lvlJc w:val="left"/>
      <w:pPr>
        <w:ind w:left="2878" w:hanging="360"/>
      </w:pPr>
      <w:rPr>
        <w:rFonts w:ascii="Wingdings" w:hAnsi="Wingdings" w:hint="default"/>
      </w:rPr>
    </w:lvl>
    <w:lvl w:ilvl="3" w:tplc="2C0A0001" w:tentative="1">
      <w:start w:val="1"/>
      <w:numFmt w:val="bullet"/>
      <w:lvlText w:val=""/>
      <w:lvlJc w:val="left"/>
      <w:pPr>
        <w:ind w:left="3598" w:hanging="360"/>
      </w:pPr>
      <w:rPr>
        <w:rFonts w:ascii="Symbol" w:hAnsi="Symbol" w:hint="default"/>
      </w:rPr>
    </w:lvl>
    <w:lvl w:ilvl="4" w:tplc="2C0A0003" w:tentative="1">
      <w:start w:val="1"/>
      <w:numFmt w:val="bullet"/>
      <w:lvlText w:val="o"/>
      <w:lvlJc w:val="left"/>
      <w:pPr>
        <w:ind w:left="4318" w:hanging="360"/>
      </w:pPr>
      <w:rPr>
        <w:rFonts w:ascii="Courier New" w:hAnsi="Courier New" w:cs="Courier New" w:hint="default"/>
      </w:rPr>
    </w:lvl>
    <w:lvl w:ilvl="5" w:tplc="2C0A0005" w:tentative="1">
      <w:start w:val="1"/>
      <w:numFmt w:val="bullet"/>
      <w:lvlText w:val=""/>
      <w:lvlJc w:val="left"/>
      <w:pPr>
        <w:ind w:left="5038" w:hanging="360"/>
      </w:pPr>
      <w:rPr>
        <w:rFonts w:ascii="Wingdings" w:hAnsi="Wingdings" w:hint="default"/>
      </w:rPr>
    </w:lvl>
    <w:lvl w:ilvl="6" w:tplc="2C0A0001" w:tentative="1">
      <w:start w:val="1"/>
      <w:numFmt w:val="bullet"/>
      <w:lvlText w:val=""/>
      <w:lvlJc w:val="left"/>
      <w:pPr>
        <w:ind w:left="5758" w:hanging="360"/>
      </w:pPr>
      <w:rPr>
        <w:rFonts w:ascii="Symbol" w:hAnsi="Symbol" w:hint="default"/>
      </w:rPr>
    </w:lvl>
    <w:lvl w:ilvl="7" w:tplc="2C0A0003" w:tentative="1">
      <w:start w:val="1"/>
      <w:numFmt w:val="bullet"/>
      <w:lvlText w:val="o"/>
      <w:lvlJc w:val="left"/>
      <w:pPr>
        <w:ind w:left="6478" w:hanging="360"/>
      </w:pPr>
      <w:rPr>
        <w:rFonts w:ascii="Courier New" w:hAnsi="Courier New" w:cs="Courier New" w:hint="default"/>
      </w:rPr>
    </w:lvl>
    <w:lvl w:ilvl="8" w:tplc="2C0A0005" w:tentative="1">
      <w:start w:val="1"/>
      <w:numFmt w:val="bullet"/>
      <w:lvlText w:val=""/>
      <w:lvlJc w:val="left"/>
      <w:pPr>
        <w:ind w:left="7198" w:hanging="360"/>
      </w:pPr>
      <w:rPr>
        <w:rFonts w:ascii="Wingdings" w:hAnsi="Wingdings" w:hint="default"/>
      </w:rPr>
    </w:lvl>
  </w:abstractNum>
  <w:abstractNum w:abstractNumId="30" w15:restartNumberingAfterBreak="0">
    <w:nsid w:val="4ADA5B92"/>
    <w:multiLevelType w:val="multilevel"/>
    <w:tmpl w:val="F0E2BAAE"/>
    <w:lvl w:ilvl="0">
      <w:start w:val="1"/>
      <w:numFmt w:val="decimal"/>
      <w:pStyle w:val="SPLAP1"/>
      <w:lvlText w:val="%1."/>
      <w:lvlJc w:val="left"/>
      <w:pPr>
        <w:tabs>
          <w:tab w:val="num" w:pos="360"/>
        </w:tabs>
        <w:ind w:left="360" w:hanging="360"/>
      </w:pPr>
      <w:rPr>
        <w:rFonts w:ascii="Arial" w:hAnsi="Arial" w:hint="default"/>
        <w:b/>
      </w:rPr>
    </w:lvl>
    <w:lvl w:ilvl="1">
      <w:start w:val="1"/>
      <w:numFmt w:val="decimal"/>
      <w:pStyle w:val="SPLAP2"/>
      <w:lvlText w:val="%1.%2."/>
      <w:lvlJc w:val="left"/>
      <w:pPr>
        <w:tabs>
          <w:tab w:val="num" w:pos="720"/>
        </w:tabs>
        <w:ind w:left="432" w:hanging="432"/>
      </w:pPr>
      <w:rPr>
        <w:rFonts w:hint="default"/>
      </w:rPr>
    </w:lvl>
    <w:lvl w:ilvl="2">
      <w:start w:val="1"/>
      <w:numFmt w:val="decimal"/>
      <w:pStyle w:val="SPLAP3"/>
      <w:lvlText w:val="%1.%2.%3."/>
      <w:lvlJc w:val="left"/>
      <w:pPr>
        <w:tabs>
          <w:tab w:val="num" w:pos="2139"/>
        </w:tabs>
        <w:ind w:left="192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15:restartNumberingAfterBreak="0">
    <w:nsid w:val="51CD78E9"/>
    <w:multiLevelType w:val="hybridMultilevel"/>
    <w:tmpl w:val="978A06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4737CB3"/>
    <w:multiLevelType w:val="multilevel"/>
    <w:tmpl w:val="476C6A96"/>
    <w:lvl w:ilvl="0">
      <w:start w:val="1"/>
      <w:numFmt w:val="decimal"/>
      <w:lvlText w:val="%1"/>
      <w:lvlJc w:val="left"/>
      <w:pPr>
        <w:tabs>
          <w:tab w:val="num" w:pos="432"/>
        </w:tabs>
        <w:ind w:left="432" w:hanging="432"/>
      </w:pPr>
      <w:rPr>
        <w:rFonts w:hint="default"/>
      </w:rPr>
    </w:lvl>
    <w:lvl w:ilvl="1">
      <w:start w:val="1"/>
      <w:numFmt w:val="upperRoman"/>
      <w:lvlText w:val="%2."/>
      <w:lvlJc w:val="right"/>
      <w:pPr>
        <w:tabs>
          <w:tab w:val="num" w:pos="718"/>
        </w:tabs>
        <w:ind w:left="718" w:hanging="576"/>
      </w:pPr>
      <w:rPr>
        <w:rFonts w:hint="default"/>
        <w:b w:val="0"/>
        <w:i/>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65E2A50"/>
    <w:multiLevelType w:val="multilevel"/>
    <w:tmpl w:val="B6821C8E"/>
    <w:lvl w:ilvl="0">
      <w:start w:val="3"/>
      <w:numFmt w:val="upperRoman"/>
      <w:lvlText w:val="%1."/>
      <w:lvlJc w:val="righ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15:restartNumberingAfterBreak="0">
    <w:nsid w:val="57216196"/>
    <w:multiLevelType w:val="hybridMultilevel"/>
    <w:tmpl w:val="C4966BDC"/>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552A99"/>
    <w:multiLevelType w:val="multilevel"/>
    <w:tmpl w:val="B840048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rPr>
        <w:rFonts w:ascii="Times New Roman" w:hAnsi="Times New Roman" w:cs="Times New Roman" w:hint="default"/>
        <w:b w:val="0"/>
        <w:i/>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E65013E"/>
    <w:multiLevelType w:val="hybridMultilevel"/>
    <w:tmpl w:val="8148211C"/>
    <w:lvl w:ilvl="0" w:tplc="2C0A0017">
      <w:start w:val="1"/>
      <w:numFmt w:val="lowerLetter"/>
      <w:lvlText w:val="%1)"/>
      <w:lvlJc w:val="left"/>
      <w:pPr>
        <w:ind w:left="2160" w:hanging="360"/>
      </w:pPr>
      <w:rPr>
        <w:rFonts w:hint="default"/>
      </w:rPr>
    </w:lvl>
    <w:lvl w:ilvl="1" w:tplc="2C0A0003" w:tentative="1">
      <w:start w:val="1"/>
      <w:numFmt w:val="bullet"/>
      <w:lvlText w:val="o"/>
      <w:lvlJc w:val="left"/>
      <w:pPr>
        <w:ind w:left="2880" w:hanging="360"/>
      </w:pPr>
      <w:rPr>
        <w:rFonts w:ascii="Courier New" w:hAnsi="Courier New" w:cs="Courier New" w:hint="default"/>
      </w:rPr>
    </w:lvl>
    <w:lvl w:ilvl="2" w:tplc="2C0A0005" w:tentative="1">
      <w:start w:val="1"/>
      <w:numFmt w:val="bullet"/>
      <w:lvlText w:val=""/>
      <w:lvlJc w:val="left"/>
      <w:pPr>
        <w:ind w:left="3600" w:hanging="360"/>
      </w:pPr>
      <w:rPr>
        <w:rFonts w:ascii="Wingdings" w:hAnsi="Wingdings" w:hint="default"/>
      </w:rPr>
    </w:lvl>
    <w:lvl w:ilvl="3" w:tplc="2C0A0001" w:tentative="1">
      <w:start w:val="1"/>
      <w:numFmt w:val="bullet"/>
      <w:lvlText w:val=""/>
      <w:lvlJc w:val="left"/>
      <w:pPr>
        <w:ind w:left="4320" w:hanging="360"/>
      </w:pPr>
      <w:rPr>
        <w:rFonts w:ascii="Symbol" w:hAnsi="Symbol" w:hint="default"/>
      </w:rPr>
    </w:lvl>
    <w:lvl w:ilvl="4" w:tplc="2C0A0003" w:tentative="1">
      <w:start w:val="1"/>
      <w:numFmt w:val="bullet"/>
      <w:lvlText w:val="o"/>
      <w:lvlJc w:val="left"/>
      <w:pPr>
        <w:ind w:left="5040" w:hanging="360"/>
      </w:pPr>
      <w:rPr>
        <w:rFonts w:ascii="Courier New" w:hAnsi="Courier New" w:cs="Courier New" w:hint="default"/>
      </w:rPr>
    </w:lvl>
    <w:lvl w:ilvl="5" w:tplc="2C0A0005" w:tentative="1">
      <w:start w:val="1"/>
      <w:numFmt w:val="bullet"/>
      <w:lvlText w:val=""/>
      <w:lvlJc w:val="left"/>
      <w:pPr>
        <w:ind w:left="5760" w:hanging="360"/>
      </w:pPr>
      <w:rPr>
        <w:rFonts w:ascii="Wingdings" w:hAnsi="Wingdings" w:hint="default"/>
      </w:rPr>
    </w:lvl>
    <w:lvl w:ilvl="6" w:tplc="2C0A0001" w:tentative="1">
      <w:start w:val="1"/>
      <w:numFmt w:val="bullet"/>
      <w:lvlText w:val=""/>
      <w:lvlJc w:val="left"/>
      <w:pPr>
        <w:ind w:left="6480" w:hanging="360"/>
      </w:pPr>
      <w:rPr>
        <w:rFonts w:ascii="Symbol" w:hAnsi="Symbol" w:hint="default"/>
      </w:rPr>
    </w:lvl>
    <w:lvl w:ilvl="7" w:tplc="2C0A0003" w:tentative="1">
      <w:start w:val="1"/>
      <w:numFmt w:val="bullet"/>
      <w:lvlText w:val="o"/>
      <w:lvlJc w:val="left"/>
      <w:pPr>
        <w:ind w:left="7200" w:hanging="360"/>
      </w:pPr>
      <w:rPr>
        <w:rFonts w:ascii="Courier New" w:hAnsi="Courier New" w:cs="Courier New" w:hint="default"/>
      </w:rPr>
    </w:lvl>
    <w:lvl w:ilvl="8" w:tplc="2C0A0005" w:tentative="1">
      <w:start w:val="1"/>
      <w:numFmt w:val="bullet"/>
      <w:lvlText w:val=""/>
      <w:lvlJc w:val="left"/>
      <w:pPr>
        <w:ind w:left="7920" w:hanging="360"/>
      </w:pPr>
      <w:rPr>
        <w:rFonts w:ascii="Wingdings" w:hAnsi="Wingdings" w:hint="default"/>
      </w:rPr>
    </w:lvl>
  </w:abstractNum>
  <w:abstractNum w:abstractNumId="37" w15:restartNumberingAfterBreak="0">
    <w:nsid w:val="5EB21919"/>
    <w:multiLevelType w:val="hybridMultilevel"/>
    <w:tmpl w:val="8148211C"/>
    <w:lvl w:ilvl="0" w:tplc="2C0A0017">
      <w:start w:val="1"/>
      <w:numFmt w:val="lowerLetter"/>
      <w:lvlText w:val="%1)"/>
      <w:lvlJc w:val="left"/>
      <w:pPr>
        <w:ind w:left="1798" w:hanging="360"/>
      </w:pPr>
      <w:rPr>
        <w:rFonts w:hint="default"/>
      </w:rPr>
    </w:lvl>
    <w:lvl w:ilvl="1" w:tplc="2C0A0003" w:tentative="1">
      <w:start w:val="1"/>
      <w:numFmt w:val="bullet"/>
      <w:lvlText w:val="o"/>
      <w:lvlJc w:val="left"/>
      <w:pPr>
        <w:ind w:left="2518" w:hanging="360"/>
      </w:pPr>
      <w:rPr>
        <w:rFonts w:ascii="Courier New" w:hAnsi="Courier New" w:cs="Courier New" w:hint="default"/>
      </w:rPr>
    </w:lvl>
    <w:lvl w:ilvl="2" w:tplc="2C0A0005" w:tentative="1">
      <w:start w:val="1"/>
      <w:numFmt w:val="bullet"/>
      <w:lvlText w:val=""/>
      <w:lvlJc w:val="left"/>
      <w:pPr>
        <w:ind w:left="3238" w:hanging="360"/>
      </w:pPr>
      <w:rPr>
        <w:rFonts w:ascii="Wingdings" w:hAnsi="Wingdings" w:hint="default"/>
      </w:rPr>
    </w:lvl>
    <w:lvl w:ilvl="3" w:tplc="2C0A0001" w:tentative="1">
      <w:start w:val="1"/>
      <w:numFmt w:val="bullet"/>
      <w:lvlText w:val=""/>
      <w:lvlJc w:val="left"/>
      <w:pPr>
        <w:ind w:left="3958" w:hanging="360"/>
      </w:pPr>
      <w:rPr>
        <w:rFonts w:ascii="Symbol" w:hAnsi="Symbol" w:hint="default"/>
      </w:rPr>
    </w:lvl>
    <w:lvl w:ilvl="4" w:tplc="2C0A0003" w:tentative="1">
      <w:start w:val="1"/>
      <w:numFmt w:val="bullet"/>
      <w:lvlText w:val="o"/>
      <w:lvlJc w:val="left"/>
      <w:pPr>
        <w:ind w:left="4678" w:hanging="360"/>
      </w:pPr>
      <w:rPr>
        <w:rFonts w:ascii="Courier New" w:hAnsi="Courier New" w:cs="Courier New" w:hint="default"/>
      </w:rPr>
    </w:lvl>
    <w:lvl w:ilvl="5" w:tplc="2C0A0005" w:tentative="1">
      <w:start w:val="1"/>
      <w:numFmt w:val="bullet"/>
      <w:lvlText w:val=""/>
      <w:lvlJc w:val="left"/>
      <w:pPr>
        <w:ind w:left="5398" w:hanging="360"/>
      </w:pPr>
      <w:rPr>
        <w:rFonts w:ascii="Wingdings" w:hAnsi="Wingdings" w:hint="default"/>
      </w:rPr>
    </w:lvl>
    <w:lvl w:ilvl="6" w:tplc="2C0A0001" w:tentative="1">
      <w:start w:val="1"/>
      <w:numFmt w:val="bullet"/>
      <w:lvlText w:val=""/>
      <w:lvlJc w:val="left"/>
      <w:pPr>
        <w:ind w:left="6118" w:hanging="360"/>
      </w:pPr>
      <w:rPr>
        <w:rFonts w:ascii="Symbol" w:hAnsi="Symbol" w:hint="default"/>
      </w:rPr>
    </w:lvl>
    <w:lvl w:ilvl="7" w:tplc="2C0A0003" w:tentative="1">
      <w:start w:val="1"/>
      <w:numFmt w:val="bullet"/>
      <w:lvlText w:val="o"/>
      <w:lvlJc w:val="left"/>
      <w:pPr>
        <w:ind w:left="6838" w:hanging="360"/>
      </w:pPr>
      <w:rPr>
        <w:rFonts w:ascii="Courier New" w:hAnsi="Courier New" w:cs="Courier New" w:hint="default"/>
      </w:rPr>
    </w:lvl>
    <w:lvl w:ilvl="8" w:tplc="2C0A0005" w:tentative="1">
      <w:start w:val="1"/>
      <w:numFmt w:val="bullet"/>
      <w:lvlText w:val=""/>
      <w:lvlJc w:val="left"/>
      <w:pPr>
        <w:ind w:left="7558" w:hanging="360"/>
      </w:pPr>
      <w:rPr>
        <w:rFonts w:ascii="Wingdings" w:hAnsi="Wingdings" w:hint="default"/>
      </w:rPr>
    </w:lvl>
  </w:abstractNum>
  <w:abstractNum w:abstractNumId="38" w15:restartNumberingAfterBreak="0">
    <w:nsid w:val="63E51D20"/>
    <w:multiLevelType w:val="hybridMultilevel"/>
    <w:tmpl w:val="D0E46C8A"/>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862001"/>
    <w:multiLevelType w:val="hybridMultilevel"/>
    <w:tmpl w:val="4D7844BE"/>
    <w:lvl w:ilvl="0" w:tplc="2C0A0015">
      <w:start w:val="1"/>
      <w:numFmt w:val="upperLetter"/>
      <w:lvlText w:val="%1."/>
      <w:lvlJc w:val="left"/>
      <w:pPr>
        <w:ind w:left="720" w:hanging="360"/>
      </w:pPr>
      <w:rPr>
        <w:rFonts w:hint="default"/>
      </w:rPr>
    </w:lvl>
    <w:lvl w:ilvl="1" w:tplc="2C0A0011">
      <w:start w:val="1"/>
      <w:numFmt w:val="decimal"/>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0" w15:restartNumberingAfterBreak="0">
    <w:nsid w:val="69437556"/>
    <w:multiLevelType w:val="hybridMultilevel"/>
    <w:tmpl w:val="7F16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D30FE5"/>
    <w:multiLevelType w:val="multilevel"/>
    <w:tmpl w:val="B840048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rPr>
        <w:rFonts w:ascii="Times New Roman" w:hAnsi="Times New Roman" w:cs="Times New Roman" w:hint="default"/>
        <w:b w:val="0"/>
        <w:i/>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C10633D"/>
    <w:multiLevelType w:val="hybridMultilevel"/>
    <w:tmpl w:val="EF785A08"/>
    <w:lvl w:ilvl="0" w:tplc="2C0A0001">
      <w:start w:val="1"/>
      <w:numFmt w:val="bullet"/>
      <w:lvlText w:val=""/>
      <w:lvlJc w:val="left"/>
      <w:pPr>
        <w:ind w:left="2138" w:hanging="360"/>
      </w:pPr>
      <w:rPr>
        <w:rFonts w:ascii="Symbol" w:hAnsi="Symbol" w:hint="default"/>
      </w:rPr>
    </w:lvl>
    <w:lvl w:ilvl="1" w:tplc="2C0A0003">
      <w:start w:val="1"/>
      <w:numFmt w:val="bullet"/>
      <w:lvlText w:val="o"/>
      <w:lvlJc w:val="left"/>
      <w:pPr>
        <w:ind w:left="2858" w:hanging="360"/>
      </w:pPr>
      <w:rPr>
        <w:rFonts w:ascii="Courier New" w:hAnsi="Courier New" w:cs="Courier New" w:hint="default"/>
      </w:rPr>
    </w:lvl>
    <w:lvl w:ilvl="2" w:tplc="2C0A0005" w:tentative="1">
      <w:start w:val="1"/>
      <w:numFmt w:val="bullet"/>
      <w:lvlText w:val=""/>
      <w:lvlJc w:val="left"/>
      <w:pPr>
        <w:ind w:left="3578" w:hanging="360"/>
      </w:pPr>
      <w:rPr>
        <w:rFonts w:ascii="Wingdings" w:hAnsi="Wingdings" w:hint="default"/>
      </w:rPr>
    </w:lvl>
    <w:lvl w:ilvl="3" w:tplc="2C0A0001" w:tentative="1">
      <w:start w:val="1"/>
      <w:numFmt w:val="bullet"/>
      <w:lvlText w:val=""/>
      <w:lvlJc w:val="left"/>
      <w:pPr>
        <w:ind w:left="4298" w:hanging="360"/>
      </w:pPr>
      <w:rPr>
        <w:rFonts w:ascii="Symbol" w:hAnsi="Symbol" w:hint="default"/>
      </w:rPr>
    </w:lvl>
    <w:lvl w:ilvl="4" w:tplc="2C0A0003" w:tentative="1">
      <w:start w:val="1"/>
      <w:numFmt w:val="bullet"/>
      <w:lvlText w:val="o"/>
      <w:lvlJc w:val="left"/>
      <w:pPr>
        <w:ind w:left="5018" w:hanging="360"/>
      </w:pPr>
      <w:rPr>
        <w:rFonts w:ascii="Courier New" w:hAnsi="Courier New" w:cs="Courier New" w:hint="default"/>
      </w:rPr>
    </w:lvl>
    <w:lvl w:ilvl="5" w:tplc="2C0A0005" w:tentative="1">
      <w:start w:val="1"/>
      <w:numFmt w:val="bullet"/>
      <w:lvlText w:val=""/>
      <w:lvlJc w:val="left"/>
      <w:pPr>
        <w:ind w:left="5738" w:hanging="360"/>
      </w:pPr>
      <w:rPr>
        <w:rFonts w:ascii="Wingdings" w:hAnsi="Wingdings" w:hint="default"/>
      </w:rPr>
    </w:lvl>
    <w:lvl w:ilvl="6" w:tplc="2C0A0001" w:tentative="1">
      <w:start w:val="1"/>
      <w:numFmt w:val="bullet"/>
      <w:lvlText w:val=""/>
      <w:lvlJc w:val="left"/>
      <w:pPr>
        <w:ind w:left="6458" w:hanging="360"/>
      </w:pPr>
      <w:rPr>
        <w:rFonts w:ascii="Symbol" w:hAnsi="Symbol" w:hint="default"/>
      </w:rPr>
    </w:lvl>
    <w:lvl w:ilvl="7" w:tplc="2C0A0003" w:tentative="1">
      <w:start w:val="1"/>
      <w:numFmt w:val="bullet"/>
      <w:lvlText w:val="o"/>
      <w:lvlJc w:val="left"/>
      <w:pPr>
        <w:ind w:left="7178" w:hanging="360"/>
      </w:pPr>
      <w:rPr>
        <w:rFonts w:ascii="Courier New" w:hAnsi="Courier New" w:cs="Courier New" w:hint="default"/>
      </w:rPr>
    </w:lvl>
    <w:lvl w:ilvl="8" w:tplc="2C0A0005" w:tentative="1">
      <w:start w:val="1"/>
      <w:numFmt w:val="bullet"/>
      <w:lvlText w:val=""/>
      <w:lvlJc w:val="left"/>
      <w:pPr>
        <w:ind w:left="7898" w:hanging="360"/>
      </w:pPr>
      <w:rPr>
        <w:rFonts w:ascii="Wingdings" w:hAnsi="Wingdings" w:hint="default"/>
      </w:rPr>
    </w:lvl>
  </w:abstractNum>
  <w:abstractNum w:abstractNumId="43" w15:restartNumberingAfterBreak="0">
    <w:nsid w:val="71FA4FE8"/>
    <w:multiLevelType w:val="multilevel"/>
    <w:tmpl w:val="31725DF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076"/>
        </w:tabs>
        <w:ind w:left="1076" w:hanging="576"/>
      </w:pPr>
      <w:rPr>
        <w:rFonts w:hint="default"/>
        <w:b w:val="0"/>
        <w:bCs w:val="0"/>
        <w:i/>
        <w:iCs/>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5B037B3"/>
    <w:multiLevelType w:val="hybridMultilevel"/>
    <w:tmpl w:val="FB081E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6514A5"/>
    <w:multiLevelType w:val="multilevel"/>
    <w:tmpl w:val="B840048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rPr>
        <w:rFonts w:ascii="Times New Roman" w:hAnsi="Times New Roman" w:cs="Times New Roman" w:hint="default"/>
        <w:b w:val="0"/>
        <w:i/>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7C64595A"/>
    <w:multiLevelType w:val="hybridMultilevel"/>
    <w:tmpl w:val="8148211C"/>
    <w:lvl w:ilvl="0" w:tplc="2C0A0017">
      <w:start w:val="1"/>
      <w:numFmt w:val="lowerLetter"/>
      <w:lvlText w:val="%1)"/>
      <w:lvlJc w:val="left"/>
      <w:pPr>
        <w:ind w:left="1798" w:hanging="360"/>
      </w:pPr>
      <w:rPr>
        <w:rFonts w:hint="default"/>
      </w:rPr>
    </w:lvl>
    <w:lvl w:ilvl="1" w:tplc="2C0A0003">
      <w:start w:val="1"/>
      <w:numFmt w:val="bullet"/>
      <w:lvlText w:val="o"/>
      <w:lvlJc w:val="left"/>
      <w:pPr>
        <w:ind w:left="2518" w:hanging="360"/>
      </w:pPr>
      <w:rPr>
        <w:rFonts w:ascii="Courier New" w:hAnsi="Courier New" w:cs="Courier New" w:hint="default"/>
      </w:rPr>
    </w:lvl>
    <w:lvl w:ilvl="2" w:tplc="2C0A0005" w:tentative="1">
      <w:start w:val="1"/>
      <w:numFmt w:val="bullet"/>
      <w:lvlText w:val=""/>
      <w:lvlJc w:val="left"/>
      <w:pPr>
        <w:ind w:left="3238" w:hanging="360"/>
      </w:pPr>
      <w:rPr>
        <w:rFonts w:ascii="Wingdings" w:hAnsi="Wingdings" w:hint="default"/>
      </w:rPr>
    </w:lvl>
    <w:lvl w:ilvl="3" w:tplc="2C0A0001" w:tentative="1">
      <w:start w:val="1"/>
      <w:numFmt w:val="bullet"/>
      <w:lvlText w:val=""/>
      <w:lvlJc w:val="left"/>
      <w:pPr>
        <w:ind w:left="3958" w:hanging="360"/>
      </w:pPr>
      <w:rPr>
        <w:rFonts w:ascii="Symbol" w:hAnsi="Symbol" w:hint="default"/>
      </w:rPr>
    </w:lvl>
    <w:lvl w:ilvl="4" w:tplc="2C0A0003" w:tentative="1">
      <w:start w:val="1"/>
      <w:numFmt w:val="bullet"/>
      <w:lvlText w:val="o"/>
      <w:lvlJc w:val="left"/>
      <w:pPr>
        <w:ind w:left="4678" w:hanging="360"/>
      </w:pPr>
      <w:rPr>
        <w:rFonts w:ascii="Courier New" w:hAnsi="Courier New" w:cs="Courier New" w:hint="default"/>
      </w:rPr>
    </w:lvl>
    <w:lvl w:ilvl="5" w:tplc="2C0A0005" w:tentative="1">
      <w:start w:val="1"/>
      <w:numFmt w:val="bullet"/>
      <w:lvlText w:val=""/>
      <w:lvlJc w:val="left"/>
      <w:pPr>
        <w:ind w:left="5398" w:hanging="360"/>
      </w:pPr>
      <w:rPr>
        <w:rFonts w:ascii="Wingdings" w:hAnsi="Wingdings" w:hint="default"/>
      </w:rPr>
    </w:lvl>
    <w:lvl w:ilvl="6" w:tplc="2C0A0001" w:tentative="1">
      <w:start w:val="1"/>
      <w:numFmt w:val="bullet"/>
      <w:lvlText w:val=""/>
      <w:lvlJc w:val="left"/>
      <w:pPr>
        <w:ind w:left="6118" w:hanging="360"/>
      </w:pPr>
      <w:rPr>
        <w:rFonts w:ascii="Symbol" w:hAnsi="Symbol" w:hint="default"/>
      </w:rPr>
    </w:lvl>
    <w:lvl w:ilvl="7" w:tplc="2C0A0003" w:tentative="1">
      <w:start w:val="1"/>
      <w:numFmt w:val="bullet"/>
      <w:lvlText w:val="o"/>
      <w:lvlJc w:val="left"/>
      <w:pPr>
        <w:ind w:left="6838" w:hanging="360"/>
      </w:pPr>
      <w:rPr>
        <w:rFonts w:ascii="Courier New" w:hAnsi="Courier New" w:cs="Courier New" w:hint="default"/>
      </w:rPr>
    </w:lvl>
    <w:lvl w:ilvl="8" w:tplc="2C0A0005" w:tentative="1">
      <w:start w:val="1"/>
      <w:numFmt w:val="bullet"/>
      <w:lvlText w:val=""/>
      <w:lvlJc w:val="left"/>
      <w:pPr>
        <w:ind w:left="7558" w:hanging="360"/>
      </w:pPr>
      <w:rPr>
        <w:rFonts w:ascii="Wingdings" w:hAnsi="Wingdings" w:hint="default"/>
      </w:rPr>
    </w:lvl>
  </w:abstractNum>
  <w:abstractNum w:abstractNumId="47" w15:restartNumberingAfterBreak="0">
    <w:nsid w:val="7CFF21B6"/>
    <w:multiLevelType w:val="hybridMultilevel"/>
    <w:tmpl w:val="2E04D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27767A"/>
    <w:multiLevelType w:val="hybridMultilevel"/>
    <w:tmpl w:val="E0E06F5C"/>
    <w:lvl w:ilvl="0" w:tplc="C8889DD2">
      <w:start w:val="2"/>
      <w:numFmt w:val="upperLetter"/>
      <w:lvlText w:val="%1."/>
      <w:lvlJc w:val="left"/>
      <w:pPr>
        <w:ind w:left="720" w:hanging="360"/>
      </w:pPr>
      <w:rPr>
        <w:rFonts w:cs="Arial" w:hint="default"/>
        <w:i/>
        <w:sz w:val="24"/>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9" w15:restartNumberingAfterBreak="0">
    <w:nsid w:val="7F0A0837"/>
    <w:multiLevelType w:val="hybridMultilevel"/>
    <w:tmpl w:val="51CC8A5E"/>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num w:numId="1">
    <w:abstractNumId w:val="30"/>
  </w:num>
  <w:num w:numId="2">
    <w:abstractNumId w:val="23"/>
  </w:num>
  <w:num w:numId="3">
    <w:abstractNumId w:val="0"/>
  </w:num>
  <w:num w:numId="4">
    <w:abstractNumId w:val="5"/>
  </w:num>
  <w:num w:numId="5">
    <w:abstractNumId w:val="1"/>
  </w:num>
  <w:num w:numId="6">
    <w:abstractNumId w:val="41"/>
  </w:num>
  <w:num w:numId="7">
    <w:abstractNumId w:val="33"/>
  </w:num>
  <w:num w:numId="8">
    <w:abstractNumId w:val="16"/>
  </w:num>
  <w:num w:numId="9">
    <w:abstractNumId w:val="39"/>
  </w:num>
  <w:num w:numId="10">
    <w:abstractNumId w:val="7"/>
  </w:num>
  <w:num w:numId="11">
    <w:abstractNumId w:val="15"/>
  </w:num>
  <w:num w:numId="12">
    <w:abstractNumId w:val="6"/>
  </w:num>
  <w:num w:numId="13">
    <w:abstractNumId w:val="20"/>
  </w:num>
  <w:num w:numId="14">
    <w:abstractNumId w:val="31"/>
  </w:num>
  <w:num w:numId="15">
    <w:abstractNumId w:val="22"/>
  </w:num>
  <w:num w:numId="16">
    <w:abstractNumId w:val="29"/>
  </w:num>
  <w:num w:numId="17">
    <w:abstractNumId w:val="13"/>
  </w:num>
  <w:num w:numId="18">
    <w:abstractNumId w:val="2"/>
  </w:num>
  <w:num w:numId="19">
    <w:abstractNumId w:val="17"/>
  </w:num>
  <w:num w:numId="20">
    <w:abstractNumId w:val="27"/>
  </w:num>
  <w:num w:numId="21">
    <w:abstractNumId w:val="40"/>
  </w:num>
  <w:num w:numId="22">
    <w:abstractNumId w:val="25"/>
  </w:num>
  <w:num w:numId="23">
    <w:abstractNumId w:val="47"/>
  </w:num>
  <w:num w:numId="24">
    <w:abstractNumId w:val="4"/>
  </w:num>
  <w:num w:numId="25">
    <w:abstractNumId w:val="44"/>
  </w:num>
  <w:num w:numId="26">
    <w:abstractNumId w:val="32"/>
  </w:num>
  <w:num w:numId="27">
    <w:abstractNumId w:val="45"/>
  </w:num>
  <w:num w:numId="28">
    <w:abstractNumId w:val="24"/>
  </w:num>
  <w:num w:numId="29">
    <w:abstractNumId w:val="21"/>
  </w:num>
  <w:num w:numId="30">
    <w:abstractNumId w:val="14"/>
  </w:num>
  <w:num w:numId="31">
    <w:abstractNumId w:val="12"/>
  </w:num>
  <w:num w:numId="32">
    <w:abstractNumId w:val="36"/>
  </w:num>
  <w:num w:numId="33">
    <w:abstractNumId w:val="37"/>
  </w:num>
  <w:num w:numId="34">
    <w:abstractNumId w:val="46"/>
  </w:num>
  <w:num w:numId="35">
    <w:abstractNumId w:val="10"/>
  </w:num>
  <w:num w:numId="36">
    <w:abstractNumId w:val="11"/>
  </w:num>
  <w:num w:numId="37">
    <w:abstractNumId w:val="3"/>
  </w:num>
  <w:num w:numId="38">
    <w:abstractNumId w:val="42"/>
  </w:num>
  <w:num w:numId="39">
    <w:abstractNumId w:val="8"/>
  </w:num>
  <w:num w:numId="40">
    <w:abstractNumId w:val="28"/>
  </w:num>
  <w:num w:numId="41">
    <w:abstractNumId w:val="43"/>
  </w:num>
  <w:num w:numId="42">
    <w:abstractNumId w:val="38"/>
  </w:num>
  <w:num w:numId="43">
    <w:abstractNumId w:val="34"/>
  </w:num>
  <w:num w:numId="44">
    <w:abstractNumId w:val="18"/>
  </w:num>
  <w:num w:numId="45">
    <w:abstractNumId w:val="48"/>
  </w:num>
  <w:num w:numId="46">
    <w:abstractNumId w:val="9"/>
  </w:num>
  <w:num w:numId="47">
    <w:abstractNumId w:val="49"/>
  </w:num>
  <w:num w:numId="48">
    <w:abstractNumId w:val="35"/>
  </w:num>
  <w:num w:numId="49">
    <w:abstractNumId w:val="19"/>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63F"/>
    <w:rsid w:val="0000030D"/>
    <w:rsid w:val="00001B05"/>
    <w:rsid w:val="00002C29"/>
    <w:rsid w:val="00002E81"/>
    <w:rsid w:val="000035A6"/>
    <w:rsid w:val="00004B4A"/>
    <w:rsid w:val="000053D7"/>
    <w:rsid w:val="000053E2"/>
    <w:rsid w:val="00005881"/>
    <w:rsid w:val="00006BC3"/>
    <w:rsid w:val="00006FAA"/>
    <w:rsid w:val="0000706E"/>
    <w:rsid w:val="00007D91"/>
    <w:rsid w:val="0001111C"/>
    <w:rsid w:val="00012304"/>
    <w:rsid w:val="00013702"/>
    <w:rsid w:val="00013786"/>
    <w:rsid w:val="00014C1A"/>
    <w:rsid w:val="0001557A"/>
    <w:rsid w:val="00015BF7"/>
    <w:rsid w:val="00015E43"/>
    <w:rsid w:val="000161D6"/>
    <w:rsid w:val="00016AD9"/>
    <w:rsid w:val="00017171"/>
    <w:rsid w:val="00017ADA"/>
    <w:rsid w:val="00017F25"/>
    <w:rsid w:val="00017F36"/>
    <w:rsid w:val="00020B70"/>
    <w:rsid w:val="00020E2F"/>
    <w:rsid w:val="00021B5A"/>
    <w:rsid w:val="0002200B"/>
    <w:rsid w:val="000227D3"/>
    <w:rsid w:val="00022973"/>
    <w:rsid w:val="00022D68"/>
    <w:rsid w:val="00023128"/>
    <w:rsid w:val="000231BB"/>
    <w:rsid w:val="00023DBC"/>
    <w:rsid w:val="00024AD8"/>
    <w:rsid w:val="00024EB5"/>
    <w:rsid w:val="000250E6"/>
    <w:rsid w:val="0002543B"/>
    <w:rsid w:val="00025B27"/>
    <w:rsid w:val="00026908"/>
    <w:rsid w:val="00026B44"/>
    <w:rsid w:val="00027CC7"/>
    <w:rsid w:val="00031571"/>
    <w:rsid w:val="000318F6"/>
    <w:rsid w:val="00031FF4"/>
    <w:rsid w:val="0003271B"/>
    <w:rsid w:val="000327A2"/>
    <w:rsid w:val="000336FD"/>
    <w:rsid w:val="00033C06"/>
    <w:rsid w:val="00033F9D"/>
    <w:rsid w:val="00034B51"/>
    <w:rsid w:val="000365C1"/>
    <w:rsid w:val="00040278"/>
    <w:rsid w:val="000402AC"/>
    <w:rsid w:val="00040325"/>
    <w:rsid w:val="00041F10"/>
    <w:rsid w:val="00042BC0"/>
    <w:rsid w:val="000435B8"/>
    <w:rsid w:val="000439FC"/>
    <w:rsid w:val="00043B54"/>
    <w:rsid w:val="00043F45"/>
    <w:rsid w:val="00044543"/>
    <w:rsid w:val="000453CC"/>
    <w:rsid w:val="0004679F"/>
    <w:rsid w:val="00046C03"/>
    <w:rsid w:val="0004723E"/>
    <w:rsid w:val="000477C2"/>
    <w:rsid w:val="0005022E"/>
    <w:rsid w:val="000511E7"/>
    <w:rsid w:val="000513F8"/>
    <w:rsid w:val="00052655"/>
    <w:rsid w:val="00052CA6"/>
    <w:rsid w:val="0005319B"/>
    <w:rsid w:val="000534F6"/>
    <w:rsid w:val="00053CE0"/>
    <w:rsid w:val="0005523A"/>
    <w:rsid w:val="00055DFD"/>
    <w:rsid w:val="00056B76"/>
    <w:rsid w:val="000601E6"/>
    <w:rsid w:val="00060771"/>
    <w:rsid w:val="000612F4"/>
    <w:rsid w:val="00061ED6"/>
    <w:rsid w:val="00061F89"/>
    <w:rsid w:val="0006203F"/>
    <w:rsid w:val="00062F1C"/>
    <w:rsid w:val="00063417"/>
    <w:rsid w:val="000638A9"/>
    <w:rsid w:val="00064134"/>
    <w:rsid w:val="000661C0"/>
    <w:rsid w:val="00066AD5"/>
    <w:rsid w:val="00067076"/>
    <w:rsid w:val="000679EA"/>
    <w:rsid w:val="00067AB6"/>
    <w:rsid w:val="00070A12"/>
    <w:rsid w:val="00071E16"/>
    <w:rsid w:val="00071E19"/>
    <w:rsid w:val="00071E57"/>
    <w:rsid w:val="00072D25"/>
    <w:rsid w:val="00073033"/>
    <w:rsid w:val="00073108"/>
    <w:rsid w:val="00073177"/>
    <w:rsid w:val="00073229"/>
    <w:rsid w:val="00073269"/>
    <w:rsid w:val="00073D80"/>
    <w:rsid w:val="00073ECC"/>
    <w:rsid w:val="00075515"/>
    <w:rsid w:val="00075E3F"/>
    <w:rsid w:val="0007612E"/>
    <w:rsid w:val="000761C7"/>
    <w:rsid w:val="000769BA"/>
    <w:rsid w:val="00076A4A"/>
    <w:rsid w:val="0008106B"/>
    <w:rsid w:val="00081371"/>
    <w:rsid w:val="000817E1"/>
    <w:rsid w:val="000818CE"/>
    <w:rsid w:val="000818E3"/>
    <w:rsid w:val="000820CF"/>
    <w:rsid w:val="000822B7"/>
    <w:rsid w:val="00082367"/>
    <w:rsid w:val="00082E6C"/>
    <w:rsid w:val="0008354C"/>
    <w:rsid w:val="000835F3"/>
    <w:rsid w:val="000842E8"/>
    <w:rsid w:val="00084FD2"/>
    <w:rsid w:val="00085D5D"/>
    <w:rsid w:val="00086447"/>
    <w:rsid w:val="00086CFA"/>
    <w:rsid w:val="00087099"/>
    <w:rsid w:val="000875A4"/>
    <w:rsid w:val="00087933"/>
    <w:rsid w:val="00087AA1"/>
    <w:rsid w:val="00090259"/>
    <w:rsid w:val="000906CA"/>
    <w:rsid w:val="00092AC6"/>
    <w:rsid w:val="00093AD7"/>
    <w:rsid w:val="0009499B"/>
    <w:rsid w:val="00094A80"/>
    <w:rsid w:val="000956F6"/>
    <w:rsid w:val="00095F2D"/>
    <w:rsid w:val="00096346"/>
    <w:rsid w:val="00096A49"/>
    <w:rsid w:val="00096E23"/>
    <w:rsid w:val="000A09C7"/>
    <w:rsid w:val="000A0C87"/>
    <w:rsid w:val="000A0DBA"/>
    <w:rsid w:val="000A1397"/>
    <w:rsid w:val="000A1D85"/>
    <w:rsid w:val="000A1E58"/>
    <w:rsid w:val="000A29FF"/>
    <w:rsid w:val="000A2DA5"/>
    <w:rsid w:val="000A3280"/>
    <w:rsid w:val="000A38CF"/>
    <w:rsid w:val="000A49A3"/>
    <w:rsid w:val="000A52E0"/>
    <w:rsid w:val="000A547C"/>
    <w:rsid w:val="000A5C7A"/>
    <w:rsid w:val="000A68E3"/>
    <w:rsid w:val="000A6E9F"/>
    <w:rsid w:val="000A6FC2"/>
    <w:rsid w:val="000A7278"/>
    <w:rsid w:val="000B072D"/>
    <w:rsid w:val="000B0864"/>
    <w:rsid w:val="000B0C14"/>
    <w:rsid w:val="000B2572"/>
    <w:rsid w:val="000B2616"/>
    <w:rsid w:val="000B3B5B"/>
    <w:rsid w:val="000B43CE"/>
    <w:rsid w:val="000B454F"/>
    <w:rsid w:val="000B477E"/>
    <w:rsid w:val="000B4A35"/>
    <w:rsid w:val="000B53BC"/>
    <w:rsid w:val="000B5501"/>
    <w:rsid w:val="000B5E8F"/>
    <w:rsid w:val="000B6146"/>
    <w:rsid w:val="000B6648"/>
    <w:rsid w:val="000C01EF"/>
    <w:rsid w:val="000C022B"/>
    <w:rsid w:val="000C1099"/>
    <w:rsid w:val="000C1108"/>
    <w:rsid w:val="000C1ABF"/>
    <w:rsid w:val="000C1B3D"/>
    <w:rsid w:val="000C1B44"/>
    <w:rsid w:val="000C1D24"/>
    <w:rsid w:val="000C246F"/>
    <w:rsid w:val="000C2C64"/>
    <w:rsid w:val="000C310B"/>
    <w:rsid w:val="000C4BF1"/>
    <w:rsid w:val="000C5CAD"/>
    <w:rsid w:val="000C6327"/>
    <w:rsid w:val="000C6375"/>
    <w:rsid w:val="000C6719"/>
    <w:rsid w:val="000C7293"/>
    <w:rsid w:val="000C754A"/>
    <w:rsid w:val="000C7EBF"/>
    <w:rsid w:val="000D00C2"/>
    <w:rsid w:val="000D01E1"/>
    <w:rsid w:val="000D0214"/>
    <w:rsid w:val="000D0C18"/>
    <w:rsid w:val="000D130C"/>
    <w:rsid w:val="000D1637"/>
    <w:rsid w:val="000D194F"/>
    <w:rsid w:val="000D1C40"/>
    <w:rsid w:val="000D226D"/>
    <w:rsid w:val="000D2F32"/>
    <w:rsid w:val="000D3F74"/>
    <w:rsid w:val="000D4BE9"/>
    <w:rsid w:val="000D555B"/>
    <w:rsid w:val="000D5E3C"/>
    <w:rsid w:val="000D64AE"/>
    <w:rsid w:val="000D6F06"/>
    <w:rsid w:val="000D7A11"/>
    <w:rsid w:val="000E04D5"/>
    <w:rsid w:val="000E0C67"/>
    <w:rsid w:val="000E19D7"/>
    <w:rsid w:val="000E2B73"/>
    <w:rsid w:val="000E3D9E"/>
    <w:rsid w:val="000E46F1"/>
    <w:rsid w:val="000E59B4"/>
    <w:rsid w:val="000E5EB4"/>
    <w:rsid w:val="000E5FAE"/>
    <w:rsid w:val="000E65C1"/>
    <w:rsid w:val="000E78D7"/>
    <w:rsid w:val="000F0C37"/>
    <w:rsid w:val="000F128B"/>
    <w:rsid w:val="000F281D"/>
    <w:rsid w:val="000F38FB"/>
    <w:rsid w:val="000F3EAC"/>
    <w:rsid w:val="000F4349"/>
    <w:rsid w:val="000F4355"/>
    <w:rsid w:val="000F47D4"/>
    <w:rsid w:val="000F4A33"/>
    <w:rsid w:val="000F4BBB"/>
    <w:rsid w:val="000F4EAE"/>
    <w:rsid w:val="000F5078"/>
    <w:rsid w:val="000F55C9"/>
    <w:rsid w:val="000F5F24"/>
    <w:rsid w:val="000F6B80"/>
    <w:rsid w:val="000F6EDD"/>
    <w:rsid w:val="000F719C"/>
    <w:rsid w:val="000F765C"/>
    <w:rsid w:val="000F7ABF"/>
    <w:rsid w:val="0010007F"/>
    <w:rsid w:val="0010032C"/>
    <w:rsid w:val="00100871"/>
    <w:rsid w:val="00100CAB"/>
    <w:rsid w:val="0010137A"/>
    <w:rsid w:val="00101C08"/>
    <w:rsid w:val="0010231E"/>
    <w:rsid w:val="00104428"/>
    <w:rsid w:val="0010503C"/>
    <w:rsid w:val="001054C1"/>
    <w:rsid w:val="00105724"/>
    <w:rsid w:val="00105964"/>
    <w:rsid w:val="00105EE3"/>
    <w:rsid w:val="00107A65"/>
    <w:rsid w:val="00107B3F"/>
    <w:rsid w:val="001104BC"/>
    <w:rsid w:val="001118B5"/>
    <w:rsid w:val="00111E9E"/>
    <w:rsid w:val="00112638"/>
    <w:rsid w:val="001131B4"/>
    <w:rsid w:val="00113E9B"/>
    <w:rsid w:val="001141F2"/>
    <w:rsid w:val="00114F3C"/>
    <w:rsid w:val="00115938"/>
    <w:rsid w:val="00115CE5"/>
    <w:rsid w:val="001176A3"/>
    <w:rsid w:val="00117AA3"/>
    <w:rsid w:val="00117B76"/>
    <w:rsid w:val="0012073F"/>
    <w:rsid w:val="00121347"/>
    <w:rsid w:val="0012167B"/>
    <w:rsid w:val="0012190F"/>
    <w:rsid w:val="00121B00"/>
    <w:rsid w:val="00121D70"/>
    <w:rsid w:val="0012211C"/>
    <w:rsid w:val="0012252C"/>
    <w:rsid w:val="00122E20"/>
    <w:rsid w:val="001230C6"/>
    <w:rsid w:val="00123461"/>
    <w:rsid w:val="00123A45"/>
    <w:rsid w:val="00123D37"/>
    <w:rsid w:val="00124F54"/>
    <w:rsid w:val="00125280"/>
    <w:rsid w:val="001256A1"/>
    <w:rsid w:val="001268A2"/>
    <w:rsid w:val="00130605"/>
    <w:rsid w:val="001320A0"/>
    <w:rsid w:val="00133286"/>
    <w:rsid w:val="00133B8F"/>
    <w:rsid w:val="00135212"/>
    <w:rsid w:val="001357A0"/>
    <w:rsid w:val="001359C5"/>
    <w:rsid w:val="00136391"/>
    <w:rsid w:val="001363C5"/>
    <w:rsid w:val="001378AB"/>
    <w:rsid w:val="00137D0C"/>
    <w:rsid w:val="00140297"/>
    <w:rsid w:val="001402C0"/>
    <w:rsid w:val="00140510"/>
    <w:rsid w:val="00140820"/>
    <w:rsid w:val="00141B91"/>
    <w:rsid w:val="00141E98"/>
    <w:rsid w:val="00142337"/>
    <w:rsid w:val="00142C69"/>
    <w:rsid w:val="00142E3B"/>
    <w:rsid w:val="0014356F"/>
    <w:rsid w:val="001439A9"/>
    <w:rsid w:val="001441EA"/>
    <w:rsid w:val="0014429A"/>
    <w:rsid w:val="0014465C"/>
    <w:rsid w:val="00150FE6"/>
    <w:rsid w:val="0015137F"/>
    <w:rsid w:val="00151598"/>
    <w:rsid w:val="00151B0E"/>
    <w:rsid w:val="00151C1D"/>
    <w:rsid w:val="00151F62"/>
    <w:rsid w:val="00152929"/>
    <w:rsid w:val="0015312F"/>
    <w:rsid w:val="0015384F"/>
    <w:rsid w:val="0015573D"/>
    <w:rsid w:val="00155ED8"/>
    <w:rsid w:val="00155F16"/>
    <w:rsid w:val="00160460"/>
    <w:rsid w:val="001604E1"/>
    <w:rsid w:val="00161452"/>
    <w:rsid w:val="00162136"/>
    <w:rsid w:val="00163116"/>
    <w:rsid w:val="001633EB"/>
    <w:rsid w:val="00163A66"/>
    <w:rsid w:val="00163AB1"/>
    <w:rsid w:val="0016432C"/>
    <w:rsid w:val="001643AB"/>
    <w:rsid w:val="001652C9"/>
    <w:rsid w:val="001655EC"/>
    <w:rsid w:val="0016584A"/>
    <w:rsid w:val="00165AC0"/>
    <w:rsid w:val="001661C2"/>
    <w:rsid w:val="00166478"/>
    <w:rsid w:val="00166EDA"/>
    <w:rsid w:val="001675A3"/>
    <w:rsid w:val="00170099"/>
    <w:rsid w:val="001709F3"/>
    <w:rsid w:val="001717E8"/>
    <w:rsid w:val="001718B7"/>
    <w:rsid w:val="00171AF4"/>
    <w:rsid w:val="00171B63"/>
    <w:rsid w:val="001733AF"/>
    <w:rsid w:val="0017373C"/>
    <w:rsid w:val="001737CF"/>
    <w:rsid w:val="00173AC0"/>
    <w:rsid w:val="001743BD"/>
    <w:rsid w:val="00174903"/>
    <w:rsid w:val="001752C6"/>
    <w:rsid w:val="001757A5"/>
    <w:rsid w:val="00175B63"/>
    <w:rsid w:val="00176B1D"/>
    <w:rsid w:val="0017747A"/>
    <w:rsid w:val="00177CB5"/>
    <w:rsid w:val="00180B9F"/>
    <w:rsid w:val="001810D5"/>
    <w:rsid w:val="0018113C"/>
    <w:rsid w:val="00181E10"/>
    <w:rsid w:val="001821D3"/>
    <w:rsid w:val="001823AF"/>
    <w:rsid w:val="001823F0"/>
    <w:rsid w:val="00182B6A"/>
    <w:rsid w:val="001845C4"/>
    <w:rsid w:val="001846B8"/>
    <w:rsid w:val="001862D7"/>
    <w:rsid w:val="0018635D"/>
    <w:rsid w:val="001864EA"/>
    <w:rsid w:val="00186A0D"/>
    <w:rsid w:val="0018746D"/>
    <w:rsid w:val="00187808"/>
    <w:rsid w:val="00187B86"/>
    <w:rsid w:val="0019007B"/>
    <w:rsid w:val="00190141"/>
    <w:rsid w:val="00190463"/>
    <w:rsid w:val="001907A7"/>
    <w:rsid w:val="0019178B"/>
    <w:rsid w:val="00191A4D"/>
    <w:rsid w:val="0019204D"/>
    <w:rsid w:val="0019296A"/>
    <w:rsid w:val="00193100"/>
    <w:rsid w:val="001933E7"/>
    <w:rsid w:val="00193B4A"/>
    <w:rsid w:val="0019459A"/>
    <w:rsid w:val="00194E72"/>
    <w:rsid w:val="00194FF5"/>
    <w:rsid w:val="001964E0"/>
    <w:rsid w:val="001968B3"/>
    <w:rsid w:val="001969B5"/>
    <w:rsid w:val="001971B9"/>
    <w:rsid w:val="00197383"/>
    <w:rsid w:val="0019743D"/>
    <w:rsid w:val="001A011F"/>
    <w:rsid w:val="001A1125"/>
    <w:rsid w:val="001A1246"/>
    <w:rsid w:val="001A1248"/>
    <w:rsid w:val="001A1655"/>
    <w:rsid w:val="001A1A4E"/>
    <w:rsid w:val="001A1AD0"/>
    <w:rsid w:val="001A1C35"/>
    <w:rsid w:val="001A1F5C"/>
    <w:rsid w:val="001A2C9C"/>
    <w:rsid w:val="001A48AB"/>
    <w:rsid w:val="001A57A6"/>
    <w:rsid w:val="001A5808"/>
    <w:rsid w:val="001A7821"/>
    <w:rsid w:val="001A7E74"/>
    <w:rsid w:val="001A7EE4"/>
    <w:rsid w:val="001A7FEC"/>
    <w:rsid w:val="001B061B"/>
    <w:rsid w:val="001B1807"/>
    <w:rsid w:val="001B1F2F"/>
    <w:rsid w:val="001B2F61"/>
    <w:rsid w:val="001B47D1"/>
    <w:rsid w:val="001B480E"/>
    <w:rsid w:val="001B5D3D"/>
    <w:rsid w:val="001B601F"/>
    <w:rsid w:val="001B675A"/>
    <w:rsid w:val="001B7B25"/>
    <w:rsid w:val="001C15A7"/>
    <w:rsid w:val="001C1E65"/>
    <w:rsid w:val="001C2996"/>
    <w:rsid w:val="001C29EB"/>
    <w:rsid w:val="001C3A24"/>
    <w:rsid w:val="001C43DE"/>
    <w:rsid w:val="001C4C28"/>
    <w:rsid w:val="001C4FB2"/>
    <w:rsid w:val="001C5704"/>
    <w:rsid w:val="001C5803"/>
    <w:rsid w:val="001C58B4"/>
    <w:rsid w:val="001C5A86"/>
    <w:rsid w:val="001C5C21"/>
    <w:rsid w:val="001C5F18"/>
    <w:rsid w:val="001C60B4"/>
    <w:rsid w:val="001C60F7"/>
    <w:rsid w:val="001C61ED"/>
    <w:rsid w:val="001C7958"/>
    <w:rsid w:val="001D0298"/>
    <w:rsid w:val="001D0658"/>
    <w:rsid w:val="001D0D0A"/>
    <w:rsid w:val="001D0D48"/>
    <w:rsid w:val="001D0E78"/>
    <w:rsid w:val="001D0E95"/>
    <w:rsid w:val="001D11AA"/>
    <w:rsid w:val="001D136A"/>
    <w:rsid w:val="001D1B2E"/>
    <w:rsid w:val="001D1E18"/>
    <w:rsid w:val="001D2AD3"/>
    <w:rsid w:val="001D2FE9"/>
    <w:rsid w:val="001D3875"/>
    <w:rsid w:val="001D3F7B"/>
    <w:rsid w:val="001D447C"/>
    <w:rsid w:val="001D44D1"/>
    <w:rsid w:val="001D5032"/>
    <w:rsid w:val="001D53BB"/>
    <w:rsid w:val="001D585B"/>
    <w:rsid w:val="001D5978"/>
    <w:rsid w:val="001D66D9"/>
    <w:rsid w:val="001D69FA"/>
    <w:rsid w:val="001D6F7E"/>
    <w:rsid w:val="001D7995"/>
    <w:rsid w:val="001D7C0C"/>
    <w:rsid w:val="001E1D12"/>
    <w:rsid w:val="001E20B0"/>
    <w:rsid w:val="001E289A"/>
    <w:rsid w:val="001E316D"/>
    <w:rsid w:val="001E3DAF"/>
    <w:rsid w:val="001E40B2"/>
    <w:rsid w:val="001E4B0C"/>
    <w:rsid w:val="001E532E"/>
    <w:rsid w:val="001E64DF"/>
    <w:rsid w:val="001E69F5"/>
    <w:rsid w:val="001E6EC7"/>
    <w:rsid w:val="001E7353"/>
    <w:rsid w:val="001E7711"/>
    <w:rsid w:val="001E78DA"/>
    <w:rsid w:val="001F052A"/>
    <w:rsid w:val="001F0A03"/>
    <w:rsid w:val="001F0B2F"/>
    <w:rsid w:val="001F0BAF"/>
    <w:rsid w:val="001F1610"/>
    <w:rsid w:val="001F1AD7"/>
    <w:rsid w:val="001F22B7"/>
    <w:rsid w:val="001F2E21"/>
    <w:rsid w:val="001F3957"/>
    <w:rsid w:val="001F3B2E"/>
    <w:rsid w:val="001F3D7A"/>
    <w:rsid w:val="001F4662"/>
    <w:rsid w:val="001F5F2D"/>
    <w:rsid w:val="001F62CD"/>
    <w:rsid w:val="001F6845"/>
    <w:rsid w:val="001F6E32"/>
    <w:rsid w:val="001F7A76"/>
    <w:rsid w:val="001F7C59"/>
    <w:rsid w:val="002006DE"/>
    <w:rsid w:val="00200810"/>
    <w:rsid w:val="00200FBD"/>
    <w:rsid w:val="00204003"/>
    <w:rsid w:val="0020443C"/>
    <w:rsid w:val="00205252"/>
    <w:rsid w:val="002060F2"/>
    <w:rsid w:val="00206C7E"/>
    <w:rsid w:val="0020770C"/>
    <w:rsid w:val="00207B49"/>
    <w:rsid w:val="00211C8F"/>
    <w:rsid w:val="00212460"/>
    <w:rsid w:val="00213062"/>
    <w:rsid w:val="00214BDB"/>
    <w:rsid w:val="002159D2"/>
    <w:rsid w:val="00215A98"/>
    <w:rsid w:val="002163E3"/>
    <w:rsid w:val="00216776"/>
    <w:rsid w:val="00216D0C"/>
    <w:rsid w:val="00220498"/>
    <w:rsid w:val="00220B44"/>
    <w:rsid w:val="00221133"/>
    <w:rsid w:val="002215AD"/>
    <w:rsid w:val="00221681"/>
    <w:rsid w:val="00221F54"/>
    <w:rsid w:val="002227BB"/>
    <w:rsid w:val="002230E4"/>
    <w:rsid w:val="0022380B"/>
    <w:rsid w:val="0022409C"/>
    <w:rsid w:val="00224DF0"/>
    <w:rsid w:val="00224EC2"/>
    <w:rsid w:val="0022522E"/>
    <w:rsid w:val="00225323"/>
    <w:rsid w:val="002254D0"/>
    <w:rsid w:val="00225B09"/>
    <w:rsid w:val="00226029"/>
    <w:rsid w:val="00226299"/>
    <w:rsid w:val="002267F0"/>
    <w:rsid w:val="00226AD2"/>
    <w:rsid w:val="00226BC1"/>
    <w:rsid w:val="00226C55"/>
    <w:rsid w:val="00226CC5"/>
    <w:rsid w:val="0022736F"/>
    <w:rsid w:val="00230A38"/>
    <w:rsid w:val="00231271"/>
    <w:rsid w:val="0023133A"/>
    <w:rsid w:val="00231581"/>
    <w:rsid w:val="00232D1F"/>
    <w:rsid w:val="00232F5A"/>
    <w:rsid w:val="00233244"/>
    <w:rsid w:val="00233FF2"/>
    <w:rsid w:val="0023453E"/>
    <w:rsid w:val="0023595C"/>
    <w:rsid w:val="002359CD"/>
    <w:rsid w:val="00235BBF"/>
    <w:rsid w:val="002360FB"/>
    <w:rsid w:val="002364B5"/>
    <w:rsid w:val="00240149"/>
    <w:rsid w:val="00241895"/>
    <w:rsid w:val="00241C40"/>
    <w:rsid w:val="00242453"/>
    <w:rsid w:val="002440B8"/>
    <w:rsid w:val="0024509F"/>
    <w:rsid w:val="0024556D"/>
    <w:rsid w:val="002464FB"/>
    <w:rsid w:val="00246811"/>
    <w:rsid w:val="00246EE4"/>
    <w:rsid w:val="0024763F"/>
    <w:rsid w:val="00247C9C"/>
    <w:rsid w:val="00250490"/>
    <w:rsid w:val="00251C46"/>
    <w:rsid w:val="00251D0E"/>
    <w:rsid w:val="002522A0"/>
    <w:rsid w:val="00252AF8"/>
    <w:rsid w:val="00253990"/>
    <w:rsid w:val="00254F6D"/>
    <w:rsid w:val="002558A4"/>
    <w:rsid w:val="002566CE"/>
    <w:rsid w:val="0025692A"/>
    <w:rsid w:val="00256A1E"/>
    <w:rsid w:val="002573BD"/>
    <w:rsid w:val="0025795A"/>
    <w:rsid w:val="0026093A"/>
    <w:rsid w:val="00261048"/>
    <w:rsid w:val="00261497"/>
    <w:rsid w:val="00261EFB"/>
    <w:rsid w:val="0026216B"/>
    <w:rsid w:val="0026247E"/>
    <w:rsid w:val="00264092"/>
    <w:rsid w:val="00264AC8"/>
    <w:rsid w:val="00270853"/>
    <w:rsid w:val="002709A5"/>
    <w:rsid w:val="00270E07"/>
    <w:rsid w:val="002712CB"/>
    <w:rsid w:val="00271BE8"/>
    <w:rsid w:val="00271E8A"/>
    <w:rsid w:val="00272584"/>
    <w:rsid w:val="00272E10"/>
    <w:rsid w:val="00272FC1"/>
    <w:rsid w:val="00273E11"/>
    <w:rsid w:val="00274157"/>
    <w:rsid w:val="0027452E"/>
    <w:rsid w:val="00274669"/>
    <w:rsid w:val="00274740"/>
    <w:rsid w:val="0027498F"/>
    <w:rsid w:val="00274F55"/>
    <w:rsid w:val="00275057"/>
    <w:rsid w:val="002753E6"/>
    <w:rsid w:val="00275549"/>
    <w:rsid w:val="00276197"/>
    <w:rsid w:val="002765A1"/>
    <w:rsid w:val="0027798E"/>
    <w:rsid w:val="00277A02"/>
    <w:rsid w:val="00277EA4"/>
    <w:rsid w:val="0028113A"/>
    <w:rsid w:val="00281BF3"/>
    <w:rsid w:val="00282304"/>
    <w:rsid w:val="0028232B"/>
    <w:rsid w:val="00282BDC"/>
    <w:rsid w:val="00282CD4"/>
    <w:rsid w:val="00283C75"/>
    <w:rsid w:val="002842DB"/>
    <w:rsid w:val="00285011"/>
    <w:rsid w:val="002858C9"/>
    <w:rsid w:val="00285A4D"/>
    <w:rsid w:val="00285F07"/>
    <w:rsid w:val="00286B6B"/>
    <w:rsid w:val="0028720B"/>
    <w:rsid w:val="00287A31"/>
    <w:rsid w:val="002909FA"/>
    <w:rsid w:val="002911BC"/>
    <w:rsid w:val="00291AFF"/>
    <w:rsid w:val="00292003"/>
    <w:rsid w:val="002933A5"/>
    <w:rsid w:val="00293470"/>
    <w:rsid w:val="002944C5"/>
    <w:rsid w:val="002945DE"/>
    <w:rsid w:val="002947C6"/>
    <w:rsid w:val="0029558C"/>
    <w:rsid w:val="002962E8"/>
    <w:rsid w:val="00296D99"/>
    <w:rsid w:val="00297479"/>
    <w:rsid w:val="002A04C6"/>
    <w:rsid w:val="002A0552"/>
    <w:rsid w:val="002A07FC"/>
    <w:rsid w:val="002A0997"/>
    <w:rsid w:val="002A0F44"/>
    <w:rsid w:val="002A3A5A"/>
    <w:rsid w:val="002A3DE6"/>
    <w:rsid w:val="002A520E"/>
    <w:rsid w:val="002A5559"/>
    <w:rsid w:val="002A55A5"/>
    <w:rsid w:val="002A617E"/>
    <w:rsid w:val="002A696D"/>
    <w:rsid w:val="002A6E1A"/>
    <w:rsid w:val="002A7005"/>
    <w:rsid w:val="002B000F"/>
    <w:rsid w:val="002B00AE"/>
    <w:rsid w:val="002B02F8"/>
    <w:rsid w:val="002B143B"/>
    <w:rsid w:val="002B172C"/>
    <w:rsid w:val="002B1A35"/>
    <w:rsid w:val="002B302D"/>
    <w:rsid w:val="002B30A7"/>
    <w:rsid w:val="002B33B6"/>
    <w:rsid w:val="002B3D1E"/>
    <w:rsid w:val="002B5B4F"/>
    <w:rsid w:val="002B5F75"/>
    <w:rsid w:val="002B6597"/>
    <w:rsid w:val="002B6D13"/>
    <w:rsid w:val="002B71FA"/>
    <w:rsid w:val="002B7766"/>
    <w:rsid w:val="002B7E42"/>
    <w:rsid w:val="002C06F9"/>
    <w:rsid w:val="002C0887"/>
    <w:rsid w:val="002C0C7F"/>
    <w:rsid w:val="002C1B74"/>
    <w:rsid w:val="002C1FE5"/>
    <w:rsid w:val="002C24CB"/>
    <w:rsid w:val="002C2B98"/>
    <w:rsid w:val="002C332E"/>
    <w:rsid w:val="002C3461"/>
    <w:rsid w:val="002C3630"/>
    <w:rsid w:val="002C3C48"/>
    <w:rsid w:val="002C41BD"/>
    <w:rsid w:val="002C5931"/>
    <w:rsid w:val="002C6B66"/>
    <w:rsid w:val="002C6D55"/>
    <w:rsid w:val="002C733C"/>
    <w:rsid w:val="002C7BCE"/>
    <w:rsid w:val="002C7C72"/>
    <w:rsid w:val="002D0B12"/>
    <w:rsid w:val="002D1636"/>
    <w:rsid w:val="002D194E"/>
    <w:rsid w:val="002D2382"/>
    <w:rsid w:val="002D2DE2"/>
    <w:rsid w:val="002D497F"/>
    <w:rsid w:val="002D4D06"/>
    <w:rsid w:val="002D51F3"/>
    <w:rsid w:val="002D532F"/>
    <w:rsid w:val="002D5379"/>
    <w:rsid w:val="002D5392"/>
    <w:rsid w:val="002D58B8"/>
    <w:rsid w:val="002D5A9B"/>
    <w:rsid w:val="002D6486"/>
    <w:rsid w:val="002E1051"/>
    <w:rsid w:val="002E2A9A"/>
    <w:rsid w:val="002E3E32"/>
    <w:rsid w:val="002E473D"/>
    <w:rsid w:val="002E47DE"/>
    <w:rsid w:val="002E4D76"/>
    <w:rsid w:val="002E550E"/>
    <w:rsid w:val="002E5CA4"/>
    <w:rsid w:val="002E5D25"/>
    <w:rsid w:val="002E61D2"/>
    <w:rsid w:val="002E696A"/>
    <w:rsid w:val="002E6E3E"/>
    <w:rsid w:val="002E74A0"/>
    <w:rsid w:val="002E7A8B"/>
    <w:rsid w:val="002F0AA9"/>
    <w:rsid w:val="002F12CB"/>
    <w:rsid w:val="002F12ED"/>
    <w:rsid w:val="002F188A"/>
    <w:rsid w:val="002F297C"/>
    <w:rsid w:val="002F32F3"/>
    <w:rsid w:val="002F3F82"/>
    <w:rsid w:val="002F427A"/>
    <w:rsid w:val="002F43B1"/>
    <w:rsid w:val="002F5A6C"/>
    <w:rsid w:val="002F5BFB"/>
    <w:rsid w:val="002F601F"/>
    <w:rsid w:val="002F6348"/>
    <w:rsid w:val="002F7352"/>
    <w:rsid w:val="002F73D2"/>
    <w:rsid w:val="002F7B95"/>
    <w:rsid w:val="0030054B"/>
    <w:rsid w:val="00300983"/>
    <w:rsid w:val="00300B2F"/>
    <w:rsid w:val="003014DD"/>
    <w:rsid w:val="00301C38"/>
    <w:rsid w:val="00302AA8"/>
    <w:rsid w:val="003031E7"/>
    <w:rsid w:val="00303BF2"/>
    <w:rsid w:val="00304112"/>
    <w:rsid w:val="0030445C"/>
    <w:rsid w:val="0030477C"/>
    <w:rsid w:val="00304CAE"/>
    <w:rsid w:val="00305A16"/>
    <w:rsid w:val="00305CD5"/>
    <w:rsid w:val="00306AA0"/>
    <w:rsid w:val="0030780F"/>
    <w:rsid w:val="00307E5B"/>
    <w:rsid w:val="0031131D"/>
    <w:rsid w:val="0031166E"/>
    <w:rsid w:val="00311D45"/>
    <w:rsid w:val="003121BC"/>
    <w:rsid w:val="00312488"/>
    <w:rsid w:val="003126C4"/>
    <w:rsid w:val="0031312D"/>
    <w:rsid w:val="00313598"/>
    <w:rsid w:val="0031378A"/>
    <w:rsid w:val="00313A20"/>
    <w:rsid w:val="0031425D"/>
    <w:rsid w:val="00315215"/>
    <w:rsid w:val="003154FE"/>
    <w:rsid w:val="003165CB"/>
    <w:rsid w:val="00316B4C"/>
    <w:rsid w:val="0031775D"/>
    <w:rsid w:val="00317CE7"/>
    <w:rsid w:val="00320227"/>
    <w:rsid w:val="00320BDD"/>
    <w:rsid w:val="00320F9F"/>
    <w:rsid w:val="00321173"/>
    <w:rsid w:val="00321B5E"/>
    <w:rsid w:val="0032255D"/>
    <w:rsid w:val="003225C9"/>
    <w:rsid w:val="003226FA"/>
    <w:rsid w:val="00323DE7"/>
    <w:rsid w:val="00324175"/>
    <w:rsid w:val="00324361"/>
    <w:rsid w:val="0032444D"/>
    <w:rsid w:val="0032561B"/>
    <w:rsid w:val="00325AF3"/>
    <w:rsid w:val="0032662C"/>
    <w:rsid w:val="00326DEE"/>
    <w:rsid w:val="00327825"/>
    <w:rsid w:val="0033047F"/>
    <w:rsid w:val="00330489"/>
    <w:rsid w:val="003305F6"/>
    <w:rsid w:val="003309FD"/>
    <w:rsid w:val="003311E3"/>
    <w:rsid w:val="00331831"/>
    <w:rsid w:val="003322E9"/>
    <w:rsid w:val="00332C65"/>
    <w:rsid w:val="00332DAD"/>
    <w:rsid w:val="0033386B"/>
    <w:rsid w:val="00334080"/>
    <w:rsid w:val="003343FC"/>
    <w:rsid w:val="0033444B"/>
    <w:rsid w:val="0033451E"/>
    <w:rsid w:val="00335190"/>
    <w:rsid w:val="00335EBF"/>
    <w:rsid w:val="00336062"/>
    <w:rsid w:val="00336581"/>
    <w:rsid w:val="003369BA"/>
    <w:rsid w:val="00336BBF"/>
    <w:rsid w:val="00336BEE"/>
    <w:rsid w:val="00336DA8"/>
    <w:rsid w:val="00336EC5"/>
    <w:rsid w:val="00337206"/>
    <w:rsid w:val="00337F32"/>
    <w:rsid w:val="003407D1"/>
    <w:rsid w:val="00340CBF"/>
    <w:rsid w:val="00340F38"/>
    <w:rsid w:val="0034138F"/>
    <w:rsid w:val="00341B23"/>
    <w:rsid w:val="00341D31"/>
    <w:rsid w:val="00341D78"/>
    <w:rsid w:val="00341E88"/>
    <w:rsid w:val="003425F2"/>
    <w:rsid w:val="0034263C"/>
    <w:rsid w:val="0034396A"/>
    <w:rsid w:val="00343EB2"/>
    <w:rsid w:val="0034432F"/>
    <w:rsid w:val="00344337"/>
    <w:rsid w:val="00344375"/>
    <w:rsid w:val="00344974"/>
    <w:rsid w:val="00344B79"/>
    <w:rsid w:val="0034551B"/>
    <w:rsid w:val="00345FE1"/>
    <w:rsid w:val="003470C2"/>
    <w:rsid w:val="00351116"/>
    <w:rsid w:val="00352912"/>
    <w:rsid w:val="0035451A"/>
    <w:rsid w:val="00354A2E"/>
    <w:rsid w:val="00355B65"/>
    <w:rsid w:val="00355FBE"/>
    <w:rsid w:val="003566DB"/>
    <w:rsid w:val="003566DC"/>
    <w:rsid w:val="00356737"/>
    <w:rsid w:val="00357BC3"/>
    <w:rsid w:val="00357F4F"/>
    <w:rsid w:val="00357FEC"/>
    <w:rsid w:val="00360E91"/>
    <w:rsid w:val="0036144F"/>
    <w:rsid w:val="00362A45"/>
    <w:rsid w:val="00363299"/>
    <w:rsid w:val="00364046"/>
    <w:rsid w:val="00364CF9"/>
    <w:rsid w:val="003659F7"/>
    <w:rsid w:val="003661E8"/>
    <w:rsid w:val="00366687"/>
    <w:rsid w:val="003675C9"/>
    <w:rsid w:val="003679D2"/>
    <w:rsid w:val="0037012F"/>
    <w:rsid w:val="00370DED"/>
    <w:rsid w:val="00371621"/>
    <w:rsid w:val="00371A2B"/>
    <w:rsid w:val="003722F0"/>
    <w:rsid w:val="00372D38"/>
    <w:rsid w:val="0037348A"/>
    <w:rsid w:val="00374A48"/>
    <w:rsid w:val="00376A63"/>
    <w:rsid w:val="00376D18"/>
    <w:rsid w:val="00376D49"/>
    <w:rsid w:val="00381309"/>
    <w:rsid w:val="003819C5"/>
    <w:rsid w:val="00382415"/>
    <w:rsid w:val="00382682"/>
    <w:rsid w:val="003840CE"/>
    <w:rsid w:val="003863FE"/>
    <w:rsid w:val="00386558"/>
    <w:rsid w:val="0038723D"/>
    <w:rsid w:val="003875B5"/>
    <w:rsid w:val="00387F55"/>
    <w:rsid w:val="003902C5"/>
    <w:rsid w:val="00390308"/>
    <w:rsid w:val="00390429"/>
    <w:rsid w:val="00390A9F"/>
    <w:rsid w:val="00391907"/>
    <w:rsid w:val="003919D7"/>
    <w:rsid w:val="00391AFA"/>
    <w:rsid w:val="0039257B"/>
    <w:rsid w:val="00392780"/>
    <w:rsid w:val="00392C92"/>
    <w:rsid w:val="00393F74"/>
    <w:rsid w:val="0039404D"/>
    <w:rsid w:val="003940AD"/>
    <w:rsid w:val="00394587"/>
    <w:rsid w:val="00395443"/>
    <w:rsid w:val="003973BC"/>
    <w:rsid w:val="00397A41"/>
    <w:rsid w:val="003A0146"/>
    <w:rsid w:val="003A0243"/>
    <w:rsid w:val="003A0B9B"/>
    <w:rsid w:val="003A139B"/>
    <w:rsid w:val="003A1BCE"/>
    <w:rsid w:val="003A1C0A"/>
    <w:rsid w:val="003A1E09"/>
    <w:rsid w:val="003A29D5"/>
    <w:rsid w:val="003A3723"/>
    <w:rsid w:val="003A41D5"/>
    <w:rsid w:val="003A5581"/>
    <w:rsid w:val="003A5ABC"/>
    <w:rsid w:val="003A653F"/>
    <w:rsid w:val="003A6E59"/>
    <w:rsid w:val="003A73D3"/>
    <w:rsid w:val="003B041B"/>
    <w:rsid w:val="003B04BD"/>
    <w:rsid w:val="003B15FD"/>
    <w:rsid w:val="003B1770"/>
    <w:rsid w:val="003B1E19"/>
    <w:rsid w:val="003B1E1F"/>
    <w:rsid w:val="003B1F6F"/>
    <w:rsid w:val="003B25C9"/>
    <w:rsid w:val="003B2894"/>
    <w:rsid w:val="003B2A08"/>
    <w:rsid w:val="003B3270"/>
    <w:rsid w:val="003B39A9"/>
    <w:rsid w:val="003B3CF5"/>
    <w:rsid w:val="003B41E0"/>
    <w:rsid w:val="003B42BE"/>
    <w:rsid w:val="003B5AA2"/>
    <w:rsid w:val="003B5ED3"/>
    <w:rsid w:val="003B5F6B"/>
    <w:rsid w:val="003C0558"/>
    <w:rsid w:val="003C0AC6"/>
    <w:rsid w:val="003C0B02"/>
    <w:rsid w:val="003C0E8C"/>
    <w:rsid w:val="003C1368"/>
    <w:rsid w:val="003C20F4"/>
    <w:rsid w:val="003C29B3"/>
    <w:rsid w:val="003C361A"/>
    <w:rsid w:val="003C3B26"/>
    <w:rsid w:val="003C4DC7"/>
    <w:rsid w:val="003C528D"/>
    <w:rsid w:val="003C57D2"/>
    <w:rsid w:val="003C5BC0"/>
    <w:rsid w:val="003C697D"/>
    <w:rsid w:val="003C6C1B"/>
    <w:rsid w:val="003C6CD1"/>
    <w:rsid w:val="003C6E0F"/>
    <w:rsid w:val="003D076A"/>
    <w:rsid w:val="003D0D26"/>
    <w:rsid w:val="003D17A5"/>
    <w:rsid w:val="003D1BDB"/>
    <w:rsid w:val="003D259F"/>
    <w:rsid w:val="003D27DE"/>
    <w:rsid w:val="003D37EB"/>
    <w:rsid w:val="003D4749"/>
    <w:rsid w:val="003D4A95"/>
    <w:rsid w:val="003D4D5B"/>
    <w:rsid w:val="003D56A4"/>
    <w:rsid w:val="003D5AEA"/>
    <w:rsid w:val="003D642C"/>
    <w:rsid w:val="003D78F9"/>
    <w:rsid w:val="003D7A25"/>
    <w:rsid w:val="003D7B32"/>
    <w:rsid w:val="003E0AFD"/>
    <w:rsid w:val="003E1912"/>
    <w:rsid w:val="003E28A9"/>
    <w:rsid w:val="003E2AF3"/>
    <w:rsid w:val="003E59C0"/>
    <w:rsid w:val="003E5B41"/>
    <w:rsid w:val="003E60B7"/>
    <w:rsid w:val="003E6562"/>
    <w:rsid w:val="003E71D4"/>
    <w:rsid w:val="003E77AF"/>
    <w:rsid w:val="003E7F64"/>
    <w:rsid w:val="003F11FB"/>
    <w:rsid w:val="003F14A8"/>
    <w:rsid w:val="003F17F4"/>
    <w:rsid w:val="003F2031"/>
    <w:rsid w:val="003F31BD"/>
    <w:rsid w:val="003F3476"/>
    <w:rsid w:val="003F361C"/>
    <w:rsid w:val="003F4731"/>
    <w:rsid w:val="003F587F"/>
    <w:rsid w:val="003F7385"/>
    <w:rsid w:val="00400313"/>
    <w:rsid w:val="00400D2D"/>
    <w:rsid w:val="00400D3A"/>
    <w:rsid w:val="0040125C"/>
    <w:rsid w:val="00401776"/>
    <w:rsid w:val="00401E41"/>
    <w:rsid w:val="00402BC0"/>
    <w:rsid w:val="00402D4C"/>
    <w:rsid w:val="00403409"/>
    <w:rsid w:val="00403D5D"/>
    <w:rsid w:val="0040465F"/>
    <w:rsid w:val="00405285"/>
    <w:rsid w:val="00405993"/>
    <w:rsid w:val="00405D55"/>
    <w:rsid w:val="004079A3"/>
    <w:rsid w:val="0041075B"/>
    <w:rsid w:val="00410986"/>
    <w:rsid w:val="00412146"/>
    <w:rsid w:val="00412B85"/>
    <w:rsid w:val="00413908"/>
    <w:rsid w:val="00415688"/>
    <w:rsid w:val="00415899"/>
    <w:rsid w:val="00415C1D"/>
    <w:rsid w:val="00415D57"/>
    <w:rsid w:val="004167A1"/>
    <w:rsid w:val="00416C4C"/>
    <w:rsid w:val="0041718B"/>
    <w:rsid w:val="00417466"/>
    <w:rsid w:val="00417786"/>
    <w:rsid w:val="004212B9"/>
    <w:rsid w:val="00421E04"/>
    <w:rsid w:val="00421E80"/>
    <w:rsid w:val="00422327"/>
    <w:rsid w:val="004236AC"/>
    <w:rsid w:val="004241BF"/>
    <w:rsid w:val="00424794"/>
    <w:rsid w:val="00424F41"/>
    <w:rsid w:val="004269B2"/>
    <w:rsid w:val="004270AF"/>
    <w:rsid w:val="00427548"/>
    <w:rsid w:val="00427817"/>
    <w:rsid w:val="00427C01"/>
    <w:rsid w:val="00430D29"/>
    <w:rsid w:val="0043144B"/>
    <w:rsid w:val="00431739"/>
    <w:rsid w:val="00431F4B"/>
    <w:rsid w:val="0043261B"/>
    <w:rsid w:val="00432EFE"/>
    <w:rsid w:val="004339A1"/>
    <w:rsid w:val="00433A30"/>
    <w:rsid w:val="00433F13"/>
    <w:rsid w:val="00434856"/>
    <w:rsid w:val="00434E9C"/>
    <w:rsid w:val="004352A9"/>
    <w:rsid w:val="00435669"/>
    <w:rsid w:val="00435965"/>
    <w:rsid w:val="0043624D"/>
    <w:rsid w:val="00436FD2"/>
    <w:rsid w:val="004370C2"/>
    <w:rsid w:val="00437666"/>
    <w:rsid w:val="00437BBE"/>
    <w:rsid w:val="00440921"/>
    <w:rsid w:val="00440AD8"/>
    <w:rsid w:val="004414CA"/>
    <w:rsid w:val="004428A3"/>
    <w:rsid w:val="00442F9D"/>
    <w:rsid w:val="00443241"/>
    <w:rsid w:val="004433D6"/>
    <w:rsid w:val="00443D5A"/>
    <w:rsid w:val="00443DE0"/>
    <w:rsid w:val="00444D2D"/>
    <w:rsid w:val="004451AA"/>
    <w:rsid w:val="0044558E"/>
    <w:rsid w:val="00445B16"/>
    <w:rsid w:val="00445D44"/>
    <w:rsid w:val="00445E50"/>
    <w:rsid w:val="004462E0"/>
    <w:rsid w:val="0044648C"/>
    <w:rsid w:val="0044703B"/>
    <w:rsid w:val="004470C9"/>
    <w:rsid w:val="00447124"/>
    <w:rsid w:val="0044747C"/>
    <w:rsid w:val="004474EA"/>
    <w:rsid w:val="004475CC"/>
    <w:rsid w:val="0045090B"/>
    <w:rsid w:val="0045093F"/>
    <w:rsid w:val="00451148"/>
    <w:rsid w:val="004514F1"/>
    <w:rsid w:val="0045207A"/>
    <w:rsid w:val="0045227E"/>
    <w:rsid w:val="004524D3"/>
    <w:rsid w:val="004525BB"/>
    <w:rsid w:val="0045316A"/>
    <w:rsid w:val="0045416A"/>
    <w:rsid w:val="0045422A"/>
    <w:rsid w:val="00454A36"/>
    <w:rsid w:val="00454F90"/>
    <w:rsid w:val="00455452"/>
    <w:rsid w:val="00456219"/>
    <w:rsid w:val="00456867"/>
    <w:rsid w:val="004571C7"/>
    <w:rsid w:val="00457C94"/>
    <w:rsid w:val="004607A4"/>
    <w:rsid w:val="00460CB4"/>
    <w:rsid w:val="00460F10"/>
    <w:rsid w:val="00460F6D"/>
    <w:rsid w:val="00461DA8"/>
    <w:rsid w:val="00462097"/>
    <w:rsid w:val="004623A4"/>
    <w:rsid w:val="00462526"/>
    <w:rsid w:val="00463687"/>
    <w:rsid w:val="00464065"/>
    <w:rsid w:val="00464118"/>
    <w:rsid w:val="004642CA"/>
    <w:rsid w:val="00467080"/>
    <w:rsid w:val="004701EC"/>
    <w:rsid w:val="004703A6"/>
    <w:rsid w:val="004705B5"/>
    <w:rsid w:val="00470F97"/>
    <w:rsid w:val="004710B9"/>
    <w:rsid w:val="00471AC4"/>
    <w:rsid w:val="004724BB"/>
    <w:rsid w:val="00473131"/>
    <w:rsid w:val="004733A3"/>
    <w:rsid w:val="004733DD"/>
    <w:rsid w:val="00473E56"/>
    <w:rsid w:val="00474274"/>
    <w:rsid w:val="00474767"/>
    <w:rsid w:val="00475416"/>
    <w:rsid w:val="00475421"/>
    <w:rsid w:val="00477193"/>
    <w:rsid w:val="00480123"/>
    <w:rsid w:val="00480186"/>
    <w:rsid w:val="004801D6"/>
    <w:rsid w:val="004803C5"/>
    <w:rsid w:val="004806D0"/>
    <w:rsid w:val="00480C0D"/>
    <w:rsid w:val="00480DBE"/>
    <w:rsid w:val="00481572"/>
    <w:rsid w:val="004825D6"/>
    <w:rsid w:val="0048264A"/>
    <w:rsid w:val="0048281C"/>
    <w:rsid w:val="00482CE0"/>
    <w:rsid w:val="00482FA6"/>
    <w:rsid w:val="00483304"/>
    <w:rsid w:val="004835E2"/>
    <w:rsid w:val="00484758"/>
    <w:rsid w:val="00484B09"/>
    <w:rsid w:val="00485688"/>
    <w:rsid w:val="004859B7"/>
    <w:rsid w:val="00485DB9"/>
    <w:rsid w:val="00486FD8"/>
    <w:rsid w:val="004879A7"/>
    <w:rsid w:val="00487A42"/>
    <w:rsid w:val="0049004B"/>
    <w:rsid w:val="004908BA"/>
    <w:rsid w:val="00490BFB"/>
    <w:rsid w:val="00490ED9"/>
    <w:rsid w:val="00492AA5"/>
    <w:rsid w:val="00492E4A"/>
    <w:rsid w:val="00493514"/>
    <w:rsid w:val="00493B22"/>
    <w:rsid w:val="00493D70"/>
    <w:rsid w:val="004941ED"/>
    <w:rsid w:val="004949B5"/>
    <w:rsid w:val="00494BA0"/>
    <w:rsid w:val="0049587A"/>
    <w:rsid w:val="00496A87"/>
    <w:rsid w:val="00496F6C"/>
    <w:rsid w:val="0049711A"/>
    <w:rsid w:val="004A0161"/>
    <w:rsid w:val="004A03DC"/>
    <w:rsid w:val="004A0565"/>
    <w:rsid w:val="004A0DE6"/>
    <w:rsid w:val="004A245D"/>
    <w:rsid w:val="004A4EEF"/>
    <w:rsid w:val="004A5CD7"/>
    <w:rsid w:val="004A7177"/>
    <w:rsid w:val="004A7B52"/>
    <w:rsid w:val="004A7EF0"/>
    <w:rsid w:val="004B02E4"/>
    <w:rsid w:val="004B29D1"/>
    <w:rsid w:val="004B2DA2"/>
    <w:rsid w:val="004B382B"/>
    <w:rsid w:val="004B4FC4"/>
    <w:rsid w:val="004B5FB1"/>
    <w:rsid w:val="004B767D"/>
    <w:rsid w:val="004B7714"/>
    <w:rsid w:val="004C0846"/>
    <w:rsid w:val="004C10DF"/>
    <w:rsid w:val="004C140F"/>
    <w:rsid w:val="004C1755"/>
    <w:rsid w:val="004C1DBC"/>
    <w:rsid w:val="004C2A18"/>
    <w:rsid w:val="004C2FDB"/>
    <w:rsid w:val="004C368B"/>
    <w:rsid w:val="004C42DE"/>
    <w:rsid w:val="004C46D7"/>
    <w:rsid w:val="004C4E80"/>
    <w:rsid w:val="004C642D"/>
    <w:rsid w:val="004C665D"/>
    <w:rsid w:val="004C6D19"/>
    <w:rsid w:val="004C792C"/>
    <w:rsid w:val="004C7F2D"/>
    <w:rsid w:val="004D05C1"/>
    <w:rsid w:val="004D17EA"/>
    <w:rsid w:val="004D1BF9"/>
    <w:rsid w:val="004D1D4E"/>
    <w:rsid w:val="004D22D5"/>
    <w:rsid w:val="004D2A70"/>
    <w:rsid w:val="004D2A94"/>
    <w:rsid w:val="004D2F33"/>
    <w:rsid w:val="004D544A"/>
    <w:rsid w:val="004D549A"/>
    <w:rsid w:val="004D5DDA"/>
    <w:rsid w:val="004D676E"/>
    <w:rsid w:val="004D67AC"/>
    <w:rsid w:val="004D76D3"/>
    <w:rsid w:val="004E0874"/>
    <w:rsid w:val="004E0AC8"/>
    <w:rsid w:val="004E0B18"/>
    <w:rsid w:val="004E1E06"/>
    <w:rsid w:val="004E2EDF"/>
    <w:rsid w:val="004E3E87"/>
    <w:rsid w:val="004E4B48"/>
    <w:rsid w:val="004E4F25"/>
    <w:rsid w:val="004E51C8"/>
    <w:rsid w:val="004E7D88"/>
    <w:rsid w:val="004F0734"/>
    <w:rsid w:val="004F14F3"/>
    <w:rsid w:val="004F15B3"/>
    <w:rsid w:val="004F2262"/>
    <w:rsid w:val="004F2275"/>
    <w:rsid w:val="004F2AE7"/>
    <w:rsid w:val="004F2DA0"/>
    <w:rsid w:val="004F2E71"/>
    <w:rsid w:val="004F2FB8"/>
    <w:rsid w:val="004F4D53"/>
    <w:rsid w:val="004F5F20"/>
    <w:rsid w:val="00500D4E"/>
    <w:rsid w:val="005016C2"/>
    <w:rsid w:val="00501792"/>
    <w:rsid w:val="005026E6"/>
    <w:rsid w:val="00502D0C"/>
    <w:rsid w:val="00504996"/>
    <w:rsid w:val="00505F6E"/>
    <w:rsid w:val="00506809"/>
    <w:rsid w:val="00506B01"/>
    <w:rsid w:val="00506B1B"/>
    <w:rsid w:val="00506F7A"/>
    <w:rsid w:val="00507620"/>
    <w:rsid w:val="00507D11"/>
    <w:rsid w:val="00507F64"/>
    <w:rsid w:val="0051024C"/>
    <w:rsid w:val="0051036F"/>
    <w:rsid w:val="005126EA"/>
    <w:rsid w:val="00512C09"/>
    <w:rsid w:val="00513845"/>
    <w:rsid w:val="00513AF9"/>
    <w:rsid w:val="00513EFA"/>
    <w:rsid w:val="00513F1B"/>
    <w:rsid w:val="005146EA"/>
    <w:rsid w:val="00514B51"/>
    <w:rsid w:val="005150D1"/>
    <w:rsid w:val="0051561E"/>
    <w:rsid w:val="00515751"/>
    <w:rsid w:val="00515B57"/>
    <w:rsid w:val="00515C13"/>
    <w:rsid w:val="00515C27"/>
    <w:rsid w:val="00516D37"/>
    <w:rsid w:val="005171B1"/>
    <w:rsid w:val="005174D2"/>
    <w:rsid w:val="005178F1"/>
    <w:rsid w:val="00517F3C"/>
    <w:rsid w:val="005215B6"/>
    <w:rsid w:val="00521655"/>
    <w:rsid w:val="00521714"/>
    <w:rsid w:val="00521A47"/>
    <w:rsid w:val="0052263F"/>
    <w:rsid w:val="00523254"/>
    <w:rsid w:val="00523DFD"/>
    <w:rsid w:val="005245DD"/>
    <w:rsid w:val="00524B23"/>
    <w:rsid w:val="005258E4"/>
    <w:rsid w:val="0052592E"/>
    <w:rsid w:val="0052640E"/>
    <w:rsid w:val="00526AE4"/>
    <w:rsid w:val="00526B00"/>
    <w:rsid w:val="00527587"/>
    <w:rsid w:val="0053004F"/>
    <w:rsid w:val="0053051F"/>
    <w:rsid w:val="00530DF5"/>
    <w:rsid w:val="00531178"/>
    <w:rsid w:val="0053153B"/>
    <w:rsid w:val="0053283D"/>
    <w:rsid w:val="00532B5E"/>
    <w:rsid w:val="00533520"/>
    <w:rsid w:val="00533635"/>
    <w:rsid w:val="0053364D"/>
    <w:rsid w:val="00533DEF"/>
    <w:rsid w:val="00534188"/>
    <w:rsid w:val="005349CC"/>
    <w:rsid w:val="00536F93"/>
    <w:rsid w:val="00537B9B"/>
    <w:rsid w:val="00540105"/>
    <w:rsid w:val="00540729"/>
    <w:rsid w:val="00540782"/>
    <w:rsid w:val="005411C5"/>
    <w:rsid w:val="005415E1"/>
    <w:rsid w:val="00541CD0"/>
    <w:rsid w:val="00542F0E"/>
    <w:rsid w:val="005430EF"/>
    <w:rsid w:val="00543D4D"/>
    <w:rsid w:val="00543E19"/>
    <w:rsid w:val="00543F0B"/>
    <w:rsid w:val="00546799"/>
    <w:rsid w:val="00547336"/>
    <w:rsid w:val="00547997"/>
    <w:rsid w:val="00550DD8"/>
    <w:rsid w:val="005512B8"/>
    <w:rsid w:val="005523D2"/>
    <w:rsid w:val="0055250E"/>
    <w:rsid w:val="00554595"/>
    <w:rsid w:val="005549BF"/>
    <w:rsid w:val="00554D9D"/>
    <w:rsid w:val="005559C3"/>
    <w:rsid w:val="00555D39"/>
    <w:rsid w:val="0055610D"/>
    <w:rsid w:val="00556C40"/>
    <w:rsid w:val="00556F0E"/>
    <w:rsid w:val="005575C9"/>
    <w:rsid w:val="0055785C"/>
    <w:rsid w:val="00557D06"/>
    <w:rsid w:val="005606FC"/>
    <w:rsid w:val="0056076B"/>
    <w:rsid w:val="00560ECD"/>
    <w:rsid w:val="00561021"/>
    <w:rsid w:val="005611FD"/>
    <w:rsid w:val="00561566"/>
    <w:rsid w:val="005622B8"/>
    <w:rsid w:val="005628D2"/>
    <w:rsid w:val="00562E7C"/>
    <w:rsid w:val="0056306E"/>
    <w:rsid w:val="00563917"/>
    <w:rsid w:val="00563E23"/>
    <w:rsid w:val="00563FC4"/>
    <w:rsid w:val="00564D72"/>
    <w:rsid w:val="00565830"/>
    <w:rsid w:val="00565A10"/>
    <w:rsid w:val="00565BC8"/>
    <w:rsid w:val="00565BE2"/>
    <w:rsid w:val="00566C52"/>
    <w:rsid w:val="00567D1E"/>
    <w:rsid w:val="0057088B"/>
    <w:rsid w:val="00571BE9"/>
    <w:rsid w:val="0057203E"/>
    <w:rsid w:val="00572590"/>
    <w:rsid w:val="005726E9"/>
    <w:rsid w:val="005727B8"/>
    <w:rsid w:val="005727ED"/>
    <w:rsid w:val="00574867"/>
    <w:rsid w:val="005759CD"/>
    <w:rsid w:val="00575C68"/>
    <w:rsid w:val="00576A5B"/>
    <w:rsid w:val="00576BD4"/>
    <w:rsid w:val="00576D8B"/>
    <w:rsid w:val="0057749C"/>
    <w:rsid w:val="00577608"/>
    <w:rsid w:val="00577F9C"/>
    <w:rsid w:val="005801B1"/>
    <w:rsid w:val="0058045B"/>
    <w:rsid w:val="005806F4"/>
    <w:rsid w:val="005829DD"/>
    <w:rsid w:val="00582E1A"/>
    <w:rsid w:val="0058344D"/>
    <w:rsid w:val="00583E52"/>
    <w:rsid w:val="00585B31"/>
    <w:rsid w:val="00585B7D"/>
    <w:rsid w:val="005862B8"/>
    <w:rsid w:val="00586A77"/>
    <w:rsid w:val="005875CF"/>
    <w:rsid w:val="005877F2"/>
    <w:rsid w:val="005901B0"/>
    <w:rsid w:val="00590290"/>
    <w:rsid w:val="0059066F"/>
    <w:rsid w:val="00590C9C"/>
    <w:rsid w:val="00590D5C"/>
    <w:rsid w:val="00591370"/>
    <w:rsid w:val="00591A34"/>
    <w:rsid w:val="00591B2D"/>
    <w:rsid w:val="00591B91"/>
    <w:rsid w:val="00591BA6"/>
    <w:rsid w:val="00591C79"/>
    <w:rsid w:val="0059325C"/>
    <w:rsid w:val="00593740"/>
    <w:rsid w:val="00594658"/>
    <w:rsid w:val="00594A67"/>
    <w:rsid w:val="00594E17"/>
    <w:rsid w:val="005963DA"/>
    <w:rsid w:val="005974AC"/>
    <w:rsid w:val="00597D90"/>
    <w:rsid w:val="005A098F"/>
    <w:rsid w:val="005A0CA0"/>
    <w:rsid w:val="005A1097"/>
    <w:rsid w:val="005A12C9"/>
    <w:rsid w:val="005A17C2"/>
    <w:rsid w:val="005A261D"/>
    <w:rsid w:val="005A29B2"/>
    <w:rsid w:val="005A363A"/>
    <w:rsid w:val="005A386D"/>
    <w:rsid w:val="005A46CC"/>
    <w:rsid w:val="005A46E5"/>
    <w:rsid w:val="005A504D"/>
    <w:rsid w:val="005A699A"/>
    <w:rsid w:val="005A774B"/>
    <w:rsid w:val="005A7A8D"/>
    <w:rsid w:val="005A7D6A"/>
    <w:rsid w:val="005B002F"/>
    <w:rsid w:val="005B0E64"/>
    <w:rsid w:val="005B0FC1"/>
    <w:rsid w:val="005B2609"/>
    <w:rsid w:val="005B2AFC"/>
    <w:rsid w:val="005B2D21"/>
    <w:rsid w:val="005B37CF"/>
    <w:rsid w:val="005B3994"/>
    <w:rsid w:val="005B3CEE"/>
    <w:rsid w:val="005B4673"/>
    <w:rsid w:val="005B587D"/>
    <w:rsid w:val="005B5A35"/>
    <w:rsid w:val="005B5FD1"/>
    <w:rsid w:val="005B6C64"/>
    <w:rsid w:val="005C0795"/>
    <w:rsid w:val="005C0D01"/>
    <w:rsid w:val="005C10D9"/>
    <w:rsid w:val="005C1580"/>
    <w:rsid w:val="005C1680"/>
    <w:rsid w:val="005C17FE"/>
    <w:rsid w:val="005C2322"/>
    <w:rsid w:val="005C305A"/>
    <w:rsid w:val="005C388B"/>
    <w:rsid w:val="005C4A79"/>
    <w:rsid w:val="005C563D"/>
    <w:rsid w:val="005C5DFF"/>
    <w:rsid w:val="005C6AE4"/>
    <w:rsid w:val="005C6E84"/>
    <w:rsid w:val="005C6F62"/>
    <w:rsid w:val="005C7328"/>
    <w:rsid w:val="005C751B"/>
    <w:rsid w:val="005C7CB4"/>
    <w:rsid w:val="005D039D"/>
    <w:rsid w:val="005D0FC9"/>
    <w:rsid w:val="005D1CAA"/>
    <w:rsid w:val="005D2082"/>
    <w:rsid w:val="005D2AA2"/>
    <w:rsid w:val="005D3090"/>
    <w:rsid w:val="005D40FD"/>
    <w:rsid w:val="005D44D5"/>
    <w:rsid w:val="005D495D"/>
    <w:rsid w:val="005D4CE7"/>
    <w:rsid w:val="005D51FA"/>
    <w:rsid w:val="005D63FB"/>
    <w:rsid w:val="005D7652"/>
    <w:rsid w:val="005D7F4E"/>
    <w:rsid w:val="005E053E"/>
    <w:rsid w:val="005E05FE"/>
    <w:rsid w:val="005E0620"/>
    <w:rsid w:val="005E1210"/>
    <w:rsid w:val="005E171C"/>
    <w:rsid w:val="005E1857"/>
    <w:rsid w:val="005E1B04"/>
    <w:rsid w:val="005E1CC1"/>
    <w:rsid w:val="005E26F8"/>
    <w:rsid w:val="005E2F51"/>
    <w:rsid w:val="005E385B"/>
    <w:rsid w:val="005E38C0"/>
    <w:rsid w:val="005E3CD6"/>
    <w:rsid w:val="005E3F84"/>
    <w:rsid w:val="005E4338"/>
    <w:rsid w:val="005E502E"/>
    <w:rsid w:val="005E6E58"/>
    <w:rsid w:val="005E72FD"/>
    <w:rsid w:val="005E77D6"/>
    <w:rsid w:val="005E7BA3"/>
    <w:rsid w:val="005F02C2"/>
    <w:rsid w:val="005F03A0"/>
    <w:rsid w:val="005F0C2A"/>
    <w:rsid w:val="005F20EE"/>
    <w:rsid w:val="005F2102"/>
    <w:rsid w:val="005F22B0"/>
    <w:rsid w:val="005F2996"/>
    <w:rsid w:val="005F3003"/>
    <w:rsid w:val="005F33D3"/>
    <w:rsid w:val="005F3708"/>
    <w:rsid w:val="005F3A1B"/>
    <w:rsid w:val="005F4AB7"/>
    <w:rsid w:val="005F4FC6"/>
    <w:rsid w:val="005F50BD"/>
    <w:rsid w:val="005F5BEE"/>
    <w:rsid w:val="005F6535"/>
    <w:rsid w:val="005F6628"/>
    <w:rsid w:val="005F6D75"/>
    <w:rsid w:val="005F6F16"/>
    <w:rsid w:val="005F6F34"/>
    <w:rsid w:val="005F7617"/>
    <w:rsid w:val="006006CF"/>
    <w:rsid w:val="006017EF"/>
    <w:rsid w:val="0060302A"/>
    <w:rsid w:val="0060383B"/>
    <w:rsid w:val="006046A9"/>
    <w:rsid w:val="006048B2"/>
    <w:rsid w:val="0060492E"/>
    <w:rsid w:val="00604B98"/>
    <w:rsid w:val="00604BEE"/>
    <w:rsid w:val="00605042"/>
    <w:rsid w:val="00605096"/>
    <w:rsid w:val="006055E2"/>
    <w:rsid w:val="00605C0C"/>
    <w:rsid w:val="00605C5C"/>
    <w:rsid w:val="00605DEF"/>
    <w:rsid w:val="00607009"/>
    <w:rsid w:val="0061041F"/>
    <w:rsid w:val="0061077A"/>
    <w:rsid w:val="00610B6F"/>
    <w:rsid w:val="00610CAB"/>
    <w:rsid w:val="00611108"/>
    <w:rsid w:val="00611966"/>
    <w:rsid w:val="00611CA2"/>
    <w:rsid w:val="00611DAE"/>
    <w:rsid w:val="006125DA"/>
    <w:rsid w:val="00612B26"/>
    <w:rsid w:val="00612C19"/>
    <w:rsid w:val="0061327B"/>
    <w:rsid w:val="006137EC"/>
    <w:rsid w:val="00613E47"/>
    <w:rsid w:val="00614A07"/>
    <w:rsid w:val="00614CC6"/>
    <w:rsid w:val="00614EBC"/>
    <w:rsid w:val="0061567A"/>
    <w:rsid w:val="00615802"/>
    <w:rsid w:val="00615995"/>
    <w:rsid w:val="006159C8"/>
    <w:rsid w:val="0061626E"/>
    <w:rsid w:val="006172D6"/>
    <w:rsid w:val="006172EE"/>
    <w:rsid w:val="0061733B"/>
    <w:rsid w:val="0061784A"/>
    <w:rsid w:val="00617BEF"/>
    <w:rsid w:val="00617C8D"/>
    <w:rsid w:val="00620600"/>
    <w:rsid w:val="0062116F"/>
    <w:rsid w:val="006219E9"/>
    <w:rsid w:val="00621B7F"/>
    <w:rsid w:val="00621F99"/>
    <w:rsid w:val="00621FF6"/>
    <w:rsid w:val="006222CC"/>
    <w:rsid w:val="006232E7"/>
    <w:rsid w:val="00623DB8"/>
    <w:rsid w:val="0062446E"/>
    <w:rsid w:val="00625500"/>
    <w:rsid w:val="006260B4"/>
    <w:rsid w:val="00626516"/>
    <w:rsid w:val="006267D9"/>
    <w:rsid w:val="00626FCC"/>
    <w:rsid w:val="006300F2"/>
    <w:rsid w:val="0063067B"/>
    <w:rsid w:val="00631116"/>
    <w:rsid w:val="00631316"/>
    <w:rsid w:val="00631AEE"/>
    <w:rsid w:val="0063286A"/>
    <w:rsid w:val="0063291F"/>
    <w:rsid w:val="00632A4C"/>
    <w:rsid w:val="006339A5"/>
    <w:rsid w:val="00633BAD"/>
    <w:rsid w:val="006347AD"/>
    <w:rsid w:val="0063659E"/>
    <w:rsid w:val="00637027"/>
    <w:rsid w:val="0063757C"/>
    <w:rsid w:val="00637D8E"/>
    <w:rsid w:val="00640C07"/>
    <w:rsid w:val="00640EDB"/>
    <w:rsid w:val="006418BB"/>
    <w:rsid w:val="00641E3F"/>
    <w:rsid w:val="00642CA5"/>
    <w:rsid w:val="00642F9E"/>
    <w:rsid w:val="00643442"/>
    <w:rsid w:val="006437F8"/>
    <w:rsid w:val="00643CC7"/>
    <w:rsid w:val="00644C02"/>
    <w:rsid w:val="00645168"/>
    <w:rsid w:val="006454E2"/>
    <w:rsid w:val="00645A09"/>
    <w:rsid w:val="00647536"/>
    <w:rsid w:val="00647689"/>
    <w:rsid w:val="00647EC8"/>
    <w:rsid w:val="00650430"/>
    <w:rsid w:val="0065055E"/>
    <w:rsid w:val="006509BB"/>
    <w:rsid w:val="00650BBD"/>
    <w:rsid w:val="006511D7"/>
    <w:rsid w:val="006523EF"/>
    <w:rsid w:val="00652571"/>
    <w:rsid w:val="006525D5"/>
    <w:rsid w:val="00652A97"/>
    <w:rsid w:val="00652AB6"/>
    <w:rsid w:val="0065312E"/>
    <w:rsid w:val="00653618"/>
    <w:rsid w:val="00653EEA"/>
    <w:rsid w:val="006552D5"/>
    <w:rsid w:val="00657365"/>
    <w:rsid w:val="00657845"/>
    <w:rsid w:val="00657EEA"/>
    <w:rsid w:val="0066022A"/>
    <w:rsid w:val="00660A87"/>
    <w:rsid w:val="00660CB2"/>
    <w:rsid w:val="00660EDE"/>
    <w:rsid w:val="0066126E"/>
    <w:rsid w:val="006615A0"/>
    <w:rsid w:val="00661630"/>
    <w:rsid w:val="00661AEA"/>
    <w:rsid w:val="00662CD5"/>
    <w:rsid w:val="00662D11"/>
    <w:rsid w:val="00662E81"/>
    <w:rsid w:val="00662FB9"/>
    <w:rsid w:val="0066337A"/>
    <w:rsid w:val="0066375F"/>
    <w:rsid w:val="006637AD"/>
    <w:rsid w:val="00665246"/>
    <w:rsid w:val="00665A20"/>
    <w:rsid w:val="006660F9"/>
    <w:rsid w:val="00666539"/>
    <w:rsid w:val="006667AA"/>
    <w:rsid w:val="00667EAF"/>
    <w:rsid w:val="0067012A"/>
    <w:rsid w:val="006707B9"/>
    <w:rsid w:val="00671321"/>
    <w:rsid w:val="006713E9"/>
    <w:rsid w:val="00671567"/>
    <w:rsid w:val="0067177B"/>
    <w:rsid w:val="00672ABD"/>
    <w:rsid w:val="00672C0F"/>
    <w:rsid w:val="006738E7"/>
    <w:rsid w:val="00674767"/>
    <w:rsid w:val="00674F4D"/>
    <w:rsid w:val="00675459"/>
    <w:rsid w:val="0067571F"/>
    <w:rsid w:val="0067622D"/>
    <w:rsid w:val="0067668A"/>
    <w:rsid w:val="006766EC"/>
    <w:rsid w:val="00676928"/>
    <w:rsid w:val="00676B79"/>
    <w:rsid w:val="00677C69"/>
    <w:rsid w:val="00680489"/>
    <w:rsid w:val="00680E60"/>
    <w:rsid w:val="00681284"/>
    <w:rsid w:val="00681CBC"/>
    <w:rsid w:val="00682A8C"/>
    <w:rsid w:val="00682ABA"/>
    <w:rsid w:val="00682F4D"/>
    <w:rsid w:val="00683209"/>
    <w:rsid w:val="00683BE6"/>
    <w:rsid w:val="00684283"/>
    <w:rsid w:val="00684AFE"/>
    <w:rsid w:val="00684FF3"/>
    <w:rsid w:val="00685318"/>
    <w:rsid w:val="00685536"/>
    <w:rsid w:val="00687899"/>
    <w:rsid w:val="006879D4"/>
    <w:rsid w:val="00690DB7"/>
    <w:rsid w:val="0069102F"/>
    <w:rsid w:val="006915F5"/>
    <w:rsid w:val="0069211B"/>
    <w:rsid w:val="00692961"/>
    <w:rsid w:val="00692AE5"/>
    <w:rsid w:val="00693210"/>
    <w:rsid w:val="00693D96"/>
    <w:rsid w:val="0069402F"/>
    <w:rsid w:val="006940F0"/>
    <w:rsid w:val="006949C2"/>
    <w:rsid w:val="00695A72"/>
    <w:rsid w:val="00695D72"/>
    <w:rsid w:val="006962FF"/>
    <w:rsid w:val="006968D0"/>
    <w:rsid w:val="006968D8"/>
    <w:rsid w:val="006972D1"/>
    <w:rsid w:val="0069767E"/>
    <w:rsid w:val="006A1279"/>
    <w:rsid w:val="006A14B6"/>
    <w:rsid w:val="006A218A"/>
    <w:rsid w:val="006A27BC"/>
    <w:rsid w:val="006A2907"/>
    <w:rsid w:val="006A29A4"/>
    <w:rsid w:val="006A31CF"/>
    <w:rsid w:val="006A3A25"/>
    <w:rsid w:val="006A4159"/>
    <w:rsid w:val="006A455F"/>
    <w:rsid w:val="006A471A"/>
    <w:rsid w:val="006A4908"/>
    <w:rsid w:val="006A545F"/>
    <w:rsid w:val="006A60E0"/>
    <w:rsid w:val="006A67AB"/>
    <w:rsid w:val="006A6C1C"/>
    <w:rsid w:val="006A6EF6"/>
    <w:rsid w:val="006B0043"/>
    <w:rsid w:val="006B0316"/>
    <w:rsid w:val="006B1C4D"/>
    <w:rsid w:val="006B1ED1"/>
    <w:rsid w:val="006B2456"/>
    <w:rsid w:val="006B29A5"/>
    <w:rsid w:val="006B3338"/>
    <w:rsid w:val="006B3494"/>
    <w:rsid w:val="006B36AA"/>
    <w:rsid w:val="006B3B19"/>
    <w:rsid w:val="006B3D01"/>
    <w:rsid w:val="006B4050"/>
    <w:rsid w:val="006B42C9"/>
    <w:rsid w:val="006B4795"/>
    <w:rsid w:val="006B4966"/>
    <w:rsid w:val="006B4D83"/>
    <w:rsid w:val="006B4EA6"/>
    <w:rsid w:val="006B51E4"/>
    <w:rsid w:val="006B564F"/>
    <w:rsid w:val="006B5CCE"/>
    <w:rsid w:val="006B63EE"/>
    <w:rsid w:val="006B66D5"/>
    <w:rsid w:val="006B713A"/>
    <w:rsid w:val="006B78E2"/>
    <w:rsid w:val="006B7FBB"/>
    <w:rsid w:val="006C08E1"/>
    <w:rsid w:val="006C09C2"/>
    <w:rsid w:val="006C0BF6"/>
    <w:rsid w:val="006C162F"/>
    <w:rsid w:val="006C1650"/>
    <w:rsid w:val="006C1998"/>
    <w:rsid w:val="006C218A"/>
    <w:rsid w:val="006C2F38"/>
    <w:rsid w:val="006C36F5"/>
    <w:rsid w:val="006C4204"/>
    <w:rsid w:val="006C439A"/>
    <w:rsid w:val="006C450F"/>
    <w:rsid w:val="006C4DF8"/>
    <w:rsid w:val="006C4FD4"/>
    <w:rsid w:val="006C5604"/>
    <w:rsid w:val="006D0AA1"/>
    <w:rsid w:val="006D0F41"/>
    <w:rsid w:val="006D2C8E"/>
    <w:rsid w:val="006D45DA"/>
    <w:rsid w:val="006D488F"/>
    <w:rsid w:val="006D4D3B"/>
    <w:rsid w:val="006D5084"/>
    <w:rsid w:val="006D5544"/>
    <w:rsid w:val="006D5E9C"/>
    <w:rsid w:val="006D5FE0"/>
    <w:rsid w:val="006D6948"/>
    <w:rsid w:val="006D79DC"/>
    <w:rsid w:val="006D7E58"/>
    <w:rsid w:val="006E2187"/>
    <w:rsid w:val="006E2730"/>
    <w:rsid w:val="006E299A"/>
    <w:rsid w:val="006E2D0A"/>
    <w:rsid w:val="006E2E48"/>
    <w:rsid w:val="006E38AE"/>
    <w:rsid w:val="006E3A70"/>
    <w:rsid w:val="006E3D1D"/>
    <w:rsid w:val="006E42A2"/>
    <w:rsid w:val="006E43EB"/>
    <w:rsid w:val="006E46BE"/>
    <w:rsid w:val="006E46C4"/>
    <w:rsid w:val="006E46EA"/>
    <w:rsid w:val="006E530B"/>
    <w:rsid w:val="006E54F7"/>
    <w:rsid w:val="006E6264"/>
    <w:rsid w:val="006E632A"/>
    <w:rsid w:val="006E6AF1"/>
    <w:rsid w:val="006F05A4"/>
    <w:rsid w:val="006F06A2"/>
    <w:rsid w:val="006F0F2E"/>
    <w:rsid w:val="006F1189"/>
    <w:rsid w:val="006F1DC2"/>
    <w:rsid w:val="006F237F"/>
    <w:rsid w:val="006F2E52"/>
    <w:rsid w:val="006F2F33"/>
    <w:rsid w:val="006F4987"/>
    <w:rsid w:val="006F5A7E"/>
    <w:rsid w:val="006F6453"/>
    <w:rsid w:val="006F7FAB"/>
    <w:rsid w:val="007007F1"/>
    <w:rsid w:val="00701950"/>
    <w:rsid w:val="00701B09"/>
    <w:rsid w:val="00702552"/>
    <w:rsid w:val="00702C39"/>
    <w:rsid w:val="00703824"/>
    <w:rsid w:val="00703CCF"/>
    <w:rsid w:val="00704E9B"/>
    <w:rsid w:val="007065FC"/>
    <w:rsid w:val="007068FB"/>
    <w:rsid w:val="00707259"/>
    <w:rsid w:val="00707805"/>
    <w:rsid w:val="00710508"/>
    <w:rsid w:val="00710C3D"/>
    <w:rsid w:val="00710EBF"/>
    <w:rsid w:val="00710F1D"/>
    <w:rsid w:val="00711F50"/>
    <w:rsid w:val="00712059"/>
    <w:rsid w:val="00712234"/>
    <w:rsid w:val="0071330B"/>
    <w:rsid w:val="007133CF"/>
    <w:rsid w:val="007142A5"/>
    <w:rsid w:val="00714EC9"/>
    <w:rsid w:val="00715EE3"/>
    <w:rsid w:val="0071705A"/>
    <w:rsid w:val="00717681"/>
    <w:rsid w:val="0071776B"/>
    <w:rsid w:val="00717852"/>
    <w:rsid w:val="007204B6"/>
    <w:rsid w:val="007205E2"/>
    <w:rsid w:val="0072072D"/>
    <w:rsid w:val="00720E3A"/>
    <w:rsid w:val="007213BA"/>
    <w:rsid w:val="00721469"/>
    <w:rsid w:val="00721553"/>
    <w:rsid w:val="00721557"/>
    <w:rsid w:val="00721780"/>
    <w:rsid w:val="00721CD5"/>
    <w:rsid w:val="0072327F"/>
    <w:rsid w:val="007238AC"/>
    <w:rsid w:val="007246D3"/>
    <w:rsid w:val="007257BB"/>
    <w:rsid w:val="00725B6D"/>
    <w:rsid w:val="00725BBF"/>
    <w:rsid w:val="00726B5F"/>
    <w:rsid w:val="00727997"/>
    <w:rsid w:val="00730E01"/>
    <w:rsid w:val="00730F8C"/>
    <w:rsid w:val="00731476"/>
    <w:rsid w:val="00731CC6"/>
    <w:rsid w:val="0073217D"/>
    <w:rsid w:val="007330C2"/>
    <w:rsid w:val="0073393D"/>
    <w:rsid w:val="00734B7B"/>
    <w:rsid w:val="007353A8"/>
    <w:rsid w:val="00735A4B"/>
    <w:rsid w:val="00735B29"/>
    <w:rsid w:val="00735CA0"/>
    <w:rsid w:val="00736025"/>
    <w:rsid w:val="007370D2"/>
    <w:rsid w:val="00740480"/>
    <w:rsid w:val="00740707"/>
    <w:rsid w:val="0074074F"/>
    <w:rsid w:val="007409E4"/>
    <w:rsid w:val="007413E5"/>
    <w:rsid w:val="007418B6"/>
    <w:rsid w:val="00741F17"/>
    <w:rsid w:val="00742394"/>
    <w:rsid w:val="007425AB"/>
    <w:rsid w:val="00743D03"/>
    <w:rsid w:val="00744315"/>
    <w:rsid w:val="007448C2"/>
    <w:rsid w:val="00745BD7"/>
    <w:rsid w:val="007461CB"/>
    <w:rsid w:val="00750119"/>
    <w:rsid w:val="0075048A"/>
    <w:rsid w:val="0075063D"/>
    <w:rsid w:val="00750764"/>
    <w:rsid w:val="0075085F"/>
    <w:rsid w:val="007509C9"/>
    <w:rsid w:val="00752FCD"/>
    <w:rsid w:val="0075577B"/>
    <w:rsid w:val="00755FB7"/>
    <w:rsid w:val="00756FD5"/>
    <w:rsid w:val="0076090A"/>
    <w:rsid w:val="007617A3"/>
    <w:rsid w:val="00761B41"/>
    <w:rsid w:val="00761B6E"/>
    <w:rsid w:val="007620A2"/>
    <w:rsid w:val="00762127"/>
    <w:rsid w:val="00762767"/>
    <w:rsid w:val="00763239"/>
    <w:rsid w:val="00763617"/>
    <w:rsid w:val="007639D3"/>
    <w:rsid w:val="00763BA6"/>
    <w:rsid w:val="00764976"/>
    <w:rsid w:val="007649D2"/>
    <w:rsid w:val="007667FA"/>
    <w:rsid w:val="0077065B"/>
    <w:rsid w:val="0077079D"/>
    <w:rsid w:val="007718B5"/>
    <w:rsid w:val="00771AEF"/>
    <w:rsid w:val="00771BFC"/>
    <w:rsid w:val="007729A1"/>
    <w:rsid w:val="00772F5B"/>
    <w:rsid w:val="00773536"/>
    <w:rsid w:val="00773AD9"/>
    <w:rsid w:val="0077486D"/>
    <w:rsid w:val="0077564E"/>
    <w:rsid w:val="007758A4"/>
    <w:rsid w:val="00775B9B"/>
    <w:rsid w:val="00775E97"/>
    <w:rsid w:val="007760D3"/>
    <w:rsid w:val="007776EE"/>
    <w:rsid w:val="00780825"/>
    <w:rsid w:val="007825D3"/>
    <w:rsid w:val="00783514"/>
    <w:rsid w:val="0078438A"/>
    <w:rsid w:val="00784C6A"/>
    <w:rsid w:val="007854C4"/>
    <w:rsid w:val="007855FD"/>
    <w:rsid w:val="007870D0"/>
    <w:rsid w:val="00787641"/>
    <w:rsid w:val="00787A76"/>
    <w:rsid w:val="007903DA"/>
    <w:rsid w:val="00790411"/>
    <w:rsid w:val="0079107F"/>
    <w:rsid w:val="00791225"/>
    <w:rsid w:val="00791564"/>
    <w:rsid w:val="00791B5E"/>
    <w:rsid w:val="00792A88"/>
    <w:rsid w:val="007933C4"/>
    <w:rsid w:val="00793710"/>
    <w:rsid w:val="007939EA"/>
    <w:rsid w:val="0079425C"/>
    <w:rsid w:val="00794F49"/>
    <w:rsid w:val="00794FB6"/>
    <w:rsid w:val="007953C0"/>
    <w:rsid w:val="007956AB"/>
    <w:rsid w:val="007959E6"/>
    <w:rsid w:val="00795D2F"/>
    <w:rsid w:val="00796191"/>
    <w:rsid w:val="00796287"/>
    <w:rsid w:val="00796C51"/>
    <w:rsid w:val="00797037"/>
    <w:rsid w:val="00797756"/>
    <w:rsid w:val="00797CF3"/>
    <w:rsid w:val="00797F8A"/>
    <w:rsid w:val="007A03EA"/>
    <w:rsid w:val="007A0694"/>
    <w:rsid w:val="007A0A9F"/>
    <w:rsid w:val="007A0BD5"/>
    <w:rsid w:val="007A24E4"/>
    <w:rsid w:val="007A3A3C"/>
    <w:rsid w:val="007A44B3"/>
    <w:rsid w:val="007A4501"/>
    <w:rsid w:val="007A4594"/>
    <w:rsid w:val="007A459B"/>
    <w:rsid w:val="007A467B"/>
    <w:rsid w:val="007A4717"/>
    <w:rsid w:val="007A58BC"/>
    <w:rsid w:val="007A63D3"/>
    <w:rsid w:val="007A72A5"/>
    <w:rsid w:val="007A7519"/>
    <w:rsid w:val="007A75DF"/>
    <w:rsid w:val="007B0B74"/>
    <w:rsid w:val="007B0EF8"/>
    <w:rsid w:val="007B12FA"/>
    <w:rsid w:val="007B2A3C"/>
    <w:rsid w:val="007B2F0E"/>
    <w:rsid w:val="007B3126"/>
    <w:rsid w:val="007B341A"/>
    <w:rsid w:val="007B4332"/>
    <w:rsid w:val="007B46AA"/>
    <w:rsid w:val="007B50B2"/>
    <w:rsid w:val="007B61E8"/>
    <w:rsid w:val="007B6634"/>
    <w:rsid w:val="007B6F77"/>
    <w:rsid w:val="007B7BF7"/>
    <w:rsid w:val="007C0B83"/>
    <w:rsid w:val="007C0CAA"/>
    <w:rsid w:val="007C14AB"/>
    <w:rsid w:val="007C1C31"/>
    <w:rsid w:val="007C27A2"/>
    <w:rsid w:val="007C343E"/>
    <w:rsid w:val="007C3777"/>
    <w:rsid w:val="007C3EF4"/>
    <w:rsid w:val="007C44E2"/>
    <w:rsid w:val="007C4E89"/>
    <w:rsid w:val="007C524F"/>
    <w:rsid w:val="007C6340"/>
    <w:rsid w:val="007C7084"/>
    <w:rsid w:val="007C7925"/>
    <w:rsid w:val="007C79F6"/>
    <w:rsid w:val="007D0355"/>
    <w:rsid w:val="007D04DC"/>
    <w:rsid w:val="007D061F"/>
    <w:rsid w:val="007D0B13"/>
    <w:rsid w:val="007D14E8"/>
    <w:rsid w:val="007D2152"/>
    <w:rsid w:val="007D2AEF"/>
    <w:rsid w:val="007D3A98"/>
    <w:rsid w:val="007D4178"/>
    <w:rsid w:val="007D479D"/>
    <w:rsid w:val="007D4B0A"/>
    <w:rsid w:val="007D4DDA"/>
    <w:rsid w:val="007D57F5"/>
    <w:rsid w:val="007D59A5"/>
    <w:rsid w:val="007D62EC"/>
    <w:rsid w:val="007D6464"/>
    <w:rsid w:val="007D647F"/>
    <w:rsid w:val="007D672B"/>
    <w:rsid w:val="007D696F"/>
    <w:rsid w:val="007D7AB8"/>
    <w:rsid w:val="007D7C9B"/>
    <w:rsid w:val="007E044D"/>
    <w:rsid w:val="007E0676"/>
    <w:rsid w:val="007E08B0"/>
    <w:rsid w:val="007E0A71"/>
    <w:rsid w:val="007E22CF"/>
    <w:rsid w:val="007E4987"/>
    <w:rsid w:val="007E5598"/>
    <w:rsid w:val="007E716D"/>
    <w:rsid w:val="007F0ABD"/>
    <w:rsid w:val="007F1118"/>
    <w:rsid w:val="007F1559"/>
    <w:rsid w:val="007F1877"/>
    <w:rsid w:val="007F1E7F"/>
    <w:rsid w:val="007F23E3"/>
    <w:rsid w:val="007F37A5"/>
    <w:rsid w:val="007F431E"/>
    <w:rsid w:val="007F47C5"/>
    <w:rsid w:val="007F5188"/>
    <w:rsid w:val="007F541D"/>
    <w:rsid w:val="007F5469"/>
    <w:rsid w:val="007F54C4"/>
    <w:rsid w:val="007F62C7"/>
    <w:rsid w:val="007F66F8"/>
    <w:rsid w:val="007F7304"/>
    <w:rsid w:val="007F78CC"/>
    <w:rsid w:val="00800915"/>
    <w:rsid w:val="0080125C"/>
    <w:rsid w:val="008019E5"/>
    <w:rsid w:val="008027BF"/>
    <w:rsid w:val="00802887"/>
    <w:rsid w:val="00802AF9"/>
    <w:rsid w:val="00802EE1"/>
    <w:rsid w:val="008038F3"/>
    <w:rsid w:val="0080464F"/>
    <w:rsid w:val="008053D4"/>
    <w:rsid w:val="00805534"/>
    <w:rsid w:val="0080560E"/>
    <w:rsid w:val="00806069"/>
    <w:rsid w:val="00806F65"/>
    <w:rsid w:val="0080726B"/>
    <w:rsid w:val="00807EBC"/>
    <w:rsid w:val="008102E8"/>
    <w:rsid w:val="0081244D"/>
    <w:rsid w:val="00812D0C"/>
    <w:rsid w:val="00813788"/>
    <w:rsid w:val="0081479E"/>
    <w:rsid w:val="00814A7E"/>
    <w:rsid w:val="00814C42"/>
    <w:rsid w:val="00814F83"/>
    <w:rsid w:val="008151BB"/>
    <w:rsid w:val="00815978"/>
    <w:rsid w:val="00815C78"/>
    <w:rsid w:val="008166EF"/>
    <w:rsid w:val="00816850"/>
    <w:rsid w:val="00816D4A"/>
    <w:rsid w:val="00817065"/>
    <w:rsid w:val="00817BBC"/>
    <w:rsid w:val="0082031C"/>
    <w:rsid w:val="00820470"/>
    <w:rsid w:val="008217E7"/>
    <w:rsid w:val="00821D7C"/>
    <w:rsid w:val="00822068"/>
    <w:rsid w:val="008220C1"/>
    <w:rsid w:val="00822550"/>
    <w:rsid w:val="00822E52"/>
    <w:rsid w:val="00823A77"/>
    <w:rsid w:val="00823FA8"/>
    <w:rsid w:val="00823FD8"/>
    <w:rsid w:val="0082406A"/>
    <w:rsid w:val="00824B3F"/>
    <w:rsid w:val="008254C4"/>
    <w:rsid w:val="00825CE7"/>
    <w:rsid w:val="00826189"/>
    <w:rsid w:val="00826681"/>
    <w:rsid w:val="00826989"/>
    <w:rsid w:val="00826AC0"/>
    <w:rsid w:val="00826EA1"/>
    <w:rsid w:val="00827189"/>
    <w:rsid w:val="008275C9"/>
    <w:rsid w:val="008278CC"/>
    <w:rsid w:val="00827F65"/>
    <w:rsid w:val="00830162"/>
    <w:rsid w:val="00830289"/>
    <w:rsid w:val="00830714"/>
    <w:rsid w:val="008309D6"/>
    <w:rsid w:val="008325C0"/>
    <w:rsid w:val="00832ECC"/>
    <w:rsid w:val="00835203"/>
    <w:rsid w:val="00835533"/>
    <w:rsid w:val="00835676"/>
    <w:rsid w:val="00837BA5"/>
    <w:rsid w:val="008406DC"/>
    <w:rsid w:val="0084148E"/>
    <w:rsid w:val="00841A98"/>
    <w:rsid w:val="00841C55"/>
    <w:rsid w:val="00841FEA"/>
    <w:rsid w:val="00842E5E"/>
    <w:rsid w:val="00842FD6"/>
    <w:rsid w:val="0084328D"/>
    <w:rsid w:val="008435D6"/>
    <w:rsid w:val="00843B04"/>
    <w:rsid w:val="008449CB"/>
    <w:rsid w:val="008453EC"/>
    <w:rsid w:val="00845EE5"/>
    <w:rsid w:val="0084606E"/>
    <w:rsid w:val="00846B51"/>
    <w:rsid w:val="008470A1"/>
    <w:rsid w:val="00851072"/>
    <w:rsid w:val="00851EE5"/>
    <w:rsid w:val="008523AA"/>
    <w:rsid w:val="00852494"/>
    <w:rsid w:val="00852EC7"/>
    <w:rsid w:val="00853914"/>
    <w:rsid w:val="0085487A"/>
    <w:rsid w:val="00854ABD"/>
    <w:rsid w:val="008571F2"/>
    <w:rsid w:val="008574FF"/>
    <w:rsid w:val="00857B46"/>
    <w:rsid w:val="00857B53"/>
    <w:rsid w:val="00860163"/>
    <w:rsid w:val="00860D38"/>
    <w:rsid w:val="00862785"/>
    <w:rsid w:val="00862836"/>
    <w:rsid w:val="0086376E"/>
    <w:rsid w:val="00863922"/>
    <w:rsid w:val="00863DEE"/>
    <w:rsid w:val="00864F76"/>
    <w:rsid w:val="008653FD"/>
    <w:rsid w:val="008658BC"/>
    <w:rsid w:val="008670A9"/>
    <w:rsid w:val="00870125"/>
    <w:rsid w:val="008706FF"/>
    <w:rsid w:val="00870FFF"/>
    <w:rsid w:val="00871846"/>
    <w:rsid w:val="0087234A"/>
    <w:rsid w:val="00872488"/>
    <w:rsid w:val="00872A76"/>
    <w:rsid w:val="00872C20"/>
    <w:rsid w:val="00872D29"/>
    <w:rsid w:val="00872F78"/>
    <w:rsid w:val="00873322"/>
    <w:rsid w:val="00873C6F"/>
    <w:rsid w:val="00874012"/>
    <w:rsid w:val="008743BE"/>
    <w:rsid w:val="008745C6"/>
    <w:rsid w:val="00874CF5"/>
    <w:rsid w:val="00874F8C"/>
    <w:rsid w:val="00875C1A"/>
    <w:rsid w:val="00876613"/>
    <w:rsid w:val="0087693A"/>
    <w:rsid w:val="0087727B"/>
    <w:rsid w:val="00880863"/>
    <w:rsid w:val="00880B0B"/>
    <w:rsid w:val="00880C30"/>
    <w:rsid w:val="00880FDB"/>
    <w:rsid w:val="008818EE"/>
    <w:rsid w:val="00881F9E"/>
    <w:rsid w:val="00882FD5"/>
    <w:rsid w:val="00883299"/>
    <w:rsid w:val="0088399B"/>
    <w:rsid w:val="00884157"/>
    <w:rsid w:val="00885082"/>
    <w:rsid w:val="008857B3"/>
    <w:rsid w:val="008858C1"/>
    <w:rsid w:val="00885AB4"/>
    <w:rsid w:val="00885B78"/>
    <w:rsid w:val="00885DB0"/>
    <w:rsid w:val="00886796"/>
    <w:rsid w:val="008873D9"/>
    <w:rsid w:val="008875A4"/>
    <w:rsid w:val="00887670"/>
    <w:rsid w:val="008878B9"/>
    <w:rsid w:val="00887E2C"/>
    <w:rsid w:val="00890A44"/>
    <w:rsid w:val="00890E34"/>
    <w:rsid w:val="0089245B"/>
    <w:rsid w:val="00893552"/>
    <w:rsid w:val="0089395E"/>
    <w:rsid w:val="0089548D"/>
    <w:rsid w:val="00895769"/>
    <w:rsid w:val="00895826"/>
    <w:rsid w:val="00895B20"/>
    <w:rsid w:val="00896C2E"/>
    <w:rsid w:val="008A0743"/>
    <w:rsid w:val="008A091B"/>
    <w:rsid w:val="008A0F26"/>
    <w:rsid w:val="008A166B"/>
    <w:rsid w:val="008A17EE"/>
    <w:rsid w:val="008A1802"/>
    <w:rsid w:val="008A21DF"/>
    <w:rsid w:val="008A24C2"/>
    <w:rsid w:val="008A24DE"/>
    <w:rsid w:val="008A2589"/>
    <w:rsid w:val="008A2BB1"/>
    <w:rsid w:val="008A54D1"/>
    <w:rsid w:val="008A66F5"/>
    <w:rsid w:val="008A685C"/>
    <w:rsid w:val="008A74AF"/>
    <w:rsid w:val="008A77F7"/>
    <w:rsid w:val="008B0DBB"/>
    <w:rsid w:val="008B0E25"/>
    <w:rsid w:val="008B1474"/>
    <w:rsid w:val="008B18FD"/>
    <w:rsid w:val="008B1D7F"/>
    <w:rsid w:val="008B2D1A"/>
    <w:rsid w:val="008B3438"/>
    <w:rsid w:val="008B3AE9"/>
    <w:rsid w:val="008B3E06"/>
    <w:rsid w:val="008B421A"/>
    <w:rsid w:val="008B45BF"/>
    <w:rsid w:val="008B4D14"/>
    <w:rsid w:val="008B5ACB"/>
    <w:rsid w:val="008B62FA"/>
    <w:rsid w:val="008B673A"/>
    <w:rsid w:val="008B6B6B"/>
    <w:rsid w:val="008B6CAE"/>
    <w:rsid w:val="008B6D02"/>
    <w:rsid w:val="008B6F10"/>
    <w:rsid w:val="008B6F4A"/>
    <w:rsid w:val="008B78BF"/>
    <w:rsid w:val="008C0276"/>
    <w:rsid w:val="008C02BB"/>
    <w:rsid w:val="008C070A"/>
    <w:rsid w:val="008C145C"/>
    <w:rsid w:val="008C18C7"/>
    <w:rsid w:val="008C190A"/>
    <w:rsid w:val="008C22EB"/>
    <w:rsid w:val="008C26A4"/>
    <w:rsid w:val="008C36A8"/>
    <w:rsid w:val="008C374A"/>
    <w:rsid w:val="008C3AB8"/>
    <w:rsid w:val="008C425A"/>
    <w:rsid w:val="008C4BB7"/>
    <w:rsid w:val="008C55E4"/>
    <w:rsid w:val="008C5AF8"/>
    <w:rsid w:val="008C60FC"/>
    <w:rsid w:val="008C6874"/>
    <w:rsid w:val="008C7C86"/>
    <w:rsid w:val="008C7FCE"/>
    <w:rsid w:val="008D0DB1"/>
    <w:rsid w:val="008D0E79"/>
    <w:rsid w:val="008D17A9"/>
    <w:rsid w:val="008D2D1E"/>
    <w:rsid w:val="008D4610"/>
    <w:rsid w:val="008D4F94"/>
    <w:rsid w:val="008D6027"/>
    <w:rsid w:val="008D6395"/>
    <w:rsid w:val="008D66E4"/>
    <w:rsid w:val="008D681D"/>
    <w:rsid w:val="008D711C"/>
    <w:rsid w:val="008D746E"/>
    <w:rsid w:val="008D7932"/>
    <w:rsid w:val="008D7ADE"/>
    <w:rsid w:val="008E0224"/>
    <w:rsid w:val="008E0A0E"/>
    <w:rsid w:val="008E0E93"/>
    <w:rsid w:val="008E12B6"/>
    <w:rsid w:val="008E2175"/>
    <w:rsid w:val="008E2901"/>
    <w:rsid w:val="008E2BA6"/>
    <w:rsid w:val="008E31CA"/>
    <w:rsid w:val="008E3C2C"/>
    <w:rsid w:val="008E42A0"/>
    <w:rsid w:val="008E4A4B"/>
    <w:rsid w:val="008E4B66"/>
    <w:rsid w:val="008E4BD4"/>
    <w:rsid w:val="008E510B"/>
    <w:rsid w:val="008E6540"/>
    <w:rsid w:val="008E674F"/>
    <w:rsid w:val="008E6BA6"/>
    <w:rsid w:val="008F01A0"/>
    <w:rsid w:val="008F0650"/>
    <w:rsid w:val="008F0D13"/>
    <w:rsid w:val="008F1768"/>
    <w:rsid w:val="008F18E8"/>
    <w:rsid w:val="008F1E3D"/>
    <w:rsid w:val="008F24EE"/>
    <w:rsid w:val="008F282F"/>
    <w:rsid w:val="008F2B62"/>
    <w:rsid w:val="008F2BB3"/>
    <w:rsid w:val="008F3B64"/>
    <w:rsid w:val="008F3E76"/>
    <w:rsid w:val="008F4418"/>
    <w:rsid w:val="008F4966"/>
    <w:rsid w:val="008F49B0"/>
    <w:rsid w:val="008F5213"/>
    <w:rsid w:val="008F52B1"/>
    <w:rsid w:val="008F56C7"/>
    <w:rsid w:val="008F5871"/>
    <w:rsid w:val="008F5A70"/>
    <w:rsid w:val="008F66DD"/>
    <w:rsid w:val="008F680B"/>
    <w:rsid w:val="008F68A6"/>
    <w:rsid w:val="008F7662"/>
    <w:rsid w:val="008F7702"/>
    <w:rsid w:val="008F7A4C"/>
    <w:rsid w:val="0090027F"/>
    <w:rsid w:val="0090089C"/>
    <w:rsid w:val="00901819"/>
    <w:rsid w:val="00901E28"/>
    <w:rsid w:val="00902136"/>
    <w:rsid w:val="0090218A"/>
    <w:rsid w:val="0090271E"/>
    <w:rsid w:val="00902B62"/>
    <w:rsid w:val="00902DA2"/>
    <w:rsid w:val="0090311D"/>
    <w:rsid w:val="009033D4"/>
    <w:rsid w:val="009038B5"/>
    <w:rsid w:val="00904ACE"/>
    <w:rsid w:val="00904C45"/>
    <w:rsid w:val="0090529C"/>
    <w:rsid w:val="00905A19"/>
    <w:rsid w:val="009060AE"/>
    <w:rsid w:val="0090721C"/>
    <w:rsid w:val="0090732F"/>
    <w:rsid w:val="009108BD"/>
    <w:rsid w:val="00910B46"/>
    <w:rsid w:val="00910CE5"/>
    <w:rsid w:val="0091161E"/>
    <w:rsid w:val="00911834"/>
    <w:rsid w:val="00911962"/>
    <w:rsid w:val="00911B5B"/>
    <w:rsid w:val="00911C5F"/>
    <w:rsid w:val="00912421"/>
    <w:rsid w:val="009131E7"/>
    <w:rsid w:val="009140CC"/>
    <w:rsid w:val="009142D7"/>
    <w:rsid w:val="009144D2"/>
    <w:rsid w:val="009164BD"/>
    <w:rsid w:val="00917478"/>
    <w:rsid w:val="009174DE"/>
    <w:rsid w:val="009178BC"/>
    <w:rsid w:val="00917DA2"/>
    <w:rsid w:val="00920794"/>
    <w:rsid w:val="00920B3C"/>
    <w:rsid w:val="00920B87"/>
    <w:rsid w:val="00920BA6"/>
    <w:rsid w:val="0092117F"/>
    <w:rsid w:val="009216B4"/>
    <w:rsid w:val="00921791"/>
    <w:rsid w:val="009217CE"/>
    <w:rsid w:val="00921D8A"/>
    <w:rsid w:val="009223EE"/>
    <w:rsid w:val="0092261C"/>
    <w:rsid w:val="00922684"/>
    <w:rsid w:val="00922ED1"/>
    <w:rsid w:val="00923038"/>
    <w:rsid w:val="00924900"/>
    <w:rsid w:val="00924978"/>
    <w:rsid w:val="0092567E"/>
    <w:rsid w:val="0092706C"/>
    <w:rsid w:val="00927464"/>
    <w:rsid w:val="009300B0"/>
    <w:rsid w:val="0093078E"/>
    <w:rsid w:val="00930802"/>
    <w:rsid w:val="009323B5"/>
    <w:rsid w:val="009333AE"/>
    <w:rsid w:val="0093411F"/>
    <w:rsid w:val="00934219"/>
    <w:rsid w:val="00934794"/>
    <w:rsid w:val="00935368"/>
    <w:rsid w:val="009364F8"/>
    <w:rsid w:val="009372C5"/>
    <w:rsid w:val="00940E43"/>
    <w:rsid w:val="009413D4"/>
    <w:rsid w:val="0094148D"/>
    <w:rsid w:val="009415D4"/>
    <w:rsid w:val="0094194B"/>
    <w:rsid w:val="009428B1"/>
    <w:rsid w:val="00942982"/>
    <w:rsid w:val="00942EA3"/>
    <w:rsid w:val="00942F5C"/>
    <w:rsid w:val="00943025"/>
    <w:rsid w:val="009435D0"/>
    <w:rsid w:val="00943CDD"/>
    <w:rsid w:val="00943E1E"/>
    <w:rsid w:val="00944A0F"/>
    <w:rsid w:val="00944DED"/>
    <w:rsid w:val="00944E58"/>
    <w:rsid w:val="0094566C"/>
    <w:rsid w:val="009458DD"/>
    <w:rsid w:val="00945E6D"/>
    <w:rsid w:val="00946395"/>
    <w:rsid w:val="00946524"/>
    <w:rsid w:val="00946B61"/>
    <w:rsid w:val="00946B64"/>
    <w:rsid w:val="00946EDD"/>
    <w:rsid w:val="0095041C"/>
    <w:rsid w:val="00950ADB"/>
    <w:rsid w:val="00950DFC"/>
    <w:rsid w:val="00951284"/>
    <w:rsid w:val="009515A5"/>
    <w:rsid w:val="009521DF"/>
    <w:rsid w:val="009525D7"/>
    <w:rsid w:val="00952F70"/>
    <w:rsid w:val="009535A5"/>
    <w:rsid w:val="0095389F"/>
    <w:rsid w:val="00953AA1"/>
    <w:rsid w:val="00953B82"/>
    <w:rsid w:val="009543F6"/>
    <w:rsid w:val="00954991"/>
    <w:rsid w:val="00954E70"/>
    <w:rsid w:val="00956F7A"/>
    <w:rsid w:val="00956FC8"/>
    <w:rsid w:val="0095702B"/>
    <w:rsid w:val="009574C3"/>
    <w:rsid w:val="00957821"/>
    <w:rsid w:val="00961052"/>
    <w:rsid w:val="009617BB"/>
    <w:rsid w:val="00961DD2"/>
    <w:rsid w:val="00961F6B"/>
    <w:rsid w:val="00962C97"/>
    <w:rsid w:val="0096315B"/>
    <w:rsid w:val="009632BB"/>
    <w:rsid w:val="009632D8"/>
    <w:rsid w:val="009633F2"/>
    <w:rsid w:val="00963520"/>
    <w:rsid w:val="00963A10"/>
    <w:rsid w:val="00963B48"/>
    <w:rsid w:val="0096409A"/>
    <w:rsid w:val="0096438D"/>
    <w:rsid w:val="00964DCC"/>
    <w:rsid w:val="00964E69"/>
    <w:rsid w:val="0096551C"/>
    <w:rsid w:val="00967C24"/>
    <w:rsid w:val="009700ED"/>
    <w:rsid w:val="0097015C"/>
    <w:rsid w:val="0097043C"/>
    <w:rsid w:val="0097114B"/>
    <w:rsid w:val="0097115C"/>
    <w:rsid w:val="009711F3"/>
    <w:rsid w:val="00971551"/>
    <w:rsid w:val="009718DD"/>
    <w:rsid w:val="00971EE2"/>
    <w:rsid w:val="00971FCB"/>
    <w:rsid w:val="009720A3"/>
    <w:rsid w:val="00974594"/>
    <w:rsid w:val="00974C0D"/>
    <w:rsid w:val="009751DF"/>
    <w:rsid w:val="009755FC"/>
    <w:rsid w:val="0097560A"/>
    <w:rsid w:val="00975C9F"/>
    <w:rsid w:val="00975D88"/>
    <w:rsid w:val="00976BB0"/>
    <w:rsid w:val="009808AA"/>
    <w:rsid w:val="00980DA0"/>
    <w:rsid w:val="00981A06"/>
    <w:rsid w:val="00983731"/>
    <w:rsid w:val="0098433F"/>
    <w:rsid w:val="00984346"/>
    <w:rsid w:val="00984647"/>
    <w:rsid w:val="009851C5"/>
    <w:rsid w:val="009854DF"/>
    <w:rsid w:val="00985C3D"/>
    <w:rsid w:val="00985E54"/>
    <w:rsid w:val="00986C77"/>
    <w:rsid w:val="00986C88"/>
    <w:rsid w:val="00990270"/>
    <w:rsid w:val="00990B73"/>
    <w:rsid w:val="0099129E"/>
    <w:rsid w:val="00991F55"/>
    <w:rsid w:val="00992C7B"/>
    <w:rsid w:val="00995E38"/>
    <w:rsid w:val="00996C6F"/>
    <w:rsid w:val="00996EF6"/>
    <w:rsid w:val="00996F77"/>
    <w:rsid w:val="00996FA2"/>
    <w:rsid w:val="00997E8C"/>
    <w:rsid w:val="009A0527"/>
    <w:rsid w:val="009A1D22"/>
    <w:rsid w:val="009A2298"/>
    <w:rsid w:val="009A2628"/>
    <w:rsid w:val="009A305F"/>
    <w:rsid w:val="009A30C1"/>
    <w:rsid w:val="009A33BE"/>
    <w:rsid w:val="009A34F2"/>
    <w:rsid w:val="009A3795"/>
    <w:rsid w:val="009A3854"/>
    <w:rsid w:val="009A51AD"/>
    <w:rsid w:val="009A536C"/>
    <w:rsid w:val="009A57E1"/>
    <w:rsid w:val="009A59B7"/>
    <w:rsid w:val="009A5A1E"/>
    <w:rsid w:val="009A5BE4"/>
    <w:rsid w:val="009A5FE3"/>
    <w:rsid w:val="009B0588"/>
    <w:rsid w:val="009B0CCF"/>
    <w:rsid w:val="009B1619"/>
    <w:rsid w:val="009B1792"/>
    <w:rsid w:val="009B1E02"/>
    <w:rsid w:val="009B1EB7"/>
    <w:rsid w:val="009B2559"/>
    <w:rsid w:val="009B25A8"/>
    <w:rsid w:val="009B3181"/>
    <w:rsid w:val="009B3318"/>
    <w:rsid w:val="009B3336"/>
    <w:rsid w:val="009B4C64"/>
    <w:rsid w:val="009B4DDE"/>
    <w:rsid w:val="009B51CF"/>
    <w:rsid w:val="009B547D"/>
    <w:rsid w:val="009B65DC"/>
    <w:rsid w:val="009B6840"/>
    <w:rsid w:val="009C10BF"/>
    <w:rsid w:val="009C14FA"/>
    <w:rsid w:val="009C18B2"/>
    <w:rsid w:val="009C240D"/>
    <w:rsid w:val="009C324D"/>
    <w:rsid w:val="009C3657"/>
    <w:rsid w:val="009C4571"/>
    <w:rsid w:val="009C48D7"/>
    <w:rsid w:val="009C4A5D"/>
    <w:rsid w:val="009C4A94"/>
    <w:rsid w:val="009C56DC"/>
    <w:rsid w:val="009C62A4"/>
    <w:rsid w:val="009C64E8"/>
    <w:rsid w:val="009D0A6B"/>
    <w:rsid w:val="009D0AE6"/>
    <w:rsid w:val="009D1458"/>
    <w:rsid w:val="009D16CC"/>
    <w:rsid w:val="009D1727"/>
    <w:rsid w:val="009D284F"/>
    <w:rsid w:val="009D2BE1"/>
    <w:rsid w:val="009D31D7"/>
    <w:rsid w:val="009D3311"/>
    <w:rsid w:val="009D3518"/>
    <w:rsid w:val="009D428D"/>
    <w:rsid w:val="009D43EE"/>
    <w:rsid w:val="009D4F3A"/>
    <w:rsid w:val="009D58FE"/>
    <w:rsid w:val="009D6083"/>
    <w:rsid w:val="009D63B0"/>
    <w:rsid w:val="009D65BD"/>
    <w:rsid w:val="009D6D36"/>
    <w:rsid w:val="009D6E33"/>
    <w:rsid w:val="009D79EB"/>
    <w:rsid w:val="009D7B90"/>
    <w:rsid w:val="009D7BF4"/>
    <w:rsid w:val="009E0DAF"/>
    <w:rsid w:val="009E0DD6"/>
    <w:rsid w:val="009E10F7"/>
    <w:rsid w:val="009E2329"/>
    <w:rsid w:val="009E2560"/>
    <w:rsid w:val="009E2E6C"/>
    <w:rsid w:val="009E347B"/>
    <w:rsid w:val="009E3636"/>
    <w:rsid w:val="009E36F1"/>
    <w:rsid w:val="009E3A9E"/>
    <w:rsid w:val="009E3AAD"/>
    <w:rsid w:val="009E44F3"/>
    <w:rsid w:val="009E48BF"/>
    <w:rsid w:val="009E4EE3"/>
    <w:rsid w:val="009E5644"/>
    <w:rsid w:val="009E5757"/>
    <w:rsid w:val="009E6766"/>
    <w:rsid w:val="009E71DF"/>
    <w:rsid w:val="009E76C7"/>
    <w:rsid w:val="009F011F"/>
    <w:rsid w:val="009F063D"/>
    <w:rsid w:val="009F14F8"/>
    <w:rsid w:val="009F2203"/>
    <w:rsid w:val="009F2500"/>
    <w:rsid w:val="009F2B36"/>
    <w:rsid w:val="009F2C9F"/>
    <w:rsid w:val="009F2D37"/>
    <w:rsid w:val="009F33F1"/>
    <w:rsid w:val="009F3F8E"/>
    <w:rsid w:val="009F42E6"/>
    <w:rsid w:val="009F45A5"/>
    <w:rsid w:val="009F49A3"/>
    <w:rsid w:val="009F574C"/>
    <w:rsid w:val="009F5A7B"/>
    <w:rsid w:val="009F5D5B"/>
    <w:rsid w:val="009F6177"/>
    <w:rsid w:val="009F710B"/>
    <w:rsid w:val="00A00102"/>
    <w:rsid w:val="00A00A7E"/>
    <w:rsid w:val="00A0187B"/>
    <w:rsid w:val="00A02467"/>
    <w:rsid w:val="00A04CA7"/>
    <w:rsid w:val="00A057A2"/>
    <w:rsid w:val="00A078C0"/>
    <w:rsid w:val="00A07A04"/>
    <w:rsid w:val="00A07E41"/>
    <w:rsid w:val="00A11B8A"/>
    <w:rsid w:val="00A1227D"/>
    <w:rsid w:val="00A124F6"/>
    <w:rsid w:val="00A12A54"/>
    <w:rsid w:val="00A137C0"/>
    <w:rsid w:val="00A13CD8"/>
    <w:rsid w:val="00A141FB"/>
    <w:rsid w:val="00A150DC"/>
    <w:rsid w:val="00A156F8"/>
    <w:rsid w:val="00A15FCB"/>
    <w:rsid w:val="00A16614"/>
    <w:rsid w:val="00A175B8"/>
    <w:rsid w:val="00A20087"/>
    <w:rsid w:val="00A21916"/>
    <w:rsid w:val="00A225C5"/>
    <w:rsid w:val="00A22BD3"/>
    <w:rsid w:val="00A22D2A"/>
    <w:rsid w:val="00A2469F"/>
    <w:rsid w:val="00A24DCA"/>
    <w:rsid w:val="00A2634E"/>
    <w:rsid w:val="00A265F2"/>
    <w:rsid w:val="00A26C72"/>
    <w:rsid w:val="00A31E5C"/>
    <w:rsid w:val="00A3222C"/>
    <w:rsid w:val="00A3230A"/>
    <w:rsid w:val="00A324F2"/>
    <w:rsid w:val="00A326D1"/>
    <w:rsid w:val="00A3280D"/>
    <w:rsid w:val="00A342D1"/>
    <w:rsid w:val="00A355F0"/>
    <w:rsid w:val="00A359B4"/>
    <w:rsid w:val="00A363E7"/>
    <w:rsid w:val="00A3759E"/>
    <w:rsid w:val="00A377C0"/>
    <w:rsid w:val="00A37905"/>
    <w:rsid w:val="00A37FAA"/>
    <w:rsid w:val="00A4059C"/>
    <w:rsid w:val="00A40EF7"/>
    <w:rsid w:val="00A412D7"/>
    <w:rsid w:val="00A419D4"/>
    <w:rsid w:val="00A41D86"/>
    <w:rsid w:val="00A4284F"/>
    <w:rsid w:val="00A42994"/>
    <w:rsid w:val="00A42A6E"/>
    <w:rsid w:val="00A434FB"/>
    <w:rsid w:val="00A442D9"/>
    <w:rsid w:val="00A44692"/>
    <w:rsid w:val="00A45A77"/>
    <w:rsid w:val="00A468A3"/>
    <w:rsid w:val="00A469FB"/>
    <w:rsid w:val="00A46EB0"/>
    <w:rsid w:val="00A50153"/>
    <w:rsid w:val="00A504D0"/>
    <w:rsid w:val="00A50711"/>
    <w:rsid w:val="00A50727"/>
    <w:rsid w:val="00A5251D"/>
    <w:rsid w:val="00A52810"/>
    <w:rsid w:val="00A52C4D"/>
    <w:rsid w:val="00A53804"/>
    <w:rsid w:val="00A53F16"/>
    <w:rsid w:val="00A5507E"/>
    <w:rsid w:val="00A5598D"/>
    <w:rsid w:val="00A55C8D"/>
    <w:rsid w:val="00A562B5"/>
    <w:rsid w:val="00A5643B"/>
    <w:rsid w:val="00A574C0"/>
    <w:rsid w:val="00A575D0"/>
    <w:rsid w:val="00A5793C"/>
    <w:rsid w:val="00A579F7"/>
    <w:rsid w:val="00A60030"/>
    <w:rsid w:val="00A60055"/>
    <w:rsid w:val="00A600E9"/>
    <w:rsid w:val="00A60F90"/>
    <w:rsid w:val="00A61869"/>
    <w:rsid w:val="00A6187A"/>
    <w:rsid w:val="00A62220"/>
    <w:rsid w:val="00A636D5"/>
    <w:rsid w:val="00A63723"/>
    <w:rsid w:val="00A63733"/>
    <w:rsid w:val="00A63A4D"/>
    <w:rsid w:val="00A6499E"/>
    <w:rsid w:val="00A652C4"/>
    <w:rsid w:val="00A657DE"/>
    <w:rsid w:val="00A65DAF"/>
    <w:rsid w:val="00A66858"/>
    <w:rsid w:val="00A66D43"/>
    <w:rsid w:val="00A67EA0"/>
    <w:rsid w:val="00A67FEA"/>
    <w:rsid w:val="00A705F6"/>
    <w:rsid w:val="00A70CAC"/>
    <w:rsid w:val="00A70F71"/>
    <w:rsid w:val="00A71618"/>
    <w:rsid w:val="00A71BC1"/>
    <w:rsid w:val="00A7251C"/>
    <w:rsid w:val="00A74A95"/>
    <w:rsid w:val="00A74E2F"/>
    <w:rsid w:val="00A754D2"/>
    <w:rsid w:val="00A76027"/>
    <w:rsid w:val="00A760C7"/>
    <w:rsid w:val="00A7621B"/>
    <w:rsid w:val="00A76345"/>
    <w:rsid w:val="00A778A0"/>
    <w:rsid w:val="00A8054C"/>
    <w:rsid w:val="00A812C0"/>
    <w:rsid w:val="00A817AF"/>
    <w:rsid w:val="00A81EA6"/>
    <w:rsid w:val="00A823B8"/>
    <w:rsid w:val="00A82705"/>
    <w:rsid w:val="00A82B0D"/>
    <w:rsid w:val="00A8402F"/>
    <w:rsid w:val="00A84334"/>
    <w:rsid w:val="00A84658"/>
    <w:rsid w:val="00A8487E"/>
    <w:rsid w:val="00A85132"/>
    <w:rsid w:val="00A85606"/>
    <w:rsid w:val="00A8577B"/>
    <w:rsid w:val="00A857B8"/>
    <w:rsid w:val="00A857C8"/>
    <w:rsid w:val="00A85887"/>
    <w:rsid w:val="00A85957"/>
    <w:rsid w:val="00A85A86"/>
    <w:rsid w:val="00A85B50"/>
    <w:rsid w:val="00A85F20"/>
    <w:rsid w:val="00A85F8B"/>
    <w:rsid w:val="00A86E2D"/>
    <w:rsid w:val="00A870B6"/>
    <w:rsid w:val="00A8735D"/>
    <w:rsid w:val="00A90262"/>
    <w:rsid w:val="00A905EB"/>
    <w:rsid w:val="00A906AA"/>
    <w:rsid w:val="00A9084B"/>
    <w:rsid w:val="00A91664"/>
    <w:rsid w:val="00A91F75"/>
    <w:rsid w:val="00A922ED"/>
    <w:rsid w:val="00A929AA"/>
    <w:rsid w:val="00A92F89"/>
    <w:rsid w:val="00A92FDB"/>
    <w:rsid w:val="00A933C8"/>
    <w:rsid w:val="00A934C4"/>
    <w:rsid w:val="00A935D8"/>
    <w:rsid w:val="00A949B4"/>
    <w:rsid w:val="00A951AD"/>
    <w:rsid w:val="00A95698"/>
    <w:rsid w:val="00A95954"/>
    <w:rsid w:val="00A95A4D"/>
    <w:rsid w:val="00A95C83"/>
    <w:rsid w:val="00A95E67"/>
    <w:rsid w:val="00A96825"/>
    <w:rsid w:val="00A974E5"/>
    <w:rsid w:val="00A975B3"/>
    <w:rsid w:val="00A97A9A"/>
    <w:rsid w:val="00A97AD6"/>
    <w:rsid w:val="00AA0169"/>
    <w:rsid w:val="00AA06F4"/>
    <w:rsid w:val="00AA08B9"/>
    <w:rsid w:val="00AA1A00"/>
    <w:rsid w:val="00AA223F"/>
    <w:rsid w:val="00AA3754"/>
    <w:rsid w:val="00AA3AB5"/>
    <w:rsid w:val="00AA3BFB"/>
    <w:rsid w:val="00AA497D"/>
    <w:rsid w:val="00AA4A72"/>
    <w:rsid w:val="00AA4DCF"/>
    <w:rsid w:val="00AA50FE"/>
    <w:rsid w:val="00AA677C"/>
    <w:rsid w:val="00AA71C0"/>
    <w:rsid w:val="00AA7250"/>
    <w:rsid w:val="00AA7CCB"/>
    <w:rsid w:val="00AA7DA3"/>
    <w:rsid w:val="00AB04D5"/>
    <w:rsid w:val="00AB0AD7"/>
    <w:rsid w:val="00AB0E31"/>
    <w:rsid w:val="00AB1CD6"/>
    <w:rsid w:val="00AB1E08"/>
    <w:rsid w:val="00AB2204"/>
    <w:rsid w:val="00AB246D"/>
    <w:rsid w:val="00AB2E45"/>
    <w:rsid w:val="00AB333A"/>
    <w:rsid w:val="00AB3B8D"/>
    <w:rsid w:val="00AB3BB9"/>
    <w:rsid w:val="00AB3F3E"/>
    <w:rsid w:val="00AB40F2"/>
    <w:rsid w:val="00AB48DD"/>
    <w:rsid w:val="00AB4A91"/>
    <w:rsid w:val="00AB4CDB"/>
    <w:rsid w:val="00AB4F3D"/>
    <w:rsid w:val="00AB4FB2"/>
    <w:rsid w:val="00AB5169"/>
    <w:rsid w:val="00AB5A61"/>
    <w:rsid w:val="00AB5C38"/>
    <w:rsid w:val="00AB671E"/>
    <w:rsid w:val="00AB7B92"/>
    <w:rsid w:val="00AB7FC2"/>
    <w:rsid w:val="00AC13E6"/>
    <w:rsid w:val="00AC1494"/>
    <w:rsid w:val="00AC23F5"/>
    <w:rsid w:val="00AC2C04"/>
    <w:rsid w:val="00AC3148"/>
    <w:rsid w:val="00AC3E08"/>
    <w:rsid w:val="00AC4DC8"/>
    <w:rsid w:val="00AC58AA"/>
    <w:rsid w:val="00AC5C76"/>
    <w:rsid w:val="00AC616F"/>
    <w:rsid w:val="00AC674A"/>
    <w:rsid w:val="00AC6D9E"/>
    <w:rsid w:val="00AC6EDC"/>
    <w:rsid w:val="00AC7AC4"/>
    <w:rsid w:val="00AD082D"/>
    <w:rsid w:val="00AD2E17"/>
    <w:rsid w:val="00AD3168"/>
    <w:rsid w:val="00AD364A"/>
    <w:rsid w:val="00AD3BB5"/>
    <w:rsid w:val="00AD42F4"/>
    <w:rsid w:val="00AD563B"/>
    <w:rsid w:val="00AD5730"/>
    <w:rsid w:val="00AD5A74"/>
    <w:rsid w:val="00AD5D00"/>
    <w:rsid w:val="00AD5D5F"/>
    <w:rsid w:val="00AD61D1"/>
    <w:rsid w:val="00AD638A"/>
    <w:rsid w:val="00AD65B9"/>
    <w:rsid w:val="00AD7003"/>
    <w:rsid w:val="00AD731B"/>
    <w:rsid w:val="00AE0236"/>
    <w:rsid w:val="00AE06CF"/>
    <w:rsid w:val="00AE14D8"/>
    <w:rsid w:val="00AE181F"/>
    <w:rsid w:val="00AE1E9A"/>
    <w:rsid w:val="00AE243F"/>
    <w:rsid w:val="00AE3977"/>
    <w:rsid w:val="00AE4349"/>
    <w:rsid w:val="00AE4428"/>
    <w:rsid w:val="00AE568A"/>
    <w:rsid w:val="00AE5890"/>
    <w:rsid w:val="00AE641E"/>
    <w:rsid w:val="00AE69C8"/>
    <w:rsid w:val="00AE7D1B"/>
    <w:rsid w:val="00AE7D94"/>
    <w:rsid w:val="00AF0F69"/>
    <w:rsid w:val="00AF14BA"/>
    <w:rsid w:val="00AF1596"/>
    <w:rsid w:val="00AF166E"/>
    <w:rsid w:val="00AF1CD9"/>
    <w:rsid w:val="00AF1F4F"/>
    <w:rsid w:val="00AF270F"/>
    <w:rsid w:val="00AF2894"/>
    <w:rsid w:val="00AF3F1B"/>
    <w:rsid w:val="00AF44CE"/>
    <w:rsid w:val="00AF4F92"/>
    <w:rsid w:val="00AF51B8"/>
    <w:rsid w:val="00AF55D9"/>
    <w:rsid w:val="00AF674E"/>
    <w:rsid w:val="00AF6914"/>
    <w:rsid w:val="00AF6AC2"/>
    <w:rsid w:val="00AF6EEF"/>
    <w:rsid w:val="00AF7C7C"/>
    <w:rsid w:val="00B01233"/>
    <w:rsid w:val="00B01497"/>
    <w:rsid w:val="00B02244"/>
    <w:rsid w:val="00B02D31"/>
    <w:rsid w:val="00B03193"/>
    <w:rsid w:val="00B03495"/>
    <w:rsid w:val="00B04503"/>
    <w:rsid w:val="00B0453B"/>
    <w:rsid w:val="00B04625"/>
    <w:rsid w:val="00B05464"/>
    <w:rsid w:val="00B05962"/>
    <w:rsid w:val="00B05C3C"/>
    <w:rsid w:val="00B06025"/>
    <w:rsid w:val="00B06275"/>
    <w:rsid w:val="00B06F41"/>
    <w:rsid w:val="00B0725A"/>
    <w:rsid w:val="00B0750D"/>
    <w:rsid w:val="00B11102"/>
    <w:rsid w:val="00B11701"/>
    <w:rsid w:val="00B11D8C"/>
    <w:rsid w:val="00B12C80"/>
    <w:rsid w:val="00B1330D"/>
    <w:rsid w:val="00B13EC3"/>
    <w:rsid w:val="00B13F6E"/>
    <w:rsid w:val="00B146C3"/>
    <w:rsid w:val="00B15025"/>
    <w:rsid w:val="00B151B9"/>
    <w:rsid w:val="00B1562F"/>
    <w:rsid w:val="00B15903"/>
    <w:rsid w:val="00B163F8"/>
    <w:rsid w:val="00B17712"/>
    <w:rsid w:val="00B20083"/>
    <w:rsid w:val="00B20096"/>
    <w:rsid w:val="00B20D76"/>
    <w:rsid w:val="00B21592"/>
    <w:rsid w:val="00B21903"/>
    <w:rsid w:val="00B22039"/>
    <w:rsid w:val="00B22663"/>
    <w:rsid w:val="00B229A5"/>
    <w:rsid w:val="00B22C05"/>
    <w:rsid w:val="00B23A2E"/>
    <w:rsid w:val="00B24F4B"/>
    <w:rsid w:val="00B24F6D"/>
    <w:rsid w:val="00B25028"/>
    <w:rsid w:val="00B25E38"/>
    <w:rsid w:val="00B26DC1"/>
    <w:rsid w:val="00B2700D"/>
    <w:rsid w:val="00B274FD"/>
    <w:rsid w:val="00B275A3"/>
    <w:rsid w:val="00B2776F"/>
    <w:rsid w:val="00B27E6E"/>
    <w:rsid w:val="00B301E8"/>
    <w:rsid w:val="00B30518"/>
    <w:rsid w:val="00B30D0A"/>
    <w:rsid w:val="00B313C9"/>
    <w:rsid w:val="00B3143D"/>
    <w:rsid w:val="00B318C1"/>
    <w:rsid w:val="00B32713"/>
    <w:rsid w:val="00B33AA3"/>
    <w:rsid w:val="00B34439"/>
    <w:rsid w:val="00B34ACB"/>
    <w:rsid w:val="00B36077"/>
    <w:rsid w:val="00B36394"/>
    <w:rsid w:val="00B36625"/>
    <w:rsid w:val="00B370A8"/>
    <w:rsid w:val="00B403C5"/>
    <w:rsid w:val="00B40671"/>
    <w:rsid w:val="00B4092A"/>
    <w:rsid w:val="00B42613"/>
    <w:rsid w:val="00B42B6A"/>
    <w:rsid w:val="00B43545"/>
    <w:rsid w:val="00B43AC8"/>
    <w:rsid w:val="00B44914"/>
    <w:rsid w:val="00B45527"/>
    <w:rsid w:val="00B460DA"/>
    <w:rsid w:val="00B467D3"/>
    <w:rsid w:val="00B47029"/>
    <w:rsid w:val="00B50FBD"/>
    <w:rsid w:val="00B51701"/>
    <w:rsid w:val="00B525DD"/>
    <w:rsid w:val="00B52C0E"/>
    <w:rsid w:val="00B53040"/>
    <w:rsid w:val="00B5367F"/>
    <w:rsid w:val="00B53A99"/>
    <w:rsid w:val="00B5517A"/>
    <w:rsid w:val="00B5531B"/>
    <w:rsid w:val="00B556EB"/>
    <w:rsid w:val="00B55C6E"/>
    <w:rsid w:val="00B55E68"/>
    <w:rsid w:val="00B56456"/>
    <w:rsid w:val="00B5725A"/>
    <w:rsid w:val="00B579C3"/>
    <w:rsid w:val="00B607E5"/>
    <w:rsid w:val="00B60FBA"/>
    <w:rsid w:val="00B61223"/>
    <w:rsid w:val="00B612A3"/>
    <w:rsid w:val="00B6132B"/>
    <w:rsid w:val="00B614C0"/>
    <w:rsid w:val="00B624E8"/>
    <w:rsid w:val="00B62830"/>
    <w:rsid w:val="00B640D5"/>
    <w:rsid w:val="00B64451"/>
    <w:rsid w:val="00B654B8"/>
    <w:rsid w:val="00B65659"/>
    <w:rsid w:val="00B65C2E"/>
    <w:rsid w:val="00B65FAC"/>
    <w:rsid w:val="00B66888"/>
    <w:rsid w:val="00B66E25"/>
    <w:rsid w:val="00B67204"/>
    <w:rsid w:val="00B70EA1"/>
    <w:rsid w:val="00B70FA6"/>
    <w:rsid w:val="00B70FB6"/>
    <w:rsid w:val="00B710BA"/>
    <w:rsid w:val="00B718A2"/>
    <w:rsid w:val="00B722D3"/>
    <w:rsid w:val="00B73307"/>
    <w:rsid w:val="00B736DB"/>
    <w:rsid w:val="00B73A63"/>
    <w:rsid w:val="00B73E52"/>
    <w:rsid w:val="00B74090"/>
    <w:rsid w:val="00B753DD"/>
    <w:rsid w:val="00B76241"/>
    <w:rsid w:val="00B7681B"/>
    <w:rsid w:val="00B76C7F"/>
    <w:rsid w:val="00B77A63"/>
    <w:rsid w:val="00B80473"/>
    <w:rsid w:val="00B80D6A"/>
    <w:rsid w:val="00B81FA0"/>
    <w:rsid w:val="00B82B6C"/>
    <w:rsid w:val="00B82C8B"/>
    <w:rsid w:val="00B840FE"/>
    <w:rsid w:val="00B84313"/>
    <w:rsid w:val="00B8532A"/>
    <w:rsid w:val="00B8561D"/>
    <w:rsid w:val="00B85A26"/>
    <w:rsid w:val="00B86252"/>
    <w:rsid w:val="00B865C3"/>
    <w:rsid w:val="00B865F8"/>
    <w:rsid w:val="00B86A21"/>
    <w:rsid w:val="00B877DA"/>
    <w:rsid w:val="00B87801"/>
    <w:rsid w:val="00B879F4"/>
    <w:rsid w:val="00B87A8C"/>
    <w:rsid w:val="00B90F9B"/>
    <w:rsid w:val="00B91072"/>
    <w:rsid w:val="00B92437"/>
    <w:rsid w:val="00B92AD9"/>
    <w:rsid w:val="00B93064"/>
    <w:rsid w:val="00B9348E"/>
    <w:rsid w:val="00B941AC"/>
    <w:rsid w:val="00B94E9D"/>
    <w:rsid w:val="00B9524A"/>
    <w:rsid w:val="00B95A95"/>
    <w:rsid w:val="00B967F6"/>
    <w:rsid w:val="00B96BEF"/>
    <w:rsid w:val="00B97B4C"/>
    <w:rsid w:val="00B97FA4"/>
    <w:rsid w:val="00BA00B3"/>
    <w:rsid w:val="00BA0BD8"/>
    <w:rsid w:val="00BA0EDD"/>
    <w:rsid w:val="00BA1559"/>
    <w:rsid w:val="00BA26C9"/>
    <w:rsid w:val="00BA2D20"/>
    <w:rsid w:val="00BA3450"/>
    <w:rsid w:val="00BA3D13"/>
    <w:rsid w:val="00BA409B"/>
    <w:rsid w:val="00BA47A0"/>
    <w:rsid w:val="00BA4A78"/>
    <w:rsid w:val="00BA4C80"/>
    <w:rsid w:val="00BA4E11"/>
    <w:rsid w:val="00BA56BC"/>
    <w:rsid w:val="00BA5CC0"/>
    <w:rsid w:val="00BA7353"/>
    <w:rsid w:val="00BA77AB"/>
    <w:rsid w:val="00BB028A"/>
    <w:rsid w:val="00BB05CE"/>
    <w:rsid w:val="00BB060F"/>
    <w:rsid w:val="00BB169F"/>
    <w:rsid w:val="00BB1E06"/>
    <w:rsid w:val="00BB22D5"/>
    <w:rsid w:val="00BB2E9D"/>
    <w:rsid w:val="00BB43B6"/>
    <w:rsid w:val="00BB4E3C"/>
    <w:rsid w:val="00BB4EA5"/>
    <w:rsid w:val="00BB5008"/>
    <w:rsid w:val="00BB55EB"/>
    <w:rsid w:val="00BB5EC6"/>
    <w:rsid w:val="00BB621D"/>
    <w:rsid w:val="00BB76A6"/>
    <w:rsid w:val="00BC0B29"/>
    <w:rsid w:val="00BC0BF4"/>
    <w:rsid w:val="00BC0CE3"/>
    <w:rsid w:val="00BC1FA0"/>
    <w:rsid w:val="00BC24F9"/>
    <w:rsid w:val="00BC2FEE"/>
    <w:rsid w:val="00BC3151"/>
    <w:rsid w:val="00BC36F7"/>
    <w:rsid w:val="00BC3CD4"/>
    <w:rsid w:val="00BC3D26"/>
    <w:rsid w:val="00BC3FD7"/>
    <w:rsid w:val="00BC46CA"/>
    <w:rsid w:val="00BC4882"/>
    <w:rsid w:val="00BC54AC"/>
    <w:rsid w:val="00BC5957"/>
    <w:rsid w:val="00BC5DC4"/>
    <w:rsid w:val="00BC5EC3"/>
    <w:rsid w:val="00BC6AC9"/>
    <w:rsid w:val="00BD0BBA"/>
    <w:rsid w:val="00BD0C10"/>
    <w:rsid w:val="00BD0F2F"/>
    <w:rsid w:val="00BD19E9"/>
    <w:rsid w:val="00BD1A45"/>
    <w:rsid w:val="00BD1B63"/>
    <w:rsid w:val="00BD26BE"/>
    <w:rsid w:val="00BD2BD1"/>
    <w:rsid w:val="00BD3718"/>
    <w:rsid w:val="00BD3ECD"/>
    <w:rsid w:val="00BD41E0"/>
    <w:rsid w:val="00BD439A"/>
    <w:rsid w:val="00BD47AC"/>
    <w:rsid w:val="00BD47B9"/>
    <w:rsid w:val="00BD4983"/>
    <w:rsid w:val="00BD4E2E"/>
    <w:rsid w:val="00BD5E54"/>
    <w:rsid w:val="00BD614D"/>
    <w:rsid w:val="00BD6785"/>
    <w:rsid w:val="00BD6922"/>
    <w:rsid w:val="00BD6991"/>
    <w:rsid w:val="00BD69C1"/>
    <w:rsid w:val="00BD72D2"/>
    <w:rsid w:val="00BD77CD"/>
    <w:rsid w:val="00BD79E2"/>
    <w:rsid w:val="00BD7D58"/>
    <w:rsid w:val="00BE15CF"/>
    <w:rsid w:val="00BE1E32"/>
    <w:rsid w:val="00BE2DE3"/>
    <w:rsid w:val="00BE344B"/>
    <w:rsid w:val="00BE41E8"/>
    <w:rsid w:val="00BE48DA"/>
    <w:rsid w:val="00BE516A"/>
    <w:rsid w:val="00BE52E1"/>
    <w:rsid w:val="00BE6558"/>
    <w:rsid w:val="00BE6ADE"/>
    <w:rsid w:val="00BE6B32"/>
    <w:rsid w:val="00BE7719"/>
    <w:rsid w:val="00BF0F57"/>
    <w:rsid w:val="00BF100F"/>
    <w:rsid w:val="00BF1122"/>
    <w:rsid w:val="00BF1679"/>
    <w:rsid w:val="00BF1F0C"/>
    <w:rsid w:val="00BF264E"/>
    <w:rsid w:val="00BF2C6D"/>
    <w:rsid w:val="00BF39E0"/>
    <w:rsid w:val="00BF47EF"/>
    <w:rsid w:val="00BF4B3A"/>
    <w:rsid w:val="00BF5DC4"/>
    <w:rsid w:val="00BF5E9F"/>
    <w:rsid w:val="00C0000A"/>
    <w:rsid w:val="00C00374"/>
    <w:rsid w:val="00C00AAF"/>
    <w:rsid w:val="00C00ABF"/>
    <w:rsid w:val="00C00F64"/>
    <w:rsid w:val="00C0134D"/>
    <w:rsid w:val="00C0183D"/>
    <w:rsid w:val="00C021A6"/>
    <w:rsid w:val="00C02571"/>
    <w:rsid w:val="00C02D43"/>
    <w:rsid w:val="00C03318"/>
    <w:rsid w:val="00C03A1B"/>
    <w:rsid w:val="00C03DA5"/>
    <w:rsid w:val="00C05AD9"/>
    <w:rsid w:val="00C06600"/>
    <w:rsid w:val="00C06BAC"/>
    <w:rsid w:val="00C07204"/>
    <w:rsid w:val="00C1086A"/>
    <w:rsid w:val="00C11028"/>
    <w:rsid w:val="00C1152D"/>
    <w:rsid w:val="00C116BA"/>
    <w:rsid w:val="00C118AB"/>
    <w:rsid w:val="00C11B68"/>
    <w:rsid w:val="00C1282D"/>
    <w:rsid w:val="00C1347A"/>
    <w:rsid w:val="00C14AA0"/>
    <w:rsid w:val="00C1533C"/>
    <w:rsid w:val="00C157F1"/>
    <w:rsid w:val="00C15A62"/>
    <w:rsid w:val="00C163BB"/>
    <w:rsid w:val="00C165DE"/>
    <w:rsid w:val="00C16F20"/>
    <w:rsid w:val="00C17575"/>
    <w:rsid w:val="00C20377"/>
    <w:rsid w:val="00C20ECD"/>
    <w:rsid w:val="00C217BF"/>
    <w:rsid w:val="00C2216E"/>
    <w:rsid w:val="00C22A12"/>
    <w:rsid w:val="00C22DA2"/>
    <w:rsid w:val="00C23199"/>
    <w:rsid w:val="00C23CA9"/>
    <w:rsid w:val="00C2421D"/>
    <w:rsid w:val="00C24818"/>
    <w:rsid w:val="00C2585D"/>
    <w:rsid w:val="00C25FD1"/>
    <w:rsid w:val="00C26465"/>
    <w:rsid w:val="00C26C09"/>
    <w:rsid w:val="00C276C8"/>
    <w:rsid w:val="00C27CDC"/>
    <w:rsid w:val="00C30758"/>
    <w:rsid w:val="00C3189C"/>
    <w:rsid w:val="00C324BA"/>
    <w:rsid w:val="00C32584"/>
    <w:rsid w:val="00C32859"/>
    <w:rsid w:val="00C32967"/>
    <w:rsid w:val="00C32A97"/>
    <w:rsid w:val="00C33432"/>
    <w:rsid w:val="00C34557"/>
    <w:rsid w:val="00C34FBC"/>
    <w:rsid w:val="00C35080"/>
    <w:rsid w:val="00C3567D"/>
    <w:rsid w:val="00C35ECC"/>
    <w:rsid w:val="00C364AA"/>
    <w:rsid w:val="00C36B96"/>
    <w:rsid w:val="00C36D38"/>
    <w:rsid w:val="00C40E22"/>
    <w:rsid w:val="00C41FDC"/>
    <w:rsid w:val="00C44168"/>
    <w:rsid w:val="00C444DB"/>
    <w:rsid w:val="00C45074"/>
    <w:rsid w:val="00C461F8"/>
    <w:rsid w:val="00C47AF2"/>
    <w:rsid w:val="00C47BB0"/>
    <w:rsid w:val="00C521D3"/>
    <w:rsid w:val="00C52B89"/>
    <w:rsid w:val="00C5369E"/>
    <w:rsid w:val="00C54B56"/>
    <w:rsid w:val="00C54B8D"/>
    <w:rsid w:val="00C556E5"/>
    <w:rsid w:val="00C559ED"/>
    <w:rsid w:val="00C55D2A"/>
    <w:rsid w:val="00C56B97"/>
    <w:rsid w:val="00C605EC"/>
    <w:rsid w:val="00C60615"/>
    <w:rsid w:val="00C614B9"/>
    <w:rsid w:val="00C6273F"/>
    <w:rsid w:val="00C62AD5"/>
    <w:rsid w:val="00C62DBC"/>
    <w:rsid w:val="00C62EE1"/>
    <w:rsid w:val="00C630C4"/>
    <w:rsid w:val="00C6348E"/>
    <w:rsid w:val="00C63C79"/>
    <w:rsid w:val="00C643CB"/>
    <w:rsid w:val="00C6441D"/>
    <w:rsid w:val="00C644EA"/>
    <w:rsid w:val="00C64814"/>
    <w:rsid w:val="00C64D89"/>
    <w:rsid w:val="00C65141"/>
    <w:rsid w:val="00C65E27"/>
    <w:rsid w:val="00C667C6"/>
    <w:rsid w:val="00C672AD"/>
    <w:rsid w:val="00C677F7"/>
    <w:rsid w:val="00C67C34"/>
    <w:rsid w:val="00C72176"/>
    <w:rsid w:val="00C73752"/>
    <w:rsid w:val="00C768F0"/>
    <w:rsid w:val="00C76A36"/>
    <w:rsid w:val="00C8120B"/>
    <w:rsid w:val="00C820CB"/>
    <w:rsid w:val="00C82457"/>
    <w:rsid w:val="00C826B8"/>
    <w:rsid w:val="00C82C63"/>
    <w:rsid w:val="00C83319"/>
    <w:rsid w:val="00C83A87"/>
    <w:rsid w:val="00C83CE2"/>
    <w:rsid w:val="00C84258"/>
    <w:rsid w:val="00C85668"/>
    <w:rsid w:val="00C85AEC"/>
    <w:rsid w:val="00C86164"/>
    <w:rsid w:val="00C873C5"/>
    <w:rsid w:val="00C9202B"/>
    <w:rsid w:val="00C9291D"/>
    <w:rsid w:val="00C932E8"/>
    <w:rsid w:val="00C93F2E"/>
    <w:rsid w:val="00C93F88"/>
    <w:rsid w:val="00C9468C"/>
    <w:rsid w:val="00C949CC"/>
    <w:rsid w:val="00C94D73"/>
    <w:rsid w:val="00C95190"/>
    <w:rsid w:val="00C95266"/>
    <w:rsid w:val="00C95E1F"/>
    <w:rsid w:val="00C960DB"/>
    <w:rsid w:val="00C96630"/>
    <w:rsid w:val="00C96BED"/>
    <w:rsid w:val="00C96C23"/>
    <w:rsid w:val="00C96DA1"/>
    <w:rsid w:val="00C96E65"/>
    <w:rsid w:val="00C970A4"/>
    <w:rsid w:val="00C979C7"/>
    <w:rsid w:val="00CA0263"/>
    <w:rsid w:val="00CA0662"/>
    <w:rsid w:val="00CA24D1"/>
    <w:rsid w:val="00CA2A47"/>
    <w:rsid w:val="00CA3E1F"/>
    <w:rsid w:val="00CA4302"/>
    <w:rsid w:val="00CA5074"/>
    <w:rsid w:val="00CA5291"/>
    <w:rsid w:val="00CA5587"/>
    <w:rsid w:val="00CA607F"/>
    <w:rsid w:val="00CA6A09"/>
    <w:rsid w:val="00CA734C"/>
    <w:rsid w:val="00CA7712"/>
    <w:rsid w:val="00CB1135"/>
    <w:rsid w:val="00CB2353"/>
    <w:rsid w:val="00CB37AF"/>
    <w:rsid w:val="00CB3858"/>
    <w:rsid w:val="00CB3ADD"/>
    <w:rsid w:val="00CB3B1C"/>
    <w:rsid w:val="00CB3F5A"/>
    <w:rsid w:val="00CB4A69"/>
    <w:rsid w:val="00CB5CC3"/>
    <w:rsid w:val="00CB67CA"/>
    <w:rsid w:val="00CB6D9B"/>
    <w:rsid w:val="00CB717A"/>
    <w:rsid w:val="00CB7240"/>
    <w:rsid w:val="00CB77F9"/>
    <w:rsid w:val="00CB7BF8"/>
    <w:rsid w:val="00CB7E63"/>
    <w:rsid w:val="00CC0367"/>
    <w:rsid w:val="00CC0CFF"/>
    <w:rsid w:val="00CC11A8"/>
    <w:rsid w:val="00CC193E"/>
    <w:rsid w:val="00CC2957"/>
    <w:rsid w:val="00CC29A8"/>
    <w:rsid w:val="00CC3430"/>
    <w:rsid w:val="00CC39D8"/>
    <w:rsid w:val="00CC3AAD"/>
    <w:rsid w:val="00CC3D6F"/>
    <w:rsid w:val="00CC4337"/>
    <w:rsid w:val="00CC4814"/>
    <w:rsid w:val="00CC49E4"/>
    <w:rsid w:val="00CC5158"/>
    <w:rsid w:val="00CC57DD"/>
    <w:rsid w:val="00CC62E4"/>
    <w:rsid w:val="00CC6555"/>
    <w:rsid w:val="00CC6C37"/>
    <w:rsid w:val="00CC6C45"/>
    <w:rsid w:val="00CC7194"/>
    <w:rsid w:val="00CC782D"/>
    <w:rsid w:val="00CD0A36"/>
    <w:rsid w:val="00CD0EE2"/>
    <w:rsid w:val="00CD1C29"/>
    <w:rsid w:val="00CD31E1"/>
    <w:rsid w:val="00CD3D0E"/>
    <w:rsid w:val="00CD4184"/>
    <w:rsid w:val="00CD41C8"/>
    <w:rsid w:val="00CD4BC3"/>
    <w:rsid w:val="00CD4CEB"/>
    <w:rsid w:val="00CD4D89"/>
    <w:rsid w:val="00CD570D"/>
    <w:rsid w:val="00CD5F3F"/>
    <w:rsid w:val="00CD6874"/>
    <w:rsid w:val="00CD69F4"/>
    <w:rsid w:val="00CD6B3E"/>
    <w:rsid w:val="00CD6D0C"/>
    <w:rsid w:val="00CD6E40"/>
    <w:rsid w:val="00CD79F2"/>
    <w:rsid w:val="00CE00E4"/>
    <w:rsid w:val="00CE01C5"/>
    <w:rsid w:val="00CE1919"/>
    <w:rsid w:val="00CE38D4"/>
    <w:rsid w:val="00CE4E2E"/>
    <w:rsid w:val="00CE5798"/>
    <w:rsid w:val="00CE6194"/>
    <w:rsid w:val="00CE63D1"/>
    <w:rsid w:val="00CE6882"/>
    <w:rsid w:val="00CF14C8"/>
    <w:rsid w:val="00CF1C9D"/>
    <w:rsid w:val="00CF2DD0"/>
    <w:rsid w:val="00CF33E3"/>
    <w:rsid w:val="00CF3938"/>
    <w:rsid w:val="00CF3A8B"/>
    <w:rsid w:val="00CF3ACC"/>
    <w:rsid w:val="00CF3DA3"/>
    <w:rsid w:val="00CF4424"/>
    <w:rsid w:val="00CF456B"/>
    <w:rsid w:val="00CF4BE6"/>
    <w:rsid w:val="00CF6E6C"/>
    <w:rsid w:val="00CF7256"/>
    <w:rsid w:val="00CF73C1"/>
    <w:rsid w:val="00CF7721"/>
    <w:rsid w:val="00D00817"/>
    <w:rsid w:val="00D017AA"/>
    <w:rsid w:val="00D02036"/>
    <w:rsid w:val="00D0244F"/>
    <w:rsid w:val="00D025D3"/>
    <w:rsid w:val="00D02D28"/>
    <w:rsid w:val="00D059E5"/>
    <w:rsid w:val="00D05D92"/>
    <w:rsid w:val="00D05FA7"/>
    <w:rsid w:val="00D0722D"/>
    <w:rsid w:val="00D072B0"/>
    <w:rsid w:val="00D0771A"/>
    <w:rsid w:val="00D07FDF"/>
    <w:rsid w:val="00D1093B"/>
    <w:rsid w:val="00D10DF2"/>
    <w:rsid w:val="00D110C9"/>
    <w:rsid w:val="00D11866"/>
    <w:rsid w:val="00D11BFD"/>
    <w:rsid w:val="00D12195"/>
    <w:rsid w:val="00D13A52"/>
    <w:rsid w:val="00D14246"/>
    <w:rsid w:val="00D14B70"/>
    <w:rsid w:val="00D15D80"/>
    <w:rsid w:val="00D15EEC"/>
    <w:rsid w:val="00D1628A"/>
    <w:rsid w:val="00D16F7D"/>
    <w:rsid w:val="00D175F2"/>
    <w:rsid w:val="00D17618"/>
    <w:rsid w:val="00D206C7"/>
    <w:rsid w:val="00D20884"/>
    <w:rsid w:val="00D21437"/>
    <w:rsid w:val="00D2172B"/>
    <w:rsid w:val="00D21B65"/>
    <w:rsid w:val="00D21F9D"/>
    <w:rsid w:val="00D22BCE"/>
    <w:rsid w:val="00D22FC7"/>
    <w:rsid w:val="00D2454C"/>
    <w:rsid w:val="00D24995"/>
    <w:rsid w:val="00D25F27"/>
    <w:rsid w:val="00D26370"/>
    <w:rsid w:val="00D26564"/>
    <w:rsid w:val="00D303C9"/>
    <w:rsid w:val="00D310C6"/>
    <w:rsid w:val="00D3171A"/>
    <w:rsid w:val="00D31D14"/>
    <w:rsid w:val="00D31D3A"/>
    <w:rsid w:val="00D31D61"/>
    <w:rsid w:val="00D32FC2"/>
    <w:rsid w:val="00D343C5"/>
    <w:rsid w:val="00D345E9"/>
    <w:rsid w:val="00D3474F"/>
    <w:rsid w:val="00D34B50"/>
    <w:rsid w:val="00D368C7"/>
    <w:rsid w:val="00D370C4"/>
    <w:rsid w:val="00D373D0"/>
    <w:rsid w:val="00D373E0"/>
    <w:rsid w:val="00D402B1"/>
    <w:rsid w:val="00D40D69"/>
    <w:rsid w:val="00D416D8"/>
    <w:rsid w:val="00D41AD2"/>
    <w:rsid w:val="00D41B04"/>
    <w:rsid w:val="00D42787"/>
    <w:rsid w:val="00D42B5F"/>
    <w:rsid w:val="00D43115"/>
    <w:rsid w:val="00D449F6"/>
    <w:rsid w:val="00D45E3F"/>
    <w:rsid w:val="00D46864"/>
    <w:rsid w:val="00D46EBF"/>
    <w:rsid w:val="00D5072C"/>
    <w:rsid w:val="00D509CC"/>
    <w:rsid w:val="00D51607"/>
    <w:rsid w:val="00D521BD"/>
    <w:rsid w:val="00D52CD5"/>
    <w:rsid w:val="00D52ED9"/>
    <w:rsid w:val="00D547DE"/>
    <w:rsid w:val="00D557E8"/>
    <w:rsid w:val="00D55D7C"/>
    <w:rsid w:val="00D5649A"/>
    <w:rsid w:val="00D56875"/>
    <w:rsid w:val="00D5694E"/>
    <w:rsid w:val="00D56D38"/>
    <w:rsid w:val="00D57364"/>
    <w:rsid w:val="00D5752E"/>
    <w:rsid w:val="00D60047"/>
    <w:rsid w:val="00D60230"/>
    <w:rsid w:val="00D604A3"/>
    <w:rsid w:val="00D604CA"/>
    <w:rsid w:val="00D614F1"/>
    <w:rsid w:val="00D6231C"/>
    <w:rsid w:val="00D6312A"/>
    <w:rsid w:val="00D639BB"/>
    <w:rsid w:val="00D63B99"/>
    <w:rsid w:val="00D63E12"/>
    <w:rsid w:val="00D64778"/>
    <w:rsid w:val="00D647EC"/>
    <w:rsid w:val="00D64FDA"/>
    <w:rsid w:val="00D656A0"/>
    <w:rsid w:val="00D66639"/>
    <w:rsid w:val="00D66E7A"/>
    <w:rsid w:val="00D6775E"/>
    <w:rsid w:val="00D678A9"/>
    <w:rsid w:val="00D67D1A"/>
    <w:rsid w:val="00D67D1B"/>
    <w:rsid w:val="00D70095"/>
    <w:rsid w:val="00D70B6E"/>
    <w:rsid w:val="00D712F6"/>
    <w:rsid w:val="00D71F9E"/>
    <w:rsid w:val="00D72CDF"/>
    <w:rsid w:val="00D72D6C"/>
    <w:rsid w:val="00D73173"/>
    <w:rsid w:val="00D73416"/>
    <w:rsid w:val="00D754CA"/>
    <w:rsid w:val="00D755A1"/>
    <w:rsid w:val="00D75D2F"/>
    <w:rsid w:val="00D765F2"/>
    <w:rsid w:val="00D80017"/>
    <w:rsid w:val="00D802B2"/>
    <w:rsid w:val="00D8052E"/>
    <w:rsid w:val="00D80691"/>
    <w:rsid w:val="00D81580"/>
    <w:rsid w:val="00D817B4"/>
    <w:rsid w:val="00D81889"/>
    <w:rsid w:val="00D82FA9"/>
    <w:rsid w:val="00D835DA"/>
    <w:rsid w:val="00D8366D"/>
    <w:rsid w:val="00D8387B"/>
    <w:rsid w:val="00D83F6E"/>
    <w:rsid w:val="00D84728"/>
    <w:rsid w:val="00D8480E"/>
    <w:rsid w:val="00D84A7B"/>
    <w:rsid w:val="00D85609"/>
    <w:rsid w:val="00D85866"/>
    <w:rsid w:val="00D85C43"/>
    <w:rsid w:val="00D8623C"/>
    <w:rsid w:val="00D86263"/>
    <w:rsid w:val="00D86501"/>
    <w:rsid w:val="00D86C2F"/>
    <w:rsid w:val="00D86C4D"/>
    <w:rsid w:val="00D87877"/>
    <w:rsid w:val="00D87AB4"/>
    <w:rsid w:val="00D90436"/>
    <w:rsid w:val="00D905B8"/>
    <w:rsid w:val="00D90E80"/>
    <w:rsid w:val="00D9198B"/>
    <w:rsid w:val="00D92B40"/>
    <w:rsid w:val="00D92FAE"/>
    <w:rsid w:val="00D93270"/>
    <w:rsid w:val="00D93E64"/>
    <w:rsid w:val="00D9422A"/>
    <w:rsid w:val="00D945B2"/>
    <w:rsid w:val="00D9500C"/>
    <w:rsid w:val="00D9531C"/>
    <w:rsid w:val="00D9549C"/>
    <w:rsid w:val="00D95805"/>
    <w:rsid w:val="00D9695A"/>
    <w:rsid w:val="00D96D38"/>
    <w:rsid w:val="00D9782A"/>
    <w:rsid w:val="00D97B24"/>
    <w:rsid w:val="00DA00F9"/>
    <w:rsid w:val="00DA036F"/>
    <w:rsid w:val="00DA06F6"/>
    <w:rsid w:val="00DA07D0"/>
    <w:rsid w:val="00DA14A5"/>
    <w:rsid w:val="00DA1566"/>
    <w:rsid w:val="00DA1938"/>
    <w:rsid w:val="00DA41A5"/>
    <w:rsid w:val="00DA55EA"/>
    <w:rsid w:val="00DA682A"/>
    <w:rsid w:val="00DA68EB"/>
    <w:rsid w:val="00DA6B74"/>
    <w:rsid w:val="00DB0106"/>
    <w:rsid w:val="00DB0302"/>
    <w:rsid w:val="00DB03CD"/>
    <w:rsid w:val="00DB0987"/>
    <w:rsid w:val="00DB12CB"/>
    <w:rsid w:val="00DB1D5A"/>
    <w:rsid w:val="00DB323D"/>
    <w:rsid w:val="00DB3282"/>
    <w:rsid w:val="00DB3DF5"/>
    <w:rsid w:val="00DB3E6A"/>
    <w:rsid w:val="00DB407E"/>
    <w:rsid w:val="00DB4823"/>
    <w:rsid w:val="00DB4E88"/>
    <w:rsid w:val="00DB535E"/>
    <w:rsid w:val="00DB54D4"/>
    <w:rsid w:val="00DB5EC3"/>
    <w:rsid w:val="00DB618D"/>
    <w:rsid w:val="00DB6B42"/>
    <w:rsid w:val="00DC01A0"/>
    <w:rsid w:val="00DC0E7B"/>
    <w:rsid w:val="00DC0F61"/>
    <w:rsid w:val="00DC0FE1"/>
    <w:rsid w:val="00DC1321"/>
    <w:rsid w:val="00DC1836"/>
    <w:rsid w:val="00DC1843"/>
    <w:rsid w:val="00DC18DD"/>
    <w:rsid w:val="00DC2134"/>
    <w:rsid w:val="00DC2194"/>
    <w:rsid w:val="00DC2252"/>
    <w:rsid w:val="00DC28E3"/>
    <w:rsid w:val="00DC29D8"/>
    <w:rsid w:val="00DC2C71"/>
    <w:rsid w:val="00DC37FF"/>
    <w:rsid w:val="00DC40AA"/>
    <w:rsid w:val="00DC4156"/>
    <w:rsid w:val="00DC6A25"/>
    <w:rsid w:val="00DC6CA0"/>
    <w:rsid w:val="00DC78F8"/>
    <w:rsid w:val="00DC7AF1"/>
    <w:rsid w:val="00DD05AF"/>
    <w:rsid w:val="00DD0AF5"/>
    <w:rsid w:val="00DD0C70"/>
    <w:rsid w:val="00DD0F44"/>
    <w:rsid w:val="00DD2028"/>
    <w:rsid w:val="00DD239D"/>
    <w:rsid w:val="00DD2D41"/>
    <w:rsid w:val="00DD30C8"/>
    <w:rsid w:val="00DD3757"/>
    <w:rsid w:val="00DD3BCA"/>
    <w:rsid w:val="00DD4033"/>
    <w:rsid w:val="00DD41DE"/>
    <w:rsid w:val="00DD43E7"/>
    <w:rsid w:val="00DD4C30"/>
    <w:rsid w:val="00DD579E"/>
    <w:rsid w:val="00DD57C9"/>
    <w:rsid w:val="00DD5D9F"/>
    <w:rsid w:val="00DD6689"/>
    <w:rsid w:val="00DD6D73"/>
    <w:rsid w:val="00DD76AE"/>
    <w:rsid w:val="00DE088E"/>
    <w:rsid w:val="00DE091B"/>
    <w:rsid w:val="00DE0FD3"/>
    <w:rsid w:val="00DE1B67"/>
    <w:rsid w:val="00DE2915"/>
    <w:rsid w:val="00DE313D"/>
    <w:rsid w:val="00DE361D"/>
    <w:rsid w:val="00DE3F74"/>
    <w:rsid w:val="00DE466A"/>
    <w:rsid w:val="00DE4AE2"/>
    <w:rsid w:val="00DE59BE"/>
    <w:rsid w:val="00DE65C8"/>
    <w:rsid w:val="00DE7673"/>
    <w:rsid w:val="00DF1150"/>
    <w:rsid w:val="00DF115F"/>
    <w:rsid w:val="00DF12C9"/>
    <w:rsid w:val="00DF1518"/>
    <w:rsid w:val="00DF2892"/>
    <w:rsid w:val="00DF28AA"/>
    <w:rsid w:val="00DF3669"/>
    <w:rsid w:val="00DF3D74"/>
    <w:rsid w:val="00DF45E6"/>
    <w:rsid w:val="00DF4619"/>
    <w:rsid w:val="00DF5117"/>
    <w:rsid w:val="00DF5F4F"/>
    <w:rsid w:val="00DF6D56"/>
    <w:rsid w:val="00E0042E"/>
    <w:rsid w:val="00E013A0"/>
    <w:rsid w:val="00E016A5"/>
    <w:rsid w:val="00E02B87"/>
    <w:rsid w:val="00E03553"/>
    <w:rsid w:val="00E043A2"/>
    <w:rsid w:val="00E04DF3"/>
    <w:rsid w:val="00E05042"/>
    <w:rsid w:val="00E052E3"/>
    <w:rsid w:val="00E05E8F"/>
    <w:rsid w:val="00E06422"/>
    <w:rsid w:val="00E0651E"/>
    <w:rsid w:val="00E07C97"/>
    <w:rsid w:val="00E10B76"/>
    <w:rsid w:val="00E10C8A"/>
    <w:rsid w:val="00E115D5"/>
    <w:rsid w:val="00E11910"/>
    <w:rsid w:val="00E1195D"/>
    <w:rsid w:val="00E11A16"/>
    <w:rsid w:val="00E11BF0"/>
    <w:rsid w:val="00E11E43"/>
    <w:rsid w:val="00E124AB"/>
    <w:rsid w:val="00E135B8"/>
    <w:rsid w:val="00E135EA"/>
    <w:rsid w:val="00E13636"/>
    <w:rsid w:val="00E14049"/>
    <w:rsid w:val="00E14C94"/>
    <w:rsid w:val="00E150BC"/>
    <w:rsid w:val="00E15B24"/>
    <w:rsid w:val="00E15E2C"/>
    <w:rsid w:val="00E16137"/>
    <w:rsid w:val="00E16E52"/>
    <w:rsid w:val="00E1713A"/>
    <w:rsid w:val="00E17142"/>
    <w:rsid w:val="00E2016B"/>
    <w:rsid w:val="00E205B9"/>
    <w:rsid w:val="00E20C9A"/>
    <w:rsid w:val="00E2266A"/>
    <w:rsid w:val="00E229CD"/>
    <w:rsid w:val="00E231E2"/>
    <w:rsid w:val="00E23BF4"/>
    <w:rsid w:val="00E23D76"/>
    <w:rsid w:val="00E259D1"/>
    <w:rsid w:val="00E27937"/>
    <w:rsid w:val="00E27D53"/>
    <w:rsid w:val="00E3045D"/>
    <w:rsid w:val="00E30B2E"/>
    <w:rsid w:val="00E31A08"/>
    <w:rsid w:val="00E31EB0"/>
    <w:rsid w:val="00E32188"/>
    <w:rsid w:val="00E3220B"/>
    <w:rsid w:val="00E32644"/>
    <w:rsid w:val="00E32744"/>
    <w:rsid w:val="00E33B5E"/>
    <w:rsid w:val="00E33BAF"/>
    <w:rsid w:val="00E344C3"/>
    <w:rsid w:val="00E34A10"/>
    <w:rsid w:val="00E356C9"/>
    <w:rsid w:val="00E35766"/>
    <w:rsid w:val="00E37729"/>
    <w:rsid w:val="00E37D25"/>
    <w:rsid w:val="00E37E3F"/>
    <w:rsid w:val="00E4032F"/>
    <w:rsid w:val="00E40688"/>
    <w:rsid w:val="00E408F0"/>
    <w:rsid w:val="00E410F2"/>
    <w:rsid w:val="00E41251"/>
    <w:rsid w:val="00E41368"/>
    <w:rsid w:val="00E4250B"/>
    <w:rsid w:val="00E428AA"/>
    <w:rsid w:val="00E43EAE"/>
    <w:rsid w:val="00E44435"/>
    <w:rsid w:val="00E4476E"/>
    <w:rsid w:val="00E44C0C"/>
    <w:rsid w:val="00E45AF2"/>
    <w:rsid w:val="00E4633B"/>
    <w:rsid w:val="00E46571"/>
    <w:rsid w:val="00E46953"/>
    <w:rsid w:val="00E46A4F"/>
    <w:rsid w:val="00E46B07"/>
    <w:rsid w:val="00E46D03"/>
    <w:rsid w:val="00E4700F"/>
    <w:rsid w:val="00E471DB"/>
    <w:rsid w:val="00E47210"/>
    <w:rsid w:val="00E472AF"/>
    <w:rsid w:val="00E47722"/>
    <w:rsid w:val="00E500A8"/>
    <w:rsid w:val="00E5038F"/>
    <w:rsid w:val="00E5097E"/>
    <w:rsid w:val="00E50A61"/>
    <w:rsid w:val="00E51B1F"/>
    <w:rsid w:val="00E5202B"/>
    <w:rsid w:val="00E52163"/>
    <w:rsid w:val="00E52280"/>
    <w:rsid w:val="00E52AA1"/>
    <w:rsid w:val="00E536EC"/>
    <w:rsid w:val="00E53812"/>
    <w:rsid w:val="00E53B8B"/>
    <w:rsid w:val="00E53F23"/>
    <w:rsid w:val="00E546CC"/>
    <w:rsid w:val="00E54936"/>
    <w:rsid w:val="00E54B91"/>
    <w:rsid w:val="00E57EF0"/>
    <w:rsid w:val="00E60EBC"/>
    <w:rsid w:val="00E6105A"/>
    <w:rsid w:val="00E613A6"/>
    <w:rsid w:val="00E6334A"/>
    <w:rsid w:val="00E6352A"/>
    <w:rsid w:val="00E637D8"/>
    <w:rsid w:val="00E6480F"/>
    <w:rsid w:val="00E64AEB"/>
    <w:rsid w:val="00E64D3F"/>
    <w:rsid w:val="00E65561"/>
    <w:rsid w:val="00E65E23"/>
    <w:rsid w:val="00E66102"/>
    <w:rsid w:val="00E661D8"/>
    <w:rsid w:val="00E67352"/>
    <w:rsid w:val="00E675FF"/>
    <w:rsid w:val="00E678EB"/>
    <w:rsid w:val="00E7007F"/>
    <w:rsid w:val="00E70221"/>
    <w:rsid w:val="00E70836"/>
    <w:rsid w:val="00E708AC"/>
    <w:rsid w:val="00E70FB7"/>
    <w:rsid w:val="00E717F3"/>
    <w:rsid w:val="00E72DB1"/>
    <w:rsid w:val="00E72FEB"/>
    <w:rsid w:val="00E7312D"/>
    <w:rsid w:val="00E73987"/>
    <w:rsid w:val="00E73DDC"/>
    <w:rsid w:val="00E7464B"/>
    <w:rsid w:val="00E748B0"/>
    <w:rsid w:val="00E752B1"/>
    <w:rsid w:val="00E752C7"/>
    <w:rsid w:val="00E76A27"/>
    <w:rsid w:val="00E777D0"/>
    <w:rsid w:val="00E778B3"/>
    <w:rsid w:val="00E80DDD"/>
    <w:rsid w:val="00E81247"/>
    <w:rsid w:val="00E81469"/>
    <w:rsid w:val="00E8238C"/>
    <w:rsid w:val="00E828E3"/>
    <w:rsid w:val="00E8295D"/>
    <w:rsid w:val="00E8313B"/>
    <w:rsid w:val="00E83FD9"/>
    <w:rsid w:val="00E84B89"/>
    <w:rsid w:val="00E84CDD"/>
    <w:rsid w:val="00E85348"/>
    <w:rsid w:val="00E85831"/>
    <w:rsid w:val="00E85F3E"/>
    <w:rsid w:val="00E860D2"/>
    <w:rsid w:val="00E8714C"/>
    <w:rsid w:val="00E87702"/>
    <w:rsid w:val="00E90474"/>
    <w:rsid w:val="00E90861"/>
    <w:rsid w:val="00E90928"/>
    <w:rsid w:val="00E90B04"/>
    <w:rsid w:val="00E90D8C"/>
    <w:rsid w:val="00E91653"/>
    <w:rsid w:val="00E918CE"/>
    <w:rsid w:val="00E91A16"/>
    <w:rsid w:val="00E91C34"/>
    <w:rsid w:val="00E92F97"/>
    <w:rsid w:val="00E93986"/>
    <w:rsid w:val="00E945AC"/>
    <w:rsid w:val="00E951F7"/>
    <w:rsid w:val="00E95A37"/>
    <w:rsid w:val="00E95A58"/>
    <w:rsid w:val="00E96193"/>
    <w:rsid w:val="00E96BE5"/>
    <w:rsid w:val="00E9783B"/>
    <w:rsid w:val="00EA0C3F"/>
    <w:rsid w:val="00EA0CF9"/>
    <w:rsid w:val="00EA1130"/>
    <w:rsid w:val="00EA1934"/>
    <w:rsid w:val="00EA22C6"/>
    <w:rsid w:val="00EA2593"/>
    <w:rsid w:val="00EA2DB6"/>
    <w:rsid w:val="00EA2EF6"/>
    <w:rsid w:val="00EA31C4"/>
    <w:rsid w:val="00EA39F8"/>
    <w:rsid w:val="00EA3F43"/>
    <w:rsid w:val="00EA4383"/>
    <w:rsid w:val="00EA4388"/>
    <w:rsid w:val="00EA4BFD"/>
    <w:rsid w:val="00EA551E"/>
    <w:rsid w:val="00EA572D"/>
    <w:rsid w:val="00EA5BEA"/>
    <w:rsid w:val="00EA6883"/>
    <w:rsid w:val="00EA7BB0"/>
    <w:rsid w:val="00EB1740"/>
    <w:rsid w:val="00EB19FF"/>
    <w:rsid w:val="00EB26C7"/>
    <w:rsid w:val="00EB4B0C"/>
    <w:rsid w:val="00EB4D68"/>
    <w:rsid w:val="00EB4FCF"/>
    <w:rsid w:val="00EB5C57"/>
    <w:rsid w:val="00EB610B"/>
    <w:rsid w:val="00EB63DD"/>
    <w:rsid w:val="00EB657F"/>
    <w:rsid w:val="00EB6AFE"/>
    <w:rsid w:val="00EB703B"/>
    <w:rsid w:val="00EB7CBB"/>
    <w:rsid w:val="00EC0640"/>
    <w:rsid w:val="00EC0776"/>
    <w:rsid w:val="00EC0979"/>
    <w:rsid w:val="00EC1B3E"/>
    <w:rsid w:val="00EC2198"/>
    <w:rsid w:val="00EC2D6C"/>
    <w:rsid w:val="00EC3C49"/>
    <w:rsid w:val="00EC44F1"/>
    <w:rsid w:val="00EC6104"/>
    <w:rsid w:val="00EC6604"/>
    <w:rsid w:val="00EC6B3F"/>
    <w:rsid w:val="00EC6E27"/>
    <w:rsid w:val="00EC75A5"/>
    <w:rsid w:val="00EC7851"/>
    <w:rsid w:val="00ED04D1"/>
    <w:rsid w:val="00ED07FE"/>
    <w:rsid w:val="00ED0B37"/>
    <w:rsid w:val="00ED0B9D"/>
    <w:rsid w:val="00ED1105"/>
    <w:rsid w:val="00ED135C"/>
    <w:rsid w:val="00ED165D"/>
    <w:rsid w:val="00ED1D63"/>
    <w:rsid w:val="00ED25D3"/>
    <w:rsid w:val="00ED2748"/>
    <w:rsid w:val="00ED3339"/>
    <w:rsid w:val="00ED3760"/>
    <w:rsid w:val="00ED4356"/>
    <w:rsid w:val="00ED43F2"/>
    <w:rsid w:val="00ED49D9"/>
    <w:rsid w:val="00ED54CD"/>
    <w:rsid w:val="00ED5681"/>
    <w:rsid w:val="00ED5CBA"/>
    <w:rsid w:val="00ED5F0B"/>
    <w:rsid w:val="00ED64DA"/>
    <w:rsid w:val="00ED795D"/>
    <w:rsid w:val="00ED7966"/>
    <w:rsid w:val="00EE0066"/>
    <w:rsid w:val="00EE02B3"/>
    <w:rsid w:val="00EE0960"/>
    <w:rsid w:val="00EE1BD8"/>
    <w:rsid w:val="00EE1BD9"/>
    <w:rsid w:val="00EE272E"/>
    <w:rsid w:val="00EE297F"/>
    <w:rsid w:val="00EE2991"/>
    <w:rsid w:val="00EE3BE3"/>
    <w:rsid w:val="00EE3CF5"/>
    <w:rsid w:val="00EE4146"/>
    <w:rsid w:val="00EE5086"/>
    <w:rsid w:val="00EE5B78"/>
    <w:rsid w:val="00EE6021"/>
    <w:rsid w:val="00EE67CF"/>
    <w:rsid w:val="00EF0ED2"/>
    <w:rsid w:val="00EF1974"/>
    <w:rsid w:val="00EF19AD"/>
    <w:rsid w:val="00EF2C09"/>
    <w:rsid w:val="00EF311C"/>
    <w:rsid w:val="00EF3DDF"/>
    <w:rsid w:val="00EF49C2"/>
    <w:rsid w:val="00EF5162"/>
    <w:rsid w:val="00EF5544"/>
    <w:rsid w:val="00EF5586"/>
    <w:rsid w:val="00EF6234"/>
    <w:rsid w:val="00EF6BF0"/>
    <w:rsid w:val="00EF6FB0"/>
    <w:rsid w:val="00EF7364"/>
    <w:rsid w:val="00EF78E2"/>
    <w:rsid w:val="00EF7916"/>
    <w:rsid w:val="00F0009C"/>
    <w:rsid w:val="00F00AF0"/>
    <w:rsid w:val="00F00B1F"/>
    <w:rsid w:val="00F0224C"/>
    <w:rsid w:val="00F0229F"/>
    <w:rsid w:val="00F03853"/>
    <w:rsid w:val="00F045ED"/>
    <w:rsid w:val="00F04A52"/>
    <w:rsid w:val="00F04DF5"/>
    <w:rsid w:val="00F06D3A"/>
    <w:rsid w:val="00F07C6E"/>
    <w:rsid w:val="00F103CD"/>
    <w:rsid w:val="00F1162F"/>
    <w:rsid w:val="00F11C4B"/>
    <w:rsid w:val="00F1298F"/>
    <w:rsid w:val="00F12AD1"/>
    <w:rsid w:val="00F12AE6"/>
    <w:rsid w:val="00F12FCF"/>
    <w:rsid w:val="00F13515"/>
    <w:rsid w:val="00F151DC"/>
    <w:rsid w:val="00F15B54"/>
    <w:rsid w:val="00F15BC0"/>
    <w:rsid w:val="00F162F4"/>
    <w:rsid w:val="00F1633A"/>
    <w:rsid w:val="00F167F6"/>
    <w:rsid w:val="00F17A67"/>
    <w:rsid w:val="00F17E9B"/>
    <w:rsid w:val="00F212DF"/>
    <w:rsid w:val="00F2160D"/>
    <w:rsid w:val="00F2202E"/>
    <w:rsid w:val="00F22F9E"/>
    <w:rsid w:val="00F24269"/>
    <w:rsid w:val="00F24612"/>
    <w:rsid w:val="00F24C4C"/>
    <w:rsid w:val="00F250C5"/>
    <w:rsid w:val="00F25ADF"/>
    <w:rsid w:val="00F27314"/>
    <w:rsid w:val="00F27652"/>
    <w:rsid w:val="00F277C3"/>
    <w:rsid w:val="00F304AA"/>
    <w:rsid w:val="00F30916"/>
    <w:rsid w:val="00F30D48"/>
    <w:rsid w:val="00F31569"/>
    <w:rsid w:val="00F32404"/>
    <w:rsid w:val="00F32DB1"/>
    <w:rsid w:val="00F33BF8"/>
    <w:rsid w:val="00F33FA8"/>
    <w:rsid w:val="00F3432A"/>
    <w:rsid w:val="00F35656"/>
    <w:rsid w:val="00F35CD6"/>
    <w:rsid w:val="00F36AB9"/>
    <w:rsid w:val="00F36B01"/>
    <w:rsid w:val="00F36C54"/>
    <w:rsid w:val="00F36DA3"/>
    <w:rsid w:val="00F37203"/>
    <w:rsid w:val="00F37423"/>
    <w:rsid w:val="00F37656"/>
    <w:rsid w:val="00F378E0"/>
    <w:rsid w:val="00F379B1"/>
    <w:rsid w:val="00F37E80"/>
    <w:rsid w:val="00F426A4"/>
    <w:rsid w:val="00F4371F"/>
    <w:rsid w:val="00F43A94"/>
    <w:rsid w:val="00F43ACE"/>
    <w:rsid w:val="00F44267"/>
    <w:rsid w:val="00F44593"/>
    <w:rsid w:val="00F45145"/>
    <w:rsid w:val="00F45C7D"/>
    <w:rsid w:val="00F46B20"/>
    <w:rsid w:val="00F47971"/>
    <w:rsid w:val="00F479DC"/>
    <w:rsid w:val="00F47BC5"/>
    <w:rsid w:val="00F47D92"/>
    <w:rsid w:val="00F503B8"/>
    <w:rsid w:val="00F50741"/>
    <w:rsid w:val="00F5112D"/>
    <w:rsid w:val="00F51341"/>
    <w:rsid w:val="00F5156D"/>
    <w:rsid w:val="00F518EC"/>
    <w:rsid w:val="00F5272D"/>
    <w:rsid w:val="00F52B83"/>
    <w:rsid w:val="00F52D7D"/>
    <w:rsid w:val="00F54E2D"/>
    <w:rsid w:val="00F553EC"/>
    <w:rsid w:val="00F55951"/>
    <w:rsid w:val="00F5598F"/>
    <w:rsid w:val="00F57F35"/>
    <w:rsid w:val="00F608E5"/>
    <w:rsid w:val="00F612C8"/>
    <w:rsid w:val="00F621CD"/>
    <w:rsid w:val="00F62357"/>
    <w:rsid w:val="00F624CC"/>
    <w:rsid w:val="00F63991"/>
    <w:rsid w:val="00F64AC1"/>
    <w:rsid w:val="00F64FC2"/>
    <w:rsid w:val="00F6508F"/>
    <w:rsid w:val="00F65331"/>
    <w:rsid w:val="00F662B8"/>
    <w:rsid w:val="00F66EE2"/>
    <w:rsid w:val="00F676B1"/>
    <w:rsid w:val="00F70121"/>
    <w:rsid w:val="00F711D1"/>
    <w:rsid w:val="00F717BF"/>
    <w:rsid w:val="00F71AF4"/>
    <w:rsid w:val="00F71E87"/>
    <w:rsid w:val="00F71F42"/>
    <w:rsid w:val="00F72283"/>
    <w:rsid w:val="00F722A2"/>
    <w:rsid w:val="00F72376"/>
    <w:rsid w:val="00F728CD"/>
    <w:rsid w:val="00F73316"/>
    <w:rsid w:val="00F73775"/>
    <w:rsid w:val="00F73852"/>
    <w:rsid w:val="00F738F9"/>
    <w:rsid w:val="00F751DA"/>
    <w:rsid w:val="00F7548F"/>
    <w:rsid w:val="00F7629E"/>
    <w:rsid w:val="00F77061"/>
    <w:rsid w:val="00F771BC"/>
    <w:rsid w:val="00F7726D"/>
    <w:rsid w:val="00F77D4B"/>
    <w:rsid w:val="00F81450"/>
    <w:rsid w:val="00F81A6E"/>
    <w:rsid w:val="00F82930"/>
    <w:rsid w:val="00F82E48"/>
    <w:rsid w:val="00F83A5A"/>
    <w:rsid w:val="00F83D36"/>
    <w:rsid w:val="00F84673"/>
    <w:rsid w:val="00F85A31"/>
    <w:rsid w:val="00F8636B"/>
    <w:rsid w:val="00F86649"/>
    <w:rsid w:val="00F86A43"/>
    <w:rsid w:val="00F87407"/>
    <w:rsid w:val="00F91DAD"/>
    <w:rsid w:val="00F927F8"/>
    <w:rsid w:val="00F928C1"/>
    <w:rsid w:val="00F92EB0"/>
    <w:rsid w:val="00F93EF0"/>
    <w:rsid w:val="00F9451B"/>
    <w:rsid w:val="00F9466C"/>
    <w:rsid w:val="00F94D33"/>
    <w:rsid w:val="00F95791"/>
    <w:rsid w:val="00F96BCA"/>
    <w:rsid w:val="00F972D5"/>
    <w:rsid w:val="00F973F9"/>
    <w:rsid w:val="00F97B52"/>
    <w:rsid w:val="00FA01BC"/>
    <w:rsid w:val="00FA0902"/>
    <w:rsid w:val="00FA0BA2"/>
    <w:rsid w:val="00FA0E42"/>
    <w:rsid w:val="00FA1C29"/>
    <w:rsid w:val="00FA218A"/>
    <w:rsid w:val="00FA26D5"/>
    <w:rsid w:val="00FA2839"/>
    <w:rsid w:val="00FA3561"/>
    <w:rsid w:val="00FA3A3C"/>
    <w:rsid w:val="00FA428B"/>
    <w:rsid w:val="00FA4A35"/>
    <w:rsid w:val="00FA4E14"/>
    <w:rsid w:val="00FA5033"/>
    <w:rsid w:val="00FA5379"/>
    <w:rsid w:val="00FA7917"/>
    <w:rsid w:val="00FA7E57"/>
    <w:rsid w:val="00FA7FC6"/>
    <w:rsid w:val="00FB0046"/>
    <w:rsid w:val="00FB0054"/>
    <w:rsid w:val="00FB05A7"/>
    <w:rsid w:val="00FB14BA"/>
    <w:rsid w:val="00FB14DB"/>
    <w:rsid w:val="00FB39F4"/>
    <w:rsid w:val="00FB54D1"/>
    <w:rsid w:val="00FB6927"/>
    <w:rsid w:val="00FB74D9"/>
    <w:rsid w:val="00FB76D2"/>
    <w:rsid w:val="00FB7EE8"/>
    <w:rsid w:val="00FC06C2"/>
    <w:rsid w:val="00FC0D8F"/>
    <w:rsid w:val="00FC1055"/>
    <w:rsid w:val="00FC16F8"/>
    <w:rsid w:val="00FC24E5"/>
    <w:rsid w:val="00FC2F42"/>
    <w:rsid w:val="00FC3191"/>
    <w:rsid w:val="00FC385E"/>
    <w:rsid w:val="00FC45E6"/>
    <w:rsid w:val="00FC5774"/>
    <w:rsid w:val="00FC5DEE"/>
    <w:rsid w:val="00FC5E4A"/>
    <w:rsid w:val="00FC6B56"/>
    <w:rsid w:val="00FC7983"/>
    <w:rsid w:val="00FD04BD"/>
    <w:rsid w:val="00FD0A82"/>
    <w:rsid w:val="00FD0B0C"/>
    <w:rsid w:val="00FD0F0E"/>
    <w:rsid w:val="00FD1062"/>
    <w:rsid w:val="00FD1A20"/>
    <w:rsid w:val="00FD2D8E"/>
    <w:rsid w:val="00FD2DE7"/>
    <w:rsid w:val="00FD3378"/>
    <w:rsid w:val="00FD3DB3"/>
    <w:rsid w:val="00FD3F53"/>
    <w:rsid w:val="00FD5019"/>
    <w:rsid w:val="00FD61EE"/>
    <w:rsid w:val="00FD6682"/>
    <w:rsid w:val="00FD698F"/>
    <w:rsid w:val="00FD6AFE"/>
    <w:rsid w:val="00FD6B44"/>
    <w:rsid w:val="00FD6CEE"/>
    <w:rsid w:val="00FD7313"/>
    <w:rsid w:val="00FD75F1"/>
    <w:rsid w:val="00FE0170"/>
    <w:rsid w:val="00FE1570"/>
    <w:rsid w:val="00FE1878"/>
    <w:rsid w:val="00FE1D4B"/>
    <w:rsid w:val="00FE236E"/>
    <w:rsid w:val="00FE2E5F"/>
    <w:rsid w:val="00FE3587"/>
    <w:rsid w:val="00FE3DCC"/>
    <w:rsid w:val="00FE3E8F"/>
    <w:rsid w:val="00FE42A7"/>
    <w:rsid w:val="00FE495E"/>
    <w:rsid w:val="00FE4F90"/>
    <w:rsid w:val="00FE6814"/>
    <w:rsid w:val="00FE7BA6"/>
    <w:rsid w:val="00FF1494"/>
    <w:rsid w:val="00FF1504"/>
    <w:rsid w:val="00FF1D67"/>
    <w:rsid w:val="00FF213D"/>
    <w:rsid w:val="00FF247B"/>
    <w:rsid w:val="00FF37F3"/>
    <w:rsid w:val="00FF3A61"/>
    <w:rsid w:val="00FF444C"/>
    <w:rsid w:val="00FF4833"/>
    <w:rsid w:val="00FF4F3D"/>
    <w:rsid w:val="00FF514C"/>
    <w:rsid w:val="00FF5664"/>
    <w:rsid w:val="00FF5C16"/>
    <w:rsid w:val="00FF63A0"/>
    <w:rsid w:val="00FF70D4"/>
    <w:rsid w:val="00FF7A19"/>
  </w:rsids>
  <m:mathPr>
    <m:mathFont m:val="Cambria Math"/>
    <m:brkBin m:val="before"/>
    <m:brkBinSub m:val="--"/>
    <m:smallFrac m:val="0"/>
    <m:dispDef/>
    <m:lMargin m:val="0"/>
    <m:rMargin m:val="0"/>
    <m:defJc m:val="centerGroup"/>
    <m:wrapIndent m:val="1440"/>
    <m:intLim m:val="subSup"/>
    <m:naryLim m:val="undOvr"/>
  </m:mathPr>
  <w:themeFontLang w:val="es-A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C6C79A8"/>
  <w15:docId w15:val="{54CE783E-82A8-4B7B-AE03-4779CBA34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31116"/>
    <w:rPr>
      <w:rFonts w:ascii="Arial" w:hAnsi="Arial"/>
      <w:lang w:val="en-US" w:eastAsia="en-US"/>
    </w:rPr>
  </w:style>
  <w:style w:type="paragraph" w:styleId="Heading1">
    <w:name w:val="heading 1"/>
    <w:basedOn w:val="Heading2"/>
    <w:next w:val="Normal"/>
    <w:link w:val="Heading1Char"/>
    <w:qFormat/>
    <w:rsid w:val="00504996"/>
    <w:pPr>
      <w:outlineLvl w:val="0"/>
    </w:pPr>
    <w:rPr>
      <w:i/>
    </w:rPr>
  </w:style>
  <w:style w:type="paragraph" w:styleId="Heading2">
    <w:name w:val="heading 2"/>
    <w:basedOn w:val="Normal"/>
    <w:next w:val="Normal"/>
    <w:link w:val="Heading2Char"/>
    <w:qFormat/>
    <w:rsid w:val="004524D3"/>
    <w:pPr>
      <w:keepNext/>
      <w:jc w:val="center"/>
      <w:outlineLvl w:val="1"/>
    </w:pPr>
    <w:rPr>
      <w:rFonts w:ascii="Times New Roman" w:hAnsi="Times New Roman"/>
      <w:b/>
      <w:bCs/>
      <w:iCs/>
      <w:sz w:val="22"/>
      <w:szCs w:val="22"/>
      <w:lang w:val="es-ES_tradnl"/>
    </w:rPr>
  </w:style>
  <w:style w:type="paragraph" w:styleId="Heading3">
    <w:name w:val="heading 3"/>
    <w:basedOn w:val="Normal"/>
    <w:next w:val="Normal"/>
    <w:link w:val="Heading3Char"/>
    <w:qFormat/>
    <w:rsid w:val="00685536"/>
    <w:pPr>
      <w:keepNext/>
      <w:spacing w:before="240" w:after="60"/>
      <w:outlineLvl w:val="2"/>
    </w:pPr>
    <w:rPr>
      <w:rFonts w:ascii="Times New Roman" w:hAnsi="Times New Roman" w:cs="Arial"/>
      <w:bCs/>
      <w:i/>
      <w:sz w:val="24"/>
      <w:szCs w:val="26"/>
    </w:rPr>
  </w:style>
  <w:style w:type="paragraph" w:styleId="Heading4">
    <w:name w:val="heading 4"/>
    <w:basedOn w:val="Normal"/>
    <w:next w:val="Normal"/>
    <w:link w:val="Heading4Char"/>
    <w:semiHidden/>
    <w:unhideWhenUsed/>
    <w:qFormat/>
    <w:rsid w:val="009216B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57EEA"/>
    <w:pPr>
      <w:jc w:val="center"/>
    </w:pPr>
    <w:rPr>
      <w:rFonts w:ascii="Times New Roman" w:hAnsi="Times New Roman"/>
      <w:b/>
      <w:bCs/>
      <w:sz w:val="28"/>
      <w:szCs w:val="24"/>
      <w:lang w:val="es-ES_tradnl"/>
    </w:rPr>
  </w:style>
  <w:style w:type="paragraph" w:styleId="Footer">
    <w:name w:val="footer"/>
    <w:basedOn w:val="Normal"/>
    <w:link w:val="FooterChar"/>
    <w:uiPriority w:val="99"/>
    <w:rsid w:val="00657EEA"/>
    <w:pPr>
      <w:tabs>
        <w:tab w:val="center" w:pos="4320"/>
        <w:tab w:val="right" w:pos="8640"/>
      </w:tabs>
    </w:pPr>
    <w:rPr>
      <w:rFonts w:ascii="Times New Roman" w:hAnsi="Times New Roman"/>
      <w:sz w:val="24"/>
      <w:szCs w:val="24"/>
      <w:lang w:val="es-ES"/>
    </w:rPr>
  </w:style>
  <w:style w:type="character" w:styleId="PageNumber">
    <w:name w:val="page number"/>
    <w:basedOn w:val="DefaultParagraphFont"/>
    <w:rsid w:val="00657EEA"/>
  </w:style>
  <w:style w:type="paragraph" w:styleId="BodyText3">
    <w:name w:val="Body Text 3"/>
    <w:basedOn w:val="Normal"/>
    <w:rsid w:val="00657EEA"/>
    <w:pPr>
      <w:jc w:val="center"/>
    </w:pPr>
    <w:rPr>
      <w:rFonts w:ascii="Times New Roman" w:hAnsi="Times New Roman"/>
      <w:b/>
      <w:bCs/>
      <w:sz w:val="24"/>
      <w:szCs w:val="24"/>
      <w:lang w:val="es-ES_tradnl"/>
    </w:rPr>
  </w:style>
  <w:style w:type="paragraph" w:styleId="FootnoteText">
    <w:name w:val="footnote text"/>
    <w:aliases w:val="fn,Texto de rodapé,nota_rodapé,nota de rodapé,footnote,single space,FOOTNOTES,footnote text,Footnote Text Char Char,Footnote Text Char,ft"/>
    <w:basedOn w:val="Normal"/>
    <w:link w:val="FootnoteTextChar1"/>
    <w:uiPriority w:val="99"/>
    <w:rsid w:val="00B2700D"/>
  </w:style>
  <w:style w:type="character" w:styleId="FootnoteReference">
    <w:name w:val="footnote reference"/>
    <w:aliases w:val="titulo 2,Ref. de nota al pie.,Footnote Referencefra,Referência de rodapé,ftref,FC,referencia nota al pie,Style 24,pie pddes,16 Point,Superscript 6 Point,(Ref. de nota al pie),Ref,de nota al pie,Ref. de nota al pie EDEP"/>
    <w:uiPriority w:val="99"/>
    <w:rsid w:val="00B2700D"/>
    <w:rPr>
      <w:vertAlign w:val="superscript"/>
    </w:rPr>
  </w:style>
  <w:style w:type="paragraph" w:customStyle="1" w:styleId="Default">
    <w:name w:val="Default"/>
    <w:rsid w:val="0010137A"/>
    <w:pPr>
      <w:autoSpaceDE w:val="0"/>
      <w:autoSpaceDN w:val="0"/>
      <w:adjustRightInd w:val="0"/>
    </w:pPr>
    <w:rPr>
      <w:color w:val="000000"/>
      <w:sz w:val="24"/>
      <w:szCs w:val="24"/>
      <w:lang w:val="es-ES" w:eastAsia="es-ES"/>
    </w:rPr>
  </w:style>
  <w:style w:type="paragraph" w:styleId="NormalWeb">
    <w:name w:val="Normal (Web)"/>
    <w:basedOn w:val="Normal"/>
    <w:rsid w:val="00605042"/>
    <w:rPr>
      <w:rFonts w:ascii="Times New Roman" w:hAnsi="Times New Roman"/>
      <w:sz w:val="24"/>
      <w:szCs w:val="24"/>
    </w:rPr>
  </w:style>
  <w:style w:type="paragraph" w:styleId="TOCHeading">
    <w:name w:val="TOC Heading"/>
    <w:basedOn w:val="Heading1"/>
    <w:next w:val="Normal"/>
    <w:uiPriority w:val="39"/>
    <w:qFormat/>
    <w:rsid w:val="00685536"/>
    <w:pPr>
      <w:keepLines/>
      <w:spacing w:before="480" w:line="276" w:lineRule="auto"/>
      <w:outlineLvl w:val="9"/>
    </w:pPr>
    <w:rPr>
      <w:rFonts w:ascii="Cambria" w:hAnsi="Cambria"/>
      <w:color w:val="365F91"/>
      <w:sz w:val="28"/>
      <w:szCs w:val="28"/>
      <w:lang w:val="es-ES"/>
    </w:rPr>
  </w:style>
  <w:style w:type="paragraph" w:styleId="TOC3">
    <w:name w:val="toc 3"/>
    <w:basedOn w:val="Normal"/>
    <w:next w:val="Normal"/>
    <w:autoRedefine/>
    <w:uiPriority w:val="39"/>
    <w:unhideWhenUsed/>
    <w:rsid w:val="00456867"/>
    <w:pPr>
      <w:tabs>
        <w:tab w:val="right" w:leader="dot" w:pos="8630"/>
      </w:tabs>
      <w:ind w:left="400"/>
    </w:pPr>
    <w:rPr>
      <w:rFonts w:ascii="Times New Roman" w:hAnsi="Times New Roman"/>
      <w:i/>
      <w:iCs/>
      <w:noProof/>
      <w:lang w:val="es-ES_tradnl"/>
    </w:rPr>
  </w:style>
  <w:style w:type="paragraph" w:styleId="TOC2">
    <w:name w:val="toc 2"/>
    <w:basedOn w:val="Normal"/>
    <w:next w:val="Normal"/>
    <w:autoRedefine/>
    <w:uiPriority w:val="39"/>
    <w:unhideWhenUsed/>
    <w:rsid w:val="00CB3858"/>
    <w:pPr>
      <w:tabs>
        <w:tab w:val="right" w:leader="dot" w:pos="8630"/>
      </w:tabs>
    </w:pPr>
    <w:rPr>
      <w:rFonts w:ascii="Times New Roman" w:hAnsi="Times New Roman"/>
      <w:b/>
      <w:smallCaps/>
      <w:noProof/>
    </w:rPr>
  </w:style>
  <w:style w:type="character" w:styleId="Hyperlink">
    <w:name w:val="Hyperlink"/>
    <w:uiPriority w:val="99"/>
    <w:unhideWhenUsed/>
    <w:rsid w:val="00685536"/>
    <w:rPr>
      <w:color w:val="0000FF"/>
      <w:u w:val="single"/>
    </w:rPr>
  </w:style>
  <w:style w:type="paragraph" w:styleId="Subtitle">
    <w:name w:val="Subtitle"/>
    <w:basedOn w:val="Normal"/>
    <w:next w:val="Normal"/>
    <w:link w:val="SubtitleChar"/>
    <w:uiPriority w:val="11"/>
    <w:qFormat/>
    <w:rsid w:val="00685536"/>
    <w:pPr>
      <w:spacing w:after="60"/>
      <w:jc w:val="center"/>
      <w:outlineLvl w:val="1"/>
    </w:pPr>
    <w:rPr>
      <w:rFonts w:ascii="Cambria" w:hAnsi="Cambria"/>
      <w:sz w:val="24"/>
      <w:szCs w:val="24"/>
    </w:rPr>
  </w:style>
  <w:style w:type="character" w:customStyle="1" w:styleId="SubtitleChar">
    <w:name w:val="Subtitle Char"/>
    <w:link w:val="Subtitle"/>
    <w:uiPriority w:val="11"/>
    <w:rsid w:val="00685536"/>
    <w:rPr>
      <w:rFonts w:ascii="Cambria" w:eastAsia="Times New Roman" w:hAnsi="Cambria" w:cs="Times New Roman"/>
      <w:sz w:val="24"/>
      <w:szCs w:val="24"/>
      <w:lang w:val="en-US" w:eastAsia="en-US"/>
    </w:rPr>
  </w:style>
  <w:style w:type="paragraph" w:styleId="EndnoteText">
    <w:name w:val="endnote text"/>
    <w:basedOn w:val="Normal"/>
    <w:link w:val="EndnoteTextChar"/>
    <w:uiPriority w:val="99"/>
    <w:semiHidden/>
    <w:unhideWhenUsed/>
    <w:rsid w:val="00685536"/>
  </w:style>
  <w:style w:type="character" w:customStyle="1" w:styleId="EndnoteTextChar">
    <w:name w:val="Endnote Text Char"/>
    <w:link w:val="EndnoteText"/>
    <w:uiPriority w:val="99"/>
    <w:semiHidden/>
    <w:rsid w:val="00685536"/>
    <w:rPr>
      <w:rFonts w:ascii="Arial" w:hAnsi="Arial"/>
      <w:lang w:val="en-US" w:eastAsia="en-US"/>
    </w:rPr>
  </w:style>
  <w:style w:type="character" w:styleId="EndnoteReference">
    <w:name w:val="endnote reference"/>
    <w:uiPriority w:val="99"/>
    <w:semiHidden/>
    <w:unhideWhenUsed/>
    <w:rsid w:val="00685536"/>
    <w:rPr>
      <w:vertAlign w:val="superscript"/>
    </w:rPr>
  </w:style>
  <w:style w:type="paragraph" w:styleId="ListParagraph">
    <w:name w:val="List Paragraph"/>
    <w:aliases w:val="titulo 5,Titulo de Fígura,Cita Pie de Página,titulo,TITULO A,Conclusiones,paul2,Cuadro 2-1,Iz - Párrafo de lista,Sivsa Parrafo,Bulleted List,Fundamentacion,SubPárrafo de lista,VIÑETA,Titulo 12,Viñeta,Párrafo de lista.,Titulos"/>
    <w:basedOn w:val="Normal"/>
    <w:link w:val="ListParagraphChar"/>
    <w:uiPriority w:val="34"/>
    <w:qFormat/>
    <w:rsid w:val="00207B49"/>
    <w:pPr>
      <w:ind w:left="708"/>
    </w:pPr>
  </w:style>
  <w:style w:type="paragraph" w:styleId="TOC1">
    <w:name w:val="toc 1"/>
    <w:basedOn w:val="Normal"/>
    <w:next w:val="Normal"/>
    <w:autoRedefine/>
    <w:uiPriority w:val="39"/>
    <w:unhideWhenUsed/>
    <w:rsid w:val="00BD72D2"/>
    <w:pPr>
      <w:tabs>
        <w:tab w:val="left" w:pos="600"/>
        <w:tab w:val="right" w:leader="dot" w:pos="8636"/>
      </w:tabs>
      <w:spacing w:before="120" w:after="120"/>
    </w:pPr>
    <w:rPr>
      <w:rFonts w:ascii="Times New Roman" w:hAnsi="Times New Roman"/>
      <w:bCs/>
      <w:caps/>
      <w:noProof/>
    </w:rPr>
  </w:style>
  <w:style w:type="paragraph" w:styleId="BalloonText">
    <w:name w:val="Balloon Text"/>
    <w:basedOn w:val="Normal"/>
    <w:semiHidden/>
    <w:rsid w:val="00A71618"/>
    <w:rPr>
      <w:rFonts w:ascii="Tahoma" w:hAnsi="Tahoma" w:cs="Tahoma"/>
      <w:sz w:val="16"/>
      <w:szCs w:val="16"/>
    </w:rPr>
  </w:style>
  <w:style w:type="character" w:customStyle="1" w:styleId="Heading3Char">
    <w:name w:val="Heading 3 Char"/>
    <w:link w:val="Heading3"/>
    <w:rsid w:val="00362A45"/>
    <w:rPr>
      <w:rFonts w:cs="Arial"/>
      <w:bCs/>
      <w:i/>
      <w:sz w:val="24"/>
      <w:szCs w:val="26"/>
      <w:lang w:val="en-US" w:eastAsia="en-US" w:bidi="ar-SA"/>
    </w:rPr>
  </w:style>
  <w:style w:type="paragraph" w:customStyle="1" w:styleId="Titulo4">
    <w:name w:val="Titulo 4"/>
    <w:basedOn w:val="Normal"/>
    <w:link w:val="Titulo4Car"/>
    <w:rsid w:val="007068FB"/>
    <w:pPr>
      <w:ind w:left="720"/>
    </w:pPr>
    <w:rPr>
      <w:u w:val="single"/>
    </w:rPr>
  </w:style>
  <w:style w:type="character" w:customStyle="1" w:styleId="Titulo4Car">
    <w:name w:val="Titulo 4 Car"/>
    <w:link w:val="Titulo4"/>
    <w:rsid w:val="007068FB"/>
    <w:rPr>
      <w:rFonts w:ascii="Arial" w:hAnsi="Arial"/>
      <w:u w:val="single"/>
      <w:lang w:val="en-US" w:eastAsia="en-US" w:bidi="ar-SA"/>
    </w:rPr>
  </w:style>
  <w:style w:type="paragraph" w:customStyle="1" w:styleId="NormalTimesNewRoman">
    <w:name w:val="Normal + Times New Roman"/>
    <w:aliases w:val="11 pt,Justificado,Titulo4"/>
    <w:basedOn w:val="Normal"/>
    <w:rsid w:val="007068FB"/>
    <w:pPr>
      <w:tabs>
        <w:tab w:val="num" w:pos="958"/>
      </w:tabs>
      <w:ind w:left="144"/>
      <w:jc w:val="both"/>
    </w:pPr>
    <w:rPr>
      <w:rFonts w:ascii="Times New Roman" w:hAnsi="Times New Roman"/>
      <w:sz w:val="22"/>
      <w:szCs w:val="22"/>
    </w:rPr>
  </w:style>
  <w:style w:type="paragraph" w:styleId="TOC5">
    <w:name w:val="toc 5"/>
    <w:basedOn w:val="Normal"/>
    <w:next w:val="Normal"/>
    <w:autoRedefine/>
    <w:semiHidden/>
    <w:rsid w:val="000822B7"/>
    <w:pPr>
      <w:ind w:left="800"/>
    </w:pPr>
    <w:rPr>
      <w:rFonts w:ascii="Times New Roman" w:hAnsi="Times New Roman"/>
      <w:sz w:val="18"/>
      <w:szCs w:val="18"/>
    </w:rPr>
  </w:style>
  <w:style w:type="paragraph" w:styleId="TOC4">
    <w:name w:val="toc 4"/>
    <w:basedOn w:val="Normal"/>
    <w:next w:val="Normal"/>
    <w:autoRedefine/>
    <w:uiPriority w:val="39"/>
    <w:rsid w:val="000822B7"/>
    <w:pPr>
      <w:ind w:left="600"/>
    </w:pPr>
    <w:rPr>
      <w:rFonts w:ascii="Times New Roman" w:hAnsi="Times New Roman"/>
      <w:sz w:val="18"/>
      <w:szCs w:val="18"/>
    </w:rPr>
  </w:style>
  <w:style w:type="paragraph" w:styleId="TOC6">
    <w:name w:val="toc 6"/>
    <w:basedOn w:val="Normal"/>
    <w:next w:val="Normal"/>
    <w:autoRedefine/>
    <w:semiHidden/>
    <w:rsid w:val="000822B7"/>
    <w:pPr>
      <w:ind w:left="1000"/>
    </w:pPr>
    <w:rPr>
      <w:rFonts w:ascii="Times New Roman" w:hAnsi="Times New Roman"/>
      <w:sz w:val="18"/>
      <w:szCs w:val="18"/>
    </w:rPr>
  </w:style>
  <w:style w:type="paragraph" w:styleId="TOC7">
    <w:name w:val="toc 7"/>
    <w:basedOn w:val="Normal"/>
    <w:next w:val="Normal"/>
    <w:autoRedefine/>
    <w:semiHidden/>
    <w:rsid w:val="000822B7"/>
    <w:pPr>
      <w:ind w:left="1200"/>
    </w:pPr>
    <w:rPr>
      <w:rFonts w:ascii="Times New Roman" w:hAnsi="Times New Roman"/>
      <w:sz w:val="18"/>
      <w:szCs w:val="18"/>
    </w:rPr>
  </w:style>
  <w:style w:type="paragraph" w:styleId="TOC8">
    <w:name w:val="toc 8"/>
    <w:basedOn w:val="Normal"/>
    <w:next w:val="Normal"/>
    <w:autoRedefine/>
    <w:semiHidden/>
    <w:rsid w:val="000822B7"/>
    <w:pPr>
      <w:ind w:left="1400"/>
    </w:pPr>
    <w:rPr>
      <w:rFonts w:ascii="Times New Roman" w:hAnsi="Times New Roman"/>
      <w:sz w:val="18"/>
      <w:szCs w:val="18"/>
    </w:rPr>
  </w:style>
  <w:style w:type="paragraph" w:styleId="TOC9">
    <w:name w:val="toc 9"/>
    <w:basedOn w:val="Normal"/>
    <w:next w:val="Normal"/>
    <w:autoRedefine/>
    <w:semiHidden/>
    <w:rsid w:val="000822B7"/>
    <w:pPr>
      <w:ind w:left="1600"/>
    </w:pPr>
    <w:rPr>
      <w:rFonts w:ascii="Times New Roman" w:hAnsi="Times New Roman"/>
      <w:sz w:val="18"/>
      <w:szCs w:val="18"/>
    </w:rPr>
  </w:style>
  <w:style w:type="paragraph" w:customStyle="1" w:styleId="NormalWeb1">
    <w:name w:val="Normal (Web)1"/>
    <w:basedOn w:val="Normal"/>
    <w:rsid w:val="00717681"/>
    <w:pPr>
      <w:spacing w:before="100" w:beforeAutospacing="1" w:after="100" w:afterAutospacing="1"/>
    </w:pPr>
    <w:rPr>
      <w:rFonts w:ascii="Times New Roman" w:hAnsi="Times New Roman"/>
      <w:sz w:val="24"/>
      <w:szCs w:val="24"/>
      <w:lang w:val="es-ES" w:eastAsia="es-ES"/>
    </w:rPr>
  </w:style>
  <w:style w:type="paragraph" w:styleId="Header">
    <w:name w:val="header"/>
    <w:basedOn w:val="Normal"/>
    <w:link w:val="HeaderChar"/>
    <w:uiPriority w:val="99"/>
    <w:rsid w:val="00717681"/>
    <w:pPr>
      <w:tabs>
        <w:tab w:val="center" w:pos="4252"/>
        <w:tab w:val="right" w:pos="8504"/>
      </w:tabs>
    </w:pPr>
  </w:style>
  <w:style w:type="table" w:styleId="TableWeb2">
    <w:name w:val="Table Web 2"/>
    <w:basedOn w:val="TableNormal"/>
    <w:rsid w:val="00D70095"/>
    <w:tblPr>
      <w:tblCellSpacing w:w="20" w:type="dxa"/>
    </w:tblPr>
    <w:trPr>
      <w:tblCellSpacing w:w="20" w:type="dxa"/>
    </w:trPr>
    <w:tcPr>
      <w:shd w:val="clear" w:color="auto" w:fill="F3F3F3"/>
    </w:tcPr>
    <w:tblStylePr w:type="firstRow">
      <w:rPr>
        <w:b/>
        <w:color w:val="000000"/>
      </w:rPr>
      <w:tblPr/>
      <w:tcPr>
        <w:shd w:val="clear" w:color="auto" w:fill="CCFFFF"/>
      </w:tcPr>
    </w:tblStylePr>
    <w:tblStylePr w:type="firstCol">
      <w:rPr>
        <w:b/>
      </w:rPr>
      <w:tblPr/>
      <w:tcPr>
        <w:shd w:val="clear" w:color="auto" w:fill="CCFFFF"/>
      </w:tcPr>
    </w:tblStylePr>
    <w:tblStylePr w:type="nwCell">
      <w:rPr>
        <w:b/>
        <w:color w:val="auto"/>
        <w:sz w:val="24"/>
      </w:rPr>
      <w:tblPr/>
      <w:tcPr>
        <w:shd w:val="clear" w:color="auto" w:fill="CCFFFF"/>
      </w:tcPr>
    </w:tblStylePr>
  </w:style>
  <w:style w:type="character" w:customStyle="1" w:styleId="HeaderChar">
    <w:name w:val="Header Char"/>
    <w:link w:val="Header"/>
    <w:uiPriority w:val="99"/>
    <w:rsid w:val="00DD3757"/>
    <w:rPr>
      <w:rFonts w:ascii="Arial" w:hAnsi="Arial"/>
      <w:lang w:val="en-US" w:eastAsia="en-US" w:bidi="ar-SA"/>
    </w:rPr>
  </w:style>
  <w:style w:type="paragraph" w:customStyle="1" w:styleId="SPLAP1">
    <w:name w:val="SPLAP 1"/>
    <w:basedOn w:val="Heading1"/>
    <w:rsid w:val="00D0244F"/>
    <w:pPr>
      <w:numPr>
        <w:numId w:val="1"/>
      </w:numPr>
      <w:pBdr>
        <w:bottom w:val="single" w:sz="4" w:space="1" w:color="auto"/>
      </w:pBdr>
      <w:spacing w:before="240" w:after="240"/>
      <w:jc w:val="left"/>
    </w:pPr>
    <w:rPr>
      <w:rFonts w:ascii="Arial" w:eastAsia="Times" w:hAnsi="Arial"/>
      <w:bCs w:val="0"/>
      <w:i w:val="0"/>
      <w:iCs w:val="0"/>
      <w:kern w:val="32"/>
      <w:sz w:val="24"/>
      <w:szCs w:val="32"/>
      <w:lang w:val="en-AU"/>
    </w:rPr>
  </w:style>
  <w:style w:type="paragraph" w:customStyle="1" w:styleId="SPLAP2">
    <w:name w:val="SPLAP 2"/>
    <w:basedOn w:val="Heading2"/>
    <w:rsid w:val="00D0244F"/>
    <w:pPr>
      <w:numPr>
        <w:ilvl w:val="1"/>
        <w:numId w:val="1"/>
      </w:numPr>
      <w:tabs>
        <w:tab w:val="num" w:pos="567"/>
      </w:tabs>
      <w:spacing w:before="240" w:after="60"/>
      <w:ind w:left="567" w:hanging="567"/>
      <w:jc w:val="left"/>
      <w:outlineLvl w:val="0"/>
    </w:pPr>
    <w:rPr>
      <w:rFonts w:ascii="Arial" w:eastAsia="Times" w:hAnsi="Arial"/>
      <w:bCs w:val="0"/>
      <w:i/>
      <w:iCs w:val="0"/>
      <w:sz w:val="24"/>
      <w:szCs w:val="28"/>
      <w:lang w:val="en-AU"/>
    </w:rPr>
  </w:style>
  <w:style w:type="paragraph" w:customStyle="1" w:styleId="SPLAP3">
    <w:name w:val="SPLAP 3"/>
    <w:basedOn w:val="Heading3"/>
    <w:rsid w:val="00D0244F"/>
    <w:pPr>
      <w:numPr>
        <w:ilvl w:val="2"/>
        <w:numId w:val="1"/>
      </w:numPr>
    </w:pPr>
    <w:rPr>
      <w:rFonts w:ascii="Arial" w:eastAsia="Times" w:hAnsi="Arial" w:cs="Times New Roman"/>
      <w:bCs w:val="0"/>
      <w:lang w:val="en-AU"/>
    </w:rPr>
  </w:style>
  <w:style w:type="paragraph" w:customStyle="1" w:styleId="ICLEIfont">
    <w:name w:val="ICLEI font"/>
    <w:basedOn w:val="Normal"/>
    <w:rsid w:val="00D0244F"/>
    <w:pPr>
      <w:spacing w:after="120"/>
    </w:pPr>
    <w:rPr>
      <w:rFonts w:eastAsia="Times"/>
      <w:sz w:val="22"/>
      <w:lang w:val="en-AU"/>
    </w:rPr>
  </w:style>
  <w:style w:type="paragraph" w:customStyle="1" w:styleId="LAPbodytext">
    <w:name w:val="LAP body text"/>
    <w:basedOn w:val="Normal"/>
    <w:rsid w:val="004701EC"/>
    <w:pPr>
      <w:jc w:val="both"/>
    </w:pPr>
    <w:rPr>
      <w:rFonts w:ascii="Verdana" w:hAnsi="Verdana"/>
      <w:color w:val="003366"/>
      <w:lang w:val="en-AU"/>
    </w:rPr>
  </w:style>
  <w:style w:type="character" w:styleId="FollowedHyperlink">
    <w:name w:val="FollowedHyperlink"/>
    <w:rsid w:val="00C03318"/>
    <w:rPr>
      <w:color w:val="800080"/>
      <w:u w:val="single"/>
    </w:rPr>
  </w:style>
  <w:style w:type="character" w:styleId="Emphasis">
    <w:name w:val="Emphasis"/>
    <w:qFormat/>
    <w:rsid w:val="007A0A9F"/>
    <w:rPr>
      <w:i/>
      <w:iCs/>
    </w:rPr>
  </w:style>
  <w:style w:type="paragraph" w:customStyle="1" w:styleId="SecHeading">
    <w:name w:val="SecHeading"/>
    <w:basedOn w:val="Normal"/>
    <w:next w:val="Normal"/>
    <w:rsid w:val="00BA1559"/>
    <w:pPr>
      <w:keepNext/>
      <w:numPr>
        <w:ilvl w:val="1"/>
        <w:numId w:val="2"/>
      </w:numPr>
      <w:tabs>
        <w:tab w:val="left" w:pos="720"/>
      </w:tabs>
      <w:spacing w:before="120" w:after="120"/>
      <w:jc w:val="both"/>
    </w:pPr>
    <w:rPr>
      <w:rFonts w:ascii="Times New Roman" w:hAnsi="Times New Roman"/>
      <w:sz w:val="24"/>
      <w:lang w:val="es-ES_tradnl"/>
    </w:rPr>
  </w:style>
  <w:style w:type="character" w:customStyle="1" w:styleId="FootnoteTextChar1">
    <w:name w:val="Footnote Text Char1"/>
    <w:aliases w:val="fn Char,Texto de rodapé Char,nota_rodapé Char,nota de rodapé Char,footnote Char,single space Char,FOOTNOTES Char,footnote text Char,Footnote Text Char Char Char,Footnote Text Char Char1,ft Char"/>
    <w:link w:val="FootnoteText"/>
    <w:uiPriority w:val="99"/>
    <w:rsid w:val="00336BBF"/>
    <w:rPr>
      <w:rFonts w:ascii="Arial" w:hAnsi="Arial"/>
      <w:lang w:val="en-US" w:eastAsia="en-US"/>
    </w:rPr>
  </w:style>
  <w:style w:type="table" w:customStyle="1" w:styleId="Sombreadoclaro1">
    <w:name w:val="Sombreado claro1"/>
    <w:basedOn w:val="TableNormal"/>
    <w:uiPriority w:val="60"/>
    <w:rsid w:val="00E64D3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Classic1">
    <w:name w:val="Table Classic 1"/>
    <w:basedOn w:val="TableNormal"/>
    <w:rsid w:val="002F12E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F12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BodyTextIndent2">
    <w:name w:val="Body Text Indent 2"/>
    <w:basedOn w:val="Normal"/>
    <w:link w:val="BodyTextIndent2Char"/>
    <w:rsid w:val="00D22FC7"/>
    <w:pPr>
      <w:spacing w:after="120" w:line="480" w:lineRule="auto"/>
      <w:ind w:left="283"/>
    </w:pPr>
    <w:rPr>
      <w:rFonts w:ascii="Times New Roman" w:hAnsi="Times New Roman"/>
      <w:bCs/>
      <w:sz w:val="24"/>
      <w:szCs w:val="24"/>
    </w:rPr>
  </w:style>
  <w:style w:type="character" w:customStyle="1" w:styleId="BodyTextIndent2Char">
    <w:name w:val="Body Text Indent 2 Char"/>
    <w:link w:val="BodyTextIndent2"/>
    <w:rsid w:val="00D22FC7"/>
    <w:rPr>
      <w:bCs/>
      <w:sz w:val="24"/>
      <w:szCs w:val="24"/>
      <w:lang w:val="en-US" w:eastAsia="en-US"/>
    </w:rPr>
  </w:style>
  <w:style w:type="character" w:customStyle="1" w:styleId="TitleChar">
    <w:name w:val="Title Char"/>
    <w:link w:val="Title"/>
    <w:rsid w:val="00D93270"/>
    <w:rPr>
      <w:b/>
      <w:bCs/>
      <w:sz w:val="28"/>
      <w:szCs w:val="24"/>
      <w:lang w:val="es-ES_tradnl" w:eastAsia="en-US"/>
    </w:rPr>
  </w:style>
  <w:style w:type="paragraph" w:styleId="BodyText">
    <w:name w:val="Body Text"/>
    <w:basedOn w:val="Normal"/>
    <w:link w:val="BodyTextChar"/>
    <w:rsid w:val="00CD6874"/>
    <w:pPr>
      <w:widowControl w:val="0"/>
      <w:adjustRightInd w:val="0"/>
      <w:spacing w:after="120" w:line="276" w:lineRule="auto"/>
      <w:jc w:val="both"/>
      <w:textAlignment w:val="baseline"/>
    </w:pPr>
    <w:rPr>
      <w:rFonts w:ascii="Times New Roman" w:eastAsia="Calibri" w:hAnsi="Times New Roman"/>
      <w:sz w:val="22"/>
      <w:szCs w:val="22"/>
      <w:lang w:val="es-PE"/>
    </w:rPr>
  </w:style>
  <w:style w:type="character" w:customStyle="1" w:styleId="BodyTextChar">
    <w:name w:val="Body Text Char"/>
    <w:basedOn w:val="DefaultParagraphFont"/>
    <w:link w:val="BodyText"/>
    <w:rsid w:val="00CD6874"/>
    <w:rPr>
      <w:rFonts w:eastAsia="Calibri"/>
      <w:sz w:val="22"/>
      <w:szCs w:val="22"/>
      <w:lang w:val="es-PE" w:eastAsia="en-US"/>
    </w:rPr>
  </w:style>
  <w:style w:type="paragraph" w:customStyle="1" w:styleId="NoSpacing1">
    <w:name w:val="No Spacing1"/>
    <w:basedOn w:val="Normal"/>
    <w:link w:val="NoSpacingChar"/>
    <w:rsid w:val="00CB3ADD"/>
    <w:pPr>
      <w:widowControl w:val="0"/>
      <w:adjustRightInd w:val="0"/>
      <w:jc w:val="both"/>
      <w:textAlignment w:val="baseline"/>
    </w:pPr>
    <w:rPr>
      <w:rFonts w:ascii="Times New Roman" w:eastAsia="Calibri" w:hAnsi="Times New Roman"/>
      <w:sz w:val="22"/>
      <w:szCs w:val="22"/>
      <w:lang w:val="es-PE"/>
    </w:rPr>
  </w:style>
  <w:style w:type="character" w:customStyle="1" w:styleId="NoSpacingChar">
    <w:name w:val="No Spacing Char"/>
    <w:link w:val="NoSpacing1"/>
    <w:locked/>
    <w:rsid w:val="00CB3ADD"/>
    <w:rPr>
      <w:rFonts w:eastAsia="Calibri"/>
      <w:sz w:val="22"/>
      <w:szCs w:val="22"/>
      <w:lang w:val="es-PE" w:eastAsia="en-US"/>
    </w:rPr>
  </w:style>
  <w:style w:type="paragraph" w:styleId="NoSpacing">
    <w:name w:val="No Spacing"/>
    <w:link w:val="NoSpacingChar1"/>
    <w:uiPriority w:val="99"/>
    <w:qFormat/>
    <w:rsid w:val="00405993"/>
    <w:rPr>
      <w:rFonts w:ascii="Calibri" w:eastAsia="Calibri" w:hAnsi="Calibri"/>
      <w:sz w:val="22"/>
      <w:szCs w:val="22"/>
      <w:lang w:val="es-MX" w:eastAsia="en-US"/>
    </w:rPr>
  </w:style>
  <w:style w:type="character" w:customStyle="1" w:styleId="NoSpacingChar1">
    <w:name w:val="No Spacing Char1"/>
    <w:basedOn w:val="DefaultParagraphFont"/>
    <w:link w:val="NoSpacing"/>
    <w:uiPriority w:val="99"/>
    <w:locked/>
    <w:rsid w:val="00405993"/>
    <w:rPr>
      <w:rFonts w:ascii="Calibri" w:eastAsia="Calibri" w:hAnsi="Calibri"/>
      <w:sz w:val="22"/>
      <w:szCs w:val="22"/>
      <w:lang w:val="es-MX" w:eastAsia="en-US" w:bidi="ar-SA"/>
    </w:rPr>
  </w:style>
  <w:style w:type="paragraph" w:styleId="BodyTextIndent3">
    <w:name w:val="Body Text Indent 3"/>
    <w:basedOn w:val="Normal"/>
    <w:link w:val="BodyTextIndent3Char"/>
    <w:uiPriority w:val="99"/>
    <w:rsid w:val="00405993"/>
    <w:pPr>
      <w:widowControl w:val="0"/>
      <w:spacing w:after="120"/>
      <w:ind w:left="283"/>
    </w:pPr>
    <w:rPr>
      <w:rFonts w:ascii="Times New Roman" w:hAnsi="Times New Roman"/>
      <w:sz w:val="16"/>
      <w:szCs w:val="16"/>
      <w:lang w:val="es-PE" w:eastAsia="es-ES"/>
    </w:rPr>
  </w:style>
  <w:style w:type="character" w:customStyle="1" w:styleId="BodyTextIndent3Char">
    <w:name w:val="Body Text Indent 3 Char"/>
    <w:basedOn w:val="DefaultParagraphFont"/>
    <w:link w:val="BodyTextIndent3"/>
    <w:uiPriority w:val="99"/>
    <w:rsid w:val="00405993"/>
    <w:rPr>
      <w:sz w:val="16"/>
      <w:szCs w:val="16"/>
      <w:lang w:val="es-PE" w:eastAsia="es-ES"/>
    </w:rPr>
  </w:style>
  <w:style w:type="paragraph" w:customStyle="1" w:styleId="Bibliography1">
    <w:name w:val="Bibliography1"/>
    <w:basedOn w:val="Normal"/>
    <w:next w:val="Normal"/>
    <w:uiPriority w:val="99"/>
    <w:semiHidden/>
    <w:rsid w:val="00405993"/>
    <w:rPr>
      <w:rFonts w:ascii="Times New Roman" w:hAnsi="Times New Roman"/>
      <w:sz w:val="24"/>
      <w:szCs w:val="24"/>
      <w:lang w:val="es-PE"/>
    </w:rPr>
  </w:style>
  <w:style w:type="paragraph" w:customStyle="1" w:styleId="reference">
    <w:name w:val="reference"/>
    <w:basedOn w:val="Normal"/>
    <w:uiPriority w:val="99"/>
    <w:rsid w:val="00405993"/>
    <w:pPr>
      <w:ind w:left="1440" w:hanging="720"/>
    </w:pPr>
    <w:rPr>
      <w:rFonts w:ascii="Times New Roman" w:hAnsi="Times New Roman"/>
      <w:sz w:val="22"/>
    </w:rPr>
  </w:style>
  <w:style w:type="paragraph" w:customStyle="1" w:styleId="Reference0">
    <w:name w:val="Reference"/>
    <w:basedOn w:val="Normal"/>
    <w:uiPriority w:val="99"/>
    <w:rsid w:val="00405993"/>
    <w:pPr>
      <w:ind w:left="360" w:hanging="360"/>
    </w:pPr>
    <w:rPr>
      <w:rFonts w:ascii="Times New Roman" w:hAnsi="Times New Roman"/>
      <w:sz w:val="18"/>
      <w:lang w:val="es-ES"/>
    </w:rPr>
  </w:style>
  <w:style w:type="paragraph" w:styleId="ListBullet">
    <w:name w:val="List Bullet"/>
    <w:basedOn w:val="Normal"/>
    <w:rsid w:val="00862836"/>
    <w:pPr>
      <w:numPr>
        <w:numId w:val="3"/>
      </w:numPr>
      <w:contextualSpacing/>
    </w:pPr>
  </w:style>
  <w:style w:type="paragraph" w:customStyle="1" w:styleId="Chapter">
    <w:name w:val="Chapter"/>
    <w:basedOn w:val="Normal"/>
    <w:next w:val="Normal"/>
    <w:rsid w:val="00826AC0"/>
    <w:pPr>
      <w:numPr>
        <w:numId w:val="4"/>
      </w:numPr>
      <w:tabs>
        <w:tab w:val="left" w:pos="1440"/>
      </w:tabs>
      <w:spacing w:after="240"/>
      <w:jc w:val="center"/>
    </w:pPr>
    <w:rPr>
      <w:rFonts w:ascii="Times New Roman" w:hAnsi="Times New Roman"/>
      <w:b/>
      <w:smallCaps/>
      <w:sz w:val="24"/>
      <w:lang w:val="es-ES"/>
    </w:rPr>
  </w:style>
  <w:style w:type="paragraph" w:customStyle="1" w:styleId="Paragraph">
    <w:name w:val="Paragraph"/>
    <w:aliases w:val="paragraph,p,PARAGRAPH,PG,pa,at"/>
    <w:basedOn w:val="BodyTextIndent"/>
    <w:link w:val="ParagraphChar"/>
    <w:qFormat/>
    <w:rsid w:val="00826AC0"/>
    <w:pPr>
      <w:numPr>
        <w:ilvl w:val="1"/>
        <w:numId w:val="4"/>
      </w:numPr>
      <w:spacing w:before="120"/>
      <w:jc w:val="both"/>
      <w:outlineLvl w:val="1"/>
    </w:pPr>
    <w:rPr>
      <w:rFonts w:ascii="Times New Roman" w:hAnsi="Times New Roman"/>
      <w:sz w:val="24"/>
      <w:lang w:val="es-ES"/>
    </w:rPr>
  </w:style>
  <w:style w:type="paragraph" w:customStyle="1" w:styleId="subpar">
    <w:name w:val="subpar"/>
    <w:basedOn w:val="BodyTextIndent3"/>
    <w:rsid w:val="00826AC0"/>
    <w:pPr>
      <w:widowControl/>
      <w:numPr>
        <w:ilvl w:val="2"/>
        <w:numId w:val="4"/>
      </w:numPr>
      <w:spacing w:before="120"/>
      <w:jc w:val="both"/>
      <w:outlineLvl w:val="2"/>
    </w:pPr>
    <w:rPr>
      <w:sz w:val="24"/>
      <w:szCs w:val="20"/>
      <w:lang w:val="es-ES_tradnl" w:eastAsia="en-US"/>
    </w:rPr>
  </w:style>
  <w:style w:type="paragraph" w:customStyle="1" w:styleId="SubSubPar">
    <w:name w:val="SubSubPar"/>
    <w:basedOn w:val="subpar"/>
    <w:rsid w:val="00826AC0"/>
    <w:pPr>
      <w:numPr>
        <w:ilvl w:val="3"/>
      </w:numPr>
      <w:tabs>
        <w:tab w:val="clear" w:pos="1584"/>
        <w:tab w:val="num" w:pos="1152"/>
      </w:tabs>
      <w:ind w:left="1152" w:hanging="432"/>
    </w:pPr>
  </w:style>
  <w:style w:type="character" w:customStyle="1" w:styleId="ParagraphChar">
    <w:name w:val="Paragraph Char"/>
    <w:basedOn w:val="BodyTextIndentChar"/>
    <w:link w:val="Paragraph"/>
    <w:rsid w:val="00826AC0"/>
    <w:rPr>
      <w:rFonts w:ascii="Arial" w:hAnsi="Arial"/>
      <w:sz w:val="24"/>
      <w:lang w:val="es-ES" w:eastAsia="en-US"/>
    </w:rPr>
  </w:style>
  <w:style w:type="paragraph" w:styleId="BodyTextIndent">
    <w:name w:val="Body Text Indent"/>
    <w:basedOn w:val="Normal"/>
    <w:link w:val="BodyTextIndentChar"/>
    <w:rsid w:val="00826AC0"/>
    <w:pPr>
      <w:spacing w:after="120"/>
      <w:ind w:left="283"/>
    </w:pPr>
  </w:style>
  <w:style w:type="character" w:customStyle="1" w:styleId="BodyTextIndentChar">
    <w:name w:val="Body Text Indent Char"/>
    <w:basedOn w:val="DefaultParagraphFont"/>
    <w:link w:val="BodyTextIndent"/>
    <w:rsid w:val="00826AC0"/>
    <w:rPr>
      <w:rFonts w:ascii="Arial" w:hAnsi="Arial"/>
      <w:lang w:val="en-US" w:eastAsia="en-US"/>
    </w:rPr>
  </w:style>
  <w:style w:type="table" w:styleId="TableSimple2">
    <w:name w:val="Table Simple 2"/>
    <w:basedOn w:val="TableNormal"/>
    <w:rsid w:val="0060492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Heading1Char">
    <w:name w:val="Heading 1 Char"/>
    <w:basedOn w:val="DefaultParagraphFont"/>
    <w:link w:val="Heading1"/>
    <w:rsid w:val="008E2901"/>
    <w:rPr>
      <w:b/>
      <w:bCs/>
      <w:i/>
      <w:iCs/>
      <w:sz w:val="22"/>
      <w:szCs w:val="22"/>
      <w:lang w:val="es-ES_tradnl" w:eastAsia="en-US"/>
    </w:rPr>
  </w:style>
  <w:style w:type="character" w:styleId="CommentReference">
    <w:name w:val="annotation reference"/>
    <w:basedOn w:val="DefaultParagraphFont"/>
    <w:rsid w:val="00D02D28"/>
    <w:rPr>
      <w:sz w:val="16"/>
      <w:szCs w:val="16"/>
    </w:rPr>
  </w:style>
  <w:style w:type="paragraph" w:styleId="CommentText">
    <w:name w:val="annotation text"/>
    <w:basedOn w:val="Normal"/>
    <w:link w:val="CommentTextChar"/>
    <w:rsid w:val="00D02D28"/>
  </w:style>
  <w:style w:type="character" w:customStyle="1" w:styleId="CommentTextChar">
    <w:name w:val="Comment Text Char"/>
    <w:basedOn w:val="DefaultParagraphFont"/>
    <w:link w:val="CommentText"/>
    <w:rsid w:val="00D02D28"/>
    <w:rPr>
      <w:rFonts w:ascii="Arial" w:hAnsi="Arial"/>
    </w:rPr>
  </w:style>
  <w:style w:type="paragraph" w:styleId="CommentSubject">
    <w:name w:val="annotation subject"/>
    <w:basedOn w:val="CommentText"/>
    <w:next w:val="CommentText"/>
    <w:link w:val="CommentSubjectChar"/>
    <w:rsid w:val="00D02D28"/>
    <w:rPr>
      <w:b/>
      <w:bCs/>
    </w:rPr>
  </w:style>
  <w:style w:type="character" w:customStyle="1" w:styleId="CommentSubjectChar">
    <w:name w:val="Comment Subject Char"/>
    <w:basedOn w:val="CommentTextChar"/>
    <w:link w:val="CommentSubject"/>
    <w:rsid w:val="00D02D28"/>
    <w:rPr>
      <w:rFonts w:ascii="Arial" w:hAnsi="Arial"/>
      <w:b/>
      <w:bCs/>
    </w:rPr>
  </w:style>
  <w:style w:type="paragraph" w:styleId="Revision">
    <w:name w:val="Revision"/>
    <w:hidden/>
    <w:uiPriority w:val="99"/>
    <w:semiHidden/>
    <w:rsid w:val="00DF12C9"/>
    <w:rPr>
      <w:rFonts w:ascii="Arial" w:hAnsi="Arial"/>
      <w:lang w:val="en-US" w:eastAsia="en-US"/>
    </w:rPr>
  </w:style>
  <w:style w:type="paragraph" w:customStyle="1" w:styleId="Pa3">
    <w:name w:val="Pa3"/>
    <w:basedOn w:val="Default"/>
    <w:next w:val="Default"/>
    <w:rsid w:val="00456219"/>
    <w:pPr>
      <w:spacing w:line="201" w:lineRule="atLeast"/>
    </w:pPr>
    <w:rPr>
      <w:rFonts w:ascii="Palatino Linotype" w:hAnsi="Palatino Linotype"/>
      <w:color w:val="auto"/>
    </w:rPr>
  </w:style>
  <w:style w:type="character" w:customStyle="1" w:styleId="A4">
    <w:name w:val="A4"/>
    <w:rsid w:val="00456219"/>
    <w:rPr>
      <w:rFonts w:cs="Palatino Linotype"/>
      <w:color w:val="000000"/>
      <w:sz w:val="11"/>
      <w:szCs w:val="11"/>
    </w:rPr>
  </w:style>
  <w:style w:type="character" w:customStyle="1" w:styleId="FooterChar">
    <w:name w:val="Footer Char"/>
    <w:basedOn w:val="DefaultParagraphFont"/>
    <w:link w:val="Footer"/>
    <w:uiPriority w:val="99"/>
    <w:rsid w:val="00D557E8"/>
    <w:rPr>
      <w:sz w:val="24"/>
      <w:szCs w:val="24"/>
      <w:lang w:val="es-ES" w:eastAsia="en-US"/>
    </w:rPr>
  </w:style>
  <w:style w:type="paragraph" w:styleId="BodyText2">
    <w:name w:val="Body Text 2"/>
    <w:basedOn w:val="Normal"/>
    <w:link w:val="BodyText2Char"/>
    <w:rsid w:val="00460CB4"/>
    <w:pPr>
      <w:spacing w:after="120" w:line="480" w:lineRule="auto"/>
    </w:pPr>
  </w:style>
  <w:style w:type="character" w:customStyle="1" w:styleId="BodyText2Char">
    <w:name w:val="Body Text 2 Char"/>
    <w:basedOn w:val="DefaultParagraphFont"/>
    <w:link w:val="BodyText2"/>
    <w:rsid w:val="00460CB4"/>
    <w:rPr>
      <w:rFonts w:ascii="Arial" w:hAnsi="Arial"/>
      <w:lang w:val="en-US" w:eastAsia="en-US"/>
    </w:rPr>
  </w:style>
  <w:style w:type="paragraph" w:styleId="DocumentMap">
    <w:name w:val="Document Map"/>
    <w:basedOn w:val="Normal"/>
    <w:link w:val="DocumentMapChar"/>
    <w:rsid w:val="00D20884"/>
    <w:rPr>
      <w:rFonts w:ascii="Tahoma" w:hAnsi="Tahoma" w:cs="Tahoma"/>
      <w:sz w:val="16"/>
      <w:szCs w:val="16"/>
    </w:rPr>
  </w:style>
  <w:style w:type="character" w:customStyle="1" w:styleId="DocumentMapChar">
    <w:name w:val="Document Map Char"/>
    <w:basedOn w:val="DefaultParagraphFont"/>
    <w:link w:val="DocumentMap"/>
    <w:rsid w:val="00D20884"/>
    <w:rPr>
      <w:rFonts w:ascii="Tahoma" w:hAnsi="Tahoma" w:cs="Tahoma"/>
      <w:sz w:val="16"/>
      <w:szCs w:val="16"/>
      <w:lang w:val="en-US" w:eastAsia="en-US"/>
    </w:rPr>
  </w:style>
  <w:style w:type="paragraph" w:styleId="PlainText">
    <w:name w:val="Plain Text"/>
    <w:basedOn w:val="Normal"/>
    <w:link w:val="PlainTextChar"/>
    <w:uiPriority w:val="99"/>
    <w:unhideWhenUsed/>
    <w:rsid w:val="00591B91"/>
    <w:pPr>
      <w:spacing w:before="100" w:beforeAutospacing="1" w:after="100" w:afterAutospacing="1"/>
    </w:pPr>
    <w:rPr>
      <w:rFonts w:ascii="Times New Roman" w:hAnsi="Times New Roman"/>
      <w:sz w:val="24"/>
      <w:szCs w:val="24"/>
      <w:lang w:val="es-AR" w:eastAsia="es-AR"/>
    </w:rPr>
  </w:style>
  <w:style w:type="character" w:customStyle="1" w:styleId="PlainTextChar">
    <w:name w:val="Plain Text Char"/>
    <w:basedOn w:val="DefaultParagraphFont"/>
    <w:link w:val="PlainText"/>
    <w:uiPriority w:val="99"/>
    <w:rsid w:val="00591B91"/>
    <w:rPr>
      <w:sz w:val="24"/>
      <w:szCs w:val="24"/>
    </w:rPr>
  </w:style>
  <w:style w:type="character" w:styleId="BookTitle">
    <w:name w:val="Book Title"/>
    <w:basedOn w:val="DefaultParagraphFont"/>
    <w:uiPriority w:val="33"/>
    <w:qFormat/>
    <w:rsid w:val="00626FCC"/>
    <w:rPr>
      <w:b/>
      <w:bCs/>
      <w:smallCaps/>
      <w:spacing w:val="5"/>
    </w:rPr>
  </w:style>
  <w:style w:type="character" w:customStyle="1" w:styleId="ListParagraphChar">
    <w:name w:val="List Paragraph Char"/>
    <w:aliases w:val="titulo 5 Char,Titulo de Fígura Char,Cita Pie de Página Char,titulo Char,TITULO A Char,Conclusiones Char,paul2 Char,Cuadro 2-1 Char,Iz - Párrafo de lista Char,Sivsa Parrafo Char,Bulleted List Char,Fundamentacion Char,VIÑETA Char"/>
    <w:link w:val="ListParagraph"/>
    <w:uiPriority w:val="34"/>
    <w:rsid w:val="002962E8"/>
    <w:rPr>
      <w:rFonts w:ascii="Arial" w:hAnsi="Arial"/>
      <w:lang w:val="en-US" w:eastAsia="en-US"/>
    </w:rPr>
  </w:style>
  <w:style w:type="paragraph" w:customStyle="1" w:styleId="ListParagraph1">
    <w:name w:val="List Paragraph1"/>
    <w:basedOn w:val="Normal"/>
    <w:rsid w:val="003B3CF5"/>
    <w:pPr>
      <w:ind w:left="720"/>
      <w:contextualSpacing/>
    </w:pPr>
    <w:rPr>
      <w:rFonts w:ascii="Times New Roman" w:hAnsi="Times New Roman"/>
      <w:sz w:val="24"/>
      <w:szCs w:val="24"/>
      <w:lang w:val="es-ES_tradnl" w:eastAsia="es-ES_tradnl"/>
    </w:rPr>
  </w:style>
  <w:style w:type="character" w:customStyle="1" w:styleId="apple-converted-space">
    <w:name w:val="apple-converted-space"/>
    <w:basedOn w:val="DefaultParagraphFont"/>
    <w:rsid w:val="00B467D3"/>
  </w:style>
  <w:style w:type="table" w:styleId="TableGrid">
    <w:name w:val="Table Grid"/>
    <w:basedOn w:val="TableNormal"/>
    <w:uiPriority w:val="59"/>
    <w:rsid w:val="002E1051"/>
    <w:rPr>
      <w:rFonts w:ascii="Calibri" w:eastAsia="Calibri" w:hAnsi="Calibri"/>
      <w:lang w:val="es-NI" w:eastAsia="es-N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2">
    <w:name w:val="Párrafo de lista Car2"/>
    <w:uiPriority w:val="34"/>
    <w:locked/>
    <w:rsid w:val="009C18B2"/>
    <w:rPr>
      <w:rFonts w:ascii="Times New Roman" w:hAnsi="Times New Roman"/>
      <w:sz w:val="24"/>
      <w:szCs w:val="22"/>
      <w:lang w:val="en-US" w:eastAsia="en-US"/>
    </w:rPr>
  </w:style>
  <w:style w:type="paragraph" w:styleId="HTMLPreformatted">
    <w:name w:val="HTML Preformatted"/>
    <w:basedOn w:val="Normal"/>
    <w:link w:val="HTMLPreformattedChar"/>
    <w:uiPriority w:val="99"/>
    <w:unhideWhenUsed/>
    <w:rsid w:val="00303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s-AR" w:eastAsia="es-AR"/>
    </w:rPr>
  </w:style>
  <w:style w:type="character" w:customStyle="1" w:styleId="HTMLPreformattedChar">
    <w:name w:val="HTML Preformatted Char"/>
    <w:basedOn w:val="DefaultParagraphFont"/>
    <w:link w:val="HTMLPreformatted"/>
    <w:uiPriority w:val="99"/>
    <w:rsid w:val="00303BF2"/>
    <w:rPr>
      <w:rFonts w:ascii="Courier New" w:hAnsi="Courier New" w:cs="Courier New"/>
    </w:rPr>
  </w:style>
  <w:style w:type="character" w:customStyle="1" w:styleId="Heading2Char">
    <w:name w:val="Heading 2 Char"/>
    <w:basedOn w:val="DefaultParagraphFont"/>
    <w:link w:val="Heading2"/>
    <w:rsid w:val="00A4059C"/>
    <w:rPr>
      <w:b/>
      <w:bCs/>
      <w:iCs/>
      <w:sz w:val="22"/>
      <w:szCs w:val="22"/>
      <w:lang w:val="es-ES_tradnl" w:eastAsia="en-US"/>
    </w:rPr>
  </w:style>
  <w:style w:type="character" w:customStyle="1" w:styleId="Heading4Char">
    <w:name w:val="Heading 4 Char"/>
    <w:basedOn w:val="DefaultParagraphFont"/>
    <w:link w:val="Heading4"/>
    <w:semiHidden/>
    <w:rsid w:val="009216B4"/>
    <w:rPr>
      <w:rFonts w:asciiTheme="majorHAnsi" w:eastAsiaTheme="majorEastAsia" w:hAnsiTheme="majorHAnsi" w:cstheme="majorBidi"/>
      <w:b/>
      <w:bCs/>
      <w:i/>
      <w:iCs/>
      <w:color w:val="4F81BD" w:themeColor="accent1"/>
      <w:lang w:val="en-US" w:eastAsia="en-US"/>
    </w:rPr>
  </w:style>
  <w:style w:type="table" w:customStyle="1" w:styleId="Tablaconcuadrcula1">
    <w:name w:val="Tabla con cuadrícula1"/>
    <w:basedOn w:val="TableNormal"/>
    <w:next w:val="TableGrid"/>
    <w:uiPriority w:val="59"/>
    <w:rsid w:val="0060302A"/>
    <w:rPr>
      <w:rFonts w:ascii="Calibri" w:eastAsia="SimSun" w:hAnsi="Calibri"/>
      <w:sz w:val="22"/>
      <w:szCs w:val="22"/>
      <w:lang w:val="en-US"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eNormal"/>
    <w:next w:val="TableGrid"/>
    <w:uiPriority w:val="59"/>
    <w:rsid w:val="00621FF6"/>
    <w:rPr>
      <w:rFonts w:ascii="Calibri" w:eastAsia="SimSun" w:hAnsi="Calibri"/>
      <w:sz w:val="22"/>
      <w:szCs w:val="22"/>
      <w:lang w:val="en-US"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rrafodelista1">
    <w:name w:val="Párrafo de lista1"/>
    <w:basedOn w:val="Normal"/>
    <w:rsid w:val="00226CC5"/>
    <w:pPr>
      <w:spacing w:after="200" w:line="276" w:lineRule="auto"/>
      <w:ind w:left="720"/>
      <w:contextualSpacing/>
    </w:pPr>
    <w:rPr>
      <w:rFonts w:ascii="Calibri" w:hAnsi="Calibri"/>
      <w:sz w:val="22"/>
      <w:szCs w:val="22"/>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99522">
      <w:bodyDiv w:val="1"/>
      <w:marLeft w:val="0"/>
      <w:marRight w:val="0"/>
      <w:marTop w:val="0"/>
      <w:marBottom w:val="0"/>
      <w:divBdr>
        <w:top w:val="none" w:sz="0" w:space="0" w:color="auto"/>
        <w:left w:val="none" w:sz="0" w:space="0" w:color="auto"/>
        <w:bottom w:val="none" w:sz="0" w:space="0" w:color="auto"/>
        <w:right w:val="none" w:sz="0" w:space="0" w:color="auto"/>
      </w:divBdr>
    </w:div>
    <w:div w:id="15624552">
      <w:bodyDiv w:val="1"/>
      <w:marLeft w:val="0"/>
      <w:marRight w:val="0"/>
      <w:marTop w:val="0"/>
      <w:marBottom w:val="0"/>
      <w:divBdr>
        <w:top w:val="none" w:sz="0" w:space="0" w:color="auto"/>
        <w:left w:val="none" w:sz="0" w:space="0" w:color="auto"/>
        <w:bottom w:val="none" w:sz="0" w:space="0" w:color="auto"/>
        <w:right w:val="none" w:sz="0" w:space="0" w:color="auto"/>
      </w:divBdr>
    </w:div>
    <w:div w:id="23017936">
      <w:bodyDiv w:val="1"/>
      <w:marLeft w:val="0"/>
      <w:marRight w:val="0"/>
      <w:marTop w:val="0"/>
      <w:marBottom w:val="0"/>
      <w:divBdr>
        <w:top w:val="none" w:sz="0" w:space="0" w:color="auto"/>
        <w:left w:val="none" w:sz="0" w:space="0" w:color="auto"/>
        <w:bottom w:val="none" w:sz="0" w:space="0" w:color="auto"/>
        <w:right w:val="none" w:sz="0" w:space="0" w:color="auto"/>
      </w:divBdr>
    </w:div>
    <w:div w:id="25299917">
      <w:bodyDiv w:val="1"/>
      <w:marLeft w:val="0"/>
      <w:marRight w:val="0"/>
      <w:marTop w:val="0"/>
      <w:marBottom w:val="0"/>
      <w:divBdr>
        <w:top w:val="none" w:sz="0" w:space="0" w:color="auto"/>
        <w:left w:val="none" w:sz="0" w:space="0" w:color="auto"/>
        <w:bottom w:val="none" w:sz="0" w:space="0" w:color="auto"/>
        <w:right w:val="none" w:sz="0" w:space="0" w:color="auto"/>
      </w:divBdr>
    </w:div>
    <w:div w:id="49765834">
      <w:bodyDiv w:val="1"/>
      <w:marLeft w:val="0"/>
      <w:marRight w:val="0"/>
      <w:marTop w:val="0"/>
      <w:marBottom w:val="0"/>
      <w:divBdr>
        <w:top w:val="none" w:sz="0" w:space="0" w:color="auto"/>
        <w:left w:val="none" w:sz="0" w:space="0" w:color="auto"/>
        <w:bottom w:val="none" w:sz="0" w:space="0" w:color="auto"/>
        <w:right w:val="none" w:sz="0" w:space="0" w:color="auto"/>
      </w:divBdr>
    </w:div>
    <w:div w:id="50620903">
      <w:bodyDiv w:val="1"/>
      <w:marLeft w:val="0"/>
      <w:marRight w:val="0"/>
      <w:marTop w:val="0"/>
      <w:marBottom w:val="0"/>
      <w:divBdr>
        <w:top w:val="none" w:sz="0" w:space="0" w:color="auto"/>
        <w:left w:val="none" w:sz="0" w:space="0" w:color="auto"/>
        <w:bottom w:val="none" w:sz="0" w:space="0" w:color="auto"/>
        <w:right w:val="none" w:sz="0" w:space="0" w:color="auto"/>
      </w:divBdr>
    </w:div>
    <w:div w:id="80874055">
      <w:bodyDiv w:val="1"/>
      <w:marLeft w:val="0"/>
      <w:marRight w:val="0"/>
      <w:marTop w:val="0"/>
      <w:marBottom w:val="0"/>
      <w:divBdr>
        <w:top w:val="none" w:sz="0" w:space="0" w:color="auto"/>
        <w:left w:val="none" w:sz="0" w:space="0" w:color="auto"/>
        <w:bottom w:val="none" w:sz="0" w:space="0" w:color="auto"/>
        <w:right w:val="none" w:sz="0" w:space="0" w:color="auto"/>
      </w:divBdr>
    </w:div>
    <w:div w:id="82731015">
      <w:bodyDiv w:val="1"/>
      <w:marLeft w:val="0"/>
      <w:marRight w:val="0"/>
      <w:marTop w:val="0"/>
      <w:marBottom w:val="0"/>
      <w:divBdr>
        <w:top w:val="none" w:sz="0" w:space="0" w:color="auto"/>
        <w:left w:val="none" w:sz="0" w:space="0" w:color="auto"/>
        <w:bottom w:val="none" w:sz="0" w:space="0" w:color="auto"/>
        <w:right w:val="none" w:sz="0" w:space="0" w:color="auto"/>
      </w:divBdr>
      <w:divsChild>
        <w:div w:id="164367819">
          <w:marLeft w:val="547"/>
          <w:marRight w:val="0"/>
          <w:marTop w:val="86"/>
          <w:marBottom w:val="0"/>
          <w:divBdr>
            <w:top w:val="none" w:sz="0" w:space="0" w:color="auto"/>
            <w:left w:val="none" w:sz="0" w:space="0" w:color="auto"/>
            <w:bottom w:val="none" w:sz="0" w:space="0" w:color="auto"/>
            <w:right w:val="none" w:sz="0" w:space="0" w:color="auto"/>
          </w:divBdr>
        </w:div>
        <w:div w:id="581447716">
          <w:marLeft w:val="547"/>
          <w:marRight w:val="0"/>
          <w:marTop w:val="86"/>
          <w:marBottom w:val="0"/>
          <w:divBdr>
            <w:top w:val="none" w:sz="0" w:space="0" w:color="auto"/>
            <w:left w:val="none" w:sz="0" w:space="0" w:color="auto"/>
            <w:bottom w:val="none" w:sz="0" w:space="0" w:color="auto"/>
            <w:right w:val="none" w:sz="0" w:space="0" w:color="auto"/>
          </w:divBdr>
        </w:div>
        <w:div w:id="944964885">
          <w:marLeft w:val="0"/>
          <w:marRight w:val="0"/>
          <w:marTop w:val="86"/>
          <w:marBottom w:val="0"/>
          <w:divBdr>
            <w:top w:val="none" w:sz="0" w:space="0" w:color="auto"/>
            <w:left w:val="none" w:sz="0" w:space="0" w:color="auto"/>
            <w:bottom w:val="none" w:sz="0" w:space="0" w:color="auto"/>
            <w:right w:val="none" w:sz="0" w:space="0" w:color="auto"/>
          </w:divBdr>
        </w:div>
        <w:div w:id="1378161022">
          <w:marLeft w:val="547"/>
          <w:marRight w:val="0"/>
          <w:marTop w:val="86"/>
          <w:marBottom w:val="0"/>
          <w:divBdr>
            <w:top w:val="none" w:sz="0" w:space="0" w:color="auto"/>
            <w:left w:val="none" w:sz="0" w:space="0" w:color="auto"/>
            <w:bottom w:val="none" w:sz="0" w:space="0" w:color="auto"/>
            <w:right w:val="none" w:sz="0" w:space="0" w:color="auto"/>
          </w:divBdr>
        </w:div>
        <w:div w:id="1614366665">
          <w:marLeft w:val="547"/>
          <w:marRight w:val="0"/>
          <w:marTop w:val="86"/>
          <w:marBottom w:val="0"/>
          <w:divBdr>
            <w:top w:val="none" w:sz="0" w:space="0" w:color="auto"/>
            <w:left w:val="none" w:sz="0" w:space="0" w:color="auto"/>
            <w:bottom w:val="none" w:sz="0" w:space="0" w:color="auto"/>
            <w:right w:val="none" w:sz="0" w:space="0" w:color="auto"/>
          </w:divBdr>
        </w:div>
        <w:div w:id="1843741550">
          <w:marLeft w:val="547"/>
          <w:marRight w:val="0"/>
          <w:marTop w:val="86"/>
          <w:marBottom w:val="0"/>
          <w:divBdr>
            <w:top w:val="none" w:sz="0" w:space="0" w:color="auto"/>
            <w:left w:val="none" w:sz="0" w:space="0" w:color="auto"/>
            <w:bottom w:val="none" w:sz="0" w:space="0" w:color="auto"/>
            <w:right w:val="none" w:sz="0" w:space="0" w:color="auto"/>
          </w:divBdr>
        </w:div>
        <w:div w:id="2084599872">
          <w:marLeft w:val="547"/>
          <w:marRight w:val="0"/>
          <w:marTop w:val="86"/>
          <w:marBottom w:val="0"/>
          <w:divBdr>
            <w:top w:val="none" w:sz="0" w:space="0" w:color="auto"/>
            <w:left w:val="none" w:sz="0" w:space="0" w:color="auto"/>
            <w:bottom w:val="none" w:sz="0" w:space="0" w:color="auto"/>
            <w:right w:val="none" w:sz="0" w:space="0" w:color="auto"/>
          </w:divBdr>
        </w:div>
      </w:divsChild>
    </w:div>
    <w:div w:id="99377839">
      <w:bodyDiv w:val="1"/>
      <w:marLeft w:val="0"/>
      <w:marRight w:val="0"/>
      <w:marTop w:val="0"/>
      <w:marBottom w:val="0"/>
      <w:divBdr>
        <w:top w:val="none" w:sz="0" w:space="0" w:color="auto"/>
        <w:left w:val="none" w:sz="0" w:space="0" w:color="auto"/>
        <w:bottom w:val="none" w:sz="0" w:space="0" w:color="auto"/>
        <w:right w:val="none" w:sz="0" w:space="0" w:color="auto"/>
      </w:divBdr>
      <w:divsChild>
        <w:div w:id="1842772544">
          <w:marLeft w:val="0"/>
          <w:marRight w:val="0"/>
          <w:marTop w:val="0"/>
          <w:marBottom w:val="0"/>
          <w:divBdr>
            <w:top w:val="none" w:sz="0" w:space="0" w:color="auto"/>
            <w:left w:val="none" w:sz="0" w:space="0" w:color="auto"/>
            <w:bottom w:val="none" w:sz="0" w:space="0" w:color="auto"/>
            <w:right w:val="none" w:sz="0" w:space="0" w:color="auto"/>
          </w:divBdr>
          <w:divsChild>
            <w:div w:id="187374764">
              <w:marLeft w:val="0"/>
              <w:marRight w:val="0"/>
              <w:marTop w:val="0"/>
              <w:marBottom w:val="0"/>
              <w:divBdr>
                <w:top w:val="none" w:sz="0" w:space="0" w:color="auto"/>
                <w:left w:val="none" w:sz="0" w:space="0" w:color="auto"/>
                <w:bottom w:val="none" w:sz="0" w:space="0" w:color="auto"/>
                <w:right w:val="none" w:sz="0" w:space="0" w:color="auto"/>
              </w:divBdr>
            </w:div>
            <w:div w:id="293676307">
              <w:marLeft w:val="0"/>
              <w:marRight w:val="0"/>
              <w:marTop w:val="0"/>
              <w:marBottom w:val="0"/>
              <w:divBdr>
                <w:top w:val="none" w:sz="0" w:space="0" w:color="auto"/>
                <w:left w:val="none" w:sz="0" w:space="0" w:color="auto"/>
                <w:bottom w:val="none" w:sz="0" w:space="0" w:color="auto"/>
                <w:right w:val="none" w:sz="0" w:space="0" w:color="auto"/>
              </w:divBdr>
            </w:div>
            <w:div w:id="1308704602">
              <w:marLeft w:val="0"/>
              <w:marRight w:val="0"/>
              <w:marTop w:val="0"/>
              <w:marBottom w:val="0"/>
              <w:divBdr>
                <w:top w:val="none" w:sz="0" w:space="0" w:color="auto"/>
                <w:left w:val="none" w:sz="0" w:space="0" w:color="auto"/>
                <w:bottom w:val="none" w:sz="0" w:space="0" w:color="auto"/>
                <w:right w:val="none" w:sz="0" w:space="0" w:color="auto"/>
              </w:divBdr>
            </w:div>
            <w:div w:id="208938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8995">
      <w:bodyDiv w:val="1"/>
      <w:marLeft w:val="0"/>
      <w:marRight w:val="0"/>
      <w:marTop w:val="0"/>
      <w:marBottom w:val="0"/>
      <w:divBdr>
        <w:top w:val="none" w:sz="0" w:space="0" w:color="auto"/>
        <w:left w:val="none" w:sz="0" w:space="0" w:color="auto"/>
        <w:bottom w:val="none" w:sz="0" w:space="0" w:color="auto"/>
        <w:right w:val="none" w:sz="0" w:space="0" w:color="auto"/>
      </w:divBdr>
    </w:div>
    <w:div w:id="114100952">
      <w:bodyDiv w:val="1"/>
      <w:marLeft w:val="0"/>
      <w:marRight w:val="0"/>
      <w:marTop w:val="0"/>
      <w:marBottom w:val="0"/>
      <w:divBdr>
        <w:top w:val="none" w:sz="0" w:space="0" w:color="auto"/>
        <w:left w:val="none" w:sz="0" w:space="0" w:color="auto"/>
        <w:bottom w:val="none" w:sz="0" w:space="0" w:color="auto"/>
        <w:right w:val="none" w:sz="0" w:space="0" w:color="auto"/>
      </w:divBdr>
    </w:div>
    <w:div w:id="129441850">
      <w:bodyDiv w:val="1"/>
      <w:marLeft w:val="0"/>
      <w:marRight w:val="0"/>
      <w:marTop w:val="0"/>
      <w:marBottom w:val="0"/>
      <w:divBdr>
        <w:top w:val="none" w:sz="0" w:space="0" w:color="auto"/>
        <w:left w:val="none" w:sz="0" w:space="0" w:color="auto"/>
        <w:bottom w:val="none" w:sz="0" w:space="0" w:color="auto"/>
        <w:right w:val="none" w:sz="0" w:space="0" w:color="auto"/>
      </w:divBdr>
    </w:div>
    <w:div w:id="134296972">
      <w:bodyDiv w:val="1"/>
      <w:marLeft w:val="0"/>
      <w:marRight w:val="0"/>
      <w:marTop w:val="0"/>
      <w:marBottom w:val="0"/>
      <w:divBdr>
        <w:top w:val="none" w:sz="0" w:space="0" w:color="auto"/>
        <w:left w:val="none" w:sz="0" w:space="0" w:color="auto"/>
        <w:bottom w:val="none" w:sz="0" w:space="0" w:color="auto"/>
        <w:right w:val="none" w:sz="0" w:space="0" w:color="auto"/>
      </w:divBdr>
    </w:div>
    <w:div w:id="140388337">
      <w:bodyDiv w:val="1"/>
      <w:marLeft w:val="0"/>
      <w:marRight w:val="0"/>
      <w:marTop w:val="0"/>
      <w:marBottom w:val="0"/>
      <w:divBdr>
        <w:top w:val="none" w:sz="0" w:space="0" w:color="auto"/>
        <w:left w:val="none" w:sz="0" w:space="0" w:color="auto"/>
        <w:bottom w:val="none" w:sz="0" w:space="0" w:color="auto"/>
        <w:right w:val="none" w:sz="0" w:space="0" w:color="auto"/>
      </w:divBdr>
    </w:div>
    <w:div w:id="140582521">
      <w:bodyDiv w:val="1"/>
      <w:marLeft w:val="0"/>
      <w:marRight w:val="0"/>
      <w:marTop w:val="0"/>
      <w:marBottom w:val="0"/>
      <w:divBdr>
        <w:top w:val="none" w:sz="0" w:space="0" w:color="auto"/>
        <w:left w:val="none" w:sz="0" w:space="0" w:color="auto"/>
        <w:bottom w:val="none" w:sz="0" w:space="0" w:color="auto"/>
        <w:right w:val="none" w:sz="0" w:space="0" w:color="auto"/>
      </w:divBdr>
    </w:div>
    <w:div w:id="146633514">
      <w:bodyDiv w:val="1"/>
      <w:marLeft w:val="0"/>
      <w:marRight w:val="0"/>
      <w:marTop w:val="0"/>
      <w:marBottom w:val="0"/>
      <w:divBdr>
        <w:top w:val="none" w:sz="0" w:space="0" w:color="auto"/>
        <w:left w:val="none" w:sz="0" w:space="0" w:color="auto"/>
        <w:bottom w:val="none" w:sz="0" w:space="0" w:color="auto"/>
        <w:right w:val="none" w:sz="0" w:space="0" w:color="auto"/>
      </w:divBdr>
    </w:div>
    <w:div w:id="167839780">
      <w:bodyDiv w:val="1"/>
      <w:marLeft w:val="0"/>
      <w:marRight w:val="0"/>
      <w:marTop w:val="0"/>
      <w:marBottom w:val="0"/>
      <w:divBdr>
        <w:top w:val="none" w:sz="0" w:space="0" w:color="auto"/>
        <w:left w:val="none" w:sz="0" w:space="0" w:color="auto"/>
        <w:bottom w:val="none" w:sz="0" w:space="0" w:color="auto"/>
        <w:right w:val="none" w:sz="0" w:space="0" w:color="auto"/>
      </w:divBdr>
    </w:div>
    <w:div w:id="203913305">
      <w:bodyDiv w:val="1"/>
      <w:marLeft w:val="0"/>
      <w:marRight w:val="0"/>
      <w:marTop w:val="0"/>
      <w:marBottom w:val="0"/>
      <w:divBdr>
        <w:top w:val="none" w:sz="0" w:space="0" w:color="auto"/>
        <w:left w:val="none" w:sz="0" w:space="0" w:color="auto"/>
        <w:bottom w:val="none" w:sz="0" w:space="0" w:color="auto"/>
        <w:right w:val="none" w:sz="0" w:space="0" w:color="auto"/>
      </w:divBdr>
    </w:div>
    <w:div w:id="219440003">
      <w:bodyDiv w:val="1"/>
      <w:marLeft w:val="0"/>
      <w:marRight w:val="0"/>
      <w:marTop w:val="0"/>
      <w:marBottom w:val="0"/>
      <w:divBdr>
        <w:top w:val="none" w:sz="0" w:space="0" w:color="auto"/>
        <w:left w:val="none" w:sz="0" w:space="0" w:color="auto"/>
        <w:bottom w:val="none" w:sz="0" w:space="0" w:color="auto"/>
        <w:right w:val="none" w:sz="0" w:space="0" w:color="auto"/>
      </w:divBdr>
    </w:div>
    <w:div w:id="223680535">
      <w:bodyDiv w:val="1"/>
      <w:marLeft w:val="0"/>
      <w:marRight w:val="0"/>
      <w:marTop w:val="0"/>
      <w:marBottom w:val="0"/>
      <w:divBdr>
        <w:top w:val="none" w:sz="0" w:space="0" w:color="auto"/>
        <w:left w:val="none" w:sz="0" w:space="0" w:color="auto"/>
        <w:bottom w:val="none" w:sz="0" w:space="0" w:color="auto"/>
        <w:right w:val="none" w:sz="0" w:space="0" w:color="auto"/>
      </w:divBdr>
    </w:div>
    <w:div w:id="245891116">
      <w:bodyDiv w:val="1"/>
      <w:marLeft w:val="0"/>
      <w:marRight w:val="0"/>
      <w:marTop w:val="0"/>
      <w:marBottom w:val="0"/>
      <w:divBdr>
        <w:top w:val="none" w:sz="0" w:space="0" w:color="auto"/>
        <w:left w:val="none" w:sz="0" w:space="0" w:color="auto"/>
        <w:bottom w:val="none" w:sz="0" w:space="0" w:color="auto"/>
        <w:right w:val="none" w:sz="0" w:space="0" w:color="auto"/>
      </w:divBdr>
    </w:div>
    <w:div w:id="261646537">
      <w:bodyDiv w:val="1"/>
      <w:marLeft w:val="0"/>
      <w:marRight w:val="0"/>
      <w:marTop w:val="0"/>
      <w:marBottom w:val="0"/>
      <w:divBdr>
        <w:top w:val="none" w:sz="0" w:space="0" w:color="auto"/>
        <w:left w:val="none" w:sz="0" w:space="0" w:color="auto"/>
        <w:bottom w:val="none" w:sz="0" w:space="0" w:color="auto"/>
        <w:right w:val="none" w:sz="0" w:space="0" w:color="auto"/>
      </w:divBdr>
    </w:div>
    <w:div w:id="290937741">
      <w:bodyDiv w:val="1"/>
      <w:marLeft w:val="0"/>
      <w:marRight w:val="0"/>
      <w:marTop w:val="0"/>
      <w:marBottom w:val="0"/>
      <w:divBdr>
        <w:top w:val="none" w:sz="0" w:space="0" w:color="auto"/>
        <w:left w:val="none" w:sz="0" w:space="0" w:color="auto"/>
        <w:bottom w:val="none" w:sz="0" w:space="0" w:color="auto"/>
        <w:right w:val="none" w:sz="0" w:space="0" w:color="auto"/>
      </w:divBdr>
    </w:div>
    <w:div w:id="296956393">
      <w:bodyDiv w:val="1"/>
      <w:marLeft w:val="0"/>
      <w:marRight w:val="0"/>
      <w:marTop w:val="0"/>
      <w:marBottom w:val="0"/>
      <w:divBdr>
        <w:top w:val="none" w:sz="0" w:space="0" w:color="auto"/>
        <w:left w:val="none" w:sz="0" w:space="0" w:color="auto"/>
        <w:bottom w:val="none" w:sz="0" w:space="0" w:color="auto"/>
        <w:right w:val="none" w:sz="0" w:space="0" w:color="auto"/>
      </w:divBdr>
    </w:div>
    <w:div w:id="307132150">
      <w:bodyDiv w:val="1"/>
      <w:marLeft w:val="0"/>
      <w:marRight w:val="0"/>
      <w:marTop w:val="0"/>
      <w:marBottom w:val="0"/>
      <w:divBdr>
        <w:top w:val="none" w:sz="0" w:space="0" w:color="auto"/>
        <w:left w:val="none" w:sz="0" w:space="0" w:color="auto"/>
        <w:bottom w:val="none" w:sz="0" w:space="0" w:color="auto"/>
        <w:right w:val="none" w:sz="0" w:space="0" w:color="auto"/>
      </w:divBdr>
    </w:div>
    <w:div w:id="315691040">
      <w:bodyDiv w:val="1"/>
      <w:marLeft w:val="0"/>
      <w:marRight w:val="0"/>
      <w:marTop w:val="0"/>
      <w:marBottom w:val="0"/>
      <w:divBdr>
        <w:top w:val="none" w:sz="0" w:space="0" w:color="auto"/>
        <w:left w:val="none" w:sz="0" w:space="0" w:color="auto"/>
        <w:bottom w:val="none" w:sz="0" w:space="0" w:color="auto"/>
        <w:right w:val="none" w:sz="0" w:space="0" w:color="auto"/>
      </w:divBdr>
    </w:div>
    <w:div w:id="315956348">
      <w:bodyDiv w:val="1"/>
      <w:marLeft w:val="0"/>
      <w:marRight w:val="0"/>
      <w:marTop w:val="0"/>
      <w:marBottom w:val="0"/>
      <w:divBdr>
        <w:top w:val="none" w:sz="0" w:space="0" w:color="auto"/>
        <w:left w:val="none" w:sz="0" w:space="0" w:color="auto"/>
        <w:bottom w:val="none" w:sz="0" w:space="0" w:color="auto"/>
        <w:right w:val="none" w:sz="0" w:space="0" w:color="auto"/>
      </w:divBdr>
    </w:div>
    <w:div w:id="327097341">
      <w:bodyDiv w:val="1"/>
      <w:marLeft w:val="0"/>
      <w:marRight w:val="0"/>
      <w:marTop w:val="0"/>
      <w:marBottom w:val="0"/>
      <w:divBdr>
        <w:top w:val="none" w:sz="0" w:space="0" w:color="auto"/>
        <w:left w:val="none" w:sz="0" w:space="0" w:color="auto"/>
        <w:bottom w:val="none" w:sz="0" w:space="0" w:color="auto"/>
        <w:right w:val="none" w:sz="0" w:space="0" w:color="auto"/>
      </w:divBdr>
    </w:div>
    <w:div w:id="367266163">
      <w:bodyDiv w:val="1"/>
      <w:marLeft w:val="0"/>
      <w:marRight w:val="0"/>
      <w:marTop w:val="0"/>
      <w:marBottom w:val="0"/>
      <w:divBdr>
        <w:top w:val="none" w:sz="0" w:space="0" w:color="auto"/>
        <w:left w:val="none" w:sz="0" w:space="0" w:color="auto"/>
        <w:bottom w:val="none" w:sz="0" w:space="0" w:color="auto"/>
        <w:right w:val="none" w:sz="0" w:space="0" w:color="auto"/>
      </w:divBdr>
    </w:div>
    <w:div w:id="370229090">
      <w:bodyDiv w:val="1"/>
      <w:marLeft w:val="0"/>
      <w:marRight w:val="0"/>
      <w:marTop w:val="0"/>
      <w:marBottom w:val="0"/>
      <w:divBdr>
        <w:top w:val="none" w:sz="0" w:space="0" w:color="auto"/>
        <w:left w:val="none" w:sz="0" w:space="0" w:color="auto"/>
        <w:bottom w:val="none" w:sz="0" w:space="0" w:color="auto"/>
        <w:right w:val="none" w:sz="0" w:space="0" w:color="auto"/>
      </w:divBdr>
    </w:div>
    <w:div w:id="391512329">
      <w:bodyDiv w:val="1"/>
      <w:marLeft w:val="0"/>
      <w:marRight w:val="0"/>
      <w:marTop w:val="0"/>
      <w:marBottom w:val="0"/>
      <w:divBdr>
        <w:top w:val="none" w:sz="0" w:space="0" w:color="auto"/>
        <w:left w:val="none" w:sz="0" w:space="0" w:color="auto"/>
        <w:bottom w:val="none" w:sz="0" w:space="0" w:color="auto"/>
        <w:right w:val="none" w:sz="0" w:space="0" w:color="auto"/>
      </w:divBdr>
    </w:div>
    <w:div w:id="414515873">
      <w:bodyDiv w:val="1"/>
      <w:marLeft w:val="0"/>
      <w:marRight w:val="0"/>
      <w:marTop w:val="0"/>
      <w:marBottom w:val="0"/>
      <w:divBdr>
        <w:top w:val="none" w:sz="0" w:space="0" w:color="auto"/>
        <w:left w:val="none" w:sz="0" w:space="0" w:color="auto"/>
        <w:bottom w:val="none" w:sz="0" w:space="0" w:color="auto"/>
        <w:right w:val="none" w:sz="0" w:space="0" w:color="auto"/>
      </w:divBdr>
    </w:div>
    <w:div w:id="425658251">
      <w:bodyDiv w:val="1"/>
      <w:marLeft w:val="0"/>
      <w:marRight w:val="0"/>
      <w:marTop w:val="0"/>
      <w:marBottom w:val="0"/>
      <w:divBdr>
        <w:top w:val="none" w:sz="0" w:space="0" w:color="auto"/>
        <w:left w:val="none" w:sz="0" w:space="0" w:color="auto"/>
        <w:bottom w:val="none" w:sz="0" w:space="0" w:color="auto"/>
        <w:right w:val="none" w:sz="0" w:space="0" w:color="auto"/>
      </w:divBdr>
    </w:div>
    <w:div w:id="430442872">
      <w:bodyDiv w:val="1"/>
      <w:marLeft w:val="0"/>
      <w:marRight w:val="0"/>
      <w:marTop w:val="0"/>
      <w:marBottom w:val="0"/>
      <w:divBdr>
        <w:top w:val="none" w:sz="0" w:space="0" w:color="auto"/>
        <w:left w:val="none" w:sz="0" w:space="0" w:color="auto"/>
        <w:bottom w:val="none" w:sz="0" w:space="0" w:color="auto"/>
        <w:right w:val="none" w:sz="0" w:space="0" w:color="auto"/>
      </w:divBdr>
    </w:div>
    <w:div w:id="449277254">
      <w:bodyDiv w:val="1"/>
      <w:marLeft w:val="0"/>
      <w:marRight w:val="0"/>
      <w:marTop w:val="0"/>
      <w:marBottom w:val="0"/>
      <w:divBdr>
        <w:top w:val="none" w:sz="0" w:space="0" w:color="auto"/>
        <w:left w:val="none" w:sz="0" w:space="0" w:color="auto"/>
        <w:bottom w:val="none" w:sz="0" w:space="0" w:color="auto"/>
        <w:right w:val="none" w:sz="0" w:space="0" w:color="auto"/>
      </w:divBdr>
      <w:divsChild>
        <w:div w:id="937373973">
          <w:marLeft w:val="0"/>
          <w:marRight w:val="0"/>
          <w:marTop w:val="0"/>
          <w:marBottom w:val="0"/>
          <w:divBdr>
            <w:top w:val="none" w:sz="0" w:space="0" w:color="auto"/>
            <w:left w:val="none" w:sz="0" w:space="0" w:color="auto"/>
            <w:bottom w:val="none" w:sz="0" w:space="0" w:color="auto"/>
            <w:right w:val="none" w:sz="0" w:space="0" w:color="auto"/>
          </w:divBdr>
          <w:divsChild>
            <w:div w:id="1963883170">
              <w:marLeft w:val="0"/>
              <w:marRight w:val="0"/>
              <w:marTop w:val="0"/>
              <w:marBottom w:val="0"/>
              <w:divBdr>
                <w:top w:val="none" w:sz="0" w:space="0" w:color="auto"/>
                <w:left w:val="none" w:sz="0" w:space="0" w:color="auto"/>
                <w:bottom w:val="none" w:sz="0" w:space="0" w:color="auto"/>
                <w:right w:val="none" w:sz="0" w:space="0" w:color="auto"/>
              </w:divBdr>
              <w:divsChild>
                <w:div w:id="1480224695">
                  <w:marLeft w:val="0"/>
                  <w:marRight w:val="0"/>
                  <w:marTop w:val="0"/>
                  <w:marBottom w:val="0"/>
                  <w:divBdr>
                    <w:top w:val="none" w:sz="0" w:space="0" w:color="auto"/>
                    <w:left w:val="none" w:sz="0" w:space="0" w:color="auto"/>
                    <w:bottom w:val="none" w:sz="0" w:space="0" w:color="auto"/>
                    <w:right w:val="none" w:sz="0" w:space="0" w:color="auto"/>
                  </w:divBdr>
                  <w:divsChild>
                    <w:div w:id="228734595">
                      <w:marLeft w:val="0"/>
                      <w:marRight w:val="0"/>
                      <w:marTop w:val="0"/>
                      <w:marBottom w:val="0"/>
                      <w:divBdr>
                        <w:top w:val="none" w:sz="0" w:space="0" w:color="auto"/>
                        <w:left w:val="none" w:sz="0" w:space="0" w:color="auto"/>
                        <w:bottom w:val="none" w:sz="0" w:space="0" w:color="auto"/>
                        <w:right w:val="none" w:sz="0" w:space="0" w:color="auto"/>
                      </w:divBdr>
                      <w:divsChild>
                        <w:div w:id="1162702963">
                          <w:marLeft w:val="0"/>
                          <w:marRight w:val="0"/>
                          <w:marTop w:val="0"/>
                          <w:marBottom w:val="0"/>
                          <w:divBdr>
                            <w:top w:val="none" w:sz="0" w:space="0" w:color="auto"/>
                            <w:left w:val="none" w:sz="0" w:space="0" w:color="auto"/>
                            <w:bottom w:val="none" w:sz="0" w:space="0" w:color="auto"/>
                            <w:right w:val="none" w:sz="0" w:space="0" w:color="auto"/>
                          </w:divBdr>
                          <w:divsChild>
                            <w:div w:id="605111983">
                              <w:marLeft w:val="0"/>
                              <w:marRight w:val="0"/>
                              <w:marTop w:val="240"/>
                              <w:marBottom w:val="240"/>
                              <w:divBdr>
                                <w:top w:val="none" w:sz="0" w:space="0" w:color="auto"/>
                                <w:left w:val="none" w:sz="0" w:space="0" w:color="auto"/>
                                <w:bottom w:val="none" w:sz="0" w:space="0" w:color="auto"/>
                                <w:right w:val="none" w:sz="0" w:space="0" w:color="auto"/>
                              </w:divBdr>
                              <w:divsChild>
                                <w:div w:id="1698316720">
                                  <w:marLeft w:val="0"/>
                                  <w:marRight w:val="0"/>
                                  <w:marTop w:val="0"/>
                                  <w:marBottom w:val="0"/>
                                  <w:divBdr>
                                    <w:top w:val="none" w:sz="0" w:space="0" w:color="auto"/>
                                    <w:left w:val="none" w:sz="0" w:space="0" w:color="auto"/>
                                    <w:bottom w:val="none" w:sz="0" w:space="0" w:color="auto"/>
                                    <w:right w:val="none" w:sz="0" w:space="0" w:color="auto"/>
                                  </w:divBdr>
                                  <w:divsChild>
                                    <w:div w:id="118478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8960529">
      <w:bodyDiv w:val="1"/>
      <w:marLeft w:val="0"/>
      <w:marRight w:val="0"/>
      <w:marTop w:val="0"/>
      <w:marBottom w:val="0"/>
      <w:divBdr>
        <w:top w:val="none" w:sz="0" w:space="0" w:color="auto"/>
        <w:left w:val="none" w:sz="0" w:space="0" w:color="auto"/>
        <w:bottom w:val="none" w:sz="0" w:space="0" w:color="auto"/>
        <w:right w:val="none" w:sz="0" w:space="0" w:color="auto"/>
      </w:divBdr>
    </w:div>
    <w:div w:id="470175792">
      <w:bodyDiv w:val="1"/>
      <w:marLeft w:val="0"/>
      <w:marRight w:val="0"/>
      <w:marTop w:val="0"/>
      <w:marBottom w:val="0"/>
      <w:divBdr>
        <w:top w:val="none" w:sz="0" w:space="0" w:color="auto"/>
        <w:left w:val="none" w:sz="0" w:space="0" w:color="auto"/>
        <w:bottom w:val="none" w:sz="0" w:space="0" w:color="auto"/>
        <w:right w:val="none" w:sz="0" w:space="0" w:color="auto"/>
      </w:divBdr>
    </w:div>
    <w:div w:id="471676107">
      <w:bodyDiv w:val="1"/>
      <w:marLeft w:val="0"/>
      <w:marRight w:val="0"/>
      <w:marTop w:val="0"/>
      <w:marBottom w:val="0"/>
      <w:divBdr>
        <w:top w:val="none" w:sz="0" w:space="0" w:color="auto"/>
        <w:left w:val="none" w:sz="0" w:space="0" w:color="auto"/>
        <w:bottom w:val="none" w:sz="0" w:space="0" w:color="auto"/>
        <w:right w:val="none" w:sz="0" w:space="0" w:color="auto"/>
      </w:divBdr>
    </w:div>
    <w:div w:id="472677181">
      <w:bodyDiv w:val="1"/>
      <w:marLeft w:val="0"/>
      <w:marRight w:val="0"/>
      <w:marTop w:val="0"/>
      <w:marBottom w:val="0"/>
      <w:divBdr>
        <w:top w:val="none" w:sz="0" w:space="0" w:color="auto"/>
        <w:left w:val="none" w:sz="0" w:space="0" w:color="auto"/>
        <w:bottom w:val="none" w:sz="0" w:space="0" w:color="auto"/>
        <w:right w:val="none" w:sz="0" w:space="0" w:color="auto"/>
      </w:divBdr>
    </w:div>
    <w:div w:id="493304384">
      <w:bodyDiv w:val="1"/>
      <w:marLeft w:val="0"/>
      <w:marRight w:val="0"/>
      <w:marTop w:val="0"/>
      <w:marBottom w:val="0"/>
      <w:divBdr>
        <w:top w:val="none" w:sz="0" w:space="0" w:color="auto"/>
        <w:left w:val="none" w:sz="0" w:space="0" w:color="auto"/>
        <w:bottom w:val="none" w:sz="0" w:space="0" w:color="auto"/>
        <w:right w:val="none" w:sz="0" w:space="0" w:color="auto"/>
      </w:divBdr>
    </w:div>
    <w:div w:id="501819517">
      <w:bodyDiv w:val="1"/>
      <w:marLeft w:val="0"/>
      <w:marRight w:val="0"/>
      <w:marTop w:val="0"/>
      <w:marBottom w:val="0"/>
      <w:divBdr>
        <w:top w:val="none" w:sz="0" w:space="0" w:color="auto"/>
        <w:left w:val="none" w:sz="0" w:space="0" w:color="auto"/>
        <w:bottom w:val="none" w:sz="0" w:space="0" w:color="auto"/>
        <w:right w:val="none" w:sz="0" w:space="0" w:color="auto"/>
      </w:divBdr>
    </w:div>
    <w:div w:id="526329896">
      <w:bodyDiv w:val="1"/>
      <w:marLeft w:val="0"/>
      <w:marRight w:val="0"/>
      <w:marTop w:val="0"/>
      <w:marBottom w:val="0"/>
      <w:divBdr>
        <w:top w:val="none" w:sz="0" w:space="0" w:color="auto"/>
        <w:left w:val="none" w:sz="0" w:space="0" w:color="auto"/>
        <w:bottom w:val="none" w:sz="0" w:space="0" w:color="auto"/>
        <w:right w:val="none" w:sz="0" w:space="0" w:color="auto"/>
      </w:divBdr>
    </w:div>
    <w:div w:id="555817538">
      <w:bodyDiv w:val="1"/>
      <w:marLeft w:val="0"/>
      <w:marRight w:val="0"/>
      <w:marTop w:val="0"/>
      <w:marBottom w:val="0"/>
      <w:divBdr>
        <w:top w:val="none" w:sz="0" w:space="0" w:color="auto"/>
        <w:left w:val="none" w:sz="0" w:space="0" w:color="auto"/>
        <w:bottom w:val="none" w:sz="0" w:space="0" w:color="auto"/>
        <w:right w:val="none" w:sz="0" w:space="0" w:color="auto"/>
      </w:divBdr>
      <w:divsChild>
        <w:div w:id="2025015936">
          <w:marLeft w:val="547"/>
          <w:marRight w:val="0"/>
          <w:marTop w:val="106"/>
          <w:marBottom w:val="0"/>
          <w:divBdr>
            <w:top w:val="none" w:sz="0" w:space="0" w:color="auto"/>
            <w:left w:val="none" w:sz="0" w:space="0" w:color="auto"/>
            <w:bottom w:val="none" w:sz="0" w:space="0" w:color="auto"/>
            <w:right w:val="none" w:sz="0" w:space="0" w:color="auto"/>
          </w:divBdr>
        </w:div>
      </w:divsChild>
    </w:div>
    <w:div w:id="560138429">
      <w:bodyDiv w:val="1"/>
      <w:marLeft w:val="0"/>
      <w:marRight w:val="0"/>
      <w:marTop w:val="0"/>
      <w:marBottom w:val="0"/>
      <w:divBdr>
        <w:top w:val="none" w:sz="0" w:space="0" w:color="auto"/>
        <w:left w:val="none" w:sz="0" w:space="0" w:color="auto"/>
        <w:bottom w:val="none" w:sz="0" w:space="0" w:color="auto"/>
        <w:right w:val="none" w:sz="0" w:space="0" w:color="auto"/>
      </w:divBdr>
      <w:divsChild>
        <w:div w:id="23334804">
          <w:marLeft w:val="0"/>
          <w:marRight w:val="0"/>
          <w:marTop w:val="0"/>
          <w:marBottom w:val="0"/>
          <w:divBdr>
            <w:top w:val="none" w:sz="0" w:space="0" w:color="auto"/>
            <w:left w:val="none" w:sz="0" w:space="0" w:color="auto"/>
            <w:bottom w:val="none" w:sz="0" w:space="0" w:color="auto"/>
            <w:right w:val="none" w:sz="0" w:space="0" w:color="auto"/>
          </w:divBdr>
          <w:divsChild>
            <w:div w:id="160631819">
              <w:marLeft w:val="0"/>
              <w:marRight w:val="0"/>
              <w:marTop w:val="0"/>
              <w:marBottom w:val="0"/>
              <w:divBdr>
                <w:top w:val="none" w:sz="0" w:space="0" w:color="auto"/>
                <w:left w:val="none" w:sz="0" w:space="0" w:color="auto"/>
                <w:bottom w:val="none" w:sz="0" w:space="0" w:color="auto"/>
                <w:right w:val="none" w:sz="0" w:space="0" w:color="auto"/>
              </w:divBdr>
              <w:divsChild>
                <w:div w:id="1605848166">
                  <w:marLeft w:val="0"/>
                  <w:marRight w:val="0"/>
                  <w:marTop w:val="0"/>
                  <w:marBottom w:val="0"/>
                  <w:divBdr>
                    <w:top w:val="none" w:sz="0" w:space="0" w:color="auto"/>
                    <w:left w:val="none" w:sz="0" w:space="0" w:color="auto"/>
                    <w:bottom w:val="none" w:sz="0" w:space="0" w:color="auto"/>
                    <w:right w:val="none" w:sz="0" w:space="0" w:color="auto"/>
                  </w:divBdr>
                  <w:divsChild>
                    <w:div w:id="1549755078">
                      <w:marLeft w:val="0"/>
                      <w:marRight w:val="0"/>
                      <w:marTop w:val="0"/>
                      <w:marBottom w:val="0"/>
                      <w:divBdr>
                        <w:top w:val="none" w:sz="0" w:space="0" w:color="auto"/>
                        <w:left w:val="none" w:sz="0" w:space="0" w:color="auto"/>
                        <w:bottom w:val="none" w:sz="0" w:space="0" w:color="auto"/>
                        <w:right w:val="none" w:sz="0" w:space="0" w:color="auto"/>
                      </w:divBdr>
                      <w:divsChild>
                        <w:div w:id="626860614">
                          <w:marLeft w:val="0"/>
                          <w:marRight w:val="0"/>
                          <w:marTop w:val="0"/>
                          <w:marBottom w:val="0"/>
                          <w:divBdr>
                            <w:top w:val="none" w:sz="0" w:space="0" w:color="auto"/>
                            <w:left w:val="none" w:sz="0" w:space="0" w:color="auto"/>
                            <w:bottom w:val="none" w:sz="0" w:space="0" w:color="auto"/>
                            <w:right w:val="none" w:sz="0" w:space="0" w:color="auto"/>
                          </w:divBdr>
                          <w:divsChild>
                            <w:div w:id="137918376">
                              <w:marLeft w:val="0"/>
                              <w:marRight w:val="0"/>
                              <w:marTop w:val="240"/>
                              <w:marBottom w:val="240"/>
                              <w:divBdr>
                                <w:top w:val="none" w:sz="0" w:space="0" w:color="auto"/>
                                <w:left w:val="none" w:sz="0" w:space="0" w:color="auto"/>
                                <w:bottom w:val="none" w:sz="0" w:space="0" w:color="auto"/>
                                <w:right w:val="none" w:sz="0" w:space="0" w:color="auto"/>
                              </w:divBdr>
                              <w:divsChild>
                                <w:div w:id="1061368649">
                                  <w:marLeft w:val="0"/>
                                  <w:marRight w:val="0"/>
                                  <w:marTop w:val="0"/>
                                  <w:marBottom w:val="0"/>
                                  <w:divBdr>
                                    <w:top w:val="none" w:sz="0" w:space="0" w:color="auto"/>
                                    <w:left w:val="none" w:sz="0" w:space="0" w:color="auto"/>
                                    <w:bottom w:val="none" w:sz="0" w:space="0" w:color="auto"/>
                                    <w:right w:val="none" w:sz="0" w:space="0" w:color="auto"/>
                                  </w:divBdr>
                                  <w:divsChild>
                                    <w:div w:id="4794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7204237">
      <w:bodyDiv w:val="1"/>
      <w:marLeft w:val="0"/>
      <w:marRight w:val="0"/>
      <w:marTop w:val="0"/>
      <w:marBottom w:val="0"/>
      <w:divBdr>
        <w:top w:val="none" w:sz="0" w:space="0" w:color="auto"/>
        <w:left w:val="none" w:sz="0" w:space="0" w:color="auto"/>
        <w:bottom w:val="none" w:sz="0" w:space="0" w:color="auto"/>
        <w:right w:val="none" w:sz="0" w:space="0" w:color="auto"/>
      </w:divBdr>
    </w:div>
    <w:div w:id="586350623">
      <w:bodyDiv w:val="1"/>
      <w:marLeft w:val="0"/>
      <w:marRight w:val="0"/>
      <w:marTop w:val="0"/>
      <w:marBottom w:val="0"/>
      <w:divBdr>
        <w:top w:val="none" w:sz="0" w:space="0" w:color="auto"/>
        <w:left w:val="none" w:sz="0" w:space="0" w:color="auto"/>
        <w:bottom w:val="none" w:sz="0" w:space="0" w:color="auto"/>
        <w:right w:val="none" w:sz="0" w:space="0" w:color="auto"/>
      </w:divBdr>
    </w:div>
    <w:div w:id="589463468">
      <w:bodyDiv w:val="1"/>
      <w:marLeft w:val="0"/>
      <w:marRight w:val="0"/>
      <w:marTop w:val="0"/>
      <w:marBottom w:val="0"/>
      <w:divBdr>
        <w:top w:val="none" w:sz="0" w:space="0" w:color="auto"/>
        <w:left w:val="none" w:sz="0" w:space="0" w:color="auto"/>
        <w:bottom w:val="none" w:sz="0" w:space="0" w:color="auto"/>
        <w:right w:val="none" w:sz="0" w:space="0" w:color="auto"/>
      </w:divBdr>
    </w:div>
    <w:div w:id="589772552">
      <w:bodyDiv w:val="1"/>
      <w:marLeft w:val="0"/>
      <w:marRight w:val="0"/>
      <w:marTop w:val="0"/>
      <w:marBottom w:val="0"/>
      <w:divBdr>
        <w:top w:val="none" w:sz="0" w:space="0" w:color="auto"/>
        <w:left w:val="none" w:sz="0" w:space="0" w:color="auto"/>
        <w:bottom w:val="none" w:sz="0" w:space="0" w:color="auto"/>
        <w:right w:val="none" w:sz="0" w:space="0" w:color="auto"/>
      </w:divBdr>
    </w:div>
    <w:div w:id="609237195">
      <w:bodyDiv w:val="1"/>
      <w:marLeft w:val="0"/>
      <w:marRight w:val="0"/>
      <w:marTop w:val="0"/>
      <w:marBottom w:val="0"/>
      <w:divBdr>
        <w:top w:val="none" w:sz="0" w:space="0" w:color="auto"/>
        <w:left w:val="none" w:sz="0" w:space="0" w:color="auto"/>
        <w:bottom w:val="none" w:sz="0" w:space="0" w:color="auto"/>
        <w:right w:val="none" w:sz="0" w:space="0" w:color="auto"/>
      </w:divBdr>
      <w:divsChild>
        <w:div w:id="476069516">
          <w:marLeft w:val="0"/>
          <w:marRight w:val="0"/>
          <w:marTop w:val="0"/>
          <w:marBottom w:val="0"/>
          <w:divBdr>
            <w:top w:val="none" w:sz="0" w:space="0" w:color="auto"/>
            <w:left w:val="none" w:sz="0" w:space="0" w:color="auto"/>
            <w:bottom w:val="none" w:sz="0" w:space="0" w:color="auto"/>
            <w:right w:val="none" w:sz="0" w:space="0" w:color="auto"/>
          </w:divBdr>
        </w:div>
      </w:divsChild>
    </w:div>
    <w:div w:id="643198588">
      <w:bodyDiv w:val="1"/>
      <w:marLeft w:val="0"/>
      <w:marRight w:val="0"/>
      <w:marTop w:val="0"/>
      <w:marBottom w:val="0"/>
      <w:divBdr>
        <w:top w:val="none" w:sz="0" w:space="0" w:color="auto"/>
        <w:left w:val="none" w:sz="0" w:space="0" w:color="auto"/>
        <w:bottom w:val="none" w:sz="0" w:space="0" w:color="auto"/>
        <w:right w:val="none" w:sz="0" w:space="0" w:color="auto"/>
      </w:divBdr>
      <w:divsChild>
        <w:div w:id="1344284315">
          <w:marLeft w:val="0"/>
          <w:marRight w:val="0"/>
          <w:marTop w:val="0"/>
          <w:marBottom w:val="0"/>
          <w:divBdr>
            <w:top w:val="none" w:sz="0" w:space="0" w:color="auto"/>
            <w:left w:val="none" w:sz="0" w:space="0" w:color="auto"/>
            <w:bottom w:val="none" w:sz="0" w:space="0" w:color="auto"/>
            <w:right w:val="none" w:sz="0" w:space="0" w:color="auto"/>
          </w:divBdr>
          <w:divsChild>
            <w:div w:id="1311982105">
              <w:marLeft w:val="0"/>
              <w:marRight w:val="0"/>
              <w:marTop w:val="0"/>
              <w:marBottom w:val="0"/>
              <w:divBdr>
                <w:top w:val="none" w:sz="0" w:space="0" w:color="auto"/>
                <w:left w:val="none" w:sz="0" w:space="0" w:color="auto"/>
                <w:bottom w:val="none" w:sz="0" w:space="0" w:color="auto"/>
                <w:right w:val="none" w:sz="0" w:space="0" w:color="auto"/>
              </w:divBdr>
              <w:divsChild>
                <w:div w:id="1780490031">
                  <w:marLeft w:val="0"/>
                  <w:marRight w:val="0"/>
                  <w:marTop w:val="0"/>
                  <w:marBottom w:val="0"/>
                  <w:divBdr>
                    <w:top w:val="none" w:sz="0" w:space="0" w:color="auto"/>
                    <w:left w:val="none" w:sz="0" w:space="0" w:color="auto"/>
                    <w:bottom w:val="none" w:sz="0" w:space="0" w:color="auto"/>
                    <w:right w:val="none" w:sz="0" w:space="0" w:color="auto"/>
                  </w:divBdr>
                  <w:divsChild>
                    <w:div w:id="528109493">
                      <w:marLeft w:val="0"/>
                      <w:marRight w:val="0"/>
                      <w:marTop w:val="0"/>
                      <w:marBottom w:val="0"/>
                      <w:divBdr>
                        <w:top w:val="none" w:sz="0" w:space="0" w:color="auto"/>
                        <w:left w:val="none" w:sz="0" w:space="0" w:color="auto"/>
                        <w:bottom w:val="none" w:sz="0" w:space="0" w:color="auto"/>
                        <w:right w:val="none" w:sz="0" w:space="0" w:color="auto"/>
                      </w:divBdr>
                      <w:divsChild>
                        <w:div w:id="2025281343">
                          <w:marLeft w:val="0"/>
                          <w:marRight w:val="0"/>
                          <w:marTop w:val="0"/>
                          <w:marBottom w:val="0"/>
                          <w:divBdr>
                            <w:top w:val="none" w:sz="0" w:space="0" w:color="auto"/>
                            <w:left w:val="none" w:sz="0" w:space="0" w:color="auto"/>
                            <w:bottom w:val="none" w:sz="0" w:space="0" w:color="auto"/>
                            <w:right w:val="none" w:sz="0" w:space="0" w:color="auto"/>
                          </w:divBdr>
                          <w:divsChild>
                            <w:div w:id="94276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0348921">
      <w:bodyDiv w:val="1"/>
      <w:marLeft w:val="0"/>
      <w:marRight w:val="0"/>
      <w:marTop w:val="0"/>
      <w:marBottom w:val="0"/>
      <w:divBdr>
        <w:top w:val="none" w:sz="0" w:space="0" w:color="auto"/>
        <w:left w:val="none" w:sz="0" w:space="0" w:color="auto"/>
        <w:bottom w:val="none" w:sz="0" w:space="0" w:color="auto"/>
        <w:right w:val="none" w:sz="0" w:space="0" w:color="auto"/>
      </w:divBdr>
    </w:div>
    <w:div w:id="672605453">
      <w:bodyDiv w:val="1"/>
      <w:marLeft w:val="0"/>
      <w:marRight w:val="0"/>
      <w:marTop w:val="0"/>
      <w:marBottom w:val="0"/>
      <w:divBdr>
        <w:top w:val="none" w:sz="0" w:space="0" w:color="auto"/>
        <w:left w:val="none" w:sz="0" w:space="0" w:color="auto"/>
        <w:bottom w:val="none" w:sz="0" w:space="0" w:color="auto"/>
        <w:right w:val="none" w:sz="0" w:space="0" w:color="auto"/>
      </w:divBdr>
    </w:div>
    <w:div w:id="699822407">
      <w:bodyDiv w:val="1"/>
      <w:marLeft w:val="0"/>
      <w:marRight w:val="0"/>
      <w:marTop w:val="0"/>
      <w:marBottom w:val="0"/>
      <w:divBdr>
        <w:top w:val="none" w:sz="0" w:space="0" w:color="auto"/>
        <w:left w:val="none" w:sz="0" w:space="0" w:color="auto"/>
        <w:bottom w:val="none" w:sz="0" w:space="0" w:color="auto"/>
        <w:right w:val="none" w:sz="0" w:space="0" w:color="auto"/>
      </w:divBdr>
    </w:div>
    <w:div w:id="706491635">
      <w:bodyDiv w:val="1"/>
      <w:marLeft w:val="0"/>
      <w:marRight w:val="0"/>
      <w:marTop w:val="0"/>
      <w:marBottom w:val="0"/>
      <w:divBdr>
        <w:top w:val="none" w:sz="0" w:space="0" w:color="auto"/>
        <w:left w:val="none" w:sz="0" w:space="0" w:color="auto"/>
        <w:bottom w:val="none" w:sz="0" w:space="0" w:color="auto"/>
        <w:right w:val="none" w:sz="0" w:space="0" w:color="auto"/>
      </w:divBdr>
    </w:div>
    <w:div w:id="709300660">
      <w:bodyDiv w:val="1"/>
      <w:marLeft w:val="0"/>
      <w:marRight w:val="0"/>
      <w:marTop w:val="0"/>
      <w:marBottom w:val="0"/>
      <w:divBdr>
        <w:top w:val="none" w:sz="0" w:space="0" w:color="auto"/>
        <w:left w:val="none" w:sz="0" w:space="0" w:color="auto"/>
        <w:bottom w:val="none" w:sz="0" w:space="0" w:color="auto"/>
        <w:right w:val="none" w:sz="0" w:space="0" w:color="auto"/>
      </w:divBdr>
    </w:div>
    <w:div w:id="717053772">
      <w:bodyDiv w:val="1"/>
      <w:marLeft w:val="0"/>
      <w:marRight w:val="0"/>
      <w:marTop w:val="0"/>
      <w:marBottom w:val="0"/>
      <w:divBdr>
        <w:top w:val="none" w:sz="0" w:space="0" w:color="auto"/>
        <w:left w:val="none" w:sz="0" w:space="0" w:color="auto"/>
        <w:bottom w:val="none" w:sz="0" w:space="0" w:color="auto"/>
        <w:right w:val="none" w:sz="0" w:space="0" w:color="auto"/>
      </w:divBdr>
    </w:div>
    <w:div w:id="747114497">
      <w:bodyDiv w:val="1"/>
      <w:marLeft w:val="0"/>
      <w:marRight w:val="0"/>
      <w:marTop w:val="0"/>
      <w:marBottom w:val="0"/>
      <w:divBdr>
        <w:top w:val="none" w:sz="0" w:space="0" w:color="auto"/>
        <w:left w:val="none" w:sz="0" w:space="0" w:color="auto"/>
        <w:bottom w:val="none" w:sz="0" w:space="0" w:color="auto"/>
        <w:right w:val="none" w:sz="0" w:space="0" w:color="auto"/>
      </w:divBdr>
    </w:div>
    <w:div w:id="751661930">
      <w:bodyDiv w:val="1"/>
      <w:marLeft w:val="0"/>
      <w:marRight w:val="0"/>
      <w:marTop w:val="0"/>
      <w:marBottom w:val="0"/>
      <w:divBdr>
        <w:top w:val="none" w:sz="0" w:space="0" w:color="auto"/>
        <w:left w:val="none" w:sz="0" w:space="0" w:color="auto"/>
        <w:bottom w:val="none" w:sz="0" w:space="0" w:color="auto"/>
        <w:right w:val="none" w:sz="0" w:space="0" w:color="auto"/>
      </w:divBdr>
    </w:div>
    <w:div w:id="769618679">
      <w:bodyDiv w:val="1"/>
      <w:marLeft w:val="0"/>
      <w:marRight w:val="0"/>
      <w:marTop w:val="0"/>
      <w:marBottom w:val="0"/>
      <w:divBdr>
        <w:top w:val="none" w:sz="0" w:space="0" w:color="auto"/>
        <w:left w:val="none" w:sz="0" w:space="0" w:color="auto"/>
        <w:bottom w:val="none" w:sz="0" w:space="0" w:color="auto"/>
        <w:right w:val="none" w:sz="0" w:space="0" w:color="auto"/>
      </w:divBdr>
    </w:div>
    <w:div w:id="788471766">
      <w:bodyDiv w:val="1"/>
      <w:marLeft w:val="0"/>
      <w:marRight w:val="0"/>
      <w:marTop w:val="0"/>
      <w:marBottom w:val="0"/>
      <w:divBdr>
        <w:top w:val="none" w:sz="0" w:space="0" w:color="auto"/>
        <w:left w:val="none" w:sz="0" w:space="0" w:color="auto"/>
        <w:bottom w:val="none" w:sz="0" w:space="0" w:color="auto"/>
        <w:right w:val="none" w:sz="0" w:space="0" w:color="auto"/>
      </w:divBdr>
    </w:div>
    <w:div w:id="799108695">
      <w:bodyDiv w:val="1"/>
      <w:marLeft w:val="0"/>
      <w:marRight w:val="0"/>
      <w:marTop w:val="0"/>
      <w:marBottom w:val="0"/>
      <w:divBdr>
        <w:top w:val="none" w:sz="0" w:space="0" w:color="auto"/>
        <w:left w:val="none" w:sz="0" w:space="0" w:color="auto"/>
        <w:bottom w:val="none" w:sz="0" w:space="0" w:color="auto"/>
        <w:right w:val="none" w:sz="0" w:space="0" w:color="auto"/>
      </w:divBdr>
    </w:div>
    <w:div w:id="818575875">
      <w:bodyDiv w:val="1"/>
      <w:marLeft w:val="0"/>
      <w:marRight w:val="0"/>
      <w:marTop w:val="0"/>
      <w:marBottom w:val="0"/>
      <w:divBdr>
        <w:top w:val="none" w:sz="0" w:space="0" w:color="auto"/>
        <w:left w:val="none" w:sz="0" w:space="0" w:color="auto"/>
        <w:bottom w:val="none" w:sz="0" w:space="0" w:color="auto"/>
        <w:right w:val="none" w:sz="0" w:space="0" w:color="auto"/>
      </w:divBdr>
    </w:div>
    <w:div w:id="821312239">
      <w:bodyDiv w:val="1"/>
      <w:marLeft w:val="0"/>
      <w:marRight w:val="0"/>
      <w:marTop w:val="0"/>
      <w:marBottom w:val="0"/>
      <w:divBdr>
        <w:top w:val="none" w:sz="0" w:space="0" w:color="auto"/>
        <w:left w:val="none" w:sz="0" w:space="0" w:color="auto"/>
        <w:bottom w:val="none" w:sz="0" w:space="0" w:color="auto"/>
        <w:right w:val="none" w:sz="0" w:space="0" w:color="auto"/>
      </w:divBdr>
    </w:div>
    <w:div w:id="821385914">
      <w:bodyDiv w:val="1"/>
      <w:marLeft w:val="0"/>
      <w:marRight w:val="0"/>
      <w:marTop w:val="0"/>
      <w:marBottom w:val="0"/>
      <w:divBdr>
        <w:top w:val="none" w:sz="0" w:space="0" w:color="auto"/>
        <w:left w:val="none" w:sz="0" w:space="0" w:color="auto"/>
        <w:bottom w:val="none" w:sz="0" w:space="0" w:color="auto"/>
        <w:right w:val="none" w:sz="0" w:space="0" w:color="auto"/>
      </w:divBdr>
    </w:div>
    <w:div w:id="831094678">
      <w:bodyDiv w:val="1"/>
      <w:marLeft w:val="0"/>
      <w:marRight w:val="0"/>
      <w:marTop w:val="0"/>
      <w:marBottom w:val="0"/>
      <w:divBdr>
        <w:top w:val="none" w:sz="0" w:space="0" w:color="auto"/>
        <w:left w:val="none" w:sz="0" w:space="0" w:color="auto"/>
        <w:bottom w:val="none" w:sz="0" w:space="0" w:color="auto"/>
        <w:right w:val="none" w:sz="0" w:space="0" w:color="auto"/>
      </w:divBdr>
    </w:div>
    <w:div w:id="839733900">
      <w:bodyDiv w:val="1"/>
      <w:marLeft w:val="0"/>
      <w:marRight w:val="0"/>
      <w:marTop w:val="0"/>
      <w:marBottom w:val="0"/>
      <w:divBdr>
        <w:top w:val="none" w:sz="0" w:space="0" w:color="auto"/>
        <w:left w:val="none" w:sz="0" w:space="0" w:color="auto"/>
        <w:bottom w:val="none" w:sz="0" w:space="0" w:color="auto"/>
        <w:right w:val="none" w:sz="0" w:space="0" w:color="auto"/>
      </w:divBdr>
    </w:div>
    <w:div w:id="851724591">
      <w:bodyDiv w:val="1"/>
      <w:marLeft w:val="0"/>
      <w:marRight w:val="0"/>
      <w:marTop w:val="0"/>
      <w:marBottom w:val="0"/>
      <w:divBdr>
        <w:top w:val="none" w:sz="0" w:space="0" w:color="auto"/>
        <w:left w:val="none" w:sz="0" w:space="0" w:color="auto"/>
        <w:bottom w:val="none" w:sz="0" w:space="0" w:color="auto"/>
        <w:right w:val="none" w:sz="0" w:space="0" w:color="auto"/>
      </w:divBdr>
      <w:divsChild>
        <w:div w:id="312679757">
          <w:marLeft w:val="0"/>
          <w:marRight w:val="0"/>
          <w:marTop w:val="0"/>
          <w:marBottom w:val="0"/>
          <w:divBdr>
            <w:top w:val="none" w:sz="0" w:space="0" w:color="auto"/>
            <w:left w:val="none" w:sz="0" w:space="0" w:color="auto"/>
            <w:bottom w:val="none" w:sz="0" w:space="0" w:color="auto"/>
            <w:right w:val="none" w:sz="0" w:space="0" w:color="auto"/>
          </w:divBdr>
          <w:divsChild>
            <w:div w:id="717978490">
              <w:marLeft w:val="0"/>
              <w:marRight w:val="0"/>
              <w:marTop w:val="0"/>
              <w:marBottom w:val="0"/>
              <w:divBdr>
                <w:top w:val="none" w:sz="0" w:space="0" w:color="auto"/>
                <w:left w:val="none" w:sz="0" w:space="0" w:color="auto"/>
                <w:bottom w:val="none" w:sz="0" w:space="0" w:color="auto"/>
                <w:right w:val="none" w:sz="0" w:space="0" w:color="auto"/>
              </w:divBdr>
              <w:divsChild>
                <w:div w:id="1826122590">
                  <w:marLeft w:val="0"/>
                  <w:marRight w:val="0"/>
                  <w:marTop w:val="0"/>
                  <w:marBottom w:val="0"/>
                  <w:divBdr>
                    <w:top w:val="none" w:sz="0" w:space="0" w:color="auto"/>
                    <w:left w:val="none" w:sz="0" w:space="0" w:color="auto"/>
                    <w:bottom w:val="none" w:sz="0" w:space="0" w:color="auto"/>
                    <w:right w:val="none" w:sz="0" w:space="0" w:color="auto"/>
                  </w:divBdr>
                  <w:divsChild>
                    <w:div w:id="1109740509">
                      <w:marLeft w:val="0"/>
                      <w:marRight w:val="0"/>
                      <w:marTop w:val="0"/>
                      <w:marBottom w:val="0"/>
                      <w:divBdr>
                        <w:top w:val="none" w:sz="0" w:space="0" w:color="auto"/>
                        <w:left w:val="none" w:sz="0" w:space="0" w:color="auto"/>
                        <w:bottom w:val="none" w:sz="0" w:space="0" w:color="auto"/>
                        <w:right w:val="none" w:sz="0" w:space="0" w:color="auto"/>
                      </w:divBdr>
                      <w:divsChild>
                        <w:div w:id="1756121839">
                          <w:marLeft w:val="0"/>
                          <w:marRight w:val="0"/>
                          <w:marTop w:val="0"/>
                          <w:marBottom w:val="0"/>
                          <w:divBdr>
                            <w:top w:val="none" w:sz="0" w:space="0" w:color="auto"/>
                            <w:left w:val="none" w:sz="0" w:space="0" w:color="auto"/>
                            <w:bottom w:val="none" w:sz="0" w:space="0" w:color="auto"/>
                            <w:right w:val="none" w:sz="0" w:space="0" w:color="auto"/>
                          </w:divBdr>
                          <w:divsChild>
                            <w:div w:id="21281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1843739">
      <w:bodyDiv w:val="1"/>
      <w:marLeft w:val="0"/>
      <w:marRight w:val="0"/>
      <w:marTop w:val="0"/>
      <w:marBottom w:val="0"/>
      <w:divBdr>
        <w:top w:val="none" w:sz="0" w:space="0" w:color="auto"/>
        <w:left w:val="none" w:sz="0" w:space="0" w:color="auto"/>
        <w:bottom w:val="none" w:sz="0" w:space="0" w:color="auto"/>
        <w:right w:val="none" w:sz="0" w:space="0" w:color="auto"/>
      </w:divBdr>
    </w:div>
    <w:div w:id="857088750">
      <w:bodyDiv w:val="1"/>
      <w:marLeft w:val="0"/>
      <w:marRight w:val="0"/>
      <w:marTop w:val="0"/>
      <w:marBottom w:val="0"/>
      <w:divBdr>
        <w:top w:val="none" w:sz="0" w:space="0" w:color="auto"/>
        <w:left w:val="none" w:sz="0" w:space="0" w:color="auto"/>
        <w:bottom w:val="none" w:sz="0" w:space="0" w:color="auto"/>
        <w:right w:val="none" w:sz="0" w:space="0" w:color="auto"/>
      </w:divBdr>
    </w:div>
    <w:div w:id="858469269">
      <w:bodyDiv w:val="1"/>
      <w:marLeft w:val="0"/>
      <w:marRight w:val="0"/>
      <w:marTop w:val="0"/>
      <w:marBottom w:val="0"/>
      <w:divBdr>
        <w:top w:val="none" w:sz="0" w:space="0" w:color="auto"/>
        <w:left w:val="none" w:sz="0" w:space="0" w:color="auto"/>
        <w:bottom w:val="none" w:sz="0" w:space="0" w:color="auto"/>
        <w:right w:val="none" w:sz="0" w:space="0" w:color="auto"/>
      </w:divBdr>
    </w:div>
    <w:div w:id="858587393">
      <w:bodyDiv w:val="1"/>
      <w:marLeft w:val="0"/>
      <w:marRight w:val="0"/>
      <w:marTop w:val="0"/>
      <w:marBottom w:val="0"/>
      <w:divBdr>
        <w:top w:val="none" w:sz="0" w:space="0" w:color="auto"/>
        <w:left w:val="none" w:sz="0" w:space="0" w:color="auto"/>
        <w:bottom w:val="none" w:sz="0" w:space="0" w:color="auto"/>
        <w:right w:val="none" w:sz="0" w:space="0" w:color="auto"/>
      </w:divBdr>
    </w:div>
    <w:div w:id="859009490">
      <w:bodyDiv w:val="1"/>
      <w:marLeft w:val="0"/>
      <w:marRight w:val="0"/>
      <w:marTop w:val="0"/>
      <w:marBottom w:val="0"/>
      <w:divBdr>
        <w:top w:val="none" w:sz="0" w:space="0" w:color="auto"/>
        <w:left w:val="none" w:sz="0" w:space="0" w:color="auto"/>
        <w:bottom w:val="none" w:sz="0" w:space="0" w:color="auto"/>
        <w:right w:val="none" w:sz="0" w:space="0" w:color="auto"/>
      </w:divBdr>
    </w:div>
    <w:div w:id="859197366">
      <w:bodyDiv w:val="1"/>
      <w:marLeft w:val="0"/>
      <w:marRight w:val="0"/>
      <w:marTop w:val="0"/>
      <w:marBottom w:val="0"/>
      <w:divBdr>
        <w:top w:val="none" w:sz="0" w:space="0" w:color="auto"/>
        <w:left w:val="none" w:sz="0" w:space="0" w:color="auto"/>
        <w:bottom w:val="none" w:sz="0" w:space="0" w:color="auto"/>
        <w:right w:val="none" w:sz="0" w:space="0" w:color="auto"/>
      </w:divBdr>
    </w:div>
    <w:div w:id="867137614">
      <w:bodyDiv w:val="1"/>
      <w:marLeft w:val="0"/>
      <w:marRight w:val="0"/>
      <w:marTop w:val="0"/>
      <w:marBottom w:val="0"/>
      <w:divBdr>
        <w:top w:val="none" w:sz="0" w:space="0" w:color="auto"/>
        <w:left w:val="none" w:sz="0" w:space="0" w:color="auto"/>
        <w:bottom w:val="none" w:sz="0" w:space="0" w:color="auto"/>
        <w:right w:val="none" w:sz="0" w:space="0" w:color="auto"/>
      </w:divBdr>
    </w:div>
    <w:div w:id="893738552">
      <w:bodyDiv w:val="1"/>
      <w:marLeft w:val="0"/>
      <w:marRight w:val="0"/>
      <w:marTop w:val="0"/>
      <w:marBottom w:val="0"/>
      <w:divBdr>
        <w:top w:val="none" w:sz="0" w:space="0" w:color="auto"/>
        <w:left w:val="none" w:sz="0" w:space="0" w:color="auto"/>
        <w:bottom w:val="none" w:sz="0" w:space="0" w:color="auto"/>
        <w:right w:val="none" w:sz="0" w:space="0" w:color="auto"/>
      </w:divBdr>
    </w:div>
    <w:div w:id="920868973">
      <w:bodyDiv w:val="1"/>
      <w:marLeft w:val="0"/>
      <w:marRight w:val="0"/>
      <w:marTop w:val="0"/>
      <w:marBottom w:val="0"/>
      <w:divBdr>
        <w:top w:val="none" w:sz="0" w:space="0" w:color="auto"/>
        <w:left w:val="none" w:sz="0" w:space="0" w:color="auto"/>
        <w:bottom w:val="none" w:sz="0" w:space="0" w:color="auto"/>
        <w:right w:val="none" w:sz="0" w:space="0" w:color="auto"/>
      </w:divBdr>
    </w:div>
    <w:div w:id="925460587">
      <w:bodyDiv w:val="1"/>
      <w:marLeft w:val="0"/>
      <w:marRight w:val="0"/>
      <w:marTop w:val="0"/>
      <w:marBottom w:val="0"/>
      <w:divBdr>
        <w:top w:val="none" w:sz="0" w:space="0" w:color="auto"/>
        <w:left w:val="none" w:sz="0" w:space="0" w:color="auto"/>
        <w:bottom w:val="none" w:sz="0" w:space="0" w:color="auto"/>
        <w:right w:val="none" w:sz="0" w:space="0" w:color="auto"/>
      </w:divBdr>
    </w:div>
    <w:div w:id="927466503">
      <w:bodyDiv w:val="1"/>
      <w:marLeft w:val="0"/>
      <w:marRight w:val="0"/>
      <w:marTop w:val="0"/>
      <w:marBottom w:val="0"/>
      <w:divBdr>
        <w:top w:val="none" w:sz="0" w:space="0" w:color="auto"/>
        <w:left w:val="none" w:sz="0" w:space="0" w:color="auto"/>
        <w:bottom w:val="none" w:sz="0" w:space="0" w:color="auto"/>
        <w:right w:val="none" w:sz="0" w:space="0" w:color="auto"/>
      </w:divBdr>
      <w:divsChild>
        <w:div w:id="272173552">
          <w:marLeft w:val="547"/>
          <w:marRight w:val="0"/>
          <w:marTop w:val="0"/>
          <w:marBottom w:val="0"/>
          <w:divBdr>
            <w:top w:val="none" w:sz="0" w:space="0" w:color="auto"/>
            <w:left w:val="none" w:sz="0" w:space="0" w:color="auto"/>
            <w:bottom w:val="none" w:sz="0" w:space="0" w:color="auto"/>
            <w:right w:val="none" w:sz="0" w:space="0" w:color="auto"/>
          </w:divBdr>
        </w:div>
      </w:divsChild>
    </w:div>
    <w:div w:id="944926316">
      <w:bodyDiv w:val="1"/>
      <w:marLeft w:val="0"/>
      <w:marRight w:val="0"/>
      <w:marTop w:val="0"/>
      <w:marBottom w:val="0"/>
      <w:divBdr>
        <w:top w:val="none" w:sz="0" w:space="0" w:color="auto"/>
        <w:left w:val="none" w:sz="0" w:space="0" w:color="auto"/>
        <w:bottom w:val="none" w:sz="0" w:space="0" w:color="auto"/>
        <w:right w:val="none" w:sz="0" w:space="0" w:color="auto"/>
      </w:divBdr>
    </w:div>
    <w:div w:id="960458165">
      <w:bodyDiv w:val="1"/>
      <w:marLeft w:val="0"/>
      <w:marRight w:val="0"/>
      <w:marTop w:val="0"/>
      <w:marBottom w:val="0"/>
      <w:divBdr>
        <w:top w:val="none" w:sz="0" w:space="0" w:color="auto"/>
        <w:left w:val="none" w:sz="0" w:space="0" w:color="auto"/>
        <w:bottom w:val="none" w:sz="0" w:space="0" w:color="auto"/>
        <w:right w:val="none" w:sz="0" w:space="0" w:color="auto"/>
      </w:divBdr>
    </w:div>
    <w:div w:id="968701796">
      <w:bodyDiv w:val="1"/>
      <w:marLeft w:val="0"/>
      <w:marRight w:val="0"/>
      <w:marTop w:val="0"/>
      <w:marBottom w:val="0"/>
      <w:divBdr>
        <w:top w:val="none" w:sz="0" w:space="0" w:color="auto"/>
        <w:left w:val="none" w:sz="0" w:space="0" w:color="auto"/>
        <w:bottom w:val="none" w:sz="0" w:space="0" w:color="auto"/>
        <w:right w:val="none" w:sz="0" w:space="0" w:color="auto"/>
      </w:divBdr>
    </w:div>
    <w:div w:id="977540120">
      <w:bodyDiv w:val="1"/>
      <w:marLeft w:val="0"/>
      <w:marRight w:val="0"/>
      <w:marTop w:val="0"/>
      <w:marBottom w:val="0"/>
      <w:divBdr>
        <w:top w:val="none" w:sz="0" w:space="0" w:color="auto"/>
        <w:left w:val="none" w:sz="0" w:space="0" w:color="auto"/>
        <w:bottom w:val="none" w:sz="0" w:space="0" w:color="auto"/>
        <w:right w:val="none" w:sz="0" w:space="0" w:color="auto"/>
      </w:divBdr>
    </w:div>
    <w:div w:id="994915625">
      <w:bodyDiv w:val="1"/>
      <w:marLeft w:val="0"/>
      <w:marRight w:val="0"/>
      <w:marTop w:val="0"/>
      <w:marBottom w:val="0"/>
      <w:divBdr>
        <w:top w:val="none" w:sz="0" w:space="0" w:color="auto"/>
        <w:left w:val="none" w:sz="0" w:space="0" w:color="auto"/>
        <w:bottom w:val="none" w:sz="0" w:space="0" w:color="auto"/>
        <w:right w:val="none" w:sz="0" w:space="0" w:color="auto"/>
      </w:divBdr>
    </w:div>
    <w:div w:id="996030415">
      <w:bodyDiv w:val="1"/>
      <w:marLeft w:val="0"/>
      <w:marRight w:val="0"/>
      <w:marTop w:val="0"/>
      <w:marBottom w:val="0"/>
      <w:divBdr>
        <w:top w:val="none" w:sz="0" w:space="0" w:color="auto"/>
        <w:left w:val="none" w:sz="0" w:space="0" w:color="auto"/>
        <w:bottom w:val="none" w:sz="0" w:space="0" w:color="auto"/>
        <w:right w:val="none" w:sz="0" w:space="0" w:color="auto"/>
      </w:divBdr>
    </w:div>
    <w:div w:id="1009258733">
      <w:bodyDiv w:val="1"/>
      <w:marLeft w:val="0"/>
      <w:marRight w:val="0"/>
      <w:marTop w:val="0"/>
      <w:marBottom w:val="0"/>
      <w:divBdr>
        <w:top w:val="none" w:sz="0" w:space="0" w:color="auto"/>
        <w:left w:val="none" w:sz="0" w:space="0" w:color="auto"/>
        <w:bottom w:val="none" w:sz="0" w:space="0" w:color="auto"/>
        <w:right w:val="none" w:sz="0" w:space="0" w:color="auto"/>
      </w:divBdr>
      <w:divsChild>
        <w:div w:id="1466700232">
          <w:marLeft w:val="0"/>
          <w:marRight w:val="0"/>
          <w:marTop w:val="0"/>
          <w:marBottom w:val="0"/>
          <w:divBdr>
            <w:top w:val="none" w:sz="0" w:space="0" w:color="auto"/>
            <w:left w:val="none" w:sz="0" w:space="0" w:color="auto"/>
            <w:bottom w:val="none" w:sz="0" w:space="0" w:color="auto"/>
            <w:right w:val="none" w:sz="0" w:space="0" w:color="auto"/>
          </w:divBdr>
          <w:divsChild>
            <w:div w:id="1964455245">
              <w:marLeft w:val="0"/>
              <w:marRight w:val="0"/>
              <w:marTop w:val="0"/>
              <w:marBottom w:val="0"/>
              <w:divBdr>
                <w:top w:val="none" w:sz="0" w:space="0" w:color="auto"/>
                <w:left w:val="none" w:sz="0" w:space="0" w:color="auto"/>
                <w:bottom w:val="none" w:sz="0" w:space="0" w:color="auto"/>
                <w:right w:val="none" w:sz="0" w:space="0" w:color="auto"/>
              </w:divBdr>
              <w:divsChild>
                <w:div w:id="1977567243">
                  <w:marLeft w:val="0"/>
                  <w:marRight w:val="0"/>
                  <w:marTop w:val="0"/>
                  <w:marBottom w:val="0"/>
                  <w:divBdr>
                    <w:top w:val="none" w:sz="0" w:space="0" w:color="auto"/>
                    <w:left w:val="none" w:sz="0" w:space="0" w:color="auto"/>
                    <w:bottom w:val="none" w:sz="0" w:space="0" w:color="auto"/>
                    <w:right w:val="none" w:sz="0" w:space="0" w:color="auto"/>
                  </w:divBdr>
                  <w:divsChild>
                    <w:div w:id="1703742528">
                      <w:marLeft w:val="0"/>
                      <w:marRight w:val="0"/>
                      <w:marTop w:val="0"/>
                      <w:marBottom w:val="0"/>
                      <w:divBdr>
                        <w:top w:val="none" w:sz="0" w:space="0" w:color="auto"/>
                        <w:left w:val="none" w:sz="0" w:space="0" w:color="auto"/>
                        <w:bottom w:val="none" w:sz="0" w:space="0" w:color="auto"/>
                        <w:right w:val="none" w:sz="0" w:space="0" w:color="auto"/>
                      </w:divBdr>
                      <w:divsChild>
                        <w:div w:id="328287560">
                          <w:marLeft w:val="0"/>
                          <w:marRight w:val="0"/>
                          <w:marTop w:val="0"/>
                          <w:marBottom w:val="0"/>
                          <w:divBdr>
                            <w:top w:val="none" w:sz="0" w:space="0" w:color="auto"/>
                            <w:left w:val="none" w:sz="0" w:space="0" w:color="auto"/>
                            <w:bottom w:val="none" w:sz="0" w:space="0" w:color="auto"/>
                            <w:right w:val="none" w:sz="0" w:space="0" w:color="auto"/>
                          </w:divBdr>
                          <w:divsChild>
                            <w:div w:id="1356736111">
                              <w:marLeft w:val="0"/>
                              <w:marRight w:val="0"/>
                              <w:marTop w:val="0"/>
                              <w:marBottom w:val="0"/>
                              <w:divBdr>
                                <w:top w:val="none" w:sz="0" w:space="0" w:color="auto"/>
                                <w:left w:val="none" w:sz="0" w:space="0" w:color="auto"/>
                                <w:bottom w:val="none" w:sz="0" w:space="0" w:color="auto"/>
                                <w:right w:val="none" w:sz="0" w:space="0" w:color="auto"/>
                              </w:divBdr>
                              <w:divsChild>
                                <w:div w:id="207886697">
                                  <w:marLeft w:val="0"/>
                                  <w:marRight w:val="0"/>
                                  <w:marTop w:val="0"/>
                                  <w:marBottom w:val="0"/>
                                  <w:divBdr>
                                    <w:top w:val="none" w:sz="0" w:space="0" w:color="auto"/>
                                    <w:left w:val="none" w:sz="0" w:space="0" w:color="auto"/>
                                    <w:bottom w:val="none" w:sz="0" w:space="0" w:color="auto"/>
                                    <w:right w:val="none" w:sz="0" w:space="0" w:color="auto"/>
                                  </w:divBdr>
                                  <w:divsChild>
                                    <w:div w:id="1333534002">
                                      <w:marLeft w:val="0"/>
                                      <w:marRight w:val="0"/>
                                      <w:marTop w:val="0"/>
                                      <w:marBottom w:val="0"/>
                                      <w:divBdr>
                                        <w:top w:val="none" w:sz="0" w:space="0" w:color="auto"/>
                                        <w:left w:val="none" w:sz="0" w:space="0" w:color="auto"/>
                                        <w:bottom w:val="none" w:sz="0" w:space="0" w:color="auto"/>
                                        <w:right w:val="none" w:sz="0" w:space="0" w:color="auto"/>
                                      </w:divBdr>
                                      <w:divsChild>
                                        <w:div w:id="858928107">
                                          <w:marLeft w:val="0"/>
                                          <w:marRight w:val="0"/>
                                          <w:marTop w:val="0"/>
                                          <w:marBottom w:val="0"/>
                                          <w:divBdr>
                                            <w:top w:val="none" w:sz="0" w:space="0" w:color="auto"/>
                                            <w:left w:val="none" w:sz="0" w:space="0" w:color="auto"/>
                                            <w:bottom w:val="none" w:sz="0" w:space="0" w:color="auto"/>
                                            <w:right w:val="none" w:sz="0" w:space="0" w:color="auto"/>
                                          </w:divBdr>
                                          <w:divsChild>
                                            <w:div w:id="37554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4453842">
      <w:bodyDiv w:val="1"/>
      <w:marLeft w:val="0"/>
      <w:marRight w:val="0"/>
      <w:marTop w:val="0"/>
      <w:marBottom w:val="0"/>
      <w:divBdr>
        <w:top w:val="none" w:sz="0" w:space="0" w:color="auto"/>
        <w:left w:val="none" w:sz="0" w:space="0" w:color="auto"/>
        <w:bottom w:val="none" w:sz="0" w:space="0" w:color="auto"/>
        <w:right w:val="none" w:sz="0" w:space="0" w:color="auto"/>
      </w:divBdr>
    </w:div>
    <w:div w:id="1026756261">
      <w:bodyDiv w:val="1"/>
      <w:marLeft w:val="0"/>
      <w:marRight w:val="0"/>
      <w:marTop w:val="0"/>
      <w:marBottom w:val="0"/>
      <w:divBdr>
        <w:top w:val="none" w:sz="0" w:space="0" w:color="auto"/>
        <w:left w:val="none" w:sz="0" w:space="0" w:color="auto"/>
        <w:bottom w:val="none" w:sz="0" w:space="0" w:color="auto"/>
        <w:right w:val="none" w:sz="0" w:space="0" w:color="auto"/>
      </w:divBdr>
    </w:div>
    <w:div w:id="1052922654">
      <w:bodyDiv w:val="1"/>
      <w:marLeft w:val="0"/>
      <w:marRight w:val="0"/>
      <w:marTop w:val="0"/>
      <w:marBottom w:val="0"/>
      <w:divBdr>
        <w:top w:val="none" w:sz="0" w:space="0" w:color="auto"/>
        <w:left w:val="none" w:sz="0" w:space="0" w:color="auto"/>
        <w:bottom w:val="none" w:sz="0" w:space="0" w:color="auto"/>
        <w:right w:val="none" w:sz="0" w:space="0" w:color="auto"/>
      </w:divBdr>
    </w:div>
    <w:div w:id="1056663469">
      <w:bodyDiv w:val="1"/>
      <w:marLeft w:val="0"/>
      <w:marRight w:val="0"/>
      <w:marTop w:val="0"/>
      <w:marBottom w:val="0"/>
      <w:divBdr>
        <w:top w:val="none" w:sz="0" w:space="0" w:color="auto"/>
        <w:left w:val="none" w:sz="0" w:space="0" w:color="auto"/>
        <w:bottom w:val="none" w:sz="0" w:space="0" w:color="auto"/>
        <w:right w:val="none" w:sz="0" w:space="0" w:color="auto"/>
      </w:divBdr>
    </w:div>
    <w:div w:id="1057825193">
      <w:bodyDiv w:val="1"/>
      <w:marLeft w:val="0"/>
      <w:marRight w:val="0"/>
      <w:marTop w:val="0"/>
      <w:marBottom w:val="0"/>
      <w:divBdr>
        <w:top w:val="none" w:sz="0" w:space="0" w:color="auto"/>
        <w:left w:val="none" w:sz="0" w:space="0" w:color="auto"/>
        <w:bottom w:val="none" w:sz="0" w:space="0" w:color="auto"/>
        <w:right w:val="none" w:sz="0" w:space="0" w:color="auto"/>
      </w:divBdr>
    </w:div>
    <w:div w:id="1082409681">
      <w:bodyDiv w:val="1"/>
      <w:marLeft w:val="0"/>
      <w:marRight w:val="0"/>
      <w:marTop w:val="0"/>
      <w:marBottom w:val="0"/>
      <w:divBdr>
        <w:top w:val="none" w:sz="0" w:space="0" w:color="auto"/>
        <w:left w:val="none" w:sz="0" w:space="0" w:color="auto"/>
        <w:bottom w:val="none" w:sz="0" w:space="0" w:color="auto"/>
        <w:right w:val="none" w:sz="0" w:space="0" w:color="auto"/>
      </w:divBdr>
    </w:div>
    <w:div w:id="1093818639">
      <w:bodyDiv w:val="1"/>
      <w:marLeft w:val="0"/>
      <w:marRight w:val="0"/>
      <w:marTop w:val="0"/>
      <w:marBottom w:val="0"/>
      <w:divBdr>
        <w:top w:val="none" w:sz="0" w:space="0" w:color="auto"/>
        <w:left w:val="none" w:sz="0" w:space="0" w:color="auto"/>
        <w:bottom w:val="none" w:sz="0" w:space="0" w:color="auto"/>
        <w:right w:val="none" w:sz="0" w:space="0" w:color="auto"/>
      </w:divBdr>
    </w:div>
    <w:div w:id="1097942593">
      <w:bodyDiv w:val="1"/>
      <w:marLeft w:val="0"/>
      <w:marRight w:val="0"/>
      <w:marTop w:val="0"/>
      <w:marBottom w:val="0"/>
      <w:divBdr>
        <w:top w:val="none" w:sz="0" w:space="0" w:color="auto"/>
        <w:left w:val="none" w:sz="0" w:space="0" w:color="auto"/>
        <w:bottom w:val="none" w:sz="0" w:space="0" w:color="auto"/>
        <w:right w:val="none" w:sz="0" w:space="0" w:color="auto"/>
      </w:divBdr>
    </w:div>
    <w:div w:id="1110393641">
      <w:bodyDiv w:val="1"/>
      <w:marLeft w:val="0"/>
      <w:marRight w:val="0"/>
      <w:marTop w:val="0"/>
      <w:marBottom w:val="0"/>
      <w:divBdr>
        <w:top w:val="none" w:sz="0" w:space="0" w:color="auto"/>
        <w:left w:val="none" w:sz="0" w:space="0" w:color="auto"/>
        <w:bottom w:val="none" w:sz="0" w:space="0" w:color="auto"/>
        <w:right w:val="none" w:sz="0" w:space="0" w:color="auto"/>
      </w:divBdr>
    </w:div>
    <w:div w:id="1113750056">
      <w:bodyDiv w:val="1"/>
      <w:marLeft w:val="0"/>
      <w:marRight w:val="0"/>
      <w:marTop w:val="0"/>
      <w:marBottom w:val="0"/>
      <w:divBdr>
        <w:top w:val="none" w:sz="0" w:space="0" w:color="auto"/>
        <w:left w:val="none" w:sz="0" w:space="0" w:color="auto"/>
        <w:bottom w:val="none" w:sz="0" w:space="0" w:color="auto"/>
        <w:right w:val="none" w:sz="0" w:space="0" w:color="auto"/>
      </w:divBdr>
      <w:divsChild>
        <w:div w:id="963511191">
          <w:marLeft w:val="0"/>
          <w:marRight w:val="0"/>
          <w:marTop w:val="0"/>
          <w:marBottom w:val="0"/>
          <w:divBdr>
            <w:top w:val="none" w:sz="0" w:space="0" w:color="auto"/>
            <w:left w:val="none" w:sz="0" w:space="0" w:color="auto"/>
            <w:bottom w:val="none" w:sz="0" w:space="0" w:color="auto"/>
            <w:right w:val="none" w:sz="0" w:space="0" w:color="auto"/>
          </w:divBdr>
        </w:div>
      </w:divsChild>
    </w:div>
    <w:div w:id="1114203556">
      <w:bodyDiv w:val="1"/>
      <w:marLeft w:val="0"/>
      <w:marRight w:val="0"/>
      <w:marTop w:val="0"/>
      <w:marBottom w:val="0"/>
      <w:divBdr>
        <w:top w:val="none" w:sz="0" w:space="0" w:color="auto"/>
        <w:left w:val="none" w:sz="0" w:space="0" w:color="auto"/>
        <w:bottom w:val="none" w:sz="0" w:space="0" w:color="auto"/>
        <w:right w:val="none" w:sz="0" w:space="0" w:color="auto"/>
      </w:divBdr>
      <w:divsChild>
        <w:div w:id="190805068">
          <w:marLeft w:val="0"/>
          <w:marRight w:val="0"/>
          <w:marTop w:val="86"/>
          <w:marBottom w:val="0"/>
          <w:divBdr>
            <w:top w:val="none" w:sz="0" w:space="0" w:color="auto"/>
            <w:left w:val="none" w:sz="0" w:space="0" w:color="auto"/>
            <w:bottom w:val="none" w:sz="0" w:space="0" w:color="auto"/>
            <w:right w:val="none" w:sz="0" w:space="0" w:color="auto"/>
          </w:divBdr>
        </w:div>
        <w:div w:id="404113763">
          <w:marLeft w:val="547"/>
          <w:marRight w:val="0"/>
          <w:marTop w:val="86"/>
          <w:marBottom w:val="0"/>
          <w:divBdr>
            <w:top w:val="none" w:sz="0" w:space="0" w:color="auto"/>
            <w:left w:val="none" w:sz="0" w:space="0" w:color="auto"/>
            <w:bottom w:val="none" w:sz="0" w:space="0" w:color="auto"/>
            <w:right w:val="none" w:sz="0" w:space="0" w:color="auto"/>
          </w:divBdr>
        </w:div>
        <w:div w:id="709840413">
          <w:marLeft w:val="547"/>
          <w:marRight w:val="0"/>
          <w:marTop w:val="86"/>
          <w:marBottom w:val="0"/>
          <w:divBdr>
            <w:top w:val="none" w:sz="0" w:space="0" w:color="auto"/>
            <w:left w:val="none" w:sz="0" w:space="0" w:color="auto"/>
            <w:bottom w:val="none" w:sz="0" w:space="0" w:color="auto"/>
            <w:right w:val="none" w:sz="0" w:space="0" w:color="auto"/>
          </w:divBdr>
        </w:div>
        <w:div w:id="846211641">
          <w:marLeft w:val="547"/>
          <w:marRight w:val="0"/>
          <w:marTop w:val="86"/>
          <w:marBottom w:val="0"/>
          <w:divBdr>
            <w:top w:val="none" w:sz="0" w:space="0" w:color="auto"/>
            <w:left w:val="none" w:sz="0" w:space="0" w:color="auto"/>
            <w:bottom w:val="none" w:sz="0" w:space="0" w:color="auto"/>
            <w:right w:val="none" w:sz="0" w:space="0" w:color="auto"/>
          </w:divBdr>
        </w:div>
        <w:div w:id="1325089557">
          <w:marLeft w:val="547"/>
          <w:marRight w:val="0"/>
          <w:marTop w:val="86"/>
          <w:marBottom w:val="0"/>
          <w:divBdr>
            <w:top w:val="none" w:sz="0" w:space="0" w:color="auto"/>
            <w:left w:val="none" w:sz="0" w:space="0" w:color="auto"/>
            <w:bottom w:val="none" w:sz="0" w:space="0" w:color="auto"/>
            <w:right w:val="none" w:sz="0" w:space="0" w:color="auto"/>
          </w:divBdr>
        </w:div>
        <w:div w:id="1447116725">
          <w:marLeft w:val="547"/>
          <w:marRight w:val="0"/>
          <w:marTop w:val="86"/>
          <w:marBottom w:val="0"/>
          <w:divBdr>
            <w:top w:val="none" w:sz="0" w:space="0" w:color="auto"/>
            <w:left w:val="none" w:sz="0" w:space="0" w:color="auto"/>
            <w:bottom w:val="none" w:sz="0" w:space="0" w:color="auto"/>
            <w:right w:val="none" w:sz="0" w:space="0" w:color="auto"/>
          </w:divBdr>
        </w:div>
        <w:div w:id="1516116026">
          <w:marLeft w:val="547"/>
          <w:marRight w:val="0"/>
          <w:marTop w:val="86"/>
          <w:marBottom w:val="0"/>
          <w:divBdr>
            <w:top w:val="none" w:sz="0" w:space="0" w:color="auto"/>
            <w:left w:val="none" w:sz="0" w:space="0" w:color="auto"/>
            <w:bottom w:val="none" w:sz="0" w:space="0" w:color="auto"/>
            <w:right w:val="none" w:sz="0" w:space="0" w:color="auto"/>
          </w:divBdr>
        </w:div>
      </w:divsChild>
    </w:div>
    <w:div w:id="1118187240">
      <w:bodyDiv w:val="1"/>
      <w:marLeft w:val="0"/>
      <w:marRight w:val="0"/>
      <w:marTop w:val="0"/>
      <w:marBottom w:val="0"/>
      <w:divBdr>
        <w:top w:val="none" w:sz="0" w:space="0" w:color="auto"/>
        <w:left w:val="none" w:sz="0" w:space="0" w:color="auto"/>
        <w:bottom w:val="none" w:sz="0" w:space="0" w:color="auto"/>
        <w:right w:val="none" w:sz="0" w:space="0" w:color="auto"/>
      </w:divBdr>
    </w:div>
    <w:div w:id="1127360774">
      <w:bodyDiv w:val="1"/>
      <w:marLeft w:val="0"/>
      <w:marRight w:val="0"/>
      <w:marTop w:val="0"/>
      <w:marBottom w:val="0"/>
      <w:divBdr>
        <w:top w:val="none" w:sz="0" w:space="0" w:color="auto"/>
        <w:left w:val="none" w:sz="0" w:space="0" w:color="auto"/>
        <w:bottom w:val="none" w:sz="0" w:space="0" w:color="auto"/>
        <w:right w:val="none" w:sz="0" w:space="0" w:color="auto"/>
      </w:divBdr>
    </w:div>
    <w:div w:id="1152866733">
      <w:bodyDiv w:val="1"/>
      <w:marLeft w:val="0"/>
      <w:marRight w:val="0"/>
      <w:marTop w:val="0"/>
      <w:marBottom w:val="0"/>
      <w:divBdr>
        <w:top w:val="none" w:sz="0" w:space="0" w:color="auto"/>
        <w:left w:val="none" w:sz="0" w:space="0" w:color="auto"/>
        <w:bottom w:val="none" w:sz="0" w:space="0" w:color="auto"/>
        <w:right w:val="none" w:sz="0" w:space="0" w:color="auto"/>
      </w:divBdr>
    </w:div>
    <w:div w:id="1156454221">
      <w:bodyDiv w:val="1"/>
      <w:marLeft w:val="0"/>
      <w:marRight w:val="0"/>
      <w:marTop w:val="0"/>
      <w:marBottom w:val="0"/>
      <w:divBdr>
        <w:top w:val="none" w:sz="0" w:space="0" w:color="auto"/>
        <w:left w:val="none" w:sz="0" w:space="0" w:color="auto"/>
        <w:bottom w:val="none" w:sz="0" w:space="0" w:color="auto"/>
        <w:right w:val="none" w:sz="0" w:space="0" w:color="auto"/>
      </w:divBdr>
    </w:div>
    <w:div w:id="1157502456">
      <w:bodyDiv w:val="1"/>
      <w:marLeft w:val="0"/>
      <w:marRight w:val="0"/>
      <w:marTop w:val="0"/>
      <w:marBottom w:val="0"/>
      <w:divBdr>
        <w:top w:val="none" w:sz="0" w:space="0" w:color="auto"/>
        <w:left w:val="none" w:sz="0" w:space="0" w:color="auto"/>
        <w:bottom w:val="none" w:sz="0" w:space="0" w:color="auto"/>
        <w:right w:val="none" w:sz="0" w:space="0" w:color="auto"/>
      </w:divBdr>
    </w:div>
    <w:div w:id="1161316663">
      <w:bodyDiv w:val="1"/>
      <w:marLeft w:val="0"/>
      <w:marRight w:val="0"/>
      <w:marTop w:val="0"/>
      <w:marBottom w:val="0"/>
      <w:divBdr>
        <w:top w:val="none" w:sz="0" w:space="0" w:color="auto"/>
        <w:left w:val="none" w:sz="0" w:space="0" w:color="auto"/>
        <w:bottom w:val="none" w:sz="0" w:space="0" w:color="auto"/>
        <w:right w:val="none" w:sz="0" w:space="0" w:color="auto"/>
      </w:divBdr>
    </w:div>
    <w:div w:id="1189291160">
      <w:bodyDiv w:val="1"/>
      <w:marLeft w:val="0"/>
      <w:marRight w:val="0"/>
      <w:marTop w:val="0"/>
      <w:marBottom w:val="0"/>
      <w:divBdr>
        <w:top w:val="none" w:sz="0" w:space="0" w:color="auto"/>
        <w:left w:val="none" w:sz="0" w:space="0" w:color="auto"/>
        <w:bottom w:val="none" w:sz="0" w:space="0" w:color="auto"/>
        <w:right w:val="none" w:sz="0" w:space="0" w:color="auto"/>
      </w:divBdr>
    </w:div>
    <w:div w:id="1191794941">
      <w:bodyDiv w:val="1"/>
      <w:marLeft w:val="0"/>
      <w:marRight w:val="0"/>
      <w:marTop w:val="0"/>
      <w:marBottom w:val="0"/>
      <w:divBdr>
        <w:top w:val="none" w:sz="0" w:space="0" w:color="auto"/>
        <w:left w:val="none" w:sz="0" w:space="0" w:color="auto"/>
        <w:bottom w:val="none" w:sz="0" w:space="0" w:color="auto"/>
        <w:right w:val="none" w:sz="0" w:space="0" w:color="auto"/>
      </w:divBdr>
    </w:div>
    <w:div w:id="1200506923">
      <w:bodyDiv w:val="1"/>
      <w:marLeft w:val="0"/>
      <w:marRight w:val="0"/>
      <w:marTop w:val="0"/>
      <w:marBottom w:val="0"/>
      <w:divBdr>
        <w:top w:val="none" w:sz="0" w:space="0" w:color="auto"/>
        <w:left w:val="none" w:sz="0" w:space="0" w:color="auto"/>
        <w:bottom w:val="none" w:sz="0" w:space="0" w:color="auto"/>
        <w:right w:val="none" w:sz="0" w:space="0" w:color="auto"/>
      </w:divBdr>
    </w:div>
    <w:div w:id="1210341413">
      <w:bodyDiv w:val="1"/>
      <w:marLeft w:val="0"/>
      <w:marRight w:val="0"/>
      <w:marTop w:val="0"/>
      <w:marBottom w:val="0"/>
      <w:divBdr>
        <w:top w:val="none" w:sz="0" w:space="0" w:color="auto"/>
        <w:left w:val="none" w:sz="0" w:space="0" w:color="auto"/>
        <w:bottom w:val="none" w:sz="0" w:space="0" w:color="auto"/>
        <w:right w:val="none" w:sz="0" w:space="0" w:color="auto"/>
      </w:divBdr>
      <w:divsChild>
        <w:div w:id="1295254303">
          <w:marLeft w:val="0"/>
          <w:marRight w:val="0"/>
          <w:marTop w:val="0"/>
          <w:marBottom w:val="0"/>
          <w:divBdr>
            <w:top w:val="none" w:sz="0" w:space="0" w:color="auto"/>
            <w:left w:val="none" w:sz="0" w:space="0" w:color="auto"/>
            <w:bottom w:val="none" w:sz="0" w:space="0" w:color="auto"/>
            <w:right w:val="none" w:sz="0" w:space="0" w:color="auto"/>
          </w:divBdr>
          <w:divsChild>
            <w:div w:id="406734301">
              <w:marLeft w:val="0"/>
              <w:marRight w:val="0"/>
              <w:marTop w:val="0"/>
              <w:marBottom w:val="0"/>
              <w:divBdr>
                <w:top w:val="none" w:sz="0" w:space="0" w:color="auto"/>
                <w:left w:val="none" w:sz="0" w:space="0" w:color="auto"/>
                <w:bottom w:val="none" w:sz="0" w:space="0" w:color="auto"/>
                <w:right w:val="none" w:sz="0" w:space="0" w:color="auto"/>
              </w:divBdr>
              <w:divsChild>
                <w:div w:id="1747145517">
                  <w:marLeft w:val="0"/>
                  <w:marRight w:val="0"/>
                  <w:marTop w:val="0"/>
                  <w:marBottom w:val="0"/>
                  <w:divBdr>
                    <w:top w:val="none" w:sz="0" w:space="0" w:color="auto"/>
                    <w:left w:val="none" w:sz="0" w:space="0" w:color="auto"/>
                    <w:bottom w:val="none" w:sz="0" w:space="0" w:color="auto"/>
                    <w:right w:val="none" w:sz="0" w:space="0" w:color="auto"/>
                  </w:divBdr>
                  <w:divsChild>
                    <w:div w:id="27251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312296">
      <w:bodyDiv w:val="1"/>
      <w:marLeft w:val="0"/>
      <w:marRight w:val="0"/>
      <w:marTop w:val="0"/>
      <w:marBottom w:val="0"/>
      <w:divBdr>
        <w:top w:val="none" w:sz="0" w:space="0" w:color="auto"/>
        <w:left w:val="none" w:sz="0" w:space="0" w:color="auto"/>
        <w:bottom w:val="none" w:sz="0" w:space="0" w:color="auto"/>
        <w:right w:val="none" w:sz="0" w:space="0" w:color="auto"/>
      </w:divBdr>
    </w:div>
    <w:div w:id="1221330455">
      <w:bodyDiv w:val="1"/>
      <w:marLeft w:val="0"/>
      <w:marRight w:val="0"/>
      <w:marTop w:val="0"/>
      <w:marBottom w:val="0"/>
      <w:divBdr>
        <w:top w:val="none" w:sz="0" w:space="0" w:color="auto"/>
        <w:left w:val="none" w:sz="0" w:space="0" w:color="auto"/>
        <w:bottom w:val="none" w:sz="0" w:space="0" w:color="auto"/>
        <w:right w:val="none" w:sz="0" w:space="0" w:color="auto"/>
      </w:divBdr>
    </w:div>
    <w:div w:id="1224440328">
      <w:bodyDiv w:val="1"/>
      <w:marLeft w:val="0"/>
      <w:marRight w:val="0"/>
      <w:marTop w:val="0"/>
      <w:marBottom w:val="0"/>
      <w:divBdr>
        <w:top w:val="none" w:sz="0" w:space="0" w:color="auto"/>
        <w:left w:val="none" w:sz="0" w:space="0" w:color="auto"/>
        <w:bottom w:val="none" w:sz="0" w:space="0" w:color="auto"/>
        <w:right w:val="none" w:sz="0" w:space="0" w:color="auto"/>
      </w:divBdr>
    </w:div>
    <w:div w:id="1230574193">
      <w:bodyDiv w:val="1"/>
      <w:marLeft w:val="0"/>
      <w:marRight w:val="0"/>
      <w:marTop w:val="0"/>
      <w:marBottom w:val="0"/>
      <w:divBdr>
        <w:top w:val="none" w:sz="0" w:space="0" w:color="auto"/>
        <w:left w:val="none" w:sz="0" w:space="0" w:color="auto"/>
        <w:bottom w:val="none" w:sz="0" w:space="0" w:color="auto"/>
        <w:right w:val="none" w:sz="0" w:space="0" w:color="auto"/>
      </w:divBdr>
    </w:div>
    <w:div w:id="1232078652">
      <w:bodyDiv w:val="1"/>
      <w:marLeft w:val="0"/>
      <w:marRight w:val="0"/>
      <w:marTop w:val="0"/>
      <w:marBottom w:val="0"/>
      <w:divBdr>
        <w:top w:val="none" w:sz="0" w:space="0" w:color="auto"/>
        <w:left w:val="none" w:sz="0" w:space="0" w:color="auto"/>
        <w:bottom w:val="none" w:sz="0" w:space="0" w:color="auto"/>
        <w:right w:val="none" w:sz="0" w:space="0" w:color="auto"/>
      </w:divBdr>
    </w:div>
    <w:div w:id="1235555221">
      <w:bodyDiv w:val="1"/>
      <w:marLeft w:val="0"/>
      <w:marRight w:val="0"/>
      <w:marTop w:val="0"/>
      <w:marBottom w:val="0"/>
      <w:divBdr>
        <w:top w:val="none" w:sz="0" w:space="0" w:color="auto"/>
        <w:left w:val="none" w:sz="0" w:space="0" w:color="auto"/>
        <w:bottom w:val="none" w:sz="0" w:space="0" w:color="auto"/>
        <w:right w:val="none" w:sz="0" w:space="0" w:color="auto"/>
      </w:divBdr>
    </w:div>
    <w:div w:id="1253780528">
      <w:bodyDiv w:val="1"/>
      <w:marLeft w:val="0"/>
      <w:marRight w:val="0"/>
      <w:marTop w:val="0"/>
      <w:marBottom w:val="0"/>
      <w:divBdr>
        <w:top w:val="none" w:sz="0" w:space="0" w:color="auto"/>
        <w:left w:val="none" w:sz="0" w:space="0" w:color="auto"/>
        <w:bottom w:val="none" w:sz="0" w:space="0" w:color="auto"/>
        <w:right w:val="none" w:sz="0" w:space="0" w:color="auto"/>
      </w:divBdr>
    </w:div>
    <w:div w:id="1267159318">
      <w:bodyDiv w:val="1"/>
      <w:marLeft w:val="0"/>
      <w:marRight w:val="0"/>
      <w:marTop w:val="0"/>
      <w:marBottom w:val="0"/>
      <w:divBdr>
        <w:top w:val="none" w:sz="0" w:space="0" w:color="auto"/>
        <w:left w:val="none" w:sz="0" w:space="0" w:color="auto"/>
        <w:bottom w:val="none" w:sz="0" w:space="0" w:color="auto"/>
        <w:right w:val="none" w:sz="0" w:space="0" w:color="auto"/>
      </w:divBdr>
      <w:divsChild>
        <w:div w:id="1604803465">
          <w:marLeft w:val="547"/>
          <w:marRight w:val="0"/>
          <w:marTop w:val="0"/>
          <w:marBottom w:val="0"/>
          <w:divBdr>
            <w:top w:val="none" w:sz="0" w:space="0" w:color="auto"/>
            <w:left w:val="none" w:sz="0" w:space="0" w:color="auto"/>
            <w:bottom w:val="none" w:sz="0" w:space="0" w:color="auto"/>
            <w:right w:val="none" w:sz="0" w:space="0" w:color="auto"/>
          </w:divBdr>
        </w:div>
      </w:divsChild>
    </w:div>
    <w:div w:id="1273632488">
      <w:bodyDiv w:val="1"/>
      <w:marLeft w:val="0"/>
      <w:marRight w:val="0"/>
      <w:marTop w:val="0"/>
      <w:marBottom w:val="0"/>
      <w:divBdr>
        <w:top w:val="none" w:sz="0" w:space="0" w:color="auto"/>
        <w:left w:val="none" w:sz="0" w:space="0" w:color="auto"/>
        <w:bottom w:val="none" w:sz="0" w:space="0" w:color="auto"/>
        <w:right w:val="none" w:sz="0" w:space="0" w:color="auto"/>
      </w:divBdr>
    </w:div>
    <w:div w:id="1275595708">
      <w:bodyDiv w:val="1"/>
      <w:marLeft w:val="0"/>
      <w:marRight w:val="0"/>
      <w:marTop w:val="0"/>
      <w:marBottom w:val="0"/>
      <w:divBdr>
        <w:top w:val="none" w:sz="0" w:space="0" w:color="auto"/>
        <w:left w:val="none" w:sz="0" w:space="0" w:color="auto"/>
        <w:bottom w:val="none" w:sz="0" w:space="0" w:color="auto"/>
        <w:right w:val="none" w:sz="0" w:space="0" w:color="auto"/>
      </w:divBdr>
      <w:divsChild>
        <w:div w:id="1463494877">
          <w:marLeft w:val="0"/>
          <w:marRight w:val="0"/>
          <w:marTop w:val="0"/>
          <w:marBottom w:val="0"/>
          <w:divBdr>
            <w:top w:val="none" w:sz="0" w:space="0" w:color="auto"/>
            <w:left w:val="none" w:sz="0" w:space="0" w:color="auto"/>
            <w:bottom w:val="none" w:sz="0" w:space="0" w:color="auto"/>
            <w:right w:val="none" w:sz="0" w:space="0" w:color="auto"/>
          </w:divBdr>
          <w:divsChild>
            <w:div w:id="59285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562650">
      <w:bodyDiv w:val="1"/>
      <w:marLeft w:val="0"/>
      <w:marRight w:val="0"/>
      <w:marTop w:val="0"/>
      <w:marBottom w:val="0"/>
      <w:divBdr>
        <w:top w:val="none" w:sz="0" w:space="0" w:color="auto"/>
        <w:left w:val="none" w:sz="0" w:space="0" w:color="auto"/>
        <w:bottom w:val="none" w:sz="0" w:space="0" w:color="auto"/>
        <w:right w:val="none" w:sz="0" w:space="0" w:color="auto"/>
      </w:divBdr>
      <w:divsChild>
        <w:div w:id="1367874667">
          <w:marLeft w:val="0"/>
          <w:marRight w:val="0"/>
          <w:marTop w:val="0"/>
          <w:marBottom w:val="0"/>
          <w:divBdr>
            <w:top w:val="none" w:sz="0" w:space="0" w:color="auto"/>
            <w:left w:val="none" w:sz="0" w:space="0" w:color="auto"/>
            <w:bottom w:val="none" w:sz="0" w:space="0" w:color="auto"/>
            <w:right w:val="none" w:sz="0" w:space="0" w:color="auto"/>
          </w:divBdr>
        </w:div>
      </w:divsChild>
    </w:div>
    <w:div w:id="1294754229">
      <w:bodyDiv w:val="1"/>
      <w:marLeft w:val="0"/>
      <w:marRight w:val="0"/>
      <w:marTop w:val="0"/>
      <w:marBottom w:val="0"/>
      <w:divBdr>
        <w:top w:val="none" w:sz="0" w:space="0" w:color="auto"/>
        <w:left w:val="none" w:sz="0" w:space="0" w:color="auto"/>
        <w:bottom w:val="none" w:sz="0" w:space="0" w:color="auto"/>
        <w:right w:val="none" w:sz="0" w:space="0" w:color="auto"/>
      </w:divBdr>
    </w:div>
    <w:div w:id="1305817026">
      <w:bodyDiv w:val="1"/>
      <w:marLeft w:val="0"/>
      <w:marRight w:val="0"/>
      <w:marTop w:val="0"/>
      <w:marBottom w:val="0"/>
      <w:divBdr>
        <w:top w:val="none" w:sz="0" w:space="0" w:color="auto"/>
        <w:left w:val="none" w:sz="0" w:space="0" w:color="auto"/>
        <w:bottom w:val="none" w:sz="0" w:space="0" w:color="auto"/>
        <w:right w:val="none" w:sz="0" w:space="0" w:color="auto"/>
      </w:divBdr>
    </w:div>
    <w:div w:id="1321814104">
      <w:bodyDiv w:val="1"/>
      <w:marLeft w:val="0"/>
      <w:marRight w:val="0"/>
      <w:marTop w:val="0"/>
      <w:marBottom w:val="0"/>
      <w:divBdr>
        <w:top w:val="none" w:sz="0" w:space="0" w:color="auto"/>
        <w:left w:val="none" w:sz="0" w:space="0" w:color="auto"/>
        <w:bottom w:val="none" w:sz="0" w:space="0" w:color="auto"/>
        <w:right w:val="none" w:sz="0" w:space="0" w:color="auto"/>
      </w:divBdr>
      <w:divsChild>
        <w:div w:id="1610234149">
          <w:marLeft w:val="0"/>
          <w:marRight w:val="0"/>
          <w:marTop w:val="0"/>
          <w:marBottom w:val="0"/>
          <w:divBdr>
            <w:top w:val="none" w:sz="0" w:space="0" w:color="auto"/>
            <w:left w:val="none" w:sz="0" w:space="0" w:color="auto"/>
            <w:bottom w:val="none" w:sz="0" w:space="0" w:color="auto"/>
            <w:right w:val="none" w:sz="0" w:space="0" w:color="auto"/>
          </w:divBdr>
          <w:divsChild>
            <w:div w:id="1418331993">
              <w:marLeft w:val="0"/>
              <w:marRight w:val="0"/>
              <w:marTop w:val="0"/>
              <w:marBottom w:val="0"/>
              <w:divBdr>
                <w:top w:val="none" w:sz="0" w:space="0" w:color="auto"/>
                <w:left w:val="none" w:sz="0" w:space="0" w:color="auto"/>
                <w:bottom w:val="none" w:sz="0" w:space="0" w:color="auto"/>
                <w:right w:val="none" w:sz="0" w:space="0" w:color="auto"/>
              </w:divBdr>
              <w:divsChild>
                <w:div w:id="1921594377">
                  <w:marLeft w:val="0"/>
                  <w:marRight w:val="0"/>
                  <w:marTop w:val="0"/>
                  <w:marBottom w:val="0"/>
                  <w:divBdr>
                    <w:top w:val="none" w:sz="0" w:space="0" w:color="auto"/>
                    <w:left w:val="none" w:sz="0" w:space="0" w:color="auto"/>
                    <w:bottom w:val="none" w:sz="0" w:space="0" w:color="auto"/>
                    <w:right w:val="none" w:sz="0" w:space="0" w:color="auto"/>
                  </w:divBdr>
                  <w:divsChild>
                    <w:div w:id="1541552278">
                      <w:marLeft w:val="0"/>
                      <w:marRight w:val="0"/>
                      <w:marTop w:val="0"/>
                      <w:marBottom w:val="0"/>
                      <w:divBdr>
                        <w:top w:val="none" w:sz="0" w:space="0" w:color="auto"/>
                        <w:left w:val="none" w:sz="0" w:space="0" w:color="auto"/>
                        <w:bottom w:val="none" w:sz="0" w:space="0" w:color="auto"/>
                        <w:right w:val="none" w:sz="0" w:space="0" w:color="auto"/>
                      </w:divBdr>
                      <w:divsChild>
                        <w:div w:id="1427068159">
                          <w:marLeft w:val="0"/>
                          <w:marRight w:val="0"/>
                          <w:marTop w:val="0"/>
                          <w:marBottom w:val="0"/>
                          <w:divBdr>
                            <w:top w:val="none" w:sz="0" w:space="0" w:color="auto"/>
                            <w:left w:val="none" w:sz="0" w:space="0" w:color="auto"/>
                            <w:bottom w:val="none" w:sz="0" w:space="0" w:color="auto"/>
                            <w:right w:val="none" w:sz="0" w:space="0" w:color="auto"/>
                          </w:divBdr>
                          <w:divsChild>
                            <w:div w:id="190490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2658411">
      <w:bodyDiv w:val="1"/>
      <w:marLeft w:val="0"/>
      <w:marRight w:val="0"/>
      <w:marTop w:val="0"/>
      <w:marBottom w:val="0"/>
      <w:divBdr>
        <w:top w:val="none" w:sz="0" w:space="0" w:color="auto"/>
        <w:left w:val="none" w:sz="0" w:space="0" w:color="auto"/>
        <w:bottom w:val="none" w:sz="0" w:space="0" w:color="auto"/>
        <w:right w:val="none" w:sz="0" w:space="0" w:color="auto"/>
      </w:divBdr>
    </w:div>
    <w:div w:id="1363629202">
      <w:bodyDiv w:val="1"/>
      <w:marLeft w:val="0"/>
      <w:marRight w:val="0"/>
      <w:marTop w:val="0"/>
      <w:marBottom w:val="0"/>
      <w:divBdr>
        <w:top w:val="none" w:sz="0" w:space="0" w:color="auto"/>
        <w:left w:val="none" w:sz="0" w:space="0" w:color="auto"/>
        <w:bottom w:val="none" w:sz="0" w:space="0" w:color="auto"/>
        <w:right w:val="none" w:sz="0" w:space="0" w:color="auto"/>
      </w:divBdr>
      <w:divsChild>
        <w:div w:id="623803622">
          <w:marLeft w:val="547"/>
          <w:marRight w:val="0"/>
          <w:marTop w:val="86"/>
          <w:marBottom w:val="0"/>
          <w:divBdr>
            <w:top w:val="none" w:sz="0" w:space="0" w:color="auto"/>
            <w:left w:val="none" w:sz="0" w:space="0" w:color="auto"/>
            <w:bottom w:val="none" w:sz="0" w:space="0" w:color="auto"/>
            <w:right w:val="none" w:sz="0" w:space="0" w:color="auto"/>
          </w:divBdr>
        </w:div>
        <w:div w:id="879324818">
          <w:marLeft w:val="547"/>
          <w:marRight w:val="0"/>
          <w:marTop w:val="86"/>
          <w:marBottom w:val="0"/>
          <w:divBdr>
            <w:top w:val="none" w:sz="0" w:space="0" w:color="auto"/>
            <w:left w:val="none" w:sz="0" w:space="0" w:color="auto"/>
            <w:bottom w:val="none" w:sz="0" w:space="0" w:color="auto"/>
            <w:right w:val="none" w:sz="0" w:space="0" w:color="auto"/>
          </w:divBdr>
        </w:div>
        <w:div w:id="1299646242">
          <w:marLeft w:val="547"/>
          <w:marRight w:val="0"/>
          <w:marTop w:val="86"/>
          <w:marBottom w:val="0"/>
          <w:divBdr>
            <w:top w:val="none" w:sz="0" w:space="0" w:color="auto"/>
            <w:left w:val="none" w:sz="0" w:space="0" w:color="auto"/>
            <w:bottom w:val="none" w:sz="0" w:space="0" w:color="auto"/>
            <w:right w:val="none" w:sz="0" w:space="0" w:color="auto"/>
          </w:divBdr>
        </w:div>
        <w:div w:id="1868372589">
          <w:marLeft w:val="547"/>
          <w:marRight w:val="0"/>
          <w:marTop w:val="86"/>
          <w:marBottom w:val="0"/>
          <w:divBdr>
            <w:top w:val="none" w:sz="0" w:space="0" w:color="auto"/>
            <w:left w:val="none" w:sz="0" w:space="0" w:color="auto"/>
            <w:bottom w:val="none" w:sz="0" w:space="0" w:color="auto"/>
            <w:right w:val="none" w:sz="0" w:space="0" w:color="auto"/>
          </w:divBdr>
        </w:div>
        <w:div w:id="2104454113">
          <w:marLeft w:val="547"/>
          <w:marRight w:val="0"/>
          <w:marTop w:val="86"/>
          <w:marBottom w:val="0"/>
          <w:divBdr>
            <w:top w:val="none" w:sz="0" w:space="0" w:color="auto"/>
            <w:left w:val="none" w:sz="0" w:space="0" w:color="auto"/>
            <w:bottom w:val="none" w:sz="0" w:space="0" w:color="auto"/>
            <w:right w:val="none" w:sz="0" w:space="0" w:color="auto"/>
          </w:divBdr>
        </w:div>
      </w:divsChild>
    </w:div>
    <w:div w:id="1388794725">
      <w:bodyDiv w:val="1"/>
      <w:marLeft w:val="0"/>
      <w:marRight w:val="0"/>
      <w:marTop w:val="0"/>
      <w:marBottom w:val="0"/>
      <w:divBdr>
        <w:top w:val="none" w:sz="0" w:space="0" w:color="auto"/>
        <w:left w:val="none" w:sz="0" w:space="0" w:color="auto"/>
        <w:bottom w:val="none" w:sz="0" w:space="0" w:color="auto"/>
        <w:right w:val="none" w:sz="0" w:space="0" w:color="auto"/>
      </w:divBdr>
    </w:div>
    <w:div w:id="1392388656">
      <w:bodyDiv w:val="1"/>
      <w:marLeft w:val="0"/>
      <w:marRight w:val="0"/>
      <w:marTop w:val="0"/>
      <w:marBottom w:val="0"/>
      <w:divBdr>
        <w:top w:val="none" w:sz="0" w:space="0" w:color="auto"/>
        <w:left w:val="none" w:sz="0" w:space="0" w:color="auto"/>
        <w:bottom w:val="none" w:sz="0" w:space="0" w:color="auto"/>
        <w:right w:val="none" w:sz="0" w:space="0" w:color="auto"/>
      </w:divBdr>
    </w:div>
    <w:div w:id="1442608306">
      <w:bodyDiv w:val="1"/>
      <w:marLeft w:val="0"/>
      <w:marRight w:val="0"/>
      <w:marTop w:val="0"/>
      <w:marBottom w:val="0"/>
      <w:divBdr>
        <w:top w:val="none" w:sz="0" w:space="0" w:color="auto"/>
        <w:left w:val="none" w:sz="0" w:space="0" w:color="auto"/>
        <w:bottom w:val="none" w:sz="0" w:space="0" w:color="auto"/>
        <w:right w:val="none" w:sz="0" w:space="0" w:color="auto"/>
      </w:divBdr>
    </w:div>
    <w:div w:id="1445539084">
      <w:bodyDiv w:val="1"/>
      <w:marLeft w:val="0"/>
      <w:marRight w:val="0"/>
      <w:marTop w:val="0"/>
      <w:marBottom w:val="0"/>
      <w:divBdr>
        <w:top w:val="none" w:sz="0" w:space="0" w:color="auto"/>
        <w:left w:val="none" w:sz="0" w:space="0" w:color="auto"/>
        <w:bottom w:val="none" w:sz="0" w:space="0" w:color="auto"/>
        <w:right w:val="none" w:sz="0" w:space="0" w:color="auto"/>
      </w:divBdr>
    </w:div>
    <w:div w:id="1452019738">
      <w:bodyDiv w:val="1"/>
      <w:marLeft w:val="0"/>
      <w:marRight w:val="0"/>
      <w:marTop w:val="0"/>
      <w:marBottom w:val="0"/>
      <w:divBdr>
        <w:top w:val="none" w:sz="0" w:space="0" w:color="auto"/>
        <w:left w:val="none" w:sz="0" w:space="0" w:color="auto"/>
        <w:bottom w:val="none" w:sz="0" w:space="0" w:color="auto"/>
        <w:right w:val="none" w:sz="0" w:space="0" w:color="auto"/>
      </w:divBdr>
    </w:div>
    <w:div w:id="1462186533">
      <w:bodyDiv w:val="1"/>
      <w:marLeft w:val="0"/>
      <w:marRight w:val="0"/>
      <w:marTop w:val="0"/>
      <w:marBottom w:val="0"/>
      <w:divBdr>
        <w:top w:val="none" w:sz="0" w:space="0" w:color="auto"/>
        <w:left w:val="none" w:sz="0" w:space="0" w:color="auto"/>
        <w:bottom w:val="none" w:sz="0" w:space="0" w:color="auto"/>
        <w:right w:val="none" w:sz="0" w:space="0" w:color="auto"/>
      </w:divBdr>
    </w:div>
    <w:div w:id="1484812301">
      <w:bodyDiv w:val="1"/>
      <w:marLeft w:val="0"/>
      <w:marRight w:val="0"/>
      <w:marTop w:val="0"/>
      <w:marBottom w:val="0"/>
      <w:divBdr>
        <w:top w:val="none" w:sz="0" w:space="0" w:color="auto"/>
        <w:left w:val="none" w:sz="0" w:space="0" w:color="auto"/>
        <w:bottom w:val="none" w:sz="0" w:space="0" w:color="auto"/>
        <w:right w:val="none" w:sz="0" w:space="0" w:color="auto"/>
      </w:divBdr>
    </w:div>
    <w:div w:id="1488086221">
      <w:bodyDiv w:val="1"/>
      <w:marLeft w:val="0"/>
      <w:marRight w:val="0"/>
      <w:marTop w:val="0"/>
      <w:marBottom w:val="0"/>
      <w:divBdr>
        <w:top w:val="none" w:sz="0" w:space="0" w:color="auto"/>
        <w:left w:val="none" w:sz="0" w:space="0" w:color="auto"/>
        <w:bottom w:val="none" w:sz="0" w:space="0" w:color="auto"/>
        <w:right w:val="none" w:sz="0" w:space="0" w:color="auto"/>
      </w:divBdr>
    </w:div>
    <w:div w:id="1512379955">
      <w:bodyDiv w:val="1"/>
      <w:marLeft w:val="0"/>
      <w:marRight w:val="0"/>
      <w:marTop w:val="0"/>
      <w:marBottom w:val="0"/>
      <w:divBdr>
        <w:top w:val="none" w:sz="0" w:space="0" w:color="auto"/>
        <w:left w:val="none" w:sz="0" w:space="0" w:color="auto"/>
        <w:bottom w:val="none" w:sz="0" w:space="0" w:color="auto"/>
        <w:right w:val="none" w:sz="0" w:space="0" w:color="auto"/>
      </w:divBdr>
    </w:div>
    <w:div w:id="1517425395">
      <w:bodyDiv w:val="1"/>
      <w:marLeft w:val="0"/>
      <w:marRight w:val="0"/>
      <w:marTop w:val="0"/>
      <w:marBottom w:val="0"/>
      <w:divBdr>
        <w:top w:val="none" w:sz="0" w:space="0" w:color="auto"/>
        <w:left w:val="none" w:sz="0" w:space="0" w:color="auto"/>
        <w:bottom w:val="none" w:sz="0" w:space="0" w:color="auto"/>
        <w:right w:val="none" w:sz="0" w:space="0" w:color="auto"/>
      </w:divBdr>
    </w:div>
    <w:div w:id="1518301747">
      <w:bodyDiv w:val="1"/>
      <w:marLeft w:val="0"/>
      <w:marRight w:val="0"/>
      <w:marTop w:val="0"/>
      <w:marBottom w:val="0"/>
      <w:divBdr>
        <w:top w:val="none" w:sz="0" w:space="0" w:color="auto"/>
        <w:left w:val="none" w:sz="0" w:space="0" w:color="auto"/>
        <w:bottom w:val="none" w:sz="0" w:space="0" w:color="auto"/>
        <w:right w:val="none" w:sz="0" w:space="0" w:color="auto"/>
      </w:divBdr>
    </w:div>
    <w:div w:id="1526820908">
      <w:bodyDiv w:val="1"/>
      <w:marLeft w:val="0"/>
      <w:marRight w:val="0"/>
      <w:marTop w:val="0"/>
      <w:marBottom w:val="0"/>
      <w:divBdr>
        <w:top w:val="none" w:sz="0" w:space="0" w:color="auto"/>
        <w:left w:val="none" w:sz="0" w:space="0" w:color="auto"/>
        <w:bottom w:val="none" w:sz="0" w:space="0" w:color="auto"/>
        <w:right w:val="none" w:sz="0" w:space="0" w:color="auto"/>
      </w:divBdr>
    </w:div>
    <w:div w:id="1530996633">
      <w:bodyDiv w:val="1"/>
      <w:marLeft w:val="0"/>
      <w:marRight w:val="0"/>
      <w:marTop w:val="0"/>
      <w:marBottom w:val="0"/>
      <w:divBdr>
        <w:top w:val="none" w:sz="0" w:space="0" w:color="auto"/>
        <w:left w:val="none" w:sz="0" w:space="0" w:color="auto"/>
        <w:bottom w:val="none" w:sz="0" w:space="0" w:color="auto"/>
        <w:right w:val="none" w:sz="0" w:space="0" w:color="auto"/>
      </w:divBdr>
    </w:div>
    <w:div w:id="1548755513">
      <w:bodyDiv w:val="1"/>
      <w:marLeft w:val="0"/>
      <w:marRight w:val="0"/>
      <w:marTop w:val="0"/>
      <w:marBottom w:val="0"/>
      <w:divBdr>
        <w:top w:val="none" w:sz="0" w:space="0" w:color="auto"/>
        <w:left w:val="none" w:sz="0" w:space="0" w:color="auto"/>
        <w:bottom w:val="none" w:sz="0" w:space="0" w:color="auto"/>
        <w:right w:val="none" w:sz="0" w:space="0" w:color="auto"/>
      </w:divBdr>
    </w:div>
    <w:div w:id="1565870212">
      <w:bodyDiv w:val="1"/>
      <w:marLeft w:val="0"/>
      <w:marRight w:val="0"/>
      <w:marTop w:val="0"/>
      <w:marBottom w:val="0"/>
      <w:divBdr>
        <w:top w:val="none" w:sz="0" w:space="0" w:color="auto"/>
        <w:left w:val="none" w:sz="0" w:space="0" w:color="auto"/>
        <w:bottom w:val="none" w:sz="0" w:space="0" w:color="auto"/>
        <w:right w:val="none" w:sz="0" w:space="0" w:color="auto"/>
      </w:divBdr>
      <w:divsChild>
        <w:div w:id="106437641">
          <w:marLeft w:val="0"/>
          <w:marRight w:val="0"/>
          <w:marTop w:val="0"/>
          <w:marBottom w:val="0"/>
          <w:divBdr>
            <w:top w:val="none" w:sz="0" w:space="0" w:color="auto"/>
            <w:left w:val="none" w:sz="0" w:space="0" w:color="auto"/>
            <w:bottom w:val="none" w:sz="0" w:space="0" w:color="auto"/>
            <w:right w:val="none" w:sz="0" w:space="0" w:color="auto"/>
          </w:divBdr>
        </w:div>
        <w:div w:id="148064703">
          <w:marLeft w:val="0"/>
          <w:marRight w:val="0"/>
          <w:marTop w:val="0"/>
          <w:marBottom w:val="0"/>
          <w:divBdr>
            <w:top w:val="none" w:sz="0" w:space="0" w:color="auto"/>
            <w:left w:val="none" w:sz="0" w:space="0" w:color="auto"/>
            <w:bottom w:val="none" w:sz="0" w:space="0" w:color="auto"/>
            <w:right w:val="none" w:sz="0" w:space="0" w:color="auto"/>
          </w:divBdr>
        </w:div>
        <w:div w:id="1212305445">
          <w:marLeft w:val="0"/>
          <w:marRight w:val="0"/>
          <w:marTop w:val="0"/>
          <w:marBottom w:val="0"/>
          <w:divBdr>
            <w:top w:val="none" w:sz="0" w:space="0" w:color="auto"/>
            <w:left w:val="none" w:sz="0" w:space="0" w:color="auto"/>
            <w:bottom w:val="none" w:sz="0" w:space="0" w:color="auto"/>
            <w:right w:val="none" w:sz="0" w:space="0" w:color="auto"/>
          </w:divBdr>
        </w:div>
        <w:div w:id="1291474806">
          <w:marLeft w:val="0"/>
          <w:marRight w:val="0"/>
          <w:marTop w:val="0"/>
          <w:marBottom w:val="0"/>
          <w:divBdr>
            <w:top w:val="none" w:sz="0" w:space="0" w:color="auto"/>
            <w:left w:val="none" w:sz="0" w:space="0" w:color="auto"/>
            <w:bottom w:val="none" w:sz="0" w:space="0" w:color="auto"/>
            <w:right w:val="none" w:sz="0" w:space="0" w:color="auto"/>
          </w:divBdr>
        </w:div>
        <w:div w:id="1697807217">
          <w:marLeft w:val="0"/>
          <w:marRight w:val="0"/>
          <w:marTop w:val="0"/>
          <w:marBottom w:val="0"/>
          <w:divBdr>
            <w:top w:val="none" w:sz="0" w:space="0" w:color="auto"/>
            <w:left w:val="none" w:sz="0" w:space="0" w:color="auto"/>
            <w:bottom w:val="none" w:sz="0" w:space="0" w:color="auto"/>
            <w:right w:val="none" w:sz="0" w:space="0" w:color="auto"/>
          </w:divBdr>
        </w:div>
      </w:divsChild>
    </w:div>
    <w:div w:id="1571303218">
      <w:bodyDiv w:val="1"/>
      <w:marLeft w:val="0"/>
      <w:marRight w:val="0"/>
      <w:marTop w:val="0"/>
      <w:marBottom w:val="0"/>
      <w:divBdr>
        <w:top w:val="none" w:sz="0" w:space="0" w:color="auto"/>
        <w:left w:val="none" w:sz="0" w:space="0" w:color="auto"/>
        <w:bottom w:val="none" w:sz="0" w:space="0" w:color="auto"/>
        <w:right w:val="none" w:sz="0" w:space="0" w:color="auto"/>
      </w:divBdr>
    </w:div>
    <w:div w:id="1571422552">
      <w:bodyDiv w:val="1"/>
      <w:marLeft w:val="0"/>
      <w:marRight w:val="0"/>
      <w:marTop w:val="0"/>
      <w:marBottom w:val="0"/>
      <w:divBdr>
        <w:top w:val="none" w:sz="0" w:space="0" w:color="auto"/>
        <w:left w:val="none" w:sz="0" w:space="0" w:color="auto"/>
        <w:bottom w:val="none" w:sz="0" w:space="0" w:color="auto"/>
        <w:right w:val="none" w:sz="0" w:space="0" w:color="auto"/>
      </w:divBdr>
    </w:div>
    <w:div w:id="1572082230">
      <w:bodyDiv w:val="1"/>
      <w:marLeft w:val="0"/>
      <w:marRight w:val="0"/>
      <w:marTop w:val="0"/>
      <w:marBottom w:val="0"/>
      <w:divBdr>
        <w:top w:val="none" w:sz="0" w:space="0" w:color="auto"/>
        <w:left w:val="none" w:sz="0" w:space="0" w:color="auto"/>
        <w:bottom w:val="none" w:sz="0" w:space="0" w:color="auto"/>
        <w:right w:val="none" w:sz="0" w:space="0" w:color="auto"/>
      </w:divBdr>
      <w:divsChild>
        <w:div w:id="300892887">
          <w:marLeft w:val="0"/>
          <w:marRight w:val="0"/>
          <w:marTop w:val="0"/>
          <w:marBottom w:val="0"/>
          <w:divBdr>
            <w:top w:val="none" w:sz="0" w:space="0" w:color="auto"/>
            <w:left w:val="none" w:sz="0" w:space="0" w:color="auto"/>
            <w:bottom w:val="none" w:sz="0" w:space="0" w:color="auto"/>
            <w:right w:val="none" w:sz="0" w:space="0" w:color="auto"/>
          </w:divBdr>
          <w:divsChild>
            <w:div w:id="233393940">
              <w:marLeft w:val="0"/>
              <w:marRight w:val="0"/>
              <w:marTop w:val="0"/>
              <w:marBottom w:val="0"/>
              <w:divBdr>
                <w:top w:val="none" w:sz="0" w:space="0" w:color="auto"/>
                <w:left w:val="none" w:sz="0" w:space="0" w:color="auto"/>
                <w:bottom w:val="none" w:sz="0" w:space="0" w:color="auto"/>
                <w:right w:val="none" w:sz="0" w:space="0" w:color="auto"/>
              </w:divBdr>
            </w:div>
            <w:div w:id="343021356">
              <w:marLeft w:val="0"/>
              <w:marRight w:val="0"/>
              <w:marTop w:val="0"/>
              <w:marBottom w:val="0"/>
              <w:divBdr>
                <w:top w:val="none" w:sz="0" w:space="0" w:color="auto"/>
                <w:left w:val="none" w:sz="0" w:space="0" w:color="auto"/>
                <w:bottom w:val="none" w:sz="0" w:space="0" w:color="auto"/>
                <w:right w:val="none" w:sz="0" w:space="0" w:color="auto"/>
              </w:divBdr>
            </w:div>
            <w:div w:id="436826419">
              <w:marLeft w:val="0"/>
              <w:marRight w:val="0"/>
              <w:marTop w:val="0"/>
              <w:marBottom w:val="0"/>
              <w:divBdr>
                <w:top w:val="none" w:sz="0" w:space="0" w:color="auto"/>
                <w:left w:val="none" w:sz="0" w:space="0" w:color="auto"/>
                <w:bottom w:val="none" w:sz="0" w:space="0" w:color="auto"/>
                <w:right w:val="none" w:sz="0" w:space="0" w:color="auto"/>
              </w:divBdr>
            </w:div>
            <w:div w:id="443161855">
              <w:marLeft w:val="0"/>
              <w:marRight w:val="0"/>
              <w:marTop w:val="0"/>
              <w:marBottom w:val="0"/>
              <w:divBdr>
                <w:top w:val="none" w:sz="0" w:space="0" w:color="auto"/>
                <w:left w:val="none" w:sz="0" w:space="0" w:color="auto"/>
                <w:bottom w:val="none" w:sz="0" w:space="0" w:color="auto"/>
                <w:right w:val="none" w:sz="0" w:space="0" w:color="auto"/>
              </w:divBdr>
            </w:div>
            <w:div w:id="542055315">
              <w:marLeft w:val="0"/>
              <w:marRight w:val="0"/>
              <w:marTop w:val="0"/>
              <w:marBottom w:val="0"/>
              <w:divBdr>
                <w:top w:val="none" w:sz="0" w:space="0" w:color="auto"/>
                <w:left w:val="none" w:sz="0" w:space="0" w:color="auto"/>
                <w:bottom w:val="none" w:sz="0" w:space="0" w:color="auto"/>
                <w:right w:val="none" w:sz="0" w:space="0" w:color="auto"/>
              </w:divBdr>
            </w:div>
            <w:div w:id="574584631">
              <w:marLeft w:val="0"/>
              <w:marRight w:val="0"/>
              <w:marTop w:val="0"/>
              <w:marBottom w:val="0"/>
              <w:divBdr>
                <w:top w:val="none" w:sz="0" w:space="0" w:color="auto"/>
                <w:left w:val="none" w:sz="0" w:space="0" w:color="auto"/>
                <w:bottom w:val="none" w:sz="0" w:space="0" w:color="auto"/>
                <w:right w:val="none" w:sz="0" w:space="0" w:color="auto"/>
              </w:divBdr>
            </w:div>
            <w:div w:id="660157396">
              <w:marLeft w:val="0"/>
              <w:marRight w:val="0"/>
              <w:marTop w:val="0"/>
              <w:marBottom w:val="0"/>
              <w:divBdr>
                <w:top w:val="none" w:sz="0" w:space="0" w:color="auto"/>
                <w:left w:val="none" w:sz="0" w:space="0" w:color="auto"/>
                <w:bottom w:val="none" w:sz="0" w:space="0" w:color="auto"/>
                <w:right w:val="none" w:sz="0" w:space="0" w:color="auto"/>
              </w:divBdr>
            </w:div>
            <w:div w:id="726225029">
              <w:marLeft w:val="0"/>
              <w:marRight w:val="0"/>
              <w:marTop w:val="0"/>
              <w:marBottom w:val="0"/>
              <w:divBdr>
                <w:top w:val="none" w:sz="0" w:space="0" w:color="auto"/>
                <w:left w:val="none" w:sz="0" w:space="0" w:color="auto"/>
                <w:bottom w:val="none" w:sz="0" w:space="0" w:color="auto"/>
                <w:right w:val="none" w:sz="0" w:space="0" w:color="auto"/>
              </w:divBdr>
            </w:div>
            <w:div w:id="1079131304">
              <w:marLeft w:val="0"/>
              <w:marRight w:val="0"/>
              <w:marTop w:val="0"/>
              <w:marBottom w:val="0"/>
              <w:divBdr>
                <w:top w:val="none" w:sz="0" w:space="0" w:color="auto"/>
                <w:left w:val="none" w:sz="0" w:space="0" w:color="auto"/>
                <w:bottom w:val="none" w:sz="0" w:space="0" w:color="auto"/>
                <w:right w:val="none" w:sz="0" w:space="0" w:color="auto"/>
              </w:divBdr>
            </w:div>
            <w:div w:id="1504662551">
              <w:marLeft w:val="0"/>
              <w:marRight w:val="0"/>
              <w:marTop w:val="0"/>
              <w:marBottom w:val="0"/>
              <w:divBdr>
                <w:top w:val="none" w:sz="0" w:space="0" w:color="auto"/>
                <w:left w:val="none" w:sz="0" w:space="0" w:color="auto"/>
                <w:bottom w:val="none" w:sz="0" w:space="0" w:color="auto"/>
                <w:right w:val="none" w:sz="0" w:space="0" w:color="auto"/>
              </w:divBdr>
            </w:div>
            <w:div w:id="1602450422">
              <w:marLeft w:val="0"/>
              <w:marRight w:val="0"/>
              <w:marTop w:val="0"/>
              <w:marBottom w:val="0"/>
              <w:divBdr>
                <w:top w:val="none" w:sz="0" w:space="0" w:color="auto"/>
                <w:left w:val="none" w:sz="0" w:space="0" w:color="auto"/>
                <w:bottom w:val="none" w:sz="0" w:space="0" w:color="auto"/>
                <w:right w:val="none" w:sz="0" w:space="0" w:color="auto"/>
              </w:divBdr>
            </w:div>
            <w:div w:id="1711758311">
              <w:marLeft w:val="0"/>
              <w:marRight w:val="0"/>
              <w:marTop w:val="0"/>
              <w:marBottom w:val="0"/>
              <w:divBdr>
                <w:top w:val="none" w:sz="0" w:space="0" w:color="auto"/>
                <w:left w:val="none" w:sz="0" w:space="0" w:color="auto"/>
                <w:bottom w:val="none" w:sz="0" w:space="0" w:color="auto"/>
                <w:right w:val="none" w:sz="0" w:space="0" w:color="auto"/>
              </w:divBdr>
            </w:div>
            <w:div w:id="185456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302997">
      <w:bodyDiv w:val="1"/>
      <w:marLeft w:val="0"/>
      <w:marRight w:val="0"/>
      <w:marTop w:val="0"/>
      <w:marBottom w:val="0"/>
      <w:divBdr>
        <w:top w:val="none" w:sz="0" w:space="0" w:color="auto"/>
        <w:left w:val="none" w:sz="0" w:space="0" w:color="auto"/>
        <w:bottom w:val="none" w:sz="0" w:space="0" w:color="auto"/>
        <w:right w:val="none" w:sz="0" w:space="0" w:color="auto"/>
      </w:divBdr>
    </w:div>
    <w:div w:id="1616786312">
      <w:bodyDiv w:val="1"/>
      <w:marLeft w:val="0"/>
      <w:marRight w:val="0"/>
      <w:marTop w:val="0"/>
      <w:marBottom w:val="0"/>
      <w:divBdr>
        <w:top w:val="none" w:sz="0" w:space="0" w:color="auto"/>
        <w:left w:val="none" w:sz="0" w:space="0" w:color="auto"/>
        <w:bottom w:val="none" w:sz="0" w:space="0" w:color="auto"/>
        <w:right w:val="none" w:sz="0" w:space="0" w:color="auto"/>
      </w:divBdr>
    </w:div>
    <w:div w:id="1619489585">
      <w:bodyDiv w:val="1"/>
      <w:marLeft w:val="0"/>
      <w:marRight w:val="0"/>
      <w:marTop w:val="0"/>
      <w:marBottom w:val="0"/>
      <w:divBdr>
        <w:top w:val="none" w:sz="0" w:space="0" w:color="auto"/>
        <w:left w:val="none" w:sz="0" w:space="0" w:color="auto"/>
        <w:bottom w:val="none" w:sz="0" w:space="0" w:color="auto"/>
        <w:right w:val="none" w:sz="0" w:space="0" w:color="auto"/>
      </w:divBdr>
    </w:div>
    <w:div w:id="1622036424">
      <w:bodyDiv w:val="1"/>
      <w:marLeft w:val="0"/>
      <w:marRight w:val="0"/>
      <w:marTop w:val="0"/>
      <w:marBottom w:val="0"/>
      <w:divBdr>
        <w:top w:val="none" w:sz="0" w:space="0" w:color="auto"/>
        <w:left w:val="none" w:sz="0" w:space="0" w:color="auto"/>
        <w:bottom w:val="none" w:sz="0" w:space="0" w:color="auto"/>
        <w:right w:val="none" w:sz="0" w:space="0" w:color="auto"/>
      </w:divBdr>
    </w:div>
    <w:div w:id="1648051574">
      <w:bodyDiv w:val="1"/>
      <w:marLeft w:val="0"/>
      <w:marRight w:val="0"/>
      <w:marTop w:val="0"/>
      <w:marBottom w:val="0"/>
      <w:divBdr>
        <w:top w:val="none" w:sz="0" w:space="0" w:color="auto"/>
        <w:left w:val="none" w:sz="0" w:space="0" w:color="auto"/>
        <w:bottom w:val="none" w:sz="0" w:space="0" w:color="auto"/>
        <w:right w:val="none" w:sz="0" w:space="0" w:color="auto"/>
      </w:divBdr>
    </w:div>
    <w:div w:id="1650598093">
      <w:bodyDiv w:val="1"/>
      <w:marLeft w:val="0"/>
      <w:marRight w:val="0"/>
      <w:marTop w:val="0"/>
      <w:marBottom w:val="0"/>
      <w:divBdr>
        <w:top w:val="none" w:sz="0" w:space="0" w:color="auto"/>
        <w:left w:val="none" w:sz="0" w:space="0" w:color="auto"/>
        <w:bottom w:val="none" w:sz="0" w:space="0" w:color="auto"/>
        <w:right w:val="none" w:sz="0" w:space="0" w:color="auto"/>
      </w:divBdr>
      <w:divsChild>
        <w:div w:id="362094780">
          <w:marLeft w:val="0"/>
          <w:marRight w:val="0"/>
          <w:marTop w:val="0"/>
          <w:marBottom w:val="0"/>
          <w:divBdr>
            <w:top w:val="none" w:sz="0" w:space="0" w:color="auto"/>
            <w:left w:val="none" w:sz="0" w:space="0" w:color="auto"/>
            <w:bottom w:val="none" w:sz="0" w:space="0" w:color="auto"/>
            <w:right w:val="none" w:sz="0" w:space="0" w:color="auto"/>
          </w:divBdr>
          <w:divsChild>
            <w:div w:id="217329915">
              <w:marLeft w:val="0"/>
              <w:marRight w:val="0"/>
              <w:marTop w:val="0"/>
              <w:marBottom w:val="0"/>
              <w:divBdr>
                <w:top w:val="none" w:sz="0" w:space="0" w:color="auto"/>
                <w:left w:val="none" w:sz="0" w:space="0" w:color="auto"/>
                <w:bottom w:val="none" w:sz="0" w:space="0" w:color="auto"/>
                <w:right w:val="none" w:sz="0" w:space="0" w:color="auto"/>
              </w:divBdr>
              <w:divsChild>
                <w:div w:id="127848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281583">
      <w:bodyDiv w:val="1"/>
      <w:marLeft w:val="0"/>
      <w:marRight w:val="0"/>
      <w:marTop w:val="0"/>
      <w:marBottom w:val="0"/>
      <w:divBdr>
        <w:top w:val="none" w:sz="0" w:space="0" w:color="auto"/>
        <w:left w:val="none" w:sz="0" w:space="0" w:color="auto"/>
        <w:bottom w:val="none" w:sz="0" w:space="0" w:color="auto"/>
        <w:right w:val="none" w:sz="0" w:space="0" w:color="auto"/>
      </w:divBdr>
    </w:div>
    <w:div w:id="1675953118">
      <w:bodyDiv w:val="1"/>
      <w:marLeft w:val="0"/>
      <w:marRight w:val="0"/>
      <w:marTop w:val="0"/>
      <w:marBottom w:val="0"/>
      <w:divBdr>
        <w:top w:val="none" w:sz="0" w:space="0" w:color="auto"/>
        <w:left w:val="none" w:sz="0" w:space="0" w:color="auto"/>
        <w:bottom w:val="none" w:sz="0" w:space="0" w:color="auto"/>
        <w:right w:val="none" w:sz="0" w:space="0" w:color="auto"/>
      </w:divBdr>
    </w:div>
    <w:div w:id="1687486906">
      <w:bodyDiv w:val="1"/>
      <w:marLeft w:val="0"/>
      <w:marRight w:val="0"/>
      <w:marTop w:val="0"/>
      <w:marBottom w:val="0"/>
      <w:divBdr>
        <w:top w:val="none" w:sz="0" w:space="0" w:color="auto"/>
        <w:left w:val="none" w:sz="0" w:space="0" w:color="auto"/>
        <w:bottom w:val="none" w:sz="0" w:space="0" w:color="auto"/>
        <w:right w:val="none" w:sz="0" w:space="0" w:color="auto"/>
      </w:divBdr>
    </w:div>
    <w:div w:id="1689794379">
      <w:bodyDiv w:val="1"/>
      <w:marLeft w:val="0"/>
      <w:marRight w:val="0"/>
      <w:marTop w:val="0"/>
      <w:marBottom w:val="0"/>
      <w:divBdr>
        <w:top w:val="none" w:sz="0" w:space="0" w:color="auto"/>
        <w:left w:val="none" w:sz="0" w:space="0" w:color="auto"/>
        <w:bottom w:val="none" w:sz="0" w:space="0" w:color="auto"/>
        <w:right w:val="none" w:sz="0" w:space="0" w:color="auto"/>
      </w:divBdr>
    </w:div>
    <w:div w:id="1691642249">
      <w:bodyDiv w:val="1"/>
      <w:marLeft w:val="0"/>
      <w:marRight w:val="0"/>
      <w:marTop w:val="0"/>
      <w:marBottom w:val="0"/>
      <w:divBdr>
        <w:top w:val="none" w:sz="0" w:space="0" w:color="auto"/>
        <w:left w:val="none" w:sz="0" w:space="0" w:color="auto"/>
        <w:bottom w:val="none" w:sz="0" w:space="0" w:color="auto"/>
        <w:right w:val="none" w:sz="0" w:space="0" w:color="auto"/>
      </w:divBdr>
    </w:div>
    <w:div w:id="1696614328">
      <w:bodyDiv w:val="1"/>
      <w:marLeft w:val="0"/>
      <w:marRight w:val="0"/>
      <w:marTop w:val="0"/>
      <w:marBottom w:val="0"/>
      <w:divBdr>
        <w:top w:val="none" w:sz="0" w:space="0" w:color="auto"/>
        <w:left w:val="none" w:sz="0" w:space="0" w:color="auto"/>
        <w:bottom w:val="none" w:sz="0" w:space="0" w:color="auto"/>
        <w:right w:val="none" w:sz="0" w:space="0" w:color="auto"/>
      </w:divBdr>
    </w:div>
    <w:div w:id="1701398716">
      <w:bodyDiv w:val="1"/>
      <w:marLeft w:val="0"/>
      <w:marRight w:val="0"/>
      <w:marTop w:val="0"/>
      <w:marBottom w:val="0"/>
      <w:divBdr>
        <w:top w:val="none" w:sz="0" w:space="0" w:color="auto"/>
        <w:left w:val="none" w:sz="0" w:space="0" w:color="auto"/>
        <w:bottom w:val="none" w:sz="0" w:space="0" w:color="auto"/>
        <w:right w:val="none" w:sz="0" w:space="0" w:color="auto"/>
      </w:divBdr>
    </w:div>
    <w:div w:id="1714773052">
      <w:bodyDiv w:val="1"/>
      <w:marLeft w:val="0"/>
      <w:marRight w:val="0"/>
      <w:marTop w:val="0"/>
      <w:marBottom w:val="0"/>
      <w:divBdr>
        <w:top w:val="none" w:sz="0" w:space="0" w:color="auto"/>
        <w:left w:val="none" w:sz="0" w:space="0" w:color="auto"/>
        <w:bottom w:val="none" w:sz="0" w:space="0" w:color="auto"/>
        <w:right w:val="none" w:sz="0" w:space="0" w:color="auto"/>
      </w:divBdr>
    </w:div>
    <w:div w:id="1720401756">
      <w:bodyDiv w:val="1"/>
      <w:marLeft w:val="0"/>
      <w:marRight w:val="0"/>
      <w:marTop w:val="0"/>
      <w:marBottom w:val="0"/>
      <w:divBdr>
        <w:top w:val="none" w:sz="0" w:space="0" w:color="auto"/>
        <w:left w:val="none" w:sz="0" w:space="0" w:color="auto"/>
        <w:bottom w:val="none" w:sz="0" w:space="0" w:color="auto"/>
        <w:right w:val="none" w:sz="0" w:space="0" w:color="auto"/>
      </w:divBdr>
    </w:div>
    <w:div w:id="1734352176">
      <w:bodyDiv w:val="1"/>
      <w:marLeft w:val="0"/>
      <w:marRight w:val="0"/>
      <w:marTop w:val="0"/>
      <w:marBottom w:val="0"/>
      <w:divBdr>
        <w:top w:val="none" w:sz="0" w:space="0" w:color="auto"/>
        <w:left w:val="none" w:sz="0" w:space="0" w:color="auto"/>
        <w:bottom w:val="none" w:sz="0" w:space="0" w:color="auto"/>
        <w:right w:val="none" w:sz="0" w:space="0" w:color="auto"/>
      </w:divBdr>
    </w:div>
    <w:div w:id="1790515663">
      <w:bodyDiv w:val="1"/>
      <w:marLeft w:val="0"/>
      <w:marRight w:val="0"/>
      <w:marTop w:val="0"/>
      <w:marBottom w:val="0"/>
      <w:divBdr>
        <w:top w:val="none" w:sz="0" w:space="0" w:color="auto"/>
        <w:left w:val="none" w:sz="0" w:space="0" w:color="auto"/>
        <w:bottom w:val="none" w:sz="0" w:space="0" w:color="auto"/>
        <w:right w:val="none" w:sz="0" w:space="0" w:color="auto"/>
      </w:divBdr>
      <w:divsChild>
        <w:div w:id="1966345900">
          <w:marLeft w:val="0"/>
          <w:marRight w:val="0"/>
          <w:marTop w:val="0"/>
          <w:marBottom w:val="0"/>
          <w:divBdr>
            <w:top w:val="none" w:sz="0" w:space="0" w:color="auto"/>
            <w:left w:val="none" w:sz="0" w:space="0" w:color="auto"/>
            <w:bottom w:val="none" w:sz="0" w:space="0" w:color="auto"/>
            <w:right w:val="none" w:sz="0" w:space="0" w:color="auto"/>
          </w:divBdr>
        </w:div>
      </w:divsChild>
    </w:div>
    <w:div w:id="1795438169">
      <w:bodyDiv w:val="1"/>
      <w:marLeft w:val="0"/>
      <w:marRight w:val="0"/>
      <w:marTop w:val="0"/>
      <w:marBottom w:val="0"/>
      <w:divBdr>
        <w:top w:val="none" w:sz="0" w:space="0" w:color="auto"/>
        <w:left w:val="none" w:sz="0" w:space="0" w:color="auto"/>
        <w:bottom w:val="none" w:sz="0" w:space="0" w:color="auto"/>
        <w:right w:val="none" w:sz="0" w:space="0" w:color="auto"/>
      </w:divBdr>
    </w:div>
    <w:div w:id="1800495925">
      <w:bodyDiv w:val="1"/>
      <w:marLeft w:val="0"/>
      <w:marRight w:val="0"/>
      <w:marTop w:val="0"/>
      <w:marBottom w:val="0"/>
      <w:divBdr>
        <w:top w:val="none" w:sz="0" w:space="0" w:color="auto"/>
        <w:left w:val="none" w:sz="0" w:space="0" w:color="auto"/>
        <w:bottom w:val="none" w:sz="0" w:space="0" w:color="auto"/>
        <w:right w:val="none" w:sz="0" w:space="0" w:color="auto"/>
      </w:divBdr>
    </w:div>
    <w:div w:id="1800607205">
      <w:bodyDiv w:val="1"/>
      <w:marLeft w:val="0"/>
      <w:marRight w:val="0"/>
      <w:marTop w:val="0"/>
      <w:marBottom w:val="0"/>
      <w:divBdr>
        <w:top w:val="none" w:sz="0" w:space="0" w:color="auto"/>
        <w:left w:val="none" w:sz="0" w:space="0" w:color="auto"/>
        <w:bottom w:val="none" w:sz="0" w:space="0" w:color="auto"/>
        <w:right w:val="none" w:sz="0" w:space="0" w:color="auto"/>
      </w:divBdr>
    </w:div>
    <w:div w:id="1806704365">
      <w:bodyDiv w:val="1"/>
      <w:marLeft w:val="0"/>
      <w:marRight w:val="0"/>
      <w:marTop w:val="0"/>
      <w:marBottom w:val="0"/>
      <w:divBdr>
        <w:top w:val="none" w:sz="0" w:space="0" w:color="auto"/>
        <w:left w:val="none" w:sz="0" w:space="0" w:color="auto"/>
        <w:bottom w:val="none" w:sz="0" w:space="0" w:color="auto"/>
        <w:right w:val="none" w:sz="0" w:space="0" w:color="auto"/>
      </w:divBdr>
    </w:div>
    <w:div w:id="1809204930">
      <w:bodyDiv w:val="1"/>
      <w:marLeft w:val="0"/>
      <w:marRight w:val="0"/>
      <w:marTop w:val="0"/>
      <w:marBottom w:val="0"/>
      <w:divBdr>
        <w:top w:val="none" w:sz="0" w:space="0" w:color="auto"/>
        <w:left w:val="none" w:sz="0" w:space="0" w:color="auto"/>
        <w:bottom w:val="none" w:sz="0" w:space="0" w:color="auto"/>
        <w:right w:val="none" w:sz="0" w:space="0" w:color="auto"/>
      </w:divBdr>
    </w:div>
    <w:div w:id="1819346379">
      <w:bodyDiv w:val="1"/>
      <w:marLeft w:val="0"/>
      <w:marRight w:val="0"/>
      <w:marTop w:val="0"/>
      <w:marBottom w:val="0"/>
      <w:divBdr>
        <w:top w:val="none" w:sz="0" w:space="0" w:color="auto"/>
        <w:left w:val="none" w:sz="0" w:space="0" w:color="auto"/>
        <w:bottom w:val="none" w:sz="0" w:space="0" w:color="auto"/>
        <w:right w:val="none" w:sz="0" w:space="0" w:color="auto"/>
      </w:divBdr>
    </w:div>
    <w:div w:id="1821379947">
      <w:bodyDiv w:val="1"/>
      <w:marLeft w:val="0"/>
      <w:marRight w:val="0"/>
      <w:marTop w:val="0"/>
      <w:marBottom w:val="0"/>
      <w:divBdr>
        <w:top w:val="none" w:sz="0" w:space="0" w:color="auto"/>
        <w:left w:val="none" w:sz="0" w:space="0" w:color="auto"/>
        <w:bottom w:val="none" w:sz="0" w:space="0" w:color="auto"/>
        <w:right w:val="none" w:sz="0" w:space="0" w:color="auto"/>
      </w:divBdr>
    </w:div>
    <w:div w:id="1822848818">
      <w:bodyDiv w:val="1"/>
      <w:marLeft w:val="0"/>
      <w:marRight w:val="0"/>
      <w:marTop w:val="0"/>
      <w:marBottom w:val="0"/>
      <w:divBdr>
        <w:top w:val="none" w:sz="0" w:space="0" w:color="auto"/>
        <w:left w:val="none" w:sz="0" w:space="0" w:color="auto"/>
        <w:bottom w:val="none" w:sz="0" w:space="0" w:color="auto"/>
        <w:right w:val="none" w:sz="0" w:space="0" w:color="auto"/>
      </w:divBdr>
    </w:div>
    <w:div w:id="1823231165">
      <w:bodyDiv w:val="1"/>
      <w:marLeft w:val="0"/>
      <w:marRight w:val="0"/>
      <w:marTop w:val="0"/>
      <w:marBottom w:val="0"/>
      <w:divBdr>
        <w:top w:val="none" w:sz="0" w:space="0" w:color="auto"/>
        <w:left w:val="none" w:sz="0" w:space="0" w:color="auto"/>
        <w:bottom w:val="none" w:sz="0" w:space="0" w:color="auto"/>
        <w:right w:val="none" w:sz="0" w:space="0" w:color="auto"/>
      </w:divBdr>
    </w:div>
    <w:div w:id="1831745961">
      <w:bodyDiv w:val="1"/>
      <w:marLeft w:val="0"/>
      <w:marRight w:val="0"/>
      <w:marTop w:val="0"/>
      <w:marBottom w:val="0"/>
      <w:divBdr>
        <w:top w:val="none" w:sz="0" w:space="0" w:color="auto"/>
        <w:left w:val="none" w:sz="0" w:space="0" w:color="auto"/>
        <w:bottom w:val="none" w:sz="0" w:space="0" w:color="auto"/>
        <w:right w:val="none" w:sz="0" w:space="0" w:color="auto"/>
      </w:divBdr>
      <w:divsChild>
        <w:div w:id="1399403900">
          <w:marLeft w:val="0"/>
          <w:marRight w:val="0"/>
          <w:marTop w:val="0"/>
          <w:marBottom w:val="0"/>
          <w:divBdr>
            <w:top w:val="none" w:sz="0" w:space="0" w:color="auto"/>
            <w:left w:val="none" w:sz="0" w:space="0" w:color="auto"/>
            <w:bottom w:val="none" w:sz="0" w:space="0" w:color="auto"/>
            <w:right w:val="none" w:sz="0" w:space="0" w:color="auto"/>
          </w:divBdr>
          <w:divsChild>
            <w:div w:id="59421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256459">
      <w:bodyDiv w:val="1"/>
      <w:marLeft w:val="0"/>
      <w:marRight w:val="0"/>
      <w:marTop w:val="0"/>
      <w:marBottom w:val="0"/>
      <w:divBdr>
        <w:top w:val="none" w:sz="0" w:space="0" w:color="auto"/>
        <w:left w:val="none" w:sz="0" w:space="0" w:color="auto"/>
        <w:bottom w:val="none" w:sz="0" w:space="0" w:color="auto"/>
        <w:right w:val="none" w:sz="0" w:space="0" w:color="auto"/>
      </w:divBdr>
    </w:div>
    <w:div w:id="1836263718">
      <w:bodyDiv w:val="1"/>
      <w:marLeft w:val="0"/>
      <w:marRight w:val="0"/>
      <w:marTop w:val="0"/>
      <w:marBottom w:val="0"/>
      <w:divBdr>
        <w:top w:val="none" w:sz="0" w:space="0" w:color="auto"/>
        <w:left w:val="none" w:sz="0" w:space="0" w:color="auto"/>
        <w:bottom w:val="none" w:sz="0" w:space="0" w:color="auto"/>
        <w:right w:val="none" w:sz="0" w:space="0" w:color="auto"/>
      </w:divBdr>
    </w:div>
    <w:div w:id="1842622950">
      <w:bodyDiv w:val="1"/>
      <w:marLeft w:val="0"/>
      <w:marRight w:val="0"/>
      <w:marTop w:val="0"/>
      <w:marBottom w:val="0"/>
      <w:divBdr>
        <w:top w:val="none" w:sz="0" w:space="0" w:color="auto"/>
        <w:left w:val="none" w:sz="0" w:space="0" w:color="auto"/>
        <w:bottom w:val="none" w:sz="0" w:space="0" w:color="auto"/>
        <w:right w:val="none" w:sz="0" w:space="0" w:color="auto"/>
      </w:divBdr>
    </w:div>
    <w:div w:id="1845002029">
      <w:bodyDiv w:val="1"/>
      <w:marLeft w:val="0"/>
      <w:marRight w:val="0"/>
      <w:marTop w:val="0"/>
      <w:marBottom w:val="0"/>
      <w:divBdr>
        <w:top w:val="none" w:sz="0" w:space="0" w:color="auto"/>
        <w:left w:val="none" w:sz="0" w:space="0" w:color="auto"/>
        <w:bottom w:val="none" w:sz="0" w:space="0" w:color="auto"/>
        <w:right w:val="none" w:sz="0" w:space="0" w:color="auto"/>
      </w:divBdr>
    </w:div>
    <w:div w:id="1862087611">
      <w:bodyDiv w:val="1"/>
      <w:marLeft w:val="0"/>
      <w:marRight w:val="0"/>
      <w:marTop w:val="0"/>
      <w:marBottom w:val="0"/>
      <w:divBdr>
        <w:top w:val="none" w:sz="0" w:space="0" w:color="auto"/>
        <w:left w:val="none" w:sz="0" w:space="0" w:color="auto"/>
        <w:bottom w:val="none" w:sz="0" w:space="0" w:color="auto"/>
        <w:right w:val="none" w:sz="0" w:space="0" w:color="auto"/>
      </w:divBdr>
      <w:divsChild>
        <w:div w:id="762650385">
          <w:marLeft w:val="547"/>
          <w:marRight w:val="0"/>
          <w:marTop w:val="106"/>
          <w:marBottom w:val="0"/>
          <w:divBdr>
            <w:top w:val="none" w:sz="0" w:space="0" w:color="auto"/>
            <w:left w:val="none" w:sz="0" w:space="0" w:color="auto"/>
            <w:bottom w:val="none" w:sz="0" w:space="0" w:color="auto"/>
            <w:right w:val="none" w:sz="0" w:space="0" w:color="auto"/>
          </w:divBdr>
        </w:div>
      </w:divsChild>
    </w:div>
    <w:div w:id="1868055832">
      <w:bodyDiv w:val="1"/>
      <w:marLeft w:val="0"/>
      <w:marRight w:val="0"/>
      <w:marTop w:val="0"/>
      <w:marBottom w:val="0"/>
      <w:divBdr>
        <w:top w:val="none" w:sz="0" w:space="0" w:color="auto"/>
        <w:left w:val="none" w:sz="0" w:space="0" w:color="auto"/>
        <w:bottom w:val="none" w:sz="0" w:space="0" w:color="auto"/>
        <w:right w:val="none" w:sz="0" w:space="0" w:color="auto"/>
      </w:divBdr>
    </w:div>
    <w:div w:id="1870102092">
      <w:bodyDiv w:val="1"/>
      <w:marLeft w:val="0"/>
      <w:marRight w:val="0"/>
      <w:marTop w:val="0"/>
      <w:marBottom w:val="0"/>
      <w:divBdr>
        <w:top w:val="none" w:sz="0" w:space="0" w:color="auto"/>
        <w:left w:val="none" w:sz="0" w:space="0" w:color="auto"/>
        <w:bottom w:val="none" w:sz="0" w:space="0" w:color="auto"/>
        <w:right w:val="none" w:sz="0" w:space="0" w:color="auto"/>
      </w:divBdr>
    </w:div>
    <w:div w:id="1871449954">
      <w:bodyDiv w:val="1"/>
      <w:marLeft w:val="0"/>
      <w:marRight w:val="0"/>
      <w:marTop w:val="0"/>
      <w:marBottom w:val="0"/>
      <w:divBdr>
        <w:top w:val="none" w:sz="0" w:space="0" w:color="auto"/>
        <w:left w:val="none" w:sz="0" w:space="0" w:color="auto"/>
        <w:bottom w:val="none" w:sz="0" w:space="0" w:color="auto"/>
        <w:right w:val="none" w:sz="0" w:space="0" w:color="auto"/>
      </w:divBdr>
    </w:div>
    <w:div w:id="1873834188">
      <w:bodyDiv w:val="1"/>
      <w:marLeft w:val="0"/>
      <w:marRight w:val="0"/>
      <w:marTop w:val="0"/>
      <w:marBottom w:val="0"/>
      <w:divBdr>
        <w:top w:val="none" w:sz="0" w:space="0" w:color="auto"/>
        <w:left w:val="none" w:sz="0" w:space="0" w:color="auto"/>
        <w:bottom w:val="none" w:sz="0" w:space="0" w:color="auto"/>
        <w:right w:val="none" w:sz="0" w:space="0" w:color="auto"/>
      </w:divBdr>
    </w:div>
    <w:div w:id="1927184363">
      <w:bodyDiv w:val="1"/>
      <w:marLeft w:val="0"/>
      <w:marRight w:val="0"/>
      <w:marTop w:val="0"/>
      <w:marBottom w:val="0"/>
      <w:divBdr>
        <w:top w:val="none" w:sz="0" w:space="0" w:color="auto"/>
        <w:left w:val="none" w:sz="0" w:space="0" w:color="auto"/>
        <w:bottom w:val="none" w:sz="0" w:space="0" w:color="auto"/>
        <w:right w:val="none" w:sz="0" w:space="0" w:color="auto"/>
      </w:divBdr>
    </w:div>
    <w:div w:id="1940481709">
      <w:bodyDiv w:val="1"/>
      <w:marLeft w:val="0"/>
      <w:marRight w:val="0"/>
      <w:marTop w:val="0"/>
      <w:marBottom w:val="0"/>
      <w:divBdr>
        <w:top w:val="none" w:sz="0" w:space="0" w:color="auto"/>
        <w:left w:val="none" w:sz="0" w:space="0" w:color="auto"/>
        <w:bottom w:val="none" w:sz="0" w:space="0" w:color="auto"/>
        <w:right w:val="none" w:sz="0" w:space="0" w:color="auto"/>
      </w:divBdr>
      <w:divsChild>
        <w:div w:id="20426341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74896745">
              <w:marLeft w:val="0"/>
              <w:marRight w:val="0"/>
              <w:marTop w:val="0"/>
              <w:marBottom w:val="0"/>
              <w:divBdr>
                <w:top w:val="none" w:sz="0" w:space="0" w:color="auto"/>
                <w:left w:val="none" w:sz="0" w:space="0" w:color="auto"/>
                <w:bottom w:val="none" w:sz="0" w:space="0" w:color="auto"/>
                <w:right w:val="none" w:sz="0" w:space="0" w:color="auto"/>
              </w:divBdr>
              <w:divsChild>
                <w:div w:id="25487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834448">
      <w:bodyDiv w:val="1"/>
      <w:marLeft w:val="0"/>
      <w:marRight w:val="0"/>
      <w:marTop w:val="0"/>
      <w:marBottom w:val="0"/>
      <w:divBdr>
        <w:top w:val="none" w:sz="0" w:space="0" w:color="auto"/>
        <w:left w:val="none" w:sz="0" w:space="0" w:color="auto"/>
        <w:bottom w:val="none" w:sz="0" w:space="0" w:color="auto"/>
        <w:right w:val="none" w:sz="0" w:space="0" w:color="auto"/>
      </w:divBdr>
    </w:div>
    <w:div w:id="1947075964">
      <w:bodyDiv w:val="1"/>
      <w:marLeft w:val="0"/>
      <w:marRight w:val="0"/>
      <w:marTop w:val="0"/>
      <w:marBottom w:val="0"/>
      <w:divBdr>
        <w:top w:val="none" w:sz="0" w:space="0" w:color="auto"/>
        <w:left w:val="none" w:sz="0" w:space="0" w:color="auto"/>
        <w:bottom w:val="none" w:sz="0" w:space="0" w:color="auto"/>
        <w:right w:val="none" w:sz="0" w:space="0" w:color="auto"/>
      </w:divBdr>
    </w:div>
    <w:div w:id="1948466392">
      <w:bodyDiv w:val="1"/>
      <w:marLeft w:val="0"/>
      <w:marRight w:val="0"/>
      <w:marTop w:val="0"/>
      <w:marBottom w:val="0"/>
      <w:divBdr>
        <w:top w:val="none" w:sz="0" w:space="0" w:color="auto"/>
        <w:left w:val="none" w:sz="0" w:space="0" w:color="auto"/>
        <w:bottom w:val="none" w:sz="0" w:space="0" w:color="auto"/>
        <w:right w:val="none" w:sz="0" w:space="0" w:color="auto"/>
      </w:divBdr>
      <w:divsChild>
        <w:div w:id="1877619398">
          <w:marLeft w:val="0"/>
          <w:marRight w:val="0"/>
          <w:marTop w:val="0"/>
          <w:marBottom w:val="0"/>
          <w:divBdr>
            <w:top w:val="none" w:sz="0" w:space="0" w:color="auto"/>
            <w:left w:val="none" w:sz="0" w:space="0" w:color="auto"/>
            <w:bottom w:val="none" w:sz="0" w:space="0" w:color="auto"/>
            <w:right w:val="none" w:sz="0" w:space="0" w:color="auto"/>
          </w:divBdr>
          <w:divsChild>
            <w:div w:id="2105301848">
              <w:marLeft w:val="0"/>
              <w:marRight w:val="0"/>
              <w:marTop w:val="0"/>
              <w:marBottom w:val="0"/>
              <w:divBdr>
                <w:top w:val="none" w:sz="0" w:space="0" w:color="auto"/>
                <w:left w:val="none" w:sz="0" w:space="0" w:color="auto"/>
                <w:bottom w:val="none" w:sz="0" w:space="0" w:color="auto"/>
                <w:right w:val="none" w:sz="0" w:space="0" w:color="auto"/>
              </w:divBdr>
              <w:divsChild>
                <w:div w:id="516623728">
                  <w:marLeft w:val="180"/>
                  <w:marRight w:val="0"/>
                  <w:marTop w:val="0"/>
                  <w:marBottom w:val="0"/>
                  <w:divBdr>
                    <w:top w:val="none" w:sz="0" w:space="0" w:color="auto"/>
                    <w:left w:val="none" w:sz="0" w:space="0" w:color="auto"/>
                    <w:bottom w:val="none" w:sz="0" w:space="0" w:color="auto"/>
                    <w:right w:val="none" w:sz="0" w:space="0" w:color="auto"/>
                  </w:divBdr>
                  <w:divsChild>
                    <w:div w:id="1299142086">
                      <w:marLeft w:val="2850"/>
                      <w:marRight w:val="0"/>
                      <w:marTop w:val="0"/>
                      <w:marBottom w:val="0"/>
                      <w:divBdr>
                        <w:top w:val="none" w:sz="0" w:space="0" w:color="auto"/>
                        <w:left w:val="none" w:sz="0" w:space="0" w:color="auto"/>
                        <w:bottom w:val="none" w:sz="0" w:space="0" w:color="auto"/>
                        <w:right w:val="none" w:sz="0" w:space="0" w:color="auto"/>
                      </w:divBdr>
                      <w:divsChild>
                        <w:div w:id="177983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197915">
      <w:bodyDiv w:val="1"/>
      <w:marLeft w:val="0"/>
      <w:marRight w:val="0"/>
      <w:marTop w:val="0"/>
      <w:marBottom w:val="0"/>
      <w:divBdr>
        <w:top w:val="none" w:sz="0" w:space="0" w:color="auto"/>
        <w:left w:val="none" w:sz="0" w:space="0" w:color="auto"/>
        <w:bottom w:val="none" w:sz="0" w:space="0" w:color="auto"/>
        <w:right w:val="none" w:sz="0" w:space="0" w:color="auto"/>
      </w:divBdr>
    </w:div>
    <w:div w:id="1953588058">
      <w:bodyDiv w:val="1"/>
      <w:marLeft w:val="0"/>
      <w:marRight w:val="0"/>
      <w:marTop w:val="0"/>
      <w:marBottom w:val="0"/>
      <w:divBdr>
        <w:top w:val="none" w:sz="0" w:space="0" w:color="auto"/>
        <w:left w:val="none" w:sz="0" w:space="0" w:color="auto"/>
        <w:bottom w:val="none" w:sz="0" w:space="0" w:color="auto"/>
        <w:right w:val="none" w:sz="0" w:space="0" w:color="auto"/>
      </w:divBdr>
    </w:div>
    <w:div w:id="1957248443">
      <w:bodyDiv w:val="1"/>
      <w:marLeft w:val="0"/>
      <w:marRight w:val="0"/>
      <w:marTop w:val="0"/>
      <w:marBottom w:val="0"/>
      <w:divBdr>
        <w:top w:val="none" w:sz="0" w:space="0" w:color="auto"/>
        <w:left w:val="none" w:sz="0" w:space="0" w:color="auto"/>
        <w:bottom w:val="none" w:sz="0" w:space="0" w:color="auto"/>
        <w:right w:val="none" w:sz="0" w:space="0" w:color="auto"/>
      </w:divBdr>
    </w:div>
    <w:div w:id="197613476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18">
          <w:marLeft w:val="0"/>
          <w:marRight w:val="0"/>
          <w:marTop w:val="0"/>
          <w:marBottom w:val="0"/>
          <w:divBdr>
            <w:top w:val="none" w:sz="0" w:space="0" w:color="auto"/>
            <w:left w:val="none" w:sz="0" w:space="0" w:color="auto"/>
            <w:bottom w:val="none" w:sz="0" w:space="0" w:color="auto"/>
            <w:right w:val="none" w:sz="0" w:space="0" w:color="auto"/>
          </w:divBdr>
          <w:divsChild>
            <w:div w:id="1271666054">
              <w:marLeft w:val="0"/>
              <w:marRight w:val="0"/>
              <w:marTop w:val="0"/>
              <w:marBottom w:val="0"/>
              <w:divBdr>
                <w:top w:val="none" w:sz="0" w:space="0" w:color="auto"/>
                <w:left w:val="none" w:sz="0" w:space="0" w:color="auto"/>
                <w:bottom w:val="none" w:sz="0" w:space="0" w:color="auto"/>
                <w:right w:val="none" w:sz="0" w:space="0" w:color="auto"/>
              </w:divBdr>
              <w:divsChild>
                <w:div w:id="104007259">
                  <w:marLeft w:val="0"/>
                  <w:marRight w:val="0"/>
                  <w:marTop w:val="0"/>
                  <w:marBottom w:val="0"/>
                  <w:divBdr>
                    <w:top w:val="none" w:sz="0" w:space="0" w:color="auto"/>
                    <w:left w:val="none" w:sz="0" w:space="0" w:color="auto"/>
                    <w:bottom w:val="none" w:sz="0" w:space="0" w:color="auto"/>
                    <w:right w:val="none" w:sz="0" w:space="0" w:color="auto"/>
                  </w:divBdr>
                  <w:divsChild>
                    <w:div w:id="20135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373566">
      <w:bodyDiv w:val="1"/>
      <w:marLeft w:val="0"/>
      <w:marRight w:val="0"/>
      <w:marTop w:val="0"/>
      <w:marBottom w:val="0"/>
      <w:divBdr>
        <w:top w:val="none" w:sz="0" w:space="0" w:color="auto"/>
        <w:left w:val="none" w:sz="0" w:space="0" w:color="auto"/>
        <w:bottom w:val="none" w:sz="0" w:space="0" w:color="auto"/>
        <w:right w:val="none" w:sz="0" w:space="0" w:color="auto"/>
      </w:divBdr>
      <w:divsChild>
        <w:div w:id="1850870948">
          <w:marLeft w:val="0"/>
          <w:marRight w:val="0"/>
          <w:marTop w:val="0"/>
          <w:marBottom w:val="0"/>
          <w:divBdr>
            <w:top w:val="none" w:sz="0" w:space="0" w:color="auto"/>
            <w:left w:val="none" w:sz="0" w:space="0" w:color="auto"/>
            <w:bottom w:val="none" w:sz="0" w:space="0" w:color="auto"/>
            <w:right w:val="none" w:sz="0" w:space="0" w:color="auto"/>
          </w:divBdr>
          <w:divsChild>
            <w:div w:id="1869373813">
              <w:marLeft w:val="0"/>
              <w:marRight w:val="0"/>
              <w:marTop w:val="0"/>
              <w:marBottom w:val="0"/>
              <w:divBdr>
                <w:top w:val="none" w:sz="0" w:space="0" w:color="auto"/>
                <w:left w:val="none" w:sz="0" w:space="0" w:color="auto"/>
                <w:bottom w:val="none" w:sz="0" w:space="0" w:color="auto"/>
                <w:right w:val="none" w:sz="0" w:space="0" w:color="auto"/>
              </w:divBdr>
              <w:divsChild>
                <w:div w:id="1784425094">
                  <w:marLeft w:val="180"/>
                  <w:marRight w:val="0"/>
                  <w:marTop w:val="0"/>
                  <w:marBottom w:val="0"/>
                  <w:divBdr>
                    <w:top w:val="none" w:sz="0" w:space="0" w:color="auto"/>
                    <w:left w:val="none" w:sz="0" w:space="0" w:color="auto"/>
                    <w:bottom w:val="none" w:sz="0" w:space="0" w:color="auto"/>
                    <w:right w:val="none" w:sz="0" w:space="0" w:color="auto"/>
                  </w:divBdr>
                  <w:divsChild>
                    <w:div w:id="90249584">
                      <w:marLeft w:val="2850"/>
                      <w:marRight w:val="0"/>
                      <w:marTop w:val="0"/>
                      <w:marBottom w:val="0"/>
                      <w:divBdr>
                        <w:top w:val="none" w:sz="0" w:space="0" w:color="auto"/>
                        <w:left w:val="none" w:sz="0" w:space="0" w:color="auto"/>
                        <w:bottom w:val="none" w:sz="0" w:space="0" w:color="auto"/>
                        <w:right w:val="none" w:sz="0" w:space="0" w:color="auto"/>
                      </w:divBdr>
                      <w:divsChild>
                        <w:div w:id="174379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420534">
      <w:bodyDiv w:val="1"/>
      <w:marLeft w:val="0"/>
      <w:marRight w:val="0"/>
      <w:marTop w:val="0"/>
      <w:marBottom w:val="0"/>
      <w:divBdr>
        <w:top w:val="none" w:sz="0" w:space="0" w:color="auto"/>
        <w:left w:val="none" w:sz="0" w:space="0" w:color="auto"/>
        <w:bottom w:val="none" w:sz="0" w:space="0" w:color="auto"/>
        <w:right w:val="none" w:sz="0" w:space="0" w:color="auto"/>
      </w:divBdr>
    </w:div>
    <w:div w:id="2011903451">
      <w:bodyDiv w:val="1"/>
      <w:marLeft w:val="0"/>
      <w:marRight w:val="0"/>
      <w:marTop w:val="0"/>
      <w:marBottom w:val="0"/>
      <w:divBdr>
        <w:top w:val="none" w:sz="0" w:space="0" w:color="auto"/>
        <w:left w:val="none" w:sz="0" w:space="0" w:color="auto"/>
        <w:bottom w:val="none" w:sz="0" w:space="0" w:color="auto"/>
        <w:right w:val="none" w:sz="0" w:space="0" w:color="auto"/>
      </w:divBdr>
    </w:div>
    <w:div w:id="2017533715">
      <w:bodyDiv w:val="1"/>
      <w:marLeft w:val="0"/>
      <w:marRight w:val="0"/>
      <w:marTop w:val="0"/>
      <w:marBottom w:val="0"/>
      <w:divBdr>
        <w:top w:val="none" w:sz="0" w:space="0" w:color="auto"/>
        <w:left w:val="none" w:sz="0" w:space="0" w:color="auto"/>
        <w:bottom w:val="none" w:sz="0" w:space="0" w:color="auto"/>
        <w:right w:val="none" w:sz="0" w:space="0" w:color="auto"/>
      </w:divBdr>
    </w:div>
    <w:div w:id="2019694996">
      <w:bodyDiv w:val="1"/>
      <w:marLeft w:val="0"/>
      <w:marRight w:val="0"/>
      <w:marTop w:val="0"/>
      <w:marBottom w:val="0"/>
      <w:divBdr>
        <w:top w:val="none" w:sz="0" w:space="0" w:color="auto"/>
        <w:left w:val="none" w:sz="0" w:space="0" w:color="auto"/>
        <w:bottom w:val="none" w:sz="0" w:space="0" w:color="auto"/>
        <w:right w:val="none" w:sz="0" w:space="0" w:color="auto"/>
      </w:divBdr>
    </w:div>
    <w:div w:id="2029990138">
      <w:bodyDiv w:val="1"/>
      <w:marLeft w:val="0"/>
      <w:marRight w:val="0"/>
      <w:marTop w:val="0"/>
      <w:marBottom w:val="0"/>
      <w:divBdr>
        <w:top w:val="none" w:sz="0" w:space="0" w:color="auto"/>
        <w:left w:val="none" w:sz="0" w:space="0" w:color="auto"/>
        <w:bottom w:val="none" w:sz="0" w:space="0" w:color="auto"/>
        <w:right w:val="none" w:sz="0" w:space="0" w:color="auto"/>
      </w:divBdr>
    </w:div>
    <w:div w:id="2048872366">
      <w:bodyDiv w:val="1"/>
      <w:marLeft w:val="0"/>
      <w:marRight w:val="0"/>
      <w:marTop w:val="0"/>
      <w:marBottom w:val="0"/>
      <w:divBdr>
        <w:top w:val="none" w:sz="0" w:space="0" w:color="auto"/>
        <w:left w:val="none" w:sz="0" w:space="0" w:color="auto"/>
        <w:bottom w:val="none" w:sz="0" w:space="0" w:color="auto"/>
        <w:right w:val="none" w:sz="0" w:space="0" w:color="auto"/>
      </w:divBdr>
    </w:div>
    <w:div w:id="2054427784">
      <w:bodyDiv w:val="1"/>
      <w:marLeft w:val="0"/>
      <w:marRight w:val="0"/>
      <w:marTop w:val="0"/>
      <w:marBottom w:val="0"/>
      <w:divBdr>
        <w:top w:val="none" w:sz="0" w:space="0" w:color="auto"/>
        <w:left w:val="none" w:sz="0" w:space="0" w:color="auto"/>
        <w:bottom w:val="none" w:sz="0" w:space="0" w:color="auto"/>
        <w:right w:val="none" w:sz="0" w:space="0" w:color="auto"/>
      </w:divBdr>
    </w:div>
    <w:div w:id="2054645828">
      <w:bodyDiv w:val="1"/>
      <w:marLeft w:val="0"/>
      <w:marRight w:val="0"/>
      <w:marTop w:val="0"/>
      <w:marBottom w:val="0"/>
      <w:divBdr>
        <w:top w:val="none" w:sz="0" w:space="0" w:color="auto"/>
        <w:left w:val="none" w:sz="0" w:space="0" w:color="auto"/>
        <w:bottom w:val="none" w:sz="0" w:space="0" w:color="auto"/>
        <w:right w:val="none" w:sz="0" w:space="0" w:color="auto"/>
      </w:divBdr>
    </w:div>
    <w:div w:id="2059085741">
      <w:bodyDiv w:val="1"/>
      <w:marLeft w:val="0"/>
      <w:marRight w:val="0"/>
      <w:marTop w:val="0"/>
      <w:marBottom w:val="0"/>
      <w:divBdr>
        <w:top w:val="none" w:sz="0" w:space="0" w:color="auto"/>
        <w:left w:val="none" w:sz="0" w:space="0" w:color="auto"/>
        <w:bottom w:val="none" w:sz="0" w:space="0" w:color="auto"/>
        <w:right w:val="none" w:sz="0" w:space="0" w:color="auto"/>
      </w:divBdr>
    </w:div>
    <w:div w:id="2060936750">
      <w:bodyDiv w:val="1"/>
      <w:marLeft w:val="0"/>
      <w:marRight w:val="0"/>
      <w:marTop w:val="0"/>
      <w:marBottom w:val="0"/>
      <w:divBdr>
        <w:top w:val="none" w:sz="0" w:space="0" w:color="auto"/>
        <w:left w:val="none" w:sz="0" w:space="0" w:color="auto"/>
        <w:bottom w:val="none" w:sz="0" w:space="0" w:color="auto"/>
        <w:right w:val="none" w:sz="0" w:space="0" w:color="auto"/>
      </w:divBdr>
    </w:div>
    <w:div w:id="2065179656">
      <w:bodyDiv w:val="1"/>
      <w:marLeft w:val="0"/>
      <w:marRight w:val="0"/>
      <w:marTop w:val="0"/>
      <w:marBottom w:val="0"/>
      <w:divBdr>
        <w:top w:val="none" w:sz="0" w:space="0" w:color="auto"/>
        <w:left w:val="none" w:sz="0" w:space="0" w:color="auto"/>
        <w:bottom w:val="none" w:sz="0" w:space="0" w:color="auto"/>
        <w:right w:val="none" w:sz="0" w:space="0" w:color="auto"/>
      </w:divBdr>
    </w:div>
    <w:div w:id="2084066329">
      <w:bodyDiv w:val="1"/>
      <w:marLeft w:val="0"/>
      <w:marRight w:val="0"/>
      <w:marTop w:val="0"/>
      <w:marBottom w:val="0"/>
      <w:divBdr>
        <w:top w:val="none" w:sz="0" w:space="0" w:color="auto"/>
        <w:left w:val="none" w:sz="0" w:space="0" w:color="auto"/>
        <w:bottom w:val="none" w:sz="0" w:space="0" w:color="auto"/>
        <w:right w:val="none" w:sz="0" w:space="0" w:color="auto"/>
      </w:divBdr>
    </w:div>
    <w:div w:id="2095086696">
      <w:bodyDiv w:val="1"/>
      <w:marLeft w:val="0"/>
      <w:marRight w:val="0"/>
      <w:marTop w:val="0"/>
      <w:marBottom w:val="0"/>
      <w:divBdr>
        <w:top w:val="none" w:sz="0" w:space="0" w:color="auto"/>
        <w:left w:val="none" w:sz="0" w:space="0" w:color="auto"/>
        <w:bottom w:val="none" w:sz="0" w:space="0" w:color="auto"/>
        <w:right w:val="none" w:sz="0" w:space="0" w:color="auto"/>
      </w:divBdr>
    </w:div>
    <w:div w:id="2097822994">
      <w:bodyDiv w:val="1"/>
      <w:marLeft w:val="0"/>
      <w:marRight w:val="0"/>
      <w:marTop w:val="0"/>
      <w:marBottom w:val="0"/>
      <w:divBdr>
        <w:top w:val="none" w:sz="0" w:space="0" w:color="auto"/>
        <w:left w:val="none" w:sz="0" w:space="0" w:color="auto"/>
        <w:bottom w:val="none" w:sz="0" w:space="0" w:color="auto"/>
        <w:right w:val="none" w:sz="0" w:space="0" w:color="auto"/>
      </w:divBdr>
      <w:divsChild>
        <w:div w:id="68232582">
          <w:marLeft w:val="547"/>
          <w:marRight w:val="0"/>
          <w:marTop w:val="134"/>
          <w:marBottom w:val="0"/>
          <w:divBdr>
            <w:top w:val="none" w:sz="0" w:space="0" w:color="auto"/>
            <w:left w:val="none" w:sz="0" w:space="0" w:color="auto"/>
            <w:bottom w:val="none" w:sz="0" w:space="0" w:color="auto"/>
            <w:right w:val="none" w:sz="0" w:space="0" w:color="auto"/>
          </w:divBdr>
        </w:div>
        <w:div w:id="78405661">
          <w:marLeft w:val="547"/>
          <w:marRight w:val="0"/>
          <w:marTop w:val="134"/>
          <w:marBottom w:val="0"/>
          <w:divBdr>
            <w:top w:val="none" w:sz="0" w:space="0" w:color="auto"/>
            <w:left w:val="none" w:sz="0" w:space="0" w:color="auto"/>
            <w:bottom w:val="none" w:sz="0" w:space="0" w:color="auto"/>
            <w:right w:val="none" w:sz="0" w:space="0" w:color="auto"/>
          </w:divBdr>
        </w:div>
        <w:div w:id="101918242">
          <w:marLeft w:val="547"/>
          <w:marRight w:val="0"/>
          <w:marTop w:val="134"/>
          <w:marBottom w:val="0"/>
          <w:divBdr>
            <w:top w:val="none" w:sz="0" w:space="0" w:color="auto"/>
            <w:left w:val="none" w:sz="0" w:space="0" w:color="auto"/>
            <w:bottom w:val="none" w:sz="0" w:space="0" w:color="auto"/>
            <w:right w:val="none" w:sz="0" w:space="0" w:color="auto"/>
          </w:divBdr>
        </w:div>
        <w:div w:id="177817545">
          <w:marLeft w:val="547"/>
          <w:marRight w:val="0"/>
          <w:marTop w:val="134"/>
          <w:marBottom w:val="0"/>
          <w:divBdr>
            <w:top w:val="none" w:sz="0" w:space="0" w:color="auto"/>
            <w:left w:val="none" w:sz="0" w:space="0" w:color="auto"/>
            <w:bottom w:val="none" w:sz="0" w:space="0" w:color="auto"/>
            <w:right w:val="none" w:sz="0" w:space="0" w:color="auto"/>
          </w:divBdr>
        </w:div>
        <w:div w:id="1549536707">
          <w:marLeft w:val="547"/>
          <w:marRight w:val="0"/>
          <w:marTop w:val="134"/>
          <w:marBottom w:val="0"/>
          <w:divBdr>
            <w:top w:val="none" w:sz="0" w:space="0" w:color="auto"/>
            <w:left w:val="none" w:sz="0" w:space="0" w:color="auto"/>
            <w:bottom w:val="none" w:sz="0" w:space="0" w:color="auto"/>
            <w:right w:val="none" w:sz="0" w:space="0" w:color="auto"/>
          </w:divBdr>
        </w:div>
      </w:divsChild>
    </w:div>
    <w:div w:id="2106417510">
      <w:bodyDiv w:val="1"/>
      <w:marLeft w:val="0"/>
      <w:marRight w:val="0"/>
      <w:marTop w:val="0"/>
      <w:marBottom w:val="0"/>
      <w:divBdr>
        <w:top w:val="none" w:sz="0" w:space="0" w:color="auto"/>
        <w:left w:val="none" w:sz="0" w:space="0" w:color="auto"/>
        <w:bottom w:val="none" w:sz="0" w:space="0" w:color="auto"/>
        <w:right w:val="none" w:sz="0" w:space="0" w:color="auto"/>
      </w:divBdr>
    </w:div>
    <w:div w:id="2114589837">
      <w:bodyDiv w:val="1"/>
      <w:marLeft w:val="0"/>
      <w:marRight w:val="0"/>
      <w:marTop w:val="0"/>
      <w:marBottom w:val="0"/>
      <w:divBdr>
        <w:top w:val="none" w:sz="0" w:space="0" w:color="auto"/>
        <w:left w:val="none" w:sz="0" w:space="0" w:color="auto"/>
        <w:bottom w:val="none" w:sz="0" w:space="0" w:color="auto"/>
        <w:right w:val="none" w:sz="0" w:space="0" w:color="auto"/>
      </w:divBdr>
    </w:div>
    <w:div w:id="2120054473">
      <w:bodyDiv w:val="1"/>
      <w:marLeft w:val="0"/>
      <w:marRight w:val="0"/>
      <w:marTop w:val="0"/>
      <w:marBottom w:val="0"/>
      <w:divBdr>
        <w:top w:val="none" w:sz="0" w:space="0" w:color="auto"/>
        <w:left w:val="none" w:sz="0" w:space="0" w:color="auto"/>
        <w:bottom w:val="none" w:sz="0" w:space="0" w:color="auto"/>
        <w:right w:val="none" w:sz="0" w:space="0" w:color="auto"/>
      </w:divBdr>
    </w:div>
    <w:div w:id="2122219040">
      <w:bodyDiv w:val="1"/>
      <w:marLeft w:val="0"/>
      <w:marRight w:val="0"/>
      <w:marTop w:val="0"/>
      <w:marBottom w:val="0"/>
      <w:divBdr>
        <w:top w:val="none" w:sz="0" w:space="0" w:color="auto"/>
        <w:left w:val="none" w:sz="0" w:space="0" w:color="auto"/>
        <w:bottom w:val="none" w:sz="0" w:space="0" w:color="auto"/>
        <w:right w:val="none" w:sz="0" w:space="0" w:color="auto"/>
      </w:divBdr>
      <w:divsChild>
        <w:div w:id="228268638">
          <w:marLeft w:val="0"/>
          <w:marRight w:val="0"/>
          <w:marTop w:val="0"/>
          <w:marBottom w:val="0"/>
          <w:divBdr>
            <w:top w:val="none" w:sz="0" w:space="0" w:color="auto"/>
            <w:left w:val="none" w:sz="0" w:space="0" w:color="auto"/>
            <w:bottom w:val="none" w:sz="0" w:space="0" w:color="auto"/>
            <w:right w:val="none" w:sz="0" w:space="0" w:color="auto"/>
          </w:divBdr>
        </w:div>
        <w:div w:id="667756445">
          <w:marLeft w:val="0"/>
          <w:marRight w:val="0"/>
          <w:marTop w:val="0"/>
          <w:marBottom w:val="0"/>
          <w:divBdr>
            <w:top w:val="none" w:sz="0" w:space="0" w:color="auto"/>
            <w:left w:val="none" w:sz="0" w:space="0" w:color="auto"/>
            <w:bottom w:val="none" w:sz="0" w:space="0" w:color="auto"/>
            <w:right w:val="none" w:sz="0" w:space="0" w:color="auto"/>
          </w:divBdr>
        </w:div>
        <w:div w:id="1320111606">
          <w:marLeft w:val="0"/>
          <w:marRight w:val="0"/>
          <w:marTop w:val="0"/>
          <w:marBottom w:val="0"/>
          <w:divBdr>
            <w:top w:val="none" w:sz="0" w:space="0" w:color="auto"/>
            <w:left w:val="none" w:sz="0" w:space="0" w:color="auto"/>
            <w:bottom w:val="none" w:sz="0" w:space="0" w:color="auto"/>
            <w:right w:val="none" w:sz="0" w:space="0" w:color="auto"/>
          </w:divBdr>
        </w:div>
      </w:divsChild>
    </w:div>
    <w:div w:id="2124182406">
      <w:bodyDiv w:val="1"/>
      <w:marLeft w:val="0"/>
      <w:marRight w:val="0"/>
      <w:marTop w:val="0"/>
      <w:marBottom w:val="0"/>
      <w:divBdr>
        <w:top w:val="none" w:sz="0" w:space="0" w:color="auto"/>
        <w:left w:val="none" w:sz="0" w:space="0" w:color="auto"/>
        <w:bottom w:val="none" w:sz="0" w:space="0" w:color="auto"/>
        <w:right w:val="none" w:sz="0" w:space="0" w:color="auto"/>
      </w:divBdr>
    </w:div>
    <w:div w:id="212785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senacsa.gov.py/index.php/download_file/view/2336/475" TargetMode="External"/><Relationship Id="rId26" Type="http://schemas.openxmlformats.org/officeDocument/2006/relationships/image" Target="media/image10.emf"/><Relationship Id="rId39" Type="http://schemas.openxmlformats.org/officeDocument/2006/relationships/hyperlink" Target="http://www.worldbank.org/lsms" TargetMode="External"/><Relationship Id="rId3" Type="http://schemas.openxmlformats.org/officeDocument/2006/relationships/customXml" Target="../customXml/item3.xml"/><Relationship Id="rId21" Type="http://schemas.openxmlformats.org/officeDocument/2006/relationships/image" Target="media/image5.emf"/><Relationship Id="rId34" Type="http://schemas.openxmlformats.org/officeDocument/2006/relationships/image" Target="media/image18.png"/><Relationship Id="rId42" Type="http://schemas.openxmlformats.org/officeDocument/2006/relationships/hyperlink" Target="http://ideas.repec.org/s/idb/ovewps.html"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emf"/><Relationship Id="rId25" Type="http://schemas.openxmlformats.org/officeDocument/2006/relationships/image" Target="media/image9.emf"/><Relationship Id="rId33" Type="http://schemas.openxmlformats.org/officeDocument/2006/relationships/image" Target="media/image17.emf"/><Relationship Id="rId38" Type="http://schemas.openxmlformats.org/officeDocument/2006/relationships/image" Target="media/image22.emf"/><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4.emf"/><Relationship Id="rId29" Type="http://schemas.openxmlformats.org/officeDocument/2006/relationships/image" Target="media/image13.emf"/><Relationship Id="rId41" Type="http://schemas.openxmlformats.org/officeDocument/2006/relationships/hyperlink" Target="http://ideas.repec.org/p/idb/ovewps/0509.htm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8.emf"/><Relationship Id="rId32" Type="http://schemas.openxmlformats.org/officeDocument/2006/relationships/image" Target="media/image16.emf"/><Relationship Id="rId37" Type="http://schemas.openxmlformats.org/officeDocument/2006/relationships/image" Target="media/image21.emf"/><Relationship Id="rId40" Type="http://schemas.openxmlformats.org/officeDocument/2006/relationships/hyperlink" Target="http://www.sciencedirect.com/science?_ob=PublicationURL&amp;_tockey=%23TOC%235936%231989%23999689998%23306011%23FLP%23&amp;_cdi=5936&amp;_pubType=J&amp;view=c&amp;_auth=y&amp;_acct=C000050221&amp;_version=1&amp;_urlVersion=0&amp;_userid=10&amp;md5=f90e3520a87950c6ee78661543f12af5" TargetMode="External"/><Relationship Id="rId5" Type="http://schemas.openxmlformats.org/officeDocument/2006/relationships/customXml" Target="../customXml/item5.xml"/><Relationship Id="rId15" Type="http://schemas.openxmlformats.org/officeDocument/2006/relationships/package" Target="embeddings/Microsoft_Visio_Drawing2111111.vsdx"/><Relationship Id="rId23" Type="http://schemas.openxmlformats.org/officeDocument/2006/relationships/image" Target="media/image7.emf"/><Relationship Id="rId28" Type="http://schemas.openxmlformats.org/officeDocument/2006/relationships/image" Target="media/image12.emf"/><Relationship Id="rId36" Type="http://schemas.openxmlformats.org/officeDocument/2006/relationships/image" Target="media/image20.png"/><Relationship Id="rId10" Type="http://schemas.openxmlformats.org/officeDocument/2006/relationships/settings" Target="settings.xml"/><Relationship Id="rId19" Type="http://schemas.openxmlformats.org/officeDocument/2006/relationships/image" Target="media/image3.png"/><Relationship Id="rId31" Type="http://schemas.openxmlformats.org/officeDocument/2006/relationships/image" Target="media/image15.emf"/><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emf"/><Relationship Id="rId22" Type="http://schemas.openxmlformats.org/officeDocument/2006/relationships/image" Target="media/image6.emf"/><Relationship Id="rId27" Type="http://schemas.openxmlformats.org/officeDocument/2006/relationships/image" Target="media/image11.png"/><Relationship Id="rId30" Type="http://schemas.openxmlformats.org/officeDocument/2006/relationships/image" Target="media/image14.emf"/><Relationship Id="rId35" Type="http://schemas.openxmlformats.org/officeDocument/2006/relationships/image" Target="media/image19.png"/><Relationship Id="rId43"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C4B79AB3DF17745A66D3E24A5AC1542" ma:contentTypeVersion="154" ma:contentTypeDescription="A content type to manage public (operations) IDB documents" ma:contentTypeScope="" ma:versionID="cbbf30b90e946b9d87296e75d33260ff">
  <xsd:schema xmlns:xsd="http://www.w3.org/2001/XMLSchema" xmlns:xs="http://www.w3.org/2001/XMLSchema" xmlns:p="http://schemas.microsoft.com/office/2006/metadata/properties" xmlns:ns2="cdc7663a-08f0-4737-9e8c-148ce897a09c" targetNamespace="http://schemas.microsoft.com/office/2006/metadata/properties" ma:root="true" ma:fieldsID="2d09fad95fc4f2a7f112fd94df2805b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4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R0001992116</Record_x0020_Number>
    <Key_x0020_Document xmlns="cdc7663a-08f0-4737-9e8c-148ce897a09c">false</Key_x0020_Document>
    <Other_x0020_Author xmlns="cdc7663a-08f0-4737-9e8c-148ce897a09c" xsi:nil="true"/>
    <Division_x0020_or_x0020_Unit xmlns="cdc7663a-08f0-4737-9e8c-148ce897a09c">CSD/RND</Division_x0020_or_x0020_Unit>
    <IDBDocs_x0020_Number xmlns="cdc7663a-08f0-4737-9e8c-148ce897a09c" xsi:nil="true"/>
    <Document_x0020_Author xmlns="cdc7663a-08f0-4737-9e8c-148ce897a09c">Valle Porrua, Yolanda</Document_x0020_Author>
    <_dlc_DocId xmlns="cdc7663a-08f0-4737-9e8c-148ce897a09c">EZSHARE-1395480667-23</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TaxCatchAll xmlns="cdc7663a-08f0-4737-9e8c-148ce897a09c">
      <Value>61</Value>
      <Value>106</Value>
      <Value>24</Value>
      <Value>1</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PR-L1148</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AGRICULTURE AND RURAL DEVELOPMENT</TermName>
          <TermId xmlns="http://schemas.microsoft.com/office/infopath/2007/PartnerControls">d219a801-c2c3-4618-9f55-1bc987044feb</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AGRICULTURAL HEALTH AND FOOD SAFETY</TermName>
          <TermId xmlns="http://schemas.microsoft.com/office/infopath/2007/PartnerControls">bf6f8218-fe34-4f32-9b40-89f741b31fc6</TermId>
        </TermInfo>
      </Terms>
    </b2ec7cfb18674cb8803df6b262e8b107>
    <Document_x0020_Language_x0020_IDB xmlns="cdc7663a-08f0-4737-9e8c-148ce897a09c">Spanish</Document_x0020_Language_x0020_IDB>
    <_dlc_DocIdUrl xmlns="cdc7663a-08f0-4737-9e8c-148ce897a09c">
      <Url>https://idbg.sharepoint.com/teams/EZ-PR-LON/PR-L1148/_layouts/15/DocIdRedir.aspx?ID=EZSHARE-1395480667-23</Url>
      <Description>EZSHARE-1395480667-23</Description>
    </_dlc_DocIdUrl>
    <Phase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8B866F-1969-454E-B708-BB1E111EE00C}">
  <ds:schemaRefs>
    <ds:schemaRef ds:uri="http://schemas.microsoft.com/sharepoint/events"/>
  </ds:schemaRefs>
</ds:datastoreItem>
</file>

<file path=customXml/itemProps2.xml><?xml version="1.0" encoding="utf-8"?>
<ds:datastoreItem xmlns:ds="http://schemas.openxmlformats.org/officeDocument/2006/customXml" ds:itemID="{5307E5A2-B111-43F0-96D4-4E224BB9E531}"/>
</file>

<file path=customXml/itemProps3.xml><?xml version="1.0" encoding="utf-8"?>
<ds:datastoreItem xmlns:ds="http://schemas.openxmlformats.org/officeDocument/2006/customXml" ds:itemID="{82D4F38E-E6FF-42D7-AF0B-4D5EB10328C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dc7663a-08f0-4737-9e8c-148ce897a09c"/>
    <ds:schemaRef ds:uri="http://www.w3.org/XML/1998/namespace"/>
    <ds:schemaRef ds:uri="http://purl.org/dc/dcmitype/"/>
  </ds:schemaRefs>
</ds:datastoreItem>
</file>

<file path=customXml/itemProps4.xml><?xml version="1.0" encoding="utf-8"?>
<ds:datastoreItem xmlns:ds="http://schemas.openxmlformats.org/officeDocument/2006/customXml" ds:itemID="{36B9E7F1-6770-4673-A5AF-76F1CEFF5C7A}"/>
</file>

<file path=customXml/itemProps5.xml><?xml version="1.0" encoding="utf-8"?>
<ds:datastoreItem xmlns:ds="http://schemas.openxmlformats.org/officeDocument/2006/customXml" ds:itemID="{122C11DA-7AC2-432F-9B8F-7FF04B52777A}"/>
</file>

<file path=customXml/itemProps6.xml><?xml version="1.0" encoding="utf-8"?>
<ds:datastoreItem xmlns:ds="http://schemas.openxmlformats.org/officeDocument/2006/customXml" ds:itemID="{680A06A1-A4F7-487C-91F0-6690BAC3EFBE}">
  <ds:schemaRefs>
    <ds:schemaRef ds:uri="http://schemas.microsoft.com/sharepoint/v3/contenttype/forms"/>
  </ds:schemaRefs>
</ds:datastoreItem>
</file>

<file path=customXml/itemProps7.xml><?xml version="1.0" encoding="utf-8"?>
<ds:datastoreItem xmlns:ds="http://schemas.openxmlformats.org/officeDocument/2006/customXml" ds:itemID="{84FB8B95-F566-4F53-9DBB-F7E79EA91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53</Pages>
  <Words>15240</Words>
  <Characters>86871</Characters>
  <Application>Microsoft Office Word</Application>
  <DocSecurity>0</DocSecurity>
  <Lines>723</Lines>
  <Paragraphs>203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CC Toolkit</vt:lpstr>
      <vt:lpstr>CC Toolkit</vt:lpstr>
    </vt:vector>
  </TitlesOfParts>
  <Company>Inter-American Development Bank</Company>
  <LinksUpToDate>false</LinksUpToDate>
  <CharactersWithSpaces>101908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 Toolkit</dc:title>
  <dc:creator>JMENDOZA</dc:creator>
  <cp:keywords/>
  <cp:lastModifiedBy>Valle Porrua, Yolanda</cp:lastModifiedBy>
  <cp:revision>22</cp:revision>
  <cp:lastPrinted>2017-11-27T13:07:00Z</cp:lastPrinted>
  <dcterms:created xsi:type="dcterms:W3CDTF">2018-03-07T01:35:00Z</dcterms:created>
  <dcterms:modified xsi:type="dcterms:W3CDTF">2018-04-24T22:58:00Z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106;#AGRICULTURAL HEALTH AND FOOD SAFETY|bf6f8218-fe34-4f32-9b40-89f741b31fc6</vt:lpwstr>
  </property>
  <property fmtid="{D5CDD505-2E9C-101B-9397-08002B2CF9AE}" pid="7" name="Country">
    <vt:lpwstr>24;#Paraguay|50282442-27e7-4526-9d04-55bf5da33a10</vt:lpwstr>
  </property>
  <property fmtid="{D5CDD505-2E9C-101B-9397-08002B2CF9AE}" pid="8" name="Fund IDB">
    <vt:lpwstr/>
  </property>
  <property fmtid="{D5CDD505-2E9C-101B-9397-08002B2CF9AE}" pid="9" name="_dlc_DocIdItemGuid">
    <vt:lpwstr>4a897d2d-48c6-4a6d-8cf0-4b4df15dcc4f</vt:lpwstr>
  </property>
  <property fmtid="{D5CDD505-2E9C-101B-9397-08002B2CF9AE}" pid="10" name="Sector IDB">
    <vt:lpwstr>61;#AGRICULTURE AND RURAL DEVELOPMENT|d219a801-c2c3-4618-9f55-1bc987044feb</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0x0101001A458A224826124E8B45B1D613300CFC008C4B79AB3DF17745A66D3E24A5AC1542</vt:lpwstr>
  </property>
</Properties>
</file>