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charts/chart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charts/style1.xml" ContentType="application/vnd.ms-office.chartstyle+xml"/>
  <Override PartName="/word/people.xml" ContentType="application/vnd.openxmlformats-officedocument.wordprocessingml.people+xml"/>
  <Override PartName="/word/charts/colors1.xml" ContentType="application/vnd.ms-office.chartcolorsty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docProps/custom.xml" ContentType="application/vnd.openxmlformats-officedocument.custom-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87F93C" w14:textId="77777777" w:rsidR="00722317" w:rsidRDefault="00722317" w:rsidP="00722317">
      <w:pPr>
        <w:pStyle w:val="IntenseQuote"/>
        <w:spacing w:before="0" w:after="0" w:line="0" w:lineRule="atLeast"/>
        <w:ind w:right="0" w:hanging="936"/>
        <w:jc w:val="right"/>
        <w:rPr>
          <w:rFonts w:ascii="Times New Roman" w:hAnsi="Times New Roman" w:cs="Times New Roman"/>
          <w:i w:val="0"/>
          <w:color w:val="002060"/>
          <w:sz w:val="24"/>
          <w:szCs w:val="24"/>
          <w:lang w:val="es-ES"/>
        </w:rPr>
      </w:pPr>
      <w:r w:rsidRPr="0069241B">
        <w:rPr>
          <w:rFonts w:ascii="Times New Roman" w:hAnsi="Times New Roman" w:cs="Times New Roman"/>
          <w:i w:val="0"/>
          <w:color w:val="002060"/>
          <w:sz w:val="24"/>
          <w:szCs w:val="24"/>
          <w:lang w:val="es-ES"/>
        </w:rPr>
        <w:t>PROGRAMA DE REFORMA DE POLÍTICAS DEL SECTOR TRANSPORTE II</w:t>
      </w:r>
    </w:p>
    <w:p w14:paraId="07717686" w14:textId="77777777" w:rsidR="00722317" w:rsidRPr="000143BF" w:rsidRDefault="00722317" w:rsidP="00722317">
      <w:pPr>
        <w:pStyle w:val="IntenseQuote"/>
        <w:spacing w:before="0" w:after="0" w:line="0" w:lineRule="atLeast"/>
        <w:ind w:right="0" w:hanging="936"/>
        <w:jc w:val="right"/>
        <w:rPr>
          <w:rFonts w:ascii="Times New Roman" w:hAnsi="Times New Roman" w:cs="Times New Roman"/>
          <w:b w:val="0"/>
          <w:color w:val="002060"/>
          <w:sz w:val="24"/>
          <w:szCs w:val="24"/>
          <w:lang w:val="es-ES"/>
        </w:rPr>
      </w:pPr>
      <w:r w:rsidRPr="000143BF">
        <w:rPr>
          <w:rFonts w:ascii="Times New Roman" w:hAnsi="Times New Roman" w:cs="Times New Roman"/>
          <w:b w:val="0"/>
          <w:color w:val="002060"/>
          <w:sz w:val="24"/>
          <w:szCs w:val="24"/>
          <w:lang w:val="es-ES"/>
        </w:rPr>
        <w:t xml:space="preserve">Anexo Técnico </w:t>
      </w:r>
      <w:r>
        <w:rPr>
          <w:rFonts w:ascii="Times New Roman" w:hAnsi="Times New Roman" w:cs="Times New Roman"/>
          <w:b w:val="0"/>
          <w:color w:val="002060"/>
          <w:sz w:val="24"/>
          <w:szCs w:val="24"/>
          <w:lang w:val="es-ES"/>
        </w:rPr>
        <w:t>BO-L1112</w:t>
      </w:r>
    </w:p>
    <w:p w14:paraId="26DCB2BF" w14:textId="77777777" w:rsidR="00722317" w:rsidRPr="000143BF" w:rsidRDefault="00722317" w:rsidP="00722317">
      <w:pPr>
        <w:pStyle w:val="IntenseQuote"/>
        <w:spacing w:before="0" w:after="0" w:line="0" w:lineRule="atLeast"/>
        <w:ind w:right="0" w:hanging="936"/>
        <w:jc w:val="right"/>
        <w:rPr>
          <w:rFonts w:ascii="Times New Roman" w:hAnsi="Times New Roman" w:cs="Times New Roman"/>
          <w:b w:val="0"/>
          <w:color w:val="002060"/>
          <w:sz w:val="24"/>
          <w:szCs w:val="24"/>
          <w:lang w:val="es-ES"/>
        </w:rPr>
      </w:pPr>
      <w:r w:rsidRPr="000143BF">
        <w:rPr>
          <w:rFonts w:ascii="Times New Roman" w:hAnsi="Times New Roman" w:cs="Times New Roman"/>
          <w:b w:val="0"/>
          <w:color w:val="002060"/>
          <w:sz w:val="24"/>
          <w:szCs w:val="24"/>
          <w:lang w:val="es-ES"/>
        </w:rPr>
        <w:t xml:space="preserve">Integración </w:t>
      </w:r>
      <w:r>
        <w:rPr>
          <w:rFonts w:ascii="Times New Roman" w:hAnsi="Times New Roman" w:cs="Times New Roman"/>
          <w:b w:val="0"/>
          <w:color w:val="002060"/>
          <w:sz w:val="24"/>
          <w:szCs w:val="24"/>
          <w:lang w:val="es-ES"/>
        </w:rPr>
        <w:t>Económica</w:t>
      </w:r>
    </w:p>
    <w:p w14:paraId="7BC20879" w14:textId="77777777" w:rsidR="00722317" w:rsidRDefault="00722317" w:rsidP="00722317">
      <w:pPr>
        <w:pStyle w:val="ListParagraph"/>
        <w:keepNext/>
        <w:keepLines/>
        <w:spacing w:after="0" w:line="0" w:lineRule="atLeast"/>
        <w:ind w:left="270"/>
        <w:jc w:val="both"/>
        <w:outlineLvl w:val="1"/>
        <w:rPr>
          <w:rFonts w:ascii="Times New Roman" w:eastAsia="MS Gothic" w:hAnsi="Times New Roman" w:cs="Times New Roman"/>
          <w:b/>
          <w:bCs/>
          <w:smallCaps/>
          <w:color w:val="44546A" w:themeColor="text2"/>
          <w:sz w:val="24"/>
          <w:szCs w:val="24"/>
          <w:lang w:val="es-ES"/>
        </w:rPr>
      </w:pPr>
    </w:p>
    <w:tbl>
      <w:tblPr>
        <w:tblStyle w:val="TableGrid"/>
        <w:tblW w:w="9450" w:type="dxa"/>
        <w:tblInd w:w="108" w:type="dxa"/>
        <w:tblLook w:val="04A0" w:firstRow="1" w:lastRow="0" w:firstColumn="1" w:lastColumn="0" w:noHBand="0" w:noVBand="1"/>
      </w:tblPr>
      <w:tblGrid>
        <w:gridCol w:w="9450"/>
      </w:tblGrid>
      <w:tr w:rsidR="00722317" w:rsidRPr="007E5A15" w14:paraId="6C461485" w14:textId="77777777" w:rsidTr="000A0160">
        <w:tc>
          <w:tcPr>
            <w:tcW w:w="9450" w:type="dxa"/>
          </w:tcPr>
          <w:p w14:paraId="5DCC07E9" w14:textId="77777777" w:rsidR="00722317" w:rsidRPr="00F9290F" w:rsidRDefault="00722317" w:rsidP="000A0160">
            <w:pPr>
              <w:tabs>
                <w:tab w:val="left" w:pos="2085"/>
              </w:tabs>
              <w:spacing w:line="0" w:lineRule="atLeast"/>
              <w:jc w:val="both"/>
              <w:rPr>
                <w:rFonts w:ascii="Times New Roman" w:hAnsi="Times New Roman" w:cs="Times New Roman"/>
                <w:b/>
                <w:sz w:val="24"/>
                <w:szCs w:val="24"/>
                <w:lang w:val="es-ES"/>
              </w:rPr>
            </w:pPr>
            <w:r w:rsidRPr="00F9290F">
              <w:rPr>
                <w:rFonts w:ascii="Times New Roman" w:hAnsi="Times New Roman" w:cs="Times New Roman"/>
                <w:b/>
                <w:sz w:val="24"/>
                <w:szCs w:val="24"/>
                <w:lang w:val="es-ES"/>
              </w:rPr>
              <w:t>Resumen Ejecutivo</w:t>
            </w:r>
          </w:p>
          <w:p w14:paraId="13E24338" w14:textId="77777777" w:rsidR="00722317" w:rsidRPr="00F9290F" w:rsidRDefault="00722317" w:rsidP="000A0160">
            <w:pPr>
              <w:tabs>
                <w:tab w:val="left" w:pos="2085"/>
              </w:tabs>
              <w:spacing w:line="0" w:lineRule="atLeast"/>
              <w:jc w:val="both"/>
              <w:rPr>
                <w:rFonts w:ascii="Times New Roman" w:hAnsi="Times New Roman" w:cs="Times New Roman"/>
                <w:sz w:val="20"/>
                <w:szCs w:val="24"/>
                <w:lang w:val="es-ES"/>
              </w:rPr>
            </w:pPr>
          </w:p>
          <w:p w14:paraId="69EBD455" w14:textId="64AE84E6" w:rsidR="00256EBF" w:rsidRDefault="00722317">
            <w:pPr>
              <w:tabs>
                <w:tab w:val="left" w:pos="2085"/>
              </w:tabs>
              <w:spacing w:line="0" w:lineRule="atLeast"/>
              <w:jc w:val="both"/>
              <w:rPr>
                <w:rFonts w:ascii="Times New Roman" w:hAnsi="Times New Roman" w:cs="Times New Roman"/>
                <w:sz w:val="20"/>
                <w:szCs w:val="24"/>
                <w:lang w:val="es-ES_tradnl"/>
              </w:rPr>
            </w:pPr>
            <w:r w:rsidRPr="00F9290F">
              <w:rPr>
                <w:rFonts w:ascii="Times New Roman" w:hAnsi="Times New Roman" w:cs="Times New Roman"/>
                <w:sz w:val="20"/>
                <w:szCs w:val="24"/>
                <w:lang w:val="es-ES"/>
              </w:rPr>
              <w:t xml:space="preserve">El Programa de Reformas de </w:t>
            </w:r>
            <w:r w:rsidR="00F37027" w:rsidRPr="00F9290F">
              <w:rPr>
                <w:rFonts w:ascii="Times New Roman" w:hAnsi="Times New Roman" w:cs="Times New Roman"/>
                <w:sz w:val="20"/>
                <w:szCs w:val="24"/>
                <w:lang w:val="es-ES"/>
              </w:rPr>
              <w:t xml:space="preserve">Políticas </w:t>
            </w:r>
            <w:r w:rsidRPr="00F9290F">
              <w:rPr>
                <w:rFonts w:ascii="Times New Roman" w:hAnsi="Times New Roman" w:cs="Times New Roman"/>
                <w:sz w:val="20"/>
                <w:szCs w:val="24"/>
                <w:lang w:val="es-ES"/>
              </w:rPr>
              <w:t xml:space="preserve">del Sector Transporte II </w:t>
            </w:r>
            <w:r w:rsidR="00C64F26">
              <w:rPr>
                <w:rFonts w:ascii="Times New Roman" w:hAnsi="Times New Roman" w:cs="Times New Roman"/>
                <w:sz w:val="20"/>
                <w:szCs w:val="24"/>
                <w:lang w:val="es-ES"/>
              </w:rPr>
              <w:t xml:space="preserve">tiene como objetivo contribuir a la </w:t>
            </w:r>
            <w:r w:rsidRPr="00F9290F">
              <w:rPr>
                <w:rFonts w:ascii="Times New Roman" w:hAnsi="Times New Roman" w:cs="Times New Roman"/>
                <w:sz w:val="20"/>
                <w:szCs w:val="24"/>
                <w:lang w:val="es-ES"/>
              </w:rPr>
              <w:t xml:space="preserve">mejora </w:t>
            </w:r>
            <w:r w:rsidR="00F37027" w:rsidRPr="00F9290F">
              <w:rPr>
                <w:rFonts w:ascii="Times New Roman" w:hAnsi="Times New Roman" w:cs="Times New Roman"/>
                <w:sz w:val="20"/>
                <w:szCs w:val="24"/>
                <w:lang w:val="es-ES"/>
              </w:rPr>
              <w:t xml:space="preserve">de la capacidad institucional del sector transporte en Bolivia, a través del desarrollo e implementación del marco reglamentario, regulatorio y técnico de la Ley </w:t>
            </w:r>
            <w:r w:rsidR="00876C2D" w:rsidRPr="00F9290F">
              <w:rPr>
                <w:rFonts w:ascii="Times New Roman" w:hAnsi="Times New Roman" w:cs="Times New Roman"/>
                <w:sz w:val="20"/>
                <w:szCs w:val="24"/>
                <w:lang w:val="es-ES"/>
              </w:rPr>
              <w:t>General de Transporte (Ley 165)</w:t>
            </w:r>
            <w:r w:rsidR="00E01546" w:rsidRPr="00F9290F">
              <w:rPr>
                <w:rFonts w:ascii="Times New Roman" w:hAnsi="Times New Roman" w:cs="Times New Roman"/>
                <w:sz w:val="20"/>
                <w:szCs w:val="24"/>
                <w:lang w:val="es-ES"/>
              </w:rPr>
              <w:t>,</w:t>
            </w:r>
            <w:r w:rsidR="00F37027" w:rsidRPr="00F9290F">
              <w:rPr>
                <w:rFonts w:ascii="Times New Roman" w:hAnsi="Times New Roman" w:cs="Times New Roman"/>
                <w:sz w:val="20"/>
                <w:szCs w:val="24"/>
                <w:lang w:val="es-ES"/>
              </w:rPr>
              <w:t xml:space="preserve"> </w:t>
            </w:r>
            <w:r w:rsidR="00C36DF9">
              <w:rPr>
                <w:rFonts w:ascii="Times New Roman" w:hAnsi="Times New Roman" w:cs="Times New Roman"/>
                <w:sz w:val="20"/>
                <w:szCs w:val="24"/>
                <w:lang w:val="es-ES"/>
              </w:rPr>
              <w:t>cuya aplicación contribuirá</w:t>
            </w:r>
            <w:r w:rsidR="00FE1A6C">
              <w:rPr>
                <w:rFonts w:ascii="Times New Roman" w:hAnsi="Times New Roman" w:cs="Times New Roman"/>
                <w:sz w:val="20"/>
                <w:szCs w:val="24"/>
                <w:lang w:val="es-ES"/>
              </w:rPr>
              <w:t xml:space="preserve"> a</w:t>
            </w:r>
            <w:r w:rsidR="00876C2D" w:rsidRPr="00F9290F">
              <w:rPr>
                <w:rFonts w:ascii="Times New Roman" w:hAnsi="Times New Roman" w:cs="Times New Roman"/>
                <w:sz w:val="20"/>
                <w:szCs w:val="24"/>
                <w:lang w:val="es-ES"/>
              </w:rPr>
              <w:t xml:space="preserve"> la mejora de la productividad nacional</w:t>
            </w:r>
            <w:r w:rsidR="00F53B3E">
              <w:rPr>
                <w:rFonts w:ascii="Times New Roman" w:hAnsi="Times New Roman" w:cs="Times New Roman"/>
                <w:sz w:val="20"/>
                <w:szCs w:val="24"/>
                <w:lang w:val="es-ES"/>
              </w:rPr>
              <w:t>,</w:t>
            </w:r>
            <w:r w:rsidR="00876C2D" w:rsidRPr="00F9290F">
              <w:rPr>
                <w:rFonts w:ascii="Times New Roman" w:hAnsi="Times New Roman" w:cs="Times New Roman"/>
                <w:sz w:val="20"/>
                <w:szCs w:val="24"/>
                <w:lang w:val="es-ES"/>
              </w:rPr>
              <w:t xml:space="preserve"> </w:t>
            </w:r>
            <w:r w:rsidR="00F53B3E" w:rsidRPr="00F53B3E">
              <w:rPr>
                <w:rFonts w:ascii="Times New Roman" w:hAnsi="Times New Roman" w:cs="Times New Roman"/>
                <w:bCs/>
                <w:sz w:val="20"/>
                <w:szCs w:val="24"/>
                <w:lang w:val="es-ES_tradnl"/>
              </w:rPr>
              <w:t>la integración regional y la sostenibilidad ambiental.</w:t>
            </w:r>
            <w:r w:rsidR="0094214F">
              <w:rPr>
                <w:rFonts w:ascii="Times New Roman" w:hAnsi="Times New Roman" w:cs="Times New Roman"/>
                <w:sz w:val="20"/>
                <w:szCs w:val="24"/>
                <w:lang w:val="es-ES"/>
              </w:rPr>
              <w:t xml:space="preserve"> </w:t>
            </w:r>
            <w:r w:rsidRPr="00F9290F">
              <w:rPr>
                <w:rFonts w:ascii="Times New Roman" w:hAnsi="Times New Roman" w:cs="Times New Roman"/>
                <w:sz w:val="20"/>
                <w:szCs w:val="24"/>
                <w:lang w:val="es-ES"/>
              </w:rPr>
              <w:t xml:space="preserve">Este documento explica como la presente operación contribuye a la integración económica de Bolivia, a través de reformas </w:t>
            </w:r>
            <w:r w:rsidR="00C6101D" w:rsidRPr="00F9290F">
              <w:rPr>
                <w:rFonts w:ascii="Times New Roman" w:hAnsi="Times New Roman" w:cs="Times New Roman"/>
                <w:sz w:val="20"/>
                <w:szCs w:val="24"/>
                <w:lang w:val="es-ES"/>
              </w:rPr>
              <w:t xml:space="preserve">institucionales para la armonización del marco normativo </w:t>
            </w:r>
            <w:r w:rsidR="009244D4" w:rsidRPr="00F9290F">
              <w:rPr>
                <w:rFonts w:ascii="Times New Roman" w:hAnsi="Times New Roman" w:cs="Times New Roman"/>
                <w:sz w:val="20"/>
                <w:szCs w:val="24"/>
                <w:lang w:val="es-ES"/>
              </w:rPr>
              <w:t>y el fortalecimiento de los instrumentos de planificación del sector</w:t>
            </w:r>
            <w:r w:rsidR="00C46ABE">
              <w:rPr>
                <w:rFonts w:ascii="Times New Roman" w:hAnsi="Times New Roman" w:cs="Times New Roman"/>
                <w:sz w:val="20"/>
                <w:szCs w:val="24"/>
                <w:lang w:val="es-ES"/>
              </w:rPr>
              <w:t xml:space="preserve"> transporte</w:t>
            </w:r>
            <w:r w:rsidR="001A2472">
              <w:rPr>
                <w:rFonts w:ascii="Times New Roman" w:hAnsi="Times New Roman" w:cs="Times New Roman"/>
                <w:sz w:val="20"/>
                <w:szCs w:val="24"/>
                <w:lang w:val="es-ES"/>
              </w:rPr>
              <w:t xml:space="preserve"> con un enfoque importante en la integración física del territorio boliviano</w:t>
            </w:r>
            <w:r w:rsidR="009244D4" w:rsidRPr="00F9290F">
              <w:rPr>
                <w:rFonts w:ascii="Times New Roman" w:hAnsi="Times New Roman" w:cs="Times New Roman"/>
                <w:sz w:val="20"/>
                <w:szCs w:val="24"/>
                <w:lang w:val="es-ES"/>
              </w:rPr>
              <w:t xml:space="preserve">. </w:t>
            </w:r>
            <w:r w:rsidR="002723EE" w:rsidRPr="00F9290F">
              <w:rPr>
                <w:rFonts w:ascii="Times New Roman" w:hAnsi="Times New Roman" w:cs="Times New Roman"/>
                <w:sz w:val="20"/>
                <w:szCs w:val="24"/>
                <w:lang w:val="es-ES"/>
              </w:rPr>
              <w:t xml:space="preserve">De acuerdo a la Matriz de Resultados del Programa, las reformas implementadas </w:t>
            </w:r>
            <w:r w:rsidR="007647F3">
              <w:rPr>
                <w:rFonts w:ascii="Times New Roman" w:hAnsi="Times New Roman" w:cs="Times New Roman"/>
                <w:sz w:val="20"/>
                <w:szCs w:val="24"/>
                <w:lang w:val="es-ES"/>
              </w:rPr>
              <w:t>contribuirán a</w:t>
            </w:r>
            <w:r w:rsidR="002723EE" w:rsidRPr="00F9290F">
              <w:rPr>
                <w:rFonts w:ascii="Times New Roman" w:hAnsi="Times New Roman" w:cs="Times New Roman"/>
                <w:sz w:val="20"/>
                <w:szCs w:val="24"/>
                <w:lang w:val="es-ES"/>
              </w:rPr>
              <w:t xml:space="preserve"> los siguientes </w:t>
            </w:r>
            <w:r w:rsidR="00B91D0D">
              <w:rPr>
                <w:rFonts w:ascii="Times New Roman" w:hAnsi="Times New Roman" w:cs="Times New Roman"/>
                <w:sz w:val="20"/>
                <w:szCs w:val="24"/>
                <w:lang w:val="es-ES"/>
              </w:rPr>
              <w:t>impactos</w:t>
            </w:r>
            <w:r w:rsidR="00B91D0D" w:rsidRPr="00F9290F">
              <w:rPr>
                <w:rFonts w:ascii="Times New Roman" w:hAnsi="Times New Roman" w:cs="Times New Roman"/>
                <w:sz w:val="20"/>
                <w:szCs w:val="24"/>
                <w:lang w:val="es-ES"/>
              </w:rPr>
              <w:t xml:space="preserve"> </w:t>
            </w:r>
            <w:r w:rsidR="002723EE" w:rsidRPr="00F9290F">
              <w:rPr>
                <w:rFonts w:ascii="Times New Roman" w:hAnsi="Times New Roman" w:cs="Times New Roman"/>
                <w:sz w:val="20"/>
                <w:szCs w:val="24"/>
                <w:lang w:val="es-ES"/>
              </w:rPr>
              <w:t>positivos relacionados con la integración económica:</w:t>
            </w:r>
            <w:r w:rsidR="00B91D0D">
              <w:rPr>
                <w:rFonts w:ascii="Times New Roman" w:hAnsi="Times New Roman" w:cs="Times New Roman"/>
                <w:sz w:val="20"/>
                <w:szCs w:val="24"/>
                <w:lang w:val="es-ES_tradnl"/>
              </w:rPr>
              <w:t xml:space="preserve"> (i) </w:t>
            </w:r>
            <w:r w:rsidR="00B91D0D" w:rsidRPr="002D24EA">
              <w:rPr>
                <w:rFonts w:ascii="Times New Roman" w:hAnsi="Times New Roman" w:cs="Times New Roman"/>
                <w:sz w:val="20"/>
                <w:szCs w:val="24"/>
                <w:lang w:val="es-ES_tradnl"/>
              </w:rPr>
              <w:t xml:space="preserve">Incremento </w:t>
            </w:r>
            <w:r w:rsidR="00B91D0D">
              <w:rPr>
                <w:rFonts w:ascii="Times New Roman" w:hAnsi="Times New Roman" w:cs="Times New Roman"/>
                <w:sz w:val="20"/>
                <w:szCs w:val="24"/>
                <w:lang w:val="es-ES_tradnl"/>
              </w:rPr>
              <w:t xml:space="preserve">en el uso de la red terrestre, ferroviaria, fluvial y aérea </w:t>
            </w:r>
            <w:r w:rsidR="00B91D0D" w:rsidRPr="002D24EA">
              <w:rPr>
                <w:rFonts w:ascii="Times New Roman" w:hAnsi="Times New Roman" w:cs="Times New Roman"/>
                <w:sz w:val="20"/>
                <w:szCs w:val="24"/>
                <w:lang w:val="es-ES_tradnl"/>
              </w:rPr>
              <w:t>para el transporte de carga</w:t>
            </w:r>
            <w:r w:rsidR="00B91D0D">
              <w:rPr>
                <w:rFonts w:ascii="Times New Roman" w:hAnsi="Times New Roman" w:cs="Times New Roman"/>
                <w:sz w:val="20"/>
                <w:szCs w:val="24"/>
                <w:lang w:val="es-ES_tradnl"/>
              </w:rPr>
              <w:t xml:space="preserve"> de exportación</w:t>
            </w:r>
            <w:r w:rsidR="00573054">
              <w:rPr>
                <w:rFonts w:ascii="Times New Roman" w:hAnsi="Times New Roman" w:cs="Times New Roman"/>
                <w:sz w:val="20"/>
                <w:szCs w:val="24"/>
                <w:lang w:val="es-ES_tradnl"/>
              </w:rPr>
              <w:t xml:space="preserve"> y</w:t>
            </w:r>
            <w:r w:rsidR="00B91D0D">
              <w:rPr>
                <w:rFonts w:ascii="Times New Roman" w:hAnsi="Times New Roman" w:cs="Times New Roman"/>
                <w:sz w:val="20"/>
                <w:szCs w:val="24"/>
                <w:lang w:val="es-ES_tradnl"/>
              </w:rPr>
              <w:t xml:space="preserve"> (ii) Reducción de los costos gene</w:t>
            </w:r>
            <w:r w:rsidR="00B91D0D" w:rsidRPr="00C36DF9">
              <w:rPr>
                <w:rFonts w:ascii="Times New Roman" w:hAnsi="Times New Roman" w:cs="Times New Roman"/>
                <w:sz w:val="20"/>
                <w:szCs w:val="24"/>
                <w:lang w:val="es-ES_tradnl"/>
              </w:rPr>
              <w:t>ralizados d</w:t>
            </w:r>
            <w:r w:rsidR="00B91D0D">
              <w:rPr>
                <w:rFonts w:ascii="Times New Roman" w:hAnsi="Times New Roman" w:cs="Times New Roman"/>
                <w:sz w:val="20"/>
                <w:szCs w:val="24"/>
                <w:lang w:val="es-ES_tradnl"/>
              </w:rPr>
              <w:t>e transporte en la Red Vial Fun</w:t>
            </w:r>
            <w:r w:rsidR="00B91D0D" w:rsidRPr="00C36DF9">
              <w:rPr>
                <w:rFonts w:ascii="Times New Roman" w:hAnsi="Times New Roman" w:cs="Times New Roman"/>
                <w:sz w:val="20"/>
                <w:szCs w:val="24"/>
                <w:lang w:val="es-ES_tradnl"/>
              </w:rPr>
              <w:t>damental</w:t>
            </w:r>
            <w:r w:rsidR="00573054">
              <w:rPr>
                <w:rFonts w:ascii="Times New Roman" w:hAnsi="Times New Roman" w:cs="Times New Roman"/>
                <w:sz w:val="20"/>
                <w:szCs w:val="24"/>
                <w:lang w:val="es-ES_tradnl"/>
              </w:rPr>
              <w:t xml:space="preserve"> la cual es utilizada como principal corredor estratégico para el comercio regional</w:t>
            </w:r>
            <w:r w:rsidR="00B91D0D">
              <w:rPr>
                <w:rFonts w:ascii="Times New Roman" w:hAnsi="Times New Roman" w:cs="Times New Roman"/>
                <w:sz w:val="20"/>
                <w:szCs w:val="24"/>
                <w:lang w:val="es-ES_tradnl"/>
              </w:rPr>
              <w:t>.</w:t>
            </w:r>
            <w:r w:rsidR="002D24EA">
              <w:rPr>
                <w:rFonts w:ascii="Times New Roman" w:hAnsi="Times New Roman" w:cs="Times New Roman"/>
                <w:sz w:val="20"/>
                <w:szCs w:val="24"/>
                <w:lang w:val="es-ES_tradnl"/>
              </w:rPr>
              <w:t xml:space="preserve"> </w:t>
            </w:r>
          </w:p>
          <w:p w14:paraId="34481548" w14:textId="77777777" w:rsidR="00256EBF" w:rsidRDefault="00256EBF">
            <w:pPr>
              <w:tabs>
                <w:tab w:val="left" w:pos="2085"/>
              </w:tabs>
              <w:spacing w:line="0" w:lineRule="atLeast"/>
              <w:jc w:val="both"/>
              <w:rPr>
                <w:rFonts w:ascii="Times New Roman" w:hAnsi="Times New Roman" w:cs="Times New Roman"/>
                <w:sz w:val="20"/>
                <w:szCs w:val="24"/>
                <w:lang w:val="es-ES_tradnl"/>
              </w:rPr>
            </w:pPr>
          </w:p>
          <w:p w14:paraId="663A7923" w14:textId="608AAB07" w:rsidR="00722317" w:rsidRPr="00F9290F" w:rsidRDefault="00B91D0D" w:rsidP="007647F3">
            <w:pPr>
              <w:tabs>
                <w:tab w:val="left" w:pos="2085"/>
              </w:tabs>
              <w:spacing w:line="0" w:lineRule="atLeast"/>
              <w:jc w:val="both"/>
              <w:rPr>
                <w:rFonts w:ascii="Times New Roman" w:hAnsi="Times New Roman" w:cs="Times New Roman"/>
                <w:sz w:val="24"/>
                <w:szCs w:val="24"/>
                <w:lang w:val="es-ES_tradnl"/>
              </w:rPr>
            </w:pPr>
            <w:r>
              <w:rPr>
                <w:rFonts w:ascii="Times New Roman" w:hAnsi="Times New Roman" w:cs="Times New Roman"/>
                <w:sz w:val="20"/>
                <w:szCs w:val="24"/>
                <w:lang w:val="es-ES_tradnl"/>
              </w:rPr>
              <w:t xml:space="preserve">Las reformas también tendrán los siguientes resultados positivos relacionados a la integración económica: </w:t>
            </w:r>
            <w:r w:rsidR="00253418">
              <w:rPr>
                <w:rFonts w:ascii="Times New Roman" w:hAnsi="Times New Roman" w:cs="Times New Roman"/>
                <w:sz w:val="20"/>
                <w:szCs w:val="24"/>
                <w:lang w:val="es-ES_tradnl"/>
              </w:rPr>
              <w:t xml:space="preserve">(i) </w:t>
            </w:r>
            <w:r w:rsidR="00253418" w:rsidRPr="00253418">
              <w:rPr>
                <w:rFonts w:ascii="Times New Roman" w:hAnsi="Times New Roman" w:cs="Times New Roman"/>
                <w:sz w:val="20"/>
                <w:szCs w:val="24"/>
                <w:lang w:val="es-ES"/>
              </w:rPr>
              <w:t>Incremento de la planificación integral del</w:t>
            </w:r>
            <w:r w:rsidR="00253418">
              <w:rPr>
                <w:rFonts w:ascii="Times New Roman" w:hAnsi="Times New Roman" w:cs="Times New Roman"/>
                <w:sz w:val="20"/>
                <w:szCs w:val="24"/>
                <w:lang w:val="es-ES"/>
              </w:rPr>
              <w:t xml:space="preserve"> sector con carácter plurianual tomando en cuenta el objetivo estratégico de </w:t>
            </w:r>
            <w:r w:rsidR="007647F3">
              <w:rPr>
                <w:rFonts w:ascii="Times New Roman" w:hAnsi="Times New Roman" w:cs="Times New Roman"/>
                <w:sz w:val="20"/>
                <w:szCs w:val="24"/>
                <w:lang w:val="es-ES"/>
              </w:rPr>
              <w:t>mejorar la</w:t>
            </w:r>
            <w:r w:rsidR="00253418">
              <w:rPr>
                <w:rFonts w:ascii="Times New Roman" w:hAnsi="Times New Roman" w:cs="Times New Roman"/>
                <w:sz w:val="20"/>
                <w:szCs w:val="24"/>
                <w:lang w:val="es-ES"/>
              </w:rPr>
              <w:t xml:space="preserve"> integración física</w:t>
            </w:r>
            <w:r w:rsidR="007647F3">
              <w:rPr>
                <w:rFonts w:ascii="Times New Roman" w:hAnsi="Times New Roman" w:cs="Times New Roman"/>
                <w:sz w:val="20"/>
                <w:szCs w:val="24"/>
                <w:lang w:val="es-ES"/>
              </w:rPr>
              <w:t xml:space="preserve"> del país</w:t>
            </w:r>
            <w:r w:rsidR="00573054">
              <w:rPr>
                <w:rFonts w:ascii="Times New Roman" w:hAnsi="Times New Roman" w:cs="Times New Roman"/>
                <w:sz w:val="20"/>
                <w:szCs w:val="24"/>
                <w:lang w:val="es-ES"/>
              </w:rPr>
              <w:t>,</w:t>
            </w:r>
            <w:r w:rsidR="00253418" w:rsidRPr="00253418">
              <w:rPr>
                <w:rFonts w:ascii="Times New Roman" w:hAnsi="Times New Roman" w:cs="Times New Roman"/>
                <w:sz w:val="20"/>
                <w:szCs w:val="24"/>
                <w:lang w:val="es-ES_tradnl"/>
              </w:rPr>
              <w:t xml:space="preserve"> </w:t>
            </w:r>
            <w:r w:rsidR="002D24EA">
              <w:rPr>
                <w:rFonts w:ascii="Times New Roman" w:hAnsi="Times New Roman" w:cs="Times New Roman"/>
                <w:sz w:val="20"/>
                <w:szCs w:val="24"/>
                <w:lang w:val="es-ES_tradnl"/>
              </w:rPr>
              <w:t>(</w:t>
            </w:r>
            <w:r w:rsidR="00253418">
              <w:rPr>
                <w:rFonts w:ascii="Times New Roman" w:hAnsi="Times New Roman" w:cs="Times New Roman"/>
                <w:sz w:val="20"/>
                <w:szCs w:val="24"/>
                <w:lang w:val="es-ES_tradnl"/>
              </w:rPr>
              <w:t>i</w:t>
            </w:r>
            <w:r w:rsidR="002D24EA">
              <w:rPr>
                <w:rFonts w:ascii="Times New Roman" w:hAnsi="Times New Roman" w:cs="Times New Roman"/>
                <w:sz w:val="20"/>
                <w:szCs w:val="24"/>
                <w:lang w:val="es-ES_tradnl"/>
              </w:rPr>
              <w:t>i)</w:t>
            </w:r>
            <w:r w:rsidR="00573054">
              <w:rPr>
                <w:rFonts w:ascii="Times New Roman" w:hAnsi="Times New Roman" w:cs="Times New Roman"/>
                <w:sz w:val="20"/>
                <w:szCs w:val="24"/>
                <w:lang w:val="es-ES_tradnl"/>
              </w:rPr>
              <w:t xml:space="preserve"> </w:t>
            </w:r>
            <w:r w:rsidR="002D24EA">
              <w:rPr>
                <w:rFonts w:ascii="Times New Roman" w:hAnsi="Times New Roman" w:cs="Times New Roman"/>
                <w:sz w:val="20"/>
                <w:szCs w:val="24"/>
                <w:lang w:val="es-ES_tradnl"/>
              </w:rPr>
              <w:t>Mejora de la condi</w:t>
            </w:r>
            <w:r w:rsidR="002D24EA" w:rsidRPr="002D24EA">
              <w:rPr>
                <w:rFonts w:ascii="Times New Roman" w:hAnsi="Times New Roman" w:cs="Times New Roman"/>
                <w:sz w:val="20"/>
                <w:szCs w:val="24"/>
                <w:lang w:val="es-ES_tradnl"/>
              </w:rPr>
              <w:t xml:space="preserve">ción física de la </w:t>
            </w:r>
            <w:r w:rsidR="002D24EA">
              <w:rPr>
                <w:rFonts w:ascii="Times New Roman" w:hAnsi="Times New Roman" w:cs="Times New Roman"/>
                <w:sz w:val="20"/>
                <w:szCs w:val="24"/>
                <w:lang w:val="es-ES_tradnl"/>
              </w:rPr>
              <w:t>Red Vial Fundamental (</w:t>
            </w:r>
            <w:r w:rsidR="002D24EA" w:rsidRPr="002D24EA">
              <w:rPr>
                <w:rFonts w:ascii="Times New Roman" w:hAnsi="Times New Roman" w:cs="Times New Roman"/>
                <w:sz w:val="20"/>
                <w:szCs w:val="24"/>
                <w:lang w:val="es-ES_tradnl"/>
              </w:rPr>
              <w:t>RVF</w:t>
            </w:r>
            <w:r w:rsidR="002D24EA">
              <w:rPr>
                <w:rFonts w:ascii="Times New Roman" w:hAnsi="Times New Roman" w:cs="Times New Roman"/>
                <w:sz w:val="20"/>
                <w:szCs w:val="24"/>
                <w:lang w:val="es-ES_tradnl"/>
              </w:rPr>
              <w:t>)</w:t>
            </w:r>
            <w:r w:rsidR="00573054">
              <w:rPr>
                <w:rFonts w:ascii="Times New Roman" w:hAnsi="Times New Roman" w:cs="Times New Roman"/>
                <w:sz w:val="20"/>
                <w:szCs w:val="24"/>
                <w:lang w:val="es-ES_tradnl"/>
              </w:rPr>
              <w:t>,</w:t>
            </w:r>
            <w:r w:rsidR="002D24EA">
              <w:rPr>
                <w:rFonts w:ascii="Times New Roman" w:hAnsi="Times New Roman" w:cs="Times New Roman"/>
                <w:sz w:val="20"/>
                <w:szCs w:val="24"/>
                <w:lang w:val="es-ES_tradnl"/>
              </w:rPr>
              <w:t xml:space="preserve"> </w:t>
            </w:r>
            <w:r w:rsidR="00253418">
              <w:rPr>
                <w:rFonts w:ascii="Times New Roman" w:hAnsi="Times New Roman" w:cs="Times New Roman"/>
                <w:sz w:val="20"/>
                <w:szCs w:val="24"/>
                <w:lang w:val="es-ES_tradnl"/>
              </w:rPr>
              <w:t>(</w:t>
            </w:r>
            <w:r>
              <w:rPr>
                <w:rFonts w:ascii="Times New Roman" w:hAnsi="Times New Roman" w:cs="Times New Roman"/>
                <w:sz w:val="20"/>
                <w:szCs w:val="24"/>
                <w:lang w:val="es-ES_tradnl"/>
              </w:rPr>
              <w:t>iii</w:t>
            </w:r>
            <w:r w:rsidR="002D24EA">
              <w:rPr>
                <w:rFonts w:ascii="Times New Roman" w:hAnsi="Times New Roman" w:cs="Times New Roman"/>
                <w:sz w:val="20"/>
                <w:szCs w:val="24"/>
                <w:lang w:val="es-ES_tradnl"/>
              </w:rPr>
              <w:t>) Mejora de la calidad de</w:t>
            </w:r>
            <w:r w:rsidR="00C51962">
              <w:rPr>
                <w:rFonts w:ascii="Times New Roman" w:hAnsi="Times New Roman" w:cs="Times New Roman"/>
                <w:sz w:val="20"/>
                <w:szCs w:val="24"/>
                <w:lang w:val="es-ES_tradnl"/>
              </w:rPr>
              <w:t xml:space="preserve"> </w:t>
            </w:r>
            <w:r w:rsidR="002D24EA">
              <w:rPr>
                <w:rFonts w:ascii="Times New Roman" w:hAnsi="Times New Roman" w:cs="Times New Roman"/>
                <w:sz w:val="20"/>
                <w:szCs w:val="24"/>
                <w:lang w:val="es-ES_tradnl"/>
              </w:rPr>
              <w:t>l</w:t>
            </w:r>
            <w:r w:rsidR="00C51962">
              <w:rPr>
                <w:rFonts w:ascii="Times New Roman" w:hAnsi="Times New Roman" w:cs="Times New Roman"/>
                <w:sz w:val="20"/>
                <w:szCs w:val="24"/>
                <w:lang w:val="es-ES_tradnl"/>
              </w:rPr>
              <w:t>a</w:t>
            </w:r>
            <w:r w:rsidR="002D24EA">
              <w:rPr>
                <w:rFonts w:ascii="Times New Roman" w:hAnsi="Times New Roman" w:cs="Times New Roman"/>
                <w:sz w:val="20"/>
                <w:szCs w:val="24"/>
                <w:lang w:val="es-ES_tradnl"/>
              </w:rPr>
              <w:t xml:space="preserve"> </w:t>
            </w:r>
            <w:r w:rsidR="00C51962">
              <w:rPr>
                <w:rFonts w:ascii="Times New Roman" w:hAnsi="Times New Roman" w:cs="Times New Roman"/>
                <w:sz w:val="20"/>
                <w:szCs w:val="24"/>
                <w:lang w:val="es-ES_tradnl"/>
              </w:rPr>
              <w:t xml:space="preserve">infraestructura y del </w:t>
            </w:r>
            <w:r w:rsidR="002D24EA">
              <w:rPr>
                <w:rFonts w:ascii="Times New Roman" w:hAnsi="Times New Roman" w:cs="Times New Roman"/>
                <w:sz w:val="20"/>
                <w:szCs w:val="24"/>
                <w:lang w:val="es-ES_tradnl"/>
              </w:rPr>
              <w:t xml:space="preserve">servicio de transporte </w:t>
            </w:r>
            <w:r w:rsidR="006A542D">
              <w:rPr>
                <w:rFonts w:ascii="Times New Roman" w:hAnsi="Times New Roman" w:cs="Times New Roman"/>
                <w:sz w:val="20"/>
                <w:szCs w:val="24"/>
                <w:lang w:val="es-ES_tradnl"/>
              </w:rPr>
              <w:t xml:space="preserve">terrestre y </w:t>
            </w:r>
            <w:r w:rsidR="002D24EA">
              <w:rPr>
                <w:rFonts w:ascii="Times New Roman" w:hAnsi="Times New Roman" w:cs="Times New Roman"/>
                <w:sz w:val="20"/>
                <w:szCs w:val="24"/>
                <w:lang w:val="es-ES_tradnl"/>
              </w:rPr>
              <w:t>aéreo</w:t>
            </w:r>
            <w:r w:rsidR="00C9356B">
              <w:rPr>
                <w:rFonts w:ascii="Times New Roman" w:hAnsi="Times New Roman" w:cs="Times New Roman"/>
                <w:sz w:val="20"/>
                <w:szCs w:val="24"/>
                <w:lang w:val="es-ES_tradnl"/>
              </w:rPr>
              <w:t>.</w:t>
            </w:r>
            <w:r w:rsidR="00542FAB">
              <w:rPr>
                <w:rFonts w:ascii="Times New Roman" w:hAnsi="Times New Roman" w:cs="Times New Roman"/>
                <w:sz w:val="20"/>
                <w:szCs w:val="24"/>
                <w:lang w:val="es-ES_tradnl"/>
              </w:rPr>
              <w:t xml:space="preserve"> </w:t>
            </w:r>
            <w:r w:rsidR="00BE27B0">
              <w:rPr>
                <w:rFonts w:ascii="Times New Roman" w:hAnsi="Times New Roman" w:cs="Times New Roman"/>
                <w:sz w:val="20"/>
                <w:szCs w:val="24"/>
                <w:lang w:val="es-ES_tradnl"/>
              </w:rPr>
              <w:t xml:space="preserve">De igual manera, se obtendrán los siguientes </w:t>
            </w:r>
            <w:r w:rsidR="00573054">
              <w:rPr>
                <w:rFonts w:ascii="Times New Roman" w:hAnsi="Times New Roman" w:cs="Times New Roman"/>
                <w:sz w:val="20"/>
                <w:szCs w:val="24"/>
                <w:lang w:val="es-ES_tradnl"/>
              </w:rPr>
              <w:t>productos que aportarán</w:t>
            </w:r>
            <w:r w:rsidR="00BE27B0">
              <w:rPr>
                <w:rFonts w:ascii="Times New Roman" w:hAnsi="Times New Roman" w:cs="Times New Roman"/>
                <w:sz w:val="20"/>
                <w:szCs w:val="24"/>
                <w:lang w:val="es-ES_tradnl"/>
              </w:rPr>
              <w:t xml:space="preserve"> a la armonización de las regulaciones según la normativa regional/internacional acordada en el marco de </w:t>
            </w:r>
            <w:r w:rsidR="007647F3">
              <w:rPr>
                <w:rFonts w:ascii="Times New Roman" w:hAnsi="Times New Roman" w:cs="Times New Roman"/>
                <w:sz w:val="20"/>
                <w:szCs w:val="24"/>
                <w:lang w:val="es-ES_tradnl"/>
              </w:rPr>
              <w:t>los procesos de integración</w:t>
            </w:r>
            <w:r w:rsidR="00BE27B0">
              <w:rPr>
                <w:rFonts w:ascii="Times New Roman" w:hAnsi="Times New Roman" w:cs="Times New Roman"/>
                <w:sz w:val="20"/>
                <w:szCs w:val="24"/>
                <w:lang w:val="es-ES_tradnl"/>
              </w:rPr>
              <w:t xml:space="preserve"> regional</w:t>
            </w:r>
            <w:r w:rsidR="007647F3">
              <w:rPr>
                <w:rFonts w:ascii="Times New Roman" w:hAnsi="Times New Roman" w:cs="Times New Roman"/>
                <w:sz w:val="20"/>
                <w:szCs w:val="24"/>
                <w:lang w:val="es-ES_tradnl"/>
              </w:rPr>
              <w:t>:</w:t>
            </w:r>
            <w:r w:rsidR="00573054">
              <w:rPr>
                <w:rFonts w:ascii="Times New Roman" w:hAnsi="Times New Roman" w:cs="Times New Roman"/>
                <w:sz w:val="20"/>
                <w:szCs w:val="24"/>
                <w:lang w:val="es-ES_tradnl"/>
              </w:rPr>
              <w:t xml:space="preserve"> </w:t>
            </w:r>
            <w:r w:rsidR="00BE27B0">
              <w:rPr>
                <w:rFonts w:ascii="Times New Roman" w:hAnsi="Times New Roman" w:cs="Times New Roman"/>
                <w:sz w:val="20"/>
                <w:szCs w:val="24"/>
                <w:lang w:val="es-ES_tradnl"/>
              </w:rPr>
              <w:t xml:space="preserve">(i) </w:t>
            </w:r>
            <w:r w:rsidR="00573054" w:rsidRPr="00573054">
              <w:rPr>
                <w:rFonts w:ascii="Times New Roman" w:hAnsi="Times New Roman" w:cs="Times New Roman"/>
                <w:sz w:val="20"/>
                <w:szCs w:val="24"/>
                <w:lang w:val="es-ES"/>
              </w:rPr>
              <w:t>Reglamento para la Internación (importación) de Vehículos bajo Normas Euro aprobado</w:t>
            </w:r>
            <w:r w:rsidR="00573054">
              <w:rPr>
                <w:rFonts w:ascii="Times New Roman" w:hAnsi="Times New Roman" w:cs="Times New Roman"/>
                <w:sz w:val="20"/>
                <w:szCs w:val="24"/>
                <w:lang w:val="es-ES"/>
              </w:rPr>
              <w:t xml:space="preserve">, (ii) </w:t>
            </w:r>
            <w:r w:rsidR="00573054" w:rsidRPr="00573054">
              <w:rPr>
                <w:rFonts w:ascii="Times New Roman" w:hAnsi="Times New Roman" w:cs="Times New Roman"/>
                <w:sz w:val="20"/>
                <w:szCs w:val="24"/>
                <w:lang w:val="es-ES"/>
              </w:rPr>
              <w:t xml:space="preserve">Reglamento para el Transporte de Cargas Peligrosas por Carreteras </w:t>
            </w:r>
            <w:r w:rsidR="007647F3">
              <w:rPr>
                <w:rFonts w:ascii="Times New Roman" w:hAnsi="Times New Roman" w:cs="Times New Roman"/>
                <w:sz w:val="20"/>
                <w:szCs w:val="24"/>
                <w:lang w:val="es-ES"/>
              </w:rPr>
              <w:t>y Vías Férreas</w:t>
            </w:r>
            <w:r w:rsidR="00573054" w:rsidRPr="00573054">
              <w:rPr>
                <w:rFonts w:ascii="Times New Roman" w:hAnsi="Times New Roman" w:cs="Times New Roman"/>
                <w:sz w:val="20"/>
                <w:szCs w:val="24"/>
                <w:lang w:val="es-ES"/>
              </w:rPr>
              <w:t xml:space="preserve"> armonizado con la normativa regional/internacional acordada en el MERCOSUR aprobado.</w:t>
            </w:r>
          </w:p>
        </w:tc>
      </w:tr>
    </w:tbl>
    <w:p w14:paraId="578E263B" w14:textId="77777777" w:rsidR="00722317" w:rsidRPr="00F9290F" w:rsidRDefault="00722317" w:rsidP="00722317">
      <w:pPr>
        <w:pStyle w:val="ListParagraph"/>
        <w:keepNext/>
        <w:keepLines/>
        <w:spacing w:after="0" w:line="0" w:lineRule="atLeast"/>
        <w:ind w:left="270"/>
        <w:jc w:val="both"/>
        <w:outlineLvl w:val="1"/>
        <w:rPr>
          <w:rFonts w:ascii="Times New Roman" w:eastAsia="MS Gothic" w:hAnsi="Times New Roman" w:cs="Times New Roman"/>
          <w:b/>
          <w:bCs/>
          <w:smallCaps/>
          <w:color w:val="44546A" w:themeColor="text2"/>
          <w:sz w:val="24"/>
          <w:szCs w:val="24"/>
          <w:lang w:val="es-ES_tradnl"/>
        </w:rPr>
      </w:pPr>
    </w:p>
    <w:p w14:paraId="035D7F47" w14:textId="77777777" w:rsidR="00722317" w:rsidRPr="00F9290F" w:rsidRDefault="00722317">
      <w:pPr>
        <w:pStyle w:val="ListParagraph"/>
        <w:keepNext/>
        <w:keepLines/>
        <w:numPr>
          <w:ilvl w:val="0"/>
          <w:numId w:val="1"/>
        </w:numPr>
        <w:spacing w:after="0" w:line="0" w:lineRule="atLeast"/>
        <w:ind w:left="270" w:hanging="270"/>
        <w:jc w:val="both"/>
        <w:outlineLvl w:val="1"/>
        <w:rPr>
          <w:rFonts w:ascii="Times New Roman" w:eastAsia="MS Gothic" w:hAnsi="Times New Roman" w:cs="Times New Roman"/>
          <w:b/>
          <w:bCs/>
          <w:smallCaps/>
          <w:color w:val="44546A" w:themeColor="text2"/>
          <w:sz w:val="24"/>
          <w:szCs w:val="24"/>
          <w:lang w:val="es-ES"/>
        </w:rPr>
      </w:pPr>
      <w:r w:rsidRPr="00F9290F">
        <w:rPr>
          <w:rFonts w:ascii="Times New Roman" w:eastAsia="MS Gothic" w:hAnsi="Times New Roman" w:cs="Times New Roman"/>
          <w:b/>
          <w:bCs/>
          <w:smallCaps/>
          <w:color w:val="44546A" w:themeColor="text2"/>
          <w:sz w:val="24"/>
          <w:szCs w:val="24"/>
          <w:lang w:val="es-ES"/>
        </w:rPr>
        <w:t xml:space="preserve">Introducción. </w:t>
      </w:r>
    </w:p>
    <w:p w14:paraId="34E8721A" w14:textId="77777777" w:rsidR="00722317" w:rsidRPr="00F9290F" w:rsidRDefault="00722317" w:rsidP="00722317">
      <w:pPr>
        <w:tabs>
          <w:tab w:val="left" w:pos="2085"/>
        </w:tabs>
        <w:spacing w:after="0" w:line="0" w:lineRule="atLeast"/>
        <w:jc w:val="both"/>
        <w:rPr>
          <w:rFonts w:ascii="Times New Roman" w:hAnsi="Times New Roman" w:cs="Times New Roman"/>
          <w:sz w:val="24"/>
          <w:szCs w:val="24"/>
          <w:lang w:val="es-ES"/>
        </w:rPr>
      </w:pPr>
    </w:p>
    <w:p w14:paraId="790AFD2A" w14:textId="0E7FD86C" w:rsidR="001A2472" w:rsidRDefault="00722317">
      <w:pPr>
        <w:pStyle w:val="ListParagraph"/>
        <w:numPr>
          <w:ilvl w:val="1"/>
          <w:numId w:val="1"/>
        </w:numPr>
        <w:tabs>
          <w:tab w:val="left" w:pos="270"/>
          <w:tab w:val="left" w:pos="2085"/>
        </w:tabs>
        <w:spacing w:after="0" w:line="0" w:lineRule="atLeast"/>
        <w:ind w:left="270" w:hanging="450"/>
        <w:jc w:val="both"/>
        <w:rPr>
          <w:rFonts w:ascii="Times New Roman" w:hAnsi="Times New Roman" w:cs="Times New Roman"/>
          <w:sz w:val="24"/>
          <w:szCs w:val="24"/>
          <w:lang w:val="es-ES"/>
        </w:rPr>
      </w:pPr>
      <w:r w:rsidRPr="00F9290F">
        <w:rPr>
          <w:rFonts w:ascii="Times New Roman" w:hAnsi="Times New Roman" w:cs="Times New Roman"/>
          <w:sz w:val="24"/>
          <w:szCs w:val="24"/>
          <w:lang w:val="es-ES"/>
        </w:rPr>
        <w:t>Bolivia es un país con condiciones de mediterraneidad, diversa topografía y alta dispersión geográfica de su población</w:t>
      </w:r>
      <w:r w:rsidRPr="00F9290F">
        <w:rPr>
          <w:rFonts w:ascii="Times New Roman" w:hAnsi="Times New Roman" w:cs="Times New Roman"/>
          <w:vertAlign w:val="superscript"/>
          <w:lang w:val="es-ES"/>
        </w:rPr>
        <w:footnoteReference w:id="1"/>
      </w:r>
      <w:r w:rsidRPr="00F9290F">
        <w:rPr>
          <w:rFonts w:ascii="Times New Roman" w:hAnsi="Times New Roman" w:cs="Times New Roman"/>
          <w:sz w:val="24"/>
          <w:szCs w:val="24"/>
          <w:lang w:val="es-ES"/>
        </w:rPr>
        <w:t xml:space="preserve"> y de su base económica</w:t>
      </w:r>
      <w:r w:rsidRPr="00F9290F">
        <w:rPr>
          <w:rFonts w:ascii="Times New Roman" w:hAnsi="Times New Roman" w:cs="Times New Roman"/>
          <w:vertAlign w:val="superscript"/>
          <w:lang w:val="es-ES"/>
        </w:rPr>
        <w:footnoteReference w:id="2"/>
      </w:r>
      <w:r w:rsidRPr="00F9290F">
        <w:rPr>
          <w:rFonts w:ascii="Times New Roman" w:hAnsi="Times New Roman" w:cs="Times New Roman"/>
          <w:sz w:val="24"/>
          <w:szCs w:val="24"/>
          <w:lang w:val="es-ES"/>
        </w:rPr>
        <w:t xml:space="preserve">; donde la infraestructura de transporte tiene una importancia estratégica a nivel nacional permitiendo la articulación socioeconómica del país, y a nivel regional en el contexto suramericano. </w:t>
      </w:r>
      <w:r w:rsidRPr="0094214F">
        <w:rPr>
          <w:rFonts w:ascii="Times New Roman" w:hAnsi="Times New Roman" w:cs="Times New Roman"/>
          <w:sz w:val="24"/>
          <w:szCs w:val="24"/>
          <w:lang w:val="es-ES"/>
        </w:rPr>
        <w:t>Dada la posición estratégica</w:t>
      </w:r>
      <w:r w:rsidR="0094214F">
        <w:rPr>
          <w:rFonts w:ascii="Times New Roman" w:hAnsi="Times New Roman" w:cs="Times New Roman"/>
          <w:sz w:val="24"/>
          <w:szCs w:val="24"/>
          <w:lang w:val="es-ES"/>
        </w:rPr>
        <w:t xml:space="preserve"> que ocupa </w:t>
      </w:r>
      <w:r w:rsidRPr="0094214F">
        <w:rPr>
          <w:rFonts w:ascii="Times New Roman" w:hAnsi="Times New Roman" w:cs="Times New Roman"/>
          <w:sz w:val="24"/>
          <w:szCs w:val="24"/>
          <w:lang w:val="es-ES"/>
        </w:rPr>
        <w:t>Bolivia</w:t>
      </w:r>
      <w:r w:rsidR="0094214F">
        <w:rPr>
          <w:rFonts w:ascii="Times New Roman" w:hAnsi="Times New Roman" w:cs="Times New Roman"/>
          <w:sz w:val="24"/>
          <w:szCs w:val="24"/>
          <w:lang w:val="es-ES"/>
        </w:rPr>
        <w:t xml:space="preserve"> en el centro del continente</w:t>
      </w:r>
      <w:r w:rsidRPr="0094214F">
        <w:rPr>
          <w:rFonts w:ascii="Times New Roman" w:hAnsi="Times New Roman" w:cs="Times New Roman"/>
          <w:sz w:val="24"/>
          <w:szCs w:val="24"/>
          <w:lang w:val="es-ES"/>
        </w:rPr>
        <w:t xml:space="preserve">, se constituye en </w:t>
      </w:r>
      <w:r w:rsidR="007E1640">
        <w:rPr>
          <w:rFonts w:ascii="Times New Roman" w:hAnsi="Times New Roman" w:cs="Times New Roman"/>
          <w:sz w:val="24"/>
          <w:szCs w:val="24"/>
          <w:lang w:val="es-ES"/>
        </w:rPr>
        <w:t xml:space="preserve">un </w:t>
      </w:r>
      <w:r w:rsidRPr="0094214F">
        <w:rPr>
          <w:rFonts w:ascii="Times New Roman" w:hAnsi="Times New Roman" w:cs="Times New Roman"/>
          <w:sz w:val="24"/>
          <w:szCs w:val="24"/>
          <w:lang w:val="es-ES"/>
        </w:rPr>
        <w:t>paso obligado de las principales rutas de integración física</w:t>
      </w:r>
      <w:r w:rsidR="0094214F">
        <w:rPr>
          <w:rFonts w:ascii="Times New Roman" w:hAnsi="Times New Roman" w:cs="Times New Roman"/>
          <w:sz w:val="24"/>
          <w:szCs w:val="24"/>
          <w:lang w:val="es-ES"/>
        </w:rPr>
        <w:t xml:space="preserve"> con el resto de regiones suramericanas</w:t>
      </w:r>
      <w:r w:rsidRPr="0094214F">
        <w:rPr>
          <w:rFonts w:ascii="Times New Roman" w:hAnsi="Times New Roman" w:cs="Times New Roman"/>
          <w:sz w:val="24"/>
          <w:szCs w:val="24"/>
          <w:lang w:val="es-ES"/>
        </w:rPr>
        <w:t>.</w:t>
      </w:r>
    </w:p>
    <w:p w14:paraId="13AA9295" w14:textId="77777777" w:rsidR="001A2472" w:rsidRPr="00F9290F" w:rsidRDefault="001A2472" w:rsidP="005E43A3">
      <w:pPr>
        <w:pStyle w:val="ListParagraph"/>
        <w:tabs>
          <w:tab w:val="left" w:pos="270"/>
          <w:tab w:val="left" w:pos="2085"/>
        </w:tabs>
        <w:spacing w:after="0" w:line="0" w:lineRule="atLeast"/>
        <w:ind w:left="270"/>
        <w:jc w:val="both"/>
        <w:rPr>
          <w:rFonts w:ascii="Times New Roman" w:hAnsi="Times New Roman" w:cs="Times New Roman"/>
          <w:sz w:val="24"/>
          <w:szCs w:val="24"/>
          <w:lang w:val="es-ES"/>
        </w:rPr>
      </w:pPr>
    </w:p>
    <w:p w14:paraId="7E91FCB8" w14:textId="434327E9" w:rsidR="001A2472" w:rsidRPr="005E43A3" w:rsidRDefault="00722317">
      <w:pPr>
        <w:pStyle w:val="ListParagraph"/>
        <w:numPr>
          <w:ilvl w:val="1"/>
          <w:numId w:val="1"/>
        </w:numPr>
        <w:tabs>
          <w:tab w:val="left" w:pos="270"/>
          <w:tab w:val="left" w:pos="2085"/>
        </w:tabs>
        <w:spacing w:after="0" w:line="0" w:lineRule="atLeast"/>
        <w:ind w:left="270" w:hanging="450"/>
        <w:jc w:val="both"/>
        <w:rPr>
          <w:rFonts w:ascii="Times New Roman" w:hAnsi="Times New Roman" w:cs="Times New Roman"/>
          <w:sz w:val="24"/>
          <w:szCs w:val="24"/>
          <w:lang w:val="es-ES"/>
        </w:rPr>
      </w:pPr>
      <w:r w:rsidRPr="005E43A3">
        <w:rPr>
          <w:rFonts w:ascii="Times New Roman" w:hAnsi="Times New Roman" w:cs="Times New Roman"/>
          <w:sz w:val="24"/>
          <w:szCs w:val="24"/>
          <w:lang w:val="es-ES"/>
        </w:rPr>
        <w:t xml:space="preserve">Este documento analiza el Programa de Reformas de Políticas del Sector Transporte II (BO-L1112), exponiendo los argumentos que explican el aporte de dicho proyecto a la integración económica de Bolivia, validando por tanto su alineación con el desafío regional de Integración Económica planteado en la Estrategia Institucional del Banco (EIB) 2010-2020 (GN-2788-5). El documento está organizado de la siguiente manera. Primero, se describe la visión de integración física en el marco del proceso de integración suramericano, así como los lineamientos de desarrollo del Gobierno de Bolivia (GdB) vinculados con la integración física del país. Después se presentan los argumentos cualitativos y cuantitativos que demuestran que la operación contribuye a mejorar la integración física y económica del país. La última </w:t>
      </w:r>
      <w:r w:rsidRPr="005E43A3">
        <w:rPr>
          <w:rFonts w:ascii="Times New Roman" w:hAnsi="Times New Roman" w:cs="Times New Roman"/>
          <w:sz w:val="24"/>
          <w:szCs w:val="24"/>
          <w:lang w:val="es-ES"/>
        </w:rPr>
        <w:lastRenderedPageBreak/>
        <w:t>sección valida la alineación de la operación con el Desafío de Integración Económica de acuerdo con la EIB y con la Estrategia Sectorial del Banco de Apoyo a la Integración Competitiva, Regional y Global (GN-2564-4).</w:t>
      </w:r>
    </w:p>
    <w:p w14:paraId="41991DC6" w14:textId="77777777" w:rsidR="001A2472" w:rsidRPr="005E43A3" w:rsidRDefault="001A2472" w:rsidP="005E43A3">
      <w:pPr>
        <w:pStyle w:val="ListParagraph"/>
        <w:tabs>
          <w:tab w:val="left" w:pos="270"/>
          <w:tab w:val="left" w:pos="2085"/>
        </w:tabs>
        <w:spacing w:after="0" w:line="0" w:lineRule="atLeast"/>
        <w:ind w:left="270"/>
        <w:jc w:val="both"/>
        <w:rPr>
          <w:rFonts w:ascii="Times New Roman" w:hAnsi="Times New Roman" w:cs="Times New Roman"/>
          <w:sz w:val="20"/>
          <w:szCs w:val="20"/>
          <w:lang w:val="es-ES"/>
        </w:rPr>
      </w:pPr>
    </w:p>
    <w:p w14:paraId="1EAFC7DF" w14:textId="42959944" w:rsidR="00722317" w:rsidRDefault="00722317" w:rsidP="005E43A3">
      <w:pPr>
        <w:pStyle w:val="ListParagraph"/>
        <w:keepNext/>
        <w:keepLines/>
        <w:numPr>
          <w:ilvl w:val="0"/>
          <w:numId w:val="1"/>
        </w:numPr>
        <w:spacing w:after="0" w:line="0" w:lineRule="atLeast"/>
        <w:ind w:left="270" w:hanging="270"/>
        <w:jc w:val="both"/>
        <w:outlineLvl w:val="1"/>
        <w:rPr>
          <w:rFonts w:ascii="Times New Roman" w:eastAsia="MS Gothic" w:hAnsi="Times New Roman" w:cs="Times New Roman"/>
          <w:b/>
          <w:bCs/>
          <w:smallCaps/>
          <w:color w:val="44546A" w:themeColor="text2"/>
          <w:sz w:val="24"/>
          <w:szCs w:val="24"/>
          <w:lang w:val="es-ES"/>
        </w:rPr>
      </w:pPr>
      <w:r w:rsidRPr="00F9290F">
        <w:rPr>
          <w:rFonts w:ascii="Times New Roman" w:eastAsia="MS Gothic" w:hAnsi="Times New Roman" w:cs="Times New Roman"/>
          <w:b/>
          <w:bCs/>
          <w:smallCaps/>
          <w:color w:val="44546A" w:themeColor="text2"/>
          <w:sz w:val="24"/>
          <w:szCs w:val="24"/>
          <w:lang w:val="es-ES"/>
        </w:rPr>
        <w:t xml:space="preserve">Infraestructura e Integración Económica. </w:t>
      </w:r>
    </w:p>
    <w:p w14:paraId="0025ADDC" w14:textId="77777777" w:rsidR="005A5FC9" w:rsidRPr="00F9290F" w:rsidRDefault="005A5FC9" w:rsidP="005A5FC9">
      <w:pPr>
        <w:pStyle w:val="ListParagraph"/>
        <w:keepNext/>
        <w:keepLines/>
        <w:spacing w:after="0" w:line="0" w:lineRule="atLeast"/>
        <w:ind w:left="1260"/>
        <w:jc w:val="both"/>
        <w:outlineLvl w:val="1"/>
        <w:rPr>
          <w:rFonts w:ascii="Times New Roman" w:eastAsia="MS Gothic" w:hAnsi="Times New Roman" w:cs="Times New Roman"/>
          <w:b/>
          <w:bCs/>
          <w:smallCaps/>
          <w:color w:val="44546A" w:themeColor="text2"/>
          <w:sz w:val="24"/>
          <w:szCs w:val="24"/>
          <w:lang w:val="es-ES"/>
        </w:rPr>
      </w:pPr>
    </w:p>
    <w:p w14:paraId="6031DEE4" w14:textId="1E50BFAC" w:rsidR="00722317" w:rsidRPr="00F9290F" w:rsidRDefault="00361FA2" w:rsidP="005E43A3">
      <w:pPr>
        <w:ind w:firstLine="270"/>
        <w:jc w:val="both"/>
        <w:rPr>
          <w:rFonts w:ascii="Times New Roman" w:hAnsi="Times New Roman" w:cs="Times New Roman"/>
          <w:b/>
          <w:sz w:val="24"/>
          <w:szCs w:val="24"/>
          <w:lang w:val="es-ES"/>
        </w:rPr>
      </w:pPr>
      <w:r w:rsidRPr="00F9290F">
        <w:rPr>
          <w:rFonts w:ascii="Times New Roman" w:hAnsi="Times New Roman" w:cs="Times New Roman"/>
          <w:b/>
          <w:sz w:val="24"/>
          <w:szCs w:val="24"/>
          <w:lang w:val="es-ES"/>
        </w:rPr>
        <w:t>Contexto Regional</w:t>
      </w:r>
    </w:p>
    <w:p w14:paraId="70E34AEE" w14:textId="4FB501FB" w:rsidR="00722317" w:rsidRPr="00F9290F" w:rsidRDefault="00722317">
      <w:pPr>
        <w:pStyle w:val="ListParagraph"/>
        <w:numPr>
          <w:ilvl w:val="1"/>
          <w:numId w:val="1"/>
        </w:numPr>
        <w:tabs>
          <w:tab w:val="left" w:pos="270"/>
          <w:tab w:val="left" w:pos="2085"/>
        </w:tabs>
        <w:spacing w:after="0" w:line="0" w:lineRule="atLeast"/>
        <w:ind w:left="270" w:hanging="540"/>
        <w:jc w:val="both"/>
        <w:rPr>
          <w:rFonts w:ascii="Times New Roman" w:hAnsi="Times New Roman" w:cs="Times New Roman"/>
          <w:sz w:val="24"/>
          <w:szCs w:val="24"/>
          <w:lang w:val="es-ES"/>
        </w:rPr>
      </w:pPr>
      <w:r w:rsidRPr="00F9290F">
        <w:rPr>
          <w:rFonts w:ascii="Times New Roman" w:hAnsi="Times New Roman" w:cs="Times New Roman"/>
          <w:sz w:val="24"/>
          <w:szCs w:val="24"/>
          <w:lang w:val="es-ES"/>
        </w:rPr>
        <w:t>Bolivia ha tenido una participación activa en los proce</w:t>
      </w:r>
      <w:r w:rsidR="00C477BB" w:rsidRPr="00F9290F">
        <w:rPr>
          <w:rFonts w:ascii="Times New Roman" w:hAnsi="Times New Roman" w:cs="Times New Roman"/>
          <w:sz w:val="24"/>
          <w:szCs w:val="24"/>
          <w:lang w:val="es-ES"/>
        </w:rPr>
        <w:t xml:space="preserve">sos de integración suramericana, existiendo así una clara determinación por parte del GdB de promover la integración económica </w:t>
      </w:r>
      <w:r w:rsidR="00C46ABE">
        <w:rPr>
          <w:rFonts w:ascii="Times New Roman" w:hAnsi="Times New Roman" w:cs="Times New Roman"/>
          <w:sz w:val="24"/>
          <w:szCs w:val="24"/>
          <w:lang w:val="es-ES"/>
        </w:rPr>
        <w:t>del país</w:t>
      </w:r>
      <w:r w:rsidR="00F43175">
        <w:rPr>
          <w:rFonts w:ascii="Times New Roman" w:hAnsi="Times New Roman" w:cs="Times New Roman"/>
          <w:sz w:val="24"/>
          <w:szCs w:val="24"/>
          <w:lang w:val="es-ES"/>
        </w:rPr>
        <w:t xml:space="preserve"> en diversas iniciativas regionales</w:t>
      </w:r>
      <w:r w:rsidR="00C477BB" w:rsidRPr="00F9290F">
        <w:rPr>
          <w:rFonts w:ascii="Times New Roman" w:hAnsi="Times New Roman" w:cs="Times New Roman"/>
          <w:sz w:val="24"/>
          <w:szCs w:val="24"/>
          <w:lang w:val="es-ES"/>
        </w:rPr>
        <w:t xml:space="preserve">. </w:t>
      </w:r>
      <w:r w:rsidR="00A26133">
        <w:rPr>
          <w:rFonts w:ascii="Times New Roman" w:hAnsi="Times New Roman" w:cs="Times New Roman"/>
          <w:sz w:val="24"/>
          <w:szCs w:val="24"/>
          <w:lang w:val="es-ES"/>
        </w:rPr>
        <w:t>E</w:t>
      </w:r>
      <w:r w:rsidRPr="00F9290F">
        <w:rPr>
          <w:rFonts w:ascii="Times New Roman" w:hAnsi="Times New Roman" w:cs="Times New Roman"/>
          <w:sz w:val="24"/>
          <w:szCs w:val="24"/>
          <w:lang w:val="es-ES"/>
        </w:rPr>
        <w:t>n el Plan de Desarrol</w:t>
      </w:r>
      <w:r w:rsidR="00612526" w:rsidRPr="00F9290F">
        <w:rPr>
          <w:rFonts w:ascii="Times New Roman" w:hAnsi="Times New Roman" w:cs="Times New Roman"/>
          <w:sz w:val="24"/>
          <w:szCs w:val="24"/>
          <w:lang w:val="es-ES"/>
        </w:rPr>
        <w:t>lo Económico y Social 2016-2020</w:t>
      </w:r>
      <w:r w:rsidRPr="00F9290F">
        <w:rPr>
          <w:rFonts w:ascii="Times New Roman" w:hAnsi="Times New Roman" w:cs="Times New Roman"/>
          <w:sz w:val="24"/>
          <w:szCs w:val="24"/>
          <w:lang w:val="es-ES"/>
        </w:rPr>
        <w:t xml:space="preserve"> se establece </w:t>
      </w:r>
      <w:r w:rsidR="00C477BB" w:rsidRPr="00F9290F">
        <w:rPr>
          <w:rFonts w:ascii="Times New Roman" w:hAnsi="Times New Roman" w:cs="Times New Roman"/>
          <w:sz w:val="24"/>
          <w:szCs w:val="24"/>
          <w:lang w:val="es-ES"/>
        </w:rPr>
        <w:t>como prioridad de desarrollo</w:t>
      </w:r>
      <w:r w:rsidR="007E1640">
        <w:rPr>
          <w:rFonts w:ascii="Times New Roman" w:hAnsi="Times New Roman" w:cs="Times New Roman"/>
          <w:sz w:val="24"/>
          <w:szCs w:val="24"/>
          <w:lang w:val="es-ES"/>
        </w:rPr>
        <w:t>,</w:t>
      </w:r>
      <w:r w:rsidR="00C477BB" w:rsidRPr="00F9290F">
        <w:rPr>
          <w:rFonts w:ascii="Times New Roman" w:hAnsi="Times New Roman" w:cs="Times New Roman"/>
          <w:sz w:val="24"/>
          <w:szCs w:val="24"/>
          <w:lang w:val="es-ES"/>
        </w:rPr>
        <w:t xml:space="preserve"> </w:t>
      </w:r>
      <w:r w:rsidR="006F4961" w:rsidRPr="00F9290F">
        <w:rPr>
          <w:rFonts w:ascii="Times New Roman" w:hAnsi="Times New Roman" w:cs="Times New Roman"/>
          <w:sz w:val="24"/>
          <w:szCs w:val="24"/>
          <w:lang w:val="es-ES"/>
        </w:rPr>
        <w:t>el</w:t>
      </w:r>
      <w:r w:rsidRPr="00F9290F">
        <w:rPr>
          <w:rFonts w:ascii="Times New Roman" w:hAnsi="Times New Roman" w:cs="Times New Roman"/>
          <w:sz w:val="24"/>
          <w:szCs w:val="24"/>
          <w:lang w:val="es-ES"/>
        </w:rPr>
        <w:t xml:space="preserve"> fortalecimiento de la integración </w:t>
      </w:r>
      <w:r w:rsidR="00B362DC" w:rsidRPr="00F9290F">
        <w:rPr>
          <w:rFonts w:ascii="Times New Roman" w:hAnsi="Times New Roman" w:cs="Times New Roman"/>
          <w:sz w:val="24"/>
          <w:szCs w:val="24"/>
          <w:lang w:val="es-ES"/>
        </w:rPr>
        <w:t>regional estableciendo</w:t>
      </w:r>
      <w:r w:rsidR="006F4961" w:rsidRPr="00F9290F">
        <w:rPr>
          <w:rFonts w:ascii="Times New Roman" w:hAnsi="Times New Roman" w:cs="Times New Roman"/>
          <w:sz w:val="24"/>
          <w:szCs w:val="24"/>
          <w:lang w:val="es-ES"/>
        </w:rPr>
        <w:t xml:space="preserve"> una serie de metas enfocadas</w:t>
      </w:r>
      <w:r w:rsidRPr="00F9290F">
        <w:rPr>
          <w:rFonts w:ascii="Times New Roman" w:hAnsi="Times New Roman" w:cs="Times New Roman"/>
          <w:sz w:val="24"/>
          <w:szCs w:val="24"/>
          <w:lang w:val="es-ES"/>
        </w:rPr>
        <w:t xml:space="preserve"> </w:t>
      </w:r>
      <w:r w:rsidR="000E155D">
        <w:rPr>
          <w:rFonts w:ascii="Times New Roman" w:hAnsi="Times New Roman" w:cs="Times New Roman"/>
          <w:sz w:val="24"/>
          <w:szCs w:val="24"/>
          <w:lang w:val="es-ES"/>
        </w:rPr>
        <w:t>al desarrollo de</w:t>
      </w:r>
      <w:r w:rsidR="00A26133">
        <w:rPr>
          <w:rFonts w:ascii="Times New Roman" w:hAnsi="Times New Roman" w:cs="Times New Roman"/>
          <w:sz w:val="24"/>
          <w:szCs w:val="24"/>
          <w:lang w:val="es-ES"/>
        </w:rPr>
        <w:t xml:space="preserve"> la integración física</w:t>
      </w:r>
      <w:r w:rsidR="007E1640">
        <w:rPr>
          <w:rFonts w:ascii="Times New Roman" w:hAnsi="Times New Roman" w:cs="Times New Roman"/>
          <w:sz w:val="24"/>
          <w:szCs w:val="24"/>
          <w:lang w:val="es-ES"/>
        </w:rPr>
        <w:t>,</w:t>
      </w:r>
      <w:r w:rsidR="00A26133">
        <w:rPr>
          <w:rFonts w:ascii="Times New Roman" w:hAnsi="Times New Roman" w:cs="Times New Roman"/>
          <w:sz w:val="24"/>
          <w:szCs w:val="24"/>
          <w:lang w:val="es-ES"/>
        </w:rPr>
        <w:t xml:space="preserve"> a través de inversiones para la construcción, mejoramiento y mantenimiento de la infraestructura en los diferentes modos de transporte. </w:t>
      </w:r>
    </w:p>
    <w:p w14:paraId="2666FFF6" w14:textId="77777777" w:rsidR="00722317" w:rsidRPr="00F9290F" w:rsidRDefault="00722317" w:rsidP="00722317">
      <w:pPr>
        <w:pStyle w:val="ListParagraph"/>
        <w:tabs>
          <w:tab w:val="left" w:pos="270"/>
          <w:tab w:val="left" w:pos="2085"/>
        </w:tabs>
        <w:spacing w:after="0" w:line="0" w:lineRule="atLeast"/>
        <w:ind w:left="270"/>
        <w:jc w:val="both"/>
        <w:rPr>
          <w:rFonts w:ascii="Times New Roman" w:hAnsi="Times New Roman" w:cs="Times New Roman"/>
          <w:sz w:val="24"/>
          <w:szCs w:val="24"/>
          <w:lang w:val="es-ES"/>
        </w:rPr>
      </w:pPr>
    </w:p>
    <w:p w14:paraId="28602063" w14:textId="33A2F788" w:rsidR="00CE67F0" w:rsidRPr="00F9290F" w:rsidRDefault="00C477BB" w:rsidP="00722317">
      <w:pPr>
        <w:pStyle w:val="ListParagraph"/>
        <w:numPr>
          <w:ilvl w:val="1"/>
          <w:numId w:val="1"/>
        </w:numPr>
        <w:tabs>
          <w:tab w:val="left" w:pos="270"/>
          <w:tab w:val="left" w:pos="2085"/>
        </w:tabs>
        <w:spacing w:after="0" w:line="0" w:lineRule="atLeast"/>
        <w:ind w:left="270" w:hanging="540"/>
        <w:jc w:val="both"/>
        <w:rPr>
          <w:rFonts w:ascii="Times New Roman" w:hAnsi="Times New Roman" w:cs="Times New Roman"/>
          <w:sz w:val="24"/>
          <w:szCs w:val="24"/>
          <w:lang w:val="es-ES"/>
        </w:rPr>
      </w:pPr>
      <w:r w:rsidRPr="00F9290F">
        <w:rPr>
          <w:rFonts w:ascii="Times New Roman" w:hAnsi="Times New Roman" w:cs="Times New Roman"/>
          <w:sz w:val="24"/>
          <w:szCs w:val="24"/>
          <w:lang w:val="es-ES"/>
        </w:rPr>
        <w:t>En lo que respe</w:t>
      </w:r>
      <w:r w:rsidR="007E1640">
        <w:rPr>
          <w:rFonts w:ascii="Times New Roman" w:hAnsi="Times New Roman" w:cs="Times New Roman"/>
          <w:sz w:val="24"/>
          <w:szCs w:val="24"/>
          <w:lang w:val="es-ES"/>
        </w:rPr>
        <w:t>c</w:t>
      </w:r>
      <w:r w:rsidRPr="00F9290F">
        <w:rPr>
          <w:rFonts w:ascii="Times New Roman" w:hAnsi="Times New Roman" w:cs="Times New Roman"/>
          <w:sz w:val="24"/>
          <w:szCs w:val="24"/>
          <w:lang w:val="es-ES"/>
        </w:rPr>
        <w:t>ta a la participación en los procesos de integración</w:t>
      </w:r>
      <w:r w:rsidR="0033301C">
        <w:rPr>
          <w:rFonts w:ascii="Times New Roman" w:hAnsi="Times New Roman" w:cs="Times New Roman"/>
          <w:sz w:val="24"/>
          <w:szCs w:val="24"/>
          <w:lang w:val="es-ES"/>
        </w:rPr>
        <w:t xml:space="preserve"> en Suramérica</w:t>
      </w:r>
      <w:r w:rsidRPr="00F9290F">
        <w:rPr>
          <w:rFonts w:ascii="Times New Roman" w:hAnsi="Times New Roman" w:cs="Times New Roman"/>
          <w:sz w:val="24"/>
          <w:szCs w:val="24"/>
          <w:lang w:val="es-ES"/>
        </w:rPr>
        <w:t xml:space="preserve">, Bolivia es </w:t>
      </w:r>
      <w:r w:rsidR="00CE67F0" w:rsidRPr="00F9290F">
        <w:rPr>
          <w:rFonts w:ascii="Times New Roman" w:hAnsi="Times New Roman" w:cs="Times New Roman"/>
          <w:sz w:val="24"/>
          <w:szCs w:val="24"/>
          <w:lang w:val="es-ES"/>
        </w:rPr>
        <w:t>uno de los miembros fundadores de la Iniciativa para la Integración de la Infraestructura Regional Suramericana (IIRSA)</w:t>
      </w:r>
      <w:r w:rsidR="00CE67F0" w:rsidRPr="00F9290F">
        <w:rPr>
          <w:rStyle w:val="FootnoteReference"/>
          <w:rFonts w:ascii="Times New Roman" w:hAnsi="Times New Roman" w:cs="Times New Roman"/>
          <w:bCs/>
          <w:color w:val="000000" w:themeColor="text1"/>
          <w:bdr w:val="none" w:sz="0" w:space="0" w:color="auto" w:frame="1"/>
        </w:rPr>
        <w:footnoteReference w:id="3"/>
      </w:r>
      <w:r w:rsidR="00CE67F0" w:rsidRPr="00F9290F">
        <w:rPr>
          <w:rFonts w:ascii="Times New Roman" w:hAnsi="Times New Roman" w:cs="Times New Roman"/>
          <w:sz w:val="24"/>
          <w:szCs w:val="24"/>
          <w:lang w:val="es-ES"/>
        </w:rPr>
        <w:t>, creada en el año 2000 con el fin último de “impulsar la integración y modernización de la infraestructura física bajo una concepción regional del espacio suramericano” (Comunicado de Brasilia, 2000)</w:t>
      </w:r>
      <w:r w:rsidR="00CE67F0" w:rsidRPr="00F9290F">
        <w:rPr>
          <w:rStyle w:val="FootnoteReference"/>
          <w:rFonts w:ascii="Times New Roman" w:hAnsi="Times New Roman" w:cs="Times New Roman"/>
          <w:szCs w:val="24"/>
          <w:lang w:val="es-ES"/>
        </w:rPr>
        <w:footnoteReference w:id="4"/>
      </w:r>
      <w:r w:rsidR="00CE67F0" w:rsidRPr="00F9290F">
        <w:rPr>
          <w:rFonts w:ascii="Times New Roman" w:hAnsi="Times New Roman" w:cs="Times New Roman"/>
          <w:sz w:val="24"/>
          <w:szCs w:val="24"/>
          <w:lang w:val="es-ES"/>
        </w:rPr>
        <w:t>. Como miembro de IIRSA, Bolivia participa en 5 (de los 9) Ejes de Integración y Desarrollo</w:t>
      </w:r>
      <w:r w:rsidR="00450C39" w:rsidRPr="00F9290F">
        <w:rPr>
          <w:rFonts w:ascii="Times New Roman" w:hAnsi="Times New Roman" w:cs="Times New Roman"/>
          <w:sz w:val="24"/>
          <w:szCs w:val="24"/>
          <w:lang w:val="es-ES"/>
        </w:rPr>
        <w:t>, demostrando así una alta importancia del país en el desarrollo de la Iniciativa.</w:t>
      </w:r>
      <w:r w:rsidR="00CE67F0" w:rsidRPr="00F9290F">
        <w:rPr>
          <w:rFonts w:ascii="Times New Roman" w:hAnsi="Times New Roman" w:cs="Times New Roman"/>
          <w:sz w:val="24"/>
          <w:szCs w:val="24"/>
          <w:lang w:val="es-ES"/>
        </w:rPr>
        <w:t xml:space="preserve"> </w:t>
      </w:r>
      <w:r w:rsidR="00450C39" w:rsidRPr="00F9290F">
        <w:rPr>
          <w:rFonts w:ascii="Times New Roman" w:hAnsi="Times New Roman" w:cs="Times New Roman"/>
          <w:sz w:val="24"/>
          <w:szCs w:val="24"/>
          <w:lang w:val="es-ES"/>
        </w:rPr>
        <w:t xml:space="preserve">A </w:t>
      </w:r>
      <w:r w:rsidR="00F844AF" w:rsidRPr="00F9290F">
        <w:rPr>
          <w:rFonts w:ascii="Times New Roman" w:hAnsi="Times New Roman" w:cs="Times New Roman"/>
          <w:sz w:val="24"/>
          <w:szCs w:val="24"/>
          <w:lang w:val="es-ES"/>
        </w:rPr>
        <w:t>continuación,</w:t>
      </w:r>
      <w:r w:rsidR="00450C39" w:rsidRPr="00F9290F">
        <w:rPr>
          <w:rFonts w:ascii="Times New Roman" w:hAnsi="Times New Roman" w:cs="Times New Roman"/>
          <w:sz w:val="24"/>
          <w:szCs w:val="24"/>
          <w:lang w:val="es-ES"/>
        </w:rPr>
        <w:t xml:space="preserve"> se describe cada uno de los Ejes</w:t>
      </w:r>
      <w:r w:rsidR="00612526" w:rsidRPr="00F9290F">
        <w:rPr>
          <w:rFonts w:ascii="Times New Roman" w:hAnsi="Times New Roman" w:cs="Times New Roman"/>
          <w:sz w:val="24"/>
          <w:szCs w:val="24"/>
          <w:lang w:val="es-ES"/>
        </w:rPr>
        <w:t xml:space="preserve"> de I</w:t>
      </w:r>
      <w:r w:rsidR="007E1640">
        <w:rPr>
          <w:rFonts w:ascii="Times New Roman" w:hAnsi="Times New Roman" w:cs="Times New Roman"/>
          <w:sz w:val="24"/>
          <w:szCs w:val="24"/>
          <w:lang w:val="es-ES"/>
        </w:rPr>
        <w:t>I</w:t>
      </w:r>
      <w:r w:rsidR="00612526" w:rsidRPr="00F9290F">
        <w:rPr>
          <w:rFonts w:ascii="Times New Roman" w:hAnsi="Times New Roman" w:cs="Times New Roman"/>
          <w:sz w:val="24"/>
          <w:szCs w:val="24"/>
          <w:lang w:val="es-ES"/>
        </w:rPr>
        <w:t>RSA</w:t>
      </w:r>
      <w:r w:rsidR="00275D3C">
        <w:rPr>
          <w:rFonts w:ascii="Times New Roman" w:hAnsi="Times New Roman" w:cs="Times New Roman"/>
          <w:sz w:val="24"/>
          <w:szCs w:val="24"/>
          <w:lang w:val="es-ES"/>
        </w:rPr>
        <w:t xml:space="preserve"> de los cuales Bolivia participa</w:t>
      </w:r>
      <w:r w:rsidR="00450C39" w:rsidRPr="00F9290F">
        <w:rPr>
          <w:rFonts w:ascii="Times New Roman" w:hAnsi="Times New Roman" w:cs="Times New Roman"/>
          <w:sz w:val="24"/>
          <w:szCs w:val="24"/>
          <w:lang w:val="es-ES"/>
        </w:rPr>
        <w:t xml:space="preserve">: </w:t>
      </w:r>
    </w:p>
    <w:p w14:paraId="0AC74445" w14:textId="77777777" w:rsidR="00CE67F0" w:rsidRPr="00F9290F" w:rsidRDefault="00CE67F0" w:rsidP="00CE67F0">
      <w:pPr>
        <w:pStyle w:val="ListParagraph"/>
        <w:tabs>
          <w:tab w:val="left" w:pos="270"/>
          <w:tab w:val="left" w:pos="2085"/>
        </w:tabs>
        <w:spacing w:after="0" w:line="0" w:lineRule="atLeast"/>
        <w:ind w:left="270"/>
        <w:jc w:val="both"/>
        <w:rPr>
          <w:rFonts w:ascii="Times New Roman" w:hAnsi="Times New Roman" w:cs="Times New Roman"/>
          <w:sz w:val="24"/>
          <w:szCs w:val="24"/>
          <w:lang w:val="es-ES"/>
        </w:rPr>
      </w:pPr>
    </w:p>
    <w:p w14:paraId="1992B76D" w14:textId="364AEA6E" w:rsidR="00CE67F0" w:rsidRPr="00F9290F" w:rsidRDefault="00CE67F0" w:rsidP="00CE67F0">
      <w:pPr>
        <w:pStyle w:val="ListParagraph"/>
        <w:numPr>
          <w:ilvl w:val="0"/>
          <w:numId w:val="2"/>
        </w:numPr>
        <w:tabs>
          <w:tab w:val="left" w:pos="270"/>
          <w:tab w:val="left" w:pos="2085"/>
        </w:tabs>
        <w:spacing w:after="0" w:line="0" w:lineRule="atLeast"/>
        <w:ind w:left="630"/>
        <w:jc w:val="both"/>
        <w:rPr>
          <w:rFonts w:ascii="Times New Roman" w:hAnsi="Times New Roman" w:cs="Times New Roman"/>
          <w:sz w:val="24"/>
          <w:szCs w:val="24"/>
          <w:lang w:val="es-ES"/>
        </w:rPr>
      </w:pPr>
      <w:r w:rsidRPr="00F9290F">
        <w:rPr>
          <w:rFonts w:ascii="Times New Roman" w:hAnsi="Times New Roman" w:cs="Times New Roman"/>
          <w:b/>
          <w:sz w:val="24"/>
          <w:szCs w:val="24"/>
          <w:lang w:val="es-ES"/>
        </w:rPr>
        <w:t>Eje Hidrovía Paraguay-Paraná:</w:t>
      </w:r>
      <w:r w:rsidRPr="00F9290F">
        <w:rPr>
          <w:rFonts w:ascii="Times New Roman" w:hAnsi="Times New Roman" w:cs="Times New Roman"/>
          <w:sz w:val="24"/>
          <w:szCs w:val="24"/>
          <w:lang w:val="es-ES"/>
        </w:rPr>
        <w:t xml:space="preserve"> Vincula los territorios de Argentina, Bolivia, Brasil, Paraguay y Uruguay, a través de los ríos Paraguay, Paraná, </w:t>
      </w:r>
      <w:proofErr w:type="spellStart"/>
      <w:r w:rsidRPr="00F9290F">
        <w:rPr>
          <w:rFonts w:ascii="Times New Roman" w:hAnsi="Times New Roman" w:cs="Times New Roman"/>
          <w:sz w:val="24"/>
          <w:szCs w:val="24"/>
          <w:lang w:val="es-ES"/>
        </w:rPr>
        <w:t>Tieté</w:t>
      </w:r>
      <w:proofErr w:type="spellEnd"/>
      <w:r w:rsidRPr="00F9290F">
        <w:rPr>
          <w:rFonts w:ascii="Times New Roman" w:hAnsi="Times New Roman" w:cs="Times New Roman"/>
          <w:sz w:val="24"/>
          <w:szCs w:val="24"/>
          <w:lang w:val="es-ES"/>
        </w:rPr>
        <w:t xml:space="preserve"> y Uruguay. </w:t>
      </w:r>
      <w:r w:rsidR="00582B6A" w:rsidRPr="00582B6A">
        <w:rPr>
          <w:rFonts w:ascii="Times New Roman" w:hAnsi="Times New Roman" w:cs="Times New Roman"/>
          <w:sz w:val="24"/>
          <w:szCs w:val="24"/>
          <w:lang w:val="es-ES"/>
        </w:rPr>
        <w:t xml:space="preserve">La conexión ferroviaria es relevante, y es destacable la conexión fluvial entre los países del Eje, orientada principalmente al transporte de </w:t>
      </w:r>
      <w:proofErr w:type="spellStart"/>
      <w:r w:rsidR="00582B6A" w:rsidRPr="00582B6A">
        <w:rPr>
          <w:rFonts w:ascii="Times New Roman" w:hAnsi="Times New Roman" w:cs="Times New Roman"/>
          <w:sz w:val="24"/>
          <w:szCs w:val="24"/>
          <w:lang w:val="es-ES"/>
        </w:rPr>
        <w:t>graneles</w:t>
      </w:r>
      <w:proofErr w:type="spellEnd"/>
      <w:r w:rsidR="00582B6A" w:rsidRPr="00582B6A">
        <w:rPr>
          <w:rFonts w:ascii="Times New Roman" w:hAnsi="Times New Roman" w:cs="Times New Roman"/>
          <w:sz w:val="24"/>
          <w:szCs w:val="24"/>
          <w:lang w:val="es-ES"/>
        </w:rPr>
        <w:t xml:space="preserve"> e insumos agrícolas.</w:t>
      </w:r>
    </w:p>
    <w:p w14:paraId="2C939875" w14:textId="77777777" w:rsidR="00CE67F0" w:rsidRPr="00F9290F" w:rsidRDefault="00CE67F0" w:rsidP="00CE67F0">
      <w:pPr>
        <w:pStyle w:val="ListParagraph"/>
        <w:tabs>
          <w:tab w:val="left" w:pos="270"/>
          <w:tab w:val="left" w:pos="2085"/>
        </w:tabs>
        <w:spacing w:after="0" w:line="0" w:lineRule="atLeast"/>
        <w:ind w:left="630"/>
        <w:jc w:val="both"/>
        <w:rPr>
          <w:rFonts w:ascii="Times New Roman" w:hAnsi="Times New Roman" w:cs="Times New Roman"/>
          <w:sz w:val="24"/>
          <w:szCs w:val="24"/>
          <w:lang w:val="es-ES"/>
        </w:rPr>
      </w:pPr>
    </w:p>
    <w:p w14:paraId="354C7B66" w14:textId="2503EB4A" w:rsidR="00CE67F0" w:rsidRPr="00F9290F" w:rsidRDefault="00CE67F0" w:rsidP="00CE67F0">
      <w:pPr>
        <w:pStyle w:val="ListParagraph"/>
        <w:numPr>
          <w:ilvl w:val="0"/>
          <w:numId w:val="2"/>
        </w:numPr>
        <w:tabs>
          <w:tab w:val="left" w:pos="270"/>
          <w:tab w:val="left" w:pos="2085"/>
        </w:tabs>
        <w:spacing w:after="0" w:line="0" w:lineRule="atLeast"/>
        <w:ind w:left="630"/>
        <w:jc w:val="both"/>
        <w:rPr>
          <w:rFonts w:ascii="Times New Roman" w:hAnsi="Times New Roman" w:cs="Times New Roman"/>
          <w:sz w:val="24"/>
          <w:szCs w:val="24"/>
          <w:lang w:val="es-ES"/>
        </w:rPr>
      </w:pPr>
      <w:r w:rsidRPr="00F9290F">
        <w:rPr>
          <w:rFonts w:ascii="Times New Roman" w:hAnsi="Times New Roman" w:cs="Times New Roman"/>
          <w:b/>
          <w:sz w:val="24"/>
          <w:szCs w:val="24"/>
          <w:lang w:val="es-ES"/>
        </w:rPr>
        <w:t>Eje Andino:</w:t>
      </w:r>
      <w:r w:rsidRPr="00F9290F">
        <w:rPr>
          <w:rFonts w:ascii="Times New Roman" w:hAnsi="Times New Roman" w:cs="Times New Roman"/>
          <w:sz w:val="24"/>
          <w:szCs w:val="24"/>
          <w:lang w:val="es-ES"/>
        </w:rPr>
        <w:t xml:space="preserve"> Abarca los principales nodos de articulación de Bolivia, Colombia, Ecuador, Perú y Venezuela e incorpora los dos grandes corredores viales norte-sur que vinculan sus principales ciudades, conectando también con los ejes del Escudo Guayanés, del Amazonas, Perú-Brasil-Bolivia e Interoceánico Central.</w:t>
      </w:r>
      <w:r w:rsidR="00927A98">
        <w:rPr>
          <w:rFonts w:ascii="Times New Roman" w:hAnsi="Times New Roman" w:cs="Times New Roman"/>
          <w:sz w:val="24"/>
          <w:szCs w:val="24"/>
          <w:lang w:val="es-ES"/>
        </w:rPr>
        <w:t xml:space="preserve"> </w:t>
      </w:r>
      <w:r w:rsidR="00306AD7">
        <w:rPr>
          <w:rFonts w:ascii="Times New Roman" w:hAnsi="Times New Roman" w:cs="Times New Roman"/>
          <w:sz w:val="24"/>
          <w:szCs w:val="24"/>
          <w:lang w:val="es-ES"/>
        </w:rPr>
        <w:t xml:space="preserve">Los principales productos de </w:t>
      </w:r>
      <w:r w:rsidR="00AF28E9">
        <w:rPr>
          <w:rFonts w:ascii="Times New Roman" w:hAnsi="Times New Roman" w:cs="Times New Roman"/>
          <w:sz w:val="24"/>
          <w:szCs w:val="24"/>
          <w:lang w:val="es-ES"/>
        </w:rPr>
        <w:t>exportación</w:t>
      </w:r>
      <w:r w:rsidR="00306AD7">
        <w:rPr>
          <w:rFonts w:ascii="Times New Roman" w:hAnsi="Times New Roman" w:cs="Times New Roman"/>
          <w:sz w:val="24"/>
          <w:szCs w:val="24"/>
          <w:lang w:val="es-ES"/>
        </w:rPr>
        <w:t xml:space="preserve"> que circulan por este eje son el petróleo y derivados, banano y café.</w:t>
      </w:r>
    </w:p>
    <w:p w14:paraId="5226C90D" w14:textId="77777777" w:rsidR="00CE67F0" w:rsidRPr="00F9290F" w:rsidRDefault="00CE67F0" w:rsidP="00CE67F0">
      <w:pPr>
        <w:pStyle w:val="ListParagraph"/>
        <w:tabs>
          <w:tab w:val="left" w:pos="270"/>
          <w:tab w:val="left" w:pos="2085"/>
        </w:tabs>
        <w:spacing w:after="0" w:line="0" w:lineRule="atLeast"/>
        <w:ind w:left="630"/>
        <w:jc w:val="both"/>
        <w:rPr>
          <w:rFonts w:ascii="Times New Roman" w:hAnsi="Times New Roman" w:cs="Times New Roman"/>
          <w:sz w:val="24"/>
          <w:szCs w:val="24"/>
          <w:lang w:val="es-ES"/>
        </w:rPr>
      </w:pPr>
    </w:p>
    <w:p w14:paraId="34FBDF20" w14:textId="66B95DCA" w:rsidR="00CE67F0" w:rsidRPr="00F9290F" w:rsidRDefault="00CE67F0" w:rsidP="00CE67F0">
      <w:pPr>
        <w:pStyle w:val="ListParagraph"/>
        <w:numPr>
          <w:ilvl w:val="0"/>
          <w:numId w:val="2"/>
        </w:numPr>
        <w:tabs>
          <w:tab w:val="left" w:pos="270"/>
          <w:tab w:val="left" w:pos="2085"/>
        </w:tabs>
        <w:spacing w:after="0" w:line="0" w:lineRule="atLeast"/>
        <w:ind w:left="630"/>
        <w:jc w:val="both"/>
        <w:rPr>
          <w:rFonts w:ascii="Times New Roman" w:hAnsi="Times New Roman" w:cs="Times New Roman"/>
          <w:sz w:val="24"/>
          <w:szCs w:val="24"/>
          <w:lang w:val="es-ES"/>
        </w:rPr>
      </w:pPr>
      <w:r w:rsidRPr="00F9290F">
        <w:rPr>
          <w:rFonts w:ascii="Times New Roman" w:hAnsi="Times New Roman" w:cs="Times New Roman"/>
          <w:b/>
          <w:sz w:val="24"/>
          <w:szCs w:val="24"/>
          <w:lang w:val="es-ES"/>
        </w:rPr>
        <w:t>Eje Interoceánico Central:</w:t>
      </w:r>
      <w:r w:rsidRPr="00F9290F">
        <w:rPr>
          <w:rFonts w:ascii="Times New Roman" w:hAnsi="Times New Roman" w:cs="Times New Roman"/>
          <w:sz w:val="24"/>
          <w:szCs w:val="24"/>
          <w:lang w:val="es-ES"/>
        </w:rPr>
        <w:t xml:space="preserve"> Conocido como el Corredor Bioceánico, atraviesa Suramérica y vincula los principales puertos en el Pacífico a otros en el Atlántico sobre ese territorio y articula diversos nodos en Bolivia, Brasil, Chile, Paraguay y Perú.</w:t>
      </w:r>
      <w:r w:rsidR="00793E61">
        <w:rPr>
          <w:rFonts w:ascii="Times New Roman" w:hAnsi="Times New Roman" w:cs="Times New Roman"/>
          <w:sz w:val="24"/>
          <w:szCs w:val="24"/>
          <w:lang w:val="es-ES"/>
        </w:rPr>
        <w:t xml:space="preserve"> Desempeña una importante función estratégica al interconectar las zonas productivas regionales relacionadas al transporte, energía y comunicaciones. </w:t>
      </w:r>
      <w:r w:rsidR="009E2114">
        <w:rPr>
          <w:rFonts w:ascii="Times New Roman" w:hAnsi="Times New Roman" w:cs="Times New Roman"/>
          <w:sz w:val="24"/>
          <w:szCs w:val="24"/>
          <w:lang w:val="es-ES"/>
        </w:rPr>
        <w:t>Los principales productos exportados desde los países del Eje son el cobre refinado, el mineral de cobre y derivados de petróleo.</w:t>
      </w:r>
    </w:p>
    <w:p w14:paraId="3DAB9B94" w14:textId="4DD1330D" w:rsidR="00CE67F0" w:rsidRPr="00F9290F" w:rsidRDefault="00793E61" w:rsidP="00CE67F0">
      <w:pPr>
        <w:pStyle w:val="ListParagraph"/>
        <w:tabs>
          <w:tab w:val="left" w:pos="270"/>
          <w:tab w:val="left" w:pos="2085"/>
        </w:tabs>
        <w:spacing w:after="0" w:line="0" w:lineRule="atLeast"/>
        <w:ind w:left="630"/>
        <w:jc w:val="both"/>
        <w:rPr>
          <w:rFonts w:ascii="Times New Roman" w:hAnsi="Times New Roman" w:cs="Times New Roman"/>
          <w:sz w:val="24"/>
          <w:szCs w:val="24"/>
          <w:lang w:val="es-ES"/>
        </w:rPr>
      </w:pPr>
      <w:r>
        <w:rPr>
          <w:rFonts w:ascii="Times New Roman" w:hAnsi="Times New Roman" w:cs="Times New Roman"/>
          <w:sz w:val="24"/>
          <w:szCs w:val="24"/>
          <w:lang w:val="es-ES"/>
        </w:rPr>
        <w:lastRenderedPageBreak/>
        <w:t xml:space="preserve"> </w:t>
      </w:r>
    </w:p>
    <w:p w14:paraId="7B7C4525" w14:textId="5E7B03DF" w:rsidR="00CE67F0" w:rsidRPr="007E5A15" w:rsidRDefault="00CE67F0" w:rsidP="00CE67F0">
      <w:pPr>
        <w:pStyle w:val="ListParagraph"/>
        <w:numPr>
          <w:ilvl w:val="0"/>
          <w:numId w:val="2"/>
        </w:numPr>
        <w:tabs>
          <w:tab w:val="left" w:pos="270"/>
          <w:tab w:val="left" w:pos="2085"/>
        </w:tabs>
        <w:spacing w:after="0" w:line="0" w:lineRule="atLeast"/>
        <w:ind w:left="630"/>
        <w:jc w:val="both"/>
        <w:rPr>
          <w:rFonts w:ascii="Times New Roman" w:hAnsi="Times New Roman" w:cs="Times New Roman"/>
          <w:sz w:val="24"/>
          <w:szCs w:val="24"/>
          <w:lang w:val="es-ES"/>
        </w:rPr>
      </w:pPr>
      <w:r w:rsidRPr="00F9290F">
        <w:rPr>
          <w:rFonts w:ascii="Times New Roman" w:hAnsi="Times New Roman" w:cs="Times New Roman"/>
          <w:b/>
          <w:sz w:val="24"/>
          <w:szCs w:val="24"/>
          <w:lang w:val="es-ES"/>
        </w:rPr>
        <w:t>Eje de Capricornio:</w:t>
      </w:r>
      <w:r w:rsidRPr="00F9290F">
        <w:rPr>
          <w:rFonts w:ascii="Times New Roman" w:hAnsi="Times New Roman" w:cs="Times New Roman"/>
          <w:sz w:val="24"/>
          <w:szCs w:val="24"/>
          <w:lang w:val="es-ES"/>
        </w:rPr>
        <w:t xml:space="preserve"> </w:t>
      </w:r>
      <w:r w:rsidRPr="005E43A3">
        <w:rPr>
          <w:rFonts w:ascii="Times New Roman" w:hAnsi="Times New Roman" w:cs="Times New Roman"/>
          <w:sz w:val="24"/>
          <w:szCs w:val="24"/>
          <w:lang w:val="es-ES"/>
        </w:rPr>
        <w:t>Este eje tiene una función estratégica para consolidar la conexión entre el norte argentino, el norte de Chile, el sur de Bolivia, Paraguay y Brasil;</w:t>
      </w:r>
      <w:r w:rsidR="00582B6A" w:rsidRPr="005E43A3">
        <w:rPr>
          <w:rFonts w:ascii="Times New Roman" w:hAnsi="Times New Roman" w:cs="Times New Roman"/>
          <w:sz w:val="24"/>
          <w:szCs w:val="24"/>
          <w:lang w:val="es-ES"/>
        </w:rPr>
        <w:t xml:space="preserve"> vinculando los centros de producción agrícola y de extracción de minerales del centro del Eje con los puertos de salida</w:t>
      </w:r>
      <w:r w:rsidRPr="005E43A3">
        <w:rPr>
          <w:rFonts w:ascii="Times New Roman" w:hAnsi="Times New Roman" w:cs="Times New Roman"/>
          <w:sz w:val="24"/>
          <w:szCs w:val="24"/>
          <w:lang w:val="es-ES"/>
        </w:rPr>
        <w:t xml:space="preserve"> para</w:t>
      </w:r>
      <w:r w:rsidRPr="005E43A3">
        <w:rPr>
          <w:rFonts w:ascii="Times New Roman" w:hAnsi="Times New Roman" w:cs="Times New Roman"/>
          <w:sz w:val="24"/>
          <w:szCs w:val="24"/>
          <w:lang w:val="es-ES_tradnl"/>
        </w:rPr>
        <w:t xml:space="preserve"> consumo en el mercado brasilero y exportación hacia los mercados europeos y de la costa este de EEUU. </w:t>
      </w:r>
    </w:p>
    <w:p w14:paraId="18EB88D3" w14:textId="77777777" w:rsidR="00EF5E00" w:rsidRPr="007E5A15" w:rsidRDefault="00EF5E00" w:rsidP="007E5A15">
      <w:pPr>
        <w:pStyle w:val="ListParagraph"/>
        <w:rPr>
          <w:rFonts w:ascii="Times New Roman" w:hAnsi="Times New Roman" w:cs="Times New Roman"/>
          <w:sz w:val="24"/>
          <w:szCs w:val="24"/>
          <w:lang w:val="es-ES"/>
        </w:rPr>
      </w:pPr>
    </w:p>
    <w:p w14:paraId="5CF39B1F" w14:textId="22B006F8" w:rsidR="00CE67F0" w:rsidRPr="00F9290F" w:rsidRDefault="00CE67F0" w:rsidP="00CE67F0">
      <w:pPr>
        <w:pStyle w:val="ListParagraph"/>
        <w:numPr>
          <w:ilvl w:val="0"/>
          <w:numId w:val="2"/>
        </w:numPr>
        <w:tabs>
          <w:tab w:val="left" w:pos="270"/>
          <w:tab w:val="left" w:pos="2085"/>
        </w:tabs>
        <w:spacing w:after="0" w:line="0" w:lineRule="atLeast"/>
        <w:ind w:left="630"/>
        <w:jc w:val="both"/>
        <w:rPr>
          <w:rFonts w:ascii="Times New Roman" w:hAnsi="Times New Roman" w:cs="Times New Roman"/>
          <w:sz w:val="24"/>
          <w:szCs w:val="24"/>
          <w:lang w:val="es-ES"/>
        </w:rPr>
      </w:pPr>
      <w:r w:rsidRPr="00F9290F">
        <w:rPr>
          <w:rFonts w:ascii="Times New Roman" w:hAnsi="Times New Roman" w:cs="Times New Roman"/>
          <w:b/>
          <w:sz w:val="24"/>
          <w:szCs w:val="24"/>
          <w:lang w:val="es-ES"/>
        </w:rPr>
        <w:t>Eje Perú-Brasil-Bolivia</w:t>
      </w:r>
      <w:r w:rsidRPr="00F9290F">
        <w:rPr>
          <w:rFonts w:ascii="Times New Roman" w:hAnsi="Times New Roman" w:cs="Times New Roman"/>
          <w:b/>
          <w:szCs w:val="24"/>
          <w:lang w:val="es-ES"/>
        </w:rPr>
        <w:t>:</w:t>
      </w:r>
      <w:r w:rsidRPr="00F9290F">
        <w:rPr>
          <w:rFonts w:ascii="Times New Roman" w:hAnsi="Times New Roman" w:cs="Times New Roman"/>
          <w:szCs w:val="24"/>
          <w:lang w:val="es-ES"/>
        </w:rPr>
        <w:t xml:space="preserve"> </w:t>
      </w:r>
      <w:r w:rsidR="000E155D">
        <w:rPr>
          <w:rFonts w:ascii="Times New Roman" w:hAnsi="Times New Roman" w:cs="Times New Roman"/>
          <w:sz w:val="24"/>
          <w:szCs w:val="24"/>
          <w:lang w:val="es-ES_tradnl"/>
        </w:rPr>
        <w:t>V</w:t>
      </w:r>
      <w:r w:rsidRPr="005E43A3">
        <w:rPr>
          <w:rFonts w:ascii="Times New Roman" w:hAnsi="Times New Roman" w:cs="Times New Roman"/>
          <w:sz w:val="24"/>
          <w:szCs w:val="24"/>
          <w:lang w:val="es-ES_tradnl"/>
        </w:rPr>
        <w:t>incula los nodos en la triple frontera de Bolivia, Brasil y Perú</w:t>
      </w:r>
      <w:r w:rsidR="000E155D">
        <w:rPr>
          <w:rFonts w:ascii="Times New Roman" w:hAnsi="Times New Roman" w:cs="Times New Roman"/>
          <w:sz w:val="24"/>
          <w:szCs w:val="24"/>
          <w:lang w:val="es-ES_tradnl"/>
        </w:rPr>
        <w:t xml:space="preserve"> y es</w:t>
      </w:r>
      <w:r w:rsidR="00793E61" w:rsidRPr="005E43A3">
        <w:rPr>
          <w:rFonts w:ascii="Times New Roman" w:hAnsi="Times New Roman" w:cs="Times New Roman"/>
          <w:sz w:val="24"/>
          <w:szCs w:val="24"/>
          <w:lang w:val="es-ES_tradnl"/>
        </w:rPr>
        <w:t xml:space="preserve"> de relevancia estratégica para estos países debido al acceso hacia los mercados internacionales, en especial de la Cuenca del Pacífic</w:t>
      </w:r>
      <w:r w:rsidR="007E1640">
        <w:rPr>
          <w:rFonts w:ascii="Times New Roman" w:hAnsi="Times New Roman" w:cs="Times New Roman"/>
          <w:sz w:val="24"/>
          <w:szCs w:val="24"/>
          <w:lang w:val="es-ES_tradnl"/>
        </w:rPr>
        <w:t>o</w:t>
      </w:r>
      <w:r w:rsidR="000E155D">
        <w:rPr>
          <w:rFonts w:ascii="Times New Roman" w:hAnsi="Times New Roman" w:cs="Times New Roman"/>
          <w:sz w:val="24"/>
          <w:szCs w:val="24"/>
          <w:lang w:val="es-ES_tradnl"/>
        </w:rPr>
        <w:t>.</w:t>
      </w:r>
      <w:r w:rsidR="00306AD7">
        <w:rPr>
          <w:rFonts w:ascii="Times New Roman" w:hAnsi="Times New Roman" w:cs="Times New Roman"/>
          <w:sz w:val="24"/>
          <w:szCs w:val="24"/>
          <w:lang w:val="es-ES_tradnl"/>
        </w:rPr>
        <w:t xml:space="preserve"> En lo que respecta a los movimientos de cargas internacionales, el modo marítimo es el más significativo</w:t>
      </w:r>
      <w:r w:rsidR="00EF5E00">
        <w:rPr>
          <w:rFonts w:ascii="Times New Roman" w:hAnsi="Times New Roman" w:cs="Times New Roman"/>
          <w:sz w:val="24"/>
          <w:szCs w:val="24"/>
          <w:lang w:val="es-ES_tradnl"/>
        </w:rPr>
        <w:t xml:space="preserve"> siendo</w:t>
      </w:r>
      <w:r w:rsidR="00306AD7">
        <w:rPr>
          <w:rFonts w:ascii="Times New Roman" w:hAnsi="Times New Roman" w:cs="Times New Roman"/>
          <w:sz w:val="24"/>
          <w:szCs w:val="24"/>
          <w:lang w:val="es-ES_tradnl"/>
        </w:rPr>
        <w:t xml:space="preserve"> </w:t>
      </w:r>
      <w:r w:rsidR="006C64BF">
        <w:rPr>
          <w:rFonts w:ascii="Times New Roman" w:hAnsi="Times New Roman" w:cs="Times New Roman"/>
          <w:sz w:val="24"/>
          <w:szCs w:val="24"/>
          <w:lang w:val="es-ES_tradnl"/>
        </w:rPr>
        <w:t xml:space="preserve">los principales productos de exportación </w:t>
      </w:r>
      <w:r w:rsidR="00EF5E00">
        <w:rPr>
          <w:rFonts w:ascii="Times New Roman" w:hAnsi="Times New Roman" w:cs="Times New Roman"/>
          <w:sz w:val="24"/>
          <w:szCs w:val="24"/>
          <w:lang w:val="es-ES_tradnl"/>
        </w:rPr>
        <w:t xml:space="preserve">que circulan por este eje </w:t>
      </w:r>
      <w:r w:rsidR="00F844AF">
        <w:rPr>
          <w:rFonts w:ascii="Times New Roman" w:hAnsi="Times New Roman" w:cs="Times New Roman"/>
          <w:sz w:val="24"/>
          <w:szCs w:val="24"/>
          <w:lang w:val="es-ES_tradnl"/>
        </w:rPr>
        <w:t>el petróleo crudo y los minerales</w:t>
      </w:r>
      <w:r w:rsidR="007E1640">
        <w:rPr>
          <w:rFonts w:ascii="Times New Roman" w:hAnsi="Times New Roman" w:cs="Times New Roman"/>
          <w:sz w:val="24"/>
          <w:szCs w:val="24"/>
          <w:lang w:val="es-ES_tradnl"/>
        </w:rPr>
        <w:t>,</w:t>
      </w:r>
      <w:r w:rsidR="00F844AF">
        <w:rPr>
          <w:rFonts w:ascii="Times New Roman" w:hAnsi="Times New Roman" w:cs="Times New Roman"/>
          <w:sz w:val="24"/>
          <w:szCs w:val="24"/>
          <w:lang w:val="es-ES_tradnl"/>
        </w:rPr>
        <w:t xml:space="preserve"> además de productos agrícolas como los porotos de soja. </w:t>
      </w:r>
    </w:p>
    <w:p w14:paraId="0892E542" w14:textId="77777777" w:rsidR="00CE67F0" w:rsidRPr="00F9290F" w:rsidRDefault="00CE67F0" w:rsidP="00CE67F0">
      <w:pPr>
        <w:tabs>
          <w:tab w:val="left" w:pos="270"/>
          <w:tab w:val="left" w:pos="2085"/>
        </w:tabs>
        <w:spacing w:after="0" w:line="0" w:lineRule="atLeast"/>
        <w:jc w:val="both"/>
        <w:rPr>
          <w:rFonts w:ascii="Times New Roman" w:hAnsi="Times New Roman" w:cs="Times New Roman"/>
          <w:sz w:val="24"/>
          <w:szCs w:val="24"/>
          <w:lang w:val="es-ES"/>
        </w:rPr>
      </w:pPr>
    </w:p>
    <w:p w14:paraId="037E5B6C" w14:textId="40F85A91" w:rsidR="00627669" w:rsidRPr="00627669" w:rsidRDefault="00CE67F0" w:rsidP="000A0160">
      <w:pPr>
        <w:pStyle w:val="ListParagraph"/>
        <w:numPr>
          <w:ilvl w:val="1"/>
          <w:numId w:val="1"/>
        </w:numPr>
        <w:shd w:val="clear" w:color="auto" w:fill="FFFFFF"/>
        <w:tabs>
          <w:tab w:val="left" w:pos="270"/>
          <w:tab w:val="left" w:pos="2085"/>
        </w:tabs>
        <w:spacing w:after="0" w:line="0" w:lineRule="atLeast"/>
        <w:ind w:left="270" w:hanging="540"/>
        <w:jc w:val="both"/>
        <w:rPr>
          <w:rFonts w:ascii="Times New Roman" w:hAnsi="Times New Roman" w:cs="Times New Roman"/>
          <w:color w:val="000000" w:themeColor="text1"/>
          <w:sz w:val="24"/>
          <w:szCs w:val="24"/>
          <w:lang w:val="es-ES_tradnl"/>
        </w:rPr>
      </w:pPr>
      <w:r w:rsidRPr="00627669">
        <w:rPr>
          <w:rFonts w:ascii="Times New Roman" w:hAnsi="Times New Roman" w:cs="Times New Roman"/>
          <w:color w:val="000000" w:themeColor="text1"/>
          <w:sz w:val="24"/>
          <w:szCs w:val="24"/>
          <w:lang w:val="es-ES"/>
        </w:rPr>
        <w:t>Adici</w:t>
      </w:r>
      <w:r w:rsidR="00241510" w:rsidRPr="00627669">
        <w:rPr>
          <w:rFonts w:ascii="Times New Roman" w:hAnsi="Times New Roman" w:cs="Times New Roman"/>
          <w:color w:val="000000" w:themeColor="text1"/>
          <w:sz w:val="24"/>
          <w:szCs w:val="24"/>
          <w:lang w:val="es-ES"/>
        </w:rPr>
        <w:t xml:space="preserve">onalmente, Bolivia </w:t>
      </w:r>
      <w:r w:rsidR="004D7A10">
        <w:rPr>
          <w:rFonts w:ascii="Times New Roman" w:hAnsi="Times New Roman" w:cs="Times New Roman"/>
          <w:color w:val="000000" w:themeColor="text1"/>
          <w:sz w:val="24"/>
          <w:szCs w:val="24"/>
          <w:lang w:val="es-ES"/>
        </w:rPr>
        <w:t>se encuentra</w:t>
      </w:r>
      <w:r w:rsidR="00294D92">
        <w:rPr>
          <w:rFonts w:ascii="Times New Roman" w:hAnsi="Times New Roman" w:cs="Times New Roman"/>
          <w:color w:val="000000" w:themeColor="text1"/>
          <w:sz w:val="24"/>
          <w:szCs w:val="24"/>
          <w:lang w:val="es-ES"/>
        </w:rPr>
        <w:t xml:space="preserve"> en proceso de adhesión al</w:t>
      </w:r>
      <w:r w:rsidRPr="00627669">
        <w:rPr>
          <w:rFonts w:ascii="Times New Roman" w:hAnsi="Times New Roman" w:cs="Times New Roman"/>
          <w:color w:val="000000" w:themeColor="text1"/>
          <w:sz w:val="24"/>
          <w:szCs w:val="24"/>
          <w:lang w:val="es-ES"/>
        </w:rPr>
        <w:t xml:space="preserve"> Mercado Común del Sur (MERCOSUR</w:t>
      </w:r>
      <w:r w:rsidR="004F74BE">
        <w:rPr>
          <w:rStyle w:val="FootnoteReference"/>
          <w:rFonts w:cs="Times New Roman"/>
          <w:color w:val="000000" w:themeColor="text1"/>
          <w:szCs w:val="24"/>
          <w:lang w:val="es-ES"/>
        </w:rPr>
        <w:footnoteReference w:id="5"/>
      </w:r>
      <w:r w:rsidRPr="00627669">
        <w:rPr>
          <w:rFonts w:ascii="Times New Roman" w:hAnsi="Times New Roman" w:cs="Times New Roman"/>
          <w:color w:val="000000" w:themeColor="text1"/>
          <w:sz w:val="24"/>
          <w:szCs w:val="24"/>
          <w:lang w:val="es-ES"/>
        </w:rPr>
        <w:t>).</w:t>
      </w:r>
      <w:r w:rsidRPr="00627669">
        <w:rPr>
          <w:rFonts w:ascii="Times New Roman" w:hAnsi="Times New Roman" w:cs="Times New Roman"/>
          <w:color w:val="000000" w:themeColor="text1"/>
          <w:sz w:val="24"/>
          <w:szCs w:val="24"/>
          <w:lang w:val="es-ES_tradnl"/>
        </w:rPr>
        <w:t xml:space="preserve"> Como miembro del MERCOSUR</w:t>
      </w:r>
      <w:r w:rsidR="001949AF" w:rsidRPr="00627669">
        <w:rPr>
          <w:rFonts w:ascii="Times New Roman" w:hAnsi="Times New Roman" w:cs="Times New Roman"/>
          <w:color w:val="000000" w:themeColor="text1"/>
          <w:sz w:val="24"/>
          <w:szCs w:val="24"/>
          <w:lang w:val="es-ES_tradnl"/>
        </w:rPr>
        <w:t>,</w:t>
      </w:r>
      <w:r w:rsidRPr="00627669">
        <w:rPr>
          <w:rFonts w:ascii="Times New Roman" w:hAnsi="Times New Roman" w:cs="Times New Roman"/>
          <w:color w:val="000000" w:themeColor="text1"/>
          <w:sz w:val="24"/>
          <w:szCs w:val="24"/>
          <w:lang w:val="es-ES_tradnl"/>
        </w:rPr>
        <w:t xml:space="preserve"> Bolivia incorporará en un período de cuatro años las normas del bloque relativas </w:t>
      </w:r>
      <w:r w:rsidR="006C64BF">
        <w:rPr>
          <w:rFonts w:ascii="Times New Roman" w:hAnsi="Times New Roman" w:cs="Times New Roman"/>
          <w:color w:val="000000" w:themeColor="text1"/>
          <w:sz w:val="24"/>
          <w:szCs w:val="24"/>
          <w:lang w:val="es-ES_tradnl"/>
        </w:rPr>
        <w:t xml:space="preserve">a </w:t>
      </w:r>
      <w:r w:rsidR="00241510" w:rsidRPr="00627669">
        <w:rPr>
          <w:rFonts w:ascii="Times New Roman" w:hAnsi="Times New Roman" w:cs="Times New Roman"/>
          <w:color w:val="000000" w:themeColor="text1"/>
          <w:sz w:val="24"/>
          <w:szCs w:val="24"/>
          <w:lang w:val="es-ES_tradnl"/>
        </w:rPr>
        <w:t>la reglamentación y armonización del comercio regional</w:t>
      </w:r>
      <w:r w:rsidRPr="00627669">
        <w:rPr>
          <w:rFonts w:ascii="Times New Roman" w:hAnsi="Times New Roman" w:cs="Times New Roman"/>
          <w:color w:val="000000" w:themeColor="text1"/>
          <w:sz w:val="24"/>
          <w:szCs w:val="24"/>
          <w:lang w:val="es-ES_tradnl"/>
        </w:rPr>
        <w:t xml:space="preserve">. </w:t>
      </w:r>
      <w:r w:rsidR="000E155D">
        <w:rPr>
          <w:rFonts w:ascii="Times New Roman" w:hAnsi="Times New Roman" w:cs="Times New Roman"/>
          <w:color w:val="000000" w:themeColor="text1"/>
          <w:sz w:val="24"/>
          <w:szCs w:val="24"/>
          <w:lang w:val="es-ES_tradnl"/>
        </w:rPr>
        <w:t>A este respecto,</w:t>
      </w:r>
      <w:r w:rsidR="00B664F9" w:rsidRPr="00627669">
        <w:rPr>
          <w:rFonts w:ascii="Times New Roman" w:hAnsi="Times New Roman" w:cs="Times New Roman"/>
          <w:color w:val="000000" w:themeColor="text1"/>
          <w:sz w:val="24"/>
          <w:szCs w:val="24"/>
          <w:lang w:val="es-ES_tradnl"/>
        </w:rPr>
        <w:t xml:space="preserve"> </w:t>
      </w:r>
      <w:r w:rsidR="00755030" w:rsidRPr="00627669">
        <w:rPr>
          <w:rFonts w:ascii="Times New Roman" w:hAnsi="Times New Roman" w:cs="Times New Roman"/>
          <w:color w:val="000000" w:themeColor="text1"/>
          <w:sz w:val="24"/>
          <w:szCs w:val="24"/>
          <w:lang w:val="es-ES_tradnl"/>
        </w:rPr>
        <w:t xml:space="preserve">es de destacar </w:t>
      </w:r>
      <w:r w:rsidR="00C970A5" w:rsidRPr="00627669">
        <w:rPr>
          <w:rFonts w:ascii="Times New Roman" w:hAnsi="Times New Roman" w:cs="Times New Roman"/>
          <w:color w:val="000000" w:themeColor="text1"/>
          <w:sz w:val="24"/>
          <w:szCs w:val="24"/>
          <w:lang w:val="es-ES_tradnl"/>
        </w:rPr>
        <w:t>que,</w:t>
      </w:r>
      <w:r w:rsidR="00755030" w:rsidRPr="00627669">
        <w:rPr>
          <w:rFonts w:ascii="Times New Roman" w:hAnsi="Times New Roman" w:cs="Times New Roman"/>
          <w:color w:val="000000" w:themeColor="text1"/>
          <w:sz w:val="24"/>
          <w:szCs w:val="24"/>
          <w:lang w:val="es-ES_tradnl"/>
        </w:rPr>
        <w:t xml:space="preserve"> </w:t>
      </w:r>
      <w:r w:rsidR="00B664F9" w:rsidRPr="00627669">
        <w:rPr>
          <w:rFonts w:ascii="Times New Roman" w:hAnsi="Times New Roman" w:cs="Times New Roman"/>
          <w:color w:val="000000" w:themeColor="text1"/>
          <w:sz w:val="24"/>
          <w:szCs w:val="24"/>
          <w:lang w:val="es-ES_tradnl"/>
        </w:rPr>
        <w:t>en el</w:t>
      </w:r>
      <w:r w:rsidR="00140EBB" w:rsidRPr="00627669">
        <w:rPr>
          <w:rFonts w:ascii="Times New Roman" w:hAnsi="Times New Roman" w:cs="Times New Roman"/>
          <w:color w:val="000000" w:themeColor="text1"/>
          <w:sz w:val="24"/>
          <w:szCs w:val="24"/>
          <w:lang w:val="es-ES_tradnl"/>
        </w:rPr>
        <w:t xml:space="preserve"> año</w:t>
      </w:r>
      <w:r w:rsidR="00B664F9" w:rsidRPr="00627669">
        <w:rPr>
          <w:rFonts w:ascii="Times New Roman" w:hAnsi="Times New Roman" w:cs="Times New Roman"/>
          <w:color w:val="000000" w:themeColor="text1"/>
          <w:sz w:val="24"/>
          <w:szCs w:val="24"/>
          <w:lang w:val="es-ES_tradnl"/>
        </w:rPr>
        <w:t xml:space="preserve"> 2015 </w:t>
      </w:r>
      <w:r w:rsidR="00C970A5">
        <w:rPr>
          <w:rFonts w:ascii="Times New Roman" w:hAnsi="Times New Roman" w:cs="Times New Roman"/>
          <w:color w:val="000000" w:themeColor="text1"/>
          <w:sz w:val="24"/>
          <w:szCs w:val="24"/>
          <w:lang w:val="es-ES_tradnl"/>
        </w:rPr>
        <w:t xml:space="preserve">de acuerdo a datos de INE, </w:t>
      </w:r>
      <w:r w:rsidR="00B664F9" w:rsidRPr="00627669">
        <w:rPr>
          <w:rFonts w:ascii="Times New Roman" w:hAnsi="Times New Roman" w:cs="Times New Roman"/>
          <w:color w:val="000000" w:themeColor="text1"/>
          <w:sz w:val="24"/>
          <w:szCs w:val="24"/>
          <w:lang w:val="es-ES_tradnl"/>
        </w:rPr>
        <w:t>las exportaciones</w:t>
      </w:r>
      <w:r w:rsidR="00140EBB" w:rsidRPr="00627669">
        <w:rPr>
          <w:rFonts w:ascii="Times New Roman" w:hAnsi="Times New Roman" w:cs="Times New Roman"/>
          <w:color w:val="000000" w:themeColor="text1"/>
          <w:sz w:val="24"/>
          <w:szCs w:val="24"/>
          <w:lang w:val="es-ES_tradnl"/>
        </w:rPr>
        <w:t xml:space="preserve"> de Bolivia</w:t>
      </w:r>
      <w:r w:rsidR="00B664F9" w:rsidRPr="00627669">
        <w:rPr>
          <w:rFonts w:ascii="Times New Roman" w:hAnsi="Times New Roman" w:cs="Times New Roman"/>
          <w:color w:val="000000" w:themeColor="text1"/>
          <w:sz w:val="24"/>
          <w:szCs w:val="24"/>
          <w:lang w:val="es-ES_tradnl"/>
        </w:rPr>
        <w:t xml:space="preserve"> a la zona económica del MERCOSUR representaron el 46% de las exportaciones totales y las exportaciones hacia la Comunidad Andina (CAN)</w:t>
      </w:r>
      <w:r w:rsidR="004F74BE">
        <w:rPr>
          <w:rStyle w:val="FootnoteReference"/>
          <w:rFonts w:cs="Times New Roman"/>
          <w:color w:val="000000" w:themeColor="text1"/>
          <w:szCs w:val="24"/>
          <w:lang w:val="es-ES_tradnl"/>
        </w:rPr>
        <w:footnoteReference w:id="6"/>
      </w:r>
      <w:r w:rsidR="00B664F9" w:rsidRPr="00627669">
        <w:rPr>
          <w:rFonts w:ascii="Times New Roman" w:hAnsi="Times New Roman" w:cs="Times New Roman"/>
          <w:color w:val="000000" w:themeColor="text1"/>
          <w:sz w:val="24"/>
          <w:szCs w:val="24"/>
          <w:lang w:val="es-ES_tradnl"/>
        </w:rPr>
        <w:t xml:space="preserve"> representaron el 11%</w:t>
      </w:r>
      <w:r w:rsidR="00C970A5">
        <w:rPr>
          <w:rFonts w:ascii="Times New Roman" w:hAnsi="Times New Roman" w:cs="Times New Roman"/>
          <w:color w:val="000000" w:themeColor="text1"/>
          <w:sz w:val="24"/>
          <w:szCs w:val="24"/>
          <w:lang w:val="es-ES_tradnl"/>
        </w:rPr>
        <w:t xml:space="preserve"> </w:t>
      </w:r>
      <w:r w:rsidR="000E155D">
        <w:rPr>
          <w:rFonts w:ascii="Times New Roman" w:hAnsi="Times New Roman" w:cs="Times New Roman"/>
          <w:color w:val="000000" w:themeColor="text1"/>
          <w:sz w:val="24"/>
          <w:szCs w:val="24"/>
          <w:lang w:val="es-ES_tradnl"/>
        </w:rPr>
        <w:t>de las mismas</w:t>
      </w:r>
      <w:r w:rsidR="00720847">
        <w:rPr>
          <w:rFonts w:ascii="Times New Roman" w:hAnsi="Times New Roman" w:cs="Times New Roman"/>
          <w:color w:val="000000" w:themeColor="text1"/>
          <w:sz w:val="24"/>
          <w:szCs w:val="24"/>
          <w:lang w:val="es-ES_tradnl"/>
        </w:rPr>
        <w:t>.</w:t>
      </w:r>
      <w:r w:rsidR="00627669" w:rsidRPr="00627669">
        <w:rPr>
          <w:rFonts w:ascii="Times New Roman" w:hAnsi="Times New Roman" w:cs="Times New Roman"/>
          <w:color w:val="000000" w:themeColor="text1"/>
          <w:sz w:val="24"/>
          <w:szCs w:val="24"/>
          <w:lang w:val="es-ES_tradnl"/>
        </w:rPr>
        <w:t xml:space="preserve"> </w:t>
      </w:r>
      <w:r w:rsidR="00720847">
        <w:rPr>
          <w:rFonts w:ascii="Times New Roman" w:hAnsi="Times New Roman" w:cs="Times New Roman"/>
          <w:color w:val="000000" w:themeColor="text1"/>
          <w:sz w:val="24"/>
          <w:szCs w:val="24"/>
          <w:lang w:val="es-ES_tradnl"/>
        </w:rPr>
        <w:t>E</w:t>
      </w:r>
      <w:r w:rsidR="00627669" w:rsidRPr="00627669">
        <w:rPr>
          <w:rFonts w:ascii="Times New Roman" w:hAnsi="Times New Roman" w:cs="Times New Roman"/>
          <w:color w:val="000000" w:themeColor="text1"/>
          <w:sz w:val="24"/>
          <w:szCs w:val="24"/>
          <w:lang w:val="es-ES_tradnl"/>
        </w:rPr>
        <w:t xml:space="preserve">n consecuencia, </w:t>
      </w:r>
      <w:r w:rsidR="00627669">
        <w:rPr>
          <w:rFonts w:ascii="Times New Roman" w:hAnsi="Times New Roman" w:cs="Times New Roman"/>
          <w:color w:val="000000" w:themeColor="text1"/>
          <w:sz w:val="24"/>
          <w:szCs w:val="24"/>
          <w:lang w:val="es-ES_tradnl"/>
        </w:rPr>
        <w:t>e</w:t>
      </w:r>
      <w:r w:rsidR="00627669" w:rsidRPr="00627669">
        <w:rPr>
          <w:rFonts w:ascii="Times New Roman" w:hAnsi="Times New Roman" w:cs="Times New Roman"/>
          <w:color w:val="000000" w:themeColor="text1"/>
          <w:sz w:val="24"/>
          <w:szCs w:val="24"/>
          <w:lang w:val="es-ES_tradnl"/>
        </w:rPr>
        <w:t xml:space="preserve">l peso relativo del comercio regional de Bolivia a estas zonas económicas es </w:t>
      </w:r>
      <w:r w:rsidR="002C3788">
        <w:rPr>
          <w:rFonts w:ascii="Times New Roman" w:hAnsi="Times New Roman" w:cs="Times New Roman"/>
          <w:color w:val="000000" w:themeColor="text1"/>
          <w:sz w:val="24"/>
          <w:szCs w:val="24"/>
          <w:lang w:val="es-ES_tradnl"/>
        </w:rPr>
        <w:t>significativo</w:t>
      </w:r>
      <w:r w:rsidR="00294D92">
        <w:rPr>
          <w:rFonts w:ascii="Times New Roman" w:hAnsi="Times New Roman" w:cs="Times New Roman"/>
          <w:color w:val="000000" w:themeColor="text1"/>
          <w:sz w:val="24"/>
          <w:szCs w:val="24"/>
          <w:lang w:val="es-ES_tradnl"/>
        </w:rPr>
        <w:t>,</w:t>
      </w:r>
      <w:r w:rsidR="00627669" w:rsidRPr="00627669">
        <w:rPr>
          <w:rFonts w:ascii="Times New Roman" w:hAnsi="Times New Roman" w:cs="Times New Roman"/>
          <w:color w:val="000000" w:themeColor="text1"/>
          <w:sz w:val="24"/>
          <w:szCs w:val="24"/>
          <w:lang w:val="es-ES_tradnl"/>
        </w:rPr>
        <w:t xml:space="preserve"> </w:t>
      </w:r>
      <w:r w:rsidR="000E155D">
        <w:rPr>
          <w:rFonts w:ascii="Times New Roman" w:hAnsi="Times New Roman" w:cs="Times New Roman"/>
          <w:color w:val="000000" w:themeColor="text1"/>
          <w:sz w:val="24"/>
          <w:szCs w:val="24"/>
          <w:lang w:val="es-ES_tradnl"/>
        </w:rPr>
        <w:t xml:space="preserve">ya que </w:t>
      </w:r>
      <w:r w:rsidR="000939E6">
        <w:rPr>
          <w:rFonts w:ascii="Times New Roman" w:hAnsi="Times New Roman" w:cs="Times New Roman"/>
          <w:color w:val="000000" w:themeColor="text1"/>
          <w:sz w:val="24"/>
          <w:szCs w:val="24"/>
          <w:lang w:val="es-ES_tradnl"/>
        </w:rPr>
        <w:t xml:space="preserve">representa </w:t>
      </w:r>
      <w:r w:rsidR="00627669" w:rsidRPr="00627669">
        <w:rPr>
          <w:rFonts w:ascii="Times New Roman" w:hAnsi="Times New Roman" w:cs="Times New Roman"/>
          <w:color w:val="000000" w:themeColor="text1"/>
          <w:sz w:val="24"/>
          <w:szCs w:val="24"/>
          <w:lang w:val="es-ES_tradnl"/>
        </w:rPr>
        <w:t>más de la mitad del destino de las exportaciones</w:t>
      </w:r>
      <w:r w:rsidR="002C3788">
        <w:rPr>
          <w:rFonts w:ascii="Times New Roman" w:hAnsi="Times New Roman" w:cs="Times New Roman"/>
          <w:color w:val="000000" w:themeColor="text1"/>
          <w:sz w:val="24"/>
          <w:szCs w:val="24"/>
          <w:lang w:val="es-ES_tradnl"/>
        </w:rPr>
        <w:t>. L</w:t>
      </w:r>
      <w:r w:rsidR="00D1633C">
        <w:rPr>
          <w:rFonts w:ascii="Times New Roman" w:hAnsi="Times New Roman" w:cs="Times New Roman"/>
          <w:color w:val="000000" w:themeColor="text1"/>
          <w:sz w:val="24"/>
          <w:szCs w:val="24"/>
          <w:lang w:val="es-ES_tradnl"/>
        </w:rPr>
        <w:t>os principales productos de exportación de Bolivia</w:t>
      </w:r>
      <w:r w:rsidR="00477BD5">
        <w:rPr>
          <w:rFonts w:ascii="Times New Roman" w:hAnsi="Times New Roman" w:cs="Times New Roman"/>
          <w:color w:val="000000" w:themeColor="text1"/>
          <w:sz w:val="24"/>
          <w:szCs w:val="24"/>
          <w:lang w:val="es-ES_tradnl"/>
        </w:rPr>
        <w:t xml:space="preserve"> para el año 2014</w:t>
      </w:r>
      <w:r w:rsidR="00D1633C">
        <w:rPr>
          <w:rFonts w:ascii="Times New Roman" w:hAnsi="Times New Roman" w:cs="Times New Roman"/>
          <w:color w:val="000000" w:themeColor="text1"/>
          <w:sz w:val="24"/>
          <w:szCs w:val="24"/>
          <w:lang w:val="es-ES_tradnl"/>
        </w:rPr>
        <w:t xml:space="preserve"> </w:t>
      </w:r>
      <w:r w:rsidR="007642CD">
        <w:rPr>
          <w:rFonts w:ascii="Times New Roman" w:hAnsi="Times New Roman" w:cs="Times New Roman"/>
          <w:color w:val="000000" w:themeColor="text1"/>
          <w:sz w:val="24"/>
          <w:szCs w:val="24"/>
          <w:lang w:val="es-ES_tradnl"/>
        </w:rPr>
        <w:t>hacia el</w:t>
      </w:r>
      <w:r w:rsidR="00E45D3C">
        <w:rPr>
          <w:rFonts w:ascii="Times New Roman" w:hAnsi="Times New Roman" w:cs="Times New Roman"/>
          <w:color w:val="000000" w:themeColor="text1"/>
          <w:sz w:val="24"/>
          <w:szCs w:val="24"/>
          <w:lang w:val="es-ES_tradnl"/>
        </w:rPr>
        <w:t xml:space="preserve"> MERCOSUR</w:t>
      </w:r>
      <w:r w:rsidR="002C3788">
        <w:rPr>
          <w:rFonts w:ascii="Times New Roman" w:hAnsi="Times New Roman" w:cs="Times New Roman"/>
          <w:color w:val="000000" w:themeColor="text1"/>
          <w:sz w:val="24"/>
          <w:szCs w:val="24"/>
          <w:lang w:val="es-ES_tradnl"/>
        </w:rPr>
        <w:t xml:space="preserve"> </w:t>
      </w:r>
      <w:r w:rsidR="00477BD5">
        <w:rPr>
          <w:rFonts w:ascii="Times New Roman" w:hAnsi="Times New Roman" w:cs="Times New Roman"/>
          <w:color w:val="000000" w:themeColor="text1"/>
          <w:sz w:val="24"/>
          <w:szCs w:val="24"/>
          <w:lang w:val="es-ES_tradnl"/>
        </w:rPr>
        <w:t>fueron</w:t>
      </w:r>
      <w:r w:rsidR="002C3788">
        <w:rPr>
          <w:rFonts w:ascii="Times New Roman" w:hAnsi="Times New Roman" w:cs="Times New Roman"/>
          <w:color w:val="000000" w:themeColor="text1"/>
          <w:sz w:val="24"/>
          <w:szCs w:val="24"/>
          <w:lang w:val="es-ES_tradnl"/>
        </w:rPr>
        <w:t xml:space="preserve"> el</w:t>
      </w:r>
      <w:r w:rsidR="00E45D3C">
        <w:rPr>
          <w:rFonts w:ascii="Times New Roman" w:hAnsi="Times New Roman" w:cs="Times New Roman"/>
          <w:color w:val="000000" w:themeColor="text1"/>
          <w:sz w:val="24"/>
          <w:szCs w:val="24"/>
          <w:lang w:val="es-ES_tradnl"/>
        </w:rPr>
        <w:t xml:space="preserve"> gas natural </w:t>
      </w:r>
      <w:r w:rsidR="002C3788">
        <w:rPr>
          <w:rFonts w:ascii="Times New Roman" w:hAnsi="Times New Roman" w:cs="Times New Roman"/>
          <w:color w:val="000000" w:themeColor="text1"/>
          <w:sz w:val="24"/>
          <w:szCs w:val="24"/>
          <w:lang w:val="es-ES_tradnl"/>
        </w:rPr>
        <w:t>(</w:t>
      </w:r>
      <w:r w:rsidR="00E45D3C">
        <w:rPr>
          <w:rFonts w:ascii="Times New Roman" w:hAnsi="Times New Roman" w:cs="Times New Roman"/>
          <w:color w:val="000000" w:themeColor="text1"/>
          <w:sz w:val="24"/>
          <w:szCs w:val="24"/>
          <w:lang w:val="es-ES_tradnl"/>
        </w:rPr>
        <w:t>90.9%</w:t>
      </w:r>
      <w:r w:rsidR="002C3788">
        <w:rPr>
          <w:rFonts w:ascii="Times New Roman" w:hAnsi="Times New Roman" w:cs="Times New Roman"/>
          <w:color w:val="000000" w:themeColor="text1"/>
          <w:sz w:val="24"/>
          <w:szCs w:val="24"/>
          <w:lang w:val="es-ES_tradnl"/>
        </w:rPr>
        <w:t>)</w:t>
      </w:r>
      <w:r w:rsidR="00E45D3C">
        <w:rPr>
          <w:rFonts w:ascii="Times New Roman" w:hAnsi="Times New Roman" w:cs="Times New Roman"/>
          <w:color w:val="000000" w:themeColor="text1"/>
          <w:sz w:val="24"/>
          <w:szCs w:val="24"/>
          <w:lang w:val="es-ES_tradnl"/>
        </w:rPr>
        <w:t xml:space="preserve"> </w:t>
      </w:r>
      <w:r w:rsidR="00E45D3C" w:rsidRPr="007E5A15">
        <w:rPr>
          <w:rFonts w:ascii="Times New Roman" w:hAnsi="Times New Roman" w:cs="Times New Roman"/>
          <w:bCs/>
          <w:color w:val="000000" w:themeColor="text1"/>
          <w:sz w:val="24"/>
          <w:szCs w:val="24"/>
          <w:lang w:val="es-ES_tradnl"/>
        </w:rPr>
        <w:t>combustibles (3,5%)</w:t>
      </w:r>
      <w:r w:rsidR="00E45D3C" w:rsidRPr="007E5A15">
        <w:rPr>
          <w:rFonts w:ascii="Times New Roman" w:hAnsi="Times New Roman" w:cs="Times New Roman"/>
          <w:color w:val="000000" w:themeColor="text1"/>
          <w:sz w:val="24"/>
          <w:szCs w:val="24"/>
          <w:lang w:val="es-ES_tradnl"/>
        </w:rPr>
        <w:t>,</w:t>
      </w:r>
      <w:r w:rsidR="00E45D3C" w:rsidRPr="0051744F">
        <w:rPr>
          <w:rFonts w:ascii="Times New Roman" w:hAnsi="Times New Roman" w:cs="Times New Roman"/>
          <w:color w:val="000000" w:themeColor="text1"/>
          <w:sz w:val="24"/>
          <w:szCs w:val="24"/>
          <w:lang w:val="es-ES_tradnl"/>
        </w:rPr>
        <w:t xml:space="preserve"> derivados de girasol (1,1%) y</w:t>
      </w:r>
      <w:r w:rsidR="00E45D3C" w:rsidRPr="007E5A15">
        <w:rPr>
          <w:rFonts w:ascii="Times New Roman" w:hAnsi="Times New Roman" w:cs="Times New Roman"/>
          <w:color w:val="000000" w:themeColor="text1"/>
          <w:sz w:val="24"/>
          <w:szCs w:val="24"/>
          <w:lang w:val="es-ES_tradnl"/>
        </w:rPr>
        <w:t xml:space="preserve"> bananas (0,5%)</w:t>
      </w:r>
      <w:r w:rsidR="002C3788">
        <w:rPr>
          <w:rFonts w:ascii="Times New Roman" w:hAnsi="Times New Roman" w:cs="Times New Roman"/>
          <w:color w:val="000000" w:themeColor="text1"/>
          <w:sz w:val="24"/>
          <w:szCs w:val="24"/>
          <w:lang w:val="es-ES_tradnl"/>
        </w:rPr>
        <w:t xml:space="preserve">. Para </w:t>
      </w:r>
      <w:r w:rsidR="00E45D3C">
        <w:rPr>
          <w:rFonts w:ascii="Times New Roman" w:hAnsi="Times New Roman" w:cs="Times New Roman"/>
          <w:color w:val="000000" w:themeColor="text1"/>
          <w:sz w:val="24"/>
          <w:szCs w:val="24"/>
          <w:lang w:val="es-ES_tradnl"/>
        </w:rPr>
        <w:t>CAN, los</w:t>
      </w:r>
      <w:r w:rsidR="002C3788">
        <w:rPr>
          <w:rFonts w:ascii="Times New Roman" w:hAnsi="Times New Roman" w:cs="Times New Roman"/>
          <w:color w:val="000000" w:themeColor="text1"/>
          <w:sz w:val="24"/>
          <w:szCs w:val="24"/>
          <w:lang w:val="es-ES_tradnl"/>
        </w:rPr>
        <w:t xml:space="preserve"> principales productos exportados fueron</w:t>
      </w:r>
      <w:r w:rsidR="00E45D3C">
        <w:rPr>
          <w:rFonts w:ascii="Times New Roman" w:hAnsi="Times New Roman" w:cs="Times New Roman"/>
          <w:color w:val="000000" w:themeColor="text1"/>
          <w:sz w:val="24"/>
          <w:szCs w:val="24"/>
          <w:lang w:val="es-ES_tradnl"/>
        </w:rPr>
        <w:t xml:space="preserve"> </w:t>
      </w:r>
      <w:r w:rsidR="00E45D3C" w:rsidRPr="007E5A15">
        <w:rPr>
          <w:rFonts w:ascii="Times New Roman" w:hAnsi="Times New Roman" w:cs="Times New Roman"/>
          <w:bCs/>
          <w:color w:val="000000" w:themeColor="text1"/>
          <w:sz w:val="24"/>
          <w:szCs w:val="24"/>
          <w:lang w:val="es-ES_tradnl"/>
        </w:rPr>
        <w:t>derivados de la soya</w:t>
      </w:r>
      <w:r w:rsidR="00E45D3C" w:rsidRPr="007E5A15">
        <w:rPr>
          <w:rFonts w:ascii="Times New Roman" w:hAnsi="Times New Roman" w:cs="Times New Roman"/>
          <w:b/>
          <w:bCs/>
          <w:color w:val="000000" w:themeColor="text1"/>
          <w:sz w:val="24"/>
          <w:szCs w:val="24"/>
          <w:lang w:val="es-ES_tradnl"/>
        </w:rPr>
        <w:t xml:space="preserve"> </w:t>
      </w:r>
      <w:r w:rsidR="002C3788">
        <w:rPr>
          <w:rFonts w:ascii="Times New Roman" w:hAnsi="Times New Roman" w:cs="Times New Roman"/>
          <w:b/>
          <w:bCs/>
          <w:color w:val="000000" w:themeColor="text1"/>
          <w:sz w:val="24"/>
          <w:szCs w:val="24"/>
          <w:lang w:val="es-ES_tradnl"/>
        </w:rPr>
        <w:t>(</w:t>
      </w:r>
      <w:r w:rsidR="00E45D3C" w:rsidRPr="007E5A15">
        <w:rPr>
          <w:rFonts w:ascii="Times New Roman" w:hAnsi="Times New Roman" w:cs="Times New Roman"/>
          <w:color w:val="000000" w:themeColor="text1"/>
          <w:sz w:val="24"/>
          <w:szCs w:val="24"/>
          <w:lang w:val="es-ES_tradnl"/>
        </w:rPr>
        <w:t>67,4%</w:t>
      </w:r>
      <w:r w:rsidR="002C3788">
        <w:rPr>
          <w:rFonts w:ascii="Times New Roman" w:hAnsi="Times New Roman" w:cs="Times New Roman"/>
          <w:color w:val="000000" w:themeColor="text1"/>
          <w:sz w:val="24"/>
          <w:szCs w:val="24"/>
          <w:lang w:val="es-ES_tradnl"/>
        </w:rPr>
        <w:t>)</w:t>
      </w:r>
      <w:r w:rsidR="00E45D3C" w:rsidRPr="007E5A15">
        <w:rPr>
          <w:rFonts w:ascii="Times New Roman" w:hAnsi="Times New Roman" w:cs="Times New Roman"/>
          <w:color w:val="000000" w:themeColor="text1"/>
          <w:sz w:val="24"/>
          <w:szCs w:val="24"/>
          <w:lang w:val="es-ES_tradnl"/>
        </w:rPr>
        <w:t xml:space="preserve"> </w:t>
      </w:r>
      <w:r w:rsidR="00E45D3C">
        <w:rPr>
          <w:rFonts w:ascii="Times New Roman" w:hAnsi="Times New Roman" w:cs="Times New Roman"/>
          <w:color w:val="000000" w:themeColor="text1"/>
          <w:sz w:val="24"/>
          <w:szCs w:val="24"/>
          <w:lang w:val="es-ES_tradnl"/>
        </w:rPr>
        <w:t>seguido en importancia los</w:t>
      </w:r>
      <w:r w:rsidR="00E45D3C" w:rsidRPr="007E5A15">
        <w:rPr>
          <w:rFonts w:ascii="Times New Roman" w:hAnsi="Times New Roman" w:cs="Times New Roman"/>
          <w:color w:val="000000" w:themeColor="text1"/>
          <w:sz w:val="24"/>
          <w:szCs w:val="24"/>
          <w:lang w:val="es-ES_tradnl"/>
        </w:rPr>
        <w:t xml:space="preserve"> granos de girasol (5</w:t>
      </w:r>
      <w:r w:rsidR="00E45D3C" w:rsidRPr="0051744F">
        <w:rPr>
          <w:rFonts w:ascii="Times New Roman" w:hAnsi="Times New Roman" w:cs="Times New Roman"/>
          <w:color w:val="000000" w:themeColor="text1"/>
          <w:sz w:val="24"/>
          <w:szCs w:val="24"/>
          <w:lang w:val="es-ES_tradnl"/>
        </w:rPr>
        <w:t>,4%), minerales de plata (3,1%) y</w:t>
      </w:r>
      <w:r w:rsidR="00E45D3C" w:rsidRPr="007E5A15">
        <w:rPr>
          <w:rFonts w:ascii="Times New Roman" w:hAnsi="Times New Roman" w:cs="Times New Roman"/>
          <w:color w:val="000000" w:themeColor="text1"/>
          <w:sz w:val="24"/>
          <w:szCs w:val="24"/>
          <w:lang w:val="es-ES_tradnl"/>
        </w:rPr>
        <w:t xml:space="preserve"> leche (2,7%)</w:t>
      </w:r>
      <w:r w:rsidR="00C970A5">
        <w:rPr>
          <w:rStyle w:val="FootnoteReference"/>
          <w:rFonts w:cs="Times New Roman"/>
          <w:color w:val="000000" w:themeColor="text1"/>
          <w:szCs w:val="24"/>
          <w:lang w:val="es-ES_tradnl"/>
        </w:rPr>
        <w:footnoteReference w:id="7"/>
      </w:r>
      <w:r w:rsidR="00E45D3C" w:rsidRPr="0051744F">
        <w:rPr>
          <w:rFonts w:ascii="Times New Roman" w:hAnsi="Times New Roman" w:cs="Times New Roman"/>
          <w:color w:val="000000" w:themeColor="text1"/>
          <w:sz w:val="24"/>
          <w:szCs w:val="24"/>
          <w:lang w:val="es-ES_tradnl"/>
        </w:rPr>
        <w:t>.</w:t>
      </w:r>
    </w:p>
    <w:p w14:paraId="060AC322" w14:textId="77777777" w:rsidR="00627669" w:rsidRPr="00627669" w:rsidRDefault="00627669" w:rsidP="00627669">
      <w:pPr>
        <w:pStyle w:val="ListParagraph"/>
        <w:shd w:val="clear" w:color="auto" w:fill="FFFFFF"/>
        <w:tabs>
          <w:tab w:val="left" w:pos="270"/>
          <w:tab w:val="left" w:pos="2085"/>
        </w:tabs>
        <w:spacing w:after="0" w:line="0" w:lineRule="atLeast"/>
        <w:ind w:left="270"/>
        <w:jc w:val="both"/>
        <w:rPr>
          <w:rFonts w:ascii="Times New Roman" w:hAnsi="Times New Roman" w:cs="Times New Roman"/>
          <w:color w:val="000000" w:themeColor="text1"/>
          <w:sz w:val="24"/>
          <w:szCs w:val="24"/>
          <w:lang w:val="es-ES_tradnl"/>
        </w:rPr>
      </w:pPr>
    </w:p>
    <w:p w14:paraId="7C5EDC9D" w14:textId="359F44AB" w:rsidR="003E7863" w:rsidRPr="00F9290F" w:rsidRDefault="003E7863" w:rsidP="003E7863">
      <w:pPr>
        <w:keepNext/>
        <w:keepLines/>
        <w:spacing w:after="0" w:line="0" w:lineRule="atLeast"/>
        <w:jc w:val="both"/>
        <w:outlineLvl w:val="1"/>
        <w:rPr>
          <w:rFonts w:ascii="Times New Roman" w:hAnsi="Times New Roman" w:cs="Times New Roman"/>
          <w:b/>
          <w:sz w:val="24"/>
          <w:szCs w:val="24"/>
          <w:lang w:val="es-ES"/>
        </w:rPr>
      </w:pPr>
      <w:r w:rsidRPr="00F9290F">
        <w:rPr>
          <w:rFonts w:ascii="Times New Roman" w:hAnsi="Times New Roman" w:cs="Times New Roman"/>
          <w:b/>
          <w:sz w:val="24"/>
          <w:szCs w:val="24"/>
          <w:lang w:val="es-ES"/>
        </w:rPr>
        <w:t xml:space="preserve">Contexto Nacional </w:t>
      </w:r>
    </w:p>
    <w:p w14:paraId="7DA6A041" w14:textId="77777777" w:rsidR="003E7863" w:rsidRPr="00F9290F" w:rsidRDefault="003E7863" w:rsidP="003E7863">
      <w:pPr>
        <w:shd w:val="clear" w:color="auto" w:fill="FFFFFF"/>
        <w:tabs>
          <w:tab w:val="left" w:pos="270"/>
          <w:tab w:val="left" w:pos="2085"/>
        </w:tabs>
        <w:spacing w:after="0" w:line="0" w:lineRule="atLeast"/>
        <w:jc w:val="both"/>
        <w:rPr>
          <w:rFonts w:ascii="Times New Roman" w:hAnsi="Times New Roman" w:cs="Times New Roman"/>
          <w:color w:val="000000" w:themeColor="text1"/>
          <w:sz w:val="24"/>
          <w:szCs w:val="24"/>
          <w:lang w:val="es-ES_tradnl"/>
        </w:rPr>
      </w:pPr>
    </w:p>
    <w:p w14:paraId="0FEC12C7" w14:textId="1C38A634" w:rsidR="00443A13" w:rsidRDefault="0031377C" w:rsidP="0050182D">
      <w:pPr>
        <w:pStyle w:val="ListParagraph"/>
        <w:numPr>
          <w:ilvl w:val="1"/>
          <w:numId w:val="1"/>
        </w:numPr>
        <w:shd w:val="clear" w:color="auto" w:fill="FFFFFF"/>
        <w:tabs>
          <w:tab w:val="left" w:pos="270"/>
          <w:tab w:val="left" w:pos="2085"/>
        </w:tabs>
        <w:spacing w:after="0" w:line="0" w:lineRule="atLeast"/>
        <w:ind w:left="270" w:hanging="540"/>
        <w:jc w:val="both"/>
        <w:rPr>
          <w:rFonts w:ascii="Times New Roman" w:hAnsi="Times New Roman" w:cs="Times New Roman"/>
          <w:color w:val="000000" w:themeColor="text1"/>
          <w:sz w:val="24"/>
          <w:szCs w:val="24"/>
          <w:lang w:val="es-ES"/>
        </w:rPr>
      </w:pPr>
      <w:r w:rsidRPr="00F9290F">
        <w:rPr>
          <w:rFonts w:ascii="Times New Roman" w:hAnsi="Times New Roman" w:cs="Times New Roman"/>
          <w:color w:val="000000" w:themeColor="text1"/>
          <w:sz w:val="24"/>
          <w:szCs w:val="24"/>
          <w:lang w:val="es-ES"/>
        </w:rPr>
        <w:t xml:space="preserve">El actual modelo de gestión para el desarrollo económico y social de Bolivia reconoce como una prioridad la </w:t>
      </w:r>
      <w:r w:rsidR="00F43175">
        <w:rPr>
          <w:rFonts w:ascii="Times New Roman" w:hAnsi="Times New Roman" w:cs="Times New Roman"/>
          <w:color w:val="000000" w:themeColor="text1"/>
          <w:sz w:val="24"/>
          <w:szCs w:val="24"/>
          <w:lang w:val="es-ES"/>
        </w:rPr>
        <w:t>conexión</w:t>
      </w:r>
      <w:r w:rsidR="00F43175" w:rsidRPr="00F9290F">
        <w:rPr>
          <w:rFonts w:ascii="Times New Roman" w:hAnsi="Times New Roman" w:cs="Times New Roman"/>
          <w:color w:val="000000" w:themeColor="text1"/>
          <w:sz w:val="24"/>
          <w:szCs w:val="24"/>
          <w:lang w:val="es-ES"/>
        </w:rPr>
        <w:t xml:space="preserve"> </w:t>
      </w:r>
      <w:r w:rsidRPr="00F9290F">
        <w:rPr>
          <w:rFonts w:ascii="Times New Roman" w:hAnsi="Times New Roman" w:cs="Times New Roman"/>
          <w:color w:val="000000" w:themeColor="text1"/>
          <w:sz w:val="24"/>
          <w:szCs w:val="24"/>
          <w:lang w:val="es-ES"/>
        </w:rPr>
        <w:t>del país a través de diferentes modalidades de transporte (carreteras, navegación fluvial, aérea o ferroviaria), con el fin último de crear las condiciones adecuadas para impulsar el desarrollo pr</w:t>
      </w:r>
      <w:r w:rsidR="0050182D" w:rsidRPr="00F9290F">
        <w:rPr>
          <w:rFonts w:ascii="Times New Roman" w:hAnsi="Times New Roman" w:cs="Times New Roman"/>
          <w:color w:val="000000" w:themeColor="text1"/>
          <w:sz w:val="24"/>
          <w:szCs w:val="24"/>
          <w:lang w:val="es-ES"/>
        </w:rPr>
        <w:t>oductivo y equilibrado del país</w:t>
      </w:r>
      <w:r w:rsidR="000253B0">
        <w:rPr>
          <w:rFonts w:ascii="Times New Roman" w:hAnsi="Times New Roman" w:cs="Times New Roman"/>
          <w:color w:val="000000" w:themeColor="text1"/>
          <w:sz w:val="24"/>
          <w:szCs w:val="24"/>
          <w:lang w:val="es-ES"/>
        </w:rPr>
        <w:t>.</w:t>
      </w:r>
      <w:r w:rsidR="00140EBB" w:rsidRPr="00F9290F">
        <w:rPr>
          <w:rFonts w:ascii="Times New Roman" w:hAnsi="Times New Roman" w:cs="Times New Roman"/>
          <w:color w:val="000000" w:themeColor="text1"/>
          <w:sz w:val="24"/>
          <w:szCs w:val="24"/>
          <w:lang w:val="es-ES"/>
        </w:rPr>
        <w:t xml:space="preserve"> </w:t>
      </w:r>
      <w:r w:rsidR="000253B0">
        <w:rPr>
          <w:rFonts w:ascii="Times New Roman" w:hAnsi="Times New Roman" w:cs="Times New Roman"/>
          <w:color w:val="000000" w:themeColor="text1"/>
          <w:sz w:val="24"/>
          <w:szCs w:val="24"/>
          <w:lang w:val="es-ES"/>
        </w:rPr>
        <w:t>D</w:t>
      </w:r>
      <w:r w:rsidR="00140EBB" w:rsidRPr="00F9290F">
        <w:rPr>
          <w:rFonts w:ascii="Times New Roman" w:hAnsi="Times New Roman" w:cs="Times New Roman"/>
          <w:color w:val="000000" w:themeColor="text1"/>
          <w:sz w:val="24"/>
          <w:szCs w:val="24"/>
          <w:lang w:val="es-ES"/>
        </w:rPr>
        <w:t>el mismo modo</w:t>
      </w:r>
      <w:r w:rsidR="00375E8A">
        <w:rPr>
          <w:rFonts w:ascii="Times New Roman" w:hAnsi="Times New Roman" w:cs="Times New Roman"/>
          <w:color w:val="000000" w:themeColor="text1"/>
          <w:sz w:val="24"/>
          <w:szCs w:val="24"/>
          <w:lang w:val="es-ES"/>
        </w:rPr>
        <w:t>,</w:t>
      </w:r>
      <w:r w:rsidR="00140EBB" w:rsidRPr="00F9290F">
        <w:rPr>
          <w:rFonts w:ascii="Times New Roman" w:hAnsi="Times New Roman" w:cs="Times New Roman"/>
          <w:color w:val="000000" w:themeColor="text1"/>
          <w:sz w:val="24"/>
          <w:szCs w:val="24"/>
          <w:lang w:val="es-ES"/>
        </w:rPr>
        <w:t xml:space="preserve"> supone</w:t>
      </w:r>
      <w:r w:rsidR="0050182D" w:rsidRPr="00F9290F">
        <w:rPr>
          <w:rFonts w:ascii="Times New Roman" w:hAnsi="Times New Roman" w:cs="Times New Roman"/>
          <w:color w:val="000000" w:themeColor="text1"/>
          <w:sz w:val="24"/>
          <w:szCs w:val="24"/>
          <w:lang w:val="es-ES"/>
        </w:rPr>
        <w:t xml:space="preserve"> dar continuidad al enorme esfuerzo desplegado en los últimos años para integrar </w:t>
      </w:r>
      <w:r w:rsidR="0033301C">
        <w:rPr>
          <w:rFonts w:ascii="Times New Roman" w:hAnsi="Times New Roman" w:cs="Times New Roman"/>
          <w:color w:val="000000" w:themeColor="text1"/>
          <w:sz w:val="24"/>
          <w:szCs w:val="24"/>
          <w:lang w:val="es-ES"/>
        </w:rPr>
        <w:t xml:space="preserve">Bolivia </w:t>
      </w:r>
      <w:r w:rsidR="0050182D" w:rsidRPr="00F9290F">
        <w:rPr>
          <w:rFonts w:ascii="Times New Roman" w:hAnsi="Times New Roman" w:cs="Times New Roman"/>
          <w:color w:val="000000" w:themeColor="text1"/>
          <w:sz w:val="24"/>
          <w:szCs w:val="24"/>
          <w:lang w:val="es-ES"/>
        </w:rPr>
        <w:t xml:space="preserve">con los países vecinos, desarrollar corredores de exportación, caminos hacia los centros productivos, y accesos fundamentales para la integración del país. </w:t>
      </w:r>
    </w:p>
    <w:p w14:paraId="063B17FC" w14:textId="77777777" w:rsidR="00D74B73" w:rsidRDefault="00D74B73" w:rsidP="005E43A3">
      <w:pPr>
        <w:pStyle w:val="ListParagraph"/>
        <w:shd w:val="clear" w:color="auto" w:fill="FFFFFF"/>
        <w:tabs>
          <w:tab w:val="left" w:pos="270"/>
          <w:tab w:val="left" w:pos="2085"/>
        </w:tabs>
        <w:spacing w:after="0" w:line="0" w:lineRule="atLeast"/>
        <w:ind w:left="270"/>
        <w:jc w:val="both"/>
        <w:rPr>
          <w:rFonts w:ascii="Times New Roman" w:hAnsi="Times New Roman" w:cs="Times New Roman"/>
          <w:color w:val="000000" w:themeColor="text1"/>
          <w:sz w:val="24"/>
          <w:szCs w:val="24"/>
          <w:lang w:val="es-ES"/>
        </w:rPr>
      </w:pPr>
    </w:p>
    <w:p w14:paraId="2D2B1F3E" w14:textId="08FF414A" w:rsidR="00763D52" w:rsidRPr="007E5A15" w:rsidRDefault="00D74B73" w:rsidP="00753116">
      <w:pPr>
        <w:pStyle w:val="ListParagraph"/>
        <w:numPr>
          <w:ilvl w:val="1"/>
          <w:numId w:val="1"/>
        </w:numPr>
        <w:shd w:val="clear" w:color="auto" w:fill="FFFFFF"/>
        <w:tabs>
          <w:tab w:val="left" w:pos="270"/>
          <w:tab w:val="left" w:pos="2085"/>
        </w:tabs>
        <w:spacing w:after="0" w:line="0" w:lineRule="atLeast"/>
        <w:ind w:left="270" w:hanging="540"/>
        <w:jc w:val="both"/>
        <w:rPr>
          <w:rFonts w:ascii="Times New Roman" w:hAnsi="Times New Roman" w:cs="Times New Roman"/>
          <w:color w:val="000000" w:themeColor="text1"/>
          <w:sz w:val="24"/>
          <w:szCs w:val="24"/>
          <w:lang w:val="es-ES"/>
        </w:rPr>
      </w:pPr>
      <w:r w:rsidRPr="00753116">
        <w:rPr>
          <w:rFonts w:ascii="Times New Roman" w:hAnsi="Times New Roman" w:cs="Times New Roman"/>
          <w:color w:val="000000" w:themeColor="text1"/>
          <w:sz w:val="24"/>
          <w:szCs w:val="24"/>
          <w:lang w:val="es-ES"/>
        </w:rPr>
        <w:t>En el año 2014</w:t>
      </w:r>
      <w:r w:rsidR="00994C7E" w:rsidRPr="00753116">
        <w:rPr>
          <w:rFonts w:ascii="Times New Roman" w:hAnsi="Times New Roman" w:cs="Times New Roman"/>
          <w:color w:val="000000" w:themeColor="text1"/>
          <w:sz w:val="24"/>
          <w:szCs w:val="24"/>
          <w:lang w:val="es-ES"/>
        </w:rPr>
        <w:t>,</w:t>
      </w:r>
      <w:r w:rsidRPr="00753116">
        <w:rPr>
          <w:rFonts w:ascii="Times New Roman" w:hAnsi="Times New Roman" w:cs="Times New Roman"/>
          <w:color w:val="000000" w:themeColor="text1"/>
          <w:sz w:val="24"/>
          <w:szCs w:val="24"/>
          <w:lang w:val="es-ES"/>
        </w:rPr>
        <w:t xml:space="preserve"> </w:t>
      </w:r>
      <w:r w:rsidRPr="00763D52">
        <w:rPr>
          <w:rFonts w:ascii="Times New Roman" w:hAnsi="Times New Roman" w:cs="Times New Roman"/>
          <w:color w:val="000000" w:themeColor="text1"/>
          <w:sz w:val="24"/>
          <w:szCs w:val="24"/>
          <w:lang w:val="es-ES"/>
        </w:rPr>
        <w:t>el 66,9% de las exportaciones</w:t>
      </w:r>
      <w:r w:rsidR="00D520D1" w:rsidRPr="00763D52">
        <w:rPr>
          <w:rFonts w:ascii="Times New Roman" w:hAnsi="Times New Roman" w:cs="Times New Roman"/>
          <w:color w:val="000000" w:themeColor="text1"/>
          <w:sz w:val="24"/>
          <w:szCs w:val="24"/>
          <w:lang w:val="es-ES"/>
        </w:rPr>
        <w:t xml:space="preserve"> de Bolivia fueron</w:t>
      </w:r>
      <w:r w:rsidRPr="00763D52">
        <w:rPr>
          <w:rFonts w:ascii="Times New Roman" w:hAnsi="Times New Roman" w:cs="Times New Roman"/>
          <w:color w:val="000000" w:themeColor="text1"/>
          <w:sz w:val="24"/>
          <w:szCs w:val="24"/>
          <w:lang w:val="es-ES"/>
        </w:rPr>
        <w:t xml:space="preserve"> hidrocarburos y minerales</w:t>
      </w:r>
      <w:r w:rsidR="00994C7E" w:rsidRPr="00763D52">
        <w:rPr>
          <w:rFonts w:ascii="Times New Roman" w:hAnsi="Times New Roman" w:cs="Times New Roman"/>
          <w:color w:val="000000" w:themeColor="text1"/>
          <w:sz w:val="24"/>
          <w:szCs w:val="24"/>
          <w:lang w:val="es-ES"/>
        </w:rPr>
        <w:t>;</w:t>
      </w:r>
      <w:r w:rsidRPr="00763D52">
        <w:rPr>
          <w:rFonts w:ascii="Times New Roman" w:hAnsi="Times New Roman" w:cs="Times New Roman"/>
          <w:color w:val="000000" w:themeColor="text1"/>
          <w:sz w:val="24"/>
          <w:szCs w:val="24"/>
          <w:lang w:val="es-ES"/>
        </w:rPr>
        <w:t xml:space="preserve"> </w:t>
      </w:r>
      <w:r w:rsidR="00994C7E" w:rsidRPr="00763D52">
        <w:rPr>
          <w:rFonts w:ascii="Times New Roman" w:hAnsi="Times New Roman" w:cs="Times New Roman"/>
          <w:color w:val="000000" w:themeColor="text1"/>
          <w:sz w:val="24"/>
          <w:szCs w:val="24"/>
          <w:lang w:val="es-ES"/>
        </w:rPr>
        <w:t xml:space="preserve">cada uno </w:t>
      </w:r>
      <w:r w:rsidR="00D520D1" w:rsidRPr="00763D52">
        <w:rPr>
          <w:rFonts w:ascii="Times New Roman" w:hAnsi="Times New Roman" w:cs="Times New Roman"/>
          <w:color w:val="000000" w:themeColor="text1"/>
          <w:sz w:val="24"/>
          <w:szCs w:val="24"/>
          <w:lang w:val="es-ES"/>
        </w:rPr>
        <w:t>con</w:t>
      </w:r>
      <w:r w:rsidR="00994C7E" w:rsidRPr="00763D52">
        <w:rPr>
          <w:rFonts w:ascii="Times New Roman" w:hAnsi="Times New Roman" w:cs="Times New Roman"/>
          <w:color w:val="000000" w:themeColor="text1"/>
          <w:sz w:val="24"/>
          <w:szCs w:val="24"/>
          <w:lang w:val="es-ES"/>
        </w:rPr>
        <w:t xml:space="preserve"> 51</w:t>
      </w:r>
      <w:r w:rsidR="007E1640">
        <w:rPr>
          <w:rFonts w:ascii="Times New Roman" w:hAnsi="Times New Roman" w:cs="Times New Roman"/>
          <w:color w:val="000000" w:themeColor="text1"/>
          <w:sz w:val="24"/>
          <w:szCs w:val="24"/>
          <w:lang w:val="es-ES"/>
        </w:rPr>
        <w:t>,</w:t>
      </w:r>
      <w:r w:rsidR="00994C7E" w:rsidRPr="00763D52">
        <w:rPr>
          <w:rFonts w:ascii="Times New Roman" w:hAnsi="Times New Roman" w:cs="Times New Roman"/>
          <w:color w:val="000000" w:themeColor="text1"/>
          <w:sz w:val="24"/>
          <w:szCs w:val="24"/>
          <w:lang w:val="es-ES"/>
        </w:rPr>
        <w:t>2% y</w:t>
      </w:r>
      <w:r w:rsidR="00D520D1" w:rsidRPr="00763D52">
        <w:rPr>
          <w:rFonts w:ascii="Times New Roman" w:hAnsi="Times New Roman" w:cs="Times New Roman"/>
          <w:color w:val="000000" w:themeColor="text1"/>
          <w:sz w:val="24"/>
          <w:szCs w:val="24"/>
          <w:lang w:val="es-ES"/>
        </w:rPr>
        <w:t xml:space="preserve"> </w:t>
      </w:r>
      <w:r w:rsidRPr="00763D52">
        <w:rPr>
          <w:rFonts w:ascii="Times New Roman" w:hAnsi="Times New Roman" w:cs="Times New Roman"/>
          <w:color w:val="000000" w:themeColor="text1"/>
          <w:sz w:val="24"/>
          <w:szCs w:val="24"/>
          <w:lang w:val="es-ES"/>
        </w:rPr>
        <w:t>15,8%</w:t>
      </w:r>
      <w:r w:rsidR="00D520D1" w:rsidRPr="00763D52">
        <w:rPr>
          <w:rFonts w:ascii="Times New Roman" w:hAnsi="Times New Roman" w:cs="Times New Roman"/>
          <w:color w:val="000000" w:themeColor="text1"/>
          <w:sz w:val="24"/>
          <w:szCs w:val="24"/>
          <w:lang w:val="es-ES"/>
        </w:rPr>
        <w:t xml:space="preserve"> de participación en las exportaciones totales</w:t>
      </w:r>
      <w:r w:rsidR="00753116">
        <w:rPr>
          <w:rFonts w:ascii="Times New Roman" w:hAnsi="Times New Roman" w:cs="Times New Roman"/>
          <w:color w:val="000000" w:themeColor="text1"/>
          <w:sz w:val="24"/>
          <w:szCs w:val="24"/>
          <w:lang w:val="es-ES"/>
        </w:rPr>
        <w:t>, mientras que</w:t>
      </w:r>
      <w:r w:rsidR="00994C7E" w:rsidRPr="00763D52">
        <w:rPr>
          <w:rFonts w:ascii="Times New Roman" w:hAnsi="Times New Roman" w:cs="Times New Roman"/>
          <w:color w:val="000000" w:themeColor="text1"/>
          <w:sz w:val="24"/>
          <w:szCs w:val="24"/>
          <w:lang w:val="es-ES"/>
        </w:rPr>
        <w:t xml:space="preserve"> </w:t>
      </w:r>
      <w:r w:rsidR="001B5E61" w:rsidRPr="00763D52">
        <w:rPr>
          <w:rFonts w:ascii="Times New Roman" w:hAnsi="Times New Roman" w:cs="Times New Roman"/>
          <w:color w:val="000000" w:themeColor="text1"/>
          <w:sz w:val="24"/>
          <w:szCs w:val="24"/>
          <w:lang w:val="es-ES"/>
        </w:rPr>
        <w:t>l</w:t>
      </w:r>
      <w:r w:rsidRPr="00763D52">
        <w:rPr>
          <w:rFonts w:ascii="Times New Roman" w:hAnsi="Times New Roman" w:cs="Times New Roman"/>
          <w:color w:val="000000" w:themeColor="text1"/>
          <w:sz w:val="24"/>
          <w:szCs w:val="24"/>
          <w:lang w:val="es-ES"/>
        </w:rPr>
        <w:t xml:space="preserve">as actividades agropecuarias y de industria manufacturera concentraron solamente el 33,1% </w:t>
      </w:r>
      <w:r w:rsidR="007E1640">
        <w:rPr>
          <w:rFonts w:ascii="Times New Roman" w:hAnsi="Times New Roman" w:cs="Times New Roman"/>
          <w:color w:val="000000" w:themeColor="text1"/>
          <w:sz w:val="24"/>
          <w:szCs w:val="24"/>
          <w:lang w:val="es-ES"/>
        </w:rPr>
        <w:t>restante</w:t>
      </w:r>
      <w:r w:rsidRPr="00763D52">
        <w:rPr>
          <w:rFonts w:ascii="Times New Roman" w:hAnsi="Times New Roman" w:cs="Times New Roman"/>
          <w:color w:val="000000" w:themeColor="text1"/>
          <w:sz w:val="24"/>
          <w:szCs w:val="24"/>
          <w:lang w:val="es-ES"/>
        </w:rPr>
        <w:t xml:space="preserve">. </w:t>
      </w:r>
      <w:r w:rsidR="00994C7E" w:rsidRPr="00763D52">
        <w:rPr>
          <w:rFonts w:ascii="Times New Roman" w:hAnsi="Times New Roman" w:cs="Times New Roman"/>
          <w:color w:val="000000" w:themeColor="text1"/>
          <w:sz w:val="24"/>
          <w:szCs w:val="24"/>
          <w:lang w:val="es-ES"/>
        </w:rPr>
        <w:t xml:space="preserve">Los datos anteriores denotan que </w:t>
      </w:r>
      <w:r w:rsidR="00994C7E" w:rsidRPr="00763D52">
        <w:rPr>
          <w:rFonts w:ascii="Times New Roman" w:hAnsi="Times New Roman" w:cs="Times New Roman"/>
          <w:color w:val="000000" w:themeColor="text1"/>
          <w:sz w:val="24"/>
          <w:szCs w:val="24"/>
          <w:lang w:val="es-ES_tradnl"/>
        </w:rPr>
        <w:t>l</w:t>
      </w:r>
      <w:r w:rsidR="00D520D1" w:rsidRPr="00763D52">
        <w:rPr>
          <w:rFonts w:ascii="Times New Roman" w:hAnsi="Times New Roman" w:cs="Times New Roman"/>
          <w:color w:val="000000" w:themeColor="text1"/>
          <w:sz w:val="24"/>
          <w:szCs w:val="24"/>
          <w:lang w:val="es-ES_tradnl"/>
        </w:rPr>
        <w:t xml:space="preserve">as </w:t>
      </w:r>
      <w:r w:rsidR="00D520D1" w:rsidRPr="00763D52">
        <w:rPr>
          <w:rFonts w:ascii="Times New Roman" w:hAnsi="Times New Roman" w:cs="Times New Roman"/>
          <w:color w:val="000000" w:themeColor="text1"/>
          <w:sz w:val="24"/>
          <w:szCs w:val="24"/>
          <w:lang w:val="es-ES"/>
        </w:rPr>
        <w:t>exportaciones de Bolivia están muy concentradas en las actividades extractivas de hidrocarburos y minerales</w:t>
      </w:r>
      <w:r w:rsidR="00753116">
        <w:rPr>
          <w:rFonts w:ascii="Times New Roman" w:hAnsi="Times New Roman" w:cs="Times New Roman"/>
          <w:color w:val="000000" w:themeColor="text1"/>
          <w:sz w:val="24"/>
          <w:szCs w:val="24"/>
          <w:lang w:val="es-ES"/>
        </w:rPr>
        <w:t xml:space="preserve">, </w:t>
      </w:r>
      <w:r w:rsidR="00570494" w:rsidRPr="007E5A15">
        <w:rPr>
          <w:rFonts w:ascii="Times New Roman" w:hAnsi="Times New Roman" w:cs="Times New Roman"/>
          <w:color w:val="000000" w:themeColor="text1"/>
          <w:sz w:val="24"/>
          <w:szCs w:val="24"/>
          <w:lang w:val="es-ES"/>
        </w:rPr>
        <w:t>con lo cual</w:t>
      </w:r>
      <w:r w:rsidR="00991A6E" w:rsidRPr="007E5A15">
        <w:rPr>
          <w:rFonts w:ascii="Times New Roman" w:hAnsi="Times New Roman" w:cs="Times New Roman"/>
          <w:color w:val="000000" w:themeColor="text1"/>
          <w:sz w:val="24"/>
          <w:szCs w:val="24"/>
          <w:lang w:val="es-ES"/>
        </w:rPr>
        <w:t xml:space="preserve"> existe una necesidad de creación e implementación de regulaciones relativas al transporte de cargas peligrosas armonizado con la normativa internacional</w:t>
      </w:r>
      <w:r w:rsidR="00753116">
        <w:rPr>
          <w:rStyle w:val="FootnoteReference"/>
          <w:rFonts w:cs="Times New Roman"/>
          <w:color w:val="000000" w:themeColor="text1"/>
          <w:szCs w:val="24"/>
          <w:lang w:val="es-ES"/>
        </w:rPr>
        <w:footnoteReference w:id="8"/>
      </w:r>
      <w:r w:rsidR="001B5E61" w:rsidRPr="007E5A15">
        <w:rPr>
          <w:rFonts w:ascii="Times New Roman" w:hAnsi="Times New Roman" w:cs="Times New Roman"/>
          <w:color w:val="000000" w:themeColor="text1"/>
          <w:sz w:val="24"/>
          <w:szCs w:val="24"/>
          <w:lang w:val="es-ES"/>
        </w:rPr>
        <w:t>,</w:t>
      </w:r>
      <w:r w:rsidR="00763D52" w:rsidRPr="007E5A15">
        <w:rPr>
          <w:rFonts w:ascii="Times New Roman" w:hAnsi="Times New Roman" w:cs="Times New Roman"/>
          <w:color w:val="000000" w:themeColor="text1"/>
          <w:sz w:val="24"/>
          <w:szCs w:val="24"/>
          <w:lang w:val="es-ES"/>
        </w:rPr>
        <w:t xml:space="preserve"> </w:t>
      </w:r>
      <w:r w:rsidR="00753116">
        <w:rPr>
          <w:rFonts w:ascii="Times New Roman" w:hAnsi="Times New Roman" w:cs="Times New Roman"/>
          <w:color w:val="000000" w:themeColor="text1"/>
          <w:sz w:val="24"/>
          <w:szCs w:val="24"/>
          <w:lang w:val="es-ES"/>
        </w:rPr>
        <w:t>a</w:t>
      </w:r>
      <w:r w:rsidR="00994C7E" w:rsidRPr="007E5A15">
        <w:rPr>
          <w:rFonts w:ascii="Times New Roman" w:hAnsi="Times New Roman" w:cs="Times New Roman"/>
          <w:color w:val="000000" w:themeColor="text1"/>
          <w:sz w:val="24"/>
          <w:szCs w:val="24"/>
          <w:lang w:val="es-ES"/>
        </w:rPr>
        <w:t xml:space="preserve"> fin de que el comercio regional se</w:t>
      </w:r>
      <w:r w:rsidR="00763D52" w:rsidRPr="007E5A15">
        <w:rPr>
          <w:rFonts w:ascii="Times New Roman" w:hAnsi="Times New Roman" w:cs="Times New Roman"/>
          <w:color w:val="000000" w:themeColor="text1"/>
          <w:sz w:val="24"/>
          <w:szCs w:val="24"/>
          <w:lang w:val="es-ES"/>
        </w:rPr>
        <w:t xml:space="preserve"> desarrolle con mayor seguridad disminuyendo el</w:t>
      </w:r>
      <w:r w:rsidR="00753116" w:rsidRPr="007E5A15">
        <w:rPr>
          <w:rFonts w:ascii="Times New Roman" w:hAnsi="Times New Roman" w:cs="Times New Roman"/>
          <w:color w:val="000000" w:themeColor="text1"/>
          <w:sz w:val="24"/>
          <w:szCs w:val="24"/>
          <w:lang w:val="es-ES"/>
        </w:rPr>
        <w:t xml:space="preserve"> riesgo asociado al transporte y mejorando así el desempeño económico</w:t>
      </w:r>
      <w:r w:rsidR="007E1640">
        <w:rPr>
          <w:rFonts w:ascii="Times New Roman" w:hAnsi="Times New Roman" w:cs="Times New Roman"/>
          <w:color w:val="000000" w:themeColor="text1"/>
          <w:sz w:val="24"/>
          <w:szCs w:val="24"/>
          <w:lang w:val="es-ES"/>
        </w:rPr>
        <w:t xml:space="preserve"> del país</w:t>
      </w:r>
      <w:r w:rsidR="00753116" w:rsidRPr="007E5A15">
        <w:rPr>
          <w:rFonts w:ascii="Times New Roman" w:hAnsi="Times New Roman" w:cs="Times New Roman"/>
          <w:color w:val="000000" w:themeColor="text1"/>
          <w:sz w:val="24"/>
          <w:szCs w:val="24"/>
          <w:lang w:val="es-ES"/>
        </w:rPr>
        <w:t>.</w:t>
      </w:r>
    </w:p>
    <w:p w14:paraId="7D125AEF" w14:textId="77777777" w:rsidR="00140EBB" w:rsidRPr="00F9290F" w:rsidRDefault="00140EBB" w:rsidP="00140EBB">
      <w:pPr>
        <w:pStyle w:val="ListParagraph"/>
        <w:shd w:val="clear" w:color="auto" w:fill="FFFFFF"/>
        <w:tabs>
          <w:tab w:val="left" w:pos="270"/>
          <w:tab w:val="left" w:pos="2085"/>
        </w:tabs>
        <w:spacing w:after="0" w:line="0" w:lineRule="atLeast"/>
        <w:ind w:left="270"/>
        <w:jc w:val="both"/>
        <w:rPr>
          <w:rFonts w:ascii="Times New Roman" w:hAnsi="Times New Roman" w:cs="Times New Roman"/>
          <w:color w:val="000000" w:themeColor="text1"/>
          <w:sz w:val="24"/>
          <w:szCs w:val="24"/>
          <w:lang w:val="es-ES"/>
        </w:rPr>
      </w:pPr>
    </w:p>
    <w:p w14:paraId="4EE633DC" w14:textId="43785719" w:rsidR="0050182D" w:rsidRPr="00F9290F" w:rsidRDefault="007E1640" w:rsidP="00443A13">
      <w:pPr>
        <w:pStyle w:val="ListParagraph"/>
        <w:numPr>
          <w:ilvl w:val="1"/>
          <w:numId w:val="1"/>
        </w:numPr>
        <w:shd w:val="clear" w:color="auto" w:fill="FFFFFF"/>
        <w:tabs>
          <w:tab w:val="left" w:pos="270"/>
          <w:tab w:val="left" w:pos="2085"/>
        </w:tabs>
        <w:spacing w:after="0" w:line="0" w:lineRule="atLeast"/>
        <w:ind w:left="270" w:hanging="540"/>
        <w:jc w:val="both"/>
        <w:rPr>
          <w:rFonts w:ascii="Times New Roman" w:hAnsi="Times New Roman" w:cs="Times New Roman"/>
          <w:color w:val="000000" w:themeColor="text1"/>
          <w:sz w:val="24"/>
          <w:szCs w:val="24"/>
          <w:lang w:val="es-ES"/>
        </w:rPr>
      </w:pPr>
      <w:r>
        <w:rPr>
          <w:rFonts w:ascii="Times New Roman" w:hAnsi="Times New Roman" w:cs="Times New Roman"/>
          <w:color w:val="000000" w:themeColor="text1"/>
          <w:sz w:val="24"/>
          <w:szCs w:val="24"/>
          <w:lang w:val="es-ES"/>
        </w:rPr>
        <w:t xml:space="preserve">Desde 2006 </w:t>
      </w:r>
      <w:r w:rsidR="00755030" w:rsidRPr="00F9290F">
        <w:rPr>
          <w:rFonts w:ascii="Times New Roman" w:hAnsi="Times New Roman" w:cs="Times New Roman"/>
          <w:color w:val="000000" w:themeColor="text1"/>
          <w:sz w:val="24"/>
          <w:szCs w:val="24"/>
          <w:lang w:val="es-ES"/>
        </w:rPr>
        <w:t xml:space="preserve">se </w:t>
      </w:r>
      <w:r w:rsidR="00630A54">
        <w:rPr>
          <w:rFonts w:ascii="Times New Roman" w:hAnsi="Times New Roman" w:cs="Times New Roman"/>
          <w:color w:val="000000" w:themeColor="text1"/>
          <w:sz w:val="24"/>
          <w:szCs w:val="24"/>
          <w:lang w:val="es-ES"/>
        </w:rPr>
        <w:t xml:space="preserve">han realizado </w:t>
      </w:r>
      <w:r w:rsidR="00755030" w:rsidRPr="00F9290F">
        <w:rPr>
          <w:rFonts w:ascii="Times New Roman" w:hAnsi="Times New Roman" w:cs="Times New Roman"/>
          <w:color w:val="000000" w:themeColor="text1"/>
          <w:sz w:val="24"/>
          <w:szCs w:val="24"/>
          <w:lang w:val="es-ES"/>
        </w:rPr>
        <w:t xml:space="preserve">importantes esfuerzos </w:t>
      </w:r>
      <w:r>
        <w:rPr>
          <w:rFonts w:ascii="Times New Roman" w:hAnsi="Times New Roman" w:cs="Times New Roman"/>
          <w:color w:val="000000" w:themeColor="text1"/>
          <w:sz w:val="24"/>
          <w:szCs w:val="24"/>
          <w:lang w:val="es-ES"/>
        </w:rPr>
        <w:t>para</w:t>
      </w:r>
      <w:r w:rsidR="00755030" w:rsidRPr="00F9290F">
        <w:rPr>
          <w:rFonts w:ascii="Times New Roman" w:hAnsi="Times New Roman" w:cs="Times New Roman"/>
          <w:color w:val="000000" w:themeColor="text1"/>
          <w:sz w:val="24"/>
          <w:szCs w:val="24"/>
          <w:lang w:val="es-ES"/>
        </w:rPr>
        <w:t xml:space="preserve"> la mejora e integración del sistema de transporte nacional en todas sus modalidades favoreciendo así, la producción y el comercio tanto interno como externo</w:t>
      </w:r>
      <w:r w:rsidR="000253B0">
        <w:rPr>
          <w:rFonts w:ascii="Times New Roman" w:hAnsi="Times New Roman" w:cs="Times New Roman"/>
          <w:color w:val="000000" w:themeColor="text1"/>
          <w:sz w:val="24"/>
          <w:szCs w:val="24"/>
          <w:lang w:val="es-ES"/>
        </w:rPr>
        <w:t>. En tal sentido, se logró</w:t>
      </w:r>
      <w:r w:rsidR="00755030" w:rsidRPr="00F9290F">
        <w:rPr>
          <w:rFonts w:ascii="Times New Roman" w:hAnsi="Times New Roman" w:cs="Times New Roman"/>
          <w:color w:val="000000" w:themeColor="text1"/>
          <w:sz w:val="24"/>
          <w:szCs w:val="24"/>
          <w:lang w:val="es-ES"/>
        </w:rPr>
        <w:t xml:space="preserve"> interconectar tres importantes corredores de integración caminera como lo son</w:t>
      </w:r>
      <w:r w:rsidR="00994C7E">
        <w:rPr>
          <w:rFonts w:ascii="Times New Roman" w:hAnsi="Times New Roman" w:cs="Times New Roman"/>
          <w:color w:val="000000" w:themeColor="text1"/>
          <w:sz w:val="24"/>
          <w:szCs w:val="24"/>
          <w:lang w:val="es-ES"/>
        </w:rPr>
        <w:t>;</w:t>
      </w:r>
      <w:r w:rsidR="00755030" w:rsidRPr="00F9290F">
        <w:rPr>
          <w:rFonts w:ascii="Times New Roman" w:hAnsi="Times New Roman" w:cs="Times New Roman"/>
          <w:color w:val="000000" w:themeColor="text1"/>
          <w:sz w:val="24"/>
          <w:szCs w:val="24"/>
          <w:lang w:val="es-ES"/>
        </w:rPr>
        <w:t xml:space="preserve"> i) integración norte (Pando – Beni), ii) integración oeste – este (Cochabamba - La Paz - Oruro - Santa Cruz)</w:t>
      </w:r>
      <w:r w:rsidR="000253B0">
        <w:rPr>
          <w:rFonts w:ascii="Times New Roman" w:hAnsi="Times New Roman" w:cs="Times New Roman"/>
          <w:color w:val="000000" w:themeColor="text1"/>
          <w:sz w:val="24"/>
          <w:szCs w:val="24"/>
          <w:lang w:val="es-ES"/>
        </w:rPr>
        <w:t xml:space="preserve"> y</w:t>
      </w:r>
      <w:r w:rsidR="00755030" w:rsidRPr="00F9290F">
        <w:rPr>
          <w:rFonts w:ascii="Times New Roman" w:hAnsi="Times New Roman" w:cs="Times New Roman"/>
          <w:color w:val="000000" w:themeColor="text1"/>
          <w:sz w:val="24"/>
          <w:szCs w:val="24"/>
          <w:lang w:val="es-ES"/>
        </w:rPr>
        <w:t xml:space="preserve"> iii) integración sur (Chuquisaca - Potosí - Tarija). </w:t>
      </w:r>
      <w:r>
        <w:rPr>
          <w:rFonts w:ascii="Times New Roman" w:hAnsi="Times New Roman" w:cs="Times New Roman"/>
          <w:color w:val="000000" w:themeColor="text1"/>
          <w:sz w:val="24"/>
          <w:szCs w:val="24"/>
          <w:lang w:val="es-ES"/>
        </w:rPr>
        <w:t>Asimismo, c</w:t>
      </w:r>
      <w:r w:rsidR="00755030" w:rsidRPr="00F9290F">
        <w:rPr>
          <w:rFonts w:ascii="Times New Roman" w:hAnsi="Times New Roman" w:cs="Times New Roman"/>
          <w:color w:val="000000" w:themeColor="text1"/>
          <w:sz w:val="24"/>
          <w:szCs w:val="24"/>
          <w:lang w:val="es-ES"/>
        </w:rPr>
        <w:t xml:space="preserve">onsiderables </w:t>
      </w:r>
      <w:r>
        <w:rPr>
          <w:rFonts w:ascii="Times New Roman" w:hAnsi="Times New Roman" w:cs="Times New Roman"/>
          <w:color w:val="000000" w:themeColor="text1"/>
          <w:sz w:val="24"/>
          <w:szCs w:val="24"/>
          <w:lang w:val="es-ES"/>
        </w:rPr>
        <w:t>inversio</w:t>
      </w:r>
      <w:r w:rsidRPr="00F9290F">
        <w:rPr>
          <w:rFonts w:ascii="Times New Roman" w:hAnsi="Times New Roman" w:cs="Times New Roman"/>
          <w:color w:val="000000" w:themeColor="text1"/>
          <w:sz w:val="24"/>
          <w:szCs w:val="24"/>
          <w:lang w:val="es-ES"/>
        </w:rPr>
        <w:t>n</w:t>
      </w:r>
      <w:r>
        <w:rPr>
          <w:rFonts w:ascii="Times New Roman" w:hAnsi="Times New Roman" w:cs="Times New Roman"/>
          <w:color w:val="000000" w:themeColor="text1"/>
          <w:sz w:val="24"/>
          <w:szCs w:val="24"/>
          <w:lang w:val="es-ES"/>
        </w:rPr>
        <w:t>es</w:t>
      </w:r>
      <w:r w:rsidRPr="00F9290F">
        <w:rPr>
          <w:rFonts w:ascii="Times New Roman" w:hAnsi="Times New Roman" w:cs="Times New Roman"/>
          <w:color w:val="000000" w:themeColor="text1"/>
          <w:sz w:val="24"/>
          <w:szCs w:val="24"/>
          <w:lang w:val="es-ES"/>
        </w:rPr>
        <w:t xml:space="preserve"> </w:t>
      </w:r>
      <w:r w:rsidR="00755030" w:rsidRPr="00F9290F">
        <w:rPr>
          <w:rFonts w:ascii="Times New Roman" w:hAnsi="Times New Roman" w:cs="Times New Roman"/>
          <w:color w:val="000000" w:themeColor="text1"/>
          <w:sz w:val="24"/>
          <w:szCs w:val="24"/>
          <w:lang w:val="es-ES"/>
        </w:rPr>
        <w:t xml:space="preserve">también fueron realizadas en transporte aéreo y férreo. </w:t>
      </w:r>
      <w:r w:rsidR="00140EBB" w:rsidRPr="00F9290F">
        <w:rPr>
          <w:rFonts w:ascii="Times New Roman" w:hAnsi="Times New Roman" w:cs="Times New Roman"/>
          <w:color w:val="000000" w:themeColor="text1"/>
          <w:sz w:val="24"/>
          <w:szCs w:val="24"/>
          <w:lang w:val="es-ES"/>
        </w:rPr>
        <w:t>Actualmente, p</w:t>
      </w:r>
      <w:r w:rsidR="0050182D" w:rsidRPr="00F9290F">
        <w:rPr>
          <w:rFonts w:ascii="Times New Roman" w:hAnsi="Times New Roman" w:cs="Times New Roman"/>
          <w:color w:val="000000" w:themeColor="text1"/>
          <w:sz w:val="24"/>
          <w:szCs w:val="24"/>
          <w:lang w:val="es-ES"/>
        </w:rPr>
        <w:t>ara cada uno de los modos de transporte, el GdB ha priorizado diferentes acciones:</w:t>
      </w:r>
    </w:p>
    <w:p w14:paraId="73C32801" w14:textId="77777777" w:rsidR="00443A13" w:rsidRPr="00F9290F" w:rsidRDefault="00443A13" w:rsidP="00443A13">
      <w:pPr>
        <w:tabs>
          <w:tab w:val="left" w:pos="270"/>
          <w:tab w:val="left" w:pos="2085"/>
        </w:tabs>
        <w:spacing w:after="0" w:line="0" w:lineRule="atLeast"/>
        <w:jc w:val="both"/>
        <w:rPr>
          <w:rFonts w:ascii="Times New Roman" w:hAnsi="Times New Roman" w:cs="Times New Roman"/>
          <w:sz w:val="20"/>
          <w:szCs w:val="20"/>
          <w:lang w:val="es-ES_tradnl"/>
        </w:rPr>
      </w:pPr>
    </w:p>
    <w:p w14:paraId="42636108" w14:textId="29435416" w:rsidR="000C5DCB" w:rsidRDefault="00E75C85" w:rsidP="00630A54">
      <w:pPr>
        <w:pStyle w:val="ListParagraph"/>
        <w:numPr>
          <w:ilvl w:val="0"/>
          <w:numId w:val="4"/>
        </w:numPr>
        <w:spacing w:line="240" w:lineRule="auto"/>
        <w:jc w:val="both"/>
        <w:rPr>
          <w:rFonts w:ascii="Times New Roman" w:hAnsi="Times New Roman" w:cs="Times New Roman"/>
          <w:sz w:val="24"/>
          <w:szCs w:val="24"/>
          <w:lang w:val="es-ES_tradnl"/>
        </w:rPr>
      </w:pPr>
      <w:r w:rsidRPr="00FE1A70">
        <w:rPr>
          <w:rFonts w:ascii="Times New Roman" w:hAnsi="Times New Roman" w:cs="Times New Roman"/>
          <w:b/>
          <w:sz w:val="24"/>
          <w:szCs w:val="24"/>
          <w:lang w:val="es-ES_tradnl"/>
        </w:rPr>
        <w:t>El transporte carretero:</w:t>
      </w:r>
      <w:r w:rsidRPr="00FE1A70">
        <w:rPr>
          <w:rFonts w:ascii="Times New Roman" w:hAnsi="Times New Roman" w:cs="Times New Roman"/>
          <w:sz w:val="24"/>
          <w:szCs w:val="24"/>
          <w:lang w:val="es-ES_tradnl"/>
        </w:rPr>
        <w:t xml:space="preserve"> </w:t>
      </w:r>
      <w:r w:rsidR="006340D7" w:rsidRPr="007E5A15">
        <w:rPr>
          <w:rFonts w:ascii="Times New Roman" w:hAnsi="Times New Roman" w:cs="Times New Roman"/>
          <w:sz w:val="24"/>
          <w:szCs w:val="24"/>
          <w:lang w:val="es-ES_tradnl"/>
        </w:rPr>
        <w:t xml:space="preserve">Existen 5 corredores </w:t>
      </w:r>
      <w:r w:rsidR="00E82DC5" w:rsidRPr="007E5A15">
        <w:rPr>
          <w:rFonts w:ascii="Times New Roman" w:hAnsi="Times New Roman" w:cs="Times New Roman"/>
          <w:sz w:val="24"/>
          <w:szCs w:val="24"/>
          <w:lang w:val="es-ES_tradnl"/>
        </w:rPr>
        <w:t>estratégico</w:t>
      </w:r>
      <w:r w:rsidR="00EE3CC9">
        <w:rPr>
          <w:rFonts w:ascii="Times New Roman" w:hAnsi="Times New Roman" w:cs="Times New Roman"/>
          <w:sz w:val="24"/>
          <w:szCs w:val="24"/>
          <w:lang w:val="es-ES_tradnl"/>
        </w:rPr>
        <w:t>s</w:t>
      </w:r>
      <w:r w:rsidR="00E82DC5" w:rsidRPr="007E5A15">
        <w:rPr>
          <w:rFonts w:ascii="Times New Roman" w:hAnsi="Times New Roman" w:cs="Times New Roman"/>
          <w:sz w:val="24"/>
          <w:szCs w:val="24"/>
          <w:lang w:val="es-ES_tradnl"/>
        </w:rPr>
        <w:t xml:space="preserve"> </w:t>
      </w:r>
      <w:r w:rsidR="006340D7" w:rsidRPr="007E5A15">
        <w:rPr>
          <w:rFonts w:ascii="Times New Roman" w:hAnsi="Times New Roman" w:cs="Times New Roman"/>
          <w:sz w:val="24"/>
          <w:szCs w:val="24"/>
          <w:lang w:val="es-ES_tradnl"/>
        </w:rPr>
        <w:t>de transporte carretero</w:t>
      </w:r>
      <w:r w:rsidR="00FE1A70">
        <w:rPr>
          <w:rFonts w:ascii="Times New Roman" w:hAnsi="Times New Roman" w:cs="Times New Roman"/>
          <w:sz w:val="24"/>
          <w:szCs w:val="24"/>
          <w:lang w:val="es-ES_tradnl"/>
        </w:rPr>
        <w:t xml:space="preserve"> de la Red Vial Fundamental (RVF)</w:t>
      </w:r>
      <w:r w:rsidR="00EE3CC9">
        <w:rPr>
          <w:rFonts w:ascii="Times New Roman" w:hAnsi="Times New Roman" w:cs="Times New Roman"/>
          <w:sz w:val="24"/>
          <w:szCs w:val="24"/>
          <w:lang w:val="es-ES_tradnl"/>
        </w:rPr>
        <w:t>,</w:t>
      </w:r>
      <w:r w:rsidR="006340D7" w:rsidRPr="007E5A15">
        <w:rPr>
          <w:rFonts w:ascii="Times New Roman" w:hAnsi="Times New Roman" w:cs="Times New Roman"/>
          <w:sz w:val="24"/>
          <w:szCs w:val="24"/>
          <w:lang w:val="es-ES_tradnl"/>
        </w:rPr>
        <w:t xml:space="preserve"> que destacan por su rol como ejes de integraci</w:t>
      </w:r>
      <w:r w:rsidR="005C290A" w:rsidRPr="007E5A15">
        <w:rPr>
          <w:rFonts w:ascii="Times New Roman" w:hAnsi="Times New Roman" w:cs="Times New Roman"/>
          <w:sz w:val="24"/>
          <w:szCs w:val="24"/>
          <w:lang w:val="es-ES_tradnl"/>
        </w:rPr>
        <w:t>ón económica (Ver Figura No.1</w:t>
      </w:r>
      <w:r w:rsidR="00FE1A70">
        <w:rPr>
          <w:rFonts w:ascii="Times New Roman" w:hAnsi="Times New Roman" w:cs="Times New Roman"/>
          <w:sz w:val="24"/>
          <w:szCs w:val="24"/>
          <w:lang w:val="es-ES_tradnl"/>
        </w:rPr>
        <w:t>).</w:t>
      </w:r>
      <w:r w:rsidR="00630A54">
        <w:rPr>
          <w:rFonts w:ascii="Times New Roman" w:hAnsi="Times New Roman" w:cs="Times New Roman"/>
          <w:sz w:val="24"/>
          <w:szCs w:val="24"/>
          <w:lang w:val="es-ES_tradnl"/>
        </w:rPr>
        <w:t xml:space="preserve"> </w:t>
      </w:r>
      <w:r w:rsidR="00B65C29">
        <w:rPr>
          <w:rFonts w:ascii="Times New Roman" w:hAnsi="Times New Roman" w:cs="Times New Roman"/>
          <w:sz w:val="24"/>
          <w:szCs w:val="24"/>
          <w:lang w:val="es-ES_tradnl"/>
        </w:rPr>
        <w:t>E</w:t>
      </w:r>
      <w:r w:rsidR="00630A54">
        <w:rPr>
          <w:rFonts w:ascii="Times New Roman" w:hAnsi="Times New Roman" w:cs="Times New Roman"/>
          <w:sz w:val="24"/>
          <w:szCs w:val="24"/>
          <w:lang w:val="es-ES_tradnl"/>
        </w:rPr>
        <w:t xml:space="preserve">n </w:t>
      </w:r>
      <w:r w:rsidR="00630A54" w:rsidRPr="00630A54">
        <w:rPr>
          <w:rFonts w:ascii="Times New Roman" w:hAnsi="Times New Roman" w:cs="Times New Roman"/>
          <w:sz w:val="24"/>
          <w:szCs w:val="24"/>
          <w:lang w:val="es-ES_tradnl"/>
        </w:rPr>
        <w:t>2015</w:t>
      </w:r>
      <w:r w:rsidR="00EE3CC9">
        <w:rPr>
          <w:rFonts w:ascii="Times New Roman" w:hAnsi="Times New Roman" w:cs="Times New Roman"/>
          <w:sz w:val="24"/>
          <w:szCs w:val="24"/>
          <w:lang w:val="es-ES_tradnl"/>
        </w:rPr>
        <w:t>,</w:t>
      </w:r>
      <w:r w:rsidR="00630A54" w:rsidRPr="00630A54">
        <w:rPr>
          <w:rFonts w:ascii="Times New Roman" w:hAnsi="Times New Roman" w:cs="Times New Roman"/>
          <w:sz w:val="24"/>
          <w:szCs w:val="24"/>
          <w:lang w:val="es-ES_tradnl"/>
        </w:rPr>
        <w:t xml:space="preserve"> el 61% del volumen de las exportaciones </w:t>
      </w:r>
      <w:r w:rsidR="006F70CC">
        <w:rPr>
          <w:rFonts w:ascii="Times New Roman" w:hAnsi="Times New Roman" w:cs="Times New Roman"/>
          <w:sz w:val="24"/>
          <w:szCs w:val="24"/>
          <w:lang w:val="es-ES_tradnl"/>
        </w:rPr>
        <w:t>(</w:t>
      </w:r>
      <w:r w:rsidR="00630A54" w:rsidRPr="00630A54">
        <w:rPr>
          <w:rFonts w:ascii="Times New Roman" w:hAnsi="Times New Roman" w:cs="Times New Roman"/>
          <w:sz w:val="24"/>
          <w:szCs w:val="24"/>
          <w:lang w:val="es-ES_tradnl"/>
        </w:rPr>
        <w:t>excluyendo hidrocarburos</w:t>
      </w:r>
      <w:r w:rsidR="006F70CC">
        <w:rPr>
          <w:rFonts w:ascii="Times New Roman" w:hAnsi="Times New Roman" w:cs="Times New Roman"/>
          <w:sz w:val="24"/>
          <w:szCs w:val="24"/>
          <w:lang w:val="es-ES_tradnl"/>
        </w:rPr>
        <w:t>)</w:t>
      </w:r>
      <w:r w:rsidR="00630A54" w:rsidRPr="00630A54">
        <w:rPr>
          <w:rFonts w:ascii="Times New Roman" w:hAnsi="Times New Roman" w:cs="Times New Roman"/>
          <w:sz w:val="24"/>
          <w:szCs w:val="24"/>
          <w:lang w:val="es-ES_tradnl"/>
        </w:rPr>
        <w:t xml:space="preserve"> y más del 88% del volumen de las importaciones se movilizaron por carreteras</w:t>
      </w:r>
      <w:r w:rsidR="00B65C29">
        <w:rPr>
          <w:rFonts w:ascii="Times New Roman" w:hAnsi="Times New Roman" w:cs="Times New Roman"/>
          <w:sz w:val="24"/>
          <w:szCs w:val="24"/>
          <w:lang w:val="es-ES_tradnl"/>
        </w:rPr>
        <w:t xml:space="preserve"> mostrando una alta dependencia hacia este tipo de transporte,</w:t>
      </w:r>
      <w:r w:rsidR="00630A54">
        <w:rPr>
          <w:rFonts w:ascii="Times New Roman" w:hAnsi="Times New Roman" w:cs="Times New Roman"/>
          <w:sz w:val="24"/>
          <w:szCs w:val="24"/>
          <w:lang w:val="es-ES_tradnl"/>
        </w:rPr>
        <w:t xml:space="preserve"> </w:t>
      </w:r>
      <w:r w:rsidR="00B65C29">
        <w:rPr>
          <w:rFonts w:ascii="Times New Roman" w:hAnsi="Times New Roman" w:cs="Times New Roman"/>
          <w:sz w:val="24"/>
          <w:szCs w:val="24"/>
          <w:lang w:val="es-ES_tradnl"/>
        </w:rPr>
        <w:t>a</w:t>
      </w:r>
      <w:r w:rsidR="00630A54">
        <w:rPr>
          <w:rFonts w:ascii="Times New Roman" w:hAnsi="Times New Roman" w:cs="Times New Roman"/>
          <w:sz w:val="24"/>
          <w:szCs w:val="24"/>
          <w:lang w:val="es-ES_tradnl"/>
        </w:rPr>
        <w:t xml:space="preserve">dicionalmente estos corredores son fundamentales para </w:t>
      </w:r>
      <w:r w:rsidR="006340D7" w:rsidRPr="007E5A15">
        <w:rPr>
          <w:rFonts w:ascii="Times New Roman" w:hAnsi="Times New Roman" w:cs="Times New Roman"/>
          <w:sz w:val="24"/>
          <w:szCs w:val="24"/>
          <w:lang w:val="es-ES_tradnl"/>
        </w:rPr>
        <w:t>la vinculación de las principales zonas de producción y consumo en Bolivia</w:t>
      </w:r>
      <w:r w:rsidR="00B65C29">
        <w:rPr>
          <w:rFonts w:ascii="Times New Roman" w:hAnsi="Times New Roman" w:cs="Times New Roman"/>
          <w:sz w:val="24"/>
          <w:szCs w:val="24"/>
          <w:lang w:val="es-ES_tradnl"/>
        </w:rPr>
        <w:t xml:space="preserve">. </w:t>
      </w:r>
      <w:r w:rsidR="006F70CC">
        <w:rPr>
          <w:rFonts w:ascii="Times New Roman" w:hAnsi="Times New Roman" w:cs="Times New Roman"/>
          <w:sz w:val="24"/>
          <w:szCs w:val="24"/>
          <w:lang w:val="es-ES_tradnl"/>
        </w:rPr>
        <w:t>A</w:t>
      </w:r>
      <w:r w:rsidR="00B65C29">
        <w:rPr>
          <w:rFonts w:ascii="Times New Roman" w:hAnsi="Times New Roman" w:cs="Times New Roman"/>
          <w:sz w:val="24"/>
          <w:szCs w:val="24"/>
          <w:lang w:val="es-ES_tradnl"/>
        </w:rPr>
        <w:t xml:space="preserve"> pesar de su relevancia estratégica, l</w:t>
      </w:r>
      <w:r w:rsidR="006340D7" w:rsidRPr="007E5A15">
        <w:rPr>
          <w:rFonts w:ascii="Times New Roman" w:hAnsi="Times New Roman" w:cs="Times New Roman"/>
          <w:sz w:val="24"/>
          <w:szCs w:val="24"/>
          <w:lang w:val="es-ES_tradnl"/>
        </w:rPr>
        <w:t xml:space="preserve">a RVF con 16,054 km, cuenta con tan solo un 34% de su extensión pavimentada, lo que impacta de manera negativa los costos de transporte y el potencial de que la participación del comercio </w:t>
      </w:r>
      <w:r w:rsidR="00B65C29" w:rsidRPr="006561DB">
        <w:rPr>
          <w:rFonts w:ascii="Times New Roman" w:hAnsi="Times New Roman" w:cs="Times New Roman"/>
          <w:sz w:val="24"/>
          <w:szCs w:val="24"/>
          <w:lang w:val="es-ES_tradnl"/>
        </w:rPr>
        <w:t>boliviano</w:t>
      </w:r>
      <w:r w:rsidR="006340D7" w:rsidRPr="007E5A15">
        <w:rPr>
          <w:rFonts w:ascii="Times New Roman" w:hAnsi="Times New Roman" w:cs="Times New Roman"/>
          <w:sz w:val="24"/>
          <w:szCs w:val="24"/>
          <w:lang w:val="es-ES_tradnl"/>
        </w:rPr>
        <w:t xml:space="preserve"> en mercados internacionales sea competitiva y más relevante. </w:t>
      </w:r>
      <w:r w:rsidR="00FE1A70" w:rsidRPr="007E5A15">
        <w:rPr>
          <w:rFonts w:ascii="Times New Roman" w:hAnsi="Times New Roman" w:cs="Times New Roman"/>
          <w:sz w:val="24"/>
          <w:szCs w:val="24"/>
          <w:lang w:val="es-ES_tradnl"/>
        </w:rPr>
        <w:t xml:space="preserve">Debido a lo anterior, en el Plan de Desarrollo Económico y Social 2016-2020 se establece como reto continuar la construcción, mejoramiento y mantenimiento de la infraestructura de la </w:t>
      </w:r>
      <w:r w:rsidR="00B65C29">
        <w:rPr>
          <w:rFonts w:ascii="Times New Roman" w:hAnsi="Times New Roman" w:cs="Times New Roman"/>
          <w:sz w:val="24"/>
          <w:szCs w:val="24"/>
          <w:lang w:val="es-ES_tradnl"/>
        </w:rPr>
        <w:t>RVF</w:t>
      </w:r>
      <w:r w:rsidR="00FE1A70" w:rsidRPr="007E5A15">
        <w:rPr>
          <w:rFonts w:ascii="Times New Roman" w:hAnsi="Times New Roman" w:cs="Times New Roman"/>
          <w:sz w:val="24"/>
          <w:szCs w:val="24"/>
          <w:lang w:val="es-ES_tradnl"/>
        </w:rPr>
        <w:t xml:space="preserve"> acorde a los estándares de la región a fin de optimizar las potencialidades productivas</w:t>
      </w:r>
      <w:r w:rsidR="00EE3CC9">
        <w:rPr>
          <w:rFonts w:ascii="Times New Roman" w:hAnsi="Times New Roman" w:cs="Times New Roman"/>
          <w:sz w:val="24"/>
          <w:szCs w:val="24"/>
          <w:lang w:val="es-ES_tradnl"/>
        </w:rPr>
        <w:t>.</w:t>
      </w:r>
    </w:p>
    <w:p w14:paraId="1BEEBB8B" w14:textId="77777777" w:rsidR="00EE3CC9" w:rsidRDefault="00EE3CC9" w:rsidP="00EE3CC9">
      <w:pPr>
        <w:pStyle w:val="ListParagraph"/>
        <w:spacing w:line="240" w:lineRule="auto"/>
        <w:jc w:val="both"/>
        <w:rPr>
          <w:rFonts w:ascii="Times New Roman" w:hAnsi="Times New Roman" w:cs="Times New Roman"/>
          <w:sz w:val="24"/>
          <w:szCs w:val="24"/>
          <w:lang w:val="es-ES_tradnl"/>
        </w:rPr>
      </w:pPr>
    </w:p>
    <w:p w14:paraId="2D81F075" w14:textId="77777777" w:rsidR="00EE3CC9" w:rsidRPr="00F9290F" w:rsidRDefault="00EE3CC9" w:rsidP="007E5A15">
      <w:pPr>
        <w:pStyle w:val="Caption"/>
        <w:keepNext/>
        <w:spacing w:after="0" w:line="0" w:lineRule="atLeast"/>
        <w:ind w:left="720"/>
        <w:jc w:val="center"/>
        <w:rPr>
          <w:rFonts w:ascii="Times New Roman" w:hAnsi="Times New Roman" w:cs="Times New Roman"/>
          <w:color w:val="auto"/>
          <w:lang w:val="es-ES_tradnl"/>
        </w:rPr>
      </w:pPr>
      <w:r w:rsidRPr="00F9290F">
        <w:rPr>
          <w:rFonts w:ascii="Times New Roman" w:hAnsi="Times New Roman" w:cs="Times New Roman"/>
          <w:color w:val="auto"/>
          <w:lang w:val="es-ES_tradnl"/>
        </w:rPr>
        <w:t>Figura</w:t>
      </w:r>
      <w:r w:rsidRPr="005E43A3">
        <w:rPr>
          <w:rFonts w:ascii="Times New Roman" w:hAnsi="Times New Roman" w:cs="Times New Roman"/>
          <w:color w:val="auto"/>
          <w:lang w:val="es-ES_tradnl"/>
        </w:rPr>
        <w:t xml:space="preserve"> </w:t>
      </w:r>
      <w:r>
        <w:rPr>
          <w:rFonts w:ascii="Times New Roman" w:hAnsi="Times New Roman" w:cs="Times New Roman"/>
          <w:color w:val="auto"/>
          <w:lang w:val="es-ES_tradnl"/>
        </w:rPr>
        <w:t xml:space="preserve">No. </w:t>
      </w:r>
      <w:r w:rsidRPr="005E43A3">
        <w:rPr>
          <w:rFonts w:ascii="Times New Roman" w:hAnsi="Times New Roman" w:cs="Times New Roman"/>
          <w:color w:val="auto"/>
          <w:lang w:val="es-ES_tradnl"/>
        </w:rPr>
        <w:t>1</w:t>
      </w:r>
      <w:r w:rsidRPr="00F9290F">
        <w:rPr>
          <w:rFonts w:ascii="Times New Roman" w:hAnsi="Times New Roman" w:cs="Times New Roman"/>
          <w:color w:val="auto"/>
          <w:lang w:val="es-ES_tradnl"/>
        </w:rPr>
        <w:t>. Corredores de la Red Vial Fundamental Boliviana</w:t>
      </w:r>
    </w:p>
    <w:p w14:paraId="6CF2780A" w14:textId="77777777" w:rsidR="00EE3CC9" w:rsidRDefault="00EE3CC9" w:rsidP="007E5A15">
      <w:pPr>
        <w:pStyle w:val="ListParagraph"/>
        <w:shd w:val="clear" w:color="auto" w:fill="FFFFFF"/>
        <w:tabs>
          <w:tab w:val="left" w:pos="270"/>
          <w:tab w:val="left" w:pos="2085"/>
        </w:tabs>
        <w:spacing w:after="0" w:line="0" w:lineRule="atLeast"/>
        <w:jc w:val="center"/>
        <w:rPr>
          <w:rFonts w:ascii="Times New Roman" w:hAnsi="Times New Roman" w:cs="Times New Roman"/>
          <w:sz w:val="24"/>
          <w:szCs w:val="24"/>
          <w:lang w:val="es-ES_tradnl"/>
        </w:rPr>
      </w:pPr>
      <w:r w:rsidRPr="00F9290F">
        <w:rPr>
          <w:rFonts w:ascii="Times New Roman" w:hAnsi="Times New Roman" w:cs="Times New Roman"/>
          <w:noProof/>
        </w:rPr>
        <w:drawing>
          <wp:inline distT="0" distB="0" distL="0" distR="0" wp14:anchorId="39FE4FEA" wp14:editId="6C4CA483">
            <wp:extent cx="2555861" cy="2950029"/>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cstate="print">
                      <a:extLst>
                        <a:ext uri="{28A0092B-C50C-407E-A947-70E740481C1C}">
                          <a14:useLocalDpi xmlns:a14="http://schemas.microsoft.com/office/drawing/2010/main" val="0"/>
                        </a:ext>
                      </a:extLst>
                    </a:blip>
                    <a:srcRect l="20952" t="9801" r="19429" b="5808"/>
                    <a:stretch/>
                  </pic:blipFill>
                  <pic:spPr bwMode="auto">
                    <a:xfrm>
                      <a:off x="0" y="0"/>
                      <a:ext cx="2600518" cy="3001573"/>
                    </a:xfrm>
                    <a:prstGeom prst="rect">
                      <a:avLst/>
                    </a:prstGeom>
                    <a:ln>
                      <a:noFill/>
                    </a:ln>
                    <a:extLst>
                      <a:ext uri="{53640926-AAD7-44D8-BBD7-CCE9431645EC}">
                        <a14:shadowObscured xmlns:a14="http://schemas.microsoft.com/office/drawing/2010/main"/>
                      </a:ext>
                    </a:extLst>
                  </pic:spPr>
                </pic:pic>
              </a:graphicData>
            </a:graphic>
          </wp:inline>
        </w:drawing>
      </w:r>
    </w:p>
    <w:p w14:paraId="2CF41909" w14:textId="77777777" w:rsidR="00EE3CC9" w:rsidRPr="005E43A3" w:rsidRDefault="00EE3CC9" w:rsidP="007E5A15">
      <w:pPr>
        <w:pStyle w:val="ListParagraph"/>
        <w:shd w:val="clear" w:color="auto" w:fill="FFFFFF"/>
        <w:tabs>
          <w:tab w:val="left" w:pos="270"/>
          <w:tab w:val="left" w:pos="2085"/>
        </w:tabs>
        <w:spacing w:after="0" w:line="0" w:lineRule="atLeast"/>
        <w:jc w:val="center"/>
        <w:rPr>
          <w:rFonts w:ascii="Times New Roman" w:hAnsi="Times New Roman" w:cs="Times New Roman"/>
          <w:sz w:val="20"/>
          <w:szCs w:val="24"/>
          <w:lang w:val="es-ES_tradnl"/>
        </w:rPr>
      </w:pPr>
      <w:r w:rsidRPr="005E43A3">
        <w:rPr>
          <w:rFonts w:ascii="Times New Roman" w:hAnsi="Times New Roman" w:cs="Times New Roman"/>
          <w:i/>
          <w:sz w:val="20"/>
          <w:szCs w:val="24"/>
          <w:lang w:val="es-ES_tradnl"/>
        </w:rPr>
        <w:t xml:space="preserve">Fuente: </w:t>
      </w:r>
      <w:r w:rsidRPr="005E43A3">
        <w:rPr>
          <w:rFonts w:ascii="Times New Roman" w:hAnsi="Times New Roman" w:cs="Times New Roman"/>
          <w:sz w:val="20"/>
          <w:szCs w:val="24"/>
          <w:lang w:val="es-ES_tradnl"/>
        </w:rPr>
        <w:t>Administradora Boliviana de Carreteras (ABC)</w:t>
      </w:r>
    </w:p>
    <w:p w14:paraId="3227C005" w14:textId="77777777" w:rsidR="00EE3CC9" w:rsidRPr="00F9290F" w:rsidRDefault="00EE3CC9" w:rsidP="00EE3CC9">
      <w:pPr>
        <w:pStyle w:val="ListParagraph"/>
        <w:rPr>
          <w:rFonts w:ascii="Times New Roman" w:hAnsi="Times New Roman" w:cs="Times New Roman"/>
          <w:sz w:val="24"/>
          <w:szCs w:val="24"/>
          <w:lang w:val="es-ES_tradnl"/>
        </w:rPr>
      </w:pPr>
    </w:p>
    <w:p w14:paraId="4A73F3E2" w14:textId="0F83949B" w:rsidR="0097593A" w:rsidRDefault="00B451F5" w:rsidP="008102A6">
      <w:pPr>
        <w:pStyle w:val="ListParagraph"/>
        <w:numPr>
          <w:ilvl w:val="0"/>
          <w:numId w:val="4"/>
        </w:numPr>
        <w:tabs>
          <w:tab w:val="left" w:pos="270"/>
          <w:tab w:val="left" w:pos="2085"/>
        </w:tabs>
        <w:spacing w:after="0" w:line="0" w:lineRule="atLeast"/>
        <w:jc w:val="both"/>
        <w:rPr>
          <w:rFonts w:ascii="Times New Roman" w:hAnsi="Times New Roman" w:cs="Times New Roman"/>
          <w:sz w:val="24"/>
          <w:szCs w:val="24"/>
          <w:lang w:val="es-ES_tradnl"/>
        </w:rPr>
      </w:pPr>
      <w:r w:rsidRPr="00F9290F">
        <w:rPr>
          <w:rFonts w:ascii="Times New Roman" w:hAnsi="Times New Roman" w:cs="Times New Roman"/>
          <w:b/>
          <w:sz w:val="24"/>
          <w:szCs w:val="24"/>
          <w:lang w:val="es-ES_tradnl"/>
        </w:rPr>
        <w:t xml:space="preserve">Transporte ferroviario: </w:t>
      </w:r>
      <w:r w:rsidR="00E96A47" w:rsidRPr="00F9290F">
        <w:rPr>
          <w:rFonts w:ascii="Times New Roman" w:hAnsi="Times New Roman" w:cs="Times New Roman"/>
          <w:sz w:val="24"/>
          <w:szCs w:val="24"/>
          <w:lang w:val="es-ES_tradnl"/>
        </w:rPr>
        <w:t>El transporte ferroviario es d</w:t>
      </w:r>
      <w:r w:rsidR="0097593A" w:rsidRPr="00F9290F">
        <w:rPr>
          <w:rFonts w:ascii="Times New Roman" w:hAnsi="Times New Roman" w:cs="Times New Roman"/>
          <w:sz w:val="24"/>
          <w:szCs w:val="24"/>
          <w:lang w:val="es-ES_tradnl"/>
        </w:rPr>
        <w:t xml:space="preserve">e mucha relevancia </w:t>
      </w:r>
      <w:r w:rsidR="00240928" w:rsidRPr="00F9290F">
        <w:rPr>
          <w:rFonts w:ascii="Times New Roman" w:hAnsi="Times New Roman" w:cs="Times New Roman"/>
          <w:sz w:val="24"/>
          <w:szCs w:val="24"/>
          <w:lang w:val="es-ES_tradnl"/>
        </w:rPr>
        <w:t xml:space="preserve">estratégica </w:t>
      </w:r>
      <w:r w:rsidR="0097593A" w:rsidRPr="00F9290F">
        <w:rPr>
          <w:rFonts w:ascii="Times New Roman" w:hAnsi="Times New Roman" w:cs="Times New Roman"/>
          <w:sz w:val="24"/>
          <w:szCs w:val="24"/>
          <w:lang w:val="es-ES_tradnl"/>
        </w:rPr>
        <w:t xml:space="preserve">para Bolivia debido </w:t>
      </w:r>
      <w:r w:rsidR="006340D2">
        <w:rPr>
          <w:rFonts w:ascii="Times New Roman" w:hAnsi="Times New Roman" w:cs="Times New Roman"/>
          <w:sz w:val="24"/>
          <w:szCs w:val="24"/>
          <w:lang w:val="es-ES_tradnl"/>
        </w:rPr>
        <w:t>a</w:t>
      </w:r>
      <w:r w:rsidR="0033301C">
        <w:rPr>
          <w:rFonts w:ascii="Times New Roman" w:hAnsi="Times New Roman" w:cs="Times New Roman"/>
          <w:sz w:val="24"/>
          <w:szCs w:val="24"/>
          <w:lang w:val="es-ES_tradnl"/>
        </w:rPr>
        <w:t xml:space="preserve">l proyecto para </w:t>
      </w:r>
      <w:r w:rsidR="0097593A" w:rsidRPr="00F9290F">
        <w:rPr>
          <w:rFonts w:ascii="Times New Roman" w:hAnsi="Times New Roman" w:cs="Times New Roman"/>
          <w:sz w:val="24"/>
          <w:szCs w:val="24"/>
          <w:lang w:val="es-ES_tradnl"/>
        </w:rPr>
        <w:t xml:space="preserve">la construcción del Corredor Ferroviario Bioceánico Central (CFBC) Brasil – Bolivia – Perú y también </w:t>
      </w:r>
      <w:r w:rsidR="00240928" w:rsidRPr="00F9290F">
        <w:rPr>
          <w:rFonts w:ascii="Times New Roman" w:hAnsi="Times New Roman" w:cs="Times New Roman"/>
          <w:sz w:val="24"/>
          <w:szCs w:val="24"/>
          <w:lang w:val="es-ES_tradnl"/>
        </w:rPr>
        <w:t xml:space="preserve">a </w:t>
      </w:r>
      <w:r w:rsidR="0097593A" w:rsidRPr="00F9290F">
        <w:rPr>
          <w:rFonts w:ascii="Times New Roman" w:hAnsi="Times New Roman" w:cs="Times New Roman"/>
          <w:sz w:val="24"/>
          <w:szCs w:val="24"/>
          <w:lang w:val="es-ES_tradnl"/>
        </w:rPr>
        <w:t xml:space="preserve">la construcción de la ferrovía que coadyuvará al proyecto siderúrgico del Mutún y </w:t>
      </w:r>
      <w:r w:rsidR="00240928" w:rsidRPr="00F9290F">
        <w:rPr>
          <w:rFonts w:ascii="Times New Roman" w:hAnsi="Times New Roman" w:cs="Times New Roman"/>
          <w:sz w:val="24"/>
          <w:szCs w:val="24"/>
          <w:lang w:val="es-ES_tradnl"/>
        </w:rPr>
        <w:t xml:space="preserve">el impacto en </w:t>
      </w:r>
      <w:r w:rsidR="0097593A" w:rsidRPr="00F9290F">
        <w:rPr>
          <w:rFonts w:ascii="Times New Roman" w:hAnsi="Times New Roman" w:cs="Times New Roman"/>
          <w:sz w:val="24"/>
          <w:szCs w:val="24"/>
          <w:lang w:val="es-ES_tradnl"/>
        </w:rPr>
        <w:t>las exportaciones a través de</w:t>
      </w:r>
      <w:r w:rsidR="009A66E7" w:rsidRPr="00F9290F">
        <w:rPr>
          <w:rFonts w:ascii="Times New Roman" w:hAnsi="Times New Roman" w:cs="Times New Roman"/>
          <w:sz w:val="24"/>
          <w:szCs w:val="24"/>
          <w:lang w:val="es-ES_tradnl"/>
        </w:rPr>
        <w:t xml:space="preserve"> la Hidrovía Paraguay – Paraná. </w:t>
      </w:r>
      <w:r w:rsidR="005C290A">
        <w:rPr>
          <w:rFonts w:ascii="Times New Roman" w:hAnsi="Times New Roman" w:cs="Times New Roman"/>
          <w:sz w:val="24"/>
          <w:szCs w:val="24"/>
          <w:lang w:val="es-ES_tradnl"/>
        </w:rPr>
        <w:t>Como se observa en la Figura No. 2, p</w:t>
      </w:r>
      <w:r w:rsidR="009A66E7" w:rsidRPr="00F9290F">
        <w:rPr>
          <w:rFonts w:ascii="Times New Roman" w:hAnsi="Times New Roman" w:cs="Times New Roman"/>
          <w:sz w:val="24"/>
          <w:szCs w:val="24"/>
          <w:lang w:val="es-ES_tradnl"/>
        </w:rPr>
        <w:t xml:space="preserve">ara el año 2015, </w:t>
      </w:r>
      <w:r w:rsidR="00E96A47" w:rsidRPr="00F9290F">
        <w:rPr>
          <w:rFonts w:ascii="Times New Roman" w:hAnsi="Times New Roman" w:cs="Times New Roman"/>
          <w:sz w:val="24"/>
          <w:szCs w:val="24"/>
          <w:lang w:val="es-ES_tradnl"/>
        </w:rPr>
        <w:t xml:space="preserve">el </w:t>
      </w:r>
      <w:r w:rsidR="00104FB6" w:rsidRPr="00F9290F">
        <w:rPr>
          <w:rFonts w:ascii="Times New Roman" w:hAnsi="Times New Roman" w:cs="Times New Roman"/>
          <w:sz w:val="24"/>
          <w:szCs w:val="24"/>
          <w:lang w:val="es-ES_tradnl"/>
        </w:rPr>
        <w:t>1</w:t>
      </w:r>
      <w:r w:rsidR="00104FB6">
        <w:rPr>
          <w:rFonts w:ascii="Times New Roman" w:hAnsi="Times New Roman" w:cs="Times New Roman"/>
          <w:sz w:val="24"/>
          <w:szCs w:val="24"/>
          <w:lang w:val="es-ES_tradnl"/>
        </w:rPr>
        <w:t>4</w:t>
      </w:r>
      <w:r w:rsidR="00181B72" w:rsidRPr="00F9290F">
        <w:rPr>
          <w:rFonts w:ascii="Times New Roman" w:hAnsi="Times New Roman" w:cs="Times New Roman"/>
          <w:sz w:val="24"/>
          <w:szCs w:val="24"/>
          <w:lang w:val="es-ES_tradnl"/>
        </w:rPr>
        <w:t xml:space="preserve">% de las exportaciones y el </w:t>
      </w:r>
      <w:r w:rsidR="0025720F">
        <w:rPr>
          <w:rFonts w:ascii="Times New Roman" w:hAnsi="Times New Roman" w:cs="Times New Roman"/>
          <w:sz w:val="24"/>
          <w:szCs w:val="24"/>
          <w:lang w:val="es-ES_tradnl"/>
        </w:rPr>
        <w:t>7</w:t>
      </w:r>
      <w:r w:rsidR="00181B72" w:rsidRPr="00F9290F">
        <w:rPr>
          <w:rFonts w:ascii="Times New Roman" w:hAnsi="Times New Roman" w:cs="Times New Roman"/>
          <w:sz w:val="24"/>
          <w:szCs w:val="24"/>
          <w:lang w:val="es-ES_tradnl"/>
        </w:rPr>
        <w:t>% de</w:t>
      </w:r>
      <w:r w:rsidR="008F3B3E">
        <w:rPr>
          <w:rFonts w:ascii="Times New Roman" w:hAnsi="Times New Roman" w:cs="Times New Roman"/>
          <w:sz w:val="24"/>
          <w:szCs w:val="24"/>
          <w:lang w:val="es-ES_tradnl"/>
        </w:rPr>
        <w:t>l total de</w:t>
      </w:r>
      <w:r w:rsidR="00181B72" w:rsidRPr="00F9290F">
        <w:rPr>
          <w:rFonts w:ascii="Times New Roman" w:hAnsi="Times New Roman" w:cs="Times New Roman"/>
          <w:sz w:val="24"/>
          <w:szCs w:val="24"/>
          <w:lang w:val="es-ES_tradnl"/>
        </w:rPr>
        <w:t xml:space="preserve"> las importaciones</w:t>
      </w:r>
      <w:r w:rsidR="008F3B3E">
        <w:rPr>
          <w:rFonts w:ascii="Times New Roman" w:hAnsi="Times New Roman" w:cs="Times New Roman"/>
          <w:sz w:val="24"/>
          <w:szCs w:val="24"/>
          <w:lang w:val="es-ES_tradnl"/>
        </w:rPr>
        <w:t xml:space="preserve"> sin incluir hidrocarburos</w:t>
      </w:r>
      <w:r w:rsidR="00240928" w:rsidRPr="00F9290F">
        <w:rPr>
          <w:rFonts w:ascii="Times New Roman" w:hAnsi="Times New Roman" w:cs="Times New Roman"/>
          <w:sz w:val="24"/>
          <w:szCs w:val="24"/>
          <w:lang w:val="es-ES_tradnl"/>
        </w:rPr>
        <w:t xml:space="preserve"> se realizó a través de esta modalidad de transporte</w:t>
      </w:r>
      <w:r w:rsidR="00C626C1" w:rsidRPr="00F9290F">
        <w:rPr>
          <w:rFonts w:ascii="Times New Roman" w:hAnsi="Times New Roman" w:cs="Times New Roman"/>
          <w:sz w:val="24"/>
          <w:szCs w:val="24"/>
          <w:lang w:val="es-ES_tradnl"/>
        </w:rPr>
        <w:t>, sin embargo, dada</w:t>
      </w:r>
      <w:r w:rsidR="006340D2">
        <w:rPr>
          <w:rFonts w:ascii="Times New Roman" w:hAnsi="Times New Roman" w:cs="Times New Roman"/>
          <w:sz w:val="24"/>
          <w:szCs w:val="24"/>
          <w:lang w:val="es-ES_tradnl"/>
        </w:rPr>
        <w:t>s las</w:t>
      </w:r>
      <w:r w:rsidR="003D7425">
        <w:rPr>
          <w:rFonts w:ascii="Times New Roman" w:hAnsi="Times New Roman" w:cs="Times New Roman"/>
          <w:sz w:val="24"/>
          <w:szCs w:val="24"/>
          <w:lang w:val="es-ES_tradnl"/>
        </w:rPr>
        <w:t xml:space="preserve"> </w:t>
      </w:r>
      <w:r w:rsidR="00C14273">
        <w:rPr>
          <w:rFonts w:ascii="Times New Roman" w:hAnsi="Times New Roman" w:cs="Times New Roman"/>
          <w:sz w:val="24"/>
          <w:szCs w:val="24"/>
          <w:lang w:val="es-ES_tradnl"/>
        </w:rPr>
        <w:t>múltiples</w:t>
      </w:r>
      <w:r w:rsidR="006340D2">
        <w:rPr>
          <w:rFonts w:ascii="Times New Roman" w:hAnsi="Times New Roman" w:cs="Times New Roman"/>
          <w:sz w:val="24"/>
          <w:szCs w:val="24"/>
          <w:lang w:val="es-ES_tradnl"/>
        </w:rPr>
        <w:t xml:space="preserve"> actividades de construcción </w:t>
      </w:r>
      <w:r w:rsidR="00424277">
        <w:rPr>
          <w:rFonts w:ascii="Times New Roman" w:hAnsi="Times New Roman" w:cs="Times New Roman"/>
          <w:sz w:val="24"/>
          <w:szCs w:val="24"/>
          <w:lang w:val="es-ES_tradnl"/>
        </w:rPr>
        <w:t xml:space="preserve">de nuevas vías férreas </w:t>
      </w:r>
      <w:r w:rsidR="006340D2">
        <w:rPr>
          <w:rFonts w:ascii="Times New Roman" w:hAnsi="Times New Roman" w:cs="Times New Roman"/>
          <w:sz w:val="24"/>
          <w:szCs w:val="24"/>
          <w:lang w:val="es-ES_tradnl"/>
        </w:rPr>
        <w:t xml:space="preserve">y rehabilitación </w:t>
      </w:r>
      <w:r w:rsidR="00424277">
        <w:rPr>
          <w:rFonts w:ascii="Times New Roman" w:hAnsi="Times New Roman" w:cs="Times New Roman"/>
          <w:sz w:val="24"/>
          <w:szCs w:val="24"/>
          <w:lang w:val="es-ES_tradnl"/>
        </w:rPr>
        <w:t xml:space="preserve">de las vías existentes </w:t>
      </w:r>
      <w:r w:rsidR="00C626C1" w:rsidRPr="00F9290F">
        <w:rPr>
          <w:rFonts w:ascii="Times New Roman" w:hAnsi="Times New Roman" w:cs="Times New Roman"/>
          <w:sz w:val="24"/>
          <w:szCs w:val="24"/>
          <w:lang w:val="es-ES_tradnl"/>
        </w:rPr>
        <w:t>establecida</w:t>
      </w:r>
      <w:r w:rsidR="006340D2">
        <w:rPr>
          <w:rFonts w:ascii="Times New Roman" w:hAnsi="Times New Roman" w:cs="Times New Roman"/>
          <w:sz w:val="24"/>
          <w:szCs w:val="24"/>
          <w:lang w:val="es-ES_tradnl"/>
        </w:rPr>
        <w:t>s</w:t>
      </w:r>
      <w:r w:rsidR="00C626C1" w:rsidRPr="00F9290F">
        <w:rPr>
          <w:rFonts w:ascii="Times New Roman" w:hAnsi="Times New Roman" w:cs="Times New Roman"/>
          <w:sz w:val="24"/>
          <w:szCs w:val="24"/>
          <w:lang w:val="es-ES_tradnl"/>
        </w:rPr>
        <w:t xml:space="preserve"> </w:t>
      </w:r>
      <w:r w:rsidR="00BE0012" w:rsidRPr="00F9290F">
        <w:rPr>
          <w:rFonts w:ascii="Times New Roman" w:hAnsi="Times New Roman" w:cs="Times New Roman"/>
          <w:sz w:val="24"/>
          <w:szCs w:val="24"/>
          <w:lang w:val="es-ES_tradnl"/>
        </w:rPr>
        <w:t>en el Plan</w:t>
      </w:r>
      <w:r w:rsidR="00424277">
        <w:rPr>
          <w:rFonts w:ascii="Times New Roman" w:hAnsi="Times New Roman" w:cs="Times New Roman"/>
          <w:sz w:val="24"/>
          <w:szCs w:val="24"/>
          <w:lang w:val="es-ES_tradnl"/>
        </w:rPr>
        <w:t>,</w:t>
      </w:r>
      <w:r w:rsidR="00BE0012" w:rsidRPr="00F9290F">
        <w:rPr>
          <w:rFonts w:ascii="Times New Roman" w:hAnsi="Times New Roman" w:cs="Times New Roman"/>
          <w:sz w:val="24"/>
          <w:szCs w:val="24"/>
          <w:lang w:val="es-ES_tradnl"/>
        </w:rPr>
        <w:t xml:space="preserve"> </w:t>
      </w:r>
      <w:r w:rsidR="0097593A" w:rsidRPr="00F9290F">
        <w:rPr>
          <w:rFonts w:ascii="Times New Roman" w:hAnsi="Times New Roman" w:cs="Times New Roman"/>
          <w:sz w:val="24"/>
          <w:szCs w:val="24"/>
          <w:lang w:val="es-ES_tradnl"/>
        </w:rPr>
        <w:t>se espera que la participación</w:t>
      </w:r>
      <w:r w:rsidR="00C626C1" w:rsidRPr="00F9290F">
        <w:rPr>
          <w:rFonts w:ascii="Times New Roman" w:hAnsi="Times New Roman" w:cs="Times New Roman"/>
          <w:sz w:val="24"/>
          <w:szCs w:val="24"/>
          <w:lang w:val="es-ES_tradnl"/>
        </w:rPr>
        <w:t xml:space="preserve"> de esta modalidad incremente significativamente para el 2020</w:t>
      </w:r>
      <w:r w:rsidR="0097593A" w:rsidRPr="00F9290F">
        <w:rPr>
          <w:rFonts w:ascii="Times New Roman" w:hAnsi="Times New Roman" w:cs="Times New Roman"/>
          <w:sz w:val="24"/>
          <w:szCs w:val="24"/>
          <w:lang w:val="es-ES_tradnl"/>
        </w:rPr>
        <w:t>.</w:t>
      </w:r>
    </w:p>
    <w:p w14:paraId="2810373D" w14:textId="77777777" w:rsidR="00EE3CC9" w:rsidRDefault="00EE3CC9" w:rsidP="00EE3CC9">
      <w:pPr>
        <w:pStyle w:val="ListParagraph"/>
        <w:tabs>
          <w:tab w:val="left" w:pos="270"/>
          <w:tab w:val="left" w:pos="2085"/>
        </w:tabs>
        <w:spacing w:after="0" w:line="0" w:lineRule="atLeast"/>
        <w:jc w:val="both"/>
        <w:rPr>
          <w:rFonts w:ascii="Times New Roman" w:hAnsi="Times New Roman" w:cs="Times New Roman"/>
          <w:sz w:val="24"/>
          <w:szCs w:val="24"/>
          <w:lang w:val="es-ES_tradnl"/>
        </w:rPr>
      </w:pPr>
    </w:p>
    <w:p w14:paraId="22F06E72" w14:textId="65D2D3A7" w:rsidR="00AA01FE" w:rsidRPr="00F9290F" w:rsidRDefault="00AA01FE" w:rsidP="00107114">
      <w:pPr>
        <w:pStyle w:val="ListParagraph"/>
        <w:numPr>
          <w:ilvl w:val="0"/>
          <w:numId w:val="4"/>
        </w:numPr>
        <w:tabs>
          <w:tab w:val="left" w:pos="270"/>
          <w:tab w:val="left" w:pos="2085"/>
        </w:tabs>
        <w:spacing w:after="0" w:line="0" w:lineRule="atLeast"/>
        <w:jc w:val="both"/>
        <w:rPr>
          <w:rFonts w:ascii="Times New Roman" w:hAnsi="Times New Roman" w:cs="Times New Roman"/>
          <w:sz w:val="24"/>
          <w:szCs w:val="24"/>
          <w:lang w:val="es-ES_tradnl"/>
        </w:rPr>
      </w:pPr>
      <w:r w:rsidRPr="00F9290F">
        <w:rPr>
          <w:rFonts w:ascii="Times New Roman" w:hAnsi="Times New Roman" w:cs="Times New Roman"/>
          <w:b/>
          <w:sz w:val="24"/>
          <w:szCs w:val="24"/>
          <w:lang w:val="es-ES_tradnl"/>
        </w:rPr>
        <w:t>Transporte fluvial:</w:t>
      </w:r>
      <w:r w:rsidR="00DD0232" w:rsidRPr="00F9290F">
        <w:rPr>
          <w:rFonts w:ascii="Times New Roman" w:hAnsi="Times New Roman" w:cs="Times New Roman"/>
          <w:b/>
          <w:sz w:val="24"/>
          <w:szCs w:val="24"/>
          <w:lang w:val="es-ES_tradnl"/>
        </w:rPr>
        <w:t xml:space="preserve"> </w:t>
      </w:r>
      <w:r w:rsidR="00663DE1" w:rsidRPr="00F9290F">
        <w:rPr>
          <w:rFonts w:ascii="Times New Roman" w:hAnsi="Times New Roman" w:cs="Times New Roman"/>
          <w:sz w:val="24"/>
          <w:szCs w:val="24"/>
          <w:lang w:val="es-ES_tradnl"/>
        </w:rPr>
        <w:t xml:space="preserve">La </w:t>
      </w:r>
      <w:r w:rsidR="001D608A">
        <w:rPr>
          <w:rFonts w:ascii="Times New Roman" w:hAnsi="Times New Roman" w:cs="Times New Roman"/>
          <w:sz w:val="24"/>
          <w:szCs w:val="24"/>
          <w:lang w:val="es-ES_tradnl"/>
        </w:rPr>
        <w:t>participación</w:t>
      </w:r>
      <w:r w:rsidR="00663DE1" w:rsidRPr="00F9290F">
        <w:rPr>
          <w:rFonts w:ascii="Times New Roman" w:hAnsi="Times New Roman" w:cs="Times New Roman"/>
          <w:sz w:val="24"/>
          <w:szCs w:val="24"/>
          <w:lang w:val="es-ES_tradnl"/>
        </w:rPr>
        <w:t xml:space="preserve"> del transporte fluvial en el comercio exterior de Bolivia es muy limitada, siendo que para el 2015 las exportaciones por esta modalidad de transporte</w:t>
      </w:r>
      <w:r w:rsidR="005C290A">
        <w:rPr>
          <w:rFonts w:ascii="Times New Roman" w:hAnsi="Times New Roman" w:cs="Times New Roman"/>
          <w:sz w:val="24"/>
          <w:szCs w:val="24"/>
          <w:lang w:val="es-ES_tradnl"/>
        </w:rPr>
        <w:t xml:space="preserve"> excluyendo hidrocarburos,</w:t>
      </w:r>
      <w:r w:rsidR="00663DE1" w:rsidRPr="00F9290F">
        <w:rPr>
          <w:rFonts w:ascii="Times New Roman" w:hAnsi="Times New Roman" w:cs="Times New Roman"/>
          <w:sz w:val="24"/>
          <w:szCs w:val="24"/>
          <w:lang w:val="es-ES_tradnl"/>
        </w:rPr>
        <w:t xml:space="preserve"> representaron </w:t>
      </w:r>
      <w:r w:rsidR="00663DE1">
        <w:rPr>
          <w:rFonts w:ascii="Times New Roman" w:hAnsi="Times New Roman" w:cs="Times New Roman"/>
          <w:sz w:val="24"/>
          <w:szCs w:val="24"/>
          <w:lang w:val="es-ES_tradnl"/>
        </w:rPr>
        <w:t xml:space="preserve">tan solo </w:t>
      </w:r>
      <w:r w:rsidR="00663DE1" w:rsidRPr="00F9290F">
        <w:rPr>
          <w:rFonts w:ascii="Times New Roman" w:hAnsi="Times New Roman" w:cs="Times New Roman"/>
          <w:sz w:val="24"/>
          <w:szCs w:val="24"/>
          <w:lang w:val="es-ES_tradnl"/>
        </w:rPr>
        <w:t xml:space="preserve">el </w:t>
      </w:r>
      <w:r w:rsidR="00663DE1">
        <w:rPr>
          <w:rFonts w:ascii="Times New Roman" w:hAnsi="Times New Roman" w:cs="Times New Roman"/>
          <w:sz w:val="24"/>
          <w:szCs w:val="24"/>
          <w:lang w:val="es-ES_tradnl"/>
        </w:rPr>
        <w:t>2</w:t>
      </w:r>
      <w:r w:rsidR="00663DE1" w:rsidRPr="00F9290F">
        <w:rPr>
          <w:rFonts w:ascii="Times New Roman" w:hAnsi="Times New Roman" w:cs="Times New Roman"/>
          <w:sz w:val="24"/>
          <w:szCs w:val="24"/>
          <w:lang w:val="es-ES_tradnl"/>
        </w:rPr>
        <w:t>4% de las exportaciones totales y por su parte las importaciones representaron igualmente el 4% del total importado</w:t>
      </w:r>
      <w:r w:rsidR="00A44970" w:rsidRPr="00F9290F">
        <w:rPr>
          <w:rFonts w:ascii="Times New Roman" w:hAnsi="Times New Roman" w:cs="Times New Roman"/>
          <w:sz w:val="24"/>
          <w:szCs w:val="24"/>
          <w:lang w:val="es-ES_tradnl"/>
        </w:rPr>
        <w:t xml:space="preserve">. Debido a lo anterior, </w:t>
      </w:r>
      <w:r w:rsidR="002526BB">
        <w:rPr>
          <w:rFonts w:ascii="Times New Roman" w:hAnsi="Times New Roman" w:cs="Times New Roman"/>
          <w:sz w:val="24"/>
          <w:szCs w:val="24"/>
          <w:lang w:val="es-ES_tradnl"/>
        </w:rPr>
        <w:t xml:space="preserve">el GdB contempla </w:t>
      </w:r>
      <w:r w:rsidR="00A44970" w:rsidRPr="00F9290F">
        <w:rPr>
          <w:rFonts w:ascii="Times New Roman" w:hAnsi="Times New Roman" w:cs="Times New Roman"/>
          <w:sz w:val="24"/>
          <w:szCs w:val="24"/>
          <w:lang w:val="es-ES_tradnl"/>
        </w:rPr>
        <w:t>una serie de acciones que permitan un mejor aprovechamiento de los re</w:t>
      </w:r>
      <w:r w:rsidR="002526BB">
        <w:rPr>
          <w:rFonts w:ascii="Times New Roman" w:hAnsi="Times New Roman" w:cs="Times New Roman"/>
          <w:sz w:val="24"/>
          <w:szCs w:val="24"/>
          <w:lang w:val="es-ES_tradnl"/>
        </w:rPr>
        <w:t>cursos hidrográficos</w:t>
      </w:r>
      <w:r w:rsidR="00A44970" w:rsidRPr="00F9290F">
        <w:rPr>
          <w:rFonts w:ascii="Times New Roman" w:hAnsi="Times New Roman" w:cs="Times New Roman"/>
          <w:sz w:val="24"/>
          <w:szCs w:val="24"/>
          <w:lang w:val="es-ES_tradnl"/>
        </w:rPr>
        <w:t>, entre ellas destacan</w:t>
      </w:r>
      <w:r w:rsidR="00107114" w:rsidRPr="00F9290F">
        <w:rPr>
          <w:rFonts w:ascii="Times New Roman" w:hAnsi="Times New Roman" w:cs="Times New Roman"/>
          <w:sz w:val="24"/>
          <w:szCs w:val="24"/>
          <w:lang w:val="es-ES_tradnl"/>
        </w:rPr>
        <w:t>:</w:t>
      </w:r>
      <w:r w:rsidR="00A44970" w:rsidRPr="00F9290F">
        <w:rPr>
          <w:rFonts w:ascii="Times New Roman" w:hAnsi="Times New Roman" w:cs="Times New Roman"/>
          <w:sz w:val="24"/>
          <w:szCs w:val="24"/>
          <w:lang w:val="es-ES_tradnl"/>
        </w:rPr>
        <w:t xml:space="preserve"> </w:t>
      </w:r>
      <w:r w:rsidR="00107114" w:rsidRPr="00F9290F">
        <w:rPr>
          <w:rFonts w:ascii="Times New Roman" w:hAnsi="Times New Roman" w:cs="Times New Roman"/>
          <w:sz w:val="24"/>
          <w:szCs w:val="24"/>
          <w:lang w:val="es-ES_tradnl"/>
        </w:rPr>
        <w:t>construir puertos en la Cuenca del Plata y la Cuenca Amazónica para mejorar y optimizar l</w:t>
      </w:r>
      <w:r w:rsidR="00240928" w:rsidRPr="00F9290F">
        <w:rPr>
          <w:rFonts w:ascii="Times New Roman" w:hAnsi="Times New Roman" w:cs="Times New Roman"/>
          <w:sz w:val="24"/>
          <w:szCs w:val="24"/>
          <w:lang w:val="es-ES_tradnl"/>
        </w:rPr>
        <w:t>os sistemas de carga y descarga</w:t>
      </w:r>
      <w:r w:rsidR="005C290A">
        <w:rPr>
          <w:rFonts w:ascii="Times New Roman" w:hAnsi="Times New Roman" w:cs="Times New Roman"/>
          <w:sz w:val="24"/>
          <w:szCs w:val="24"/>
          <w:lang w:val="es-ES_tradnl"/>
        </w:rPr>
        <w:t>,</w:t>
      </w:r>
      <w:r w:rsidR="00240928" w:rsidRPr="00F9290F">
        <w:rPr>
          <w:rFonts w:ascii="Times New Roman" w:hAnsi="Times New Roman" w:cs="Times New Roman"/>
          <w:sz w:val="24"/>
          <w:szCs w:val="24"/>
          <w:lang w:val="es-ES_tradnl"/>
        </w:rPr>
        <w:t xml:space="preserve"> </w:t>
      </w:r>
      <w:r w:rsidR="00107114" w:rsidRPr="00F9290F">
        <w:rPr>
          <w:rFonts w:ascii="Times New Roman" w:hAnsi="Times New Roman" w:cs="Times New Roman"/>
          <w:sz w:val="24"/>
          <w:szCs w:val="24"/>
          <w:lang w:val="es-ES_tradnl"/>
        </w:rPr>
        <w:t>fortalecer los puertos internacionales como zonas portuarias y terminales de carga</w:t>
      </w:r>
      <w:r w:rsidR="005C290A">
        <w:rPr>
          <w:rFonts w:ascii="Times New Roman" w:hAnsi="Times New Roman" w:cs="Times New Roman"/>
          <w:sz w:val="24"/>
          <w:szCs w:val="24"/>
          <w:lang w:val="es-ES_tradnl"/>
        </w:rPr>
        <w:t>,</w:t>
      </w:r>
      <w:r w:rsidR="00107114" w:rsidRPr="00F9290F">
        <w:rPr>
          <w:rFonts w:ascii="Times New Roman" w:hAnsi="Times New Roman" w:cs="Times New Roman"/>
          <w:sz w:val="24"/>
          <w:szCs w:val="24"/>
          <w:lang w:val="es-ES_tradnl"/>
        </w:rPr>
        <w:t xml:space="preserve"> y articular el transporte fluvial con otras modalidades de transporte. </w:t>
      </w:r>
    </w:p>
    <w:p w14:paraId="2A06D6B4" w14:textId="636779ED" w:rsidR="00107114" w:rsidRPr="00F9290F" w:rsidRDefault="00107114" w:rsidP="00107114">
      <w:pPr>
        <w:tabs>
          <w:tab w:val="left" w:pos="270"/>
          <w:tab w:val="left" w:pos="2085"/>
        </w:tabs>
        <w:spacing w:after="0" w:line="0" w:lineRule="atLeast"/>
        <w:jc w:val="both"/>
        <w:rPr>
          <w:rFonts w:ascii="Times New Roman" w:hAnsi="Times New Roman" w:cs="Times New Roman"/>
          <w:sz w:val="24"/>
          <w:szCs w:val="24"/>
          <w:lang w:val="es-ES_tradnl"/>
        </w:rPr>
      </w:pPr>
    </w:p>
    <w:p w14:paraId="4804C76E" w14:textId="781811C1" w:rsidR="00A44970" w:rsidRPr="00F9290F" w:rsidRDefault="00107114" w:rsidP="00B451F5">
      <w:pPr>
        <w:pStyle w:val="ListParagraph"/>
        <w:numPr>
          <w:ilvl w:val="0"/>
          <w:numId w:val="4"/>
        </w:numPr>
        <w:tabs>
          <w:tab w:val="left" w:pos="270"/>
          <w:tab w:val="left" w:pos="2085"/>
        </w:tabs>
        <w:spacing w:after="0" w:line="0" w:lineRule="atLeast"/>
        <w:jc w:val="both"/>
        <w:rPr>
          <w:rFonts w:ascii="Times New Roman" w:hAnsi="Times New Roman" w:cs="Times New Roman"/>
          <w:sz w:val="24"/>
          <w:szCs w:val="24"/>
          <w:lang w:val="es-ES_tradnl"/>
        </w:rPr>
      </w:pPr>
      <w:r w:rsidRPr="00F9290F">
        <w:rPr>
          <w:rFonts w:ascii="Times New Roman" w:hAnsi="Times New Roman" w:cs="Times New Roman"/>
          <w:b/>
          <w:sz w:val="24"/>
          <w:szCs w:val="24"/>
          <w:lang w:val="es-ES_tradnl"/>
        </w:rPr>
        <w:t>Transporte aéreo:</w:t>
      </w:r>
      <w:r w:rsidR="00DD0232" w:rsidRPr="00F9290F">
        <w:rPr>
          <w:rFonts w:ascii="Times New Roman" w:hAnsi="Times New Roman" w:cs="Times New Roman"/>
          <w:b/>
          <w:sz w:val="24"/>
          <w:szCs w:val="24"/>
          <w:lang w:val="es-ES_tradnl"/>
        </w:rPr>
        <w:t xml:space="preserve"> </w:t>
      </w:r>
      <w:r w:rsidR="00E32106">
        <w:rPr>
          <w:rFonts w:ascii="Times New Roman" w:hAnsi="Times New Roman" w:cs="Times New Roman"/>
          <w:sz w:val="24"/>
          <w:szCs w:val="24"/>
          <w:lang w:val="es-ES_tradnl"/>
        </w:rPr>
        <w:t>L</w:t>
      </w:r>
      <w:r w:rsidR="00D767C5" w:rsidRPr="00F9290F">
        <w:rPr>
          <w:rFonts w:ascii="Times New Roman" w:hAnsi="Times New Roman" w:cs="Times New Roman"/>
          <w:sz w:val="24"/>
          <w:szCs w:val="24"/>
          <w:lang w:val="es-ES_tradnl"/>
        </w:rPr>
        <w:t xml:space="preserve">as exportaciones </w:t>
      </w:r>
      <w:r w:rsidR="008A527F" w:rsidRPr="00F9290F">
        <w:rPr>
          <w:rFonts w:ascii="Times New Roman" w:hAnsi="Times New Roman" w:cs="Times New Roman"/>
          <w:sz w:val="24"/>
          <w:szCs w:val="24"/>
          <w:lang w:val="es-ES_tradnl"/>
        </w:rPr>
        <w:t xml:space="preserve">en el 2015 </w:t>
      </w:r>
      <w:r w:rsidR="00D767C5" w:rsidRPr="00F9290F">
        <w:rPr>
          <w:rFonts w:ascii="Times New Roman" w:hAnsi="Times New Roman" w:cs="Times New Roman"/>
          <w:sz w:val="24"/>
          <w:szCs w:val="24"/>
          <w:lang w:val="es-ES_tradnl"/>
        </w:rPr>
        <w:t>por esta modalidad</w:t>
      </w:r>
      <w:r w:rsidR="00E32106">
        <w:rPr>
          <w:rFonts w:ascii="Times New Roman" w:hAnsi="Times New Roman" w:cs="Times New Roman"/>
          <w:sz w:val="24"/>
          <w:szCs w:val="24"/>
          <w:lang w:val="es-ES_tradnl"/>
        </w:rPr>
        <w:t xml:space="preserve"> </w:t>
      </w:r>
      <w:r w:rsidR="005C290A">
        <w:rPr>
          <w:rFonts w:ascii="Times New Roman" w:hAnsi="Times New Roman" w:cs="Times New Roman"/>
          <w:sz w:val="24"/>
          <w:szCs w:val="24"/>
          <w:lang w:val="es-ES_tradnl"/>
        </w:rPr>
        <w:t xml:space="preserve">excluyendo hidrocarburos, </w:t>
      </w:r>
      <w:r w:rsidR="00E32106">
        <w:rPr>
          <w:rFonts w:ascii="Times New Roman" w:hAnsi="Times New Roman" w:cs="Times New Roman"/>
          <w:sz w:val="24"/>
          <w:szCs w:val="24"/>
          <w:lang w:val="es-ES_tradnl"/>
        </w:rPr>
        <w:t>fueron</w:t>
      </w:r>
      <w:r w:rsidR="001D608A">
        <w:rPr>
          <w:rFonts w:ascii="Times New Roman" w:hAnsi="Times New Roman" w:cs="Times New Roman"/>
          <w:sz w:val="24"/>
          <w:szCs w:val="24"/>
          <w:lang w:val="es-ES_tradnl"/>
        </w:rPr>
        <w:t xml:space="preserve"> </w:t>
      </w:r>
      <w:r w:rsidR="00D767C5" w:rsidRPr="00F9290F">
        <w:rPr>
          <w:rFonts w:ascii="Times New Roman" w:hAnsi="Times New Roman" w:cs="Times New Roman"/>
          <w:sz w:val="24"/>
          <w:szCs w:val="24"/>
          <w:lang w:val="es-ES_tradnl"/>
        </w:rPr>
        <w:t>del 1% y las importaciones el 1%</w:t>
      </w:r>
      <w:r w:rsidR="001D608A">
        <w:rPr>
          <w:rFonts w:ascii="Times New Roman" w:hAnsi="Times New Roman" w:cs="Times New Roman"/>
          <w:sz w:val="24"/>
          <w:szCs w:val="24"/>
          <w:lang w:val="es-ES_tradnl"/>
        </w:rPr>
        <w:t xml:space="preserve"> del total importado</w:t>
      </w:r>
      <w:r w:rsidR="00D767C5" w:rsidRPr="00F9290F">
        <w:rPr>
          <w:rFonts w:ascii="Times New Roman" w:hAnsi="Times New Roman" w:cs="Times New Roman"/>
          <w:sz w:val="24"/>
          <w:szCs w:val="24"/>
          <w:lang w:val="es-ES_tradnl"/>
        </w:rPr>
        <w:t xml:space="preserve">. El Plan </w:t>
      </w:r>
      <w:r w:rsidR="005C290A">
        <w:rPr>
          <w:rFonts w:ascii="Times New Roman" w:hAnsi="Times New Roman" w:cs="Times New Roman"/>
          <w:sz w:val="24"/>
          <w:szCs w:val="24"/>
          <w:lang w:val="es-ES_tradnl"/>
        </w:rPr>
        <w:t xml:space="preserve">establece </w:t>
      </w:r>
      <w:r w:rsidR="00D767C5" w:rsidRPr="00F9290F">
        <w:rPr>
          <w:rFonts w:ascii="Times New Roman" w:hAnsi="Times New Roman" w:cs="Times New Roman"/>
          <w:sz w:val="24"/>
          <w:szCs w:val="24"/>
          <w:lang w:val="es-ES_tradnl"/>
        </w:rPr>
        <w:t>el fortalecimiento del transporte aéreo para el desarrollo económico y social de las ciudades intermedias del país, así como un medio de transporte masivo para la integración de regiones alejadas. Dentro de las acciones contempladas por el GdB se encuentra</w:t>
      </w:r>
      <w:r w:rsidR="00240928" w:rsidRPr="00F9290F">
        <w:rPr>
          <w:rFonts w:ascii="Times New Roman" w:hAnsi="Times New Roman" w:cs="Times New Roman"/>
          <w:sz w:val="24"/>
          <w:szCs w:val="24"/>
          <w:lang w:val="es-ES_tradnl"/>
        </w:rPr>
        <w:t xml:space="preserve"> la realización de</w:t>
      </w:r>
      <w:r w:rsidR="00D767C5" w:rsidRPr="00F9290F">
        <w:rPr>
          <w:rFonts w:ascii="Times New Roman" w:hAnsi="Times New Roman" w:cs="Times New Roman"/>
          <w:sz w:val="24"/>
          <w:szCs w:val="24"/>
          <w:lang w:val="es-ES_tradnl"/>
        </w:rPr>
        <w:t xml:space="preserve"> operaciones de mantenimiento de aeropuertos ya construidos y la construcción de nuevos aeropuertos nacionales e internacionales</w:t>
      </w:r>
      <w:r w:rsidR="00240928" w:rsidRPr="00F9290F">
        <w:rPr>
          <w:rFonts w:ascii="Times New Roman" w:hAnsi="Times New Roman" w:cs="Times New Roman"/>
          <w:sz w:val="24"/>
          <w:szCs w:val="24"/>
          <w:lang w:val="es-ES_tradnl"/>
        </w:rPr>
        <w:t xml:space="preserve"> con lo cual se pretende potenciar</w:t>
      </w:r>
      <w:r w:rsidR="008A527F" w:rsidRPr="00F9290F">
        <w:rPr>
          <w:rFonts w:ascii="Times New Roman" w:hAnsi="Times New Roman" w:cs="Times New Roman"/>
          <w:sz w:val="24"/>
          <w:szCs w:val="24"/>
          <w:lang w:val="es-ES_tradnl"/>
        </w:rPr>
        <w:t xml:space="preserve"> el crecimiento de las economías regionales y su integración con el resto del país. </w:t>
      </w:r>
    </w:p>
    <w:p w14:paraId="09BD7CCF" w14:textId="7C27D44F" w:rsidR="008A527F" w:rsidRPr="00F9290F" w:rsidRDefault="008A527F" w:rsidP="00B451F5">
      <w:pPr>
        <w:tabs>
          <w:tab w:val="left" w:pos="270"/>
          <w:tab w:val="left" w:pos="2085"/>
        </w:tabs>
        <w:spacing w:after="0" w:line="0" w:lineRule="atLeast"/>
        <w:jc w:val="both"/>
        <w:rPr>
          <w:rFonts w:ascii="Times New Roman" w:hAnsi="Times New Roman" w:cs="Times New Roman"/>
          <w:sz w:val="24"/>
          <w:szCs w:val="24"/>
          <w:lang w:val="es-ES_tradnl"/>
        </w:rPr>
      </w:pPr>
    </w:p>
    <w:p w14:paraId="3754DBF6" w14:textId="46DE99B0" w:rsidR="00AF5485" w:rsidRDefault="001C284D" w:rsidP="00D17727">
      <w:pPr>
        <w:pStyle w:val="ListParagraph"/>
        <w:numPr>
          <w:ilvl w:val="0"/>
          <w:numId w:val="4"/>
        </w:numPr>
        <w:tabs>
          <w:tab w:val="left" w:pos="270"/>
          <w:tab w:val="left" w:pos="2085"/>
        </w:tabs>
        <w:spacing w:after="0" w:line="0" w:lineRule="atLeast"/>
        <w:jc w:val="both"/>
        <w:rPr>
          <w:rFonts w:ascii="Times New Roman" w:hAnsi="Times New Roman" w:cs="Times New Roman"/>
          <w:sz w:val="24"/>
          <w:szCs w:val="24"/>
          <w:lang w:val="es-ES_tradnl"/>
        </w:rPr>
      </w:pPr>
      <w:r w:rsidRPr="00F9290F">
        <w:rPr>
          <w:rFonts w:ascii="Times New Roman" w:hAnsi="Times New Roman" w:cs="Times New Roman"/>
          <w:b/>
          <w:sz w:val="24"/>
          <w:szCs w:val="24"/>
          <w:lang w:val="es-ES_tradnl"/>
        </w:rPr>
        <w:t>Transporte Intermodal:</w:t>
      </w:r>
      <w:r w:rsidR="00DD0232" w:rsidRPr="00F9290F">
        <w:rPr>
          <w:rFonts w:ascii="Times New Roman" w:hAnsi="Times New Roman" w:cs="Times New Roman"/>
          <w:b/>
          <w:sz w:val="24"/>
          <w:szCs w:val="24"/>
          <w:lang w:val="es-ES_tradnl"/>
        </w:rPr>
        <w:t xml:space="preserve"> </w:t>
      </w:r>
      <w:r w:rsidRPr="00F9290F">
        <w:rPr>
          <w:rFonts w:ascii="Times New Roman" w:hAnsi="Times New Roman" w:cs="Times New Roman"/>
          <w:sz w:val="24"/>
          <w:szCs w:val="24"/>
          <w:lang w:val="es-ES_tradnl"/>
        </w:rPr>
        <w:t xml:space="preserve">De acuerdo al Plan de Desarrollo Económico y Social 2016-2020, la articulación de plataformas logísticas para vincular procesos productivos y comerciales es un proceso nuevo en el país, con lo cual se establece como prioridad avanzar en la construcción de plataformas logísticas que permitan la integración del territorio nacional mediante sistemas intermodales de transporte. </w:t>
      </w:r>
      <w:r w:rsidR="00D17727" w:rsidRPr="00F9290F">
        <w:rPr>
          <w:rFonts w:ascii="Times New Roman" w:hAnsi="Times New Roman" w:cs="Times New Roman"/>
          <w:sz w:val="24"/>
          <w:szCs w:val="24"/>
          <w:lang w:val="es-ES_tradnl"/>
        </w:rPr>
        <w:t>Dentro de las principales acciones se estable</w:t>
      </w:r>
      <w:r w:rsidR="002052AA" w:rsidRPr="00F9290F">
        <w:rPr>
          <w:rFonts w:ascii="Times New Roman" w:hAnsi="Times New Roman" w:cs="Times New Roman"/>
          <w:sz w:val="24"/>
          <w:szCs w:val="24"/>
          <w:lang w:val="es-ES_tradnl"/>
        </w:rPr>
        <w:t>ce</w:t>
      </w:r>
      <w:r w:rsidR="00D17727" w:rsidRPr="00F9290F">
        <w:rPr>
          <w:rFonts w:ascii="Times New Roman" w:hAnsi="Times New Roman" w:cs="Times New Roman"/>
          <w:sz w:val="24"/>
          <w:szCs w:val="24"/>
          <w:lang w:val="es-ES_tradnl"/>
        </w:rPr>
        <w:t xml:space="preserve"> avanzar en el diseño del Sistema de Transportes Integral con enfoque multimodal e infraestructura logística especializada.</w:t>
      </w:r>
    </w:p>
    <w:p w14:paraId="790020F9" w14:textId="77777777" w:rsidR="00991A6E" w:rsidRPr="005E43A3" w:rsidRDefault="00991A6E" w:rsidP="005E43A3">
      <w:pPr>
        <w:pStyle w:val="ListParagraph"/>
        <w:rPr>
          <w:rFonts w:ascii="Times New Roman" w:hAnsi="Times New Roman" w:cs="Times New Roman"/>
          <w:sz w:val="24"/>
          <w:szCs w:val="24"/>
          <w:lang w:val="es-ES_tradnl"/>
        </w:rPr>
      </w:pPr>
    </w:p>
    <w:p w14:paraId="64BADBF6" w14:textId="0D63FE57" w:rsidR="00991A6E" w:rsidRDefault="009E5B2B" w:rsidP="005E43A3">
      <w:pPr>
        <w:pStyle w:val="ListParagraph"/>
        <w:tabs>
          <w:tab w:val="left" w:pos="270"/>
          <w:tab w:val="left" w:pos="2085"/>
        </w:tabs>
        <w:spacing w:after="0" w:line="0" w:lineRule="atLeast"/>
        <w:jc w:val="center"/>
        <w:rPr>
          <w:rFonts w:ascii="Times New Roman" w:hAnsi="Times New Roman" w:cs="Times New Roman"/>
          <w:sz w:val="24"/>
          <w:szCs w:val="24"/>
          <w:lang w:val="es-ES_tradnl"/>
        </w:rPr>
      </w:pPr>
      <w:r>
        <w:rPr>
          <w:noProof/>
        </w:rPr>
        <w:drawing>
          <wp:inline distT="0" distB="0" distL="0" distR="0" wp14:anchorId="50210148" wp14:editId="666B2646">
            <wp:extent cx="3259016" cy="1956289"/>
            <wp:effectExtent l="0" t="0" r="17780" b="635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CBE0472" w14:textId="3B4A9567" w:rsidR="002F7286" w:rsidRDefault="00A7112B" w:rsidP="005E43A3">
      <w:pPr>
        <w:pStyle w:val="ListParagraph"/>
        <w:shd w:val="clear" w:color="auto" w:fill="FFFFFF"/>
        <w:tabs>
          <w:tab w:val="left" w:pos="270"/>
          <w:tab w:val="left" w:pos="2085"/>
        </w:tabs>
        <w:spacing w:after="0" w:line="0" w:lineRule="atLeast"/>
        <w:ind w:left="270"/>
        <w:jc w:val="center"/>
        <w:rPr>
          <w:rFonts w:ascii="Times New Roman" w:hAnsi="Times New Roman" w:cs="Times New Roman"/>
          <w:sz w:val="20"/>
          <w:szCs w:val="24"/>
          <w:lang w:val="es-ES_tradnl"/>
        </w:rPr>
      </w:pPr>
      <w:r w:rsidRPr="005E43A3">
        <w:rPr>
          <w:rFonts w:ascii="Times New Roman" w:hAnsi="Times New Roman" w:cs="Times New Roman"/>
          <w:sz w:val="20"/>
          <w:szCs w:val="24"/>
          <w:lang w:val="es-ES_tradnl"/>
        </w:rPr>
        <w:t>Fuente: Instituto Nacional de Estadísticas (INE) de Bolivia.</w:t>
      </w:r>
    </w:p>
    <w:p w14:paraId="37525C65" w14:textId="77777777" w:rsidR="00B65C29" w:rsidRPr="00F9290F" w:rsidRDefault="00B65C29" w:rsidP="005E43A3">
      <w:pPr>
        <w:pStyle w:val="ListParagraph"/>
        <w:shd w:val="clear" w:color="auto" w:fill="FFFFFF"/>
        <w:tabs>
          <w:tab w:val="left" w:pos="270"/>
          <w:tab w:val="left" w:pos="2085"/>
        </w:tabs>
        <w:spacing w:after="0" w:line="0" w:lineRule="atLeast"/>
        <w:ind w:left="270"/>
        <w:jc w:val="center"/>
        <w:rPr>
          <w:rFonts w:ascii="Times New Roman" w:hAnsi="Times New Roman" w:cs="Times New Roman"/>
          <w:sz w:val="24"/>
          <w:szCs w:val="24"/>
          <w:lang w:val="es-ES_tradnl"/>
        </w:rPr>
      </w:pPr>
    </w:p>
    <w:p w14:paraId="4BB166B3" w14:textId="62CE7798" w:rsidR="000B2854" w:rsidRPr="00DD7A78" w:rsidRDefault="00DA52ED" w:rsidP="000A0160">
      <w:pPr>
        <w:pStyle w:val="ListParagraph"/>
        <w:numPr>
          <w:ilvl w:val="1"/>
          <w:numId w:val="1"/>
        </w:numPr>
        <w:shd w:val="clear" w:color="auto" w:fill="FFFFFF"/>
        <w:tabs>
          <w:tab w:val="left" w:pos="270"/>
          <w:tab w:val="left" w:pos="2085"/>
        </w:tabs>
        <w:spacing w:after="0" w:line="0" w:lineRule="atLeast"/>
        <w:ind w:left="270" w:hanging="540"/>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El contexto específico de Bolivia antes expuesto, tiene implicancias económicas importantes que afectan la inserción de </w:t>
      </w:r>
      <w:r w:rsidR="004F49CF">
        <w:rPr>
          <w:rFonts w:ascii="Times New Roman" w:hAnsi="Times New Roman" w:cs="Times New Roman"/>
          <w:sz w:val="24"/>
          <w:szCs w:val="24"/>
          <w:lang w:val="es-ES_tradnl"/>
        </w:rPr>
        <w:t>su</w:t>
      </w:r>
      <w:r>
        <w:rPr>
          <w:rFonts w:ascii="Times New Roman" w:hAnsi="Times New Roman" w:cs="Times New Roman"/>
          <w:sz w:val="24"/>
          <w:szCs w:val="24"/>
          <w:lang w:val="es-ES_tradnl"/>
        </w:rPr>
        <w:t xml:space="preserve"> economía en el comercio regional, </w:t>
      </w:r>
      <w:r w:rsidR="004F49CF">
        <w:rPr>
          <w:rFonts w:ascii="Times New Roman" w:hAnsi="Times New Roman" w:cs="Times New Roman"/>
          <w:sz w:val="24"/>
          <w:szCs w:val="24"/>
          <w:lang w:val="es-ES_tradnl"/>
        </w:rPr>
        <w:t>y en su</w:t>
      </w:r>
      <w:r>
        <w:rPr>
          <w:rFonts w:ascii="Times New Roman" w:hAnsi="Times New Roman" w:cs="Times New Roman"/>
          <w:sz w:val="24"/>
          <w:szCs w:val="24"/>
          <w:lang w:val="es-ES_tradnl"/>
        </w:rPr>
        <w:t xml:space="preserve"> integración económica en general. </w:t>
      </w:r>
      <w:r w:rsidR="007809C7" w:rsidRPr="00DD7A78">
        <w:rPr>
          <w:rFonts w:ascii="Times New Roman" w:hAnsi="Times New Roman" w:cs="Times New Roman"/>
          <w:sz w:val="24"/>
          <w:szCs w:val="24"/>
          <w:lang w:val="es-ES_tradnl"/>
        </w:rPr>
        <w:t>De acuerdo</w:t>
      </w:r>
      <w:r w:rsidR="00E77C59">
        <w:rPr>
          <w:rFonts w:ascii="Times New Roman" w:hAnsi="Times New Roman" w:cs="Times New Roman"/>
          <w:sz w:val="24"/>
          <w:szCs w:val="24"/>
          <w:lang w:val="es-ES_tradnl"/>
        </w:rPr>
        <w:t xml:space="preserve"> al estudio desarrollado por la Asociación Latinoamericana de Integración </w:t>
      </w:r>
      <w:r w:rsidR="00A93ACE">
        <w:rPr>
          <w:rFonts w:ascii="Times New Roman" w:hAnsi="Times New Roman" w:cs="Times New Roman"/>
          <w:sz w:val="24"/>
          <w:szCs w:val="24"/>
          <w:lang w:val="es-ES_tradnl"/>
        </w:rPr>
        <w:t>(</w:t>
      </w:r>
      <w:r w:rsidR="00E77C59">
        <w:rPr>
          <w:rFonts w:ascii="Times New Roman" w:hAnsi="Times New Roman" w:cs="Times New Roman"/>
          <w:sz w:val="24"/>
          <w:szCs w:val="24"/>
          <w:lang w:val="es-ES_tradnl"/>
        </w:rPr>
        <w:t>ALADI</w:t>
      </w:r>
      <w:r w:rsidR="00A93ACE">
        <w:rPr>
          <w:rFonts w:ascii="Times New Roman" w:hAnsi="Times New Roman" w:cs="Times New Roman"/>
          <w:sz w:val="24"/>
          <w:szCs w:val="24"/>
          <w:lang w:val="es-ES_tradnl"/>
        </w:rPr>
        <w:t>)</w:t>
      </w:r>
      <w:r w:rsidR="004F49CF">
        <w:rPr>
          <w:rFonts w:ascii="Times New Roman" w:hAnsi="Times New Roman" w:cs="Times New Roman"/>
          <w:sz w:val="24"/>
          <w:szCs w:val="24"/>
          <w:lang w:val="es-ES_tradnl"/>
        </w:rPr>
        <w:t xml:space="preserve"> titulado </w:t>
      </w:r>
      <w:r w:rsidR="00E77C59" w:rsidRPr="00E77C59">
        <w:rPr>
          <w:rFonts w:ascii="Times New Roman" w:hAnsi="Times New Roman" w:cs="Times New Roman"/>
          <w:i/>
          <w:sz w:val="24"/>
          <w:szCs w:val="24"/>
          <w:lang w:val="es-ES_tradnl"/>
        </w:rPr>
        <w:t>“</w:t>
      </w:r>
      <w:r w:rsidR="00DD7A78" w:rsidRPr="00E77C59">
        <w:rPr>
          <w:rFonts w:ascii="Times New Roman" w:hAnsi="Times New Roman" w:cs="Times New Roman"/>
          <w:i/>
          <w:sz w:val="24"/>
          <w:szCs w:val="24"/>
          <w:lang w:val="es-ES_tradnl"/>
        </w:rPr>
        <w:t>El costo de la mediterraneidad: los casos de Bolivia y Paraguay</w:t>
      </w:r>
      <w:r w:rsidR="00E77C59" w:rsidRPr="00E77C59">
        <w:rPr>
          <w:rFonts w:ascii="Times New Roman" w:hAnsi="Times New Roman" w:cs="Times New Roman"/>
          <w:i/>
          <w:sz w:val="24"/>
          <w:szCs w:val="24"/>
          <w:lang w:val="es-ES_tradnl"/>
        </w:rPr>
        <w:t>”</w:t>
      </w:r>
      <w:r w:rsidR="00E77C59">
        <w:rPr>
          <w:rFonts w:ascii="Times New Roman" w:hAnsi="Times New Roman" w:cs="Times New Roman"/>
          <w:sz w:val="24"/>
          <w:szCs w:val="24"/>
          <w:lang w:val="es-ES_tradnl"/>
        </w:rPr>
        <w:t>;</w:t>
      </w:r>
      <w:r w:rsidR="00DD7A78" w:rsidRPr="00DD7A78">
        <w:rPr>
          <w:rFonts w:ascii="Times New Roman" w:hAnsi="Times New Roman" w:cs="Times New Roman"/>
          <w:sz w:val="24"/>
          <w:szCs w:val="24"/>
          <w:lang w:val="es-ES_tradnl"/>
        </w:rPr>
        <w:t xml:space="preserve"> </w:t>
      </w:r>
      <w:r w:rsidR="00E77C59">
        <w:rPr>
          <w:rFonts w:ascii="Times New Roman" w:hAnsi="Times New Roman" w:cs="Times New Roman"/>
          <w:sz w:val="24"/>
          <w:szCs w:val="24"/>
          <w:lang w:val="es-ES_tradnl"/>
        </w:rPr>
        <w:t xml:space="preserve">estimaciones demuestran que </w:t>
      </w:r>
      <w:r w:rsidR="007809C7" w:rsidRPr="00DD7A78">
        <w:rPr>
          <w:rFonts w:ascii="Times New Roman" w:hAnsi="Times New Roman" w:cs="Times New Roman"/>
          <w:sz w:val="24"/>
          <w:szCs w:val="24"/>
          <w:lang w:val="es-ES_tradnl"/>
        </w:rPr>
        <w:t>Bolivia es un</w:t>
      </w:r>
      <w:r w:rsidR="00E77C59">
        <w:rPr>
          <w:rFonts w:ascii="Times New Roman" w:hAnsi="Times New Roman" w:cs="Times New Roman"/>
          <w:sz w:val="24"/>
          <w:szCs w:val="24"/>
          <w:lang w:val="es-ES_tradnl"/>
        </w:rPr>
        <w:t>o de los países con mayores</w:t>
      </w:r>
      <w:r w:rsidR="007809C7" w:rsidRPr="00DD7A78">
        <w:rPr>
          <w:rFonts w:ascii="Times New Roman" w:hAnsi="Times New Roman" w:cs="Times New Roman"/>
          <w:sz w:val="24"/>
          <w:szCs w:val="24"/>
          <w:lang w:val="es-ES_tradnl"/>
        </w:rPr>
        <w:t xml:space="preserve"> costos comercial</w:t>
      </w:r>
      <w:r w:rsidR="00C322E1" w:rsidRPr="00DD7A78">
        <w:rPr>
          <w:rFonts w:ascii="Times New Roman" w:hAnsi="Times New Roman" w:cs="Times New Roman"/>
          <w:sz w:val="24"/>
          <w:szCs w:val="24"/>
          <w:lang w:val="es-ES_tradnl"/>
        </w:rPr>
        <w:t>es</w:t>
      </w:r>
      <w:r w:rsidR="00E77C59">
        <w:rPr>
          <w:rFonts w:ascii="Times New Roman" w:hAnsi="Times New Roman" w:cs="Times New Roman"/>
          <w:sz w:val="24"/>
          <w:szCs w:val="24"/>
          <w:lang w:val="es-ES_tradnl"/>
        </w:rPr>
        <w:t xml:space="preserve">, </w:t>
      </w:r>
      <w:r w:rsidR="008F3B3E">
        <w:rPr>
          <w:rFonts w:ascii="Times New Roman" w:hAnsi="Times New Roman" w:cs="Times New Roman"/>
          <w:sz w:val="24"/>
          <w:szCs w:val="24"/>
          <w:lang w:val="es-ES_tradnl"/>
        </w:rPr>
        <w:t xml:space="preserve">ya que posee </w:t>
      </w:r>
      <w:r w:rsidR="007809C7" w:rsidRPr="00DD7A78">
        <w:rPr>
          <w:rFonts w:ascii="Times New Roman" w:hAnsi="Times New Roman" w:cs="Times New Roman"/>
          <w:sz w:val="24"/>
          <w:szCs w:val="24"/>
          <w:lang w:val="es-ES_tradnl"/>
        </w:rPr>
        <w:t>costos de transporte de 8.4% del valor comerciado</w:t>
      </w:r>
      <w:r w:rsidR="004F49CF">
        <w:rPr>
          <w:rFonts w:ascii="Times New Roman" w:hAnsi="Times New Roman" w:cs="Times New Roman"/>
          <w:sz w:val="24"/>
          <w:szCs w:val="24"/>
          <w:lang w:val="es-ES_tradnl"/>
        </w:rPr>
        <w:t>,</w:t>
      </w:r>
      <w:r w:rsidR="007809C7" w:rsidRPr="00DD7A78">
        <w:rPr>
          <w:rFonts w:ascii="Times New Roman" w:hAnsi="Times New Roman" w:cs="Times New Roman"/>
          <w:sz w:val="24"/>
          <w:szCs w:val="24"/>
          <w:lang w:val="es-ES_tradnl"/>
        </w:rPr>
        <w:t xml:space="preserve"> lo cual es superior al promedio regional de 6.3% observado para los países que conforman ALADI. </w:t>
      </w:r>
      <w:r w:rsidR="00E77C59">
        <w:rPr>
          <w:rFonts w:ascii="Times New Roman" w:hAnsi="Times New Roman" w:cs="Times New Roman"/>
          <w:sz w:val="24"/>
          <w:szCs w:val="24"/>
          <w:lang w:val="es-ES_tradnl"/>
        </w:rPr>
        <w:t xml:space="preserve">El estudio establece que el costo de la mediterraneidad es especialmente significativo para Bolivia, </w:t>
      </w:r>
      <w:r w:rsidR="00057910">
        <w:rPr>
          <w:rFonts w:ascii="Times New Roman" w:hAnsi="Times New Roman" w:cs="Times New Roman"/>
          <w:sz w:val="24"/>
          <w:szCs w:val="24"/>
          <w:lang w:val="es-ES_tradnl"/>
        </w:rPr>
        <w:t>donde</w:t>
      </w:r>
      <w:r w:rsidR="000B2854" w:rsidRPr="00DD7A78">
        <w:rPr>
          <w:rFonts w:ascii="Times New Roman" w:hAnsi="Times New Roman" w:cs="Times New Roman"/>
          <w:sz w:val="24"/>
          <w:szCs w:val="24"/>
          <w:lang w:val="es-ES_tradnl"/>
        </w:rPr>
        <w:t xml:space="preserve"> las vías se </w:t>
      </w:r>
      <w:r w:rsidR="00D84A47" w:rsidRPr="00DD7A78">
        <w:rPr>
          <w:rFonts w:ascii="Times New Roman" w:hAnsi="Times New Roman" w:cs="Times New Roman"/>
          <w:sz w:val="24"/>
          <w:szCs w:val="24"/>
          <w:lang w:val="es-ES_tradnl"/>
        </w:rPr>
        <w:t>constituy</w:t>
      </w:r>
      <w:r w:rsidR="00D84A47">
        <w:rPr>
          <w:rFonts w:ascii="Times New Roman" w:hAnsi="Times New Roman" w:cs="Times New Roman"/>
          <w:sz w:val="24"/>
          <w:szCs w:val="24"/>
          <w:lang w:val="es-ES_tradnl"/>
        </w:rPr>
        <w:t>e</w:t>
      </w:r>
      <w:r w:rsidR="00D84A47" w:rsidRPr="00DD7A78">
        <w:rPr>
          <w:rFonts w:ascii="Times New Roman" w:hAnsi="Times New Roman" w:cs="Times New Roman"/>
          <w:sz w:val="24"/>
          <w:szCs w:val="24"/>
          <w:lang w:val="es-ES_tradnl"/>
        </w:rPr>
        <w:t xml:space="preserve">n </w:t>
      </w:r>
      <w:r w:rsidR="000B2854" w:rsidRPr="00DD7A78">
        <w:rPr>
          <w:rFonts w:ascii="Times New Roman" w:hAnsi="Times New Roman" w:cs="Times New Roman"/>
          <w:sz w:val="24"/>
          <w:szCs w:val="24"/>
          <w:lang w:val="es-ES_tradnl"/>
        </w:rPr>
        <w:t xml:space="preserve">en el </w:t>
      </w:r>
      <w:r w:rsidR="0026360D">
        <w:rPr>
          <w:rFonts w:ascii="Times New Roman" w:hAnsi="Times New Roman" w:cs="Times New Roman"/>
          <w:sz w:val="24"/>
          <w:szCs w:val="24"/>
          <w:lang w:val="es-ES_tradnl"/>
        </w:rPr>
        <w:t xml:space="preserve">principal </w:t>
      </w:r>
      <w:r w:rsidR="000B2854" w:rsidRPr="00DD7A78">
        <w:rPr>
          <w:rFonts w:ascii="Times New Roman" w:hAnsi="Times New Roman" w:cs="Times New Roman"/>
          <w:sz w:val="24"/>
          <w:szCs w:val="24"/>
          <w:lang w:val="es-ES_tradnl"/>
        </w:rPr>
        <w:t>eje del comercio exterior del país</w:t>
      </w:r>
      <w:r w:rsidR="008F3B3E">
        <w:rPr>
          <w:rFonts w:ascii="Times New Roman" w:hAnsi="Times New Roman" w:cs="Times New Roman"/>
          <w:sz w:val="24"/>
          <w:szCs w:val="24"/>
          <w:lang w:val="es-ES_tradnl"/>
        </w:rPr>
        <w:t>.</w:t>
      </w:r>
      <w:r w:rsidR="00371E7E">
        <w:rPr>
          <w:rFonts w:ascii="Times New Roman" w:hAnsi="Times New Roman" w:cs="Times New Roman"/>
          <w:sz w:val="24"/>
          <w:szCs w:val="24"/>
          <w:lang w:val="es-ES_tradnl"/>
        </w:rPr>
        <w:t xml:space="preserve"> Del mismo modo, de acuerdo al Banco Interamericano de Desarrollo BID (2010), l</w:t>
      </w:r>
      <w:r w:rsidR="00371E7E" w:rsidRPr="00371E7E">
        <w:rPr>
          <w:rFonts w:ascii="Times New Roman" w:hAnsi="Times New Roman" w:cs="Times New Roman"/>
          <w:sz w:val="24"/>
          <w:szCs w:val="24"/>
          <w:lang w:val="es-ES_tradnl"/>
        </w:rPr>
        <w:t>a productividad total de los factores en Bolivia (39%) es inferior a la media de la región (52%)</w:t>
      </w:r>
      <w:r w:rsidR="00371E7E">
        <w:rPr>
          <w:rFonts w:ascii="Times New Roman" w:hAnsi="Times New Roman" w:cs="Times New Roman"/>
          <w:sz w:val="24"/>
          <w:szCs w:val="24"/>
          <w:lang w:val="es-ES_tradnl"/>
        </w:rPr>
        <w:t>.</w:t>
      </w:r>
      <w:r w:rsidR="00371E7E" w:rsidRPr="00371E7E">
        <w:rPr>
          <w:rFonts w:ascii="Times New Roman" w:hAnsi="Times New Roman" w:cs="Times New Roman"/>
          <w:sz w:val="24"/>
          <w:szCs w:val="24"/>
          <w:lang w:val="es-ES_tradnl"/>
        </w:rPr>
        <w:t xml:space="preserve"> </w:t>
      </w:r>
    </w:p>
    <w:p w14:paraId="5A1B65AE" w14:textId="61EEFC5D" w:rsidR="00FD458B" w:rsidRPr="00F9290F" w:rsidRDefault="00FD458B" w:rsidP="000B2854">
      <w:pPr>
        <w:pStyle w:val="ListParagraph"/>
        <w:shd w:val="clear" w:color="auto" w:fill="FFFFFF"/>
        <w:tabs>
          <w:tab w:val="left" w:pos="270"/>
          <w:tab w:val="left" w:pos="2085"/>
        </w:tabs>
        <w:spacing w:after="0" w:line="0" w:lineRule="atLeast"/>
        <w:ind w:left="270"/>
        <w:jc w:val="both"/>
        <w:rPr>
          <w:rFonts w:ascii="Times New Roman" w:hAnsi="Times New Roman" w:cs="Times New Roman"/>
          <w:sz w:val="24"/>
          <w:szCs w:val="24"/>
          <w:lang w:val="es-ES_tradnl"/>
        </w:rPr>
      </w:pPr>
    </w:p>
    <w:p w14:paraId="4222E2AD" w14:textId="219AE10A" w:rsidR="000570E4" w:rsidRDefault="007809C7" w:rsidP="000A0160">
      <w:pPr>
        <w:pStyle w:val="ListParagraph"/>
        <w:numPr>
          <w:ilvl w:val="1"/>
          <w:numId w:val="1"/>
        </w:numPr>
        <w:shd w:val="clear" w:color="auto" w:fill="FFFFFF"/>
        <w:tabs>
          <w:tab w:val="left" w:pos="270"/>
          <w:tab w:val="left" w:pos="2085"/>
        </w:tabs>
        <w:spacing w:after="0" w:line="0" w:lineRule="atLeast"/>
        <w:ind w:left="270" w:hanging="540"/>
        <w:jc w:val="both"/>
        <w:rPr>
          <w:rFonts w:ascii="Times New Roman" w:hAnsi="Times New Roman" w:cs="Times New Roman"/>
          <w:sz w:val="24"/>
          <w:szCs w:val="24"/>
          <w:lang w:val="es-ES_tradnl"/>
        </w:rPr>
      </w:pPr>
      <w:r w:rsidRPr="005753E2">
        <w:rPr>
          <w:rFonts w:ascii="Times New Roman" w:hAnsi="Times New Roman" w:cs="Times New Roman"/>
          <w:sz w:val="24"/>
          <w:szCs w:val="24"/>
          <w:lang w:val="es-ES_tradnl"/>
        </w:rPr>
        <w:t>T</w:t>
      </w:r>
      <w:r w:rsidR="003C15DC" w:rsidRPr="005753E2">
        <w:rPr>
          <w:rFonts w:ascii="Times New Roman" w:hAnsi="Times New Roman" w:cs="Times New Roman"/>
          <w:sz w:val="24"/>
          <w:szCs w:val="24"/>
          <w:lang w:val="es-ES_tradnl"/>
        </w:rPr>
        <w:t>eóricamente existe una</w:t>
      </w:r>
      <w:r w:rsidR="00036868" w:rsidRPr="005753E2">
        <w:rPr>
          <w:rFonts w:ascii="Times New Roman" w:hAnsi="Times New Roman" w:cs="Times New Roman"/>
          <w:sz w:val="24"/>
          <w:szCs w:val="24"/>
          <w:lang w:val="es-ES_tradnl"/>
        </w:rPr>
        <w:t xml:space="preserve"> relación inversa entre exportaciones y costos internos de transporte </w:t>
      </w:r>
      <w:r w:rsidR="003C15DC" w:rsidRPr="005753E2">
        <w:rPr>
          <w:rFonts w:ascii="Times New Roman" w:hAnsi="Times New Roman" w:cs="Times New Roman"/>
          <w:sz w:val="24"/>
          <w:szCs w:val="24"/>
          <w:lang w:val="es-ES_tradnl"/>
        </w:rPr>
        <w:t>con lo cual</w:t>
      </w:r>
      <w:r w:rsidR="00036868" w:rsidRPr="005753E2">
        <w:rPr>
          <w:rFonts w:ascii="Times New Roman" w:hAnsi="Times New Roman" w:cs="Times New Roman"/>
          <w:sz w:val="24"/>
          <w:szCs w:val="24"/>
          <w:lang w:val="es-ES_tradnl"/>
        </w:rPr>
        <w:t xml:space="preserve"> las políticas diseñadas para reducirlos pueden tener un impacto significativo en las exportaciones, particularmente en áreas donde el acceso </w:t>
      </w:r>
      <w:r w:rsidR="003C15DC" w:rsidRPr="005753E2">
        <w:rPr>
          <w:rFonts w:ascii="Times New Roman" w:hAnsi="Times New Roman" w:cs="Times New Roman"/>
          <w:sz w:val="24"/>
          <w:szCs w:val="24"/>
          <w:lang w:val="es-ES_tradnl"/>
        </w:rPr>
        <w:t xml:space="preserve">a los puertos es más costoso. </w:t>
      </w:r>
      <w:r w:rsidRPr="005753E2">
        <w:rPr>
          <w:rFonts w:ascii="Times New Roman" w:hAnsi="Times New Roman" w:cs="Times New Roman"/>
          <w:sz w:val="24"/>
          <w:szCs w:val="24"/>
          <w:lang w:val="es-ES_tradnl"/>
        </w:rPr>
        <w:t xml:space="preserve">Dicha relación </w:t>
      </w:r>
      <w:r w:rsidR="00AF4F76" w:rsidRPr="005753E2">
        <w:rPr>
          <w:rFonts w:ascii="Times New Roman" w:hAnsi="Times New Roman" w:cs="Times New Roman"/>
          <w:sz w:val="24"/>
          <w:szCs w:val="24"/>
          <w:lang w:val="es-ES_tradnl"/>
        </w:rPr>
        <w:t xml:space="preserve">es corroborada para los 5 países analizados en el estudio </w:t>
      </w:r>
      <w:r w:rsidR="00E77C59" w:rsidRPr="005753E2">
        <w:rPr>
          <w:rFonts w:ascii="Times New Roman" w:hAnsi="Times New Roman" w:cs="Times New Roman"/>
          <w:sz w:val="24"/>
          <w:szCs w:val="24"/>
          <w:lang w:val="es-ES_tradnl"/>
        </w:rPr>
        <w:t xml:space="preserve">realizado por el BID, </w:t>
      </w:r>
      <w:r w:rsidR="00E77C59" w:rsidRPr="005753E2">
        <w:rPr>
          <w:rFonts w:ascii="Times New Roman" w:hAnsi="Times New Roman" w:cs="Times New Roman"/>
          <w:i/>
          <w:sz w:val="24"/>
          <w:szCs w:val="24"/>
          <w:lang w:val="es-ES_tradnl"/>
        </w:rPr>
        <w:t>“Muy lejos de Exportar”</w:t>
      </w:r>
      <w:r w:rsidRPr="005753E2">
        <w:rPr>
          <w:rFonts w:ascii="Times New Roman" w:hAnsi="Times New Roman" w:cs="Times New Roman"/>
          <w:i/>
          <w:sz w:val="24"/>
          <w:szCs w:val="24"/>
          <w:lang w:val="es-ES_tradnl"/>
        </w:rPr>
        <w:t xml:space="preserve"> </w:t>
      </w:r>
      <w:r w:rsidR="00595EC4" w:rsidRPr="005753E2">
        <w:rPr>
          <w:rFonts w:ascii="Times New Roman" w:hAnsi="Times New Roman" w:cs="Times New Roman"/>
          <w:sz w:val="24"/>
          <w:szCs w:val="24"/>
          <w:lang w:val="es-ES_tradnl"/>
        </w:rPr>
        <w:t>en el cual se establece</w:t>
      </w:r>
      <w:r w:rsidR="00AF4F76" w:rsidRPr="005753E2">
        <w:rPr>
          <w:rFonts w:ascii="Times New Roman" w:hAnsi="Times New Roman" w:cs="Times New Roman"/>
          <w:sz w:val="24"/>
          <w:szCs w:val="24"/>
          <w:lang w:val="es-ES_tradnl"/>
        </w:rPr>
        <w:t xml:space="preserve"> que </w:t>
      </w:r>
      <w:r w:rsidR="00735103" w:rsidRPr="005753E2">
        <w:rPr>
          <w:rFonts w:ascii="Times New Roman" w:hAnsi="Times New Roman" w:cs="Times New Roman"/>
          <w:sz w:val="24"/>
          <w:szCs w:val="24"/>
          <w:lang w:val="es-ES_tradnl"/>
        </w:rPr>
        <w:t>las mejoras en infraestructura representan</w:t>
      </w:r>
      <w:r w:rsidR="00AF4F76" w:rsidRPr="005753E2">
        <w:rPr>
          <w:rFonts w:ascii="Times New Roman" w:hAnsi="Times New Roman" w:cs="Times New Roman"/>
          <w:sz w:val="24"/>
          <w:szCs w:val="24"/>
          <w:lang w:val="es-ES_tradnl"/>
        </w:rPr>
        <w:t xml:space="preserve"> un impacto </w:t>
      </w:r>
      <w:r w:rsidR="00595EC4" w:rsidRPr="005753E2">
        <w:rPr>
          <w:rFonts w:ascii="Times New Roman" w:hAnsi="Times New Roman" w:cs="Times New Roman"/>
          <w:sz w:val="24"/>
          <w:szCs w:val="24"/>
          <w:lang w:val="es-ES_tradnl"/>
        </w:rPr>
        <w:t xml:space="preserve">positivo y significativo </w:t>
      </w:r>
      <w:r w:rsidR="00FD458B" w:rsidRPr="005753E2">
        <w:rPr>
          <w:rFonts w:ascii="Times New Roman" w:hAnsi="Times New Roman" w:cs="Times New Roman"/>
          <w:sz w:val="24"/>
          <w:szCs w:val="24"/>
          <w:lang w:val="es-ES_tradnl"/>
        </w:rPr>
        <w:t xml:space="preserve">en las exportaciones </w:t>
      </w:r>
      <w:r w:rsidR="00595EC4" w:rsidRPr="005753E2">
        <w:rPr>
          <w:rFonts w:ascii="Times New Roman" w:hAnsi="Times New Roman" w:cs="Times New Roman"/>
          <w:sz w:val="24"/>
          <w:szCs w:val="24"/>
          <w:lang w:val="es-ES_tradnl"/>
        </w:rPr>
        <w:t>de</w:t>
      </w:r>
      <w:r w:rsidR="00735103" w:rsidRPr="005753E2">
        <w:rPr>
          <w:rFonts w:ascii="Times New Roman" w:hAnsi="Times New Roman" w:cs="Times New Roman"/>
          <w:sz w:val="24"/>
          <w:szCs w:val="24"/>
          <w:lang w:val="es-ES_tradnl"/>
        </w:rPr>
        <w:t xml:space="preserve"> los cinco países</w:t>
      </w:r>
      <w:r w:rsidRPr="005753E2">
        <w:rPr>
          <w:rFonts w:ascii="Times New Roman" w:hAnsi="Times New Roman" w:cs="Times New Roman"/>
          <w:sz w:val="24"/>
          <w:szCs w:val="24"/>
          <w:lang w:val="es-ES_tradnl"/>
        </w:rPr>
        <w:t xml:space="preserve"> objeto de estudio (Brasil, Chile, Colombia, México y Perú)</w:t>
      </w:r>
      <w:r w:rsidR="000D34E9">
        <w:rPr>
          <w:rFonts w:ascii="Times New Roman" w:hAnsi="Times New Roman" w:cs="Times New Roman"/>
          <w:sz w:val="24"/>
          <w:szCs w:val="24"/>
          <w:lang w:val="es-ES_tradnl"/>
        </w:rPr>
        <w:t>.</w:t>
      </w:r>
      <w:r w:rsidR="00735103" w:rsidRPr="005753E2">
        <w:rPr>
          <w:rFonts w:ascii="Times New Roman" w:hAnsi="Times New Roman" w:cs="Times New Roman"/>
          <w:sz w:val="24"/>
          <w:szCs w:val="24"/>
          <w:lang w:val="es-ES_tradnl"/>
        </w:rPr>
        <w:t xml:space="preserve"> </w:t>
      </w:r>
      <w:r w:rsidR="00FD458B" w:rsidRPr="005753E2">
        <w:rPr>
          <w:rFonts w:ascii="Times New Roman" w:hAnsi="Times New Roman" w:cs="Times New Roman"/>
          <w:sz w:val="24"/>
          <w:szCs w:val="24"/>
          <w:lang w:val="es-ES_tradnl"/>
        </w:rPr>
        <w:t xml:space="preserve">Para el caso de un país andino, </w:t>
      </w:r>
      <w:r w:rsidR="00595EC4" w:rsidRPr="005753E2">
        <w:rPr>
          <w:rFonts w:ascii="Times New Roman" w:hAnsi="Times New Roman" w:cs="Times New Roman"/>
          <w:sz w:val="24"/>
          <w:szCs w:val="24"/>
          <w:lang w:val="es-ES_tradnl"/>
        </w:rPr>
        <w:t>se estima que un</w:t>
      </w:r>
      <w:r w:rsidR="00FD458B" w:rsidRPr="005753E2">
        <w:rPr>
          <w:rFonts w:ascii="Times New Roman" w:hAnsi="Times New Roman" w:cs="Times New Roman"/>
          <w:sz w:val="24"/>
          <w:szCs w:val="24"/>
          <w:lang w:val="es-ES_tradnl"/>
        </w:rPr>
        <w:t>a reducción del 1% en los costos de transporte se asocia con un incremento del 2.9% en el número de productos exportados</w:t>
      </w:r>
      <w:r w:rsidR="00FD458B" w:rsidRPr="00F9290F">
        <w:rPr>
          <w:rStyle w:val="FootnoteReference"/>
          <w:rFonts w:ascii="Times New Roman" w:hAnsi="Times New Roman" w:cs="Times New Roman"/>
          <w:szCs w:val="24"/>
          <w:lang w:val="es-ES_tradnl"/>
        </w:rPr>
        <w:footnoteReference w:id="9"/>
      </w:r>
      <w:r w:rsidR="00FD458B" w:rsidRPr="005753E2">
        <w:rPr>
          <w:rFonts w:ascii="Times New Roman" w:hAnsi="Times New Roman" w:cs="Times New Roman"/>
          <w:sz w:val="24"/>
          <w:szCs w:val="24"/>
          <w:lang w:val="es-ES_tradnl"/>
        </w:rPr>
        <w:t>.</w:t>
      </w:r>
      <w:r w:rsidR="005C2B4A" w:rsidRPr="005753E2">
        <w:rPr>
          <w:rFonts w:ascii="Times New Roman" w:hAnsi="Times New Roman" w:cs="Times New Roman"/>
          <w:sz w:val="24"/>
          <w:szCs w:val="24"/>
          <w:lang w:val="es-ES_tradnl"/>
        </w:rPr>
        <w:t xml:space="preserve"> </w:t>
      </w:r>
    </w:p>
    <w:p w14:paraId="5EE7C674" w14:textId="7879EA64" w:rsidR="00EC237C" w:rsidRPr="00F9290F" w:rsidRDefault="00EC237C" w:rsidP="00EC237C">
      <w:pPr>
        <w:pStyle w:val="ListParagraph"/>
        <w:rPr>
          <w:rFonts w:ascii="Times New Roman" w:hAnsi="Times New Roman" w:cs="Times New Roman"/>
          <w:sz w:val="24"/>
          <w:szCs w:val="24"/>
          <w:lang w:val="es-ES_tradnl"/>
        </w:rPr>
      </w:pPr>
    </w:p>
    <w:p w14:paraId="24537A8B" w14:textId="08496180" w:rsidR="0061412B" w:rsidRPr="00F9290F" w:rsidRDefault="0061412B" w:rsidP="0061412B">
      <w:pPr>
        <w:pStyle w:val="ListParagraph"/>
        <w:keepNext/>
        <w:keepLines/>
        <w:numPr>
          <w:ilvl w:val="0"/>
          <w:numId w:val="1"/>
        </w:numPr>
        <w:spacing w:after="0" w:line="0" w:lineRule="atLeast"/>
        <w:ind w:left="270" w:hanging="270"/>
        <w:jc w:val="both"/>
        <w:outlineLvl w:val="1"/>
        <w:rPr>
          <w:rFonts w:ascii="Times New Roman" w:eastAsia="MS Gothic" w:hAnsi="Times New Roman" w:cs="Times New Roman"/>
          <w:b/>
          <w:bCs/>
          <w:smallCaps/>
          <w:color w:val="44546A" w:themeColor="text2"/>
          <w:sz w:val="24"/>
          <w:szCs w:val="24"/>
          <w:lang w:val="es-ES"/>
        </w:rPr>
      </w:pPr>
      <w:r w:rsidRPr="00F9290F">
        <w:rPr>
          <w:rFonts w:ascii="Times New Roman" w:eastAsia="MS Gothic" w:hAnsi="Times New Roman" w:cs="Times New Roman"/>
          <w:b/>
          <w:bCs/>
          <w:smallCaps/>
          <w:color w:val="44546A" w:themeColor="text2"/>
          <w:sz w:val="24"/>
          <w:szCs w:val="24"/>
          <w:lang w:val="es-ES"/>
        </w:rPr>
        <w:t>Aspectos generales de la operación en términos de integración regional</w:t>
      </w:r>
    </w:p>
    <w:p w14:paraId="33A47B71" w14:textId="4820641C" w:rsidR="0061412B" w:rsidRPr="00F9290F" w:rsidRDefault="0061412B" w:rsidP="0061412B">
      <w:pPr>
        <w:pStyle w:val="ListParagraph"/>
        <w:keepNext/>
        <w:keepLines/>
        <w:spacing w:after="0" w:line="0" w:lineRule="atLeast"/>
        <w:ind w:left="270"/>
        <w:jc w:val="both"/>
        <w:outlineLvl w:val="1"/>
        <w:rPr>
          <w:rFonts w:ascii="Times New Roman" w:eastAsia="MS Gothic" w:hAnsi="Times New Roman" w:cs="Times New Roman"/>
          <w:b/>
          <w:bCs/>
          <w:smallCaps/>
          <w:color w:val="44546A" w:themeColor="text2"/>
          <w:sz w:val="24"/>
          <w:szCs w:val="24"/>
          <w:lang w:val="es-ES"/>
        </w:rPr>
      </w:pPr>
    </w:p>
    <w:p w14:paraId="19487F8B" w14:textId="25CEF11D" w:rsidR="00D82793" w:rsidRPr="00F9290F" w:rsidRDefault="007E2E3C" w:rsidP="00D82793">
      <w:pPr>
        <w:pStyle w:val="ListParagraph"/>
        <w:numPr>
          <w:ilvl w:val="1"/>
          <w:numId w:val="1"/>
        </w:numPr>
        <w:tabs>
          <w:tab w:val="left" w:pos="270"/>
          <w:tab w:val="left" w:pos="2085"/>
        </w:tabs>
        <w:spacing w:after="0" w:line="0" w:lineRule="atLeast"/>
        <w:ind w:left="270" w:hanging="540"/>
        <w:jc w:val="both"/>
        <w:rPr>
          <w:rFonts w:ascii="Times New Roman" w:hAnsi="Times New Roman" w:cs="Times New Roman"/>
          <w:sz w:val="24"/>
          <w:szCs w:val="24"/>
          <w:lang w:val="es-ES"/>
        </w:rPr>
      </w:pPr>
      <w:r w:rsidRPr="00F9290F">
        <w:rPr>
          <w:rFonts w:ascii="Times New Roman" w:hAnsi="Times New Roman" w:cs="Times New Roman"/>
          <w:sz w:val="24"/>
          <w:szCs w:val="24"/>
          <w:lang w:val="es-ES"/>
        </w:rPr>
        <w:t xml:space="preserve">El Programa de Reformas de Políticas del Sector Transporte II (BO-L1112) tiene como objetivo general contribuir a la mejora de la capacidad institucional del sector transporte en Bolivia, a través del desarrollo e implementación del marco reglamentario, regulatorio y técnico de la Ley General de Transporte (Ley 165), </w:t>
      </w:r>
      <w:r w:rsidR="00FE1A6C" w:rsidRPr="00FE1A6C">
        <w:rPr>
          <w:rFonts w:ascii="Times New Roman" w:hAnsi="Times New Roman" w:cs="Times New Roman"/>
          <w:sz w:val="24"/>
          <w:szCs w:val="24"/>
          <w:lang w:val="es-ES"/>
        </w:rPr>
        <w:t xml:space="preserve">cuya aplicación contribuirá </w:t>
      </w:r>
      <w:r w:rsidR="00FE1A6C">
        <w:rPr>
          <w:rFonts w:ascii="Times New Roman" w:hAnsi="Times New Roman" w:cs="Times New Roman"/>
          <w:sz w:val="24"/>
          <w:szCs w:val="24"/>
          <w:lang w:val="es-ES"/>
        </w:rPr>
        <w:t xml:space="preserve">a </w:t>
      </w:r>
      <w:r w:rsidR="00FE1A6C" w:rsidRPr="00FE1A6C">
        <w:rPr>
          <w:rFonts w:ascii="Times New Roman" w:hAnsi="Times New Roman" w:cs="Times New Roman"/>
          <w:sz w:val="24"/>
          <w:szCs w:val="24"/>
          <w:lang w:val="es-ES"/>
        </w:rPr>
        <w:t xml:space="preserve">la mejora de la productividad nacional, </w:t>
      </w:r>
      <w:r w:rsidR="00FE1A6C" w:rsidRPr="00FE1A6C">
        <w:rPr>
          <w:rFonts w:ascii="Times New Roman" w:hAnsi="Times New Roman" w:cs="Times New Roman"/>
          <w:bCs/>
          <w:sz w:val="24"/>
          <w:szCs w:val="24"/>
          <w:lang w:val="es-ES_tradnl"/>
        </w:rPr>
        <w:t>la integración regional y la sostenibilidad ambiental</w:t>
      </w:r>
      <w:r w:rsidR="00FE1A6C">
        <w:rPr>
          <w:rFonts w:ascii="Times New Roman" w:hAnsi="Times New Roman" w:cs="Times New Roman"/>
          <w:bCs/>
          <w:sz w:val="24"/>
          <w:szCs w:val="24"/>
          <w:lang w:val="es-ES_tradnl"/>
        </w:rPr>
        <w:t>.</w:t>
      </w:r>
      <w:r w:rsidR="00FE1A6C" w:rsidRPr="00FE1A6C" w:rsidDel="00FE1A6C">
        <w:rPr>
          <w:rFonts w:ascii="Times New Roman" w:hAnsi="Times New Roman" w:cs="Times New Roman"/>
          <w:sz w:val="24"/>
          <w:szCs w:val="24"/>
          <w:lang w:val="es-ES"/>
        </w:rPr>
        <w:t xml:space="preserve"> </w:t>
      </w:r>
      <w:r w:rsidRPr="00F9290F">
        <w:rPr>
          <w:rFonts w:ascii="Times New Roman" w:hAnsi="Times New Roman" w:cs="Times New Roman"/>
          <w:sz w:val="24"/>
          <w:szCs w:val="24"/>
          <w:lang w:val="es-ES"/>
        </w:rPr>
        <w:t>Los objetivos específicos son: (i) la mejora de la calidad de la infraestructura de transporte, a través de la implementación de mecanismos de planificación estratégica plurianual; y (ii) la mejora de los servicios asociados, a través de la adopción de marcos normativos y regulatorios adecuados a la demanda, y orientados a la eficiencia, calidad, seguridad y sostenibilidad.</w:t>
      </w:r>
      <w:r w:rsidR="00D82793" w:rsidRPr="00F9290F">
        <w:rPr>
          <w:rFonts w:ascii="Times New Roman" w:hAnsi="Times New Roman" w:cs="Times New Roman"/>
          <w:sz w:val="24"/>
          <w:szCs w:val="24"/>
          <w:lang w:val="es-ES"/>
        </w:rPr>
        <w:t xml:space="preserve"> </w:t>
      </w:r>
    </w:p>
    <w:p w14:paraId="149F7B86" w14:textId="77777777" w:rsidR="00D82793" w:rsidRPr="00F9290F" w:rsidRDefault="00D82793" w:rsidP="00D82793">
      <w:pPr>
        <w:pStyle w:val="ListParagraph"/>
        <w:tabs>
          <w:tab w:val="left" w:pos="270"/>
          <w:tab w:val="left" w:pos="2085"/>
        </w:tabs>
        <w:spacing w:after="0" w:line="0" w:lineRule="atLeast"/>
        <w:ind w:left="270"/>
        <w:jc w:val="both"/>
        <w:rPr>
          <w:rFonts w:ascii="Times New Roman" w:hAnsi="Times New Roman" w:cs="Times New Roman"/>
          <w:sz w:val="24"/>
          <w:szCs w:val="24"/>
          <w:lang w:val="es-ES"/>
        </w:rPr>
      </w:pPr>
    </w:p>
    <w:p w14:paraId="36B8CDE7" w14:textId="65803E8E" w:rsidR="007E2E3C" w:rsidRPr="00F9290F" w:rsidRDefault="007E2E3C" w:rsidP="00D82793">
      <w:pPr>
        <w:pStyle w:val="ListParagraph"/>
        <w:numPr>
          <w:ilvl w:val="1"/>
          <w:numId w:val="1"/>
        </w:numPr>
        <w:tabs>
          <w:tab w:val="left" w:pos="270"/>
          <w:tab w:val="left" w:pos="2085"/>
        </w:tabs>
        <w:spacing w:after="0" w:line="0" w:lineRule="atLeast"/>
        <w:ind w:left="270" w:hanging="540"/>
        <w:jc w:val="both"/>
        <w:rPr>
          <w:rFonts w:ascii="Times New Roman" w:hAnsi="Times New Roman" w:cs="Times New Roman"/>
          <w:sz w:val="24"/>
          <w:szCs w:val="24"/>
          <w:lang w:val="es-ES"/>
        </w:rPr>
      </w:pPr>
      <w:r w:rsidRPr="00F9290F">
        <w:rPr>
          <w:rFonts w:ascii="Times New Roman" w:hAnsi="Times New Roman" w:cs="Times New Roman"/>
          <w:sz w:val="24"/>
          <w:szCs w:val="24"/>
          <w:lang w:val="es-ES"/>
        </w:rPr>
        <w:t xml:space="preserve">La presente operación </w:t>
      </w:r>
      <w:r w:rsidR="00057910">
        <w:rPr>
          <w:rFonts w:ascii="Times New Roman" w:hAnsi="Times New Roman" w:cs="Times New Roman"/>
          <w:sz w:val="24"/>
          <w:szCs w:val="24"/>
          <w:lang w:val="es-ES"/>
        </w:rPr>
        <w:t>se enfoca en la</w:t>
      </w:r>
      <w:r w:rsidR="007D77C8" w:rsidRPr="00F9290F">
        <w:rPr>
          <w:rFonts w:ascii="Times New Roman" w:hAnsi="Times New Roman" w:cs="Times New Roman"/>
          <w:sz w:val="24"/>
          <w:szCs w:val="24"/>
          <w:lang w:val="es-ES"/>
        </w:rPr>
        <w:t xml:space="preserve"> regulación de la Ley General de Transporte, cuyos elementos fundamentales quedan reflejados en los cuatro reglamentos regulatorios de los modos de transporte terrestre, ferroviario, aéreo y acuático.</w:t>
      </w:r>
      <w:r w:rsidR="00D82793" w:rsidRPr="00F9290F">
        <w:rPr>
          <w:rFonts w:ascii="Times New Roman" w:hAnsi="Times New Roman" w:cs="Times New Roman"/>
          <w:sz w:val="24"/>
          <w:szCs w:val="24"/>
          <w:lang w:val="es-ES"/>
        </w:rPr>
        <w:t xml:space="preserve"> El programa de reformas está estructurado en tres operaciones programáticas: la primera se enfocó en el diseño de los instrumentos regulatorios, normativos o institucionales necesarios; la segunda operación se centra en la aprobación de dichos instrumentos, así como el diseño de herramientas de apoyo a la planificación y gestión de la infraestructura vial; y la tercera operación se enfocará en implementación de los instrumentos legales, institucionales y de gestión, permitiendo la sostenibilidad y continuidad de las reformas.</w:t>
      </w:r>
    </w:p>
    <w:p w14:paraId="5930ED7F" w14:textId="77777777" w:rsidR="00D82793" w:rsidRPr="00F9290F" w:rsidRDefault="00D82793" w:rsidP="00D82793">
      <w:pPr>
        <w:pStyle w:val="ListParagraph"/>
        <w:rPr>
          <w:rFonts w:ascii="Times New Roman" w:hAnsi="Times New Roman" w:cs="Times New Roman"/>
          <w:sz w:val="24"/>
          <w:szCs w:val="24"/>
          <w:lang w:val="es-ES"/>
        </w:rPr>
      </w:pPr>
    </w:p>
    <w:p w14:paraId="2D62AD95" w14:textId="0F04B8C9" w:rsidR="0071080E" w:rsidRDefault="00680EE8" w:rsidP="0071080E">
      <w:pPr>
        <w:pStyle w:val="ListParagraph"/>
        <w:numPr>
          <w:ilvl w:val="1"/>
          <w:numId w:val="1"/>
        </w:numPr>
        <w:tabs>
          <w:tab w:val="left" w:pos="270"/>
          <w:tab w:val="left" w:pos="2085"/>
        </w:tabs>
        <w:spacing w:after="0" w:line="0" w:lineRule="atLeast"/>
        <w:ind w:left="270" w:hanging="540"/>
        <w:jc w:val="both"/>
        <w:rPr>
          <w:rFonts w:ascii="Times New Roman" w:hAnsi="Times New Roman" w:cs="Times New Roman"/>
          <w:sz w:val="24"/>
          <w:szCs w:val="24"/>
          <w:lang w:val="es-ES"/>
        </w:rPr>
      </w:pPr>
      <w:r w:rsidRPr="005A5FC9">
        <w:rPr>
          <w:rFonts w:ascii="Times New Roman" w:hAnsi="Times New Roman" w:cs="Times New Roman"/>
          <w:sz w:val="24"/>
          <w:szCs w:val="24"/>
          <w:lang w:val="es-ES"/>
        </w:rPr>
        <w:t xml:space="preserve">El diseño e implementación de los reglamentos y regulaciones, así como también el fortalecimiento de la planificación estratégica para cada subsector de transporte permitirá la disminución de la incertidumbre </w:t>
      </w:r>
      <w:r w:rsidR="006A2374" w:rsidRPr="005A5FC9">
        <w:rPr>
          <w:rFonts w:ascii="Times New Roman" w:hAnsi="Times New Roman" w:cs="Times New Roman"/>
          <w:sz w:val="24"/>
          <w:szCs w:val="24"/>
          <w:lang w:val="es-ES"/>
        </w:rPr>
        <w:t xml:space="preserve">que enfrentan los agentes económicos, </w:t>
      </w:r>
      <w:r w:rsidRPr="005A5FC9">
        <w:rPr>
          <w:rFonts w:ascii="Times New Roman" w:hAnsi="Times New Roman" w:cs="Times New Roman"/>
          <w:sz w:val="24"/>
          <w:szCs w:val="24"/>
          <w:lang w:val="es-ES"/>
        </w:rPr>
        <w:t xml:space="preserve">lo que a su vez </w:t>
      </w:r>
      <w:r w:rsidR="006A2374" w:rsidRPr="005A5FC9">
        <w:rPr>
          <w:rFonts w:ascii="Times New Roman" w:hAnsi="Times New Roman" w:cs="Times New Roman"/>
          <w:sz w:val="24"/>
          <w:szCs w:val="24"/>
          <w:lang w:val="es-ES"/>
        </w:rPr>
        <w:t>agilizará</w:t>
      </w:r>
      <w:r w:rsidRPr="005A5FC9">
        <w:rPr>
          <w:rFonts w:ascii="Times New Roman" w:hAnsi="Times New Roman" w:cs="Times New Roman"/>
          <w:sz w:val="24"/>
          <w:szCs w:val="24"/>
          <w:lang w:val="es-ES"/>
        </w:rPr>
        <w:t xml:space="preserve"> los trámites </w:t>
      </w:r>
      <w:r w:rsidR="006A2374" w:rsidRPr="005A5FC9">
        <w:rPr>
          <w:rFonts w:ascii="Times New Roman" w:hAnsi="Times New Roman" w:cs="Times New Roman"/>
          <w:sz w:val="24"/>
          <w:szCs w:val="24"/>
          <w:lang w:val="es-ES"/>
        </w:rPr>
        <w:t>disminuyendo</w:t>
      </w:r>
      <w:r w:rsidRPr="005A5FC9">
        <w:rPr>
          <w:rFonts w:ascii="Times New Roman" w:hAnsi="Times New Roman" w:cs="Times New Roman"/>
          <w:sz w:val="24"/>
          <w:szCs w:val="24"/>
          <w:lang w:val="es-ES"/>
        </w:rPr>
        <w:t xml:space="preserve"> los costos de transacción y los costos internos de transporte</w:t>
      </w:r>
      <w:r w:rsidR="006A2374" w:rsidRPr="005A5FC9">
        <w:rPr>
          <w:rFonts w:ascii="Times New Roman" w:hAnsi="Times New Roman" w:cs="Times New Roman"/>
          <w:sz w:val="24"/>
          <w:szCs w:val="24"/>
          <w:lang w:val="es-ES"/>
        </w:rPr>
        <w:t>.</w:t>
      </w:r>
      <w:r w:rsidRPr="005A5FC9">
        <w:rPr>
          <w:rFonts w:ascii="Times New Roman" w:hAnsi="Times New Roman" w:cs="Times New Roman"/>
          <w:sz w:val="24"/>
          <w:szCs w:val="24"/>
          <w:lang w:val="es-ES"/>
        </w:rPr>
        <w:t xml:space="preserve"> En </w:t>
      </w:r>
      <w:r w:rsidR="006A2374" w:rsidRPr="005A5FC9">
        <w:rPr>
          <w:rFonts w:ascii="Times New Roman" w:hAnsi="Times New Roman" w:cs="Times New Roman"/>
          <w:sz w:val="24"/>
          <w:szCs w:val="24"/>
          <w:lang w:val="es-ES"/>
        </w:rPr>
        <w:t>consecuencia</w:t>
      </w:r>
      <w:r w:rsidRPr="005A5FC9">
        <w:rPr>
          <w:rFonts w:ascii="Times New Roman" w:hAnsi="Times New Roman" w:cs="Times New Roman"/>
          <w:sz w:val="24"/>
          <w:szCs w:val="24"/>
          <w:lang w:val="es-ES"/>
        </w:rPr>
        <w:t xml:space="preserve">, las reducciones en los costos y los tiempos asociadas a la </w:t>
      </w:r>
      <w:r w:rsidR="006A2374" w:rsidRPr="005A5FC9">
        <w:rPr>
          <w:rFonts w:ascii="Times New Roman" w:hAnsi="Times New Roman" w:cs="Times New Roman"/>
          <w:sz w:val="24"/>
          <w:szCs w:val="24"/>
          <w:lang w:val="es-ES"/>
        </w:rPr>
        <w:t>débil institucionalidad</w:t>
      </w:r>
      <w:r w:rsidR="00F9523D">
        <w:rPr>
          <w:rFonts w:ascii="Times New Roman" w:hAnsi="Times New Roman" w:cs="Times New Roman"/>
          <w:sz w:val="24"/>
          <w:szCs w:val="24"/>
          <w:lang w:val="es-ES"/>
        </w:rPr>
        <w:t xml:space="preserve"> y a la falta de infraestructura</w:t>
      </w:r>
      <w:r w:rsidR="00DF0261">
        <w:rPr>
          <w:rFonts w:ascii="Times New Roman" w:hAnsi="Times New Roman" w:cs="Times New Roman"/>
          <w:sz w:val="24"/>
          <w:szCs w:val="24"/>
          <w:lang w:val="es-ES"/>
        </w:rPr>
        <w:t xml:space="preserve"> productiva</w:t>
      </w:r>
      <w:r w:rsidR="00144A53" w:rsidRPr="005A5FC9">
        <w:rPr>
          <w:rFonts w:ascii="Times New Roman" w:hAnsi="Times New Roman" w:cs="Times New Roman"/>
          <w:sz w:val="24"/>
          <w:szCs w:val="24"/>
          <w:lang w:val="es-ES"/>
        </w:rPr>
        <w:t>,</w:t>
      </w:r>
      <w:r w:rsidR="006A2374" w:rsidRPr="005A5FC9">
        <w:rPr>
          <w:rFonts w:ascii="Times New Roman" w:hAnsi="Times New Roman" w:cs="Times New Roman"/>
          <w:sz w:val="24"/>
          <w:szCs w:val="24"/>
          <w:lang w:val="es-ES"/>
        </w:rPr>
        <w:t xml:space="preserve"> </w:t>
      </w:r>
      <w:r w:rsidRPr="005A5FC9">
        <w:rPr>
          <w:rFonts w:ascii="Times New Roman" w:hAnsi="Times New Roman" w:cs="Times New Roman"/>
          <w:sz w:val="24"/>
          <w:szCs w:val="24"/>
          <w:lang w:val="es-ES"/>
        </w:rPr>
        <w:t>tendrán un efecto positivo en el comercio in</w:t>
      </w:r>
      <w:r w:rsidR="006A2374" w:rsidRPr="005A5FC9">
        <w:rPr>
          <w:rFonts w:ascii="Times New Roman" w:hAnsi="Times New Roman" w:cs="Times New Roman"/>
          <w:sz w:val="24"/>
          <w:szCs w:val="24"/>
          <w:lang w:val="es-ES"/>
        </w:rPr>
        <w:t>ternacional no sólo de Bolivia</w:t>
      </w:r>
      <w:r w:rsidRPr="005A5FC9">
        <w:rPr>
          <w:rFonts w:ascii="Times New Roman" w:hAnsi="Times New Roman" w:cs="Times New Roman"/>
          <w:sz w:val="24"/>
          <w:szCs w:val="24"/>
          <w:lang w:val="es-ES"/>
        </w:rPr>
        <w:t xml:space="preserve">, sino también de los países vecinos que transitan por </w:t>
      </w:r>
      <w:r w:rsidR="006A2374" w:rsidRPr="005A5FC9">
        <w:rPr>
          <w:rFonts w:ascii="Times New Roman" w:hAnsi="Times New Roman" w:cs="Times New Roman"/>
          <w:sz w:val="24"/>
          <w:szCs w:val="24"/>
          <w:lang w:val="es-ES"/>
        </w:rPr>
        <w:t xml:space="preserve">los </w:t>
      </w:r>
      <w:r w:rsidRPr="005A5FC9">
        <w:rPr>
          <w:rFonts w:ascii="Times New Roman" w:hAnsi="Times New Roman" w:cs="Times New Roman"/>
          <w:sz w:val="24"/>
          <w:szCs w:val="24"/>
          <w:lang w:val="es-ES"/>
        </w:rPr>
        <w:t>corredores</w:t>
      </w:r>
      <w:r w:rsidR="00F9523D">
        <w:rPr>
          <w:rFonts w:ascii="Times New Roman" w:hAnsi="Times New Roman" w:cs="Times New Roman"/>
          <w:sz w:val="24"/>
          <w:szCs w:val="24"/>
          <w:lang w:val="es-ES"/>
        </w:rPr>
        <w:t xml:space="preserve"> estratégicos de los cuales Bolivia es parte</w:t>
      </w:r>
      <w:r w:rsidRPr="005A5FC9">
        <w:rPr>
          <w:rFonts w:ascii="Times New Roman" w:hAnsi="Times New Roman" w:cs="Times New Roman"/>
          <w:sz w:val="24"/>
          <w:szCs w:val="24"/>
          <w:lang w:val="es-ES"/>
        </w:rPr>
        <w:t xml:space="preserve">. </w:t>
      </w:r>
      <w:r w:rsidR="00E32106" w:rsidRPr="005A5FC9">
        <w:rPr>
          <w:rFonts w:ascii="Times New Roman" w:hAnsi="Times New Roman" w:cs="Times New Roman"/>
          <w:sz w:val="24"/>
          <w:szCs w:val="24"/>
          <w:lang w:val="es-ES"/>
        </w:rPr>
        <w:t xml:space="preserve">Mejores instituciones formales reflejadas en los instrumentos normativos, incentivan la vinculación física tanto a nivel interno como externo debido </w:t>
      </w:r>
      <w:r w:rsidR="004F49CF">
        <w:rPr>
          <w:rFonts w:ascii="Times New Roman" w:hAnsi="Times New Roman" w:cs="Times New Roman"/>
          <w:sz w:val="24"/>
          <w:szCs w:val="24"/>
          <w:lang w:val="es-ES"/>
        </w:rPr>
        <w:t>y</w:t>
      </w:r>
      <w:r w:rsidR="00E32106" w:rsidRPr="005A5FC9">
        <w:rPr>
          <w:rFonts w:ascii="Times New Roman" w:hAnsi="Times New Roman" w:cs="Times New Roman"/>
          <w:sz w:val="24"/>
          <w:szCs w:val="24"/>
          <w:lang w:val="es-ES"/>
        </w:rPr>
        <w:t xml:space="preserve">a que </w:t>
      </w:r>
      <w:r w:rsidR="004C4FC1">
        <w:rPr>
          <w:rFonts w:ascii="Times New Roman" w:hAnsi="Times New Roman" w:cs="Times New Roman"/>
          <w:sz w:val="24"/>
          <w:szCs w:val="24"/>
          <w:lang w:val="es-ES"/>
        </w:rPr>
        <w:t xml:space="preserve">el país podrá </w:t>
      </w:r>
      <w:r w:rsidR="00E32106" w:rsidRPr="005A5FC9">
        <w:rPr>
          <w:rFonts w:ascii="Times New Roman" w:hAnsi="Times New Roman" w:cs="Times New Roman"/>
          <w:sz w:val="24"/>
          <w:szCs w:val="24"/>
          <w:lang w:val="es-ES"/>
        </w:rPr>
        <w:t>responder a las demandas actuales de los sistemas de transporte promoviendo la eficiencia y competencia del sector</w:t>
      </w:r>
      <w:r w:rsidR="00DF0261">
        <w:rPr>
          <w:rFonts w:ascii="Times New Roman" w:hAnsi="Times New Roman" w:cs="Times New Roman"/>
          <w:sz w:val="24"/>
          <w:szCs w:val="24"/>
          <w:lang w:val="es-ES"/>
        </w:rPr>
        <w:t xml:space="preserve"> a nivel internacional</w:t>
      </w:r>
      <w:r w:rsidR="0071080E">
        <w:rPr>
          <w:rFonts w:ascii="Times New Roman" w:hAnsi="Times New Roman" w:cs="Times New Roman"/>
          <w:sz w:val="24"/>
          <w:szCs w:val="24"/>
          <w:lang w:val="es-ES"/>
        </w:rPr>
        <w:t>.</w:t>
      </w:r>
    </w:p>
    <w:p w14:paraId="3D597A14" w14:textId="77777777" w:rsidR="000E1421" w:rsidRPr="000E1421" w:rsidRDefault="000E1421" w:rsidP="000E1421">
      <w:pPr>
        <w:pStyle w:val="ListParagraph"/>
        <w:rPr>
          <w:rFonts w:ascii="Times New Roman" w:hAnsi="Times New Roman" w:cs="Times New Roman"/>
          <w:sz w:val="24"/>
          <w:szCs w:val="24"/>
          <w:lang w:val="es-ES"/>
        </w:rPr>
      </w:pPr>
    </w:p>
    <w:p w14:paraId="17E19FB3" w14:textId="502334D3" w:rsidR="00A3182E" w:rsidRPr="005E43A3" w:rsidRDefault="002D737E" w:rsidP="005E43A3">
      <w:pPr>
        <w:pStyle w:val="ListParagraph"/>
        <w:numPr>
          <w:ilvl w:val="1"/>
          <w:numId w:val="1"/>
        </w:numPr>
        <w:tabs>
          <w:tab w:val="left" w:pos="270"/>
          <w:tab w:val="left" w:pos="2085"/>
        </w:tabs>
        <w:spacing w:after="0" w:line="0" w:lineRule="atLeast"/>
        <w:ind w:left="270" w:hanging="540"/>
        <w:jc w:val="both"/>
        <w:rPr>
          <w:rFonts w:ascii="Times New Roman" w:hAnsi="Times New Roman" w:cs="Times New Roman"/>
          <w:sz w:val="24"/>
          <w:szCs w:val="24"/>
          <w:lang w:val="es-ES"/>
        </w:rPr>
      </w:pPr>
      <w:r w:rsidRPr="00A3182E">
        <w:rPr>
          <w:rFonts w:ascii="Times New Roman" w:hAnsi="Times New Roman" w:cs="Times New Roman"/>
          <w:sz w:val="24"/>
          <w:szCs w:val="24"/>
          <w:lang w:val="es-ES"/>
        </w:rPr>
        <w:t xml:space="preserve">A nivel regional, </w:t>
      </w:r>
      <w:r w:rsidR="00930A66" w:rsidRPr="00A3182E">
        <w:rPr>
          <w:rFonts w:ascii="Times New Roman" w:hAnsi="Times New Roman" w:cs="Times New Roman"/>
          <w:sz w:val="24"/>
          <w:szCs w:val="24"/>
          <w:lang w:val="es-ES"/>
        </w:rPr>
        <w:t xml:space="preserve">la creación de la reglamentación necesaria para el transporte de mercancías peligrosas </w:t>
      </w:r>
      <w:r w:rsidR="001A2472" w:rsidRPr="00A3182E">
        <w:rPr>
          <w:rFonts w:ascii="Times New Roman" w:hAnsi="Times New Roman" w:cs="Times New Roman"/>
          <w:sz w:val="24"/>
          <w:szCs w:val="24"/>
          <w:lang w:val="es-ES"/>
        </w:rPr>
        <w:t xml:space="preserve">por </w:t>
      </w:r>
      <w:r w:rsidR="00183B2C" w:rsidRPr="00A3182E">
        <w:rPr>
          <w:rFonts w:ascii="Times New Roman" w:hAnsi="Times New Roman" w:cs="Times New Roman"/>
          <w:sz w:val="24"/>
          <w:szCs w:val="24"/>
          <w:lang w:val="es-ES"/>
        </w:rPr>
        <w:t xml:space="preserve">carretera y ferrocarril </w:t>
      </w:r>
      <w:r w:rsidR="00930A66" w:rsidRPr="00A3182E">
        <w:rPr>
          <w:rFonts w:ascii="Times New Roman" w:hAnsi="Times New Roman" w:cs="Times New Roman"/>
          <w:sz w:val="24"/>
          <w:szCs w:val="24"/>
          <w:lang w:val="es-ES"/>
        </w:rPr>
        <w:t>bajo estándares internacionales</w:t>
      </w:r>
      <w:r w:rsidR="00183B2C" w:rsidRPr="00F9290F">
        <w:rPr>
          <w:rStyle w:val="FootnoteReference"/>
          <w:rFonts w:ascii="Times New Roman" w:hAnsi="Times New Roman" w:cs="Times New Roman"/>
          <w:szCs w:val="24"/>
          <w:lang w:val="es-ES"/>
        </w:rPr>
        <w:footnoteReference w:id="10"/>
      </w:r>
      <w:r w:rsidR="00930A66" w:rsidRPr="00A3182E">
        <w:rPr>
          <w:rFonts w:ascii="Times New Roman" w:hAnsi="Times New Roman" w:cs="Times New Roman"/>
          <w:sz w:val="24"/>
          <w:szCs w:val="24"/>
          <w:lang w:val="es-ES"/>
        </w:rPr>
        <w:t xml:space="preserve"> y la reglamentación de la importación de vehículos que contribuyan al control de emisiones (Normas Euro), significar</w:t>
      </w:r>
      <w:r w:rsidR="00057910" w:rsidRPr="00A3182E">
        <w:rPr>
          <w:rFonts w:ascii="Times New Roman" w:hAnsi="Times New Roman" w:cs="Times New Roman"/>
          <w:sz w:val="24"/>
          <w:szCs w:val="24"/>
          <w:lang w:val="es-ES"/>
        </w:rPr>
        <w:t>á</w:t>
      </w:r>
      <w:r w:rsidR="00930A66" w:rsidRPr="00A3182E">
        <w:rPr>
          <w:rFonts w:ascii="Times New Roman" w:hAnsi="Times New Roman" w:cs="Times New Roman"/>
          <w:sz w:val="24"/>
          <w:szCs w:val="24"/>
          <w:lang w:val="es-ES"/>
        </w:rPr>
        <w:t xml:space="preserve">n un importante avance para Bolivia en el cumplimiento de los compromisos </w:t>
      </w:r>
      <w:r w:rsidR="00CC5045" w:rsidRPr="00A3182E">
        <w:rPr>
          <w:rFonts w:ascii="Times New Roman" w:hAnsi="Times New Roman" w:cs="Times New Roman"/>
          <w:sz w:val="24"/>
          <w:szCs w:val="24"/>
          <w:lang w:val="es-ES"/>
        </w:rPr>
        <w:t>internacionales</w:t>
      </w:r>
      <w:r w:rsidR="00930A66" w:rsidRPr="00A3182E">
        <w:rPr>
          <w:rFonts w:ascii="Times New Roman" w:hAnsi="Times New Roman" w:cs="Times New Roman"/>
          <w:sz w:val="24"/>
          <w:szCs w:val="24"/>
          <w:lang w:val="es-ES"/>
        </w:rPr>
        <w:t xml:space="preserve"> </w:t>
      </w:r>
      <w:r w:rsidR="00CC5045" w:rsidRPr="00A3182E">
        <w:rPr>
          <w:rFonts w:ascii="Times New Roman" w:hAnsi="Times New Roman" w:cs="Times New Roman"/>
          <w:sz w:val="24"/>
          <w:szCs w:val="24"/>
          <w:lang w:val="es-ES"/>
        </w:rPr>
        <w:t xml:space="preserve">adquiridos </w:t>
      </w:r>
      <w:r w:rsidR="00930A66" w:rsidRPr="00A3182E">
        <w:rPr>
          <w:rFonts w:ascii="Times New Roman" w:hAnsi="Times New Roman" w:cs="Times New Roman"/>
          <w:sz w:val="24"/>
          <w:szCs w:val="24"/>
          <w:lang w:val="es-ES"/>
        </w:rPr>
        <w:t xml:space="preserve">para armonizar las regulaciones del comercio internacional y facilitar los </w:t>
      </w:r>
      <w:r w:rsidR="00CC5045" w:rsidRPr="00A3182E">
        <w:rPr>
          <w:rFonts w:ascii="Times New Roman" w:hAnsi="Times New Roman" w:cs="Times New Roman"/>
          <w:sz w:val="24"/>
          <w:szCs w:val="24"/>
          <w:lang w:val="es-ES"/>
        </w:rPr>
        <w:t>trámites</w:t>
      </w:r>
      <w:r w:rsidR="00930A66" w:rsidRPr="00A3182E">
        <w:rPr>
          <w:rFonts w:ascii="Times New Roman" w:hAnsi="Times New Roman" w:cs="Times New Roman"/>
          <w:sz w:val="24"/>
          <w:szCs w:val="24"/>
          <w:lang w:val="es-ES"/>
        </w:rPr>
        <w:t xml:space="preserve"> regionales</w:t>
      </w:r>
      <w:r w:rsidR="00183B2C" w:rsidRPr="00A3182E">
        <w:rPr>
          <w:rFonts w:ascii="Times New Roman" w:hAnsi="Times New Roman" w:cs="Times New Roman"/>
          <w:sz w:val="24"/>
          <w:szCs w:val="24"/>
          <w:lang w:val="es-ES"/>
        </w:rPr>
        <w:t xml:space="preserve"> que aportan al proceso de integración económica</w:t>
      </w:r>
      <w:r w:rsidR="00930A66" w:rsidRPr="00A3182E">
        <w:rPr>
          <w:rFonts w:ascii="Times New Roman" w:hAnsi="Times New Roman" w:cs="Times New Roman"/>
          <w:sz w:val="24"/>
          <w:szCs w:val="24"/>
          <w:lang w:val="es-ES"/>
        </w:rPr>
        <w:t xml:space="preserve">. </w:t>
      </w:r>
      <w:r w:rsidR="00FA64A6" w:rsidRPr="00A3182E">
        <w:rPr>
          <w:rFonts w:ascii="Times New Roman" w:hAnsi="Times New Roman" w:cs="Times New Roman"/>
          <w:sz w:val="24"/>
          <w:szCs w:val="24"/>
          <w:lang w:val="es-ES"/>
        </w:rPr>
        <w:t xml:space="preserve">Con esto, Bolivia habrá </w:t>
      </w:r>
      <w:r w:rsidR="00FA64A6" w:rsidRPr="00A3182E">
        <w:rPr>
          <w:rFonts w:ascii="Times New Roman" w:hAnsi="Times New Roman" w:cs="Times New Roman"/>
          <w:sz w:val="24"/>
          <w:szCs w:val="24"/>
          <w:lang w:val="es-ES_tradnl"/>
        </w:rPr>
        <w:t xml:space="preserve">incorporado las </w:t>
      </w:r>
      <w:r w:rsidR="004C4FC1" w:rsidRPr="00A3182E">
        <w:rPr>
          <w:rFonts w:ascii="Times New Roman" w:hAnsi="Times New Roman" w:cs="Times New Roman"/>
          <w:sz w:val="24"/>
          <w:szCs w:val="24"/>
          <w:lang w:val="es-ES_tradnl"/>
        </w:rPr>
        <w:t>regulaciones</w:t>
      </w:r>
      <w:r w:rsidR="00FA64A6" w:rsidRPr="00A3182E">
        <w:rPr>
          <w:rFonts w:ascii="Times New Roman" w:hAnsi="Times New Roman" w:cs="Times New Roman"/>
          <w:sz w:val="24"/>
          <w:szCs w:val="24"/>
          <w:lang w:val="es-ES_tradnl"/>
        </w:rPr>
        <w:t xml:space="preserve"> de MERCOSUR, así como también avanzará </w:t>
      </w:r>
      <w:r w:rsidR="00930A66" w:rsidRPr="00A3182E">
        <w:rPr>
          <w:rFonts w:ascii="Times New Roman" w:hAnsi="Times New Roman" w:cs="Times New Roman"/>
          <w:sz w:val="24"/>
          <w:szCs w:val="24"/>
          <w:lang w:val="es-ES"/>
        </w:rPr>
        <w:t>en la implementación de los estándares internacionales correspondientes al Libro Naranja de la Organización de Naciones Unidas</w:t>
      </w:r>
      <w:r w:rsidR="00CC5045" w:rsidRPr="00A3182E">
        <w:rPr>
          <w:rFonts w:ascii="Times New Roman" w:hAnsi="Times New Roman" w:cs="Times New Roman"/>
          <w:sz w:val="24"/>
          <w:szCs w:val="24"/>
          <w:lang w:val="es-ES"/>
        </w:rPr>
        <w:t>.</w:t>
      </w:r>
      <w:r w:rsidR="00A3182E">
        <w:rPr>
          <w:rFonts w:ascii="Times New Roman" w:hAnsi="Times New Roman" w:cs="Times New Roman"/>
          <w:sz w:val="24"/>
          <w:szCs w:val="24"/>
          <w:lang w:val="es-ES"/>
        </w:rPr>
        <w:t xml:space="preserve"> </w:t>
      </w:r>
      <w:r w:rsidR="00AE37D4">
        <w:rPr>
          <w:rFonts w:ascii="Times New Roman" w:hAnsi="Times New Roman" w:cs="Times New Roman"/>
          <w:sz w:val="24"/>
          <w:szCs w:val="24"/>
          <w:lang w:val="es-ES"/>
        </w:rPr>
        <w:t>En materia de</w:t>
      </w:r>
      <w:r w:rsidR="00A3182E">
        <w:rPr>
          <w:rFonts w:ascii="Times New Roman" w:hAnsi="Times New Roman" w:cs="Times New Roman"/>
          <w:sz w:val="24"/>
          <w:szCs w:val="24"/>
          <w:lang w:val="es-ES"/>
        </w:rPr>
        <w:t xml:space="preserve"> transporte aéreo, se contempla la mejora y a</w:t>
      </w:r>
      <w:r w:rsidR="00A3182E" w:rsidRPr="005E43A3">
        <w:rPr>
          <w:rFonts w:ascii="Times New Roman" w:hAnsi="Times New Roman" w:cs="Times New Roman"/>
          <w:sz w:val="24"/>
          <w:szCs w:val="24"/>
          <w:lang w:val="es-ES"/>
        </w:rPr>
        <w:t xml:space="preserve">ctualización de la Reglamentación Aeronáutica Boliviana (RAB) </w:t>
      </w:r>
      <w:r w:rsidR="00A3182E">
        <w:rPr>
          <w:rFonts w:ascii="Times New Roman" w:hAnsi="Times New Roman" w:cs="Times New Roman"/>
          <w:sz w:val="24"/>
          <w:szCs w:val="24"/>
          <w:lang w:val="es-ES"/>
        </w:rPr>
        <w:t xml:space="preserve">para lo cual se adoptarán los estándares internacionales del </w:t>
      </w:r>
      <w:r w:rsidR="00A3182E" w:rsidRPr="005E43A3">
        <w:rPr>
          <w:rFonts w:ascii="Times New Roman" w:hAnsi="Times New Roman" w:cs="Times New Roman"/>
          <w:sz w:val="24"/>
          <w:szCs w:val="24"/>
          <w:lang w:val="es-ES"/>
        </w:rPr>
        <w:t xml:space="preserve">Convenio sobre Aviación Civil Internacional y los documentos de la </w:t>
      </w:r>
      <w:r w:rsidR="00A3182E">
        <w:rPr>
          <w:rFonts w:ascii="Times New Roman" w:hAnsi="Times New Roman" w:cs="Times New Roman"/>
          <w:sz w:val="24"/>
          <w:szCs w:val="24"/>
          <w:lang w:val="es-ES"/>
        </w:rPr>
        <w:t>Organización de Aviación Civil Internacional (</w:t>
      </w:r>
      <w:r w:rsidR="00A3182E" w:rsidRPr="005E43A3">
        <w:rPr>
          <w:rFonts w:ascii="Times New Roman" w:hAnsi="Times New Roman" w:cs="Times New Roman"/>
          <w:sz w:val="24"/>
          <w:szCs w:val="24"/>
          <w:lang w:val="es-ES"/>
        </w:rPr>
        <w:t>OACI</w:t>
      </w:r>
      <w:r w:rsidR="00A3182E">
        <w:rPr>
          <w:rFonts w:ascii="Times New Roman" w:hAnsi="Times New Roman" w:cs="Times New Roman"/>
          <w:sz w:val="24"/>
          <w:szCs w:val="24"/>
          <w:lang w:val="es-ES"/>
        </w:rPr>
        <w:t>)</w:t>
      </w:r>
      <w:r w:rsidR="00A3182E" w:rsidRPr="005E43A3">
        <w:rPr>
          <w:rFonts w:ascii="Times New Roman" w:hAnsi="Times New Roman" w:cs="Times New Roman"/>
          <w:sz w:val="24"/>
          <w:szCs w:val="24"/>
          <w:lang w:val="es-ES"/>
        </w:rPr>
        <w:t xml:space="preserve"> relacionados.</w:t>
      </w:r>
    </w:p>
    <w:p w14:paraId="070CFF00" w14:textId="77777777" w:rsidR="00851275" w:rsidRPr="005E43A3" w:rsidRDefault="00851275" w:rsidP="005E43A3">
      <w:pPr>
        <w:pStyle w:val="ListParagraph"/>
        <w:spacing w:after="0"/>
        <w:rPr>
          <w:rFonts w:ascii="Times New Roman" w:hAnsi="Times New Roman" w:cs="Times New Roman"/>
          <w:sz w:val="24"/>
          <w:szCs w:val="24"/>
          <w:lang w:val="es-ES"/>
        </w:rPr>
      </w:pPr>
    </w:p>
    <w:p w14:paraId="7427CA95" w14:textId="4331A2ED" w:rsidR="00851275" w:rsidRPr="00F9290F" w:rsidRDefault="00851275" w:rsidP="00851275">
      <w:pPr>
        <w:pStyle w:val="ListParagraph"/>
        <w:numPr>
          <w:ilvl w:val="1"/>
          <w:numId w:val="1"/>
        </w:numPr>
        <w:shd w:val="clear" w:color="auto" w:fill="FFFFFF"/>
        <w:tabs>
          <w:tab w:val="left" w:pos="270"/>
          <w:tab w:val="left" w:pos="2085"/>
        </w:tabs>
        <w:spacing w:after="0" w:line="0" w:lineRule="atLeast"/>
        <w:ind w:left="270" w:hanging="540"/>
        <w:jc w:val="both"/>
        <w:rPr>
          <w:rFonts w:ascii="Times New Roman" w:hAnsi="Times New Roman" w:cs="Times New Roman"/>
          <w:sz w:val="24"/>
          <w:szCs w:val="24"/>
          <w:lang w:val="es-ES_tradnl"/>
        </w:rPr>
      </w:pPr>
      <w:r w:rsidRPr="00F9290F">
        <w:rPr>
          <w:rFonts w:ascii="Times New Roman" w:hAnsi="Times New Roman" w:cs="Times New Roman"/>
          <w:sz w:val="24"/>
          <w:szCs w:val="24"/>
          <w:lang w:val="es-ES_tradnl"/>
        </w:rPr>
        <w:t xml:space="preserve">Cuantitativamente, se estima que la operación contribuya a mejorar la integración física y económica del país reportando beneficios en términos de </w:t>
      </w:r>
      <w:r w:rsidR="008F2D07">
        <w:rPr>
          <w:rFonts w:ascii="Times New Roman" w:hAnsi="Times New Roman" w:cs="Times New Roman"/>
          <w:sz w:val="24"/>
          <w:szCs w:val="24"/>
          <w:lang w:val="es-ES_tradnl"/>
        </w:rPr>
        <w:t>incremento en el uso de transporte para carga de exportación</w:t>
      </w:r>
      <w:r w:rsidRPr="00F9290F">
        <w:rPr>
          <w:rFonts w:ascii="Times New Roman" w:hAnsi="Times New Roman" w:cs="Times New Roman"/>
          <w:sz w:val="24"/>
          <w:szCs w:val="24"/>
          <w:lang w:val="es-ES_tradnl"/>
        </w:rPr>
        <w:t xml:space="preserve">. </w:t>
      </w:r>
      <w:r w:rsidR="008F2D07">
        <w:rPr>
          <w:rFonts w:ascii="Times New Roman" w:hAnsi="Times New Roman" w:cs="Times New Roman"/>
          <w:sz w:val="24"/>
          <w:szCs w:val="24"/>
          <w:lang w:val="es-ES_tradnl"/>
        </w:rPr>
        <w:t>E</w:t>
      </w:r>
      <w:r w:rsidR="00AF4D76">
        <w:rPr>
          <w:rFonts w:ascii="Times New Roman" w:hAnsi="Times New Roman" w:cs="Times New Roman"/>
          <w:sz w:val="24"/>
          <w:szCs w:val="24"/>
          <w:lang w:val="es-ES_tradnl"/>
        </w:rPr>
        <w:t xml:space="preserve">l Gobierno estima </w:t>
      </w:r>
      <w:r w:rsidR="008F2D07">
        <w:rPr>
          <w:rFonts w:ascii="Times New Roman" w:hAnsi="Times New Roman" w:cs="Times New Roman"/>
          <w:sz w:val="24"/>
          <w:szCs w:val="24"/>
          <w:lang w:val="es-ES_tradnl"/>
        </w:rPr>
        <w:t>que la implementación</w:t>
      </w:r>
      <w:r w:rsidR="008F2D07" w:rsidRPr="008F2D07">
        <w:rPr>
          <w:rFonts w:ascii="Times New Roman" w:hAnsi="Times New Roman" w:cs="Times New Roman"/>
          <w:sz w:val="24"/>
          <w:szCs w:val="24"/>
          <w:lang w:val="es-ES_tradnl"/>
        </w:rPr>
        <w:t xml:space="preserve"> de las reformas en el marco regulatorio y reglamentario de transporte terrestre contribuirán a alcanzar </w:t>
      </w:r>
      <w:r w:rsidR="00AF4D76">
        <w:rPr>
          <w:rFonts w:ascii="Times New Roman" w:hAnsi="Times New Roman" w:cs="Times New Roman"/>
          <w:sz w:val="24"/>
          <w:szCs w:val="24"/>
          <w:lang w:val="es-ES_tradnl"/>
        </w:rPr>
        <w:t xml:space="preserve">un incremento de 10% en las </w:t>
      </w:r>
      <w:r w:rsidR="00AF4D76" w:rsidRPr="008F2D07">
        <w:rPr>
          <w:rFonts w:ascii="Times New Roman" w:hAnsi="Times New Roman" w:cs="Times New Roman"/>
          <w:sz w:val="24"/>
          <w:szCs w:val="24"/>
          <w:lang w:val="es-ES_tradnl"/>
        </w:rPr>
        <w:t>toneladas de carga de exportación transportadas por la red terrestre</w:t>
      </w:r>
      <w:r w:rsidR="008F2D07">
        <w:rPr>
          <w:rFonts w:ascii="Times New Roman" w:hAnsi="Times New Roman" w:cs="Times New Roman"/>
          <w:sz w:val="24"/>
          <w:szCs w:val="24"/>
          <w:lang w:val="es-ES_tradnl"/>
        </w:rPr>
        <w:t>. I</w:t>
      </w:r>
      <w:r w:rsidR="00AF4D76">
        <w:rPr>
          <w:rFonts w:ascii="Times New Roman" w:hAnsi="Times New Roman" w:cs="Times New Roman"/>
          <w:sz w:val="24"/>
          <w:szCs w:val="24"/>
          <w:lang w:val="es-ES_tradnl"/>
        </w:rPr>
        <w:t>gualmente con</w:t>
      </w:r>
      <w:r w:rsidRPr="00F9290F">
        <w:rPr>
          <w:rFonts w:ascii="Times New Roman" w:hAnsi="Times New Roman" w:cs="Times New Roman"/>
          <w:sz w:val="24"/>
          <w:szCs w:val="24"/>
          <w:lang w:val="es-ES_tradnl"/>
        </w:rPr>
        <w:t xml:space="preserve"> </w:t>
      </w:r>
      <w:r w:rsidR="008F2D07">
        <w:rPr>
          <w:rFonts w:ascii="Times New Roman" w:hAnsi="Times New Roman" w:cs="Times New Roman"/>
          <w:sz w:val="24"/>
          <w:szCs w:val="24"/>
          <w:lang w:val="es-ES_tradnl"/>
        </w:rPr>
        <w:t>reformas en el sector ferroviario y fluvial</w:t>
      </w:r>
      <w:r w:rsidRPr="00F9290F">
        <w:rPr>
          <w:rFonts w:ascii="Times New Roman" w:hAnsi="Times New Roman" w:cs="Times New Roman"/>
          <w:sz w:val="24"/>
          <w:szCs w:val="24"/>
          <w:lang w:val="es-ES_tradnl"/>
        </w:rPr>
        <w:t xml:space="preserve">, </w:t>
      </w:r>
      <w:r w:rsidR="000A0160">
        <w:rPr>
          <w:rFonts w:ascii="Times New Roman" w:hAnsi="Times New Roman" w:cs="Times New Roman"/>
          <w:sz w:val="24"/>
          <w:szCs w:val="24"/>
          <w:lang w:val="es-ES_tradnl"/>
        </w:rPr>
        <w:t>el Gobierno estima un</w:t>
      </w:r>
      <w:r w:rsidR="005B7918">
        <w:rPr>
          <w:rFonts w:ascii="Times New Roman" w:hAnsi="Times New Roman" w:cs="Times New Roman"/>
          <w:sz w:val="24"/>
          <w:szCs w:val="24"/>
          <w:lang w:val="es-ES_tradnl"/>
        </w:rPr>
        <w:t xml:space="preserve"> </w:t>
      </w:r>
      <w:r w:rsidR="008F2D07">
        <w:rPr>
          <w:rFonts w:ascii="Times New Roman" w:hAnsi="Times New Roman" w:cs="Times New Roman"/>
          <w:sz w:val="24"/>
          <w:szCs w:val="24"/>
          <w:lang w:val="es-ES_tradnl"/>
        </w:rPr>
        <w:t>incremento</w:t>
      </w:r>
      <w:r w:rsidR="008F2D07" w:rsidDel="00AF4D76">
        <w:rPr>
          <w:rFonts w:ascii="Times New Roman" w:hAnsi="Times New Roman" w:cs="Times New Roman"/>
          <w:sz w:val="24"/>
          <w:szCs w:val="24"/>
          <w:lang w:val="es-ES_tradnl"/>
        </w:rPr>
        <w:t xml:space="preserve"> </w:t>
      </w:r>
      <w:r w:rsidR="008F2D07">
        <w:rPr>
          <w:rFonts w:ascii="Times New Roman" w:hAnsi="Times New Roman" w:cs="Times New Roman"/>
          <w:sz w:val="24"/>
          <w:szCs w:val="24"/>
          <w:lang w:val="es-ES_tradnl"/>
        </w:rPr>
        <w:t xml:space="preserve">de </w:t>
      </w:r>
      <w:r w:rsidR="005B7918" w:rsidRPr="005B7918">
        <w:rPr>
          <w:rFonts w:ascii="Times New Roman" w:hAnsi="Times New Roman" w:cs="Times New Roman"/>
          <w:sz w:val="24"/>
          <w:szCs w:val="24"/>
          <w:lang w:val="es-ES"/>
        </w:rPr>
        <w:t>la carga de exportación transportada</w:t>
      </w:r>
      <w:r w:rsidR="008F2D07">
        <w:rPr>
          <w:rFonts w:ascii="Times New Roman" w:hAnsi="Times New Roman" w:cs="Times New Roman"/>
          <w:sz w:val="24"/>
          <w:szCs w:val="24"/>
          <w:lang w:val="es-ES"/>
        </w:rPr>
        <w:t xml:space="preserve"> </w:t>
      </w:r>
      <w:r w:rsidR="00AF4D76">
        <w:rPr>
          <w:rFonts w:ascii="Times New Roman" w:hAnsi="Times New Roman" w:cs="Times New Roman"/>
          <w:sz w:val="24"/>
          <w:szCs w:val="24"/>
          <w:lang w:val="es-ES_tradnl"/>
        </w:rPr>
        <w:t>de 10%</w:t>
      </w:r>
      <w:r w:rsidR="008F2D07">
        <w:rPr>
          <w:rFonts w:ascii="Times New Roman" w:hAnsi="Times New Roman" w:cs="Times New Roman"/>
          <w:sz w:val="24"/>
          <w:szCs w:val="24"/>
          <w:lang w:val="es-ES_tradnl"/>
        </w:rPr>
        <w:t xml:space="preserve"> en cada modo</w:t>
      </w:r>
      <w:r w:rsidR="00AF4D76">
        <w:rPr>
          <w:rFonts w:ascii="Times New Roman" w:hAnsi="Times New Roman" w:cs="Times New Roman"/>
          <w:sz w:val="24"/>
          <w:szCs w:val="24"/>
          <w:lang w:val="es-ES_tradnl"/>
        </w:rPr>
        <w:t>.</w:t>
      </w:r>
      <w:r w:rsidR="00AF4D76" w:rsidRPr="00AF4D76">
        <w:rPr>
          <w:rFonts w:ascii="Times New Roman" w:hAnsi="Times New Roman" w:cs="Times New Roman"/>
          <w:sz w:val="24"/>
          <w:szCs w:val="24"/>
          <w:lang w:val="es-ES_tradnl"/>
        </w:rPr>
        <w:t xml:space="preserve"> </w:t>
      </w:r>
      <w:r w:rsidR="00AF4D76">
        <w:rPr>
          <w:rFonts w:ascii="Times New Roman" w:hAnsi="Times New Roman" w:cs="Times New Roman"/>
          <w:sz w:val="24"/>
          <w:szCs w:val="24"/>
          <w:lang w:val="es-ES_tradnl"/>
        </w:rPr>
        <w:t>Estos resultados</w:t>
      </w:r>
      <w:r w:rsidR="00AF4D76" w:rsidRPr="00F9290F">
        <w:rPr>
          <w:rFonts w:ascii="Times New Roman" w:hAnsi="Times New Roman" w:cs="Times New Roman"/>
          <w:sz w:val="24"/>
          <w:szCs w:val="24"/>
          <w:lang w:val="es-ES_tradnl"/>
        </w:rPr>
        <w:t xml:space="preserve"> tendrá</w:t>
      </w:r>
      <w:r w:rsidR="00AF4D76">
        <w:rPr>
          <w:rFonts w:ascii="Times New Roman" w:hAnsi="Times New Roman" w:cs="Times New Roman"/>
          <w:sz w:val="24"/>
          <w:szCs w:val="24"/>
          <w:lang w:val="es-ES_tradnl"/>
        </w:rPr>
        <w:t>n</w:t>
      </w:r>
      <w:r w:rsidR="00AF4D76" w:rsidRPr="00F9290F">
        <w:rPr>
          <w:rFonts w:ascii="Times New Roman" w:hAnsi="Times New Roman" w:cs="Times New Roman"/>
          <w:sz w:val="24"/>
          <w:szCs w:val="24"/>
          <w:lang w:val="es-ES_tradnl"/>
        </w:rPr>
        <w:t xml:space="preserve"> un impacto positivo </w:t>
      </w:r>
      <w:r w:rsidR="00AF4D76">
        <w:rPr>
          <w:rFonts w:ascii="Times New Roman" w:hAnsi="Times New Roman" w:cs="Times New Roman"/>
          <w:sz w:val="24"/>
          <w:szCs w:val="24"/>
          <w:lang w:val="es-ES_tradnl"/>
        </w:rPr>
        <w:t xml:space="preserve">en las exportaciones </w:t>
      </w:r>
      <w:r w:rsidR="00AF4D76" w:rsidRPr="00F9290F">
        <w:rPr>
          <w:rFonts w:ascii="Times New Roman" w:hAnsi="Times New Roman" w:cs="Times New Roman"/>
          <w:sz w:val="24"/>
          <w:szCs w:val="24"/>
          <w:lang w:val="es-ES_tradnl"/>
        </w:rPr>
        <w:t>de Bolivia y fortalecerán los procesos de integración de la región.</w:t>
      </w:r>
      <w:bookmarkStart w:id="0" w:name="_GoBack"/>
      <w:bookmarkEnd w:id="0"/>
    </w:p>
    <w:p w14:paraId="2A22CC26" w14:textId="77777777" w:rsidR="00FA64A6" w:rsidRPr="00F9290F" w:rsidRDefault="00FA64A6" w:rsidP="00FA64A6">
      <w:pPr>
        <w:pStyle w:val="ListParagraph"/>
        <w:rPr>
          <w:rFonts w:ascii="Times New Roman" w:hAnsi="Times New Roman" w:cs="Times New Roman"/>
          <w:sz w:val="24"/>
          <w:szCs w:val="24"/>
          <w:lang w:val="es-ES"/>
        </w:rPr>
      </w:pPr>
    </w:p>
    <w:p w14:paraId="4BAE0590" w14:textId="42D604B1" w:rsidR="0061412B" w:rsidRPr="00F9290F" w:rsidRDefault="0061412B" w:rsidP="00470323">
      <w:pPr>
        <w:pStyle w:val="ListParagraph"/>
        <w:keepNext/>
        <w:keepLines/>
        <w:numPr>
          <w:ilvl w:val="0"/>
          <w:numId w:val="1"/>
        </w:numPr>
        <w:spacing w:after="0" w:line="0" w:lineRule="atLeast"/>
        <w:ind w:left="270" w:hanging="270"/>
        <w:jc w:val="both"/>
        <w:outlineLvl w:val="1"/>
        <w:rPr>
          <w:rFonts w:ascii="Times New Roman" w:eastAsia="MS Gothic" w:hAnsi="Times New Roman" w:cs="Times New Roman"/>
          <w:b/>
          <w:bCs/>
          <w:smallCaps/>
          <w:color w:val="44546A" w:themeColor="text2"/>
          <w:sz w:val="24"/>
          <w:szCs w:val="24"/>
          <w:lang w:val="es-ES"/>
        </w:rPr>
      </w:pPr>
      <w:r w:rsidRPr="00F9290F">
        <w:rPr>
          <w:rFonts w:ascii="Times New Roman" w:eastAsia="MS Gothic" w:hAnsi="Times New Roman" w:cs="Times New Roman"/>
          <w:b/>
          <w:bCs/>
          <w:smallCaps/>
          <w:color w:val="44546A" w:themeColor="text2"/>
          <w:sz w:val="24"/>
          <w:szCs w:val="24"/>
          <w:lang w:val="es-ES"/>
        </w:rPr>
        <w:t>Validación de criterios en el marco de la Estrategia de Integración</w:t>
      </w:r>
    </w:p>
    <w:p w14:paraId="277EC5FB" w14:textId="1BF522A5" w:rsidR="00470323" w:rsidRPr="00F9290F" w:rsidRDefault="00470323" w:rsidP="00470323">
      <w:pPr>
        <w:keepNext/>
        <w:keepLines/>
        <w:spacing w:after="0" w:line="0" w:lineRule="atLeast"/>
        <w:jc w:val="both"/>
        <w:outlineLvl w:val="1"/>
        <w:rPr>
          <w:rFonts w:ascii="Times New Roman" w:eastAsia="MS Gothic" w:hAnsi="Times New Roman" w:cs="Times New Roman"/>
          <w:b/>
          <w:bCs/>
          <w:smallCaps/>
          <w:color w:val="44546A" w:themeColor="text2"/>
          <w:sz w:val="24"/>
          <w:szCs w:val="24"/>
          <w:lang w:val="es-ES"/>
        </w:rPr>
      </w:pPr>
    </w:p>
    <w:p w14:paraId="684C30E8" w14:textId="756B4F65" w:rsidR="00306D98" w:rsidRDefault="00470323" w:rsidP="009B1384">
      <w:pPr>
        <w:pStyle w:val="ListParagraph"/>
        <w:numPr>
          <w:ilvl w:val="1"/>
          <w:numId w:val="1"/>
        </w:numPr>
        <w:spacing w:after="0" w:line="240" w:lineRule="auto"/>
        <w:ind w:left="270" w:hanging="630"/>
        <w:jc w:val="both"/>
        <w:rPr>
          <w:rFonts w:ascii="Times New Roman" w:hAnsi="Times New Roman" w:cs="Times New Roman"/>
          <w:sz w:val="24"/>
          <w:szCs w:val="24"/>
          <w:lang w:val="es-ES"/>
        </w:rPr>
      </w:pPr>
      <w:r w:rsidRPr="005753E2">
        <w:rPr>
          <w:rFonts w:ascii="Times New Roman" w:hAnsi="Times New Roman" w:cs="Times New Roman"/>
          <w:sz w:val="24"/>
          <w:szCs w:val="24"/>
          <w:lang w:val="es-ES"/>
        </w:rPr>
        <w:t xml:space="preserve">El Programa de Reformas de Políticas del Sector Transporte II (BO-L1112) está alineado con </w:t>
      </w:r>
      <w:r w:rsidR="004A44BC">
        <w:rPr>
          <w:rFonts w:ascii="Times New Roman" w:hAnsi="Times New Roman" w:cs="Times New Roman"/>
          <w:sz w:val="24"/>
          <w:szCs w:val="24"/>
          <w:lang w:val="es-ES"/>
        </w:rPr>
        <w:t>el</w:t>
      </w:r>
      <w:r w:rsidR="004A44BC" w:rsidRPr="005753E2">
        <w:rPr>
          <w:rFonts w:ascii="Times New Roman" w:hAnsi="Times New Roman" w:cs="Times New Roman"/>
          <w:sz w:val="24"/>
          <w:szCs w:val="24"/>
          <w:lang w:val="es-ES"/>
        </w:rPr>
        <w:t xml:space="preserve"> </w:t>
      </w:r>
      <w:r w:rsidRPr="005753E2">
        <w:rPr>
          <w:rFonts w:ascii="Times New Roman" w:hAnsi="Times New Roman" w:cs="Times New Roman"/>
          <w:sz w:val="24"/>
          <w:szCs w:val="24"/>
          <w:lang w:val="es-ES"/>
        </w:rPr>
        <w:t xml:space="preserve">desafío de desarrollo </w:t>
      </w:r>
      <w:r w:rsidR="004A44BC">
        <w:rPr>
          <w:rFonts w:ascii="Times New Roman" w:hAnsi="Times New Roman" w:cs="Times New Roman"/>
          <w:sz w:val="24"/>
          <w:szCs w:val="24"/>
          <w:lang w:val="es-ES"/>
        </w:rPr>
        <w:t xml:space="preserve">de integración económica </w:t>
      </w:r>
      <w:r w:rsidRPr="005753E2">
        <w:rPr>
          <w:rFonts w:ascii="Times New Roman" w:hAnsi="Times New Roman" w:cs="Times New Roman"/>
          <w:sz w:val="24"/>
          <w:szCs w:val="24"/>
          <w:lang w:val="es-ES"/>
        </w:rPr>
        <w:t>incluid</w:t>
      </w:r>
      <w:r w:rsidR="008F2D07">
        <w:rPr>
          <w:rFonts w:ascii="Times New Roman" w:hAnsi="Times New Roman" w:cs="Times New Roman"/>
          <w:sz w:val="24"/>
          <w:szCs w:val="24"/>
          <w:lang w:val="es-ES"/>
        </w:rPr>
        <w:t>o</w:t>
      </w:r>
      <w:r w:rsidRPr="005753E2">
        <w:rPr>
          <w:rFonts w:ascii="Times New Roman" w:hAnsi="Times New Roman" w:cs="Times New Roman"/>
          <w:sz w:val="24"/>
          <w:szCs w:val="24"/>
          <w:lang w:val="es-ES"/>
        </w:rPr>
        <w:t xml:space="preserve"> en la Estrategia Institucional del Banco 2010-2020 (GN-2788-5)</w:t>
      </w:r>
      <w:r w:rsidR="00192ACB">
        <w:rPr>
          <w:rFonts w:ascii="Times New Roman" w:hAnsi="Times New Roman" w:cs="Times New Roman"/>
          <w:sz w:val="24"/>
          <w:szCs w:val="24"/>
          <w:lang w:val="es-ES"/>
        </w:rPr>
        <w:t>;</w:t>
      </w:r>
      <w:r w:rsidRPr="005753E2">
        <w:rPr>
          <w:rFonts w:ascii="Times New Roman" w:hAnsi="Times New Roman" w:cs="Times New Roman"/>
          <w:sz w:val="24"/>
          <w:szCs w:val="24"/>
          <w:lang w:val="es-ES"/>
        </w:rPr>
        <w:t xml:space="preserve"> </w:t>
      </w:r>
      <w:r w:rsidR="00BA205C">
        <w:rPr>
          <w:rFonts w:ascii="Times New Roman" w:hAnsi="Times New Roman" w:cs="Times New Roman"/>
          <w:sz w:val="24"/>
          <w:szCs w:val="24"/>
          <w:lang w:val="es-ES"/>
        </w:rPr>
        <w:t xml:space="preserve">puesto que las reformas al marco regulatorio </w:t>
      </w:r>
      <w:r w:rsidR="001A2472">
        <w:rPr>
          <w:rFonts w:ascii="Times New Roman" w:hAnsi="Times New Roman" w:cs="Times New Roman"/>
          <w:sz w:val="24"/>
          <w:szCs w:val="24"/>
          <w:lang w:val="es-ES"/>
        </w:rPr>
        <w:t xml:space="preserve">y reglamentario </w:t>
      </w:r>
      <w:r w:rsidR="00BA205C">
        <w:rPr>
          <w:rFonts w:ascii="Times New Roman" w:hAnsi="Times New Roman" w:cs="Times New Roman"/>
          <w:sz w:val="24"/>
          <w:szCs w:val="24"/>
          <w:lang w:val="es-ES"/>
        </w:rPr>
        <w:t>del sector y el desarrollo de la capacidad institucional a través del fortalecimiento de la planificación plurianual contribuirá</w:t>
      </w:r>
      <w:r w:rsidR="00CD4062">
        <w:rPr>
          <w:rFonts w:ascii="Times New Roman" w:hAnsi="Times New Roman" w:cs="Times New Roman"/>
          <w:sz w:val="24"/>
          <w:szCs w:val="24"/>
          <w:lang w:val="es-ES"/>
        </w:rPr>
        <w:t>n</w:t>
      </w:r>
      <w:r w:rsidR="001A2472">
        <w:rPr>
          <w:rFonts w:ascii="Times New Roman" w:hAnsi="Times New Roman" w:cs="Times New Roman"/>
          <w:sz w:val="24"/>
          <w:szCs w:val="24"/>
          <w:lang w:val="es-ES"/>
        </w:rPr>
        <w:t xml:space="preserve"> </w:t>
      </w:r>
      <w:r w:rsidR="0002624E">
        <w:rPr>
          <w:rFonts w:ascii="Times New Roman" w:hAnsi="Times New Roman" w:cs="Times New Roman"/>
          <w:sz w:val="24"/>
          <w:szCs w:val="24"/>
          <w:lang w:val="es-ES"/>
        </w:rPr>
        <w:t xml:space="preserve">positivamente </w:t>
      </w:r>
      <w:r w:rsidR="001A2472">
        <w:rPr>
          <w:rFonts w:ascii="Times New Roman" w:hAnsi="Times New Roman" w:cs="Times New Roman"/>
          <w:sz w:val="24"/>
          <w:szCs w:val="24"/>
          <w:lang w:val="es-ES"/>
        </w:rPr>
        <w:t>a</w:t>
      </w:r>
      <w:r w:rsidR="00BA205C">
        <w:rPr>
          <w:rFonts w:ascii="Times New Roman" w:hAnsi="Times New Roman" w:cs="Times New Roman"/>
          <w:sz w:val="24"/>
          <w:szCs w:val="24"/>
          <w:lang w:val="es-ES"/>
        </w:rPr>
        <w:t xml:space="preserve"> </w:t>
      </w:r>
      <w:r w:rsidR="001A2472">
        <w:rPr>
          <w:rFonts w:ascii="Times New Roman" w:hAnsi="Times New Roman" w:cs="Times New Roman"/>
          <w:sz w:val="24"/>
          <w:szCs w:val="24"/>
          <w:lang w:val="es-ES"/>
        </w:rPr>
        <w:t xml:space="preserve">la mejora de la infraestructura de transporte, y por tanto </w:t>
      </w:r>
      <w:r w:rsidR="00BA205C">
        <w:rPr>
          <w:rFonts w:ascii="Times New Roman" w:hAnsi="Times New Roman" w:cs="Times New Roman"/>
          <w:sz w:val="24"/>
          <w:szCs w:val="24"/>
          <w:lang w:val="es-ES"/>
        </w:rPr>
        <w:t>a la integración física de Bolivia incentivando la participación del país en el comercio</w:t>
      </w:r>
      <w:r w:rsidR="0002624E">
        <w:rPr>
          <w:rFonts w:ascii="Times New Roman" w:hAnsi="Times New Roman" w:cs="Times New Roman"/>
          <w:sz w:val="24"/>
          <w:szCs w:val="24"/>
          <w:lang w:val="es-ES"/>
        </w:rPr>
        <w:t xml:space="preserve"> interno y externo</w:t>
      </w:r>
      <w:r w:rsidR="00BA205C">
        <w:rPr>
          <w:rFonts w:ascii="Times New Roman" w:hAnsi="Times New Roman" w:cs="Times New Roman"/>
          <w:sz w:val="24"/>
          <w:szCs w:val="24"/>
          <w:lang w:val="es-ES"/>
        </w:rPr>
        <w:t>. Del mismo modo, la integración económica se verá fortalecida no s</w:t>
      </w:r>
      <w:r w:rsidR="001A2472">
        <w:rPr>
          <w:rFonts w:ascii="Times New Roman" w:hAnsi="Times New Roman" w:cs="Times New Roman"/>
          <w:sz w:val="24"/>
          <w:szCs w:val="24"/>
          <w:lang w:val="es-ES"/>
        </w:rPr>
        <w:t>ó</w:t>
      </w:r>
      <w:r w:rsidR="00BA205C">
        <w:rPr>
          <w:rFonts w:ascii="Times New Roman" w:hAnsi="Times New Roman" w:cs="Times New Roman"/>
          <w:sz w:val="24"/>
          <w:szCs w:val="24"/>
          <w:lang w:val="es-ES"/>
        </w:rPr>
        <w:t xml:space="preserve">lo por la modernización de los </w:t>
      </w:r>
      <w:r w:rsidR="008F2D07">
        <w:rPr>
          <w:rFonts w:ascii="Times New Roman" w:hAnsi="Times New Roman" w:cs="Times New Roman"/>
          <w:sz w:val="24"/>
          <w:szCs w:val="24"/>
          <w:lang w:val="es-ES"/>
        </w:rPr>
        <w:t>regímenes regulatorios para los diferentes modos</w:t>
      </w:r>
      <w:r w:rsidR="00BA205C">
        <w:rPr>
          <w:rFonts w:ascii="Times New Roman" w:hAnsi="Times New Roman" w:cs="Times New Roman"/>
          <w:sz w:val="24"/>
          <w:szCs w:val="24"/>
          <w:lang w:val="es-ES"/>
        </w:rPr>
        <w:t xml:space="preserve"> de transporte, sino también por la armonización de estos con </w:t>
      </w:r>
      <w:r w:rsidR="008F2D07">
        <w:rPr>
          <w:rFonts w:ascii="Times New Roman" w:hAnsi="Times New Roman" w:cs="Times New Roman"/>
          <w:sz w:val="24"/>
          <w:szCs w:val="24"/>
          <w:lang w:val="es-ES"/>
        </w:rPr>
        <w:t xml:space="preserve">lo acordado en el </w:t>
      </w:r>
      <w:r w:rsidR="00CD4062">
        <w:rPr>
          <w:rFonts w:ascii="Times New Roman" w:hAnsi="Times New Roman" w:cs="Times New Roman"/>
          <w:sz w:val="24"/>
          <w:szCs w:val="24"/>
          <w:lang w:val="es-ES"/>
        </w:rPr>
        <w:t>MERCOSUR</w:t>
      </w:r>
      <w:r w:rsidR="008F2D07">
        <w:rPr>
          <w:rFonts w:ascii="Times New Roman" w:hAnsi="Times New Roman" w:cs="Times New Roman"/>
          <w:sz w:val="24"/>
          <w:szCs w:val="24"/>
          <w:lang w:val="es-ES"/>
        </w:rPr>
        <w:t>,</w:t>
      </w:r>
      <w:r w:rsidR="00CD4062">
        <w:rPr>
          <w:rFonts w:ascii="Times New Roman" w:hAnsi="Times New Roman" w:cs="Times New Roman"/>
          <w:sz w:val="24"/>
          <w:szCs w:val="24"/>
          <w:lang w:val="es-ES"/>
        </w:rPr>
        <w:t xml:space="preserve"> </w:t>
      </w:r>
      <w:r w:rsidR="00BA205C">
        <w:rPr>
          <w:rFonts w:ascii="Times New Roman" w:hAnsi="Times New Roman" w:cs="Times New Roman"/>
          <w:sz w:val="24"/>
          <w:szCs w:val="24"/>
          <w:lang w:val="es-ES"/>
        </w:rPr>
        <w:t>permitiendo</w:t>
      </w:r>
      <w:r w:rsidR="00CD4062">
        <w:rPr>
          <w:rFonts w:ascii="Times New Roman" w:hAnsi="Times New Roman" w:cs="Times New Roman"/>
          <w:sz w:val="24"/>
          <w:szCs w:val="24"/>
          <w:lang w:val="es-ES"/>
        </w:rPr>
        <w:t xml:space="preserve"> de esta manera</w:t>
      </w:r>
      <w:r w:rsidR="00BA205C">
        <w:rPr>
          <w:rFonts w:ascii="Times New Roman" w:hAnsi="Times New Roman" w:cs="Times New Roman"/>
          <w:sz w:val="24"/>
          <w:szCs w:val="24"/>
          <w:lang w:val="es-ES"/>
        </w:rPr>
        <w:t xml:space="preserve"> avanzar hacia una mayor </w:t>
      </w:r>
      <w:r w:rsidR="008F2D07">
        <w:rPr>
          <w:rFonts w:ascii="Times New Roman" w:hAnsi="Times New Roman" w:cs="Times New Roman"/>
          <w:sz w:val="24"/>
          <w:szCs w:val="24"/>
          <w:lang w:val="es-ES"/>
        </w:rPr>
        <w:t>integración</w:t>
      </w:r>
      <w:r w:rsidR="00BA205C">
        <w:rPr>
          <w:rFonts w:ascii="Times New Roman" w:hAnsi="Times New Roman" w:cs="Times New Roman"/>
          <w:sz w:val="24"/>
          <w:szCs w:val="24"/>
          <w:lang w:val="es-ES"/>
        </w:rPr>
        <w:t xml:space="preserve"> en la región. </w:t>
      </w:r>
    </w:p>
    <w:p w14:paraId="0A11132F" w14:textId="77777777" w:rsidR="0065176F" w:rsidRDefault="0065176F" w:rsidP="0065176F">
      <w:pPr>
        <w:pStyle w:val="ListParagraph"/>
        <w:spacing w:after="0" w:line="240" w:lineRule="auto"/>
        <w:ind w:left="270"/>
        <w:jc w:val="both"/>
        <w:rPr>
          <w:rFonts w:ascii="Times New Roman" w:hAnsi="Times New Roman" w:cs="Times New Roman"/>
          <w:sz w:val="24"/>
          <w:szCs w:val="24"/>
          <w:lang w:val="es-ES"/>
        </w:rPr>
      </w:pPr>
    </w:p>
    <w:p w14:paraId="3CFE6418" w14:textId="70AC66A1" w:rsidR="00286F6C" w:rsidRPr="00286F6C" w:rsidRDefault="001D566E" w:rsidP="00286F6C">
      <w:pPr>
        <w:pStyle w:val="ListParagraph"/>
        <w:numPr>
          <w:ilvl w:val="1"/>
          <w:numId w:val="1"/>
        </w:numPr>
        <w:shd w:val="clear" w:color="auto" w:fill="FFFFFF"/>
        <w:tabs>
          <w:tab w:val="left" w:pos="270"/>
          <w:tab w:val="left" w:pos="2085"/>
        </w:tabs>
        <w:spacing w:after="0" w:line="0" w:lineRule="atLeast"/>
        <w:ind w:left="270" w:hanging="630"/>
        <w:jc w:val="both"/>
        <w:rPr>
          <w:rFonts w:ascii="Times New Roman" w:hAnsi="Times New Roman" w:cs="Times New Roman"/>
          <w:sz w:val="24"/>
          <w:szCs w:val="24"/>
          <w:lang w:val="es-ES"/>
        </w:rPr>
      </w:pPr>
      <w:r w:rsidRPr="00C9356B">
        <w:rPr>
          <w:rFonts w:ascii="Times New Roman" w:hAnsi="Times New Roman" w:cs="Times New Roman"/>
          <w:sz w:val="24"/>
          <w:szCs w:val="24"/>
          <w:lang w:val="es-ES"/>
        </w:rPr>
        <w:t xml:space="preserve">El programa se alinea con el desafío de integración económica, de acuerdo al criterio de </w:t>
      </w:r>
      <w:r w:rsidRPr="00C9356B">
        <w:rPr>
          <w:rFonts w:ascii="Times New Roman" w:hAnsi="Times New Roman" w:cs="Times New Roman"/>
          <w:b/>
          <w:sz w:val="24"/>
          <w:szCs w:val="24"/>
          <w:lang w:val="es-ES"/>
        </w:rPr>
        <w:t>subsidiariedad nacional</w:t>
      </w:r>
      <w:r w:rsidRPr="00C9356B">
        <w:rPr>
          <w:rFonts w:ascii="Times New Roman" w:hAnsi="Times New Roman" w:cs="Times New Roman"/>
          <w:sz w:val="24"/>
          <w:szCs w:val="24"/>
          <w:lang w:val="es-ES"/>
        </w:rPr>
        <w:t xml:space="preserve">, en cuanto </w:t>
      </w:r>
      <w:r w:rsidR="00306D98" w:rsidRPr="00C9356B">
        <w:rPr>
          <w:rFonts w:ascii="Times New Roman" w:hAnsi="Times New Roman" w:cs="Times New Roman"/>
          <w:sz w:val="24"/>
          <w:szCs w:val="24"/>
          <w:lang w:val="es-ES"/>
        </w:rPr>
        <w:t xml:space="preserve">a que </w:t>
      </w:r>
      <w:r w:rsidR="00CD4062" w:rsidRPr="00C9356B">
        <w:rPr>
          <w:rFonts w:ascii="Times New Roman" w:hAnsi="Times New Roman" w:cs="Times New Roman"/>
          <w:sz w:val="24"/>
          <w:szCs w:val="24"/>
          <w:lang w:val="es-ES"/>
        </w:rPr>
        <w:t>las</w:t>
      </w:r>
      <w:r w:rsidRPr="00C9356B">
        <w:rPr>
          <w:rFonts w:ascii="Times New Roman" w:hAnsi="Times New Roman" w:cs="Times New Roman"/>
          <w:sz w:val="24"/>
          <w:szCs w:val="24"/>
          <w:lang w:val="es-ES"/>
        </w:rPr>
        <w:t xml:space="preserve"> reformas de política </w:t>
      </w:r>
      <w:r w:rsidR="008F2D07">
        <w:rPr>
          <w:rFonts w:ascii="Times New Roman" w:hAnsi="Times New Roman" w:cs="Times New Roman"/>
          <w:sz w:val="24"/>
          <w:szCs w:val="24"/>
          <w:lang w:val="es-ES"/>
        </w:rPr>
        <w:t xml:space="preserve">nacionales </w:t>
      </w:r>
      <w:r w:rsidRPr="00C9356B">
        <w:rPr>
          <w:rFonts w:ascii="Times New Roman" w:hAnsi="Times New Roman" w:cs="Times New Roman"/>
          <w:sz w:val="24"/>
          <w:szCs w:val="24"/>
          <w:lang w:val="es-ES"/>
        </w:rPr>
        <w:t>apoyan la armonización de normas internacionales en materia de seguridad aérea, transporte de mercancías peligrosas por carretera y ferrocarril, y emisiones máx</w:t>
      </w:r>
      <w:r w:rsidR="00B60AB0" w:rsidRPr="00253418">
        <w:rPr>
          <w:rFonts w:ascii="Times New Roman" w:hAnsi="Times New Roman" w:cs="Times New Roman"/>
          <w:sz w:val="24"/>
          <w:szCs w:val="24"/>
          <w:lang w:val="es-ES"/>
        </w:rPr>
        <w:t>imas para vehículos importados</w:t>
      </w:r>
      <w:proofErr w:type="gramStart"/>
      <w:r w:rsidR="008F2D07">
        <w:rPr>
          <w:rFonts w:ascii="Times New Roman" w:hAnsi="Times New Roman" w:cs="Times New Roman"/>
          <w:sz w:val="24"/>
          <w:szCs w:val="24"/>
          <w:lang w:val="es-ES"/>
        </w:rPr>
        <w:t>;</w:t>
      </w:r>
      <w:r w:rsidR="00BA205C" w:rsidRPr="00253418">
        <w:rPr>
          <w:rFonts w:ascii="Times New Roman" w:hAnsi="Times New Roman" w:cs="Times New Roman"/>
          <w:sz w:val="24"/>
          <w:szCs w:val="24"/>
          <w:lang w:val="es-ES"/>
        </w:rPr>
        <w:t xml:space="preserve"> </w:t>
      </w:r>
      <w:r w:rsidR="00286F6C" w:rsidRPr="00286F6C">
        <w:rPr>
          <w:rFonts w:ascii="Times New Roman" w:hAnsi="Times New Roman" w:cs="Times New Roman"/>
          <w:sz w:val="24"/>
          <w:szCs w:val="24"/>
          <w:lang w:val="es-ES"/>
        </w:rPr>
        <w:t xml:space="preserve"> </w:t>
      </w:r>
      <w:r w:rsidR="008F2D07">
        <w:rPr>
          <w:rFonts w:ascii="Times New Roman" w:hAnsi="Times New Roman" w:cs="Times New Roman"/>
          <w:sz w:val="24"/>
          <w:szCs w:val="24"/>
          <w:lang w:val="es-ES"/>
        </w:rPr>
        <w:t>con</w:t>
      </w:r>
      <w:proofErr w:type="gramEnd"/>
      <w:r w:rsidR="008F2D07">
        <w:rPr>
          <w:rFonts w:ascii="Times New Roman" w:hAnsi="Times New Roman" w:cs="Times New Roman"/>
          <w:sz w:val="24"/>
          <w:szCs w:val="24"/>
          <w:lang w:val="es-ES"/>
        </w:rPr>
        <w:t xml:space="preserve"> el </w:t>
      </w:r>
      <w:r w:rsidR="00286F6C" w:rsidRPr="00286F6C">
        <w:rPr>
          <w:rFonts w:ascii="Times New Roman" w:hAnsi="Times New Roman" w:cs="Times New Roman"/>
          <w:sz w:val="24"/>
          <w:szCs w:val="24"/>
          <w:lang w:val="es-ES"/>
        </w:rPr>
        <w:t>fin último facilitar el movimiento de personas y bienes, integrando los sistemas nacionales y regionales</w:t>
      </w:r>
      <w:r w:rsidR="008F2D07">
        <w:rPr>
          <w:rFonts w:ascii="Times New Roman" w:hAnsi="Times New Roman" w:cs="Times New Roman"/>
          <w:sz w:val="24"/>
          <w:szCs w:val="24"/>
          <w:lang w:val="es-ES"/>
        </w:rPr>
        <w:t xml:space="preserve"> de transporte</w:t>
      </w:r>
      <w:r w:rsidR="00286F6C" w:rsidRPr="00286F6C">
        <w:rPr>
          <w:rFonts w:ascii="Times New Roman" w:hAnsi="Times New Roman" w:cs="Times New Roman"/>
          <w:sz w:val="24"/>
          <w:szCs w:val="24"/>
          <w:lang w:val="es-ES"/>
        </w:rPr>
        <w:t>.</w:t>
      </w:r>
    </w:p>
    <w:p w14:paraId="022C38D6" w14:textId="77777777" w:rsidR="00F21350" w:rsidRPr="005E43A3" w:rsidRDefault="00F21350" w:rsidP="007E5A15">
      <w:pPr>
        <w:pStyle w:val="ListParagraph"/>
        <w:shd w:val="clear" w:color="auto" w:fill="FFFFFF"/>
        <w:tabs>
          <w:tab w:val="left" w:pos="270"/>
          <w:tab w:val="left" w:pos="2085"/>
        </w:tabs>
        <w:spacing w:after="0" w:line="0" w:lineRule="atLeast"/>
        <w:ind w:left="270"/>
        <w:jc w:val="both"/>
        <w:rPr>
          <w:rFonts w:ascii="Times New Roman" w:hAnsi="Times New Roman" w:cs="Times New Roman"/>
          <w:sz w:val="24"/>
          <w:szCs w:val="24"/>
          <w:lang w:val="es-ES"/>
        </w:rPr>
      </w:pPr>
    </w:p>
    <w:p w14:paraId="6DC41B42" w14:textId="2D3D71CB" w:rsidR="002C533E" w:rsidRPr="009C6115" w:rsidRDefault="00306D98" w:rsidP="005852F5">
      <w:pPr>
        <w:pStyle w:val="ListParagraph"/>
        <w:numPr>
          <w:ilvl w:val="1"/>
          <w:numId w:val="1"/>
        </w:numPr>
        <w:shd w:val="clear" w:color="auto" w:fill="FFFFFF"/>
        <w:tabs>
          <w:tab w:val="left" w:pos="270"/>
          <w:tab w:val="left" w:pos="2085"/>
        </w:tabs>
        <w:spacing w:after="0" w:line="0" w:lineRule="atLeast"/>
        <w:ind w:left="270" w:hanging="630"/>
        <w:jc w:val="both"/>
        <w:rPr>
          <w:rFonts w:ascii="Times New Roman" w:hAnsi="Times New Roman" w:cs="Times New Roman"/>
          <w:sz w:val="24"/>
          <w:szCs w:val="24"/>
          <w:lang w:val="es-ES_tradnl"/>
        </w:rPr>
      </w:pPr>
      <w:r w:rsidRPr="009C6115">
        <w:rPr>
          <w:rFonts w:ascii="Times New Roman" w:hAnsi="Times New Roman" w:cs="Times New Roman"/>
          <w:sz w:val="24"/>
          <w:szCs w:val="24"/>
          <w:lang w:val="es-ES"/>
        </w:rPr>
        <w:t xml:space="preserve">Adicionalmente, el programa se alinea con el Marco de Resultados Corporativos 2016-2019 (GN-2727-4) (CRF) con </w:t>
      </w:r>
      <w:r w:rsidR="001A2472">
        <w:rPr>
          <w:rFonts w:ascii="Times New Roman" w:hAnsi="Times New Roman" w:cs="Times New Roman"/>
          <w:sz w:val="24"/>
          <w:szCs w:val="24"/>
          <w:lang w:val="es-ES"/>
        </w:rPr>
        <w:t>el indicador de</w:t>
      </w:r>
      <w:r w:rsidRPr="009C6115">
        <w:rPr>
          <w:rFonts w:ascii="Times New Roman" w:hAnsi="Times New Roman" w:cs="Times New Roman"/>
          <w:sz w:val="24"/>
          <w:szCs w:val="24"/>
          <w:lang w:val="es-ES"/>
        </w:rPr>
        <w:t>: Acuerdos regionales, subregionales y extra</w:t>
      </w:r>
      <w:r w:rsidR="00CD4062">
        <w:rPr>
          <w:rFonts w:ascii="Times New Roman" w:hAnsi="Times New Roman" w:cs="Times New Roman"/>
          <w:sz w:val="24"/>
          <w:szCs w:val="24"/>
          <w:lang w:val="es-ES"/>
        </w:rPr>
        <w:t>-</w:t>
      </w:r>
      <w:r w:rsidRPr="009C6115">
        <w:rPr>
          <w:rFonts w:ascii="Times New Roman" w:hAnsi="Times New Roman" w:cs="Times New Roman"/>
          <w:sz w:val="24"/>
          <w:szCs w:val="24"/>
          <w:lang w:val="es-ES"/>
        </w:rPr>
        <w:t>regionales de integración e iniciativas de cooperación apoyados, puesto que contribuirá a la armonización de las regulaciones nacionales con la normativa internacional en lo relacionado con seguridad aérea, transporte de cargas peligrosas y emisiones de vehículos importados</w:t>
      </w:r>
      <w:r w:rsidR="008F2D07">
        <w:rPr>
          <w:rFonts w:ascii="Times New Roman" w:hAnsi="Times New Roman" w:cs="Times New Roman"/>
          <w:sz w:val="24"/>
          <w:szCs w:val="24"/>
          <w:lang w:val="es-ES"/>
        </w:rPr>
        <w:t>, incluido en la Matriz de R</w:t>
      </w:r>
      <w:r w:rsidR="001A2472">
        <w:rPr>
          <w:rFonts w:ascii="Times New Roman" w:hAnsi="Times New Roman" w:cs="Times New Roman"/>
          <w:sz w:val="24"/>
          <w:szCs w:val="24"/>
          <w:lang w:val="es-ES"/>
        </w:rPr>
        <w:t>esultados a través de los siguientes indicadores</w:t>
      </w:r>
      <w:r w:rsidR="00F21350">
        <w:rPr>
          <w:rFonts w:ascii="Times New Roman" w:hAnsi="Times New Roman" w:cs="Times New Roman"/>
          <w:sz w:val="24"/>
          <w:szCs w:val="24"/>
          <w:lang w:val="es-ES"/>
        </w:rPr>
        <w:t xml:space="preserve">: (i) </w:t>
      </w:r>
      <w:r w:rsidR="00F21350" w:rsidRPr="00F21350">
        <w:rPr>
          <w:rFonts w:ascii="Times New Roman" w:hAnsi="Times New Roman" w:cs="Times New Roman"/>
          <w:sz w:val="24"/>
          <w:szCs w:val="24"/>
          <w:lang w:val="es-ES"/>
        </w:rPr>
        <w:t xml:space="preserve">Reglamento para el Transporte de </w:t>
      </w:r>
      <w:r w:rsidR="00A84773">
        <w:rPr>
          <w:rFonts w:ascii="Times New Roman" w:hAnsi="Times New Roman" w:cs="Times New Roman"/>
          <w:sz w:val="24"/>
          <w:szCs w:val="24"/>
          <w:lang w:val="es-ES"/>
        </w:rPr>
        <w:t xml:space="preserve">Cargas Peligrosas por Carretera </w:t>
      </w:r>
      <w:r w:rsidR="00F21350" w:rsidRPr="00F21350">
        <w:rPr>
          <w:rFonts w:ascii="Times New Roman" w:hAnsi="Times New Roman" w:cs="Times New Roman"/>
          <w:sz w:val="24"/>
          <w:szCs w:val="24"/>
          <w:lang w:val="es-ES"/>
        </w:rPr>
        <w:t>armonizado con la normativa regional/internacional acordada en el MERCOSUR</w:t>
      </w:r>
      <w:r w:rsidR="00F21350">
        <w:rPr>
          <w:rFonts w:ascii="Times New Roman" w:hAnsi="Times New Roman" w:cs="Times New Roman"/>
          <w:sz w:val="24"/>
          <w:szCs w:val="24"/>
          <w:lang w:val="es-ES"/>
        </w:rPr>
        <w:t>,</w:t>
      </w:r>
      <w:r w:rsidR="00A84773">
        <w:rPr>
          <w:rFonts w:ascii="Times New Roman" w:hAnsi="Times New Roman" w:cs="Times New Roman"/>
          <w:sz w:val="24"/>
          <w:szCs w:val="24"/>
          <w:lang w:val="es-ES"/>
        </w:rPr>
        <w:t xml:space="preserve"> (ii) </w:t>
      </w:r>
      <w:r w:rsidR="00A84773" w:rsidRPr="00F21350">
        <w:rPr>
          <w:rFonts w:ascii="Times New Roman" w:hAnsi="Times New Roman" w:cs="Times New Roman"/>
          <w:sz w:val="24"/>
          <w:szCs w:val="24"/>
          <w:lang w:val="es-ES"/>
        </w:rPr>
        <w:t xml:space="preserve">Reglamento para el Transporte de </w:t>
      </w:r>
      <w:r w:rsidR="00A84773">
        <w:rPr>
          <w:rFonts w:ascii="Times New Roman" w:hAnsi="Times New Roman" w:cs="Times New Roman"/>
          <w:sz w:val="24"/>
          <w:szCs w:val="24"/>
          <w:lang w:val="es-ES"/>
        </w:rPr>
        <w:t xml:space="preserve">Cargas Peligrosas por </w:t>
      </w:r>
      <w:r w:rsidR="00286F6C">
        <w:rPr>
          <w:rFonts w:ascii="Times New Roman" w:hAnsi="Times New Roman" w:cs="Times New Roman"/>
          <w:sz w:val="24"/>
          <w:szCs w:val="24"/>
          <w:lang w:val="es-ES"/>
        </w:rPr>
        <w:t xml:space="preserve">vías férreas </w:t>
      </w:r>
      <w:r w:rsidR="00A84773" w:rsidRPr="00F21350">
        <w:rPr>
          <w:rFonts w:ascii="Times New Roman" w:hAnsi="Times New Roman" w:cs="Times New Roman"/>
          <w:sz w:val="24"/>
          <w:szCs w:val="24"/>
          <w:lang w:val="es-ES"/>
        </w:rPr>
        <w:t>armonizado con la normativa regional/internacional acordada en el MERCOSUR</w:t>
      </w:r>
      <w:r w:rsidR="00F21350">
        <w:rPr>
          <w:rFonts w:ascii="Times New Roman" w:hAnsi="Times New Roman" w:cs="Times New Roman"/>
          <w:sz w:val="24"/>
          <w:szCs w:val="24"/>
          <w:lang w:val="es-ES"/>
        </w:rPr>
        <w:t xml:space="preserve"> (ii</w:t>
      </w:r>
      <w:r w:rsidR="00A84773">
        <w:rPr>
          <w:rFonts w:ascii="Times New Roman" w:hAnsi="Times New Roman" w:cs="Times New Roman"/>
          <w:sz w:val="24"/>
          <w:szCs w:val="24"/>
          <w:lang w:val="es-ES"/>
        </w:rPr>
        <w:t>i</w:t>
      </w:r>
      <w:r w:rsidR="00F21350">
        <w:rPr>
          <w:rFonts w:ascii="Times New Roman" w:hAnsi="Times New Roman" w:cs="Times New Roman"/>
          <w:sz w:val="24"/>
          <w:szCs w:val="24"/>
          <w:lang w:val="es-ES"/>
        </w:rPr>
        <w:t xml:space="preserve">) </w:t>
      </w:r>
      <w:r w:rsidR="00F21350" w:rsidRPr="00F21350">
        <w:rPr>
          <w:rFonts w:ascii="Times New Roman" w:hAnsi="Times New Roman" w:cs="Times New Roman"/>
          <w:sz w:val="24"/>
          <w:szCs w:val="24"/>
          <w:lang w:val="es-ES"/>
        </w:rPr>
        <w:t>Reglamento para la Internación (importación) de Vehículos bajo normas EURO aprobado</w:t>
      </w:r>
      <w:r w:rsidR="00F21350">
        <w:rPr>
          <w:rFonts w:ascii="Times New Roman" w:hAnsi="Times New Roman" w:cs="Times New Roman"/>
          <w:sz w:val="24"/>
          <w:szCs w:val="24"/>
          <w:lang w:val="es-ES"/>
        </w:rPr>
        <w:t xml:space="preserve">, </w:t>
      </w:r>
      <w:r w:rsidR="00A84773">
        <w:rPr>
          <w:rFonts w:ascii="Times New Roman" w:hAnsi="Times New Roman" w:cs="Times New Roman"/>
          <w:sz w:val="24"/>
          <w:szCs w:val="24"/>
          <w:lang w:val="es-ES"/>
        </w:rPr>
        <w:t xml:space="preserve">(iv) </w:t>
      </w:r>
      <w:r w:rsidR="00A84773">
        <w:rPr>
          <w:rFonts w:ascii="Times New Roman" w:hAnsi="Times New Roman" w:cs="Times New Roman"/>
          <w:sz w:val="24"/>
          <w:szCs w:val="24"/>
          <w:lang w:val="es-ES_tradnl"/>
        </w:rPr>
        <w:t>A</w:t>
      </w:r>
      <w:r w:rsidR="00A84773" w:rsidRPr="00A84773">
        <w:rPr>
          <w:rFonts w:ascii="Times New Roman" w:hAnsi="Times New Roman" w:cs="Times New Roman"/>
          <w:sz w:val="24"/>
          <w:szCs w:val="24"/>
          <w:lang w:val="es-ES_tradnl"/>
        </w:rPr>
        <w:t>ctualización de la Reglamentación Aeronáutica Boliviana (RAB</w:t>
      </w:r>
      <w:r w:rsidR="00A84773">
        <w:rPr>
          <w:rFonts w:ascii="Times New Roman" w:hAnsi="Times New Roman" w:cs="Times New Roman"/>
          <w:sz w:val="24"/>
          <w:szCs w:val="24"/>
          <w:lang w:val="es-ES_tradnl"/>
        </w:rPr>
        <w:t>) de acuerdo a los</w:t>
      </w:r>
      <w:r w:rsidR="00A84773" w:rsidRPr="00A84773">
        <w:rPr>
          <w:rFonts w:ascii="Times New Roman" w:hAnsi="Times New Roman" w:cs="Times New Roman"/>
          <w:sz w:val="24"/>
          <w:szCs w:val="24"/>
          <w:lang w:val="es-ES_tradnl"/>
        </w:rPr>
        <w:t xml:space="preserve"> estándares internacionales </w:t>
      </w:r>
      <w:r w:rsidR="00A84773" w:rsidRPr="00A84773">
        <w:rPr>
          <w:rFonts w:ascii="Times New Roman" w:hAnsi="Times New Roman" w:cs="Times New Roman"/>
          <w:bCs/>
          <w:sz w:val="24"/>
          <w:szCs w:val="24"/>
          <w:lang w:val="es-ES_tradnl"/>
        </w:rPr>
        <w:t xml:space="preserve">de la </w:t>
      </w:r>
      <w:r w:rsidR="00A84773" w:rsidRPr="00A84773">
        <w:rPr>
          <w:rFonts w:ascii="Times New Roman" w:hAnsi="Times New Roman" w:cs="Times New Roman"/>
          <w:sz w:val="24"/>
          <w:szCs w:val="24"/>
          <w:lang w:val="es-ES_tradnl"/>
        </w:rPr>
        <w:t>Organización de Aviación Civil Internacional (</w:t>
      </w:r>
      <w:r w:rsidR="00A84773" w:rsidRPr="00A84773">
        <w:rPr>
          <w:rFonts w:ascii="Times New Roman" w:hAnsi="Times New Roman" w:cs="Times New Roman"/>
          <w:bCs/>
          <w:sz w:val="24"/>
          <w:szCs w:val="24"/>
          <w:lang w:val="es-ES_tradnl"/>
        </w:rPr>
        <w:t>OACI)</w:t>
      </w:r>
      <w:r w:rsidR="00A84773">
        <w:rPr>
          <w:rFonts w:ascii="Times New Roman" w:hAnsi="Times New Roman" w:cs="Times New Roman"/>
          <w:bCs/>
          <w:sz w:val="24"/>
          <w:szCs w:val="24"/>
          <w:lang w:val="es-ES_tradnl"/>
        </w:rPr>
        <w:t>.</w:t>
      </w:r>
    </w:p>
    <w:sectPr w:rsidR="002C533E" w:rsidRPr="009C6115" w:rsidSect="005E43A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3813E0" w14:textId="77777777" w:rsidR="0071145C" w:rsidRDefault="0071145C" w:rsidP="00E75C85">
      <w:pPr>
        <w:spacing w:after="0" w:line="240" w:lineRule="auto"/>
      </w:pPr>
      <w:r>
        <w:separator/>
      </w:r>
    </w:p>
  </w:endnote>
  <w:endnote w:type="continuationSeparator" w:id="0">
    <w:p w14:paraId="36E74260" w14:textId="77777777" w:rsidR="0071145C" w:rsidRDefault="0071145C" w:rsidP="00E75C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BBD7FE" w14:textId="77777777" w:rsidR="0071145C" w:rsidRDefault="0071145C" w:rsidP="00E75C85">
      <w:pPr>
        <w:spacing w:after="0" w:line="240" w:lineRule="auto"/>
      </w:pPr>
      <w:r>
        <w:separator/>
      </w:r>
    </w:p>
  </w:footnote>
  <w:footnote w:type="continuationSeparator" w:id="0">
    <w:p w14:paraId="50C4ECB9" w14:textId="77777777" w:rsidR="0071145C" w:rsidRDefault="0071145C" w:rsidP="00E75C85">
      <w:pPr>
        <w:spacing w:after="0" w:line="240" w:lineRule="auto"/>
      </w:pPr>
      <w:r>
        <w:continuationSeparator/>
      </w:r>
    </w:p>
  </w:footnote>
  <w:footnote w:id="1">
    <w:p w14:paraId="6BF630CF" w14:textId="6E6283E2" w:rsidR="007642CD" w:rsidRPr="007E1640" w:rsidRDefault="007642CD" w:rsidP="00722317">
      <w:pPr>
        <w:pStyle w:val="FootnoteText"/>
        <w:ind w:left="180" w:hanging="180"/>
        <w:jc w:val="both"/>
        <w:rPr>
          <w:rFonts w:ascii="Times New Roman" w:hAnsi="Times New Roman"/>
          <w:color w:val="000000" w:themeColor="text1"/>
          <w:szCs w:val="18"/>
          <w:lang w:val="es-ES"/>
        </w:rPr>
      </w:pPr>
      <w:r w:rsidRPr="007E1640">
        <w:rPr>
          <w:rStyle w:val="FootnoteReference"/>
          <w:rFonts w:ascii="Times New Roman" w:hAnsi="Times New Roman"/>
          <w:color w:val="000000" w:themeColor="text1"/>
          <w:szCs w:val="18"/>
        </w:rPr>
        <w:footnoteRef/>
      </w:r>
      <w:r w:rsidR="007E1640" w:rsidRPr="007E1640">
        <w:rPr>
          <w:rFonts w:ascii="Times New Roman" w:hAnsi="Times New Roman"/>
          <w:color w:val="000000" w:themeColor="text1"/>
          <w:szCs w:val="18"/>
          <w:lang w:val="es-ES_tradnl"/>
        </w:rPr>
        <w:t xml:space="preserve"> </w:t>
      </w:r>
      <w:r w:rsidRPr="007E1640">
        <w:rPr>
          <w:rFonts w:ascii="Times New Roman" w:hAnsi="Times New Roman"/>
          <w:color w:val="000000" w:themeColor="text1"/>
          <w:szCs w:val="18"/>
          <w:lang w:val="es-ES"/>
        </w:rPr>
        <w:t xml:space="preserve">La densidad poblacional varía entre 34,4 habitantes por km2 en Cochabamba y 2,1 hab/km2 en Beni y Pando, siendo el promedio nacional de 10 habitantes por km2. </w:t>
      </w:r>
    </w:p>
  </w:footnote>
  <w:footnote w:id="2">
    <w:p w14:paraId="5EBB5614" w14:textId="77777777" w:rsidR="007642CD" w:rsidRPr="00F823F1" w:rsidRDefault="007642CD" w:rsidP="00722317">
      <w:pPr>
        <w:pStyle w:val="FootnoteText"/>
        <w:ind w:left="180" w:hanging="180"/>
        <w:jc w:val="both"/>
        <w:rPr>
          <w:rFonts w:ascii="Times New Roman" w:hAnsi="Times New Roman"/>
          <w:color w:val="000000" w:themeColor="text1"/>
          <w:szCs w:val="18"/>
          <w:lang w:val="es-ES"/>
        </w:rPr>
      </w:pPr>
      <w:r w:rsidRPr="007E1640">
        <w:rPr>
          <w:rStyle w:val="FootnoteReference"/>
          <w:rFonts w:ascii="Times New Roman" w:hAnsi="Times New Roman"/>
          <w:color w:val="000000" w:themeColor="text1"/>
          <w:szCs w:val="18"/>
        </w:rPr>
        <w:footnoteRef/>
      </w:r>
      <w:r w:rsidRPr="007E1640">
        <w:rPr>
          <w:rFonts w:ascii="Times New Roman" w:hAnsi="Times New Roman"/>
          <w:color w:val="000000" w:themeColor="text1"/>
          <w:szCs w:val="18"/>
          <w:lang w:val="es-ES_tradnl"/>
        </w:rPr>
        <w:t xml:space="preserve">  </w:t>
      </w:r>
      <w:r w:rsidRPr="007E1640">
        <w:rPr>
          <w:rFonts w:ascii="Times New Roman" w:hAnsi="Times New Roman"/>
          <w:color w:val="000000" w:themeColor="text1"/>
          <w:szCs w:val="18"/>
          <w:lang w:val="es-ES"/>
        </w:rPr>
        <w:t>En 2014, la participación departamental en el PIB fue la siguiente: Santa Cruz (28,48%), La Paz (25,20%), Cochabamba (14,20%), Tarija (13,69%), Potosí (5,43%), Chuquisaca (4,97%), Oruro (4,77%), Beni (2,41%), Pando (0,86%).</w:t>
      </w:r>
      <w:r w:rsidRPr="00F823F1">
        <w:rPr>
          <w:rFonts w:ascii="Times New Roman" w:hAnsi="Times New Roman"/>
          <w:color w:val="000000" w:themeColor="text1"/>
          <w:szCs w:val="18"/>
          <w:lang w:val="es-ES"/>
        </w:rPr>
        <w:t xml:space="preserve"> </w:t>
      </w:r>
    </w:p>
  </w:footnote>
  <w:footnote w:id="3">
    <w:p w14:paraId="449A60C3" w14:textId="77777777" w:rsidR="007642CD" w:rsidRPr="0033301C" w:rsidRDefault="007642CD" w:rsidP="0033301C">
      <w:pPr>
        <w:pStyle w:val="FootnoteText"/>
        <w:ind w:left="180" w:hanging="180"/>
        <w:jc w:val="both"/>
        <w:rPr>
          <w:rFonts w:ascii="Times New Roman" w:hAnsi="Times New Roman"/>
          <w:szCs w:val="18"/>
          <w:lang w:val="es-ES_tradnl"/>
        </w:rPr>
      </w:pPr>
      <w:r w:rsidRPr="0033301C">
        <w:rPr>
          <w:rStyle w:val="FootnoteReference"/>
          <w:rFonts w:ascii="Times New Roman" w:hAnsi="Times New Roman"/>
          <w:szCs w:val="18"/>
        </w:rPr>
        <w:footnoteRef/>
      </w:r>
      <w:r w:rsidRPr="0033301C">
        <w:rPr>
          <w:rFonts w:ascii="Times New Roman" w:hAnsi="Times New Roman"/>
          <w:szCs w:val="18"/>
          <w:lang w:val="es-ES_tradnl"/>
        </w:rPr>
        <w:t xml:space="preserve">  IIRSA está adscrita al Consejo Suramericano de Infraestructura y Planificación (COSIPLAN) de la Unión de las Naciones Suramericanas.</w:t>
      </w:r>
    </w:p>
  </w:footnote>
  <w:footnote w:id="4">
    <w:p w14:paraId="717EFCF1" w14:textId="09CBB72C" w:rsidR="007642CD" w:rsidRPr="00196A31" w:rsidRDefault="007642CD" w:rsidP="005E43A3">
      <w:pPr>
        <w:pStyle w:val="FootnoteText"/>
        <w:ind w:left="180" w:hanging="180"/>
        <w:jc w:val="both"/>
        <w:rPr>
          <w:lang w:val="es-ES"/>
        </w:rPr>
      </w:pPr>
      <w:r w:rsidRPr="005E43A3">
        <w:rPr>
          <w:rStyle w:val="FootnoteReference"/>
          <w:rFonts w:ascii="Times New Roman" w:hAnsi="Times New Roman"/>
        </w:rPr>
        <w:footnoteRef/>
      </w:r>
      <w:r w:rsidRPr="005E43A3">
        <w:rPr>
          <w:rFonts w:ascii="Times New Roman" w:hAnsi="Times New Roman"/>
          <w:lang w:val="es-ES"/>
        </w:rPr>
        <w:t xml:space="preserve"> </w:t>
      </w:r>
      <w:r>
        <w:rPr>
          <w:rFonts w:ascii="Times New Roman" w:hAnsi="Times New Roman"/>
          <w:lang w:val="es-ES"/>
        </w:rPr>
        <w:t xml:space="preserve"> </w:t>
      </w:r>
      <w:r w:rsidRPr="005E43A3">
        <w:rPr>
          <w:rFonts w:ascii="Times New Roman" w:hAnsi="Times New Roman"/>
          <w:szCs w:val="18"/>
          <w:lang w:val="es-ES"/>
        </w:rPr>
        <w:t xml:space="preserve">Integra a los doce países independientes de América del Sur: Argentina, Bolivia, Brasil, Chile, Colombia, Ecuador, Guyana, Paraguay, Perú, </w:t>
      </w:r>
      <w:proofErr w:type="spellStart"/>
      <w:r w:rsidRPr="005E43A3">
        <w:rPr>
          <w:rFonts w:ascii="Times New Roman" w:hAnsi="Times New Roman"/>
          <w:szCs w:val="18"/>
          <w:lang w:val="es-ES"/>
        </w:rPr>
        <w:t>Suriname</w:t>
      </w:r>
      <w:proofErr w:type="spellEnd"/>
      <w:r w:rsidRPr="005E43A3">
        <w:rPr>
          <w:rFonts w:ascii="Times New Roman" w:hAnsi="Times New Roman"/>
          <w:szCs w:val="18"/>
          <w:lang w:val="es-ES"/>
        </w:rPr>
        <w:t>, Uruguay y Venezuela.</w:t>
      </w:r>
    </w:p>
  </w:footnote>
  <w:footnote w:id="5">
    <w:p w14:paraId="4AD9ECEF" w14:textId="60387847" w:rsidR="007642CD" w:rsidRPr="005E43A3" w:rsidRDefault="007642CD" w:rsidP="005E43A3">
      <w:pPr>
        <w:pStyle w:val="FootnoteText"/>
        <w:ind w:left="180" w:hanging="180"/>
        <w:jc w:val="both"/>
        <w:rPr>
          <w:rFonts w:ascii="Times New Roman" w:hAnsi="Times New Roman"/>
          <w:szCs w:val="18"/>
          <w:lang w:val="es-ES_tradnl"/>
        </w:rPr>
      </w:pPr>
      <w:r w:rsidRPr="005E43A3">
        <w:rPr>
          <w:rStyle w:val="FootnoteReference"/>
          <w:rFonts w:ascii="Times New Roman" w:hAnsi="Times New Roman"/>
          <w:szCs w:val="18"/>
        </w:rPr>
        <w:footnoteRef/>
      </w:r>
      <w:r w:rsidRPr="005E43A3">
        <w:rPr>
          <w:rFonts w:ascii="Times New Roman" w:hAnsi="Times New Roman"/>
          <w:szCs w:val="18"/>
          <w:lang w:val="es-ES_tradnl"/>
        </w:rPr>
        <w:t xml:space="preserve"> </w:t>
      </w:r>
      <w:r w:rsidR="007E1640">
        <w:rPr>
          <w:rFonts w:ascii="Times New Roman" w:hAnsi="Times New Roman"/>
          <w:szCs w:val="18"/>
          <w:lang w:val="es-ES_tradnl"/>
        </w:rPr>
        <w:t xml:space="preserve"> </w:t>
      </w:r>
      <w:r w:rsidRPr="005E43A3">
        <w:rPr>
          <w:rFonts w:ascii="Times New Roman" w:hAnsi="Times New Roman"/>
          <w:color w:val="000000" w:themeColor="text1"/>
          <w:szCs w:val="18"/>
          <w:lang w:val="es-ES_tradnl"/>
        </w:rPr>
        <w:t>El MERCOSUR es un proceso de integración regional instituido inicialmente por Argentina, Brasil, Paraguay y Uruguay</w:t>
      </w:r>
      <w:r w:rsidR="007E1640">
        <w:rPr>
          <w:rFonts w:ascii="Times New Roman" w:hAnsi="Times New Roman"/>
          <w:color w:val="000000" w:themeColor="text1"/>
          <w:szCs w:val="18"/>
          <w:lang w:val="es-ES_tradnl"/>
        </w:rPr>
        <w:t>,</w:t>
      </w:r>
      <w:r w:rsidRPr="005E43A3">
        <w:rPr>
          <w:rFonts w:ascii="Times New Roman" w:hAnsi="Times New Roman"/>
          <w:color w:val="000000" w:themeColor="text1"/>
          <w:szCs w:val="18"/>
          <w:lang w:val="es-ES_tradnl"/>
        </w:rPr>
        <w:t xml:space="preserve"> al cual en fases posteriores se han incorporado Venezuela y Bolivia. Tiene como objetivo propiciar un espacio común para generar oportunidades comerciales y de inversión a través de la integración competitiva de las economías nacionales </w:t>
      </w:r>
      <w:r w:rsidR="007E1640">
        <w:rPr>
          <w:rFonts w:ascii="Times New Roman" w:hAnsi="Times New Roman"/>
          <w:color w:val="000000" w:themeColor="text1"/>
          <w:szCs w:val="18"/>
          <w:lang w:val="es-ES_tradnl"/>
        </w:rPr>
        <w:t>en los</w:t>
      </w:r>
      <w:r w:rsidRPr="005E43A3">
        <w:rPr>
          <w:rFonts w:ascii="Times New Roman" w:hAnsi="Times New Roman"/>
          <w:color w:val="000000" w:themeColor="text1"/>
          <w:szCs w:val="18"/>
          <w:lang w:val="es-ES_tradnl"/>
        </w:rPr>
        <w:t xml:space="preserve"> mercado</w:t>
      </w:r>
      <w:r w:rsidR="007E1640">
        <w:rPr>
          <w:rFonts w:ascii="Times New Roman" w:hAnsi="Times New Roman"/>
          <w:color w:val="000000" w:themeColor="text1"/>
          <w:szCs w:val="18"/>
          <w:lang w:val="es-ES_tradnl"/>
        </w:rPr>
        <w:t>s</w:t>
      </w:r>
      <w:r w:rsidRPr="005E43A3">
        <w:rPr>
          <w:rFonts w:ascii="Times New Roman" w:hAnsi="Times New Roman"/>
          <w:color w:val="000000" w:themeColor="text1"/>
          <w:szCs w:val="18"/>
          <w:lang w:val="es-ES_tradnl"/>
        </w:rPr>
        <w:t xml:space="preserve"> internacional</w:t>
      </w:r>
      <w:r w:rsidR="007E1640">
        <w:rPr>
          <w:rFonts w:ascii="Times New Roman" w:hAnsi="Times New Roman"/>
          <w:color w:val="000000" w:themeColor="text1"/>
          <w:szCs w:val="18"/>
          <w:lang w:val="es-ES_tradnl"/>
        </w:rPr>
        <w:t>es</w:t>
      </w:r>
      <w:r w:rsidRPr="005E43A3">
        <w:rPr>
          <w:rFonts w:ascii="Times New Roman" w:hAnsi="Times New Roman"/>
          <w:color w:val="000000" w:themeColor="text1"/>
          <w:szCs w:val="18"/>
          <w:lang w:val="es-ES_tradnl"/>
        </w:rPr>
        <w:t>.</w:t>
      </w:r>
    </w:p>
  </w:footnote>
  <w:footnote w:id="6">
    <w:p w14:paraId="1C46B4CF" w14:textId="0ECD44E9" w:rsidR="007642CD" w:rsidRPr="005E43A3" w:rsidRDefault="007642CD" w:rsidP="005E43A3">
      <w:pPr>
        <w:pStyle w:val="FootnoteText"/>
        <w:ind w:left="180" w:hanging="180"/>
        <w:jc w:val="both"/>
        <w:rPr>
          <w:rFonts w:ascii="Times New Roman" w:hAnsi="Times New Roman"/>
          <w:szCs w:val="18"/>
          <w:lang w:val="es-ES_tradnl"/>
        </w:rPr>
      </w:pPr>
      <w:r w:rsidRPr="005E43A3">
        <w:rPr>
          <w:rStyle w:val="FootnoteReference"/>
          <w:rFonts w:ascii="Times New Roman" w:hAnsi="Times New Roman"/>
          <w:szCs w:val="18"/>
        </w:rPr>
        <w:footnoteRef/>
      </w:r>
      <w:r w:rsidRPr="005E43A3">
        <w:rPr>
          <w:rFonts w:ascii="Times New Roman" w:hAnsi="Times New Roman"/>
          <w:szCs w:val="18"/>
          <w:lang w:val="es-ES_tradnl"/>
        </w:rPr>
        <w:t xml:space="preserve"> La Comunidad Andina es un organismo de integración económica, cuyo objetivo es promover el desarrollo equilibrado y armónico de sus países miembros en condiciones de equidad, acelerar el crecimiento por medio de la integración y la cooperación económica y social. Los países que la integran son Bolivia, Colombia, Ecuador y Perú.</w:t>
      </w:r>
    </w:p>
  </w:footnote>
  <w:footnote w:id="7">
    <w:p w14:paraId="5C7BA353" w14:textId="560812FD" w:rsidR="00C970A5" w:rsidRPr="007E5A15" w:rsidRDefault="00C970A5">
      <w:pPr>
        <w:pStyle w:val="FootnoteText"/>
        <w:rPr>
          <w:lang w:val="es-ES_tradnl"/>
        </w:rPr>
      </w:pPr>
      <w:r>
        <w:rPr>
          <w:rStyle w:val="FootnoteReference"/>
        </w:rPr>
        <w:footnoteRef/>
      </w:r>
      <w:r w:rsidRPr="007E5A15">
        <w:rPr>
          <w:lang w:val="es-ES_tradnl"/>
        </w:rPr>
        <w:t xml:space="preserve"> </w:t>
      </w:r>
      <w:r w:rsidR="007E1640">
        <w:rPr>
          <w:lang w:val="es-ES_tradnl"/>
        </w:rPr>
        <w:t xml:space="preserve"> </w:t>
      </w:r>
      <w:r w:rsidRPr="001A2472">
        <w:rPr>
          <w:rFonts w:ascii="Times New Roman" w:hAnsi="Times New Roman"/>
          <w:szCs w:val="18"/>
          <w:lang w:val="es-ES_tradnl"/>
        </w:rPr>
        <w:t xml:space="preserve">Instituto Nacional de Estadísticas (INE) de Bolivia </w:t>
      </w:r>
      <w:hyperlink r:id="rId1" w:history="1">
        <w:r w:rsidRPr="001A2472">
          <w:rPr>
            <w:rStyle w:val="Hyperlink"/>
            <w:rFonts w:ascii="Times New Roman" w:hAnsi="Times New Roman"/>
            <w:szCs w:val="18"/>
            <w:lang w:val="es-ES_tradnl"/>
          </w:rPr>
          <w:t>www.ine.gob.bo</w:t>
        </w:r>
      </w:hyperlink>
    </w:p>
  </w:footnote>
  <w:footnote w:id="8">
    <w:p w14:paraId="6CC3D3F2" w14:textId="617CDC54" w:rsidR="007642CD" w:rsidRPr="007E5A15" w:rsidRDefault="007642CD" w:rsidP="00EE3CC9">
      <w:pPr>
        <w:pStyle w:val="FootnoteText"/>
        <w:ind w:left="180" w:hanging="180"/>
        <w:rPr>
          <w:rFonts w:ascii="Times New Roman" w:hAnsi="Times New Roman"/>
          <w:lang w:val="es-ES_tradnl"/>
        </w:rPr>
      </w:pPr>
      <w:r w:rsidRPr="00EE3CC9">
        <w:rPr>
          <w:rStyle w:val="FootnoteReference"/>
          <w:rFonts w:ascii="Times New Roman" w:hAnsi="Times New Roman"/>
        </w:rPr>
        <w:footnoteRef/>
      </w:r>
      <w:r w:rsidRPr="007E5A15">
        <w:rPr>
          <w:rFonts w:ascii="Times New Roman" w:hAnsi="Times New Roman"/>
          <w:lang w:val="es-ES_tradnl"/>
        </w:rPr>
        <w:t xml:space="preserve"> </w:t>
      </w:r>
      <w:r w:rsidR="00EE3CC9">
        <w:rPr>
          <w:rFonts w:ascii="Times New Roman" w:hAnsi="Times New Roman"/>
          <w:lang w:val="es-ES_tradnl"/>
        </w:rPr>
        <w:t xml:space="preserve"> </w:t>
      </w:r>
      <w:r w:rsidRPr="007E5A15">
        <w:rPr>
          <w:rFonts w:ascii="Times New Roman" w:hAnsi="Times New Roman"/>
          <w:szCs w:val="18"/>
          <w:lang w:val="es-ES_tradnl"/>
        </w:rPr>
        <w:t>Específicamente de acuerdo al Acuerdo para la Facilitación del Transporte de Mercancías Peligrosas que aplica a los modos por carretera y ferrocarril establecido por MERCOSUR.</w:t>
      </w:r>
      <w:r w:rsidRPr="00EE3CC9">
        <w:rPr>
          <w:rFonts w:ascii="Times New Roman" w:hAnsi="Times New Roman"/>
          <w:lang w:val="es-ES_tradnl"/>
        </w:rPr>
        <w:t xml:space="preserve"> </w:t>
      </w:r>
    </w:p>
  </w:footnote>
  <w:footnote w:id="9">
    <w:p w14:paraId="38D02B3D" w14:textId="5C9B1F6C" w:rsidR="007642CD" w:rsidRPr="005E43A3" w:rsidRDefault="007642CD" w:rsidP="005E43A3">
      <w:pPr>
        <w:pStyle w:val="FootnoteText"/>
        <w:ind w:left="180" w:hanging="180"/>
        <w:jc w:val="both"/>
        <w:rPr>
          <w:rFonts w:ascii="Times New Roman" w:hAnsi="Times New Roman"/>
          <w:szCs w:val="18"/>
          <w:lang w:val="es-ES_tradnl"/>
        </w:rPr>
      </w:pPr>
      <w:r w:rsidRPr="005E43A3">
        <w:rPr>
          <w:rStyle w:val="FootnoteReference"/>
          <w:rFonts w:ascii="Times New Roman" w:hAnsi="Times New Roman"/>
          <w:szCs w:val="18"/>
        </w:rPr>
        <w:footnoteRef/>
      </w:r>
      <w:r w:rsidRPr="005E43A3">
        <w:rPr>
          <w:rFonts w:ascii="Times New Roman" w:hAnsi="Times New Roman"/>
          <w:szCs w:val="18"/>
          <w:lang w:val="es-ES_tradnl"/>
        </w:rPr>
        <w:t xml:space="preserve"> </w:t>
      </w:r>
      <w:r w:rsidRPr="00C36DF9">
        <w:rPr>
          <w:rFonts w:ascii="Times New Roman" w:eastAsiaTheme="minorHAnsi" w:hAnsi="Times New Roman"/>
          <w:szCs w:val="18"/>
          <w:lang w:val="es-ES_tradnl"/>
        </w:rPr>
        <w:t>Los autores remarcan que las estimaciones no son más que una aproximación porque al enfocarse en las exportaciones, no se está captando los efectos indirectos de los costos de producción, además del tema de causalidad inversa en el sentido de que los altos niveles de exportación tienden a disminuir los costos de transporte dado a la existencia de economías de escala.</w:t>
      </w:r>
    </w:p>
  </w:footnote>
  <w:footnote w:id="10">
    <w:p w14:paraId="591A812F" w14:textId="7C4BA1A2" w:rsidR="007642CD" w:rsidRPr="00183B2C" w:rsidRDefault="007642CD" w:rsidP="005E43A3">
      <w:pPr>
        <w:pStyle w:val="FootnoteText"/>
        <w:ind w:left="180" w:hanging="180"/>
        <w:jc w:val="both"/>
        <w:rPr>
          <w:lang w:val="es-ES_tradnl"/>
        </w:rPr>
      </w:pPr>
      <w:r w:rsidRPr="005E43A3">
        <w:rPr>
          <w:rStyle w:val="FootnoteReference"/>
          <w:rFonts w:ascii="Times New Roman" w:hAnsi="Times New Roman"/>
          <w:szCs w:val="18"/>
        </w:rPr>
        <w:footnoteRef/>
      </w:r>
      <w:r w:rsidRPr="005E43A3">
        <w:rPr>
          <w:rFonts w:ascii="Times New Roman" w:hAnsi="Times New Roman"/>
          <w:szCs w:val="18"/>
          <w:lang w:val="es-ES_tradnl"/>
        </w:rPr>
        <w:t xml:space="preserve"> </w:t>
      </w:r>
      <w:r w:rsidRPr="005E43A3">
        <w:rPr>
          <w:rFonts w:ascii="Times New Roman" w:eastAsiaTheme="minorHAnsi" w:hAnsi="Times New Roman"/>
          <w:szCs w:val="18"/>
          <w:lang w:val="es-ES"/>
        </w:rPr>
        <w:t xml:space="preserve">En el MERCOSUR </w:t>
      </w:r>
      <w:r>
        <w:rPr>
          <w:rFonts w:ascii="Times New Roman" w:eastAsiaTheme="minorHAnsi" w:hAnsi="Times New Roman"/>
          <w:szCs w:val="18"/>
          <w:lang w:val="es-ES"/>
        </w:rPr>
        <w:t>el</w:t>
      </w:r>
      <w:r w:rsidRPr="005E43A3">
        <w:rPr>
          <w:rFonts w:ascii="Times New Roman" w:eastAsiaTheme="minorHAnsi" w:hAnsi="Times New Roman"/>
          <w:szCs w:val="18"/>
          <w:lang w:val="es-ES"/>
        </w:rPr>
        <w:t xml:space="preserve"> transporte </w:t>
      </w:r>
      <w:r>
        <w:rPr>
          <w:rFonts w:ascii="Times New Roman" w:eastAsiaTheme="minorHAnsi" w:hAnsi="Times New Roman"/>
          <w:szCs w:val="18"/>
          <w:lang w:val="es-ES"/>
        </w:rPr>
        <w:t xml:space="preserve">de este tipo de mercancías </w:t>
      </w:r>
      <w:r w:rsidRPr="005E43A3">
        <w:rPr>
          <w:rFonts w:ascii="Times New Roman" w:eastAsiaTheme="minorHAnsi" w:hAnsi="Times New Roman"/>
          <w:szCs w:val="18"/>
          <w:lang w:val="es-ES"/>
        </w:rPr>
        <w:t xml:space="preserve">está regulado por Acuerdo para la Facilitación del Transporte de Mercancías Peligrosas, igualmente MERCOSUR promueve la implementación del Sistema Globalmente Armonizado de Clasificación y Etiquetado de Productos </w:t>
      </w:r>
      <w:r>
        <w:rPr>
          <w:rFonts w:ascii="Times New Roman" w:eastAsiaTheme="minorHAnsi" w:hAnsi="Times New Roman"/>
          <w:szCs w:val="18"/>
          <w:lang w:val="es-ES"/>
        </w:rPr>
        <w:t>(</w:t>
      </w:r>
      <w:r w:rsidRPr="005E43A3">
        <w:rPr>
          <w:rFonts w:ascii="Times New Roman" w:eastAsiaTheme="minorHAnsi" w:hAnsi="Times New Roman"/>
          <w:szCs w:val="18"/>
          <w:lang w:val="es-ES"/>
        </w:rPr>
        <w:t>SGA</w:t>
      </w:r>
      <w:r>
        <w:rPr>
          <w:rFonts w:ascii="Times New Roman" w:eastAsiaTheme="minorHAnsi" w:hAnsi="Times New Roman"/>
          <w:szCs w:val="18"/>
          <w:lang w:val="es-ES"/>
        </w:rPr>
        <w:t>)</w:t>
      </w:r>
      <w:r w:rsidRPr="005E43A3">
        <w:rPr>
          <w:rFonts w:ascii="Times New Roman" w:eastAsiaTheme="minorHAnsi" w:hAnsi="Times New Roman"/>
          <w:szCs w:val="18"/>
          <w:lang w:val="es-ES"/>
        </w:rPr>
        <w:t xml:space="preserve"> elaborado por las Naciones Unidas.</w:t>
      </w:r>
      <w:r>
        <w:rPr>
          <w:rFonts w:ascii="Times New Roman" w:eastAsiaTheme="minorHAnsi" w:hAnsi="Times New Roman"/>
          <w:sz w:val="20"/>
          <w:szCs w:val="24"/>
          <w:lang w:val="es-ES"/>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402A0"/>
    <w:multiLevelType w:val="multilevel"/>
    <w:tmpl w:val="4B66F85E"/>
    <w:lvl w:ilvl="0">
      <w:start w:val="1"/>
      <w:numFmt w:val="upperRoman"/>
      <w:lvlText w:val="%1."/>
      <w:lvlJc w:val="right"/>
      <w:pPr>
        <w:ind w:left="1260" w:hanging="720"/>
      </w:pPr>
      <w:rPr>
        <w:rFonts w:hint="default"/>
        <w:color w:val="44546A"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161140E6"/>
    <w:multiLevelType w:val="hybridMultilevel"/>
    <w:tmpl w:val="3C4C9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A247BF"/>
    <w:multiLevelType w:val="hybridMultilevel"/>
    <w:tmpl w:val="2F2CF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59B4991"/>
    <w:multiLevelType w:val="multilevel"/>
    <w:tmpl w:val="F7528CC2"/>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rFonts w:ascii="Arial" w:hAnsi="Arial" w:cs="Arial" w:hint="default"/>
        <w:b w:val="0"/>
        <w:sz w:val="22"/>
        <w:szCs w:val="22"/>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
    <w:nsid w:val="47640DF8"/>
    <w:multiLevelType w:val="hybridMultilevel"/>
    <w:tmpl w:val="4986F5A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8044B1F"/>
    <w:multiLevelType w:val="hybridMultilevel"/>
    <w:tmpl w:val="4DEA9E4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
    <w:nsid w:val="58922A31"/>
    <w:multiLevelType w:val="multilevel"/>
    <w:tmpl w:val="4B66F85E"/>
    <w:lvl w:ilvl="0">
      <w:start w:val="1"/>
      <w:numFmt w:val="upperRoman"/>
      <w:lvlText w:val="%1."/>
      <w:lvlJc w:val="right"/>
      <w:pPr>
        <w:ind w:left="1260" w:hanging="720"/>
      </w:pPr>
      <w:rPr>
        <w:rFonts w:hint="default"/>
        <w:color w:val="44546A"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5907360F"/>
    <w:multiLevelType w:val="hybridMultilevel"/>
    <w:tmpl w:val="48C8AEB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22A0016"/>
    <w:multiLevelType w:val="multilevel"/>
    <w:tmpl w:val="4B66F85E"/>
    <w:lvl w:ilvl="0">
      <w:start w:val="1"/>
      <w:numFmt w:val="upperRoman"/>
      <w:lvlText w:val="%1."/>
      <w:lvlJc w:val="right"/>
      <w:pPr>
        <w:ind w:left="1260" w:hanging="720"/>
      </w:pPr>
      <w:rPr>
        <w:rFonts w:hint="default"/>
        <w:color w:val="44546A"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8"/>
  </w:num>
  <w:num w:numId="2">
    <w:abstractNumId w:val="5"/>
  </w:num>
  <w:num w:numId="3">
    <w:abstractNumId w:val="6"/>
  </w:num>
  <w:num w:numId="4">
    <w:abstractNumId w:val="7"/>
  </w:num>
  <w:num w:numId="5">
    <w:abstractNumId w:val="4"/>
  </w:num>
  <w:num w:numId="6">
    <w:abstractNumId w:val="0"/>
  </w:num>
  <w:num w:numId="7">
    <w:abstractNumId w:val="3"/>
  </w:num>
  <w:num w:numId="8">
    <w:abstractNumId w:val="1"/>
  </w:num>
  <w:num w:numId="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rteaga Velazquez, Gabriela Maria">
    <w15:presenceInfo w15:providerId="AD" w15:userId="S-1-5-21-3560232635-1406422398-2702866923-999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s-ES_tradnl" w:vendorID="64" w:dllVersion="131078" w:nlCheck="1" w:checkStyle="0"/>
  <w:activeWritingStyle w:appName="MSWord" w:lang="es-ES" w:vendorID="64" w:dllVersion="131078" w:nlCheck="1" w:checkStyle="0"/>
  <w:activeWritingStyle w:appName="MSWord" w:lang="en-US" w:vendorID="64" w:dllVersion="131078" w:nlCheck="1" w:checkStyle="1"/>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9AF"/>
    <w:rsid w:val="00023C76"/>
    <w:rsid w:val="000253B0"/>
    <w:rsid w:val="0002624E"/>
    <w:rsid w:val="000327E0"/>
    <w:rsid w:val="00036868"/>
    <w:rsid w:val="00037869"/>
    <w:rsid w:val="000570E4"/>
    <w:rsid w:val="00057910"/>
    <w:rsid w:val="00061A80"/>
    <w:rsid w:val="00070DA2"/>
    <w:rsid w:val="00074776"/>
    <w:rsid w:val="000939E6"/>
    <w:rsid w:val="000A0160"/>
    <w:rsid w:val="000B2854"/>
    <w:rsid w:val="000B3C06"/>
    <w:rsid w:val="000C5DCB"/>
    <w:rsid w:val="000D0320"/>
    <w:rsid w:val="000D2E43"/>
    <w:rsid w:val="000D34E9"/>
    <w:rsid w:val="000E1421"/>
    <w:rsid w:val="000E155D"/>
    <w:rsid w:val="000E3EB6"/>
    <w:rsid w:val="001005F8"/>
    <w:rsid w:val="00104FB6"/>
    <w:rsid w:val="00107114"/>
    <w:rsid w:val="00107A79"/>
    <w:rsid w:val="00135EE3"/>
    <w:rsid w:val="00140EBB"/>
    <w:rsid w:val="00144633"/>
    <w:rsid w:val="00144A53"/>
    <w:rsid w:val="00171447"/>
    <w:rsid w:val="00175362"/>
    <w:rsid w:val="00181B72"/>
    <w:rsid w:val="00183B2C"/>
    <w:rsid w:val="001853DB"/>
    <w:rsid w:val="00192ACB"/>
    <w:rsid w:val="001949AF"/>
    <w:rsid w:val="001A2472"/>
    <w:rsid w:val="001B13F9"/>
    <w:rsid w:val="001B5E61"/>
    <w:rsid w:val="001C284D"/>
    <w:rsid w:val="001D3638"/>
    <w:rsid w:val="001D566E"/>
    <w:rsid w:val="001D608A"/>
    <w:rsid w:val="001E1757"/>
    <w:rsid w:val="001E6ACB"/>
    <w:rsid w:val="002052AA"/>
    <w:rsid w:val="00214B8C"/>
    <w:rsid w:val="00240928"/>
    <w:rsid w:val="00241510"/>
    <w:rsid w:val="00245632"/>
    <w:rsid w:val="002526BB"/>
    <w:rsid w:val="00253418"/>
    <w:rsid w:val="00256EBF"/>
    <w:rsid w:val="0025720F"/>
    <w:rsid w:val="0026360D"/>
    <w:rsid w:val="002723EE"/>
    <w:rsid w:val="00275D3C"/>
    <w:rsid w:val="0028274D"/>
    <w:rsid w:val="00286F6C"/>
    <w:rsid w:val="002932FE"/>
    <w:rsid w:val="00294D92"/>
    <w:rsid w:val="002A1AE0"/>
    <w:rsid w:val="002C3788"/>
    <w:rsid w:val="002C533E"/>
    <w:rsid w:val="002D24EA"/>
    <w:rsid w:val="002D3B20"/>
    <w:rsid w:val="002D737E"/>
    <w:rsid w:val="002E4695"/>
    <w:rsid w:val="002F7286"/>
    <w:rsid w:val="00306AD7"/>
    <w:rsid w:val="00306D98"/>
    <w:rsid w:val="0031377C"/>
    <w:rsid w:val="00320282"/>
    <w:rsid w:val="00332B9A"/>
    <w:rsid w:val="0033301C"/>
    <w:rsid w:val="00335BAD"/>
    <w:rsid w:val="003408DB"/>
    <w:rsid w:val="00341373"/>
    <w:rsid w:val="003477D8"/>
    <w:rsid w:val="00361FA2"/>
    <w:rsid w:val="00371E7E"/>
    <w:rsid w:val="00375E8A"/>
    <w:rsid w:val="00380485"/>
    <w:rsid w:val="00382FC8"/>
    <w:rsid w:val="003A09C4"/>
    <w:rsid w:val="003A7992"/>
    <w:rsid w:val="003C15DC"/>
    <w:rsid w:val="003D7425"/>
    <w:rsid w:val="003E7863"/>
    <w:rsid w:val="00415BF9"/>
    <w:rsid w:val="00417199"/>
    <w:rsid w:val="00424277"/>
    <w:rsid w:val="00443A13"/>
    <w:rsid w:val="00446C74"/>
    <w:rsid w:val="00450C39"/>
    <w:rsid w:val="00470323"/>
    <w:rsid w:val="00477BD5"/>
    <w:rsid w:val="00490EBD"/>
    <w:rsid w:val="004A0789"/>
    <w:rsid w:val="004A44BC"/>
    <w:rsid w:val="004C4FC1"/>
    <w:rsid w:val="004D7A10"/>
    <w:rsid w:val="004F49CF"/>
    <w:rsid w:val="004F74BE"/>
    <w:rsid w:val="00500EDB"/>
    <w:rsid w:val="0050182D"/>
    <w:rsid w:val="0051744F"/>
    <w:rsid w:val="00527549"/>
    <w:rsid w:val="00531921"/>
    <w:rsid w:val="00532831"/>
    <w:rsid w:val="00542FAB"/>
    <w:rsid w:val="00551938"/>
    <w:rsid w:val="00554BB0"/>
    <w:rsid w:val="00570494"/>
    <w:rsid w:val="00571F4F"/>
    <w:rsid w:val="00573054"/>
    <w:rsid w:val="005753E2"/>
    <w:rsid w:val="00575683"/>
    <w:rsid w:val="00577F5C"/>
    <w:rsid w:val="00582B6A"/>
    <w:rsid w:val="005852F5"/>
    <w:rsid w:val="00594384"/>
    <w:rsid w:val="00595EC4"/>
    <w:rsid w:val="005A5FC9"/>
    <w:rsid w:val="005B39AF"/>
    <w:rsid w:val="005B49E0"/>
    <w:rsid w:val="005B7918"/>
    <w:rsid w:val="005C290A"/>
    <w:rsid w:val="005C2B4A"/>
    <w:rsid w:val="005D2932"/>
    <w:rsid w:val="005D6596"/>
    <w:rsid w:val="005E43A3"/>
    <w:rsid w:val="00612526"/>
    <w:rsid w:val="0061412B"/>
    <w:rsid w:val="00627669"/>
    <w:rsid w:val="00627C35"/>
    <w:rsid w:val="00630A54"/>
    <w:rsid w:val="006340D2"/>
    <w:rsid w:val="006340D7"/>
    <w:rsid w:val="0065176F"/>
    <w:rsid w:val="006561DB"/>
    <w:rsid w:val="006618C0"/>
    <w:rsid w:val="00663DE1"/>
    <w:rsid w:val="0066407D"/>
    <w:rsid w:val="006761A9"/>
    <w:rsid w:val="00680EE8"/>
    <w:rsid w:val="0068665E"/>
    <w:rsid w:val="006A2374"/>
    <w:rsid w:val="006A542D"/>
    <w:rsid w:val="006C477A"/>
    <w:rsid w:val="006C5865"/>
    <w:rsid w:val="006C64BF"/>
    <w:rsid w:val="006C6F7C"/>
    <w:rsid w:val="006D3117"/>
    <w:rsid w:val="006F0A46"/>
    <w:rsid w:val="006F4961"/>
    <w:rsid w:val="006F70CC"/>
    <w:rsid w:val="00700B2B"/>
    <w:rsid w:val="0071080E"/>
    <w:rsid w:val="0071145C"/>
    <w:rsid w:val="00720847"/>
    <w:rsid w:val="00722317"/>
    <w:rsid w:val="00724412"/>
    <w:rsid w:val="00735103"/>
    <w:rsid w:val="00753116"/>
    <w:rsid w:val="00755030"/>
    <w:rsid w:val="00760404"/>
    <w:rsid w:val="00763D52"/>
    <w:rsid w:val="007642CD"/>
    <w:rsid w:val="007647F3"/>
    <w:rsid w:val="007809C7"/>
    <w:rsid w:val="00793E61"/>
    <w:rsid w:val="007A32F1"/>
    <w:rsid w:val="007A4F77"/>
    <w:rsid w:val="007A5F1C"/>
    <w:rsid w:val="007B5400"/>
    <w:rsid w:val="007B6FAB"/>
    <w:rsid w:val="007C3716"/>
    <w:rsid w:val="007D1356"/>
    <w:rsid w:val="007D77C8"/>
    <w:rsid w:val="007E1640"/>
    <w:rsid w:val="007E2E3C"/>
    <w:rsid w:val="007E5A15"/>
    <w:rsid w:val="007F08EC"/>
    <w:rsid w:val="0080561E"/>
    <w:rsid w:val="008102A6"/>
    <w:rsid w:val="008219C5"/>
    <w:rsid w:val="0083355C"/>
    <w:rsid w:val="00842589"/>
    <w:rsid w:val="0084300C"/>
    <w:rsid w:val="00851275"/>
    <w:rsid w:val="008539AF"/>
    <w:rsid w:val="008540D0"/>
    <w:rsid w:val="0086153F"/>
    <w:rsid w:val="008640EE"/>
    <w:rsid w:val="008714F3"/>
    <w:rsid w:val="00876C2D"/>
    <w:rsid w:val="00883AA0"/>
    <w:rsid w:val="00886728"/>
    <w:rsid w:val="0089613E"/>
    <w:rsid w:val="008A527F"/>
    <w:rsid w:val="008B51A3"/>
    <w:rsid w:val="008C7E52"/>
    <w:rsid w:val="008D4C84"/>
    <w:rsid w:val="008E7D5E"/>
    <w:rsid w:val="008F2D07"/>
    <w:rsid w:val="008F3B3E"/>
    <w:rsid w:val="009076CC"/>
    <w:rsid w:val="00915FBE"/>
    <w:rsid w:val="009244D4"/>
    <w:rsid w:val="00927A98"/>
    <w:rsid w:val="00930A66"/>
    <w:rsid w:val="0094214F"/>
    <w:rsid w:val="00944200"/>
    <w:rsid w:val="00962CE0"/>
    <w:rsid w:val="00972CE4"/>
    <w:rsid w:val="0097593A"/>
    <w:rsid w:val="00991A6E"/>
    <w:rsid w:val="00994C7E"/>
    <w:rsid w:val="00996BB7"/>
    <w:rsid w:val="009A66E7"/>
    <w:rsid w:val="009A6A96"/>
    <w:rsid w:val="009B1384"/>
    <w:rsid w:val="009B14F7"/>
    <w:rsid w:val="009C6115"/>
    <w:rsid w:val="009C6438"/>
    <w:rsid w:val="009D5ACC"/>
    <w:rsid w:val="009E2114"/>
    <w:rsid w:val="009E5B2B"/>
    <w:rsid w:val="009E6AD0"/>
    <w:rsid w:val="009F6E4E"/>
    <w:rsid w:val="00A02DEE"/>
    <w:rsid w:val="00A26133"/>
    <w:rsid w:val="00A3182E"/>
    <w:rsid w:val="00A334D6"/>
    <w:rsid w:val="00A44970"/>
    <w:rsid w:val="00A52594"/>
    <w:rsid w:val="00A61A2A"/>
    <w:rsid w:val="00A7112B"/>
    <w:rsid w:val="00A75DCD"/>
    <w:rsid w:val="00A84773"/>
    <w:rsid w:val="00A93ACE"/>
    <w:rsid w:val="00AA01FE"/>
    <w:rsid w:val="00AA0CE2"/>
    <w:rsid w:val="00AB0AF6"/>
    <w:rsid w:val="00AB0B0A"/>
    <w:rsid w:val="00AD636E"/>
    <w:rsid w:val="00AD767C"/>
    <w:rsid w:val="00AE37D4"/>
    <w:rsid w:val="00AE793E"/>
    <w:rsid w:val="00AF28E9"/>
    <w:rsid w:val="00AF4D76"/>
    <w:rsid w:val="00AF4F76"/>
    <w:rsid w:val="00AF5485"/>
    <w:rsid w:val="00B05D65"/>
    <w:rsid w:val="00B1117C"/>
    <w:rsid w:val="00B21F4D"/>
    <w:rsid w:val="00B362DC"/>
    <w:rsid w:val="00B42157"/>
    <w:rsid w:val="00B451F5"/>
    <w:rsid w:val="00B60AB0"/>
    <w:rsid w:val="00B65C29"/>
    <w:rsid w:val="00B664F9"/>
    <w:rsid w:val="00B91D0D"/>
    <w:rsid w:val="00BA205C"/>
    <w:rsid w:val="00BA5027"/>
    <w:rsid w:val="00BA6CB3"/>
    <w:rsid w:val="00BD4E5A"/>
    <w:rsid w:val="00BE0012"/>
    <w:rsid w:val="00BE27B0"/>
    <w:rsid w:val="00BF44DB"/>
    <w:rsid w:val="00C14273"/>
    <w:rsid w:val="00C322E1"/>
    <w:rsid w:val="00C36DF9"/>
    <w:rsid w:val="00C36F50"/>
    <w:rsid w:val="00C464CC"/>
    <w:rsid w:val="00C46ABE"/>
    <w:rsid w:val="00C477BB"/>
    <w:rsid w:val="00C51962"/>
    <w:rsid w:val="00C6101D"/>
    <w:rsid w:val="00C62237"/>
    <w:rsid w:val="00C626C1"/>
    <w:rsid w:val="00C64F26"/>
    <w:rsid w:val="00C75066"/>
    <w:rsid w:val="00C75073"/>
    <w:rsid w:val="00C76B9C"/>
    <w:rsid w:val="00C806D2"/>
    <w:rsid w:val="00C9356B"/>
    <w:rsid w:val="00C970A5"/>
    <w:rsid w:val="00CA66FF"/>
    <w:rsid w:val="00CC5045"/>
    <w:rsid w:val="00CD4062"/>
    <w:rsid w:val="00CD73F4"/>
    <w:rsid w:val="00CE67F0"/>
    <w:rsid w:val="00CF4E69"/>
    <w:rsid w:val="00D010E4"/>
    <w:rsid w:val="00D03AB8"/>
    <w:rsid w:val="00D06174"/>
    <w:rsid w:val="00D1633C"/>
    <w:rsid w:val="00D17727"/>
    <w:rsid w:val="00D261C2"/>
    <w:rsid w:val="00D261E4"/>
    <w:rsid w:val="00D3666F"/>
    <w:rsid w:val="00D45836"/>
    <w:rsid w:val="00D45DB4"/>
    <w:rsid w:val="00D4709C"/>
    <w:rsid w:val="00D520D1"/>
    <w:rsid w:val="00D577AE"/>
    <w:rsid w:val="00D6305C"/>
    <w:rsid w:val="00D74B73"/>
    <w:rsid w:val="00D767C5"/>
    <w:rsid w:val="00D80EAC"/>
    <w:rsid w:val="00D82793"/>
    <w:rsid w:val="00D84A47"/>
    <w:rsid w:val="00D8678B"/>
    <w:rsid w:val="00D95A6A"/>
    <w:rsid w:val="00DA52ED"/>
    <w:rsid w:val="00DA555C"/>
    <w:rsid w:val="00DB7D9C"/>
    <w:rsid w:val="00DC60EF"/>
    <w:rsid w:val="00DD0232"/>
    <w:rsid w:val="00DD7A78"/>
    <w:rsid w:val="00DF0261"/>
    <w:rsid w:val="00E01546"/>
    <w:rsid w:val="00E068AA"/>
    <w:rsid w:val="00E13FA2"/>
    <w:rsid w:val="00E32106"/>
    <w:rsid w:val="00E43219"/>
    <w:rsid w:val="00E45D3C"/>
    <w:rsid w:val="00E62799"/>
    <w:rsid w:val="00E62C36"/>
    <w:rsid w:val="00E66F99"/>
    <w:rsid w:val="00E75C85"/>
    <w:rsid w:val="00E76E76"/>
    <w:rsid w:val="00E77C59"/>
    <w:rsid w:val="00E82DC5"/>
    <w:rsid w:val="00E91F87"/>
    <w:rsid w:val="00E96A47"/>
    <w:rsid w:val="00E97E87"/>
    <w:rsid w:val="00EA44F8"/>
    <w:rsid w:val="00EA5BDC"/>
    <w:rsid w:val="00EA61A0"/>
    <w:rsid w:val="00EC237C"/>
    <w:rsid w:val="00EC6219"/>
    <w:rsid w:val="00EE3CC9"/>
    <w:rsid w:val="00EF5E00"/>
    <w:rsid w:val="00EF6521"/>
    <w:rsid w:val="00F11486"/>
    <w:rsid w:val="00F20DC5"/>
    <w:rsid w:val="00F21350"/>
    <w:rsid w:val="00F227D2"/>
    <w:rsid w:val="00F36305"/>
    <w:rsid w:val="00F37027"/>
    <w:rsid w:val="00F43175"/>
    <w:rsid w:val="00F53B3E"/>
    <w:rsid w:val="00F557A8"/>
    <w:rsid w:val="00F63D2F"/>
    <w:rsid w:val="00F73ACD"/>
    <w:rsid w:val="00F82D01"/>
    <w:rsid w:val="00F830FD"/>
    <w:rsid w:val="00F844AF"/>
    <w:rsid w:val="00F9290F"/>
    <w:rsid w:val="00F9523D"/>
    <w:rsid w:val="00FA64A6"/>
    <w:rsid w:val="00FB6BB0"/>
    <w:rsid w:val="00FC0337"/>
    <w:rsid w:val="00FC3B7F"/>
    <w:rsid w:val="00FC4DB7"/>
    <w:rsid w:val="00FD458B"/>
    <w:rsid w:val="00FE1A6C"/>
    <w:rsid w:val="00FE1A70"/>
    <w:rsid w:val="00FF6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CB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23C76"/>
    <w:pPr>
      <w:spacing w:after="200" w:line="276" w:lineRule="auto"/>
      <w:ind w:left="720"/>
      <w:contextualSpacing/>
    </w:pPr>
  </w:style>
  <w:style w:type="character" w:customStyle="1" w:styleId="ListParagraphChar">
    <w:name w:val="List Paragraph Char"/>
    <w:link w:val="ListParagraph"/>
    <w:uiPriority w:val="34"/>
    <w:rsid w:val="00023C76"/>
  </w:style>
  <w:style w:type="paragraph" w:styleId="FootnoteText">
    <w:name w:val="footnote text"/>
    <w:aliases w:val="fn,Texto de rodapé,nota_rodapé,nota de rodapé Car Car,nota de rodapé Car Car Car Car Car Car Car Car Car Car Car,footnote,single space,FOOTNOTES,footnote text,Footnote Text Char Char,Texto nota pie IIRSA,foottextfra,F,texto de nota al pie"/>
    <w:basedOn w:val="Normal"/>
    <w:link w:val="FootnoteTextChar"/>
    <w:uiPriority w:val="99"/>
    <w:qFormat/>
    <w:rsid w:val="00E75C85"/>
    <w:pPr>
      <w:spacing w:after="0" w:line="240" w:lineRule="auto"/>
    </w:pPr>
    <w:rPr>
      <w:rFonts w:ascii="Arial" w:eastAsia="Times New Roman" w:hAnsi="Arial" w:cs="Times New Roman"/>
      <w:sz w:val="18"/>
      <w:szCs w:val="20"/>
    </w:r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Footnote Text Char Char Char"/>
    <w:basedOn w:val="DefaultParagraphFont"/>
    <w:link w:val="FootnoteText"/>
    <w:uiPriority w:val="99"/>
    <w:rsid w:val="00E75C85"/>
    <w:rPr>
      <w:rFonts w:ascii="Arial" w:eastAsia="Times New Roman" w:hAnsi="Arial" w:cs="Times New Roman"/>
      <w:sz w:val="18"/>
      <w:szCs w:val="20"/>
    </w:rPr>
  </w:style>
  <w:style w:type="character" w:styleId="FootnoteReference">
    <w:name w:val="footnote reference"/>
    <w:aliases w:val="FC,ftref,Fußnotenzeichen DISS,16 Point,Superscript 6 Point,BVI fnr,???? ?????? 1,referencia nota al pie,Footnote Reference Number,Footnote,Ref,de nota al pie,Normal + Font:9 Point,Superscript 3 Point Times,SUPERS,number,titulo 2"/>
    <w:basedOn w:val="DefaultParagraphFont"/>
    <w:uiPriority w:val="99"/>
    <w:qFormat/>
    <w:rsid w:val="00E75C85"/>
    <w:rPr>
      <w:rFonts w:ascii="Arial" w:hAnsi="Arial"/>
      <w:sz w:val="18"/>
      <w:vertAlign w:val="superscript"/>
    </w:rPr>
  </w:style>
  <w:style w:type="character" w:styleId="CommentReference">
    <w:name w:val="annotation reference"/>
    <w:basedOn w:val="DefaultParagraphFont"/>
    <w:uiPriority w:val="99"/>
    <w:semiHidden/>
    <w:unhideWhenUsed/>
    <w:rsid w:val="00CE67F0"/>
    <w:rPr>
      <w:sz w:val="16"/>
      <w:szCs w:val="16"/>
    </w:rPr>
  </w:style>
  <w:style w:type="paragraph" w:styleId="CommentText">
    <w:name w:val="annotation text"/>
    <w:basedOn w:val="Normal"/>
    <w:link w:val="CommentTextChar"/>
    <w:uiPriority w:val="99"/>
    <w:unhideWhenUsed/>
    <w:rsid w:val="00CE67F0"/>
    <w:pPr>
      <w:spacing w:after="200" w:line="240" w:lineRule="auto"/>
    </w:pPr>
    <w:rPr>
      <w:sz w:val="20"/>
      <w:szCs w:val="20"/>
    </w:rPr>
  </w:style>
  <w:style w:type="character" w:customStyle="1" w:styleId="CommentTextChar">
    <w:name w:val="Comment Text Char"/>
    <w:basedOn w:val="DefaultParagraphFont"/>
    <w:link w:val="CommentText"/>
    <w:uiPriority w:val="99"/>
    <w:rsid w:val="00CE67F0"/>
    <w:rPr>
      <w:sz w:val="20"/>
      <w:szCs w:val="20"/>
    </w:rPr>
  </w:style>
  <w:style w:type="paragraph" w:styleId="BalloonText">
    <w:name w:val="Balloon Text"/>
    <w:basedOn w:val="Normal"/>
    <w:link w:val="BalloonTextChar"/>
    <w:uiPriority w:val="99"/>
    <w:semiHidden/>
    <w:unhideWhenUsed/>
    <w:rsid w:val="00CE67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67F0"/>
    <w:rPr>
      <w:rFonts w:ascii="Segoe UI" w:hAnsi="Segoe UI" w:cs="Segoe UI"/>
      <w:sz w:val="18"/>
      <w:szCs w:val="18"/>
    </w:rPr>
  </w:style>
  <w:style w:type="paragraph" w:styleId="IntenseQuote">
    <w:name w:val="Intense Quote"/>
    <w:basedOn w:val="Normal"/>
    <w:next w:val="Normal"/>
    <w:link w:val="IntenseQuoteChar"/>
    <w:uiPriority w:val="30"/>
    <w:qFormat/>
    <w:rsid w:val="00722317"/>
    <w:pPr>
      <w:pBdr>
        <w:bottom w:val="single" w:sz="4" w:space="4" w:color="5B9BD5" w:themeColor="accent1"/>
      </w:pBdr>
      <w:spacing w:before="200" w:after="280" w:line="276" w:lineRule="auto"/>
      <w:ind w:left="936" w:right="936"/>
    </w:pPr>
    <w:rPr>
      <w:b/>
      <w:bCs/>
      <w:i/>
      <w:iCs/>
      <w:color w:val="5B9BD5" w:themeColor="accent1"/>
    </w:rPr>
  </w:style>
  <w:style w:type="character" w:customStyle="1" w:styleId="IntenseQuoteChar">
    <w:name w:val="Intense Quote Char"/>
    <w:basedOn w:val="DefaultParagraphFont"/>
    <w:link w:val="IntenseQuote"/>
    <w:uiPriority w:val="30"/>
    <w:rsid w:val="00722317"/>
    <w:rPr>
      <w:b/>
      <w:bCs/>
      <w:i/>
      <w:iCs/>
      <w:color w:val="5B9BD5" w:themeColor="accent1"/>
    </w:rPr>
  </w:style>
  <w:style w:type="table" w:styleId="TableGrid">
    <w:name w:val="Table Grid"/>
    <w:basedOn w:val="TableNormal"/>
    <w:rsid w:val="007223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C5865"/>
    <w:pPr>
      <w:spacing w:after="160"/>
    </w:pPr>
    <w:rPr>
      <w:b/>
      <w:bCs/>
    </w:rPr>
  </w:style>
  <w:style w:type="character" w:customStyle="1" w:styleId="CommentSubjectChar">
    <w:name w:val="Comment Subject Char"/>
    <w:basedOn w:val="CommentTextChar"/>
    <w:link w:val="CommentSubject"/>
    <w:uiPriority w:val="99"/>
    <w:semiHidden/>
    <w:rsid w:val="006C5865"/>
    <w:rPr>
      <w:b/>
      <w:bCs/>
      <w:sz w:val="20"/>
      <w:szCs w:val="20"/>
    </w:rPr>
  </w:style>
  <w:style w:type="paragraph" w:styleId="Caption">
    <w:name w:val="caption"/>
    <w:aliases w:val="GRÁFICOS,CUADROS"/>
    <w:basedOn w:val="Normal"/>
    <w:next w:val="Normal"/>
    <w:link w:val="CaptionChar"/>
    <w:unhideWhenUsed/>
    <w:qFormat/>
    <w:rsid w:val="00DC60EF"/>
    <w:pPr>
      <w:spacing w:after="200" w:line="240" w:lineRule="auto"/>
    </w:pPr>
    <w:rPr>
      <w:b/>
      <w:bCs/>
      <w:color w:val="5B9BD5" w:themeColor="accent1"/>
      <w:sz w:val="18"/>
      <w:szCs w:val="18"/>
    </w:rPr>
  </w:style>
  <w:style w:type="character" w:customStyle="1" w:styleId="CaptionChar">
    <w:name w:val="Caption Char"/>
    <w:aliases w:val="GRÁFICOS Char,CUADROS Char"/>
    <w:link w:val="Caption"/>
    <w:locked/>
    <w:rsid w:val="00DC60EF"/>
    <w:rPr>
      <w:b/>
      <w:bCs/>
      <w:color w:val="5B9BD5" w:themeColor="accent1"/>
      <w:sz w:val="18"/>
      <w:szCs w:val="18"/>
    </w:rPr>
  </w:style>
  <w:style w:type="table" w:styleId="LightList">
    <w:name w:val="Light List"/>
    <w:basedOn w:val="TableNormal"/>
    <w:uiPriority w:val="61"/>
    <w:rsid w:val="00470323"/>
    <w:pPr>
      <w:spacing w:after="0" w:line="240" w:lineRule="auto"/>
    </w:pPr>
    <w:rPr>
      <w:rFonts w:ascii="Calibri" w:eastAsia="Calibri" w:hAnsi="Calibri" w:cs="Times New Roman"/>
      <w:sz w:val="20"/>
      <w:szCs w:val="20"/>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Chapter">
    <w:name w:val="Chapter"/>
    <w:basedOn w:val="Normal"/>
    <w:next w:val="Normal"/>
    <w:rsid w:val="001D566E"/>
    <w:pPr>
      <w:keepNext/>
      <w:numPr>
        <w:numId w:val="7"/>
      </w:numPr>
      <w:tabs>
        <w:tab w:val="clear" w:pos="1800"/>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s-ES"/>
    </w:rPr>
  </w:style>
  <w:style w:type="paragraph" w:customStyle="1" w:styleId="Paragraph">
    <w:name w:val="Paragraph"/>
    <w:aliases w:val="paragraph,p,PARAGRAPH,PG,pa,at"/>
    <w:basedOn w:val="BodyTextIndent"/>
    <w:link w:val="ParagraphCar"/>
    <w:qFormat/>
    <w:rsid w:val="001D566E"/>
    <w:pPr>
      <w:numPr>
        <w:ilvl w:val="1"/>
        <w:numId w:val="7"/>
      </w:numPr>
      <w:spacing w:before="120" w:line="240" w:lineRule="auto"/>
      <w:jc w:val="both"/>
      <w:outlineLvl w:val="1"/>
    </w:pPr>
    <w:rPr>
      <w:rFonts w:ascii="Times New Roman" w:eastAsia="Times New Roman" w:hAnsi="Times New Roman" w:cs="Times New Roman"/>
      <w:sz w:val="24"/>
      <w:szCs w:val="20"/>
      <w:lang w:val="es-ES"/>
    </w:rPr>
  </w:style>
  <w:style w:type="paragraph" w:customStyle="1" w:styleId="subpar">
    <w:name w:val="subpar"/>
    <w:basedOn w:val="BodyTextIndent3"/>
    <w:rsid w:val="001D566E"/>
    <w:pPr>
      <w:numPr>
        <w:ilvl w:val="2"/>
        <w:numId w:val="7"/>
      </w:numPr>
      <w:tabs>
        <w:tab w:val="clear" w:pos="2304"/>
        <w:tab w:val="num" w:pos="1152"/>
      </w:tabs>
      <w:spacing w:before="120" w:line="240" w:lineRule="auto"/>
      <w:ind w:left="1152" w:hanging="36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uiPriority w:val="99"/>
    <w:rsid w:val="001D566E"/>
    <w:pPr>
      <w:numPr>
        <w:ilvl w:val="3"/>
      </w:numPr>
      <w:tabs>
        <w:tab w:val="clear" w:pos="2736"/>
        <w:tab w:val="left" w:pos="0"/>
        <w:tab w:val="num" w:pos="1296"/>
      </w:tabs>
      <w:ind w:left="1296" w:hanging="360"/>
    </w:pPr>
  </w:style>
  <w:style w:type="character" w:customStyle="1" w:styleId="ParagraphCar">
    <w:name w:val="Paragraph Car"/>
    <w:link w:val="Paragraph"/>
    <w:rsid w:val="001D566E"/>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1D566E"/>
    <w:pPr>
      <w:spacing w:after="120"/>
      <w:ind w:left="360"/>
    </w:pPr>
  </w:style>
  <w:style w:type="character" w:customStyle="1" w:styleId="BodyTextIndentChar">
    <w:name w:val="Body Text Indent Char"/>
    <w:basedOn w:val="DefaultParagraphFont"/>
    <w:link w:val="BodyTextIndent"/>
    <w:uiPriority w:val="99"/>
    <w:semiHidden/>
    <w:rsid w:val="001D566E"/>
  </w:style>
  <w:style w:type="paragraph" w:styleId="BodyTextIndent3">
    <w:name w:val="Body Text Indent 3"/>
    <w:basedOn w:val="Normal"/>
    <w:link w:val="BodyTextIndent3Char"/>
    <w:uiPriority w:val="99"/>
    <w:semiHidden/>
    <w:unhideWhenUsed/>
    <w:rsid w:val="001D566E"/>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D566E"/>
    <w:rPr>
      <w:sz w:val="16"/>
      <w:szCs w:val="16"/>
    </w:rPr>
  </w:style>
  <w:style w:type="character" w:styleId="Hyperlink">
    <w:name w:val="Hyperlink"/>
    <w:basedOn w:val="DefaultParagraphFont"/>
    <w:uiPriority w:val="99"/>
    <w:unhideWhenUsed/>
    <w:rsid w:val="00F9290F"/>
    <w:rPr>
      <w:color w:val="0563C1" w:themeColor="hyperlink"/>
      <w:u w:val="single"/>
    </w:rPr>
  </w:style>
  <w:style w:type="paragraph" w:customStyle="1" w:styleId="Pa69">
    <w:name w:val="Pa69"/>
    <w:basedOn w:val="Normal"/>
    <w:next w:val="Normal"/>
    <w:uiPriority w:val="99"/>
    <w:rsid w:val="006340D2"/>
    <w:pPr>
      <w:autoSpaceDE w:val="0"/>
      <w:autoSpaceDN w:val="0"/>
      <w:adjustRightInd w:val="0"/>
      <w:spacing w:after="0" w:line="221" w:lineRule="atLeast"/>
    </w:pPr>
    <w:rPr>
      <w:rFonts w:ascii="Arial" w:hAnsi="Arial" w:cs="Arial"/>
      <w:sz w:val="24"/>
      <w:szCs w:val="24"/>
    </w:rPr>
  </w:style>
  <w:style w:type="paragraph" w:customStyle="1" w:styleId="p1">
    <w:name w:val="p1"/>
    <w:basedOn w:val="Normal"/>
    <w:rsid w:val="003A7992"/>
    <w:pPr>
      <w:spacing w:after="0" w:line="240" w:lineRule="auto"/>
    </w:pPr>
    <w:rPr>
      <w:rFonts w:ascii="Helvetica" w:hAnsi="Helvetica" w:cs="Times New Roman"/>
      <w:sz w:val="14"/>
      <w:szCs w:val="14"/>
    </w:rPr>
  </w:style>
  <w:style w:type="paragraph" w:styleId="Revision">
    <w:name w:val="Revision"/>
    <w:hidden/>
    <w:uiPriority w:val="99"/>
    <w:semiHidden/>
    <w:rsid w:val="00C36DF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23C76"/>
    <w:pPr>
      <w:spacing w:after="200" w:line="276" w:lineRule="auto"/>
      <w:ind w:left="720"/>
      <w:contextualSpacing/>
    </w:pPr>
  </w:style>
  <w:style w:type="character" w:customStyle="1" w:styleId="ListParagraphChar">
    <w:name w:val="List Paragraph Char"/>
    <w:link w:val="ListParagraph"/>
    <w:uiPriority w:val="34"/>
    <w:rsid w:val="00023C76"/>
  </w:style>
  <w:style w:type="paragraph" w:styleId="FootnoteText">
    <w:name w:val="footnote text"/>
    <w:aliases w:val="fn,Texto de rodapé,nota_rodapé,nota de rodapé Car Car,nota de rodapé Car Car Car Car Car Car Car Car Car Car Car,footnote,single space,FOOTNOTES,footnote text,Footnote Text Char Char,Texto nota pie IIRSA,foottextfra,F,texto de nota al pie"/>
    <w:basedOn w:val="Normal"/>
    <w:link w:val="FootnoteTextChar"/>
    <w:uiPriority w:val="99"/>
    <w:qFormat/>
    <w:rsid w:val="00E75C85"/>
    <w:pPr>
      <w:spacing w:after="0" w:line="240" w:lineRule="auto"/>
    </w:pPr>
    <w:rPr>
      <w:rFonts w:ascii="Arial" w:eastAsia="Times New Roman" w:hAnsi="Arial" w:cs="Times New Roman"/>
      <w:sz w:val="18"/>
      <w:szCs w:val="20"/>
    </w:r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Footnote Text Char Char Char"/>
    <w:basedOn w:val="DefaultParagraphFont"/>
    <w:link w:val="FootnoteText"/>
    <w:uiPriority w:val="99"/>
    <w:rsid w:val="00E75C85"/>
    <w:rPr>
      <w:rFonts w:ascii="Arial" w:eastAsia="Times New Roman" w:hAnsi="Arial" w:cs="Times New Roman"/>
      <w:sz w:val="18"/>
      <w:szCs w:val="20"/>
    </w:rPr>
  </w:style>
  <w:style w:type="character" w:styleId="FootnoteReference">
    <w:name w:val="footnote reference"/>
    <w:aliases w:val="FC,ftref,Fußnotenzeichen DISS,16 Point,Superscript 6 Point,BVI fnr,???? ?????? 1,referencia nota al pie,Footnote Reference Number,Footnote,Ref,de nota al pie,Normal + Font:9 Point,Superscript 3 Point Times,SUPERS,number,titulo 2"/>
    <w:basedOn w:val="DefaultParagraphFont"/>
    <w:uiPriority w:val="99"/>
    <w:qFormat/>
    <w:rsid w:val="00E75C85"/>
    <w:rPr>
      <w:rFonts w:ascii="Arial" w:hAnsi="Arial"/>
      <w:sz w:val="18"/>
      <w:vertAlign w:val="superscript"/>
    </w:rPr>
  </w:style>
  <w:style w:type="character" w:styleId="CommentReference">
    <w:name w:val="annotation reference"/>
    <w:basedOn w:val="DefaultParagraphFont"/>
    <w:uiPriority w:val="99"/>
    <w:semiHidden/>
    <w:unhideWhenUsed/>
    <w:rsid w:val="00CE67F0"/>
    <w:rPr>
      <w:sz w:val="16"/>
      <w:szCs w:val="16"/>
    </w:rPr>
  </w:style>
  <w:style w:type="paragraph" w:styleId="CommentText">
    <w:name w:val="annotation text"/>
    <w:basedOn w:val="Normal"/>
    <w:link w:val="CommentTextChar"/>
    <w:uiPriority w:val="99"/>
    <w:unhideWhenUsed/>
    <w:rsid w:val="00CE67F0"/>
    <w:pPr>
      <w:spacing w:after="200" w:line="240" w:lineRule="auto"/>
    </w:pPr>
    <w:rPr>
      <w:sz w:val="20"/>
      <w:szCs w:val="20"/>
    </w:rPr>
  </w:style>
  <w:style w:type="character" w:customStyle="1" w:styleId="CommentTextChar">
    <w:name w:val="Comment Text Char"/>
    <w:basedOn w:val="DefaultParagraphFont"/>
    <w:link w:val="CommentText"/>
    <w:uiPriority w:val="99"/>
    <w:rsid w:val="00CE67F0"/>
    <w:rPr>
      <w:sz w:val="20"/>
      <w:szCs w:val="20"/>
    </w:rPr>
  </w:style>
  <w:style w:type="paragraph" w:styleId="BalloonText">
    <w:name w:val="Balloon Text"/>
    <w:basedOn w:val="Normal"/>
    <w:link w:val="BalloonTextChar"/>
    <w:uiPriority w:val="99"/>
    <w:semiHidden/>
    <w:unhideWhenUsed/>
    <w:rsid w:val="00CE67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67F0"/>
    <w:rPr>
      <w:rFonts w:ascii="Segoe UI" w:hAnsi="Segoe UI" w:cs="Segoe UI"/>
      <w:sz w:val="18"/>
      <w:szCs w:val="18"/>
    </w:rPr>
  </w:style>
  <w:style w:type="paragraph" w:styleId="IntenseQuote">
    <w:name w:val="Intense Quote"/>
    <w:basedOn w:val="Normal"/>
    <w:next w:val="Normal"/>
    <w:link w:val="IntenseQuoteChar"/>
    <w:uiPriority w:val="30"/>
    <w:qFormat/>
    <w:rsid w:val="00722317"/>
    <w:pPr>
      <w:pBdr>
        <w:bottom w:val="single" w:sz="4" w:space="4" w:color="5B9BD5" w:themeColor="accent1"/>
      </w:pBdr>
      <w:spacing w:before="200" w:after="280" w:line="276" w:lineRule="auto"/>
      <w:ind w:left="936" w:right="936"/>
    </w:pPr>
    <w:rPr>
      <w:b/>
      <w:bCs/>
      <w:i/>
      <w:iCs/>
      <w:color w:val="5B9BD5" w:themeColor="accent1"/>
    </w:rPr>
  </w:style>
  <w:style w:type="character" w:customStyle="1" w:styleId="IntenseQuoteChar">
    <w:name w:val="Intense Quote Char"/>
    <w:basedOn w:val="DefaultParagraphFont"/>
    <w:link w:val="IntenseQuote"/>
    <w:uiPriority w:val="30"/>
    <w:rsid w:val="00722317"/>
    <w:rPr>
      <w:b/>
      <w:bCs/>
      <w:i/>
      <w:iCs/>
      <w:color w:val="5B9BD5" w:themeColor="accent1"/>
    </w:rPr>
  </w:style>
  <w:style w:type="table" w:styleId="TableGrid">
    <w:name w:val="Table Grid"/>
    <w:basedOn w:val="TableNormal"/>
    <w:rsid w:val="007223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C5865"/>
    <w:pPr>
      <w:spacing w:after="160"/>
    </w:pPr>
    <w:rPr>
      <w:b/>
      <w:bCs/>
    </w:rPr>
  </w:style>
  <w:style w:type="character" w:customStyle="1" w:styleId="CommentSubjectChar">
    <w:name w:val="Comment Subject Char"/>
    <w:basedOn w:val="CommentTextChar"/>
    <w:link w:val="CommentSubject"/>
    <w:uiPriority w:val="99"/>
    <w:semiHidden/>
    <w:rsid w:val="006C5865"/>
    <w:rPr>
      <w:b/>
      <w:bCs/>
      <w:sz w:val="20"/>
      <w:szCs w:val="20"/>
    </w:rPr>
  </w:style>
  <w:style w:type="paragraph" w:styleId="Caption">
    <w:name w:val="caption"/>
    <w:aliases w:val="GRÁFICOS,CUADROS"/>
    <w:basedOn w:val="Normal"/>
    <w:next w:val="Normal"/>
    <w:link w:val="CaptionChar"/>
    <w:unhideWhenUsed/>
    <w:qFormat/>
    <w:rsid w:val="00DC60EF"/>
    <w:pPr>
      <w:spacing w:after="200" w:line="240" w:lineRule="auto"/>
    </w:pPr>
    <w:rPr>
      <w:b/>
      <w:bCs/>
      <w:color w:val="5B9BD5" w:themeColor="accent1"/>
      <w:sz w:val="18"/>
      <w:szCs w:val="18"/>
    </w:rPr>
  </w:style>
  <w:style w:type="character" w:customStyle="1" w:styleId="CaptionChar">
    <w:name w:val="Caption Char"/>
    <w:aliases w:val="GRÁFICOS Char,CUADROS Char"/>
    <w:link w:val="Caption"/>
    <w:locked/>
    <w:rsid w:val="00DC60EF"/>
    <w:rPr>
      <w:b/>
      <w:bCs/>
      <w:color w:val="5B9BD5" w:themeColor="accent1"/>
      <w:sz w:val="18"/>
      <w:szCs w:val="18"/>
    </w:rPr>
  </w:style>
  <w:style w:type="table" w:styleId="LightList">
    <w:name w:val="Light List"/>
    <w:basedOn w:val="TableNormal"/>
    <w:uiPriority w:val="61"/>
    <w:rsid w:val="00470323"/>
    <w:pPr>
      <w:spacing w:after="0" w:line="240" w:lineRule="auto"/>
    </w:pPr>
    <w:rPr>
      <w:rFonts w:ascii="Calibri" w:eastAsia="Calibri" w:hAnsi="Calibri" w:cs="Times New Roman"/>
      <w:sz w:val="20"/>
      <w:szCs w:val="20"/>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Chapter">
    <w:name w:val="Chapter"/>
    <w:basedOn w:val="Normal"/>
    <w:next w:val="Normal"/>
    <w:rsid w:val="001D566E"/>
    <w:pPr>
      <w:keepNext/>
      <w:numPr>
        <w:numId w:val="7"/>
      </w:numPr>
      <w:tabs>
        <w:tab w:val="clear" w:pos="1800"/>
        <w:tab w:val="num" w:pos="648"/>
        <w:tab w:val="left" w:pos="1440"/>
      </w:tabs>
      <w:spacing w:before="240" w:after="240" w:line="240" w:lineRule="auto"/>
      <w:ind w:left="0"/>
      <w:jc w:val="center"/>
    </w:pPr>
    <w:rPr>
      <w:rFonts w:ascii="Times New Roman" w:eastAsia="Times New Roman" w:hAnsi="Times New Roman" w:cs="Times New Roman"/>
      <w:b/>
      <w:smallCaps/>
      <w:sz w:val="24"/>
      <w:szCs w:val="20"/>
      <w:lang w:val="es-ES"/>
    </w:rPr>
  </w:style>
  <w:style w:type="paragraph" w:customStyle="1" w:styleId="Paragraph">
    <w:name w:val="Paragraph"/>
    <w:aliases w:val="paragraph,p,PARAGRAPH,PG,pa,at"/>
    <w:basedOn w:val="BodyTextIndent"/>
    <w:link w:val="ParagraphCar"/>
    <w:qFormat/>
    <w:rsid w:val="001D566E"/>
    <w:pPr>
      <w:numPr>
        <w:ilvl w:val="1"/>
        <w:numId w:val="7"/>
      </w:numPr>
      <w:spacing w:before="120" w:line="240" w:lineRule="auto"/>
      <w:jc w:val="both"/>
      <w:outlineLvl w:val="1"/>
    </w:pPr>
    <w:rPr>
      <w:rFonts w:ascii="Times New Roman" w:eastAsia="Times New Roman" w:hAnsi="Times New Roman" w:cs="Times New Roman"/>
      <w:sz w:val="24"/>
      <w:szCs w:val="20"/>
      <w:lang w:val="es-ES"/>
    </w:rPr>
  </w:style>
  <w:style w:type="paragraph" w:customStyle="1" w:styleId="subpar">
    <w:name w:val="subpar"/>
    <w:basedOn w:val="BodyTextIndent3"/>
    <w:rsid w:val="001D566E"/>
    <w:pPr>
      <w:numPr>
        <w:ilvl w:val="2"/>
        <w:numId w:val="7"/>
      </w:numPr>
      <w:tabs>
        <w:tab w:val="clear" w:pos="2304"/>
        <w:tab w:val="num" w:pos="1152"/>
      </w:tabs>
      <w:spacing w:before="120" w:line="240" w:lineRule="auto"/>
      <w:ind w:left="1152" w:hanging="36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uiPriority w:val="99"/>
    <w:rsid w:val="001D566E"/>
    <w:pPr>
      <w:numPr>
        <w:ilvl w:val="3"/>
      </w:numPr>
      <w:tabs>
        <w:tab w:val="clear" w:pos="2736"/>
        <w:tab w:val="left" w:pos="0"/>
        <w:tab w:val="num" w:pos="1296"/>
      </w:tabs>
      <w:ind w:left="1296" w:hanging="360"/>
    </w:pPr>
  </w:style>
  <w:style w:type="character" w:customStyle="1" w:styleId="ParagraphCar">
    <w:name w:val="Paragraph Car"/>
    <w:link w:val="Paragraph"/>
    <w:rsid w:val="001D566E"/>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1D566E"/>
    <w:pPr>
      <w:spacing w:after="120"/>
      <w:ind w:left="360"/>
    </w:pPr>
  </w:style>
  <w:style w:type="character" w:customStyle="1" w:styleId="BodyTextIndentChar">
    <w:name w:val="Body Text Indent Char"/>
    <w:basedOn w:val="DefaultParagraphFont"/>
    <w:link w:val="BodyTextIndent"/>
    <w:uiPriority w:val="99"/>
    <w:semiHidden/>
    <w:rsid w:val="001D566E"/>
  </w:style>
  <w:style w:type="paragraph" w:styleId="BodyTextIndent3">
    <w:name w:val="Body Text Indent 3"/>
    <w:basedOn w:val="Normal"/>
    <w:link w:val="BodyTextIndent3Char"/>
    <w:uiPriority w:val="99"/>
    <w:semiHidden/>
    <w:unhideWhenUsed/>
    <w:rsid w:val="001D566E"/>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D566E"/>
    <w:rPr>
      <w:sz w:val="16"/>
      <w:szCs w:val="16"/>
    </w:rPr>
  </w:style>
  <w:style w:type="character" w:styleId="Hyperlink">
    <w:name w:val="Hyperlink"/>
    <w:basedOn w:val="DefaultParagraphFont"/>
    <w:uiPriority w:val="99"/>
    <w:unhideWhenUsed/>
    <w:rsid w:val="00F9290F"/>
    <w:rPr>
      <w:color w:val="0563C1" w:themeColor="hyperlink"/>
      <w:u w:val="single"/>
    </w:rPr>
  </w:style>
  <w:style w:type="paragraph" w:customStyle="1" w:styleId="Pa69">
    <w:name w:val="Pa69"/>
    <w:basedOn w:val="Normal"/>
    <w:next w:val="Normal"/>
    <w:uiPriority w:val="99"/>
    <w:rsid w:val="006340D2"/>
    <w:pPr>
      <w:autoSpaceDE w:val="0"/>
      <w:autoSpaceDN w:val="0"/>
      <w:adjustRightInd w:val="0"/>
      <w:spacing w:after="0" w:line="221" w:lineRule="atLeast"/>
    </w:pPr>
    <w:rPr>
      <w:rFonts w:ascii="Arial" w:hAnsi="Arial" w:cs="Arial"/>
      <w:sz w:val="24"/>
      <w:szCs w:val="24"/>
    </w:rPr>
  </w:style>
  <w:style w:type="paragraph" w:customStyle="1" w:styleId="p1">
    <w:name w:val="p1"/>
    <w:basedOn w:val="Normal"/>
    <w:rsid w:val="003A7992"/>
    <w:pPr>
      <w:spacing w:after="0" w:line="240" w:lineRule="auto"/>
    </w:pPr>
    <w:rPr>
      <w:rFonts w:ascii="Helvetica" w:hAnsi="Helvetica" w:cs="Times New Roman"/>
      <w:sz w:val="14"/>
      <w:szCs w:val="14"/>
    </w:rPr>
  </w:style>
  <w:style w:type="paragraph" w:styleId="Revision">
    <w:name w:val="Revision"/>
    <w:hidden/>
    <w:uiPriority w:val="99"/>
    <w:semiHidden/>
    <w:rsid w:val="00C36DF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296679">
      <w:bodyDiv w:val="1"/>
      <w:marLeft w:val="0"/>
      <w:marRight w:val="0"/>
      <w:marTop w:val="0"/>
      <w:marBottom w:val="0"/>
      <w:divBdr>
        <w:top w:val="none" w:sz="0" w:space="0" w:color="auto"/>
        <w:left w:val="none" w:sz="0" w:space="0" w:color="auto"/>
        <w:bottom w:val="none" w:sz="0" w:space="0" w:color="auto"/>
        <w:right w:val="none" w:sz="0" w:space="0" w:color="auto"/>
      </w:divBdr>
    </w:div>
    <w:div w:id="754060117">
      <w:bodyDiv w:val="1"/>
      <w:marLeft w:val="0"/>
      <w:marRight w:val="0"/>
      <w:marTop w:val="0"/>
      <w:marBottom w:val="0"/>
      <w:divBdr>
        <w:top w:val="none" w:sz="0" w:space="0" w:color="auto"/>
        <w:left w:val="none" w:sz="0" w:space="0" w:color="auto"/>
        <w:bottom w:val="none" w:sz="0" w:space="0" w:color="auto"/>
        <w:right w:val="none" w:sz="0" w:space="0" w:color="auto"/>
      </w:divBdr>
    </w:div>
    <w:div w:id="1021130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20" Type="http://schemas.openxmlformats.org/officeDocument/2006/relationships/customXml" Target="../customXml/item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chart" Target="charts/chart1.xml"/><Relationship Id="rId19" Type="http://schemas.openxmlformats.org/officeDocument/2006/relationships/customXml" Target="../customXml/item6.xml"/><Relationship Id="rId4" Type="http://schemas.microsoft.com/office/2007/relationships/stylesWithEffects" Target="stylesWithEffects.xml"/><Relationship Id="rId9" Type="http://schemas.openxmlformats.org/officeDocument/2006/relationships/image" Target="media/image1.png"/><Relationship Id="rId14"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www.ine.gob.bo" TargetMode="External"/></Relationships>
</file>

<file path=word/charts/_rels/chart1.xml.rels><?xml version="1.0" encoding="UTF-8" standalone="yes"?>
<Relationships xmlns="http://schemas.openxmlformats.org/package/2006/relationships"><Relationship Id="rId3" Type="http://schemas.microsoft.com/office/2011/relationships/chartStyle" Target="style1.xml"/><Relationship Id="rId2" Type="http://schemas.microsoft.com/office/2011/relationships/chartColorStyle" Target="colors1.xml"/><Relationship Id="rId1" Type="http://schemas.openxmlformats.org/officeDocument/2006/relationships/oleObject" Target="file:///C:\Users\gabrielaar\Documents\Documento%20Proyecto%20Bolivia\volumen%20export%20por%20tipo%20de%20transporte.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00" b="0" i="0" u="none" strike="noStrike" kern="1200" spc="0" baseline="0">
                <a:solidFill>
                  <a:schemeClr val="tx1">
                    <a:lumMod val="65000"/>
                    <a:lumOff val="35000"/>
                  </a:schemeClr>
                </a:solidFill>
                <a:latin typeface="+mn-lt"/>
                <a:ea typeface="+mn-ea"/>
                <a:cs typeface="+mn-cs"/>
              </a:defRPr>
            </a:pPr>
            <a:r>
              <a:rPr lang="en-US" sz="900"/>
              <a:t>Figura 2. Exportaciones por modalidad de transporte</a:t>
            </a:r>
          </a:p>
        </c:rich>
      </c:tx>
      <c:layout/>
      <c:overlay val="0"/>
      <c:spPr>
        <a:noFill/>
        <a:ln>
          <a:noFill/>
        </a:ln>
        <a:effectLst/>
      </c:spPr>
    </c:title>
    <c:autoTitleDeleted val="0"/>
    <c:plotArea>
      <c:layout/>
      <c:barChart>
        <c:barDir val="col"/>
        <c:grouping val="clustered"/>
        <c:varyColors val="0"/>
        <c:ser>
          <c:idx val="0"/>
          <c:order val="0"/>
          <c:tx>
            <c:strRef>
              <c:f>xls_export!$A$17</c:f>
              <c:strCache>
                <c:ptCount val="1"/>
                <c:pt idx="0">
                  <c:v>FLUVIAL</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xls_export!$B$6:$G$6</c:f>
              <c:numCache>
                <c:formatCode>General</c:formatCode>
                <c:ptCount val="6"/>
                <c:pt idx="0">
                  <c:v>2010</c:v>
                </c:pt>
                <c:pt idx="1">
                  <c:v>2011</c:v>
                </c:pt>
                <c:pt idx="2">
                  <c:v>2012</c:v>
                </c:pt>
                <c:pt idx="3">
                  <c:v>2013</c:v>
                </c:pt>
                <c:pt idx="4">
                  <c:v>2014</c:v>
                </c:pt>
                <c:pt idx="5">
                  <c:v>2015</c:v>
                </c:pt>
              </c:numCache>
            </c:numRef>
          </c:cat>
          <c:val>
            <c:numRef>
              <c:f>xls_export!$B$17:$G$17</c:f>
              <c:numCache>
                <c:formatCode>0%</c:formatCode>
                <c:ptCount val="6"/>
                <c:pt idx="0">
                  <c:v>0.19454364471400848</c:v>
                </c:pt>
                <c:pt idx="1">
                  <c:v>0.15884761278100024</c:v>
                </c:pt>
                <c:pt idx="2">
                  <c:v>0.20315477753120967</c:v>
                </c:pt>
                <c:pt idx="3">
                  <c:v>0.19969961431506003</c:v>
                </c:pt>
                <c:pt idx="4">
                  <c:v>0.20652184326602449</c:v>
                </c:pt>
                <c:pt idx="5">
                  <c:v>0.2384601672479183</c:v>
                </c:pt>
              </c:numCache>
            </c:numRef>
          </c:val>
          <c:extLst xmlns:c16r2="http://schemas.microsoft.com/office/drawing/2015/06/chart">
            <c:ext xmlns:c16="http://schemas.microsoft.com/office/drawing/2014/chart" uri="{C3380CC4-5D6E-409C-BE32-E72D297353CC}">
              <c16:uniqueId val="{00000000-53A0-4F88-B60E-FDD999C70FBF}"/>
            </c:ext>
          </c:extLst>
        </c:ser>
        <c:ser>
          <c:idx val="1"/>
          <c:order val="1"/>
          <c:tx>
            <c:strRef>
              <c:f>xls_export!$A$18</c:f>
              <c:strCache>
                <c:ptCount val="1"/>
                <c:pt idx="0">
                  <c:v>AEREA</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xls_export!$B$6:$G$6</c:f>
              <c:numCache>
                <c:formatCode>General</c:formatCode>
                <c:ptCount val="6"/>
                <c:pt idx="0">
                  <c:v>2010</c:v>
                </c:pt>
                <c:pt idx="1">
                  <c:v>2011</c:v>
                </c:pt>
                <c:pt idx="2">
                  <c:v>2012</c:v>
                </c:pt>
                <c:pt idx="3">
                  <c:v>2013</c:v>
                </c:pt>
                <c:pt idx="4">
                  <c:v>2014</c:v>
                </c:pt>
                <c:pt idx="5">
                  <c:v>2015</c:v>
                </c:pt>
              </c:numCache>
            </c:numRef>
          </c:cat>
          <c:val>
            <c:numRef>
              <c:f>xls_export!$B$18:$G$18</c:f>
              <c:numCache>
                <c:formatCode>0%</c:formatCode>
                <c:ptCount val="6"/>
                <c:pt idx="0">
                  <c:v>7.8467556395406552E-3</c:v>
                </c:pt>
                <c:pt idx="1">
                  <c:v>8.6708723680104446E-3</c:v>
                </c:pt>
                <c:pt idx="2">
                  <c:v>7.6780419226177366E-3</c:v>
                </c:pt>
                <c:pt idx="3">
                  <c:v>8.5578101564010925E-3</c:v>
                </c:pt>
                <c:pt idx="4">
                  <c:v>1.0018412502919691E-2</c:v>
                </c:pt>
                <c:pt idx="5">
                  <c:v>1.0433833140862695E-2</c:v>
                </c:pt>
              </c:numCache>
            </c:numRef>
          </c:val>
          <c:extLst xmlns:c16r2="http://schemas.microsoft.com/office/drawing/2015/06/chart">
            <c:ext xmlns:c16="http://schemas.microsoft.com/office/drawing/2014/chart" uri="{C3380CC4-5D6E-409C-BE32-E72D297353CC}">
              <c16:uniqueId val="{00000001-53A0-4F88-B60E-FDD999C70FBF}"/>
            </c:ext>
          </c:extLst>
        </c:ser>
        <c:ser>
          <c:idx val="2"/>
          <c:order val="2"/>
          <c:tx>
            <c:strRef>
              <c:f>xls_export!$A$19</c:f>
              <c:strCache>
                <c:ptCount val="1"/>
                <c:pt idx="0">
                  <c:v>FERROVIARIA</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xls_export!$B$6:$G$6</c:f>
              <c:numCache>
                <c:formatCode>General</c:formatCode>
                <c:ptCount val="6"/>
                <c:pt idx="0">
                  <c:v>2010</c:v>
                </c:pt>
                <c:pt idx="1">
                  <c:v>2011</c:v>
                </c:pt>
                <c:pt idx="2">
                  <c:v>2012</c:v>
                </c:pt>
                <c:pt idx="3">
                  <c:v>2013</c:v>
                </c:pt>
                <c:pt idx="4">
                  <c:v>2014</c:v>
                </c:pt>
                <c:pt idx="5">
                  <c:v>2015</c:v>
                </c:pt>
              </c:numCache>
            </c:numRef>
          </c:cat>
          <c:val>
            <c:numRef>
              <c:f>xls_export!$B$19:$G$19</c:f>
              <c:numCache>
                <c:formatCode>0%</c:formatCode>
                <c:ptCount val="6"/>
                <c:pt idx="0">
                  <c:v>0.21211094720508433</c:v>
                </c:pt>
                <c:pt idx="1">
                  <c:v>0.2506110340531294</c:v>
                </c:pt>
                <c:pt idx="2">
                  <c:v>0.19272136960246472</c:v>
                </c:pt>
                <c:pt idx="3">
                  <c:v>0.16195319331278973</c:v>
                </c:pt>
                <c:pt idx="4">
                  <c:v>0.13878776985422059</c:v>
                </c:pt>
                <c:pt idx="5">
                  <c:v>0.13918610723095426</c:v>
                </c:pt>
              </c:numCache>
            </c:numRef>
          </c:val>
          <c:extLst xmlns:c16r2="http://schemas.microsoft.com/office/drawing/2015/06/chart">
            <c:ext xmlns:c16="http://schemas.microsoft.com/office/drawing/2014/chart" uri="{C3380CC4-5D6E-409C-BE32-E72D297353CC}">
              <c16:uniqueId val="{00000002-53A0-4F88-B60E-FDD999C70FBF}"/>
            </c:ext>
          </c:extLst>
        </c:ser>
        <c:ser>
          <c:idx val="3"/>
          <c:order val="3"/>
          <c:tx>
            <c:strRef>
              <c:f>xls_export!$A$20</c:f>
              <c:strCache>
                <c:ptCount val="1"/>
                <c:pt idx="0">
                  <c:v>CARRETERA</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xls_export!$B$6:$G$6</c:f>
              <c:numCache>
                <c:formatCode>General</c:formatCode>
                <c:ptCount val="6"/>
                <c:pt idx="0">
                  <c:v>2010</c:v>
                </c:pt>
                <c:pt idx="1">
                  <c:v>2011</c:v>
                </c:pt>
                <c:pt idx="2">
                  <c:v>2012</c:v>
                </c:pt>
                <c:pt idx="3">
                  <c:v>2013</c:v>
                </c:pt>
                <c:pt idx="4">
                  <c:v>2014</c:v>
                </c:pt>
                <c:pt idx="5">
                  <c:v>2015</c:v>
                </c:pt>
              </c:numCache>
            </c:numRef>
          </c:cat>
          <c:val>
            <c:numRef>
              <c:f>xls_export!$B$20:$G$20</c:f>
              <c:numCache>
                <c:formatCode>0%</c:formatCode>
                <c:ptCount val="6"/>
                <c:pt idx="0">
                  <c:v>0.58549865244136645</c:v>
                </c:pt>
                <c:pt idx="1">
                  <c:v>0.58187048079785986</c:v>
                </c:pt>
                <c:pt idx="2">
                  <c:v>0.59644581094370785</c:v>
                </c:pt>
                <c:pt idx="3">
                  <c:v>0.62978938221574932</c:v>
                </c:pt>
                <c:pt idx="4">
                  <c:v>0.64467197437683532</c:v>
                </c:pt>
                <c:pt idx="5">
                  <c:v>0.61191989238026478</c:v>
                </c:pt>
              </c:numCache>
            </c:numRef>
          </c:val>
          <c:extLst xmlns:c16r2="http://schemas.microsoft.com/office/drawing/2015/06/chart">
            <c:ext xmlns:c16="http://schemas.microsoft.com/office/drawing/2014/chart" uri="{C3380CC4-5D6E-409C-BE32-E72D297353CC}">
              <c16:uniqueId val="{00000003-53A0-4F88-B60E-FDD999C70FBF}"/>
            </c:ext>
          </c:extLst>
        </c:ser>
        <c:dLbls>
          <c:showLegendKey val="0"/>
          <c:showVal val="1"/>
          <c:showCatName val="0"/>
          <c:showSerName val="0"/>
          <c:showPercent val="0"/>
          <c:showBubbleSize val="0"/>
        </c:dLbls>
        <c:gapWidth val="75"/>
        <c:axId val="175492096"/>
        <c:axId val="175502080"/>
      </c:barChart>
      <c:catAx>
        <c:axId val="1754920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175502080"/>
        <c:crosses val="autoZero"/>
        <c:auto val="1"/>
        <c:lblAlgn val="ctr"/>
        <c:lblOffset val="100"/>
        <c:noMultiLvlLbl val="0"/>
      </c:catAx>
      <c:valAx>
        <c:axId val="175502080"/>
        <c:scaling>
          <c:orientation val="minMax"/>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17549209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EC3EEEC6B1A7349BA7EAEAD22B64195" ma:contentTypeVersion="27" ma:contentTypeDescription="A content type to manage public (operations) IDB documents" ma:contentTypeScope="" ma:versionID="933a24ca23298115da64eb33d6bc24a3">
  <xsd:schema xmlns:xsd="http://www.w3.org/2001/XMLSchema" xmlns:xs="http://www.w3.org/2001/XMLSchema" xmlns:p="http://schemas.microsoft.com/office/2006/metadata/properties" xmlns:ns2="cdc7663a-08f0-4737-9e8c-148ce897a09c" targetNamespace="http://schemas.microsoft.com/office/2006/metadata/properties" ma:root="true" ma:fieldsID="7148bbd2547d5f1784cb61ea1835f70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Key_x0020_Document xmlns="cdc7663a-08f0-4737-9e8c-148ce897a09c">false</Key_x0020_Document>
    <Division_x0020_or_x0020_Unit xmlns="cdc7663a-08f0-4737-9e8c-148ce897a09c">INE/TSP</Division_x0020_or_x0020_Unit>
    <Other_x0020_Author xmlns="cdc7663a-08f0-4737-9e8c-148ce897a09c">2224</Other_x0020_Author>
    <IDBDocs_x0020_Number xmlns="cdc7663a-08f0-4737-9e8c-148ce897a09c">40736417</IDBDocs_x0020_Number>
    <Document_x0020_Author xmlns="cdc7663a-08f0-4737-9e8c-148ce897a09c">Cocha, Agustina</Document_x0020_Author>
    <Operation_x0020_Type xmlns="cdc7663a-08f0-4737-9e8c-148ce897a09c">Loan Operation</Operation_x0020_Type>
    <TaxCatchAll xmlns="cdc7663a-08f0-4737-9e8c-148ce897a09c">
      <Value>44</Value>
      <Value>26</Value>
      <Value>2</Value>
      <Value>29</Value>
      <Value>43</Value>
    </TaxCatchAll>
    <Fiscal_x0020_Year_x0020_IDB xmlns="cdc7663a-08f0-4737-9e8c-148ce897a09c">2017</Fiscal_x0020_Year_x0020_IDB>
    <Project_x0020_Number xmlns="cdc7663a-08f0-4737-9e8c-148ce897a09c">BO-L1112</Project_x0020_Number>
    <Package_x0020_Code xmlns="cdc7663a-08f0-4737-9e8c-148ce897a09c" xsi:nil="true"/>
    <Migration_x0020_Info xmlns="cdc7663a-08f0-4737-9e8c-148ce897a09c">&lt;Data&gt;&lt;APPLICATION&gt;MS WORD&lt;/APPLICATION&gt;&lt;STAGE_CODE&gt;POD&lt;/STAGE_CODE&gt;&lt;USER_STAGE&gt;Proposal for Operation Development&lt;/USER_STAGE&gt;&lt;PD_OBJ_TYPE&gt;0&lt;/PD_OBJ_TYPE&gt;&lt;MAKERECORD&gt;N&lt;/MAKERECORD&gt;&lt;/Data&gt;</Migration_x0020_Info>
    <Approval_x0020_Number xmlns="cdc7663a-08f0-4737-9e8c-148ce897a09c" xsi:nil="true"/>
    <Business_x0020_Area xmlns="cdc7663a-08f0-4737-9e8c-148ce897a09c">Life Cycle</Business_x0020_Area>
    <SISCOR_x0020_Number xmlns="cdc7663a-08f0-4737-9e8c-148ce897a09c" xsi:nil="true"/>
    <Identifier xmlns="cdc7663a-08f0-4737-9e8c-148ce897a09c">Agustina Cocha- 7359 TECFILE</Identifier>
    <Document_x0020_Language_x0020_IDB xmlns="cdc7663a-08f0-4737-9e8c-148ce897a09c">Spanish</Document_x0020_Language_x0020_IDB>
    <Phase xmlns="cdc7663a-08f0-4737-9e8c-148ce897a09c">ACTIVE</Phase>
    <Access_x0020_to_x0020_Information_x00a0_Policy xmlns="cdc7663a-08f0-4737-9e8c-148ce897a09c">Public - Simultaneous Disclosure</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TRANSPORT NETWORKS CONNECTIVITY</TermName>
          <TermId xmlns="http://schemas.microsoft.com/office/infopath/2007/PartnerControls">8ac6e18a-47fc-496c-8842-4870f8aa7a8e</TermId>
        </TermInfo>
      </Term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_dlc_DocId xmlns="cdc7663a-08f0-4737-9e8c-148ce897a09c">EZSHARE-1399068172-25</_dlc_DocId>
    <_dlc_DocIdUrl xmlns="cdc7663a-08f0-4737-9e8c-148ce897a09c">
      <Url>https://idbg.sharepoint.com/teams/EZ-BO-LON/BO-L1112/_layouts/15/DocIdRedir.aspx?ID=EZSHARE-1399068172-25</Url>
      <Description>EZSHARE-1399068172-25</Description>
    </_dlc_DocIdUrl>
    <Record_x0020_Number xmlns="cdc7663a-08f0-4737-9e8c-148ce897a09c">R0000053913</Record_x0020_Number>
    <Disclosure_x0020_Activity xmlns="cdc7663a-08f0-4737-9e8c-148ce897a09c">Proposal for Operation Development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3E20FD86-64A3-489F-8C8E-21294BDDEE8D}"/>
</file>

<file path=customXml/itemProps2.xml><?xml version="1.0" encoding="utf-8"?>
<ds:datastoreItem xmlns:ds="http://schemas.openxmlformats.org/officeDocument/2006/customXml" ds:itemID="{30C0CEAE-9246-42B0-9DE0-F959D02EB154}"/>
</file>

<file path=customXml/itemProps3.xml><?xml version="1.0" encoding="utf-8"?>
<ds:datastoreItem xmlns:ds="http://schemas.openxmlformats.org/officeDocument/2006/customXml" ds:itemID="{874C9F0C-1C1E-4AE4-995E-EFDD51AD9EC5}"/>
</file>

<file path=customXml/itemProps4.xml><?xml version="1.0" encoding="utf-8"?>
<ds:datastoreItem xmlns:ds="http://schemas.openxmlformats.org/officeDocument/2006/customXml" ds:itemID="{1055485A-B7D7-43A2-B02C-B75A05C82CED}"/>
</file>

<file path=customXml/itemProps5.xml><?xml version="1.0" encoding="utf-8"?>
<ds:datastoreItem xmlns:ds="http://schemas.openxmlformats.org/officeDocument/2006/customXml" ds:itemID="{7478C532-84C1-4BA7-B540-40936BB4C43D}"/>
</file>

<file path=customXml/itemProps6.xml><?xml version="1.0" encoding="utf-8"?>
<ds:datastoreItem xmlns:ds="http://schemas.openxmlformats.org/officeDocument/2006/customXml" ds:itemID="{3827E7A6-11D1-40B6-811B-D516781FDFC6}"/>
</file>

<file path=customXml/itemProps7.xml><?xml version="1.0" encoding="utf-8"?>
<ds:datastoreItem xmlns:ds="http://schemas.openxmlformats.org/officeDocument/2006/customXml" ds:itemID="{F71FA6F7-E700-4CBD-B5DF-60B058827C16}"/>
</file>

<file path=customXml/itemProps8.xml><?xml version="1.0" encoding="utf-8"?>
<ds:datastoreItem xmlns:ds="http://schemas.openxmlformats.org/officeDocument/2006/customXml" ds:itemID="{697476D3-3B80-4A63-8AB9-873F4A593A74}"/>
</file>

<file path=customXml/itemProps9.xml><?xml version="1.0" encoding="utf-8"?>
<ds:datastoreItem xmlns:ds="http://schemas.openxmlformats.org/officeDocument/2006/customXml" ds:itemID="{D835A53D-98F3-4B89-9155-A9E946D8AF6A}"/>
</file>

<file path=docProps/app.xml><?xml version="1.0" encoding="utf-8"?>
<Properties xmlns="http://schemas.openxmlformats.org/officeDocument/2006/extended-properties" xmlns:vt="http://schemas.openxmlformats.org/officeDocument/2006/docPropsVTypes">
  <Template>Normal.dotm</Template>
  <TotalTime>1544</TotalTime>
  <Pages>9</Pages>
  <Words>3499</Words>
  <Characters>19948</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EEO_9_ Anexo de Integración Regional</dc:title>
  <dc:subject/>
  <dc:creator>Arteaga Velazquez, Gabriela Maria</dc:creator>
  <cp:keywords/>
  <dc:description/>
  <cp:lastModifiedBy>Laureen Montes</cp:lastModifiedBy>
  <cp:revision>52</cp:revision>
  <dcterms:created xsi:type="dcterms:W3CDTF">2016-12-01T16:15:00Z</dcterms:created>
  <dcterms:modified xsi:type="dcterms:W3CDTF">2016-12-09T00:41:00Z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Disclosure Activity">
    <vt:lpwstr>Proposal for Operation Development</vt:lpwstr>
  </property>
  <property fmtid="{D5CDD505-2E9C-101B-9397-08002B2CF9AE}" pid="4" name="Sub_x002d_Sector">
    <vt:lpwstr/>
  </property>
  <property fmtid="{D5CDD505-2E9C-101B-9397-08002B2CF9AE}" pid="6" name="TaxKeywordTaxHTField">
    <vt:lpwstr/>
  </property>
  <property fmtid="{D5CDD505-2E9C-101B-9397-08002B2CF9AE}" pid="8" name="Sub-Sector">
    <vt:lpwstr>44;#TRANSPORT NETWORKS CONNECTIVITY|8ac6e18a-47fc-496c-8842-4870f8aa7a8e</vt:lpwstr>
  </property>
  <property fmtid="{D5CDD505-2E9C-101B-9397-08002B2CF9AE}" pid="9" name="Country">
    <vt:lpwstr>26;#Bolivia|6445a937-aea4-4907-9f24-bff96a7c61c8</vt:lpwstr>
  </property>
  <property fmtid="{D5CDD505-2E9C-101B-9397-08002B2CF9AE}" pid="10" name="Fund IDB">
    <vt:lpwstr/>
  </property>
  <property fmtid="{D5CDD505-2E9C-101B-9397-08002B2CF9AE}" pid="11" name="Series_x0020_Operations_x0020_IDB">
    <vt:lpwstr/>
  </property>
  <property fmtid="{D5CDD505-2E9C-101B-9397-08002B2CF9AE}" pid="12" name="Sector IDB">
    <vt:lpwstr/>
  </property>
  <property fmtid="{D5CDD505-2E9C-101B-9397-08002B2CF9AE}" pid="13" name="Function Operations IDB">
    <vt:lpwstr>-1;#Project Preparation, Planning and Design|29ca0c72-1fc4-435f-a09c-28585cb5eac9</vt:lpwstr>
  </property>
  <property fmtid="{D5CDD505-2E9C-101B-9397-08002B2CF9AE}" pid="14" name="Issue_x0020_Date">
    <vt:lpwstr/>
  </property>
  <property fmtid="{D5CDD505-2E9C-101B-9397-08002B2CF9AE}" pid="15" name="Publication_x0020_Type">
    <vt:lpwstr/>
  </property>
  <property fmtid="{D5CDD505-2E9C-101B-9397-08002B2CF9AE}" pid="16" name="Publishing_x0020_House">
    <vt:lpwstr/>
  </property>
  <property fmtid="{D5CDD505-2E9C-101B-9397-08002B2CF9AE}" pid="17" name="Abstract">
    <vt:lpwstr/>
  </property>
  <property fmtid="{D5CDD505-2E9C-101B-9397-08002B2CF9AE}" pid="18" name="Function_x0020_Operations_x0020_IDB">
    <vt:lpwstr>-1;#Project Preparation, Planning and Design|29ca0c72-1fc4-435f-a09c-28585cb5eac9</vt:lpwstr>
  </property>
  <property fmtid="{D5CDD505-2E9C-101B-9397-08002B2CF9AE}" pid="19" name="Region">
    <vt:lpwstr/>
  </property>
  <property fmtid="{D5CDD505-2E9C-101B-9397-08002B2CF9AE}" pid="20" name="Disclosure_x0020_Activity">
    <vt:lpwstr>Proposal for Operation Development</vt:lpwstr>
  </property>
  <property fmtid="{D5CDD505-2E9C-101B-9397-08002B2CF9AE}" pid="21" name="Fund_x0020_IDB">
    <vt:lpwstr/>
  </property>
  <property fmtid="{D5CDD505-2E9C-101B-9397-08002B2CF9AE}" pid="22" name="_dlc_DocIdItemGuid">
    <vt:lpwstr>4e9bac60-4131-43a6-9fc7-a5bb97cab9cc</vt:lpwstr>
  </property>
  <property fmtid="{D5CDD505-2E9C-101B-9397-08002B2CF9AE}" pid="23" name="Webtopic">
    <vt:lpwstr/>
  </property>
  <property fmtid="{D5CDD505-2E9C-101B-9397-08002B2CF9AE}" pid="24" name="Publishing House">
    <vt:lpwstr/>
  </property>
  <property fmtid="{D5CDD505-2E9C-101B-9397-08002B2CF9AE}" pid="25" name="Disclosed">
    <vt:lpwstr/>
  </property>
  <property fmtid="{D5CDD505-2E9C-101B-9397-08002B2CF9AE}" pid="26" name="KP Topics">
    <vt:lpwstr/>
  </property>
  <property fmtid="{D5CDD505-2E9C-101B-9397-08002B2CF9AE}" pid="27" name="KP_x0020_Topics">
    <vt:lpwstr/>
  </property>
  <property fmtid="{D5CDD505-2E9C-101B-9397-08002B2CF9AE}" pid="28" name="Editor1">
    <vt:lpwstr/>
  </property>
  <property fmtid="{D5CDD505-2E9C-101B-9397-08002B2CF9AE}" pid="29" name="Sector_x0020_IDB">
    <vt:lpwstr/>
  </property>
  <property fmtid="{D5CDD505-2E9C-101B-9397-08002B2CF9AE}" pid="30" name="Publication Type">
    <vt:lpwstr/>
  </property>
  <property fmtid="{D5CDD505-2E9C-101B-9397-08002B2CF9AE}" pid="31" name="Issue Date">
    <vt:lpwstr/>
  </property>
  <property fmtid="{D5CDD505-2E9C-101B-9397-08002B2CF9AE}" pid="33" name="RecordPoint_ActiveItemMoved">
    <vt:lpwstr>/teams/EZ-BO-LON/BO-L1112/15 LifeCycle Milestones/Draft Area/EEO_9_ Anexo de Integración Regional [40736417].docx</vt:lpwstr>
  </property>
  <property fmtid="{D5CDD505-2E9C-101B-9397-08002B2CF9AE}" pid="34" name="RecordStorageActiveId">
    <vt:lpwstr>08de2744-91c9-4afe-b150-0b7aaed7ae6d</vt:lpwstr>
  </property>
  <property fmtid="{D5CDD505-2E9C-101B-9397-08002B2CF9AE}" pid="37" name="From_x003A_">
    <vt:lpwstr>2224</vt:lpwstr>
  </property>
  <property fmtid="{D5CDD505-2E9C-101B-9397-08002B2CF9AE}" pid="38" name="From:">
    <vt:lpwstr>2224</vt:lpwstr>
  </property>
  <property fmtid="{D5CDD505-2E9C-101B-9397-08002B2CF9AE}" pid="40" name="To_x003A_">
    <vt:lpwstr/>
  </property>
  <property fmtid="{D5CDD505-2E9C-101B-9397-08002B2CF9AE}" pid="41" name="To:">
    <vt:lpwstr/>
  </property>
  <property fmtid="{D5CDD505-2E9C-101B-9397-08002B2CF9AE}" pid="43" name="ContentTypeId">
    <vt:lpwstr>0x0101001A458A224826124E8B45B1D613300CFC00BEC3EEEC6B1A7349BA7EAEAD22B64195</vt:lpwstr>
  </property>
  <property fmtid="{D5CDD505-2E9C-101B-9397-08002B2CF9AE}" pid="44" name="Series Operations IDB">
    <vt:lpwstr/>
  </property>
</Properties>
</file>