
<file path=[Content_Types].xml><?xml version="1.0" encoding="utf-8"?>
<Types xmlns="http://schemas.openxmlformats.org/package/2006/content-types">
  <Default Extension="vsd" ContentType="application/vnd.visio"/>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word/footer5.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6.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header4.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customXml/itemProps7.xml" ContentType="application/vnd.openxmlformats-officedocument.customXmlProperties+xml"/>
  <Override PartName="/word/fontTable.xml" ContentType="application/vnd.openxmlformats-officedocument.wordprocessingml.fontTable+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BE41F0" w14:textId="77777777" w:rsidR="000C3836" w:rsidRPr="00231619" w:rsidRDefault="000C3836">
      <w:pPr>
        <w:tabs>
          <w:tab w:val="left" w:pos="1440"/>
          <w:tab w:val="left" w:pos="2995"/>
          <w:tab w:val="left" w:pos="4680"/>
          <w:tab w:val="left" w:pos="5155"/>
          <w:tab w:val="left" w:pos="7675"/>
          <w:tab w:val="left" w:pos="10555"/>
        </w:tabs>
        <w:jc w:val="center"/>
        <w:rPr>
          <w:rFonts w:asciiTheme="majorHAnsi" w:hAnsiTheme="majorHAnsi" w:cs="Calibri"/>
          <w:b/>
          <w:sz w:val="28"/>
          <w:lang w:val="es-ES"/>
        </w:rPr>
      </w:pPr>
    </w:p>
    <w:p w14:paraId="59F492F7" w14:textId="77777777" w:rsidR="00E042E3" w:rsidRPr="00231619" w:rsidRDefault="00E042E3">
      <w:pPr>
        <w:tabs>
          <w:tab w:val="left" w:pos="1440"/>
          <w:tab w:val="left" w:pos="2995"/>
          <w:tab w:val="left" w:pos="4680"/>
          <w:tab w:val="left" w:pos="5155"/>
          <w:tab w:val="left" w:pos="7675"/>
          <w:tab w:val="left" w:pos="10555"/>
        </w:tabs>
        <w:jc w:val="right"/>
        <w:rPr>
          <w:rFonts w:asciiTheme="majorHAnsi" w:hAnsiTheme="majorHAnsi" w:cs="Calibri"/>
          <w:lang w:val="es-ES"/>
        </w:rPr>
      </w:pPr>
    </w:p>
    <w:p w14:paraId="16B6F476" w14:textId="77777777" w:rsidR="005F450A" w:rsidRPr="00231619" w:rsidRDefault="005F450A">
      <w:pPr>
        <w:tabs>
          <w:tab w:val="left" w:pos="1440"/>
          <w:tab w:val="left" w:pos="2995"/>
          <w:tab w:val="left" w:pos="4680"/>
          <w:tab w:val="left" w:pos="5155"/>
          <w:tab w:val="left" w:pos="7675"/>
          <w:tab w:val="left" w:pos="10555"/>
        </w:tabs>
        <w:jc w:val="center"/>
        <w:rPr>
          <w:rFonts w:asciiTheme="majorHAnsi" w:hAnsiTheme="majorHAnsi" w:cs="Calibri"/>
          <w:smallCaps/>
          <w:lang w:val="es-ES"/>
        </w:rPr>
      </w:pPr>
    </w:p>
    <w:p w14:paraId="03CD0779" w14:textId="77777777" w:rsidR="00E042E3" w:rsidRPr="00231619" w:rsidRDefault="00E042E3">
      <w:pPr>
        <w:tabs>
          <w:tab w:val="left" w:pos="1440"/>
          <w:tab w:val="left" w:pos="2995"/>
          <w:tab w:val="left" w:pos="4680"/>
          <w:tab w:val="left" w:pos="5155"/>
          <w:tab w:val="left" w:pos="7675"/>
          <w:tab w:val="left" w:pos="10555"/>
        </w:tabs>
        <w:jc w:val="center"/>
        <w:rPr>
          <w:rFonts w:asciiTheme="majorHAnsi" w:hAnsiTheme="majorHAnsi" w:cs="Calibri"/>
          <w:b/>
          <w:smallCaps/>
          <w:sz w:val="28"/>
          <w:lang w:val="es-ES"/>
        </w:rPr>
      </w:pPr>
    </w:p>
    <w:p w14:paraId="6BA44DB3" w14:textId="77777777" w:rsidR="00E042E3" w:rsidRPr="00231619" w:rsidRDefault="00E042E3">
      <w:pPr>
        <w:tabs>
          <w:tab w:val="left" w:pos="1440"/>
          <w:tab w:val="left" w:pos="2995"/>
          <w:tab w:val="left" w:pos="4680"/>
          <w:tab w:val="left" w:pos="5155"/>
          <w:tab w:val="left" w:pos="7675"/>
          <w:tab w:val="left" w:pos="10555"/>
        </w:tabs>
        <w:jc w:val="center"/>
        <w:rPr>
          <w:rFonts w:asciiTheme="majorHAnsi" w:hAnsiTheme="majorHAnsi" w:cs="Calibri"/>
          <w:b/>
          <w:smallCaps/>
          <w:sz w:val="28"/>
          <w:lang w:val="es-ES"/>
        </w:rPr>
      </w:pPr>
    </w:p>
    <w:p w14:paraId="1945B455" w14:textId="77777777" w:rsidR="00E042E3" w:rsidRPr="00231619" w:rsidRDefault="00E042E3">
      <w:pPr>
        <w:tabs>
          <w:tab w:val="left" w:pos="1440"/>
          <w:tab w:val="left" w:pos="2995"/>
          <w:tab w:val="left" w:pos="4680"/>
          <w:tab w:val="left" w:pos="5155"/>
          <w:tab w:val="left" w:pos="7675"/>
          <w:tab w:val="left" w:pos="10555"/>
        </w:tabs>
        <w:jc w:val="center"/>
        <w:rPr>
          <w:rFonts w:asciiTheme="majorHAnsi" w:hAnsiTheme="majorHAnsi" w:cs="Calibri"/>
          <w:b/>
          <w:smallCaps/>
          <w:sz w:val="28"/>
          <w:lang w:val="es-ES"/>
        </w:rPr>
      </w:pPr>
    </w:p>
    <w:p w14:paraId="2223CE5D" w14:textId="77777777" w:rsidR="00E042E3" w:rsidRPr="00231619" w:rsidRDefault="00E042E3">
      <w:pPr>
        <w:tabs>
          <w:tab w:val="left" w:pos="1440"/>
          <w:tab w:val="left" w:pos="2995"/>
          <w:tab w:val="left" w:pos="4680"/>
          <w:tab w:val="left" w:pos="5155"/>
          <w:tab w:val="left" w:pos="7675"/>
          <w:tab w:val="left" w:pos="10555"/>
        </w:tabs>
        <w:jc w:val="center"/>
        <w:rPr>
          <w:rFonts w:asciiTheme="majorHAnsi" w:hAnsiTheme="majorHAnsi" w:cs="Calibri"/>
          <w:b/>
          <w:smallCaps/>
          <w:sz w:val="28"/>
          <w:lang w:val="es-ES"/>
        </w:rPr>
      </w:pPr>
    </w:p>
    <w:p w14:paraId="52B08313" w14:textId="77777777" w:rsidR="00E042E3" w:rsidRPr="00231619" w:rsidRDefault="00E042E3">
      <w:pPr>
        <w:tabs>
          <w:tab w:val="left" w:pos="1440"/>
          <w:tab w:val="left" w:pos="2995"/>
          <w:tab w:val="left" w:pos="4680"/>
          <w:tab w:val="left" w:pos="5155"/>
          <w:tab w:val="left" w:pos="7675"/>
          <w:tab w:val="left" w:pos="10555"/>
        </w:tabs>
        <w:jc w:val="center"/>
        <w:rPr>
          <w:rFonts w:asciiTheme="majorHAnsi" w:hAnsiTheme="majorHAnsi" w:cs="Calibri"/>
          <w:b/>
          <w:smallCaps/>
          <w:sz w:val="28"/>
          <w:lang w:val="es-ES"/>
        </w:rPr>
      </w:pPr>
    </w:p>
    <w:p w14:paraId="58A16012" w14:textId="77777777" w:rsidR="00E042E3" w:rsidRPr="00231619" w:rsidRDefault="00E042E3">
      <w:pPr>
        <w:tabs>
          <w:tab w:val="left" w:pos="1440"/>
          <w:tab w:val="left" w:pos="2995"/>
          <w:tab w:val="left" w:pos="4680"/>
          <w:tab w:val="left" w:pos="5155"/>
          <w:tab w:val="left" w:pos="7675"/>
          <w:tab w:val="left" w:pos="10555"/>
        </w:tabs>
        <w:jc w:val="center"/>
        <w:rPr>
          <w:rFonts w:asciiTheme="majorHAnsi" w:hAnsiTheme="majorHAnsi" w:cs="Calibri"/>
          <w:b/>
          <w:smallCaps/>
          <w:sz w:val="28"/>
          <w:lang w:val="es-ES"/>
        </w:rPr>
      </w:pPr>
    </w:p>
    <w:p w14:paraId="41EF6928" w14:textId="77777777" w:rsidR="00E042E3" w:rsidRPr="00231619" w:rsidRDefault="00E042E3">
      <w:pPr>
        <w:tabs>
          <w:tab w:val="left" w:pos="1440"/>
          <w:tab w:val="left" w:pos="2995"/>
          <w:tab w:val="left" w:pos="4680"/>
          <w:tab w:val="left" w:pos="5155"/>
          <w:tab w:val="left" w:pos="7675"/>
          <w:tab w:val="left" w:pos="10555"/>
        </w:tabs>
        <w:jc w:val="center"/>
        <w:rPr>
          <w:rFonts w:asciiTheme="majorHAnsi" w:hAnsiTheme="majorHAnsi" w:cs="Calibri"/>
          <w:b/>
          <w:smallCaps/>
          <w:sz w:val="28"/>
          <w:lang w:val="es-ES"/>
        </w:rPr>
      </w:pPr>
    </w:p>
    <w:p w14:paraId="18A1FC79" w14:textId="77777777" w:rsidR="00E042E3" w:rsidRPr="00231619" w:rsidRDefault="00E042E3">
      <w:pPr>
        <w:tabs>
          <w:tab w:val="left" w:pos="1440"/>
          <w:tab w:val="left" w:pos="2995"/>
          <w:tab w:val="left" w:pos="4680"/>
          <w:tab w:val="left" w:pos="5155"/>
          <w:tab w:val="left" w:pos="7675"/>
          <w:tab w:val="left" w:pos="10555"/>
        </w:tabs>
        <w:jc w:val="center"/>
        <w:rPr>
          <w:rFonts w:asciiTheme="majorHAnsi" w:hAnsiTheme="majorHAnsi" w:cs="Calibri"/>
          <w:b/>
          <w:smallCaps/>
          <w:sz w:val="28"/>
          <w:lang w:val="es-ES"/>
        </w:rPr>
      </w:pPr>
    </w:p>
    <w:p w14:paraId="195F78BD" w14:textId="77777777" w:rsidR="00E042E3" w:rsidRPr="00231619" w:rsidRDefault="00E042E3">
      <w:pPr>
        <w:tabs>
          <w:tab w:val="left" w:pos="1440"/>
          <w:tab w:val="left" w:pos="2995"/>
          <w:tab w:val="left" w:pos="4680"/>
          <w:tab w:val="left" w:pos="5155"/>
          <w:tab w:val="left" w:pos="7675"/>
          <w:tab w:val="left" w:pos="10555"/>
        </w:tabs>
        <w:jc w:val="center"/>
        <w:rPr>
          <w:rFonts w:asciiTheme="majorHAnsi" w:hAnsiTheme="majorHAnsi" w:cs="Calibri"/>
          <w:b/>
          <w:smallCaps/>
          <w:sz w:val="28"/>
          <w:lang w:val="es-ES"/>
        </w:rPr>
      </w:pPr>
    </w:p>
    <w:p w14:paraId="7EA7A8C6" w14:textId="77777777" w:rsidR="00E042E3" w:rsidRPr="00231619" w:rsidRDefault="00E042E3">
      <w:pPr>
        <w:tabs>
          <w:tab w:val="left" w:pos="1440"/>
          <w:tab w:val="left" w:pos="2995"/>
          <w:tab w:val="left" w:pos="4680"/>
          <w:tab w:val="left" w:pos="5155"/>
          <w:tab w:val="left" w:pos="7675"/>
          <w:tab w:val="left" w:pos="10555"/>
        </w:tabs>
        <w:jc w:val="center"/>
        <w:rPr>
          <w:rFonts w:asciiTheme="majorHAnsi" w:hAnsiTheme="majorHAnsi" w:cs="Calibri"/>
          <w:b/>
          <w:smallCaps/>
          <w:sz w:val="28"/>
          <w:lang w:val="es-ES"/>
        </w:rPr>
      </w:pPr>
    </w:p>
    <w:p w14:paraId="0102A407" w14:textId="77777777" w:rsidR="00E042E3" w:rsidRPr="00231619" w:rsidRDefault="00E042E3">
      <w:pPr>
        <w:tabs>
          <w:tab w:val="left" w:pos="1440"/>
          <w:tab w:val="left" w:pos="2995"/>
          <w:tab w:val="left" w:pos="4680"/>
          <w:tab w:val="left" w:pos="5155"/>
          <w:tab w:val="left" w:pos="7675"/>
          <w:tab w:val="left" w:pos="10555"/>
        </w:tabs>
        <w:jc w:val="center"/>
        <w:rPr>
          <w:rFonts w:asciiTheme="majorHAnsi" w:hAnsiTheme="majorHAnsi" w:cs="Calibri"/>
          <w:b/>
          <w:smallCaps/>
          <w:sz w:val="28"/>
          <w:lang w:val="es-ES"/>
        </w:rPr>
      </w:pPr>
    </w:p>
    <w:p w14:paraId="5D5B49D4" w14:textId="77777777" w:rsidR="00E042E3" w:rsidRPr="00231619" w:rsidRDefault="00E042E3">
      <w:pPr>
        <w:tabs>
          <w:tab w:val="left" w:pos="1440"/>
          <w:tab w:val="left" w:pos="2995"/>
          <w:tab w:val="left" w:pos="4680"/>
          <w:tab w:val="left" w:pos="5155"/>
          <w:tab w:val="left" w:pos="7675"/>
          <w:tab w:val="left" w:pos="10555"/>
        </w:tabs>
        <w:jc w:val="center"/>
        <w:rPr>
          <w:rFonts w:asciiTheme="majorHAnsi" w:hAnsiTheme="majorHAnsi" w:cs="Calibri"/>
          <w:b/>
          <w:smallCaps/>
          <w:sz w:val="28"/>
          <w:lang w:val="es-ES"/>
        </w:rPr>
      </w:pPr>
    </w:p>
    <w:p w14:paraId="122C2715" w14:textId="4A2D11B6" w:rsidR="00DB1CC3" w:rsidRPr="00231619" w:rsidRDefault="000C3836">
      <w:pPr>
        <w:pStyle w:val="BodyText2"/>
        <w:rPr>
          <w:rFonts w:asciiTheme="majorHAnsi" w:hAnsiTheme="majorHAnsi" w:cs="Calibri"/>
        </w:rPr>
      </w:pPr>
      <w:r w:rsidRPr="00231619">
        <w:rPr>
          <w:rFonts w:asciiTheme="majorHAnsi" w:hAnsiTheme="majorHAnsi" w:cs="Calibri"/>
        </w:rPr>
        <w:t xml:space="preserve">Programa de Agua Potable y Saneamiento para </w:t>
      </w:r>
      <w:r w:rsidR="0033659E">
        <w:rPr>
          <w:rFonts w:asciiTheme="majorHAnsi" w:hAnsiTheme="majorHAnsi" w:cs="Calibri"/>
        </w:rPr>
        <w:t xml:space="preserve">Ciudades Intermedias </w:t>
      </w:r>
      <w:r w:rsidR="0033659E">
        <w:rPr>
          <w:rFonts w:asciiTheme="majorHAnsi" w:hAnsiTheme="majorHAnsi" w:cs="Calibri"/>
        </w:rPr>
        <w:br/>
        <w:t>y Menores</w:t>
      </w:r>
    </w:p>
    <w:p w14:paraId="42E40022" w14:textId="77777777" w:rsidR="00E042E3" w:rsidRPr="00231619" w:rsidRDefault="00B1456C">
      <w:pPr>
        <w:pStyle w:val="BodyText2"/>
        <w:rPr>
          <w:rFonts w:asciiTheme="majorHAnsi" w:hAnsiTheme="majorHAnsi" w:cs="Calibri"/>
        </w:rPr>
      </w:pPr>
      <w:r w:rsidRPr="00231619">
        <w:rPr>
          <w:rFonts w:asciiTheme="majorHAnsi" w:hAnsiTheme="majorHAnsi" w:cs="Calibri"/>
        </w:rPr>
        <w:t>(BO-</w:t>
      </w:r>
      <w:r w:rsidR="00DB1CC3" w:rsidRPr="00231619">
        <w:rPr>
          <w:rFonts w:asciiTheme="majorHAnsi" w:hAnsiTheme="majorHAnsi" w:cs="Calibri"/>
        </w:rPr>
        <w:t>L1184)</w:t>
      </w:r>
    </w:p>
    <w:p w14:paraId="3FE5F856" w14:textId="77777777" w:rsidR="00E042E3" w:rsidRPr="00231619" w:rsidRDefault="00E042E3">
      <w:pPr>
        <w:tabs>
          <w:tab w:val="left" w:pos="1440"/>
          <w:tab w:val="left" w:pos="2995"/>
          <w:tab w:val="left" w:pos="4680"/>
          <w:tab w:val="left" w:pos="5155"/>
          <w:tab w:val="left" w:pos="7675"/>
          <w:tab w:val="left" w:pos="10555"/>
        </w:tabs>
        <w:jc w:val="center"/>
        <w:rPr>
          <w:rFonts w:asciiTheme="majorHAnsi" w:hAnsiTheme="majorHAnsi" w:cs="Calibri"/>
          <w:b/>
          <w:smallCaps/>
          <w:sz w:val="28"/>
          <w:lang w:val="es-ES"/>
        </w:rPr>
      </w:pPr>
    </w:p>
    <w:p w14:paraId="7474C8DD" w14:textId="77777777" w:rsidR="000C3836" w:rsidRPr="00231619" w:rsidRDefault="000C3836">
      <w:pPr>
        <w:tabs>
          <w:tab w:val="left" w:pos="1440"/>
          <w:tab w:val="left" w:pos="2995"/>
          <w:tab w:val="left" w:pos="4680"/>
          <w:tab w:val="left" w:pos="5155"/>
          <w:tab w:val="left" w:pos="7675"/>
          <w:tab w:val="left" w:pos="10555"/>
        </w:tabs>
        <w:jc w:val="center"/>
        <w:rPr>
          <w:rFonts w:asciiTheme="majorHAnsi" w:hAnsiTheme="majorHAnsi" w:cs="Calibri"/>
          <w:b/>
          <w:smallCaps/>
          <w:sz w:val="28"/>
          <w:lang w:val="es-ES"/>
        </w:rPr>
      </w:pPr>
    </w:p>
    <w:p w14:paraId="3F4ACD62" w14:textId="77777777" w:rsidR="000C3836" w:rsidRPr="00231619" w:rsidRDefault="000C3836">
      <w:pPr>
        <w:tabs>
          <w:tab w:val="left" w:pos="1440"/>
          <w:tab w:val="left" w:pos="2995"/>
          <w:tab w:val="left" w:pos="4680"/>
          <w:tab w:val="left" w:pos="5155"/>
          <w:tab w:val="left" w:pos="7675"/>
          <w:tab w:val="left" w:pos="10555"/>
        </w:tabs>
        <w:jc w:val="center"/>
        <w:rPr>
          <w:rFonts w:asciiTheme="majorHAnsi" w:hAnsiTheme="majorHAnsi" w:cs="Calibri"/>
          <w:b/>
          <w:smallCaps/>
          <w:sz w:val="28"/>
          <w:lang w:val="es-ES"/>
        </w:rPr>
      </w:pPr>
    </w:p>
    <w:p w14:paraId="33B5EF43" w14:textId="77777777" w:rsidR="00E042E3" w:rsidRPr="00231619" w:rsidRDefault="00E042E3">
      <w:pPr>
        <w:tabs>
          <w:tab w:val="left" w:pos="1440"/>
          <w:tab w:val="left" w:pos="2995"/>
          <w:tab w:val="left" w:pos="4680"/>
          <w:tab w:val="left" w:pos="5155"/>
          <w:tab w:val="left" w:pos="7675"/>
          <w:tab w:val="left" w:pos="10555"/>
        </w:tabs>
        <w:jc w:val="center"/>
        <w:rPr>
          <w:rFonts w:asciiTheme="majorHAnsi" w:hAnsiTheme="majorHAnsi" w:cs="Calibri"/>
          <w:b/>
          <w:smallCaps/>
          <w:sz w:val="28"/>
          <w:lang w:val="es-ES"/>
        </w:rPr>
      </w:pPr>
      <w:r w:rsidRPr="00231619">
        <w:rPr>
          <w:rFonts w:asciiTheme="majorHAnsi" w:hAnsiTheme="majorHAnsi" w:cs="Calibri"/>
          <w:b/>
          <w:smallCaps/>
          <w:sz w:val="28"/>
          <w:lang w:val="es-ES"/>
        </w:rPr>
        <w:t>Reglamento Operativo</w:t>
      </w:r>
    </w:p>
    <w:p w14:paraId="65A89BD4" w14:textId="64BDDB69" w:rsidR="00E042E3" w:rsidRPr="00231619" w:rsidRDefault="00DB1CC3">
      <w:pPr>
        <w:tabs>
          <w:tab w:val="left" w:pos="1440"/>
          <w:tab w:val="left" w:pos="2995"/>
          <w:tab w:val="left" w:pos="4680"/>
          <w:tab w:val="left" w:pos="5155"/>
          <w:tab w:val="left" w:pos="7675"/>
          <w:tab w:val="left" w:pos="10555"/>
        </w:tabs>
        <w:jc w:val="center"/>
        <w:rPr>
          <w:rFonts w:asciiTheme="majorHAnsi" w:hAnsiTheme="majorHAnsi" w:cs="Calibri"/>
          <w:b/>
          <w:smallCaps/>
          <w:sz w:val="28"/>
          <w:lang w:val="es-ES"/>
        </w:rPr>
      </w:pPr>
      <w:r w:rsidRPr="00231619">
        <w:rPr>
          <w:rFonts w:asciiTheme="majorHAnsi" w:hAnsiTheme="majorHAnsi" w:cs="Calibri"/>
          <w:b/>
          <w:smallCaps/>
          <w:sz w:val="28"/>
          <w:lang w:val="es-ES"/>
        </w:rPr>
        <w:t>comunidades Rurales</w:t>
      </w:r>
      <w:r w:rsidR="00822CA5">
        <w:rPr>
          <w:rFonts w:asciiTheme="majorHAnsi" w:hAnsiTheme="majorHAnsi" w:cs="Calibri"/>
          <w:b/>
          <w:smallCaps/>
          <w:sz w:val="28"/>
          <w:lang w:val="es-ES"/>
        </w:rPr>
        <w:t xml:space="preserve"> y </w:t>
      </w:r>
      <w:proofErr w:type="spellStart"/>
      <w:r w:rsidR="00822CA5">
        <w:rPr>
          <w:rFonts w:asciiTheme="majorHAnsi" w:hAnsiTheme="majorHAnsi" w:cs="Calibri"/>
          <w:b/>
          <w:smallCaps/>
          <w:sz w:val="28"/>
          <w:lang w:val="es-ES"/>
        </w:rPr>
        <w:t>pequenas</w:t>
      </w:r>
      <w:proofErr w:type="spellEnd"/>
      <w:r w:rsidR="00822CA5">
        <w:rPr>
          <w:rFonts w:asciiTheme="majorHAnsi" w:hAnsiTheme="majorHAnsi" w:cs="Calibri"/>
          <w:b/>
          <w:smallCaps/>
          <w:sz w:val="28"/>
          <w:lang w:val="es-ES"/>
        </w:rPr>
        <w:t xml:space="preserve"> localidades entre</w:t>
      </w:r>
      <w:r w:rsidRPr="00231619">
        <w:rPr>
          <w:rFonts w:asciiTheme="majorHAnsi" w:hAnsiTheme="majorHAnsi" w:cs="Calibri"/>
          <w:b/>
          <w:smallCaps/>
          <w:sz w:val="28"/>
          <w:lang w:val="es-ES"/>
        </w:rPr>
        <w:t xml:space="preserve"> 3</w:t>
      </w:r>
      <w:r w:rsidR="00E10B1C" w:rsidRPr="00231619">
        <w:rPr>
          <w:rFonts w:asciiTheme="majorHAnsi" w:hAnsiTheme="majorHAnsi" w:cs="Calibri"/>
          <w:b/>
          <w:smallCaps/>
          <w:sz w:val="28"/>
          <w:lang w:val="es-ES"/>
        </w:rPr>
        <w:t>.000</w:t>
      </w:r>
      <w:r w:rsidR="00822CA5">
        <w:rPr>
          <w:rFonts w:asciiTheme="majorHAnsi" w:hAnsiTheme="majorHAnsi" w:cs="Calibri"/>
          <w:b/>
          <w:smallCaps/>
          <w:sz w:val="28"/>
          <w:lang w:val="es-ES"/>
        </w:rPr>
        <w:t xml:space="preserve"> y 20.000</w:t>
      </w:r>
      <w:r w:rsidR="00E10B1C" w:rsidRPr="00231619">
        <w:rPr>
          <w:rFonts w:asciiTheme="majorHAnsi" w:hAnsiTheme="majorHAnsi" w:cs="Calibri"/>
          <w:b/>
          <w:smallCaps/>
          <w:sz w:val="28"/>
          <w:lang w:val="es-ES"/>
        </w:rPr>
        <w:t xml:space="preserve"> habitantes</w:t>
      </w:r>
    </w:p>
    <w:p w14:paraId="106F0097" w14:textId="1123C0DD" w:rsidR="00231619" w:rsidRPr="00231619" w:rsidRDefault="00E237F3">
      <w:pPr>
        <w:tabs>
          <w:tab w:val="left" w:pos="1440"/>
          <w:tab w:val="left" w:pos="2995"/>
          <w:tab w:val="left" w:pos="4680"/>
          <w:tab w:val="left" w:pos="5155"/>
          <w:tab w:val="left" w:pos="7675"/>
          <w:tab w:val="left" w:pos="10555"/>
        </w:tabs>
        <w:jc w:val="center"/>
        <w:rPr>
          <w:rFonts w:asciiTheme="majorHAnsi" w:hAnsiTheme="majorHAnsi" w:cs="Calibri"/>
          <w:b/>
          <w:smallCaps/>
          <w:sz w:val="28"/>
          <w:lang w:val="es-ES"/>
        </w:rPr>
      </w:pPr>
      <w:r>
        <w:rPr>
          <w:rFonts w:asciiTheme="majorHAnsi" w:hAnsiTheme="majorHAnsi" w:cs="Calibri"/>
          <w:b/>
          <w:smallCaps/>
          <w:sz w:val="28"/>
          <w:lang w:val="es-ES"/>
        </w:rPr>
        <w:t>FPS</w:t>
      </w:r>
    </w:p>
    <w:p w14:paraId="0D765BE7" w14:textId="77777777" w:rsidR="00E042E3" w:rsidRPr="00231619" w:rsidRDefault="00E042E3">
      <w:pPr>
        <w:tabs>
          <w:tab w:val="left" w:pos="1440"/>
          <w:tab w:val="left" w:pos="2995"/>
          <w:tab w:val="left" w:pos="4680"/>
          <w:tab w:val="left" w:pos="5155"/>
          <w:tab w:val="left" w:pos="7675"/>
          <w:tab w:val="left" w:pos="10555"/>
        </w:tabs>
        <w:jc w:val="center"/>
        <w:rPr>
          <w:rFonts w:asciiTheme="majorHAnsi" w:hAnsiTheme="majorHAnsi" w:cs="Calibri"/>
          <w:b/>
          <w:smallCaps/>
          <w:sz w:val="28"/>
          <w:lang w:val="es-ES"/>
        </w:rPr>
      </w:pPr>
    </w:p>
    <w:p w14:paraId="10B0657E" w14:textId="77777777" w:rsidR="00E042E3" w:rsidRPr="00231619" w:rsidRDefault="00DB1CC3">
      <w:pPr>
        <w:tabs>
          <w:tab w:val="left" w:pos="1440"/>
          <w:tab w:val="left" w:pos="2995"/>
          <w:tab w:val="left" w:pos="4680"/>
          <w:tab w:val="left" w:pos="5155"/>
          <w:tab w:val="left" w:pos="7675"/>
          <w:tab w:val="left" w:pos="10555"/>
        </w:tabs>
        <w:jc w:val="center"/>
        <w:rPr>
          <w:rFonts w:asciiTheme="majorHAnsi" w:hAnsiTheme="majorHAnsi" w:cs="Calibri"/>
          <w:b/>
          <w:smallCaps/>
          <w:sz w:val="28"/>
          <w:lang w:val="es-ES"/>
        </w:rPr>
      </w:pPr>
      <w:r w:rsidRPr="00231619">
        <w:rPr>
          <w:rFonts w:asciiTheme="majorHAnsi" w:hAnsiTheme="majorHAnsi" w:cs="Calibri"/>
          <w:b/>
          <w:smallCaps/>
          <w:sz w:val="28"/>
          <w:lang w:val="es-ES"/>
        </w:rPr>
        <w:t>VERSION BORRADOR</w:t>
      </w:r>
    </w:p>
    <w:p w14:paraId="5A324B91" w14:textId="77777777" w:rsidR="00E042E3" w:rsidRPr="00231619" w:rsidRDefault="00E042E3">
      <w:pPr>
        <w:tabs>
          <w:tab w:val="left" w:pos="1440"/>
          <w:tab w:val="left" w:pos="2995"/>
          <w:tab w:val="left" w:pos="4680"/>
          <w:tab w:val="left" w:pos="5155"/>
          <w:tab w:val="left" w:pos="7675"/>
          <w:tab w:val="left" w:pos="10555"/>
        </w:tabs>
        <w:jc w:val="center"/>
        <w:rPr>
          <w:rFonts w:asciiTheme="majorHAnsi" w:hAnsiTheme="majorHAnsi" w:cs="Calibri"/>
          <w:b/>
          <w:smallCaps/>
          <w:sz w:val="28"/>
          <w:lang w:val="es-ES"/>
        </w:rPr>
      </w:pPr>
    </w:p>
    <w:p w14:paraId="5689EDBD" w14:textId="77777777" w:rsidR="00E042E3" w:rsidRPr="00231619" w:rsidRDefault="00E042E3">
      <w:pPr>
        <w:pStyle w:val="Newpage"/>
        <w:tabs>
          <w:tab w:val="clear" w:pos="3060"/>
          <w:tab w:val="left" w:pos="2995"/>
          <w:tab w:val="left" w:pos="4680"/>
          <w:tab w:val="left" w:pos="5155"/>
          <w:tab w:val="left" w:pos="7675"/>
          <w:tab w:val="left" w:pos="10555"/>
        </w:tabs>
        <w:spacing w:before="0"/>
        <w:rPr>
          <w:rFonts w:asciiTheme="majorHAnsi" w:hAnsiTheme="majorHAnsi" w:cs="Calibri"/>
          <w:lang w:val="es-ES"/>
        </w:rPr>
      </w:pPr>
    </w:p>
    <w:p w14:paraId="0472535D" w14:textId="77777777" w:rsidR="00E042E3" w:rsidRPr="00231619" w:rsidRDefault="00E042E3">
      <w:pPr>
        <w:tabs>
          <w:tab w:val="left" w:pos="1440"/>
          <w:tab w:val="left" w:pos="2995"/>
          <w:tab w:val="left" w:pos="4680"/>
          <w:tab w:val="left" w:pos="5155"/>
          <w:tab w:val="left" w:pos="7675"/>
          <w:tab w:val="left" w:pos="10555"/>
        </w:tabs>
        <w:jc w:val="center"/>
        <w:rPr>
          <w:rFonts w:asciiTheme="majorHAnsi" w:hAnsiTheme="majorHAnsi" w:cs="Calibri"/>
          <w:b/>
          <w:smallCaps/>
          <w:sz w:val="28"/>
          <w:lang w:val="es-ES"/>
        </w:rPr>
      </w:pPr>
    </w:p>
    <w:p w14:paraId="30F4D93F" w14:textId="77777777" w:rsidR="00E042E3" w:rsidRPr="00231619" w:rsidRDefault="00E042E3">
      <w:pPr>
        <w:tabs>
          <w:tab w:val="left" w:pos="1440"/>
          <w:tab w:val="left" w:pos="2995"/>
          <w:tab w:val="left" w:pos="4680"/>
          <w:tab w:val="left" w:pos="5155"/>
          <w:tab w:val="left" w:pos="7675"/>
          <w:tab w:val="left" w:pos="10555"/>
        </w:tabs>
        <w:jc w:val="center"/>
        <w:rPr>
          <w:rFonts w:asciiTheme="majorHAnsi" w:hAnsiTheme="majorHAnsi" w:cs="Calibri"/>
          <w:b/>
          <w:smallCaps/>
          <w:sz w:val="28"/>
          <w:lang w:val="es-ES"/>
        </w:rPr>
      </w:pPr>
    </w:p>
    <w:p w14:paraId="3C3F2426" w14:textId="77777777" w:rsidR="00E042E3" w:rsidRPr="00231619" w:rsidRDefault="00E042E3">
      <w:pPr>
        <w:tabs>
          <w:tab w:val="left" w:pos="1440"/>
          <w:tab w:val="left" w:pos="2995"/>
          <w:tab w:val="left" w:pos="4680"/>
          <w:tab w:val="left" w:pos="5155"/>
          <w:tab w:val="left" w:pos="7675"/>
          <w:tab w:val="left" w:pos="10555"/>
        </w:tabs>
        <w:jc w:val="center"/>
        <w:rPr>
          <w:rFonts w:asciiTheme="majorHAnsi" w:hAnsiTheme="majorHAnsi" w:cs="Calibri"/>
          <w:b/>
          <w:smallCaps/>
          <w:sz w:val="28"/>
          <w:lang w:val="es-ES"/>
        </w:rPr>
      </w:pPr>
    </w:p>
    <w:p w14:paraId="5D5A8C9C" w14:textId="77777777" w:rsidR="00E042E3" w:rsidRPr="00231619" w:rsidRDefault="00E042E3">
      <w:pPr>
        <w:tabs>
          <w:tab w:val="left" w:pos="1440"/>
          <w:tab w:val="left" w:pos="2995"/>
          <w:tab w:val="left" w:pos="4680"/>
          <w:tab w:val="left" w:pos="5155"/>
          <w:tab w:val="left" w:pos="7675"/>
          <w:tab w:val="left" w:pos="10555"/>
        </w:tabs>
        <w:jc w:val="center"/>
        <w:rPr>
          <w:rFonts w:asciiTheme="majorHAnsi" w:hAnsiTheme="majorHAnsi" w:cs="Calibri"/>
          <w:b/>
          <w:smallCaps/>
          <w:sz w:val="28"/>
          <w:lang w:val="es-ES"/>
        </w:rPr>
      </w:pPr>
    </w:p>
    <w:p w14:paraId="75D12F76" w14:textId="77777777" w:rsidR="00E042E3" w:rsidRPr="00231619" w:rsidRDefault="00E042E3">
      <w:pPr>
        <w:tabs>
          <w:tab w:val="left" w:pos="1440"/>
          <w:tab w:val="left" w:pos="2995"/>
          <w:tab w:val="left" w:pos="4680"/>
          <w:tab w:val="left" w:pos="5155"/>
          <w:tab w:val="left" w:pos="7675"/>
          <w:tab w:val="left" w:pos="10555"/>
        </w:tabs>
        <w:jc w:val="center"/>
        <w:rPr>
          <w:rFonts w:asciiTheme="majorHAnsi" w:hAnsiTheme="majorHAnsi" w:cs="Calibri"/>
          <w:b/>
          <w:smallCaps/>
          <w:sz w:val="28"/>
          <w:lang w:val="es-ES"/>
        </w:rPr>
      </w:pPr>
    </w:p>
    <w:p w14:paraId="7516A631" w14:textId="343BA929" w:rsidR="00E042E3" w:rsidRPr="00231619" w:rsidRDefault="00BE1F4A">
      <w:pPr>
        <w:tabs>
          <w:tab w:val="left" w:pos="1440"/>
          <w:tab w:val="left" w:pos="2995"/>
          <w:tab w:val="left" w:pos="4680"/>
          <w:tab w:val="left" w:pos="5155"/>
          <w:tab w:val="left" w:pos="7675"/>
          <w:tab w:val="left" w:pos="10555"/>
        </w:tabs>
        <w:jc w:val="center"/>
        <w:rPr>
          <w:rFonts w:asciiTheme="majorHAnsi" w:hAnsiTheme="majorHAnsi" w:cs="Calibri"/>
          <w:b/>
          <w:smallCaps/>
          <w:sz w:val="28"/>
          <w:lang w:val="es-ES"/>
        </w:rPr>
      </w:pPr>
      <w:r>
        <w:rPr>
          <w:rFonts w:asciiTheme="majorHAnsi" w:hAnsiTheme="majorHAnsi" w:cs="Calibri"/>
          <w:b/>
          <w:smallCaps/>
          <w:sz w:val="28"/>
          <w:lang w:val="es-ES"/>
        </w:rPr>
        <w:t>SEPTIEMBRE</w:t>
      </w:r>
      <w:r w:rsidR="00DB1CC3" w:rsidRPr="00231619">
        <w:rPr>
          <w:rFonts w:asciiTheme="majorHAnsi" w:hAnsiTheme="majorHAnsi" w:cs="Calibri"/>
          <w:b/>
          <w:smallCaps/>
          <w:sz w:val="28"/>
          <w:lang w:val="es-ES"/>
        </w:rPr>
        <w:t xml:space="preserve"> 2017</w:t>
      </w:r>
    </w:p>
    <w:p w14:paraId="00F2AE66" w14:textId="77777777" w:rsidR="00E042E3" w:rsidRDefault="00E042E3">
      <w:pPr>
        <w:tabs>
          <w:tab w:val="left" w:pos="1440"/>
          <w:tab w:val="left" w:pos="2995"/>
          <w:tab w:val="left" w:pos="4680"/>
          <w:tab w:val="left" w:pos="5155"/>
          <w:tab w:val="left" w:pos="7675"/>
          <w:tab w:val="left" w:pos="10555"/>
        </w:tabs>
        <w:jc w:val="center"/>
        <w:rPr>
          <w:rFonts w:asciiTheme="majorHAnsi" w:hAnsiTheme="majorHAnsi" w:cs="Calibri"/>
          <w:b/>
          <w:smallCaps/>
          <w:sz w:val="28"/>
          <w:lang w:val="es-ES"/>
        </w:rPr>
      </w:pPr>
    </w:p>
    <w:p w14:paraId="52D98695" w14:textId="77777777" w:rsidR="00DD23C6" w:rsidRDefault="00DD23C6">
      <w:pPr>
        <w:tabs>
          <w:tab w:val="left" w:pos="1440"/>
          <w:tab w:val="left" w:pos="2995"/>
          <w:tab w:val="left" w:pos="4680"/>
          <w:tab w:val="left" w:pos="5155"/>
          <w:tab w:val="left" w:pos="7675"/>
          <w:tab w:val="left" w:pos="10555"/>
        </w:tabs>
        <w:jc w:val="center"/>
        <w:rPr>
          <w:rFonts w:asciiTheme="majorHAnsi" w:hAnsiTheme="majorHAnsi" w:cs="Calibri"/>
          <w:b/>
          <w:smallCaps/>
          <w:sz w:val="28"/>
          <w:lang w:val="es-ES"/>
        </w:rPr>
      </w:pPr>
    </w:p>
    <w:p w14:paraId="7E0CD5BF" w14:textId="77777777" w:rsidR="00DD23C6" w:rsidRDefault="00DD23C6">
      <w:pPr>
        <w:tabs>
          <w:tab w:val="left" w:pos="1440"/>
          <w:tab w:val="left" w:pos="2995"/>
          <w:tab w:val="left" w:pos="4680"/>
          <w:tab w:val="left" w:pos="5155"/>
          <w:tab w:val="left" w:pos="7675"/>
          <w:tab w:val="left" w:pos="10555"/>
        </w:tabs>
        <w:jc w:val="center"/>
        <w:rPr>
          <w:rFonts w:asciiTheme="majorHAnsi" w:hAnsiTheme="majorHAnsi" w:cs="Calibri"/>
          <w:b/>
          <w:smallCaps/>
          <w:sz w:val="28"/>
          <w:lang w:val="es-ES"/>
        </w:rPr>
      </w:pPr>
    </w:p>
    <w:p w14:paraId="4D70F580" w14:textId="0752479C" w:rsidR="00DD23C6" w:rsidRDefault="00DD23C6">
      <w:pPr>
        <w:tabs>
          <w:tab w:val="left" w:pos="1440"/>
          <w:tab w:val="left" w:pos="2995"/>
          <w:tab w:val="left" w:pos="4680"/>
          <w:tab w:val="left" w:pos="5155"/>
          <w:tab w:val="left" w:pos="7675"/>
          <w:tab w:val="left" w:pos="10555"/>
        </w:tabs>
        <w:jc w:val="center"/>
        <w:rPr>
          <w:rFonts w:asciiTheme="majorHAnsi" w:hAnsiTheme="majorHAnsi" w:cs="Calibri"/>
          <w:b/>
          <w:smallCaps/>
          <w:sz w:val="28"/>
          <w:lang w:val="es-ES"/>
        </w:rPr>
      </w:pPr>
    </w:p>
    <w:p w14:paraId="7A91E79C" w14:textId="4A6F57DD" w:rsidR="00EC07DA" w:rsidRDefault="00EC07DA">
      <w:pPr>
        <w:tabs>
          <w:tab w:val="left" w:pos="1440"/>
          <w:tab w:val="left" w:pos="2995"/>
          <w:tab w:val="left" w:pos="4680"/>
          <w:tab w:val="left" w:pos="5155"/>
          <w:tab w:val="left" w:pos="7675"/>
          <w:tab w:val="left" w:pos="10555"/>
        </w:tabs>
        <w:jc w:val="center"/>
        <w:rPr>
          <w:rFonts w:asciiTheme="majorHAnsi" w:hAnsiTheme="majorHAnsi" w:cs="Calibri"/>
          <w:b/>
          <w:smallCaps/>
          <w:sz w:val="28"/>
          <w:lang w:val="es-ES"/>
        </w:rPr>
      </w:pPr>
    </w:p>
    <w:p w14:paraId="2C8A8D6E" w14:textId="5A608E20" w:rsidR="00EC07DA" w:rsidRDefault="00EC07DA">
      <w:pPr>
        <w:tabs>
          <w:tab w:val="left" w:pos="1440"/>
          <w:tab w:val="left" w:pos="2995"/>
          <w:tab w:val="left" w:pos="4680"/>
          <w:tab w:val="left" w:pos="5155"/>
          <w:tab w:val="left" w:pos="7675"/>
          <w:tab w:val="left" w:pos="10555"/>
        </w:tabs>
        <w:jc w:val="center"/>
        <w:rPr>
          <w:rFonts w:asciiTheme="majorHAnsi" w:hAnsiTheme="majorHAnsi" w:cs="Calibri"/>
          <w:b/>
          <w:smallCaps/>
          <w:sz w:val="28"/>
          <w:lang w:val="es-ES"/>
        </w:rPr>
      </w:pPr>
    </w:p>
    <w:p w14:paraId="4539414F" w14:textId="77777777" w:rsidR="00EC07DA" w:rsidRPr="00231619" w:rsidRDefault="00EC07DA">
      <w:pPr>
        <w:tabs>
          <w:tab w:val="left" w:pos="1440"/>
          <w:tab w:val="left" w:pos="2995"/>
          <w:tab w:val="left" w:pos="4680"/>
          <w:tab w:val="left" w:pos="5155"/>
          <w:tab w:val="left" w:pos="7675"/>
          <w:tab w:val="left" w:pos="10555"/>
        </w:tabs>
        <w:jc w:val="center"/>
        <w:rPr>
          <w:rFonts w:asciiTheme="majorHAnsi" w:hAnsiTheme="majorHAnsi" w:cs="Calibri"/>
          <w:b/>
          <w:smallCaps/>
          <w:sz w:val="28"/>
          <w:lang w:val="es-ES"/>
        </w:rPr>
      </w:pPr>
    </w:p>
    <w:p w14:paraId="7919379F" w14:textId="77777777" w:rsidR="00497EDE" w:rsidRPr="00231619" w:rsidRDefault="00497EDE">
      <w:pPr>
        <w:tabs>
          <w:tab w:val="left" w:pos="1440"/>
          <w:tab w:val="left" w:pos="2995"/>
          <w:tab w:val="left" w:pos="4680"/>
          <w:tab w:val="left" w:pos="5155"/>
          <w:tab w:val="left" w:pos="7675"/>
          <w:tab w:val="left" w:pos="10555"/>
        </w:tabs>
        <w:jc w:val="center"/>
        <w:rPr>
          <w:rFonts w:asciiTheme="majorHAnsi" w:hAnsiTheme="majorHAnsi" w:cs="Calibri"/>
          <w:b/>
          <w:smallCaps/>
          <w:sz w:val="28"/>
          <w:lang w:val="es-ES"/>
        </w:rPr>
      </w:pPr>
    </w:p>
    <w:p w14:paraId="5777D449" w14:textId="77777777" w:rsidR="00E042E3" w:rsidRPr="00231619" w:rsidRDefault="00E042E3">
      <w:pPr>
        <w:tabs>
          <w:tab w:val="left" w:pos="1440"/>
          <w:tab w:val="left" w:pos="2995"/>
          <w:tab w:val="left" w:pos="4680"/>
          <w:tab w:val="left" w:pos="5155"/>
          <w:tab w:val="left" w:pos="7675"/>
          <w:tab w:val="left" w:pos="10555"/>
        </w:tabs>
        <w:jc w:val="center"/>
        <w:rPr>
          <w:rFonts w:asciiTheme="majorHAnsi" w:hAnsiTheme="majorHAnsi" w:cs="Calibri"/>
          <w:b/>
          <w:smallCaps/>
          <w:sz w:val="28"/>
          <w:lang w:val="es-ES"/>
        </w:rPr>
      </w:pPr>
      <w:r w:rsidRPr="00231619">
        <w:rPr>
          <w:rFonts w:asciiTheme="majorHAnsi" w:hAnsiTheme="majorHAnsi" w:cs="Calibri"/>
          <w:b/>
          <w:smallCaps/>
          <w:sz w:val="28"/>
          <w:lang w:val="es-ES"/>
        </w:rPr>
        <w:lastRenderedPageBreak/>
        <w:t>INDICE</w:t>
      </w:r>
    </w:p>
    <w:p w14:paraId="4A54081E" w14:textId="77777777" w:rsidR="003C161F" w:rsidRDefault="002A74F4">
      <w:pPr>
        <w:pStyle w:val="TOC1"/>
        <w:tabs>
          <w:tab w:val="left" w:pos="480"/>
          <w:tab w:val="right" w:leader="dot" w:pos="8495"/>
        </w:tabs>
        <w:rPr>
          <w:rFonts w:asciiTheme="minorHAnsi" w:eastAsiaTheme="minorEastAsia" w:hAnsiTheme="minorHAnsi" w:cstheme="minorBidi"/>
          <w:b w:val="0"/>
          <w:bCs w:val="0"/>
          <w:caps w:val="0"/>
          <w:noProof/>
          <w:sz w:val="22"/>
          <w:szCs w:val="22"/>
          <w:lang w:val="es-MX" w:eastAsia="es-MX"/>
        </w:rPr>
      </w:pPr>
      <w:r w:rsidRPr="00231619">
        <w:rPr>
          <w:rFonts w:asciiTheme="majorHAnsi" w:hAnsiTheme="majorHAnsi" w:cs="Calibri"/>
          <w:b w:val="0"/>
          <w:smallCaps/>
          <w:sz w:val="28"/>
          <w:lang w:val="es-ES"/>
        </w:rPr>
        <w:fldChar w:fldCharType="begin"/>
      </w:r>
      <w:r w:rsidR="00E042E3" w:rsidRPr="00231619">
        <w:rPr>
          <w:rFonts w:asciiTheme="majorHAnsi" w:hAnsiTheme="majorHAnsi" w:cs="Calibri"/>
          <w:b w:val="0"/>
          <w:smallCaps/>
          <w:sz w:val="28"/>
          <w:lang w:val="es-ES"/>
        </w:rPr>
        <w:instrText xml:space="preserve"> TOC \o "1-1" \h \z \t "Título 2,2,Título 3,3,Paragraph,3,subpar,3,SubSubPar,3" </w:instrText>
      </w:r>
      <w:r w:rsidRPr="00231619">
        <w:rPr>
          <w:rFonts w:asciiTheme="majorHAnsi" w:hAnsiTheme="majorHAnsi" w:cs="Calibri"/>
          <w:b w:val="0"/>
          <w:smallCaps/>
          <w:sz w:val="28"/>
          <w:lang w:val="es-ES"/>
        </w:rPr>
        <w:fldChar w:fldCharType="separate"/>
      </w:r>
      <w:hyperlink w:anchor="_Toc491877682" w:history="1">
        <w:r w:rsidR="003C161F" w:rsidRPr="00E05AAF">
          <w:rPr>
            <w:rStyle w:val="Hyperlink"/>
            <w:rFonts w:asciiTheme="majorHAnsi" w:hAnsiTheme="majorHAnsi" w:cstheme="minorHAnsi"/>
            <w:noProof/>
            <w:lang w:val="es-ES_tradnl"/>
          </w:rPr>
          <w:t>I.</w:t>
        </w:r>
        <w:r w:rsidR="003C161F">
          <w:rPr>
            <w:rFonts w:asciiTheme="minorHAnsi" w:eastAsiaTheme="minorEastAsia" w:hAnsiTheme="minorHAnsi" w:cstheme="minorBidi"/>
            <w:b w:val="0"/>
            <w:bCs w:val="0"/>
            <w:caps w:val="0"/>
            <w:noProof/>
            <w:sz w:val="22"/>
            <w:szCs w:val="22"/>
            <w:lang w:val="es-MX" w:eastAsia="es-MX"/>
          </w:rPr>
          <w:tab/>
        </w:r>
        <w:r w:rsidR="003C161F" w:rsidRPr="00E05AAF">
          <w:rPr>
            <w:rStyle w:val="Hyperlink"/>
            <w:rFonts w:asciiTheme="majorHAnsi" w:hAnsiTheme="majorHAnsi" w:cstheme="minorHAnsi"/>
            <w:noProof/>
            <w:lang w:val="es-ES_tradnl"/>
          </w:rPr>
          <w:t>Propósito y Definiciones</w:t>
        </w:r>
        <w:r w:rsidR="003C161F">
          <w:rPr>
            <w:noProof/>
            <w:webHidden/>
          </w:rPr>
          <w:tab/>
        </w:r>
        <w:r w:rsidR="003C161F">
          <w:rPr>
            <w:noProof/>
            <w:webHidden/>
          </w:rPr>
          <w:fldChar w:fldCharType="begin"/>
        </w:r>
        <w:r w:rsidR="003C161F">
          <w:rPr>
            <w:noProof/>
            <w:webHidden/>
          </w:rPr>
          <w:instrText xml:space="preserve"> PAGEREF _Toc491877682 \h </w:instrText>
        </w:r>
        <w:r w:rsidR="003C161F">
          <w:rPr>
            <w:noProof/>
            <w:webHidden/>
          </w:rPr>
        </w:r>
        <w:r w:rsidR="003C161F">
          <w:rPr>
            <w:noProof/>
            <w:webHidden/>
          </w:rPr>
          <w:fldChar w:fldCharType="separate"/>
        </w:r>
        <w:r w:rsidR="003C161F">
          <w:rPr>
            <w:noProof/>
            <w:webHidden/>
          </w:rPr>
          <w:t>4</w:t>
        </w:r>
        <w:r w:rsidR="003C161F">
          <w:rPr>
            <w:noProof/>
            <w:webHidden/>
          </w:rPr>
          <w:fldChar w:fldCharType="end"/>
        </w:r>
      </w:hyperlink>
    </w:p>
    <w:p w14:paraId="14C84862" w14:textId="77777777" w:rsidR="003C161F" w:rsidRDefault="00BD3DAF">
      <w:pPr>
        <w:pStyle w:val="TOC2"/>
        <w:tabs>
          <w:tab w:val="left" w:pos="720"/>
          <w:tab w:val="right" w:leader="dot" w:pos="8495"/>
        </w:tabs>
        <w:rPr>
          <w:rFonts w:asciiTheme="minorHAnsi" w:eastAsiaTheme="minorEastAsia" w:hAnsiTheme="minorHAnsi" w:cstheme="minorBidi"/>
          <w:smallCaps w:val="0"/>
          <w:noProof/>
          <w:sz w:val="22"/>
          <w:szCs w:val="22"/>
          <w:lang w:val="es-MX" w:eastAsia="es-MX"/>
        </w:rPr>
      </w:pPr>
      <w:hyperlink w:anchor="_Toc491877683" w:history="1">
        <w:r w:rsidR="003C161F" w:rsidRPr="00E05AAF">
          <w:rPr>
            <w:rStyle w:val="Hyperlink"/>
            <w:rFonts w:asciiTheme="majorHAnsi" w:hAnsiTheme="majorHAnsi" w:cstheme="minorHAnsi"/>
            <w:noProof/>
            <w:lang w:val="es-ES_tradnl"/>
          </w:rPr>
          <w:t>A.</w:t>
        </w:r>
        <w:r w:rsidR="003C161F">
          <w:rPr>
            <w:rFonts w:asciiTheme="minorHAnsi" w:eastAsiaTheme="minorEastAsia" w:hAnsiTheme="minorHAnsi" w:cstheme="minorBidi"/>
            <w:smallCaps w:val="0"/>
            <w:noProof/>
            <w:sz w:val="22"/>
            <w:szCs w:val="22"/>
            <w:lang w:val="es-MX" w:eastAsia="es-MX"/>
          </w:rPr>
          <w:tab/>
        </w:r>
        <w:r w:rsidR="003C161F" w:rsidRPr="00E05AAF">
          <w:rPr>
            <w:rStyle w:val="Hyperlink"/>
            <w:rFonts w:asciiTheme="majorHAnsi" w:hAnsiTheme="majorHAnsi" w:cstheme="minorHAnsi"/>
            <w:noProof/>
            <w:lang w:val="es-BO"/>
          </w:rPr>
          <w:t>Propósito</w:t>
        </w:r>
        <w:r w:rsidR="003C161F">
          <w:rPr>
            <w:noProof/>
            <w:webHidden/>
          </w:rPr>
          <w:tab/>
        </w:r>
        <w:r w:rsidR="003C161F">
          <w:rPr>
            <w:noProof/>
            <w:webHidden/>
          </w:rPr>
          <w:fldChar w:fldCharType="begin"/>
        </w:r>
        <w:r w:rsidR="003C161F">
          <w:rPr>
            <w:noProof/>
            <w:webHidden/>
          </w:rPr>
          <w:instrText xml:space="preserve"> PAGEREF _Toc491877683 \h </w:instrText>
        </w:r>
        <w:r w:rsidR="003C161F">
          <w:rPr>
            <w:noProof/>
            <w:webHidden/>
          </w:rPr>
        </w:r>
        <w:r w:rsidR="003C161F">
          <w:rPr>
            <w:noProof/>
            <w:webHidden/>
          </w:rPr>
          <w:fldChar w:fldCharType="separate"/>
        </w:r>
        <w:r w:rsidR="003C161F">
          <w:rPr>
            <w:noProof/>
            <w:webHidden/>
          </w:rPr>
          <w:t>4</w:t>
        </w:r>
        <w:r w:rsidR="003C161F">
          <w:rPr>
            <w:noProof/>
            <w:webHidden/>
          </w:rPr>
          <w:fldChar w:fldCharType="end"/>
        </w:r>
      </w:hyperlink>
    </w:p>
    <w:p w14:paraId="628D9724" w14:textId="77777777" w:rsidR="003C161F" w:rsidRDefault="00BD3DAF">
      <w:pPr>
        <w:pStyle w:val="TOC2"/>
        <w:tabs>
          <w:tab w:val="left" w:pos="720"/>
          <w:tab w:val="right" w:leader="dot" w:pos="8495"/>
        </w:tabs>
        <w:rPr>
          <w:rFonts w:asciiTheme="minorHAnsi" w:eastAsiaTheme="minorEastAsia" w:hAnsiTheme="minorHAnsi" w:cstheme="minorBidi"/>
          <w:smallCaps w:val="0"/>
          <w:noProof/>
          <w:sz w:val="22"/>
          <w:szCs w:val="22"/>
          <w:lang w:val="es-MX" w:eastAsia="es-MX"/>
        </w:rPr>
      </w:pPr>
      <w:hyperlink w:anchor="_Toc491877684" w:history="1">
        <w:r w:rsidR="003C161F" w:rsidRPr="00E05AAF">
          <w:rPr>
            <w:rStyle w:val="Hyperlink"/>
            <w:rFonts w:asciiTheme="majorHAnsi" w:hAnsiTheme="majorHAnsi" w:cstheme="minorHAnsi"/>
            <w:noProof/>
            <w:lang w:val="es-BO"/>
          </w:rPr>
          <w:t>B.</w:t>
        </w:r>
        <w:r w:rsidR="003C161F">
          <w:rPr>
            <w:rFonts w:asciiTheme="minorHAnsi" w:eastAsiaTheme="minorEastAsia" w:hAnsiTheme="minorHAnsi" w:cstheme="minorBidi"/>
            <w:smallCaps w:val="0"/>
            <w:noProof/>
            <w:sz w:val="22"/>
            <w:szCs w:val="22"/>
            <w:lang w:val="es-MX" w:eastAsia="es-MX"/>
          </w:rPr>
          <w:tab/>
        </w:r>
        <w:r w:rsidR="003C161F" w:rsidRPr="00E05AAF">
          <w:rPr>
            <w:rStyle w:val="Hyperlink"/>
            <w:rFonts w:asciiTheme="majorHAnsi" w:hAnsiTheme="majorHAnsi" w:cstheme="minorHAnsi"/>
            <w:noProof/>
            <w:lang w:val="es-BO"/>
          </w:rPr>
          <w:t>Definiciones</w:t>
        </w:r>
        <w:r w:rsidR="003C161F">
          <w:rPr>
            <w:noProof/>
            <w:webHidden/>
          </w:rPr>
          <w:tab/>
        </w:r>
        <w:r w:rsidR="003C161F">
          <w:rPr>
            <w:noProof/>
            <w:webHidden/>
          </w:rPr>
          <w:fldChar w:fldCharType="begin"/>
        </w:r>
        <w:r w:rsidR="003C161F">
          <w:rPr>
            <w:noProof/>
            <w:webHidden/>
          </w:rPr>
          <w:instrText xml:space="preserve"> PAGEREF _Toc491877684 \h </w:instrText>
        </w:r>
        <w:r w:rsidR="003C161F">
          <w:rPr>
            <w:noProof/>
            <w:webHidden/>
          </w:rPr>
        </w:r>
        <w:r w:rsidR="003C161F">
          <w:rPr>
            <w:noProof/>
            <w:webHidden/>
          </w:rPr>
          <w:fldChar w:fldCharType="separate"/>
        </w:r>
        <w:r w:rsidR="003C161F">
          <w:rPr>
            <w:noProof/>
            <w:webHidden/>
          </w:rPr>
          <w:t>4</w:t>
        </w:r>
        <w:r w:rsidR="003C161F">
          <w:rPr>
            <w:noProof/>
            <w:webHidden/>
          </w:rPr>
          <w:fldChar w:fldCharType="end"/>
        </w:r>
      </w:hyperlink>
    </w:p>
    <w:p w14:paraId="6CEC1B1D" w14:textId="77777777" w:rsidR="003C161F" w:rsidRDefault="00BD3DAF">
      <w:pPr>
        <w:pStyle w:val="TOC1"/>
        <w:tabs>
          <w:tab w:val="left" w:pos="480"/>
          <w:tab w:val="right" w:leader="dot" w:pos="8495"/>
        </w:tabs>
        <w:rPr>
          <w:rFonts w:asciiTheme="minorHAnsi" w:eastAsiaTheme="minorEastAsia" w:hAnsiTheme="minorHAnsi" w:cstheme="minorBidi"/>
          <w:b w:val="0"/>
          <w:bCs w:val="0"/>
          <w:caps w:val="0"/>
          <w:noProof/>
          <w:sz w:val="22"/>
          <w:szCs w:val="22"/>
          <w:lang w:val="es-MX" w:eastAsia="es-MX"/>
        </w:rPr>
      </w:pPr>
      <w:hyperlink w:anchor="_Toc491877685" w:history="1">
        <w:r w:rsidR="003C161F" w:rsidRPr="00E05AAF">
          <w:rPr>
            <w:rStyle w:val="Hyperlink"/>
            <w:rFonts w:asciiTheme="majorHAnsi" w:hAnsiTheme="majorHAnsi" w:cstheme="minorHAnsi"/>
            <w:noProof/>
            <w:lang w:val="es-ES"/>
          </w:rPr>
          <w:t>II.</w:t>
        </w:r>
        <w:r w:rsidR="003C161F">
          <w:rPr>
            <w:rFonts w:asciiTheme="minorHAnsi" w:eastAsiaTheme="minorEastAsia" w:hAnsiTheme="minorHAnsi" w:cstheme="minorBidi"/>
            <w:b w:val="0"/>
            <w:bCs w:val="0"/>
            <w:caps w:val="0"/>
            <w:noProof/>
            <w:sz w:val="22"/>
            <w:szCs w:val="22"/>
            <w:lang w:val="es-MX" w:eastAsia="es-MX"/>
          </w:rPr>
          <w:tab/>
        </w:r>
        <w:r w:rsidR="003C161F" w:rsidRPr="00E05AAF">
          <w:rPr>
            <w:rStyle w:val="Hyperlink"/>
            <w:rFonts w:asciiTheme="majorHAnsi" w:hAnsiTheme="majorHAnsi" w:cstheme="minorHAnsi"/>
            <w:noProof/>
            <w:lang w:val="es-ES"/>
          </w:rPr>
          <w:t>EL PROGRAMA</w:t>
        </w:r>
        <w:r w:rsidR="003C161F">
          <w:rPr>
            <w:noProof/>
            <w:webHidden/>
          </w:rPr>
          <w:tab/>
        </w:r>
        <w:r w:rsidR="003C161F">
          <w:rPr>
            <w:noProof/>
            <w:webHidden/>
          </w:rPr>
          <w:fldChar w:fldCharType="begin"/>
        </w:r>
        <w:r w:rsidR="003C161F">
          <w:rPr>
            <w:noProof/>
            <w:webHidden/>
          </w:rPr>
          <w:instrText xml:space="preserve"> PAGEREF _Toc491877685 \h </w:instrText>
        </w:r>
        <w:r w:rsidR="003C161F">
          <w:rPr>
            <w:noProof/>
            <w:webHidden/>
          </w:rPr>
        </w:r>
        <w:r w:rsidR="003C161F">
          <w:rPr>
            <w:noProof/>
            <w:webHidden/>
          </w:rPr>
          <w:fldChar w:fldCharType="separate"/>
        </w:r>
        <w:r w:rsidR="003C161F">
          <w:rPr>
            <w:noProof/>
            <w:webHidden/>
          </w:rPr>
          <w:t>8</w:t>
        </w:r>
        <w:r w:rsidR="003C161F">
          <w:rPr>
            <w:noProof/>
            <w:webHidden/>
          </w:rPr>
          <w:fldChar w:fldCharType="end"/>
        </w:r>
      </w:hyperlink>
    </w:p>
    <w:p w14:paraId="38D91BF9" w14:textId="77777777" w:rsidR="003C161F" w:rsidRDefault="00BD3DAF">
      <w:pPr>
        <w:pStyle w:val="TOC2"/>
        <w:tabs>
          <w:tab w:val="left" w:pos="720"/>
          <w:tab w:val="right" w:leader="dot" w:pos="8495"/>
        </w:tabs>
        <w:rPr>
          <w:rFonts w:asciiTheme="minorHAnsi" w:eastAsiaTheme="minorEastAsia" w:hAnsiTheme="minorHAnsi" w:cstheme="minorBidi"/>
          <w:smallCaps w:val="0"/>
          <w:noProof/>
          <w:sz w:val="22"/>
          <w:szCs w:val="22"/>
          <w:lang w:val="es-MX" w:eastAsia="es-MX"/>
        </w:rPr>
      </w:pPr>
      <w:hyperlink w:anchor="_Toc491877686" w:history="1">
        <w:r w:rsidR="003C161F" w:rsidRPr="00E05AAF">
          <w:rPr>
            <w:rStyle w:val="Hyperlink"/>
            <w:rFonts w:asciiTheme="majorHAnsi" w:hAnsiTheme="majorHAnsi" w:cstheme="minorHAnsi"/>
            <w:noProof/>
            <w:lang w:val="es-ES"/>
          </w:rPr>
          <w:t>A.</w:t>
        </w:r>
        <w:r w:rsidR="003C161F">
          <w:rPr>
            <w:rFonts w:asciiTheme="minorHAnsi" w:eastAsiaTheme="minorEastAsia" w:hAnsiTheme="minorHAnsi" w:cstheme="minorBidi"/>
            <w:smallCaps w:val="0"/>
            <w:noProof/>
            <w:sz w:val="22"/>
            <w:szCs w:val="22"/>
            <w:lang w:val="es-MX" w:eastAsia="es-MX"/>
          </w:rPr>
          <w:tab/>
        </w:r>
        <w:r w:rsidR="003C161F" w:rsidRPr="00E05AAF">
          <w:rPr>
            <w:rStyle w:val="Hyperlink"/>
            <w:rFonts w:asciiTheme="majorHAnsi" w:hAnsiTheme="majorHAnsi" w:cstheme="minorHAnsi"/>
            <w:noProof/>
            <w:lang w:val="es-BO"/>
          </w:rPr>
          <w:t>Objetivos</w:t>
        </w:r>
        <w:r w:rsidR="003C161F">
          <w:rPr>
            <w:noProof/>
            <w:webHidden/>
          </w:rPr>
          <w:tab/>
        </w:r>
        <w:r w:rsidR="003C161F">
          <w:rPr>
            <w:noProof/>
            <w:webHidden/>
          </w:rPr>
          <w:fldChar w:fldCharType="begin"/>
        </w:r>
        <w:r w:rsidR="003C161F">
          <w:rPr>
            <w:noProof/>
            <w:webHidden/>
          </w:rPr>
          <w:instrText xml:space="preserve"> PAGEREF _Toc491877686 \h </w:instrText>
        </w:r>
        <w:r w:rsidR="003C161F">
          <w:rPr>
            <w:noProof/>
            <w:webHidden/>
          </w:rPr>
        </w:r>
        <w:r w:rsidR="003C161F">
          <w:rPr>
            <w:noProof/>
            <w:webHidden/>
          </w:rPr>
          <w:fldChar w:fldCharType="separate"/>
        </w:r>
        <w:r w:rsidR="003C161F">
          <w:rPr>
            <w:noProof/>
            <w:webHidden/>
          </w:rPr>
          <w:t>8</w:t>
        </w:r>
        <w:r w:rsidR="003C161F">
          <w:rPr>
            <w:noProof/>
            <w:webHidden/>
          </w:rPr>
          <w:fldChar w:fldCharType="end"/>
        </w:r>
      </w:hyperlink>
    </w:p>
    <w:p w14:paraId="7C1303C8" w14:textId="77777777" w:rsidR="003C161F" w:rsidRDefault="00BD3DAF">
      <w:pPr>
        <w:pStyle w:val="TOC2"/>
        <w:tabs>
          <w:tab w:val="left" w:pos="720"/>
          <w:tab w:val="right" w:leader="dot" w:pos="8495"/>
        </w:tabs>
        <w:rPr>
          <w:rFonts w:asciiTheme="minorHAnsi" w:eastAsiaTheme="minorEastAsia" w:hAnsiTheme="minorHAnsi" w:cstheme="minorBidi"/>
          <w:smallCaps w:val="0"/>
          <w:noProof/>
          <w:sz w:val="22"/>
          <w:szCs w:val="22"/>
          <w:lang w:val="es-MX" w:eastAsia="es-MX"/>
        </w:rPr>
      </w:pPr>
      <w:hyperlink w:anchor="_Toc491877687" w:history="1">
        <w:r w:rsidR="003C161F" w:rsidRPr="00E05AAF">
          <w:rPr>
            <w:rStyle w:val="Hyperlink"/>
            <w:rFonts w:asciiTheme="majorHAnsi" w:hAnsiTheme="majorHAnsi" w:cstheme="minorHAnsi"/>
            <w:noProof/>
            <w:lang w:val="es-ES"/>
          </w:rPr>
          <w:t>B.</w:t>
        </w:r>
        <w:r w:rsidR="003C161F">
          <w:rPr>
            <w:rFonts w:asciiTheme="minorHAnsi" w:eastAsiaTheme="minorEastAsia" w:hAnsiTheme="minorHAnsi" w:cstheme="minorBidi"/>
            <w:smallCaps w:val="0"/>
            <w:noProof/>
            <w:sz w:val="22"/>
            <w:szCs w:val="22"/>
            <w:lang w:val="es-MX" w:eastAsia="es-MX"/>
          </w:rPr>
          <w:tab/>
        </w:r>
        <w:r w:rsidR="003C161F" w:rsidRPr="00E05AAF">
          <w:rPr>
            <w:rStyle w:val="Hyperlink"/>
            <w:rFonts w:asciiTheme="majorHAnsi" w:hAnsiTheme="majorHAnsi" w:cstheme="minorHAnsi"/>
            <w:noProof/>
            <w:lang w:val="es-ES"/>
          </w:rPr>
          <w:t>Descripción del Programa</w:t>
        </w:r>
        <w:r w:rsidR="003C161F">
          <w:rPr>
            <w:noProof/>
            <w:webHidden/>
          </w:rPr>
          <w:tab/>
        </w:r>
        <w:r w:rsidR="003C161F">
          <w:rPr>
            <w:noProof/>
            <w:webHidden/>
          </w:rPr>
          <w:fldChar w:fldCharType="begin"/>
        </w:r>
        <w:r w:rsidR="003C161F">
          <w:rPr>
            <w:noProof/>
            <w:webHidden/>
          </w:rPr>
          <w:instrText xml:space="preserve"> PAGEREF _Toc491877687 \h </w:instrText>
        </w:r>
        <w:r w:rsidR="003C161F">
          <w:rPr>
            <w:noProof/>
            <w:webHidden/>
          </w:rPr>
        </w:r>
        <w:r w:rsidR="003C161F">
          <w:rPr>
            <w:noProof/>
            <w:webHidden/>
          </w:rPr>
          <w:fldChar w:fldCharType="separate"/>
        </w:r>
        <w:r w:rsidR="003C161F">
          <w:rPr>
            <w:noProof/>
            <w:webHidden/>
          </w:rPr>
          <w:t>8</w:t>
        </w:r>
        <w:r w:rsidR="003C161F">
          <w:rPr>
            <w:noProof/>
            <w:webHidden/>
          </w:rPr>
          <w:fldChar w:fldCharType="end"/>
        </w:r>
      </w:hyperlink>
    </w:p>
    <w:p w14:paraId="0085182E" w14:textId="77777777" w:rsidR="003C161F" w:rsidRDefault="00BD3DAF">
      <w:pPr>
        <w:pStyle w:val="TOC2"/>
        <w:tabs>
          <w:tab w:val="left" w:pos="720"/>
          <w:tab w:val="right" w:leader="dot" w:pos="8495"/>
        </w:tabs>
        <w:rPr>
          <w:rFonts w:asciiTheme="minorHAnsi" w:eastAsiaTheme="minorEastAsia" w:hAnsiTheme="minorHAnsi" w:cstheme="minorBidi"/>
          <w:smallCaps w:val="0"/>
          <w:noProof/>
          <w:sz w:val="22"/>
          <w:szCs w:val="22"/>
          <w:lang w:val="es-MX" w:eastAsia="es-MX"/>
        </w:rPr>
      </w:pPr>
      <w:hyperlink w:anchor="_Toc491877688" w:history="1">
        <w:r w:rsidR="003C161F" w:rsidRPr="00E05AAF">
          <w:rPr>
            <w:rStyle w:val="Hyperlink"/>
            <w:rFonts w:asciiTheme="majorHAnsi" w:hAnsiTheme="majorHAnsi" w:cstheme="minorHAnsi"/>
            <w:noProof/>
            <w:lang w:val="es-ES"/>
          </w:rPr>
          <w:t>C.</w:t>
        </w:r>
        <w:r w:rsidR="003C161F">
          <w:rPr>
            <w:rFonts w:asciiTheme="minorHAnsi" w:eastAsiaTheme="minorEastAsia" w:hAnsiTheme="minorHAnsi" w:cstheme="minorBidi"/>
            <w:smallCaps w:val="0"/>
            <w:noProof/>
            <w:sz w:val="22"/>
            <w:szCs w:val="22"/>
            <w:lang w:val="es-MX" w:eastAsia="es-MX"/>
          </w:rPr>
          <w:tab/>
        </w:r>
        <w:r w:rsidR="003C161F" w:rsidRPr="00E05AAF">
          <w:rPr>
            <w:rStyle w:val="Hyperlink"/>
            <w:rFonts w:asciiTheme="majorHAnsi" w:hAnsiTheme="majorHAnsi" w:cstheme="minorHAnsi"/>
            <w:noProof/>
            <w:lang w:val="es-ES"/>
          </w:rPr>
          <w:t>Organismos Ejecutores</w:t>
        </w:r>
        <w:r w:rsidR="003C161F">
          <w:rPr>
            <w:noProof/>
            <w:webHidden/>
          </w:rPr>
          <w:tab/>
        </w:r>
        <w:r w:rsidR="003C161F">
          <w:rPr>
            <w:noProof/>
            <w:webHidden/>
          </w:rPr>
          <w:fldChar w:fldCharType="begin"/>
        </w:r>
        <w:r w:rsidR="003C161F">
          <w:rPr>
            <w:noProof/>
            <w:webHidden/>
          </w:rPr>
          <w:instrText xml:space="preserve"> PAGEREF _Toc491877688 \h </w:instrText>
        </w:r>
        <w:r w:rsidR="003C161F">
          <w:rPr>
            <w:noProof/>
            <w:webHidden/>
          </w:rPr>
        </w:r>
        <w:r w:rsidR="003C161F">
          <w:rPr>
            <w:noProof/>
            <w:webHidden/>
          </w:rPr>
          <w:fldChar w:fldCharType="separate"/>
        </w:r>
        <w:r w:rsidR="003C161F">
          <w:rPr>
            <w:noProof/>
            <w:webHidden/>
          </w:rPr>
          <w:t>8</w:t>
        </w:r>
        <w:r w:rsidR="003C161F">
          <w:rPr>
            <w:noProof/>
            <w:webHidden/>
          </w:rPr>
          <w:fldChar w:fldCharType="end"/>
        </w:r>
      </w:hyperlink>
    </w:p>
    <w:p w14:paraId="0CFD4E64" w14:textId="77777777" w:rsidR="003C161F" w:rsidRDefault="00BD3DAF">
      <w:pPr>
        <w:pStyle w:val="TOC2"/>
        <w:tabs>
          <w:tab w:val="left" w:pos="720"/>
          <w:tab w:val="right" w:leader="dot" w:pos="8495"/>
        </w:tabs>
        <w:rPr>
          <w:rFonts w:asciiTheme="minorHAnsi" w:eastAsiaTheme="minorEastAsia" w:hAnsiTheme="minorHAnsi" w:cstheme="minorBidi"/>
          <w:smallCaps w:val="0"/>
          <w:noProof/>
          <w:sz w:val="22"/>
          <w:szCs w:val="22"/>
          <w:lang w:val="es-MX" w:eastAsia="es-MX"/>
        </w:rPr>
      </w:pPr>
      <w:hyperlink w:anchor="_Toc491877689" w:history="1">
        <w:r w:rsidR="003C161F" w:rsidRPr="00E05AAF">
          <w:rPr>
            <w:rStyle w:val="Hyperlink"/>
            <w:rFonts w:asciiTheme="majorHAnsi" w:hAnsiTheme="majorHAnsi" w:cstheme="minorHAnsi"/>
            <w:noProof/>
            <w:lang w:val="es-ES"/>
          </w:rPr>
          <w:t>D.</w:t>
        </w:r>
        <w:r w:rsidR="003C161F">
          <w:rPr>
            <w:rFonts w:asciiTheme="minorHAnsi" w:eastAsiaTheme="minorEastAsia" w:hAnsiTheme="minorHAnsi" w:cstheme="minorBidi"/>
            <w:smallCaps w:val="0"/>
            <w:noProof/>
            <w:sz w:val="22"/>
            <w:szCs w:val="22"/>
            <w:lang w:val="es-MX" w:eastAsia="es-MX"/>
          </w:rPr>
          <w:tab/>
        </w:r>
        <w:r w:rsidR="003C161F" w:rsidRPr="00E05AAF">
          <w:rPr>
            <w:rStyle w:val="Hyperlink"/>
            <w:rFonts w:asciiTheme="majorHAnsi" w:hAnsiTheme="majorHAnsi" w:cstheme="minorHAnsi"/>
            <w:noProof/>
            <w:lang w:val="es-ES"/>
          </w:rPr>
          <w:t>Costo y Financiamiento del Programa</w:t>
        </w:r>
        <w:r w:rsidR="003C161F">
          <w:rPr>
            <w:noProof/>
            <w:webHidden/>
          </w:rPr>
          <w:tab/>
        </w:r>
        <w:r w:rsidR="003C161F">
          <w:rPr>
            <w:noProof/>
            <w:webHidden/>
          </w:rPr>
          <w:fldChar w:fldCharType="begin"/>
        </w:r>
        <w:r w:rsidR="003C161F">
          <w:rPr>
            <w:noProof/>
            <w:webHidden/>
          </w:rPr>
          <w:instrText xml:space="preserve"> PAGEREF _Toc491877689 \h </w:instrText>
        </w:r>
        <w:r w:rsidR="003C161F">
          <w:rPr>
            <w:noProof/>
            <w:webHidden/>
          </w:rPr>
        </w:r>
        <w:r w:rsidR="003C161F">
          <w:rPr>
            <w:noProof/>
            <w:webHidden/>
          </w:rPr>
          <w:fldChar w:fldCharType="separate"/>
        </w:r>
        <w:r w:rsidR="003C161F">
          <w:rPr>
            <w:noProof/>
            <w:webHidden/>
          </w:rPr>
          <w:t>8</w:t>
        </w:r>
        <w:r w:rsidR="003C161F">
          <w:rPr>
            <w:noProof/>
            <w:webHidden/>
          </w:rPr>
          <w:fldChar w:fldCharType="end"/>
        </w:r>
      </w:hyperlink>
    </w:p>
    <w:p w14:paraId="6CB51636" w14:textId="77777777" w:rsidR="003C161F" w:rsidRDefault="00BD3DAF">
      <w:pPr>
        <w:pStyle w:val="TOC2"/>
        <w:tabs>
          <w:tab w:val="left" w:pos="720"/>
          <w:tab w:val="right" w:leader="dot" w:pos="8495"/>
        </w:tabs>
        <w:rPr>
          <w:rFonts w:asciiTheme="minorHAnsi" w:eastAsiaTheme="minorEastAsia" w:hAnsiTheme="minorHAnsi" w:cstheme="minorBidi"/>
          <w:smallCaps w:val="0"/>
          <w:noProof/>
          <w:sz w:val="22"/>
          <w:szCs w:val="22"/>
          <w:lang w:val="es-MX" w:eastAsia="es-MX"/>
        </w:rPr>
      </w:pPr>
      <w:hyperlink w:anchor="_Toc491877690" w:history="1">
        <w:r w:rsidR="003C161F" w:rsidRPr="00E05AAF">
          <w:rPr>
            <w:rStyle w:val="Hyperlink"/>
            <w:rFonts w:asciiTheme="majorHAnsi" w:hAnsiTheme="majorHAnsi" w:cstheme="minorHAnsi"/>
            <w:noProof/>
            <w:lang w:val="es-ES"/>
          </w:rPr>
          <w:t>E.</w:t>
        </w:r>
        <w:r w:rsidR="003C161F">
          <w:rPr>
            <w:rFonts w:asciiTheme="minorHAnsi" w:eastAsiaTheme="minorEastAsia" w:hAnsiTheme="minorHAnsi" w:cstheme="minorBidi"/>
            <w:smallCaps w:val="0"/>
            <w:noProof/>
            <w:sz w:val="22"/>
            <w:szCs w:val="22"/>
            <w:lang w:val="es-MX" w:eastAsia="es-MX"/>
          </w:rPr>
          <w:tab/>
        </w:r>
        <w:r w:rsidR="003C161F" w:rsidRPr="00E05AAF">
          <w:rPr>
            <w:rStyle w:val="Hyperlink"/>
            <w:rFonts w:asciiTheme="majorHAnsi" w:hAnsiTheme="majorHAnsi" w:cstheme="minorHAnsi"/>
            <w:noProof/>
            <w:lang w:val="es-ES"/>
          </w:rPr>
          <w:t>Categorías de Gasto</w:t>
        </w:r>
        <w:r w:rsidR="003C161F">
          <w:rPr>
            <w:noProof/>
            <w:webHidden/>
          </w:rPr>
          <w:tab/>
        </w:r>
        <w:r w:rsidR="003C161F">
          <w:rPr>
            <w:noProof/>
            <w:webHidden/>
          </w:rPr>
          <w:fldChar w:fldCharType="begin"/>
        </w:r>
        <w:r w:rsidR="003C161F">
          <w:rPr>
            <w:noProof/>
            <w:webHidden/>
          </w:rPr>
          <w:instrText xml:space="preserve"> PAGEREF _Toc491877690 \h </w:instrText>
        </w:r>
        <w:r w:rsidR="003C161F">
          <w:rPr>
            <w:noProof/>
            <w:webHidden/>
          </w:rPr>
        </w:r>
        <w:r w:rsidR="003C161F">
          <w:rPr>
            <w:noProof/>
            <w:webHidden/>
          </w:rPr>
          <w:fldChar w:fldCharType="separate"/>
        </w:r>
        <w:r w:rsidR="003C161F">
          <w:rPr>
            <w:noProof/>
            <w:webHidden/>
          </w:rPr>
          <w:t>9</w:t>
        </w:r>
        <w:r w:rsidR="003C161F">
          <w:rPr>
            <w:noProof/>
            <w:webHidden/>
          </w:rPr>
          <w:fldChar w:fldCharType="end"/>
        </w:r>
      </w:hyperlink>
    </w:p>
    <w:p w14:paraId="7A2210AF" w14:textId="77777777" w:rsidR="003C161F" w:rsidRDefault="00BD3DAF">
      <w:pPr>
        <w:pStyle w:val="TOC2"/>
        <w:tabs>
          <w:tab w:val="left" w:pos="720"/>
          <w:tab w:val="right" w:leader="dot" w:pos="8495"/>
        </w:tabs>
        <w:rPr>
          <w:rFonts w:asciiTheme="minorHAnsi" w:eastAsiaTheme="minorEastAsia" w:hAnsiTheme="minorHAnsi" w:cstheme="minorBidi"/>
          <w:smallCaps w:val="0"/>
          <w:noProof/>
          <w:sz w:val="22"/>
          <w:szCs w:val="22"/>
          <w:lang w:val="es-MX" w:eastAsia="es-MX"/>
        </w:rPr>
      </w:pPr>
      <w:hyperlink w:anchor="_Toc491877691" w:history="1">
        <w:r w:rsidR="003C161F" w:rsidRPr="00E05AAF">
          <w:rPr>
            <w:rStyle w:val="Hyperlink"/>
            <w:rFonts w:asciiTheme="majorHAnsi" w:hAnsiTheme="majorHAnsi"/>
            <w:noProof/>
            <w:lang w:val="es-ES"/>
          </w:rPr>
          <w:t>F.</w:t>
        </w:r>
        <w:r w:rsidR="003C161F">
          <w:rPr>
            <w:rFonts w:asciiTheme="minorHAnsi" w:eastAsiaTheme="minorEastAsia" w:hAnsiTheme="minorHAnsi" w:cstheme="minorBidi"/>
            <w:smallCaps w:val="0"/>
            <w:noProof/>
            <w:sz w:val="22"/>
            <w:szCs w:val="22"/>
            <w:lang w:val="es-MX" w:eastAsia="es-MX"/>
          </w:rPr>
          <w:tab/>
        </w:r>
        <w:r w:rsidR="003C161F" w:rsidRPr="00E05AAF">
          <w:rPr>
            <w:rStyle w:val="Hyperlink"/>
            <w:rFonts w:asciiTheme="majorHAnsi" w:hAnsiTheme="majorHAnsi"/>
            <w:noProof/>
            <w:lang w:val="es-ES"/>
          </w:rPr>
          <w:t>Coordinación entre Organismos Ejecutores y los Gobiernos Autonomos Departamentales – Comité de Coordinación Ampliado</w:t>
        </w:r>
        <w:r w:rsidR="003C161F">
          <w:rPr>
            <w:noProof/>
            <w:webHidden/>
          </w:rPr>
          <w:tab/>
        </w:r>
        <w:r w:rsidR="003C161F">
          <w:rPr>
            <w:noProof/>
            <w:webHidden/>
          </w:rPr>
          <w:fldChar w:fldCharType="begin"/>
        </w:r>
        <w:r w:rsidR="003C161F">
          <w:rPr>
            <w:noProof/>
            <w:webHidden/>
          </w:rPr>
          <w:instrText xml:space="preserve"> PAGEREF _Toc491877691 \h </w:instrText>
        </w:r>
        <w:r w:rsidR="003C161F">
          <w:rPr>
            <w:noProof/>
            <w:webHidden/>
          </w:rPr>
        </w:r>
        <w:r w:rsidR="003C161F">
          <w:rPr>
            <w:noProof/>
            <w:webHidden/>
          </w:rPr>
          <w:fldChar w:fldCharType="separate"/>
        </w:r>
        <w:r w:rsidR="003C161F">
          <w:rPr>
            <w:noProof/>
            <w:webHidden/>
          </w:rPr>
          <w:t>9</w:t>
        </w:r>
        <w:r w:rsidR="003C161F">
          <w:rPr>
            <w:noProof/>
            <w:webHidden/>
          </w:rPr>
          <w:fldChar w:fldCharType="end"/>
        </w:r>
      </w:hyperlink>
    </w:p>
    <w:p w14:paraId="07E703F0" w14:textId="77777777" w:rsidR="003C161F" w:rsidRDefault="00BD3DAF">
      <w:pPr>
        <w:pStyle w:val="TOC1"/>
        <w:tabs>
          <w:tab w:val="left" w:pos="480"/>
          <w:tab w:val="right" w:leader="dot" w:pos="8495"/>
        </w:tabs>
        <w:rPr>
          <w:rFonts w:asciiTheme="minorHAnsi" w:eastAsiaTheme="minorEastAsia" w:hAnsiTheme="minorHAnsi" w:cstheme="minorBidi"/>
          <w:b w:val="0"/>
          <w:bCs w:val="0"/>
          <w:caps w:val="0"/>
          <w:noProof/>
          <w:sz w:val="22"/>
          <w:szCs w:val="22"/>
          <w:lang w:val="es-MX" w:eastAsia="es-MX"/>
        </w:rPr>
      </w:pPr>
      <w:hyperlink w:anchor="_Toc491877692" w:history="1">
        <w:r w:rsidR="003C161F" w:rsidRPr="00E05AAF">
          <w:rPr>
            <w:rStyle w:val="Hyperlink"/>
            <w:rFonts w:asciiTheme="majorHAnsi" w:hAnsiTheme="majorHAnsi"/>
            <w:noProof/>
            <w:lang w:val="es-BO"/>
          </w:rPr>
          <w:t>III.</w:t>
        </w:r>
        <w:r w:rsidR="003C161F">
          <w:rPr>
            <w:rFonts w:asciiTheme="minorHAnsi" w:eastAsiaTheme="minorEastAsia" w:hAnsiTheme="minorHAnsi" w:cstheme="minorBidi"/>
            <w:b w:val="0"/>
            <w:bCs w:val="0"/>
            <w:caps w:val="0"/>
            <w:noProof/>
            <w:sz w:val="22"/>
            <w:szCs w:val="22"/>
            <w:lang w:val="es-MX" w:eastAsia="es-MX"/>
          </w:rPr>
          <w:tab/>
        </w:r>
        <w:r w:rsidR="003C161F" w:rsidRPr="00E05AAF">
          <w:rPr>
            <w:rStyle w:val="Hyperlink"/>
            <w:rFonts w:asciiTheme="majorHAnsi" w:hAnsiTheme="majorHAnsi"/>
            <w:noProof/>
            <w:lang w:val="es-ES"/>
          </w:rPr>
          <w:t xml:space="preserve">Organización parA la ejecución del </w:t>
        </w:r>
        <w:r w:rsidR="003C161F" w:rsidRPr="00E05AAF">
          <w:rPr>
            <w:rStyle w:val="Hyperlink"/>
            <w:rFonts w:asciiTheme="majorHAnsi" w:hAnsiTheme="majorHAnsi"/>
            <w:noProof/>
            <w:lang w:val="es-BO"/>
          </w:rPr>
          <w:t>programa</w:t>
        </w:r>
        <w:r w:rsidR="003C161F">
          <w:rPr>
            <w:noProof/>
            <w:webHidden/>
          </w:rPr>
          <w:tab/>
        </w:r>
        <w:r w:rsidR="003C161F">
          <w:rPr>
            <w:noProof/>
            <w:webHidden/>
          </w:rPr>
          <w:fldChar w:fldCharType="begin"/>
        </w:r>
        <w:r w:rsidR="003C161F">
          <w:rPr>
            <w:noProof/>
            <w:webHidden/>
          </w:rPr>
          <w:instrText xml:space="preserve"> PAGEREF _Toc491877692 \h </w:instrText>
        </w:r>
        <w:r w:rsidR="003C161F">
          <w:rPr>
            <w:noProof/>
            <w:webHidden/>
          </w:rPr>
        </w:r>
        <w:r w:rsidR="003C161F">
          <w:rPr>
            <w:noProof/>
            <w:webHidden/>
          </w:rPr>
          <w:fldChar w:fldCharType="separate"/>
        </w:r>
        <w:r w:rsidR="003C161F">
          <w:rPr>
            <w:noProof/>
            <w:webHidden/>
          </w:rPr>
          <w:t>10</w:t>
        </w:r>
        <w:r w:rsidR="003C161F">
          <w:rPr>
            <w:noProof/>
            <w:webHidden/>
          </w:rPr>
          <w:fldChar w:fldCharType="end"/>
        </w:r>
      </w:hyperlink>
    </w:p>
    <w:p w14:paraId="448EB321" w14:textId="77777777" w:rsidR="003C161F" w:rsidRDefault="00BD3DAF">
      <w:pPr>
        <w:pStyle w:val="TOC2"/>
        <w:tabs>
          <w:tab w:val="left" w:pos="720"/>
          <w:tab w:val="right" w:leader="dot" w:pos="8495"/>
        </w:tabs>
        <w:rPr>
          <w:rFonts w:asciiTheme="minorHAnsi" w:eastAsiaTheme="minorEastAsia" w:hAnsiTheme="minorHAnsi" w:cstheme="minorBidi"/>
          <w:smallCaps w:val="0"/>
          <w:noProof/>
          <w:sz w:val="22"/>
          <w:szCs w:val="22"/>
          <w:lang w:val="es-MX" w:eastAsia="es-MX"/>
        </w:rPr>
      </w:pPr>
      <w:hyperlink w:anchor="_Toc491877693" w:history="1">
        <w:r w:rsidR="003C161F" w:rsidRPr="00E05AAF">
          <w:rPr>
            <w:rStyle w:val="Hyperlink"/>
            <w:rFonts w:asciiTheme="majorHAnsi" w:hAnsiTheme="majorHAnsi"/>
            <w:noProof/>
            <w:lang w:val="es-ES"/>
          </w:rPr>
          <w:t>A.</w:t>
        </w:r>
        <w:r w:rsidR="003C161F">
          <w:rPr>
            <w:rFonts w:asciiTheme="minorHAnsi" w:eastAsiaTheme="minorEastAsia" w:hAnsiTheme="minorHAnsi" w:cstheme="minorBidi"/>
            <w:smallCaps w:val="0"/>
            <w:noProof/>
            <w:sz w:val="22"/>
            <w:szCs w:val="22"/>
            <w:lang w:val="es-MX" w:eastAsia="es-MX"/>
          </w:rPr>
          <w:tab/>
        </w:r>
        <w:r w:rsidR="003C161F" w:rsidRPr="00E05AAF">
          <w:rPr>
            <w:rStyle w:val="Hyperlink"/>
            <w:rFonts w:asciiTheme="majorHAnsi" w:hAnsiTheme="majorHAnsi"/>
            <w:noProof/>
            <w:lang w:val="es-BO"/>
          </w:rPr>
          <w:t>Antecedentes</w:t>
        </w:r>
        <w:r w:rsidR="003C161F">
          <w:rPr>
            <w:noProof/>
            <w:webHidden/>
          </w:rPr>
          <w:tab/>
        </w:r>
        <w:r w:rsidR="003C161F">
          <w:rPr>
            <w:noProof/>
            <w:webHidden/>
          </w:rPr>
          <w:fldChar w:fldCharType="begin"/>
        </w:r>
        <w:r w:rsidR="003C161F">
          <w:rPr>
            <w:noProof/>
            <w:webHidden/>
          </w:rPr>
          <w:instrText xml:space="preserve"> PAGEREF _Toc491877693 \h </w:instrText>
        </w:r>
        <w:r w:rsidR="003C161F">
          <w:rPr>
            <w:noProof/>
            <w:webHidden/>
          </w:rPr>
        </w:r>
        <w:r w:rsidR="003C161F">
          <w:rPr>
            <w:noProof/>
            <w:webHidden/>
          </w:rPr>
          <w:fldChar w:fldCharType="separate"/>
        </w:r>
        <w:r w:rsidR="003C161F">
          <w:rPr>
            <w:noProof/>
            <w:webHidden/>
          </w:rPr>
          <w:t>10</w:t>
        </w:r>
        <w:r w:rsidR="003C161F">
          <w:rPr>
            <w:noProof/>
            <w:webHidden/>
          </w:rPr>
          <w:fldChar w:fldCharType="end"/>
        </w:r>
      </w:hyperlink>
    </w:p>
    <w:p w14:paraId="317AC185" w14:textId="77777777" w:rsidR="003C161F" w:rsidRDefault="00BD3DAF">
      <w:pPr>
        <w:pStyle w:val="TOC2"/>
        <w:tabs>
          <w:tab w:val="left" w:pos="720"/>
          <w:tab w:val="right" w:leader="dot" w:pos="8495"/>
        </w:tabs>
        <w:rPr>
          <w:rFonts w:asciiTheme="minorHAnsi" w:eastAsiaTheme="minorEastAsia" w:hAnsiTheme="minorHAnsi" w:cstheme="minorBidi"/>
          <w:smallCaps w:val="0"/>
          <w:noProof/>
          <w:sz w:val="22"/>
          <w:szCs w:val="22"/>
          <w:lang w:val="es-MX" w:eastAsia="es-MX"/>
        </w:rPr>
      </w:pPr>
      <w:hyperlink w:anchor="_Toc491877694" w:history="1">
        <w:r w:rsidR="003C161F" w:rsidRPr="00E05AAF">
          <w:rPr>
            <w:rStyle w:val="Hyperlink"/>
            <w:rFonts w:asciiTheme="majorHAnsi" w:hAnsiTheme="majorHAnsi"/>
            <w:noProof/>
            <w:lang w:val="es-ES"/>
          </w:rPr>
          <w:t>B.</w:t>
        </w:r>
        <w:r w:rsidR="003C161F">
          <w:rPr>
            <w:rFonts w:asciiTheme="minorHAnsi" w:eastAsiaTheme="minorEastAsia" w:hAnsiTheme="minorHAnsi" w:cstheme="minorBidi"/>
            <w:smallCaps w:val="0"/>
            <w:noProof/>
            <w:sz w:val="22"/>
            <w:szCs w:val="22"/>
            <w:lang w:val="es-MX" w:eastAsia="es-MX"/>
          </w:rPr>
          <w:tab/>
        </w:r>
        <w:r w:rsidR="003C161F" w:rsidRPr="00E05AAF">
          <w:rPr>
            <w:rStyle w:val="Hyperlink"/>
            <w:rFonts w:asciiTheme="majorHAnsi" w:hAnsiTheme="majorHAnsi"/>
            <w:noProof/>
            <w:lang w:val="es-ES"/>
          </w:rPr>
          <w:t>Marco Institucional</w:t>
        </w:r>
        <w:r w:rsidR="003C161F">
          <w:rPr>
            <w:noProof/>
            <w:webHidden/>
          </w:rPr>
          <w:tab/>
        </w:r>
        <w:r w:rsidR="003C161F">
          <w:rPr>
            <w:noProof/>
            <w:webHidden/>
          </w:rPr>
          <w:fldChar w:fldCharType="begin"/>
        </w:r>
        <w:r w:rsidR="003C161F">
          <w:rPr>
            <w:noProof/>
            <w:webHidden/>
          </w:rPr>
          <w:instrText xml:space="preserve"> PAGEREF _Toc491877694 \h </w:instrText>
        </w:r>
        <w:r w:rsidR="003C161F">
          <w:rPr>
            <w:noProof/>
            <w:webHidden/>
          </w:rPr>
        </w:r>
        <w:r w:rsidR="003C161F">
          <w:rPr>
            <w:noProof/>
            <w:webHidden/>
          </w:rPr>
          <w:fldChar w:fldCharType="separate"/>
        </w:r>
        <w:r w:rsidR="003C161F">
          <w:rPr>
            <w:noProof/>
            <w:webHidden/>
          </w:rPr>
          <w:t>10</w:t>
        </w:r>
        <w:r w:rsidR="003C161F">
          <w:rPr>
            <w:noProof/>
            <w:webHidden/>
          </w:rPr>
          <w:fldChar w:fldCharType="end"/>
        </w:r>
      </w:hyperlink>
    </w:p>
    <w:p w14:paraId="4D5EDE90" w14:textId="77777777" w:rsidR="003C161F" w:rsidRDefault="00BD3DAF">
      <w:pPr>
        <w:pStyle w:val="TOC3"/>
        <w:tabs>
          <w:tab w:val="left" w:pos="960"/>
          <w:tab w:val="right" w:leader="dot" w:pos="8495"/>
        </w:tabs>
        <w:rPr>
          <w:rFonts w:asciiTheme="minorHAnsi" w:eastAsiaTheme="minorEastAsia" w:hAnsiTheme="minorHAnsi" w:cstheme="minorBidi"/>
          <w:i w:val="0"/>
          <w:iCs w:val="0"/>
          <w:noProof/>
          <w:sz w:val="22"/>
          <w:szCs w:val="22"/>
          <w:lang w:val="es-MX" w:eastAsia="es-MX"/>
        </w:rPr>
      </w:pPr>
      <w:hyperlink w:anchor="_Toc491877695" w:history="1">
        <w:r w:rsidR="003C161F" w:rsidRPr="00E05AAF">
          <w:rPr>
            <w:rStyle w:val="Hyperlink"/>
            <w:rFonts w:asciiTheme="majorHAnsi" w:hAnsiTheme="majorHAnsi"/>
            <w:noProof/>
            <w:lang w:val="es-ES"/>
          </w:rPr>
          <w:t>1.</w:t>
        </w:r>
        <w:r w:rsidR="003C161F">
          <w:rPr>
            <w:rFonts w:asciiTheme="minorHAnsi" w:eastAsiaTheme="minorEastAsia" w:hAnsiTheme="minorHAnsi" w:cstheme="minorBidi"/>
            <w:i w:val="0"/>
            <w:iCs w:val="0"/>
            <w:noProof/>
            <w:sz w:val="22"/>
            <w:szCs w:val="22"/>
            <w:lang w:val="es-MX" w:eastAsia="es-MX"/>
          </w:rPr>
          <w:tab/>
        </w:r>
        <w:r w:rsidR="003C161F" w:rsidRPr="00E05AAF">
          <w:rPr>
            <w:rStyle w:val="Hyperlink"/>
            <w:rFonts w:asciiTheme="majorHAnsi" w:hAnsiTheme="majorHAnsi"/>
            <w:noProof/>
            <w:lang w:val="es-ES"/>
          </w:rPr>
          <w:t>Nivel Central</w:t>
        </w:r>
        <w:r w:rsidR="003C161F">
          <w:rPr>
            <w:noProof/>
            <w:webHidden/>
          </w:rPr>
          <w:tab/>
        </w:r>
        <w:r w:rsidR="003C161F">
          <w:rPr>
            <w:noProof/>
            <w:webHidden/>
          </w:rPr>
          <w:fldChar w:fldCharType="begin"/>
        </w:r>
        <w:r w:rsidR="003C161F">
          <w:rPr>
            <w:noProof/>
            <w:webHidden/>
          </w:rPr>
          <w:instrText xml:space="preserve"> PAGEREF _Toc491877695 \h </w:instrText>
        </w:r>
        <w:r w:rsidR="003C161F">
          <w:rPr>
            <w:noProof/>
            <w:webHidden/>
          </w:rPr>
        </w:r>
        <w:r w:rsidR="003C161F">
          <w:rPr>
            <w:noProof/>
            <w:webHidden/>
          </w:rPr>
          <w:fldChar w:fldCharType="separate"/>
        </w:r>
        <w:r w:rsidR="003C161F">
          <w:rPr>
            <w:noProof/>
            <w:webHidden/>
          </w:rPr>
          <w:t>10</w:t>
        </w:r>
        <w:r w:rsidR="003C161F">
          <w:rPr>
            <w:noProof/>
            <w:webHidden/>
          </w:rPr>
          <w:fldChar w:fldCharType="end"/>
        </w:r>
      </w:hyperlink>
    </w:p>
    <w:p w14:paraId="4B8D0C95" w14:textId="77777777" w:rsidR="003C161F" w:rsidRDefault="00BD3DAF">
      <w:pPr>
        <w:pStyle w:val="TOC3"/>
        <w:tabs>
          <w:tab w:val="left" w:pos="960"/>
          <w:tab w:val="right" w:leader="dot" w:pos="8495"/>
        </w:tabs>
        <w:rPr>
          <w:rFonts w:asciiTheme="minorHAnsi" w:eastAsiaTheme="minorEastAsia" w:hAnsiTheme="minorHAnsi" w:cstheme="minorBidi"/>
          <w:i w:val="0"/>
          <w:iCs w:val="0"/>
          <w:noProof/>
          <w:sz w:val="22"/>
          <w:szCs w:val="22"/>
          <w:lang w:val="es-MX" w:eastAsia="es-MX"/>
        </w:rPr>
      </w:pPr>
      <w:hyperlink w:anchor="_Toc491877696" w:history="1">
        <w:r w:rsidR="003C161F" w:rsidRPr="00E05AAF">
          <w:rPr>
            <w:rStyle w:val="Hyperlink"/>
            <w:rFonts w:asciiTheme="majorHAnsi" w:hAnsiTheme="majorHAnsi"/>
            <w:noProof/>
            <w:lang w:val="es-ES"/>
          </w:rPr>
          <w:t>2.</w:t>
        </w:r>
        <w:r w:rsidR="003C161F">
          <w:rPr>
            <w:rFonts w:asciiTheme="minorHAnsi" w:eastAsiaTheme="minorEastAsia" w:hAnsiTheme="minorHAnsi" w:cstheme="minorBidi"/>
            <w:i w:val="0"/>
            <w:iCs w:val="0"/>
            <w:noProof/>
            <w:sz w:val="22"/>
            <w:szCs w:val="22"/>
            <w:lang w:val="es-MX" w:eastAsia="es-MX"/>
          </w:rPr>
          <w:tab/>
        </w:r>
        <w:r w:rsidR="003C161F" w:rsidRPr="00E05AAF">
          <w:rPr>
            <w:rStyle w:val="Hyperlink"/>
            <w:rFonts w:asciiTheme="majorHAnsi" w:hAnsiTheme="majorHAnsi"/>
            <w:noProof/>
            <w:lang w:val="es-ES"/>
          </w:rPr>
          <w:t>Niveles subnacionales:</w:t>
        </w:r>
        <w:r w:rsidR="003C161F">
          <w:rPr>
            <w:noProof/>
            <w:webHidden/>
          </w:rPr>
          <w:tab/>
        </w:r>
        <w:r w:rsidR="003C161F">
          <w:rPr>
            <w:noProof/>
            <w:webHidden/>
          </w:rPr>
          <w:fldChar w:fldCharType="begin"/>
        </w:r>
        <w:r w:rsidR="003C161F">
          <w:rPr>
            <w:noProof/>
            <w:webHidden/>
          </w:rPr>
          <w:instrText xml:space="preserve"> PAGEREF _Toc491877696 \h </w:instrText>
        </w:r>
        <w:r w:rsidR="003C161F">
          <w:rPr>
            <w:noProof/>
            <w:webHidden/>
          </w:rPr>
        </w:r>
        <w:r w:rsidR="003C161F">
          <w:rPr>
            <w:noProof/>
            <w:webHidden/>
          </w:rPr>
          <w:fldChar w:fldCharType="separate"/>
        </w:r>
        <w:r w:rsidR="003C161F">
          <w:rPr>
            <w:noProof/>
            <w:webHidden/>
          </w:rPr>
          <w:t>11</w:t>
        </w:r>
        <w:r w:rsidR="003C161F">
          <w:rPr>
            <w:noProof/>
            <w:webHidden/>
          </w:rPr>
          <w:fldChar w:fldCharType="end"/>
        </w:r>
      </w:hyperlink>
    </w:p>
    <w:p w14:paraId="7D289AE6" w14:textId="77777777" w:rsidR="003C161F" w:rsidRDefault="00BD3DAF">
      <w:pPr>
        <w:pStyle w:val="TOC2"/>
        <w:tabs>
          <w:tab w:val="left" w:pos="720"/>
          <w:tab w:val="right" w:leader="dot" w:pos="8495"/>
        </w:tabs>
        <w:rPr>
          <w:rFonts w:asciiTheme="minorHAnsi" w:eastAsiaTheme="minorEastAsia" w:hAnsiTheme="minorHAnsi" w:cstheme="minorBidi"/>
          <w:smallCaps w:val="0"/>
          <w:noProof/>
          <w:sz w:val="22"/>
          <w:szCs w:val="22"/>
          <w:lang w:val="es-MX" w:eastAsia="es-MX"/>
        </w:rPr>
      </w:pPr>
      <w:hyperlink w:anchor="_Toc491877697" w:history="1">
        <w:r w:rsidR="003C161F" w:rsidRPr="00E05AAF">
          <w:rPr>
            <w:rStyle w:val="Hyperlink"/>
            <w:rFonts w:asciiTheme="majorHAnsi" w:hAnsiTheme="majorHAnsi"/>
            <w:noProof/>
            <w:lang w:val="es-ES"/>
          </w:rPr>
          <w:t>C.</w:t>
        </w:r>
        <w:r w:rsidR="003C161F">
          <w:rPr>
            <w:rFonts w:asciiTheme="minorHAnsi" w:eastAsiaTheme="minorEastAsia" w:hAnsiTheme="minorHAnsi" w:cstheme="minorBidi"/>
            <w:smallCaps w:val="0"/>
            <w:noProof/>
            <w:sz w:val="22"/>
            <w:szCs w:val="22"/>
            <w:lang w:val="es-MX" w:eastAsia="es-MX"/>
          </w:rPr>
          <w:tab/>
        </w:r>
        <w:r w:rsidR="003C161F" w:rsidRPr="00E05AAF">
          <w:rPr>
            <w:rStyle w:val="Hyperlink"/>
            <w:rFonts w:asciiTheme="majorHAnsi" w:hAnsiTheme="majorHAnsi"/>
            <w:noProof/>
            <w:lang w:val="es-ES"/>
          </w:rPr>
          <w:t>Roles y Funciones institucionales relacionados con el Programa</w:t>
        </w:r>
        <w:r w:rsidR="003C161F">
          <w:rPr>
            <w:noProof/>
            <w:webHidden/>
          </w:rPr>
          <w:tab/>
        </w:r>
        <w:r w:rsidR="003C161F">
          <w:rPr>
            <w:noProof/>
            <w:webHidden/>
          </w:rPr>
          <w:fldChar w:fldCharType="begin"/>
        </w:r>
        <w:r w:rsidR="003C161F">
          <w:rPr>
            <w:noProof/>
            <w:webHidden/>
          </w:rPr>
          <w:instrText xml:space="preserve"> PAGEREF _Toc491877697 \h </w:instrText>
        </w:r>
        <w:r w:rsidR="003C161F">
          <w:rPr>
            <w:noProof/>
            <w:webHidden/>
          </w:rPr>
        </w:r>
        <w:r w:rsidR="003C161F">
          <w:rPr>
            <w:noProof/>
            <w:webHidden/>
          </w:rPr>
          <w:fldChar w:fldCharType="separate"/>
        </w:r>
        <w:r w:rsidR="003C161F">
          <w:rPr>
            <w:noProof/>
            <w:webHidden/>
          </w:rPr>
          <w:t>12</w:t>
        </w:r>
        <w:r w:rsidR="003C161F">
          <w:rPr>
            <w:noProof/>
            <w:webHidden/>
          </w:rPr>
          <w:fldChar w:fldCharType="end"/>
        </w:r>
      </w:hyperlink>
    </w:p>
    <w:p w14:paraId="19CB638A" w14:textId="77777777" w:rsidR="003C161F" w:rsidRDefault="00BD3DAF">
      <w:pPr>
        <w:pStyle w:val="TOC3"/>
        <w:tabs>
          <w:tab w:val="left" w:pos="960"/>
          <w:tab w:val="right" w:leader="dot" w:pos="8495"/>
        </w:tabs>
        <w:rPr>
          <w:rFonts w:asciiTheme="minorHAnsi" w:eastAsiaTheme="minorEastAsia" w:hAnsiTheme="minorHAnsi" w:cstheme="minorBidi"/>
          <w:i w:val="0"/>
          <w:iCs w:val="0"/>
          <w:noProof/>
          <w:sz w:val="22"/>
          <w:szCs w:val="22"/>
          <w:lang w:val="es-MX" w:eastAsia="es-MX"/>
        </w:rPr>
      </w:pPr>
      <w:hyperlink w:anchor="_Toc491877698" w:history="1">
        <w:r w:rsidR="003C161F" w:rsidRPr="00E05AAF">
          <w:rPr>
            <w:rStyle w:val="Hyperlink"/>
            <w:rFonts w:asciiTheme="majorHAnsi" w:hAnsiTheme="majorHAnsi"/>
            <w:noProof/>
            <w:lang w:val="es-ES"/>
          </w:rPr>
          <w:t>1.</w:t>
        </w:r>
        <w:r w:rsidR="003C161F">
          <w:rPr>
            <w:rFonts w:asciiTheme="minorHAnsi" w:eastAsiaTheme="minorEastAsia" w:hAnsiTheme="minorHAnsi" w:cstheme="minorBidi"/>
            <w:i w:val="0"/>
            <w:iCs w:val="0"/>
            <w:noProof/>
            <w:sz w:val="22"/>
            <w:szCs w:val="22"/>
            <w:lang w:val="es-MX" w:eastAsia="es-MX"/>
          </w:rPr>
          <w:tab/>
        </w:r>
        <w:r w:rsidR="003C161F" w:rsidRPr="00E05AAF">
          <w:rPr>
            <w:rStyle w:val="Hyperlink"/>
            <w:rFonts w:asciiTheme="majorHAnsi" w:hAnsiTheme="majorHAnsi"/>
            <w:noProof/>
            <w:lang w:val="es-ES"/>
          </w:rPr>
          <w:t>Del Financiador</w:t>
        </w:r>
        <w:r w:rsidR="003C161F">
          <w:rPr>
            <w:noProof/>
            <w:webHidden/>
          </w:rPr>
          <w:tab/>
        </w:r>
        <w:r w:rsidR="003C161F">
          <w:rPr>
            <w:noProof/>
            <w:webHidden/>
          </w:rPr>
          <w:fldChar w:fldCharType="begin"/>
        </w:r>
        <w:r w:rsidR="003C161F">
          <w:rPr>
            <w:noProof/>
            <w:webHidden/>
          </w:rPr>
          <w:instrText xml:space="preserve"> PAGEREF _Toc491877698 \h </w:instrText>
        </w:r>
        <w:r w:rsidR="003C161F">
          <w:rPr>
            <w:noProof/>
            <w:webHidden/>
          </w:rPr>
        </w:r>
        <w:r w:rsidR="003C161F">
          <w:rPr>
            <w:noProof/>
            <w:webHidden/>
          </w:rPr>
          <w:fldChar w:fldCharType="separate"/>
        </w:r>
        <w:r w:rsidR="003C161F">
          <w:rPr>
            <w:noProof/>
            <w:webHidden/>
          </w:rPr>
          <w:t>12</w:t>
        </w:r>
        <w:r w:rsidR="003C161F">
          <w:rPr>
            <w:noProof/>
            <w:webHidden/>
          </w:rPr>
          <w:fldChar w:fldCharType="end"/>
        </w:r>
      </w:hyperlink>
    </w:p>
    <w:p w14:paraId="2AB673E2" w14:textId="77777777" w:rsidR="003C161F" w:rsidRDefault="00BD3DAF">
      <w:pPr>
        <w:pStyle w:val="TOC3"/>
        <w:tabs>
          <w:tab w:val="left" w:pos="960"/>
          <w:tab w:val="right" w:leader="dot" w:pos="8495"/>
        </w:tabs>
        <w:rPr>
          <w:rFonts w:asciiTheme="minorHAnsi" w:eastAsiaTheme="minorEastAsia" w:hAnsiTheme="minorHAnsi" w:cstheme="minorBidi"/>
          <w:i w:val="0"/>
          <w:iCs w:val="0"/>
          <w:noProof/>
          <w:sz w:val="22"/>
          <w:szCs w:val="22"/>
          <w:lang w:val="es-MX" w:eastAsia="es-MX"/>
        </w:rPr>
      </w:pPr>
      <w:hyperlink w:anchor="_Toc491877699" w:history="1">
        <w:r w:rsidR="003C161F" w:rsidRPr="00E05AAF">
          <w:rPr>
            <w:rStyle w:val="Hyperlink"/>
            <w:rFonts w:asciiTheme="majorHAnsi" w:hAnsiTheme="majorHAnsi"/>
            <w:noProof/>
            <w:lang w:val="es-ES"/>
          </w:rPr>
          <w:t>2.</w:t>
        </w:r>
        <w:r w:rsidR="003C161F">
          <w:rPr>
            <w:rFonts w:asciiTheme="minorHAnsi" w:eastAsiaTheme="minorEastAsia" w:hAnsiTheme="minorHAnsi" w:cstheme="minorBidi"/>
            <w:i w:val="0"/>
            <w:iCs w:val="0"/>
            <w:noProof/>
            <w:sz w:val="22"/>
            <w:szCs w:val="22"/>
            <w:lang w:val="es-MX" w:eastAsia="es-MX"/>
          </w:rPr>
          <w:tab/>
        </w:r>
        <w:r w:rsidR="003C161F" w:rsidRPr="00E05AAF">
          <w:rPr>
            <w:rStyle w:val="Hyperlink"/>
            <w:rFonts w:asciiTheme="majorHAnsi" w:hAnsiTheme="majorHAnsi"/>
            <w:noProof/>
            <w:lang w:val="es-ES"/>
          </w:rPr>
          <w:t>Del Nivel Central - Política Sectorial, Normativa y Regulatoria</w:t>
        </w:r>
        <w:r w:rsidR="003C161F">
          <w:rPr>
            <w:noProof/>
            <w:webHidden/>
          </w:rPr>
          <w:tab/>
        </w:r>
        <w:r w:rsidR="003C161F">
          <w:rPr>
            <w:noProof/>
            <w:webHidden/>
          </w:rPr>
          <w:fldChar w:fldCharType="begin"/>
        </w:r>
        <w:r w:rsidR="003C161F">
          <w:rPr>
            <w:noProof/>
            <w:webHidden/>
          </w:rPr>
          <w:instrText xml:space="preserve"> PAGEREF _Toc491877699 \h </w:instrText>
        </w:r>
        <w:r w:rsidR="003C161F">
          <w:rPr>
            <w:noProof/>
            <w:webHidden/>
          </w:rPr>
        </w:r>
        <w:r w:rsidR="003C161F">
          <w:rPr>
            <w:noProof/>
            <w:webHidden/>
          </w:rPr>
          <w:fldChar w:fldCharType="separate"/>
        </w:r>
        <w:r w:rsidR="003C161F">
          <w:rPr>
            <w:noProof/>
            <w:webHidden/>
          </w:rPr>
          <w:t>12</w:t>
        </w:r>
        <w:r w:rsidR="003C161F">
          <w:rPr>
            <w:noProof/>
            <w:webHidden/>
          </w:rPr>
          <w:fldChar w:fldCharType="end"/>
        </w:r>
      </w:hyperlink>
    </w:p>
    <w:p w14:paraId="34887B45" w14:textId="77777777" w:rsidR="003C161F" w:rsidRDefault="00BD3DAF">
      <w:pPr>
        <w:pStyle w:val="TOC3"/>
        <w:tabs>
          <w:tab w:val="left" w:pos="960"/>
          <w:tab w:val="right" w:leader="dot" w:pos="8495"/>
        </w:tabs>
        <w:rPr>
          <w:rFonts w:asciiTheme="minorHAnsi" w:eastAsiaTheme="minorEastAsia" w:hAnsiTheme="minorHAnsi" w:cstheme="minorBidi"/>
          <w:i w:val="0"/>
          <w:iCs w:val="0"/>
          <w:noProof/>
          <w:sz w:val="22"/>
          <w:szCs w:val="22"/>
          <w:lang w:val="es-MX" w:eastAsia="es-MX"/>
        </w:rPr>
      </w:pPr>
      <w:hyperlink w:anchor="_Toc491877700" w:history="1">
        <w:r w:rsidR="003C161F" w:rsidRPr="00E05AAF">
          <w:rPr>
            <w:rStyle w:val="Hyperlink"/>
            <w:rFonts w:asciiTheme="majorHAnsi" w:hAnsiTheme="majorHAnsi"/>
            <w:noProof/>
            <w:lang w:val="es-ES"/>
          </w:rPr>
          <w:t>3.</w:t>
        </w:r>
        <w:r w:rsidR="003C161F">
          <w:rPr>
            <w:rFonts w:asciiTheme="minorHAnsi" w:eastAsiaTheme="minorEastAsia" w:hAnsiTheme="minorHAnsi" w:cstheme="minorBidi"/>
            <w:i w:val="0"/>
            <w:iCs w:val="0"/>
            <w:noProof/>
            <w:sz w:val="22"/>
            <w:szCs w:val="22"/>
            <w:lang w:val="es-MX" w:eastAsia="es-MX"/>
          </w:rPr>
          <w:tab/>
        </w:r>
        <w:r w:rsidR="003C161F" w:rsidRPr="00E05AAF">
          <w:rPr>
            <w:rStyle w:val="Hyperlink"/>
            <w:rFonts w:asciiTheme="majorHAnsi" w:hAnsiTheme="majorHAnsi"/>
            <w:noProof/>
            <w:lang w:val="es-ES"/>
          </w:rPr>
          <w:t>Del Nivel Central - Relacionados con la Ejecución del Programa:</w:t>
        </w:r>
        <w:r w:rsidR="003C161F">
          <w:rPr>
            <w:noProof/>
            <w:webHidden/>
          </w:rPr>
          <w:tab/>
        </w:r>
        <w:r w:rsidR="003C161F">
          <w:rPr>
            <w:noProof/>
            <w:webHidden/>
          </w:rPr>
          <w:fldChar w:fldCharType="begin"/>
        </w:r>
        <w:r w:rsidR="003C161F">
          <w:rPr>
            <w:noProof/>
            <w:webHidden/>
          </w:rPr>
          <w:instrText xml:space="preserve"> PAGEREF _Toc491877700 \h </w:instrText>
        </w:r>
        <w:r w:rsidR="003C161F">
          <w:rPr>
            <w:noProof/>
            <w:webHidden/>
          </w:rPr>
        </w:r>
        <w:r w:rsidR="003C161F">
          <w:rPr>
            <w:noProof/>
            <w:webHidden/>
          </w:rPr>
          <w:fldChar w:fldCharType="separate"/>
        </w:r>
        <w:r w:rsidR="003C161F">
          <w:rPr>
            <w:noProof/>
            <w:webHidden/>
          </w:rPr>
          <w:t>13</w:t>
        </w:r>
        <w:r w:rsidR="003C161F">
          <w:rPr>
            <w:noProof/>
            <w:webHidden/>
          </w:rPr>
          <w:fldChar w:fldCharType="end"/>
        </w:r>
      </w:hyperlink>
    </w:p>
    <w:p w14:paraId="72EDDB8F" w14:textId="77777777" w:rsidR="003C161F" w:rsidRDefault="00BD3DAF">
      <w:pPr>
        <w:pStyle w:val="TOC3"/>
        <w:tabs>
          <w:tab w:val="left" w:pos="960"/>
          <w:tab w:val="right" w:leader="dot" w:pos="8495"/>
        </w:tabs>
        <w:rPr>
          <w:rFonts w:asciiTheme="minorHAnsi" w:eastAsiaTheme="minorEastAsia" w:hAnsiTheme="minorHAnsi" w:cstheme="minorBidi"/>
          <w:i w:val="0"/>
          <w:iCs w:val="0"/>
          <w:noProof/>
          <w:sz w:val="22"/>
          <w:szCs w:val="22"/>
          <w:lang w:val="es-MX" w:eastAsia="es-MX"/>
        </w:rPr>
      </w:pPr>
      <w:hyperlink w:anchor="_Toc491877701" w:history="1">
        <w:r w:rsidR="003C161F" w:rsidRPr="00E05AAF">
          <w:rPr>
            <w:rStyle w:val="Hyperlink"/>
            <w:rFonts w:asciiTheme="majorHAnsi" w:hAnsiTheme="majorHAnsi"/>
            <w:noProof/>
            <w:lang w:val="es-ES"/>
          </w:rPr>
          <w:t>4.</w:t>
        </w:r>
        <w:r w:rsidR="003C161F">
          <w:rPr>
            <w:rFonts w:asciiTheme="minorHAnsi" w:eastAsiaTheme="minorEastAsia" w:hAnsiTheme="minorHAnsi" w:cstheme="minorBidi"/>
            <w:i w:val="0"/>
            <w:iCs w:val="0"/>
            <w:noProof/>
            <w:sz w:val="22"/>
            <w:szCs w:val="22"/>
            <w:lang w:val="es-MX" w:eastAsia="es-MX"/>
          </w:rPr>
          <w:tab/>
        </w:r>
        <w:r w:rsidR="003C161F" w:rsidRPr="00E05AAF">
          <w:rPr>
            <w:rStyle w:val="Hyperlink"/>
            <w:rFonts w:asciiTheme="majorHAnsi" w:hAnsiTheme="majorHAnsi"/>
            <w:noProof/>
            <w:lang w:val="es-ES"/>
          </w:rPr>
          <w:t>Nivel Sub nacionales</w:t>
        </w:r>
        <w:r w:rsidR="003C161F">
          <w:rPr>
            <w:noProof/>
            <w:webHidden/>
          </w:rPr>
          <w:tab/>
        </w:r>
        <w:r w:rsidR="003C161F">
          <w:rPr>
            <w:noProof/>
            <w:webHidden/>
          </w:rPr>
          <w:fldChar w:fldCharType="begin"/>
        </w:r>
        <w:r w:rsidR="003C161F">
          <w:rPr>
            <w:noProof/>
            <w:webHidden/>
          </w:rPr>
          <w:instrText xml:space="preserve"> PAGEREF _Toc491877701 \h </w:instrText>
        </w:r>
        <w:r w:rsidR="003C161F">
          <w:rPr>
            <w:noProof/>
            <w:webHidden/>
          </w:rPr>
        </w:r>
        <w:r w:rsidR="003C161F">
          <w:rPr>
            <w:noProof/>
            <w:webHidden/>
          </w:rPr>
          <w:fldChar w:fldCharType="separate"/>
        </w:r>
        <w:r w:rsidR="003C161F">
          <w:rPr>
            <w:noProof/>
            <w:webHidden/>
          </w:rPr>
          <w:t>14</w:t>
        </w:r>
        <w:r w:rsidR="003C161F">
          <w:rPr>
            <w:noProof/>
            <w:webHidden/>
          </w:rPr>
          <w:fldChar w:fldCharType="end"/>
        </w:r>
      </w:hyperlink>
    </w:p>
    <w:p w14:paraId="2A0CE075" w14:textId="77777777" w:rsidR="003C161F" w:rsidRDefault="00BD3DAF">
      <w:pPr>
        <w:pStyle w:val="TOC2"/>
        <w:tabs>
          <w:tab w:val="left" w:pos="720"/>
          <w:tab w:val="right" w:leader="dot" w:pos="8495"/>
        </w:tabs>
        <w:rPr>
          <w:rFonts w:asciiTheme="minorHAnsi" w:eastAsiaTheme="minorEastAsia" w:hAnsiTheme="minorHAnsi" w:cstheme="minorBidi"/>
          <w:smallCaps w:val="0"/>
          <w:noProof/>
          <w:sz w:val="22"/>
          <w:szCs w:val="22"/>
          <w:lang w:val="es-MX" w:eastAsia="es-MX"/>
        </w:rPr>
      </w:pPr>
      <w:hyperlink w:anchor="_Toc491877702" w:history="1">
        <w:r w:rsidR="003C161F" w:rsidRPr="00E05AAF">
          <w:rPr>
            <w:rStyle w:val="Hyperlink"/>
            <w:rFonts w:asciiTheme="majorHAnsi" w:hAnsiTheme="majorHAnsi"/>
            <w:noProof/>
            <w:lang w:val="es-ES"/>
          </w:rPr>
          <w:t>D.</w:t>
        </w:r>
        <w:r w:rsidR="003C161F">
          <w:rPr>
            <w:rFonts w:asciiTheme="minorHAnsi" w:eastAsiaTheme="minorEastAsia" w:hAnsiTheme="minorHAnsi" w:cstheme="minorBidi"/>
            <w:smallCaps w:val="0"/>
            <w:noProof/>
            <w:sz w:val="22"/>
            <w:szCs w:val="22"/>
            <w:lang w:val="es-MX" w:eastAsia="es-MX"/>
          </w:rPr>
          <w:tab/>
        </w:r>
        <w:r w:rsidR="003C161F" w:rsidRPr="00E05AAF">
          <w:rPr>
            <w:rStyle w:val="Hyperlink"/>
            <w:rFonts w:asciiTheme="majorHAnsi" w:hAnsiTheme="majorHAnsi"/>
            <w:noProof/>
            <w:lang w:val="es-ES"/>
          </w:rPr>
          <w:t>Comunidad</w:t>
        </w:r>
        <w:r w:rsidR="003C161F">
          <w:rPr>
            <w:noProof/>
            <w:webHidden/>
          </w:rPr>
          <w:tab/>
        </w:r>
        <w:r w:rsidR="003C161F">
          <w:rPr>
            <w:noProof/>
            <w:webHidden/>
          </w:rPr>
          <w:fldChar w:fldCharType="begin"/>
        </w:r>
        <w:r w:rsidR="003C161F">
          <w:rPr>
            <w:noProof/>
            <w:webHidden/>
          </w:rPr>
          <w:instrText xml:space="preserve"> PAGEREF _Toc491877702 \h </w:instrText>
        </w:r>
        <w:r w:rsidR="003C161F">
          <w:rPr>
            <w:noProof/>
            <w:webHidden/>
          </w:rPr>
        </w:r>
        <w:r w:rsidR="003C161F">
          <w:rPr>
            <w:noProof/>
            <w:webHidden/>
          </w:rPr>
          <w:fldChar w:fldCharType="separate"/>
        </w:r>
        <w:r w:rsidR="003C161F">
          <w:rPr>
            <w:noProof/>
            <w:webHidden/>
          </w:rPr>
          <w:t>16</w:t>
        </w:r>
        <w:r w:rsidR="003C161F">
          <w:rPr>
            <w:noProof/>
            <w:webHidden/>
          </w:rPr>
          <w:fldChar w:fldCharType="end"/>
        </w:r>
      </w:hyperlink>
    </w:p>
    <w:p w14:paraId="4B0BA45F" w14:textId="77777777" w:rsidR="003C161F" w:rsidRDefault="00BD3DAF">
      <w:pPr>
        <w:pStyle w:val="TOC2"/>
        <w:tabs>
          <w:tab w:val="left" w:pos="720"/>
          <w:tab w:val="right" w:leader="dot" w:pos="8495"/>
        </w:tabs>
        <w:rPr>
          <w:rFonts w:asciiTheme="minorHAnsi" w:eastAsiaTheme="minorEastAsia" w:hAnsiTheme="minorHAnsi" w:cstheme="minorBidi"/>
          <w:smallCaps w:val="0"/>
          <w:noProof/>
          <w:sz w:val="22"/>
          <w:szCs w:val="22"/>
          <w:lang w:val="es-MX" w:eastAsia="es-MX"/>
        </w:rPr>
      </w:pPr>
      <w:hyperlink w:anchor="_Toc491877703" w:history="1">
        <w:r w:rsidR="003C161F" w:rsidRPr="00E05AAF">
          <w:rPr>
            <w:rStyle w:val="Hyperlink"/>
            <w:rFonts w:asciiTheme="majorHAnsi" w:hAnsiTheme="majorHAnsi"/>
            <w:noProof/>
            <w:lang w:val="es-ES"/>
          </w:rPr>
          <w:t>E.</w:t>
        </w:r>
        <w:r w:rsidR="003C161F">
          <w:rPr>
            <w:rFonts w:asciiTheme="minorHAnsi" w:eastAsiaTheme="minorEastAsia" w:hAnsiTheme="minorHAnsi" w:cstheme="minorBidi"/>
            <w:smallCaps w:val="0"/>
            <w:noProof/>
            <w:sz w:val="22"/>
            <w:szCs w:val="22"/>
            <w:lang w:val="es-MX" w:eastAsia="es-MX"/>
          </w:rPr>
          <w:tab/>
        </w:r>
        <w:r w:rsidR="003C161F" w:rsidRPr="00E05AAF">
          <w:rPr>
            <w:rStyle w:val="Hyperlink"/>
            <w:rFonts w:asciiTheme="majorHAnsi" w:hAnsiTheme="majorHAnsi"/>
            <w:noProof/>
            <w:lang w:val="es-ES"/>
          </w:rPr>
          <w:t>Proveedores de servicios para la ejecución de proyectos</w:t>
        </w:r>
        <w:r w:rsidR="003C161F">
          <w:rPr>
            <w:noProof/>
            <w:webHidden/>
          </w:rPr>
          <w:tab/>
        </w:r>
        <w:r w:rsidR="003C161F">
          <w:rPr>
            <w:noProof/>
            <w:webHidden/>
          </w:rPr>
          <w:fldChar w:fldCharType="begin"/>
        </w:r>
        <w:r w:rsidR="003C161F">
          <w:rPr>
            <w:noProof/>
            <w:webHidden/>
          </w:rPr>
          <w:instrText xml:space="preserve"> PAGEREF _Toc491877703 \h </w:instrText>
        </w:r>
        <w:r w:rsidR="003C161F">
          <w:rPr>
            <w:noProof/>
            <w:webHidden/>
          </w:rPr>
        </w:r>
        <w:r w:rsidR="003C161F">
          <w:rPr>
            <w:noProof/>
            <w:webHidden/>
          </w:rPr>
          <w:fldChar w:fldCharType="separate"/>
        </w:r>
        <w:r w:rsidR="003C161F">
          <w:rPr>
            <w:noProof/>
            <w:webHidden/>
          </w:rPr>
          <w:t>17</w:t>
        </w:r>
        <w:r w:rsidR="003C161F">
          <w:rPr>
            <w:noProof/>
            <w:webHidden/>
          </w:rPr>
          <w:fldChar w:fldCharType="end"/>
        </w:r>
      </w:hyperlink>
    </w:p>
    <w:p w14:paraId="18ADAF60" w14:textId="77777777" w:rsidR="003C161F" w:rsidRDefault="00BD3DAF">
      <w:pPr>
        <w:pStyle w:val="TOC2"/>
        <w:tabs>
          <w:tab w:val="left" w:pos="720"/>
          <w:tab w:val="right" w:leader="dot" w:pos="8495"/>
        </w:tabs>
        <w:rPr>
          <w:rFonts w:asciiTheme="minorHAnsi" w:eastAsiaTheme="minorEastAsia" w:hAnsiTheme="minorHAnsi" w:cstheme="minorBidi"/>
          <w:smallCaps w:val="0"/>
          <w:noProof/>
          <w:sz w:val="22"/>
          <w:szCs w:val="22"/>
          <w:lang w:val="es-MX" w:eastAsia="es-MX"/>
        </w:rPr>
      </w:pPr>
      <w:hyperlink w:anchor="_Toc491877704" w:history="1">
        <w:r w:rsidR="003C161F" w:rsidRPr="00E05AAF">
          <w:rPr>
            <w:rStyle w:val="Hyperlink"/>
            <w:rFonts w:asciiTheme="majorHAnsi" w:hAnsiTheme="majorHAnsi"/>
            <w:noProof/>
            <w:lang w:val="es-ES"/>
          </w:rPr>
          <w:t>F.</w:t>
        </w:r>
        <w:r w:rsidR="003C161F">
          <w:rPr>
            <w:rFonts w:asciiTheme="minorHAnsi" w:eastAsiaTheme="minorEastAsia" w:hAnsiTheme="minorHAnsi" w:cstheme="minorBidi"/>
            <w:smallCaps w:val="0"/>
            <w:noProof/>
            <w:sz w:val="22"/>
            <w:szCs w:val="22"/>
            <w:lang w:val="es-MX" w:eastAsia="es-MX"/>
          </w:rPr>
          <w:tab/>
        </w:r>
        <w:r w:rsidR="003C161F" w:rsidRPr="00E05AAF">
          <w:rPr>
            <w:rStyle w:val="Hyperlink"/>
            <w:rFonts w:asciiTheme="majorHAnsi" w:hAnsiTheme="majorHAnsi"/>
            <w:noProof/>
            <w:lang w:val="es-ES"/>
          </w:rPr>
          <w:t>Mecanismo de Ejecución del Programa</w:t>
        </w:r>
        <w:r w:rsidR="003C161F">
          <w:rPr>
            <w:noProof/>
            <w:webHidden/>
          </w:rPr>
          <w:tab/>
        </w:r>
        <w:r w:rsidR="003C161F">
          <w:rPr>
            <w:noProof/>
            <w:webHidden/>
          </w:rPr>
          <w:fldChar w:fldCharType="begin"/>
        </w:r>
        <w:r w:rsidR="003C161F">
          <w:rPr>
            <w:noProof/>
            <w:webHidden/>
          </w:rPr>
          <w:instrText xml:space="preserve"> PAGEREF _Toc491877704 \h </w:instrText>
        </w:r>
        <w:r w:rsidR="003C161F">
          <w:rPr>
            <w:noProof/>
            <w:webHidden/>
          </w:rPr>
        </w:r>
        <w:r w:rsidR="003C161F">
          <w:rPr>
            <w:noProof/>
            <w:webHidden/>
          </w:rPr>
          <w:fldChar w:fldCharType="separate"/>
        </w:r>
        <w:r w:rsidR="003C161F">
          <w:rPr>
            <w:noProof/>
            <w:webHidden/>
          </w:rPr>
          <w:t>17</w:t>
        </w:r>
        <w:r w:rsidR="003C161F">
          <w:rPr>
            <w:noProof/>
            <w:webHidden/>
          </w:rPr>
          <w:fldChar w:fldCharType="end"/>
        </w:r>
      </w:hyperlink>
    </w:p>
    <w:p w14:paraId="5A2DA7B3" w14:textId="6C69FC12" w:rsidR="003C161F" w:rsidRDefault="00BD3DAF">
      <w:pPr>
        <w:pStyle w:val="TOC3"/>
        <w:tabs>
          <w:tab w:val="left" w:pos="960"/>
          <w:tab w:val="right" w:leader="dot" w:pos="8495"/>
        </w:tabs>
        <w:rPr>
          <w:rFonts w:asciiTheme="minorHAnsi" w:eastAsiaTheme="minorEastAsia" w:hAnsiTheme="minorHAnsi" w:cstheme="minorBidi"/>
          <w:i w:val="0"/>
          <w:iCs w:val="0"/>
          <w:noProof/>
          <w:sz w:val="22"/>
          <w:szCs w:val="22"/>
          <w:lang w:val="es-MX" w:eastAsia="es-MX"/>
        </w:rPr>
      </w:pPr>
      <w:hyperlink w:anchor="_Toc491877705" w:history="1">
        <w:r w:rsidR="003C161F" w:rsidRPr="00E05AAF">
          <w:rPr>
            <w:rStyle w:val="Hyperlink"/>
            <w:rFonts w:asciiTheme="majorHAnsi" w:hAnsiTheme="majorHAnsi"/>
            <w:noProof/>
            <w:lang w:val="es-ES"/>
          </w:rPr>
          <w:t>1.</w:t>
        </w:r>
        <w:r w:rsidR="003C161F">
          <w:rPr>
            <w:rFonts w:asciiTheme="minorHAnsi" w:eastAsiaTheme="minorEastAsia" w:hAnsiTheme="minorHAnsi" w:cstheme="minorBidi"/>
            <w:i w:val="0"/>
            <w:iCs w:val="0"/>
            <w:noProof/>
            <w:sz w:val="22"/>
            <w:szCs w:val="22"/>
            <w:lang w:val="es-MX" w:eastAsia="es-MX"/>
          </w:rPr>
          <w:tab/>
        </w:r>
        <w:r w:rsidR="003C161F" w:rsidRPr="00E05AAF">
          <w:rPr>
            <w:rStyle w:val="Hyperlink"/>
            <w:rFonts w:asciiTheme="majorHAnsi" w:hAnsiTheme="majorHAnsi"/>
            <w:noProof/>
            <w:lang w:val="es-ES"/>
          </w:rPr>
          <w:t xml:space="preserve">Estructura Organizativa para el co-ejecutor </w:t>
        </w:r>
        <w:r w:rsidR="006E7D20">
          <w:rPr>
            <w:rStyle w:val="Hyperlink"/>
            <w:rFonts w:asciiTheme="majorHAnsi" w:hAnsiTheme="majorHAnsi"/>
            <w:noProof/>
            <w:lang w:val="es-ES"/>
          </w:rPr>
          <w:t>FPS</w:t>
        </w:r>
        <w:r w:rsidR="003C161F">
          <w:rPr>
            <w:noProof/>
            <w:webHidden/>
          </w:rPr>
          <w:tab/>
        </w:r>
        <w:r w:rsidR="003C161F">
          <w:rPr>
            <w:noProof/>
            <w:webHidden/>
          </w:rPr>
          <w:fldChar w:fldCharType="begin"/>
        </w:r>
        <w:r w:rsidR="003C161F">
          <w:rPr>
            <w:noProof/>
            <w:webHidden/>
          </w:rPr>
          <w:instrText xml:space="preserve"> PAGEREF _Toc491877705 \h </w:instrText>
        </w:r>
        <w:r w:rsidR="003C161F">
          <w:rPr>
            <w:noProof/>
            <w:webHidden/>
          </w:rPr>
        </w:r>
        <w:r w:rsidR="003C161F">
          <w:rPr>
            <w:noProof/>
            <w:webHidden/>
          </w:rPr>
          <w:fldChar w:fldCharType="separate"/>
        </w:r>
        <w:r w:rsidR="003C161F">
          <w:rPr>
            <w:noProof/>
            <w:webHidden/>
          </w:rPr>
          <w:t>18</w:t>
        </w:r>
        <w:r w:rsidR="003C161F">
          <w:rPr>
            <w:noProof/>
            <w:webHidden/>
          </w:rPr>
          <w:fldChar w:fldCharType="end"/>
        </w:r>
      </w:hyperlink>
    </w:p>
    <w:p w14:paraId="24877637" w14:textId="77777777" w:rsidR="003C161F" w:rsidRDefault="00BD3DAF">
      <w:pPr>
        <w:pStyle w:val="TOC1"/>
        <w:tabs>
          <w:tab w:val="left" w:pos="720"/>
          <w:tab w:val="right" w:leader="dot" w:pos="8495"/>
        </w:tabs>
        <w:rPr>
          <w:rFonts w:asciiTheme="minorHAnsi" w:eastAsiaTheme="minorEastAsia" w:hAnsiTheme="minorHAnsi" w:cstheme="minorBidi"/>
          <w:b w:val="0"/>
          <w:bCs w:val="0"/>
          <w:caps w:val="0"/>
          <w:noProof/>
          <w:sz w:val="22"/>
          <w:szCs w:val="22"/>
          <w:lang w:val="es-MX" w:eastAsia="es-MX"/>
        </w:rPr>
      </w:pPr>
      <w:hyperlink w:anchor="_Toc491877706" w:history="1">
        <w:r w:rsidR="003C161F" w:rsidRPr="00E05AAF">
          <w:rPr>
            <w:rStyle w:val="Hyperlink"/>
            <w:noProof/>
            <w:lang w:val="es-ES"/>
          </w:rPr>
          <w:t>IV.</w:t>
        </w:r>
        <w:r w:rsidR="003C161F">
          <w:rPr>
            <w:rFonts w:asciiTheme="minorHAnsi" w:eastAsiaTheme="minorEastAsia" w:hAnsiTheme="minorHAnsi" w:cstheme="minorBidi"/>
            <w:b w:val="0"/>
            <w:bCs w:val="0"/>
            <w:caps w:val="0"/>
            <w:noProof/>
            <w:sz w:val="22"/>
            <w:szCs w:val="22"/>
            <w:lang w:val="es-MX" w:eastAsia="es-MX"/>
          </w:rPr>
          <w:tab/>
        </w:r>
        <w:r w:rsidR="003C161F" w:rsidRPr="00E05AAF">
          <w:rPr>
            <w:rStyle w:val="Hyperlink"/>
            <w:noProof/>
            <w:lang w:val="es-ES"/>
          </w:rPr>
          <w:t>FOCALIZACIÓN ElegibilidadY EVALUACIÓN de proyectos</w:t>
        </w:r>
        <w:r w:rsidR="003C161F">
          <w:rPr>
            <w:noProof/>
            <w:webHidden/>
          </w:rPr>
          <w:tab/>
        </w:r>
        <w:r w:rsidR="003C161F">
          <w:rPr>
            <w:noProof/>
            <w:webHidden/>
          </w:rPr>
          <w:fldChar w:fldCharType="begin"/>
        </w:r>
        <w:r w:rsidR="003C161F">
          <w:rPr>
            <w:noProof/>
            <w:webHidden/>
          </w:rPr>
          <w:instrText xml:space="preserve"> PAGEREF _Toc491877706 \h </w:instrText>
        </w:r>
        <w:r w:rsidR="003C161F">
          <w:rPr>
            <w:noProof/>
            <w:webHidden/>
          </w:rPr>
        </w:r>
        <w:r w:rsidR="003C161F">
          <w:rPr>
            <w:noProof/>
            <w:webHidden/>
          </w:rPr>
          <w:fldChar w:fldCharType="separate"/>
        </w:r>
        <w:r w:rsidR="003C161F">
          <w:rPr>
            <w:noProof/>
            <w:webHidden/>
          </w:rPr>
          <w:t>20</w:t>
        </w:r>
        <w:r w:rsidR="003C161F">
          <w:rPr>
            <w:noProof/>
            <w:webHidden/>
          </w:rPr>
          <w:fldChar w:fldCharType="end"/>
        </w:r>
      </w:hyperlink>
    </w:p>
    <w:p w14:paraId="7BCEDCF1" w14:textId="77777777" w:rsidR="003C161F" w:rsidRDefault="00BD3DAF">
      <w:pPr>
        <w:pStyle w:val="TOC2"/>
        <w:tabs>
          <w:tab w:val="left" w:pos="720"/>
          <w:tab w:val="right" w:leader="dot" w:pos="8495"/>
        </w:tabs>
        <w:rPr>
          <w:rFonts w:asciiTheme="minorHAnsi" w:eastAsiaTheme="minorEastAsia" w:hAnsiTheme="minorHAnsi" w:cstheme="minorBidi"/>
          <w:smallCaps w:val="0"/>
          <w:noProof/>
          <w:sz w:val="22"/>
          <w:szCs w:val="22"/>
          <w:lang w:val="es-MX" w:eastAsia="es-MX"/>
        </w:rPr>
      </w:pPr>
      <w:hyperlink w:anchor="_Toc491877707" w:history="1">
        <w:r w:rsidR="003C161F" w:rsidRPr="00E05AAF">
          <w:rPr>
            <w:rStyle w:val="Hyperlink"/>
            <w:rFonts w:asciiTheme="majorHAnsi" w:hAnsiTheme="majorHAnsi"/>
            <w:noProof/>
            <w:lang w:val="es-ES"/>
          </w:rPr>
          <w:t>A.</w:t>
        </w:r>
        <w:r w:rsidR="003C161F">
          <w:rPr>
            <w:rFonts w:asciiTheme="minorHAnsi" w:eastAsiaTheme="minorEastAsia" w:hAnsiTheme="minorHAnsi" w:cstheme="minorBidi"/>
            <w:smallCaps w:val="0"/>
            <w:noProof/>
            <w:sz w:val="22"/>
            <w:szCs w:val="22"/>
            <w:lang w:val="es-MX" w:eastAsia="es-MX"/>
          </w:rPr>
          <w:tab/>
        </w:r>
        <w:r w:rsidR="003C161F" w:rsidRPr="00E05AAF">
          <w:rPr>
            <w:rStyle w:val="Hyperlink"/>
            <w:rFonts w:asciiTheme="majorHAnsi" w:hAnsiTheme="majorHAnsi"/>
            <w:noProof/>
            <w:lang w:val="es-ES"/>
          </w:rPr>
          <w:t>Focalización y priorización del Programa</w:t>
        </w:r>
        <w:r w:rsidR="003C161F">
          <w:rPr>
            <w:noProof/>
            <w:webHidden/>
          </w:rPr>
          <w:tab/>
        </w:r>
        <w:r w:rsidR="003C161F">
          <w:rPr>
            <w:noProof/>
            <w:webHidden/>
          </w:rPr>
          <w:fldChar w:fldCharType="begin"/>
        </w:r>
        <w:r w:rsidR="003C161F">
          <w:rPr>
            <w:noProof/>
            <w:webHidden/>
          </w:rPr>
          <w:instrText xml:space="preserve"> PAGEREF _Toc491877707 \h </w:instrText>
        </w:r>
        <w:r w:rsidR="003C161F">
          <w:rPr>
            <w:noProof/>
            <w:webHidden/>
          </w:rPr>
        </w:r>
        <w:r w:rsidR="003C161F">
          <w:rPr>
            <w:noProof/>
            <w:webHidden/>
          </w:rPr>
          <w:fldChar w:fldCharType="separate"/>
        </w:r>
        <w:r w:rsidR="003C161F">
          <w:rPr>
            <w:noProof/>
            <w:webHidden/>
          </w:rPr>
          <w:t>20</w:t>
        </w:r>
        <w:r w:rsidR="003C161F">
          <w:rPr>
            <w:noProof/>
            <w:webHidden/>
          </w:rPr>
          <w:fldChar w:fldCharType="end"/>
        </w:r>
      </w:hyperlink>
    </w:p>
    <w:p w14:paraId="49FEF5E6" w14:textId="77777777" w:rsidR="003C161F" w:rsidRDefault="00BD3DAF">
      <w:pPr>
        <w:pStyle w:val="TOC2"/>
        <w:tabs>
          <w:tab w:val="left" w:pos="720"/>
          <w:tab w:val="right" w:leader="dot" w:pos="8495"/>
        </w:tabs>
        <w:rPr>
          <w:rFonts w:asciiTheme="minorHAnsi" w:eastAsiaTheme="minorEastAsia" w:hAnsiTheme="minorHAnsi" w:cstheme="minorBidi"/>
          <w:smallCaps w:val="0"/>
          <w:noProof/>
          <w:sz w:val="22"/>
          <w:szCs w:val="22"/>
          <w:lang w:val="es-MX" w:eastAsia="es-MX"/>
        </w:rPr>
      </w:pPr>
      <w:hyperlink w:anchor="_Toc491877708" w:history="1">
        <w:r w:rsidR="003C161F" w:rsidRPr="00E05AAF">
          <w:rPr>
            <w:rStyle w:val="Hyperlink"/>
            <w:rFonts w:asciiTheme="majorHAnsi" w:hAnsiTheme="majorHAnsi"/>
            <w:noProof/>
            <w:lang w:val="es-ES"/>
          </w:rPr>
          <w:t>B.</w:t>
        </w:r>
        <w:r w:rsidR="003C161F">
          <w:rPr>
            <w:rFonts w:asciiTheme="minorHAnsi" w:eastAsiaTheme="minorEastAsia" w:hAnsiTheme="minorHAnsi" w:cstheme="minorBidi"/>
            <w:smallCaps w:val="0"/>
            <w:noProof/>
            <w:sz w:val="22"/>
            <w:szCs w:val="22"/>
            <w:lang w:val="es-MX" w:eastAsia="es-MX"/>
          </w:rPr>
          <w:tab/>
        </w:r>
        <w:r w:rsidR="003C161F" w:rsidRPr="00E05AAF">
          <w:rPr>
            <w:rStyle w:val="Hyperlink"/>
            <w:rFonts w:asciiTheme="majorHAnsi" w:hAnsiTheme="majorHAnsi"/>
            <w:noProof/>
            <w:lang w:val="es-ES"/>
          </w:rPr>
          <w:t>Departamentos, Municipios y Comunidades Elegibles para el Programa</w:t>
        </w:r>
        <w:r w:rsidR="003C161F">
          <w:rPr>
            <w:noProof/>
            <w:webHidden/>
          </w:rPr>
          <w:tab/>
        </w:r>
        <w:r w:rsidR="003C161F">
          <w:rPr>
            <w:noProof/>
            <w:webHidden/>
          </w:rPr>
          <w:fldChar w:fldCharType="begin"/>
        </w:r>
        <w:r w:rsidR="003C161F">
          <w:rPr>
            <w:noProof/>
            <w:webHidden/>
          </w:rPr>
          <w:instrText xml:space="preserve"> PAGEREF _Toc491877708 \h </w:instrText>
        </w:r>
        <w:r w:rsidR="003C161F">
          <w:rPr>
            <w:noProof/>
            <w:webHidden/>
          </w:rPr>
        </w:r>
        <w:r w:rsidR="003C161F">
          <w:rPr>
            <w:noProof/>
            <w:webHidden/>
          </w:rPr>
          <w:fldChar w:fldCharType="separate"/>
        </w:r>
        <w:r w:rsidR="003C161F">
          <w:rPr>
            <w:noProof/>
            <w:webHidden/>
          </w:rPr>
          <w:t>20</w:t>
        </w:r>
        <w:r w:rsidR="003C161F">
          <w:rPr>
            <w:noProof/>
            <w:webHidden/>
          </w:rPr>
          <w:fldChar w:fldCharType="end"/>
        </w:r>
      </w:hyperlink>
    </w:p>
    <w:p w14:paraId="552C4535" w14:textId="77777777" w:rsidR="003C161F" w:rsidRDefault="00BD3DAF">
      <w:pPr>
        <w:pStyle w:val="TOC2"/>
        <w:tabs>
          <w:tab w:val="left" w:pos="720"/>
          <w:tab w:val="right" w:leader="dot" w:pos="8495"/>
        </w:tabs>
        <w:rPr>
          <w:rFonts w:asciiTheme="minorHAnsi" w:eastAsiaTheme="minorEastAsia" w:hAnsiTheme="minorHAnsi" w:cstheme="minorBidi"/>
          <w:smallCaps w:val="0"/>
          <w:noProof/>
          <w:sz w:val="22"/>
          <w:szCs w:val="22"/>
          <w:lang w:val="es-MX" w:eastAsia="es-MX"/>
        </w:rPr>
      </w:pPr>
      <w:hyperlink w:anchor="_Toc491877709" w:history="1">
        <w:r w:rsidR="003C161F" w:rsidRPr="00E05AAF">
          <w:rPr>
            <w:rStyle w:val="Hyperlink"/>
            <w:rFonts w:asciiTheme="majorHAnsi" w:hAnsiTheme="majorHAnsi"/>
            <w:noProof/>
            <w:lang w:val="es-ES"/>
          </w:rPr>
          <w:t>C.</w:t>
        </w:r>
        <w:r w:rsidR="003C161F">
          <w:rPr>
            <w:rFonts w:asciiTheme="minorHAnsi" w:eastAsiaTheme="minorEastAsia" w:hAnsiTheme="minorHAnsi" w:cstheme="minorBidi"/>
            <w:smallCaps w:val="0"/>
            <w:noProof/>
            <w:sz w:val="22"/>
            <w:szCs w:val="22"/>
            <w:lang w:val="es-MX" w:eastAsia="es-MX"/>
          </w:rPr>
          <w:tab/>
        </w:r>
        <w:r w:rsidR="003C161F" w:rsidRPr="00E05AAF">
          <w:rPr>
            <w:rStyle w:val="Hyperlink"/>
            <w:rFonts w:asciiTheme="majorHAnsi" w:hAnsiTheme="majorHAnsi"/>
            <w:noProof/>
            <w:lang w:val="es-ES"/>
          </w:rPr>
          <w:t>Lineamientos básicos del Programa.</w:t>
        </w:r>
        <w:r w:rsidR="003C161F">
          <w:rPr>
            <w:noProof/>
            <w:webHidden/>
          </w:rPr>
          <w:tab/>
        </w:r>
        <w:r w:rsidR="003C161F">
          <w:rPr>
            <w:noProof/>
            <w:webHidden/>
          </w:rPr>
          <w:fldChar w:fldCharType="begin"/>
        </w:r>
        <w:r w:rsidR="003C161F">
          <w:rPr>
            <w:noProof/>
            <w:webHidden/>
          </w:rPr>
          <w:instrText xml:space="preserve"> PAGEREF _Toc491877709 \h </w:instrText>
        </w:r>
        <w:r w:rsidR="003C161F">
          <w:rPr>
            <w:noProof/>
            <w:webHidden/>
          </w:rPr>
        </w:r>
        <w:r w:rsidR="003C161F">
          <w:rPr>
            <w:noProof/>
            <w:webHidden/>
          </w:rPr>
          <w:fldChar w:fldCharType="separate"/>
        </w:r>
        <w:r w:rsidR="003C161F">
          <w:rPr>
            <w:noProof/>
            <w:webHidden/>
          </w:rPr>
          <w:t>20</w:t>
        </w:r>
        <w:r w:rsidR="003C161F">
          <w:rPr>
            <w:noProof/>
            <w:webHidden/>
          </w:rPr>
          <w:fldChar w:fldCharType="end"/>
        </w:r>
      </w:hyperlink>
    </w:p>
    <w:p w14:paraId="1E67D521" w14:textId="77777777" w:rsidR="003C161F" w:rsidRDefault="00BD3DAF">
      <w:pPr>
        <w:pStyle w:val="TOC2"/>
        <w:tabs>
          <w:tab w:val="left" w:pos="720"/>
          <w:tab w:val="right" w:leader="dot" w:pos="8495"/>
        </w:tabs>
        <w:rPr>
          <w:rFonts w:asciiTheme="minorHAnsi" w:eastAsiaTheme="minorEastAsia" w:hAnsiTheme="minorHAnsi" w:cstheme="minorBidi"/>
          <w:smallCaps w:val="0"/>
          <w:noProof/>
          <w:sz w:val="22"/>
          <w:szCs w:val="22"/>
          <w:lang w:val="es-MX" w:eastAsia="es-MX"/>
        </w:rPr>
      </w:pPr>
      <w:hyperlink w:anchor="_Toc491877710" w:history="1">
        <w:r w:rsidR="003C161F" w:rsidRPr="00E05AAF">
          <w:rPr>
            <w:rStyle w:val="Hyperlink"/>
            <w:rFonts w:asciiTheme="majorHAnsi" w:hAnsiTheme="majorHAnsi"/>
            <w:noProof/>
            <w:lang w:val="es-BO"/>
          </w:rPr>
          <w:t>D.</w:t>
        </w:r>
        <w:r w:rsidR="003C161F">
          <w:rPr>
            <w:rFonts w:asciiTheme="minorHAnsi" w:eastAsiaTheme="minorEastAsia" w:hAnsiTheme="minorHAnsi" w:cstheme="minorBidi"/>
            <w:smallCaps w:val="0"/>
            <w:noProof/>
            <w:sz w:val="22"/>
            <w:szCs w:val="22"/>
            <w:lang w:val="es-MX" w:eastAsia="es-MX"/>
          </w:rPr>
          <w:tab/>
        </w:r>
        <w:r w:rsidR="003C161F" w:rsidRPr="00E05AAF">
          <w:rPr>
            <w:rStyle w:val="Hyperlink"/>
            <w:rFonts w:asciiTheme="majorHAnsi" w:hAnsiTheme="majorHAnsi"/>
            <w:noProof/>
            <w:lang w:val="es-BO"/>
          </w:rPr>
          <w:t>Inversiones Elegibles</w:t>
        </w:r>
        <w:r w:rsidR="003C161F">
          <w:rPr>
            <w:noProof/>
            <w:webHidden/>
          </w:rPr>
          <w:tab/>
        </w:r>
        <w:r w:rsidR="003C161F">
          <w:rPr>
            <w:noProof/>
            <w:webHidden/>
          </w:rPr>
          <w:fldChar w:fldCharType="begin"/>
        </w:r>
        <w:r w:rsidR="003C161F">
          <w:rPr>
            <w:noProof/>
            <w:webHidden/>
          </w:rPr>
          <w:instrText xml:space="preserve"> PAGEREF _Toc491877710 \h </w:instrText>
        </w:r>
        <w:r w:rsidR="003C161F">
          <w:rPr>
            <w:noProof/>
            <w:webHidden/>
          </w:rPr>
        </w:r>
        <w:r w:rsidR="003C161F">
          <w:rPr>
            <w:noProof/>
            <w:webHidden/>
          </w:rPr>
          <w:fldChar w:fldCharType="separate"/>
        </w:r>
        <w:r w:rsidR="003C161F">
          <w:rPr>
            <w:noProof/>
            <w:webHidden/>
          </w:rPr>
          <w:t>21</w:t>
        </w:r>
        <w:r w:rsidR="003C161F">
          <w:rPr>
            <w:noProof/>
            <w:webHidden/>
          </w:rPr>
          <w:fldChar w:fldCharType="end"/>
        </w:r>
      </w:hyperlink>
    </w:p>
    <w:p w14:paraId="1068026C" w14:textId="77777777" w:rsidR="003C161F" w:rsidRDefault="00BD3DAF">
      <w:pPr>
        <w:pStyle w:val="TOC3"/>
        <w:tabs>
          <w:tab w:val="left" w:pos="960"/>
          <w:tab w:val="right" w:leader="dot" w:pos="8495"/>
        </w:tabs>
        <w:rPr>
          <w:rFonts w:asciiTheme="minorHAnsi" w:eastAsiaTheme="minorEastAsia" w:hAnsiTheme="minorHAnsi" w:cstheme="minorBidi"/>
          <w:i w:val="0"/>
          <w:iCs w:val="0"/>
          <w:noProof/>
          <w:sz w:val="22"/>
          <w:szCs w:val="22"/>
          <w:lang w:val="es-MX" w:eastAsia="es-MX"/>
        </w:rPr>
      </w:pPr>
      <w:hyperlink w:anchor="_Toc491877711" w:history="1">
        <w:r w:rsidR="003C161F" w:rsidRPr="00E05AAF">
          <w:rPr>
            <w:rStyle w:val="Hyperlink"/>
            <w:rFonts w:asciiTheme="majorHAnsi" w:hAnsiTheme="majorHAnsi"/>
            <w:noProof/>
            <w:lang w:val="es-BO"/>
          </w:rPr>
          <w:t>1.</w:t>
        </w:r>
        <w:r w:rsidR="003C161F">
          <w:rPr>
            <w:rFonts w:asciiTheme="minorHAnsi" w:eastAsiaTheme="minorEastAsia" w:hAnsiTheme="minorHAnsi" w:cstheme="minorBidi"/>
            <w:i w:val="0"/>
            <w:iCs w:val="0"/>
            <w:noProof/>
            <w:sz w:val="22"/>
            <w:szCs w:val="22"/>
            <w:lang w:val="es-MX" w:eastAsia="es-MX"/>
          </w:rPr>
          <w:tab/>
        </w:r>
        <w:r w:rsidR="003C161F" w:rsidRPr="00E05AAF">
          <w:rPr>
            <w:rStyle w:val="Hyperlink"/>
            <w:rFonts w:asciiTheme="majorHAnsi" w:hAnsiTheme="majorHAnsi"/>
            <w:noProof/>
            <w:lang w:val="es-BO"/>
          </w:rPr>
          <w:t>Agua y saneamiento</w:t>
        </w:r>
        <w:r w:rsidR="003C161F">
          <w:rPr>
            <w:noProof/>
            <w:webHidden/>
          </w:rPr>
          <w:tab/>
        </w:r>
        <w:r w:rsidR="003C161F">
          <w:rPr>
            <w:noProof/>
            <w:webHidden/>
          </w:rPr>
          <w:fldChar w:fldCharType="begin"/>
        </w:r>
        <w:r w:rsidR="003C161F">
          <w:rPr>
            <w:noProof/>
            <w:webHidden/>
          </w:rPr>
          <w:instrText xml:space="preserve"> PAGEREF _Toc491877711 \h </w:instrText>
        </w:r>
        <w:r w:rsidR="003C161F">
          <w:rPr>
            <w:noProof/>
            <w:webHidden/>
          </w:rPr>
        </w:r>
        <w:r w:rsidR="003C161F">
          <w:rPr>
            <w:noProof/>
            <w:webHidden/>
          </w:rPr>
          <w:fldChar w:fldCharType="separate"/>
        </w:r>
        <w:r w:rsidR="003C161F">
          <w:rPr>
            <w:noProof/>
            <w:webHidden/>
          </w:rPr>
          <w:t>21</w:t>
        </w:r>
        <w:r w:rsidR="003C161F">
          <w:rPr>
            <w:noProof/>
            <w:webHidden/>
          </w:rPr>
          <w:fldChar w:fldCharType="end"/>
        </w:r>
      </w:hyperlink>
    </w:p>
    <w:p w14:paraId="01319BE4" w14:textId="77777777" w:rsidR="003C161F" w:rsidRDefault="00BD3DAF">
      <w:pPr>
        <w:pStyle w:val="TOC3"/>
        <w:tabs>
          <w:tab w:val="left" w:pos="960"/>
          <w:tab w:val="right" w:leader="dot" w:pos="8495"/>
        </w:tabs>
        <w:rPr>
          <w:rFonts w:asciiTheme="minorHAnsi" w:eastAsiaTheme="minorEastAsia" w:hAnsiTheme="minorHAnsi" w:cstheme="minorBidi"/>
          <w:i w:val="0"/>
          <w:iCs w:val="0"/>
          <w:noProof/>
          <w:sz w:val="22"/>
          <w:szCs w:val="22"/>
          <w:lang w:val="es-MX" w:eastAsia="es-MX"/>
        </w:rPr>
      </w:pPr>
      <w:hyperlink w:anchor="_Toc491877712" w:history="1">
        <w:r w:rsidR="003C161F" w:rsidRPr="00E05AAF">
          <w:rPr>
            <w:rStyle w:val="Hyperlink"/>
            <w:rFonts w:asciiTheme="majorHAnsi" w:hAnsiTheme="majorHAnsi"/>
            <w:noProof/>
            <w:lang w:val="es-BO"/>
          </w:rPr>
          <w:t>2.</w:t>
        </w:r>
        <w:r w:rsidR="003C161F">
          <w:rPr>
            <w:rFonts w:asciiTheme="minorHAnsi" w:eastAsiaTheme="minorEastAsia" w:hAnsiTheme="minorHAnsi" w:cstheme="minorBidi"/>
            <w:i w:val="0"/>
            <w:iCs w:val="0"/>
            <w:noProof/>
            <w:sz w:val="22"/>
            <w:szCs w:val="22"/>
            <w:lang w:val="es-MX" w:eastAsia="es-MX"/>
          </w:rPr>
          <w:tab/>
        </w:r>
        <w:r w:rsidR="003C161F" w:rsidRPr="00E05AAF">
          <w:rPr>
            <w:rStyle w:val="Hyperlink"/>
            <w:rFonts w:asciiTheme="majorHAnsi" w:hAnsiTheme="majorHAnsi"/>
            <w:noProof/>
            <w:lang w:val="es-ES"/>
          </w:rPr>
          <w:t>DESCOM-FI</w:t>
        </w:r>
        <w:r w:rsidR="003C161F">
          <w:rPr>
            <w:noProof/>
            <w:webHidden/>
          </w:rPr>
          <w:tab/>
        </w:r>
        <w:r w:rsidR="003C161F">
          <w:rPr>
            <w:noProof/>
            <w:webHidden/>
          </w:rPr>
          <w:fldChar w:fldCharType="begin"/>
        </w:r>
        <w:r w:rsidR="003C161F">
          <w:rPr>
            <w:noProof/>
            <w:webHidden/>
          </w:rPr>
          <w:instrText xml:space="preserve"> PAGEREF _Toc491877712 \h </w:instrText>
        </w:r>
        <w:r w:rsidR="003C161F">
          <w:rPr>
            <w:noProof/>
            <w:webHidden/>
          </w:rPr>
        </w:r>
        <w:r w:rsidR="003C161F">
          <w:rPr>
            <w:noProof/>
            <w:webHidden/>
          </w:rPr>
          <w:fldChar w:fldCharType="separate"/>
        </w:r>
        <w:r w:rsidR="003C161F">
          <w:rPr>
            <w:noProof/>
            <w:webHidden/>
          </w:rPr>
          <w:t>21</w:t>
        </w:r>
        <w:r w:rsidR="003C161F">
          <w:rPr>
            <w:noProof/>
            <w:webHidden/>
          </w:rPr>
          <w:fldChar w:fldCharType="end"/>
        </w:r>
      </w:hyperlink>
    </w:p>
    <w:p w14:paraId="67362536" w14:textId="77777777" w:rsidR="003C161F" w:rsidRDefault="00BD3DAF">
      <w:pPr>
        <w:pStyle w:val="TOC2"/>
        <w:tabs>
          <w:tab w:val="left" w:pos="720"/>
          <w:tab w:val="right" w:leader="dot" w:pos="8495"/>
        </w:tabs>
        <w:rPr>
          <w:rFonts w:asciiTheme="minorHAnsi" w:eastAsiaTheme="minorEastAsia" w:hAnsiTheme="minorHAnsi" w:cstheme="minorBidi"/>
          <w:smallCaps w:val="0"/>
          <w:noProof/>
          <w:sz w:val="22"/>
          <w:szCs w:val="22"/>
          <w:lang w:val="es-MX" w:eastAsia="es-MX"/>
        </w:rPr>
      </w:pPr>
      <w:hyperlink w:anchor="_Toc491877713" w:history="1">
        <w:r w:rsidR="003C161F" w:rsidRPr="00E05AAF">
          <w:rPr>
            <w:rStyle w:val="Hyperlink"/>
            <w:rFonts w:asciiTheme="majorHAnsi" w:hAnsiTheme="majorHAnsi"/>
            <w:noProof/>
            <w:lang w:val="es-BO"/>
          </w:rPr>
          <w:t>E.</w:t>
        </w:r>
        <w:r w:rsidR="003C161F">
          <w:rPr>
            <w:rFonts w:asciiTheme="minorHAnsi" w:eastAsiaTheme="minorEastAsia" w:hAnsiTheme="minorHAnsi" w:cstheme="minorBidi"/>
            <w:smallCaps w:val="0"/>
            <w:noProof/>
            <w:sz w:val="22"/>
            <w:szCs w:val="22"/>
            <w:lang w:val="es-MX" w:eastAsia="es-MX"/>
          </w:rPr>
          <w:tab/>
        </w:r>
        <w:r w:rsidR="003C161F" w:rsidRPr="00E05AAF">
          <w:rPr>
            <w:rStyle w:val="Hyperlink"/>
            <w:rFonts w:asciiTheme="majorHAnsi" w:hAnsiTheme="majorHAnsi"/>
            <w:noProof/>
            <w:lang w:val="es-BO"/>
          </w:rPr>
          <w:t>Requisitos Generales de Elegibilidad de Proyectos</w:t>
        </w:r>
        <w:r w:rsidR="003C161F">
          <w:rPr>
            <w:noProof/>
            <w:webHidden/>
          </w:rPr>
          <w:tab/>
        </w:r>
        <w:r w:rsidR="003C161F">
          <w:rPr>
            <w:noProof/>
            <w:webHidden/>
          </w:rPr>
          <w:fldChar w:fldCharType="begin"/>
        </w:r>
        <w:r w:rsidR="003C161F">
          <w:rPr>
            <w:noProof/>
            <w:webHidden/>
          </w:rPr>
          <w:instrText xml:space="preserve"> PAGEREF _Toc491877713 \h </w:instrText>
        </w:r>
        <w:r w:rsidR="003C161F">
          <w:rPr>
            <w:noProof/>
            <w:webHidden/>
          </w:rPr>
        </w:r>
        <w:r w:rsidR="003C161F">
          <w:rPr>
            <w:noProof/>
            <w:webHidden/>
          </w:rPr>
          <w:fldChar w:fldCharType="separate"/>
        </w:r>
        <w:r w:rsidR="003C161F">
          <w:rPr>
            <w:noProof/>
            <w:webHidden/>
          </w:rPr>
          <w:t>22</w:t>
        </w:r>
        <w:r w:rsidR="003C161F">
          <w:rPr>
            <w:noProof/>
            <w:webHidden/>
          </w:rPr>
          <w:fldChar w:fldCharType="end"/>
        </w:r>
      </w:hyperlink>
    </w:p>
    <w:p w14:paraId="233E68FA" w14:textId="77777777" w:rsidR="003C161F" w:rsidRDefault="00BD3DAF">
      <w:pPr>
        <w:pStyle w:val="TOC2"/>
        <w:tabs>
          <w:tab w:val="left" w:pos="720"/>
          <w:tab w:val="right" w:leader="dot" w:pos="8495"/>
        </w:tabs>
        <w:rPr>
          <w:rFonts w:asciiTheme="minorHAnsi" w:eastAsiaTheme="minorEastAsia" w:hAnsiTheme="minorHAnsi" w:cstheme="minorBidi"/>
          <w:smallCaps w:val="0"/>
          <w:noProof/>
          <w:sz w:val="22"/>
          <w:szCs w:val="22"/>
          <w:lang w:val="es-MX" w:eastAsia="es-MX"/>
        </w:rPr>
      </w:pPr>
      <w:hyperlink w:anchor="_Toc491877714" w:history="1">
        <w:r w:rsidR="003C161F" w:rsidRPr="00E05AAF">
          <w:rPr>
            <w:rStyle w:val="Hyperlink"/>
            <w:rFonts w:asciiTheme="majorHAnsi" w:hAnsiTheme="majorHAnsi"/>
            <w:noProof/>
            <w:lang w:val="es-BO"/>
          </w:rPr>
          <w:t>F.</w:t>
        </w:r>
        <w:r w:rsidR="003C161F">
          <w:rPr>
            <w:rFonts w:asciiTheme="minorHAnsi" w:eastAsiaTheme="minorEastAsia" w:hAnsiTheme="minorHAnsi" w:cstheme="minorBidi"/>
            <w:smallCaps w:val="0"/>
            <w:noProof/>
            <w:sz w:val="22"/>
            <w:szCs w:val="22"/>
            <w:lang w:val="es-MX" w:eastAsia="es-MX"/>
          </w:rPr>
          <w:tab/>
        </w:r>
        <w:r w:rsidR="003C161F" w:rsidRPr="00E05AAF">
          <w:rPr>
            <w:rStyle w:val="Hyperlink"/>
            <w:rFonts w:asciiTheme="majorHAnsi" w:hAnsiTheme="majorHAnsi"/>
            <w:noProof/>
            <w:lang w:val="es-BO"/>
          </w:rPr>
          <w:t>Evaluación: Criterios Técnicos, Institucionales, Sociales, Económicos y Ambientales</w:t>
        </w:r>
        <w:r w:rsidR="003C161F">
          <w:rPr>
            <w:noProof/>
            <w:webHidden/>
          </w:rPr>
          <w:tab/>
        </w:r>
        <w:r w:rsidR="003C161F">
          <w:rPr>
            <w:noProof/>
            <w:webHidden/>
          </w:rPr>
          <w:fldChar w:fldCharType="begin"/>
        </w:r>
        <w:r w:rsidR="003C161F">
          <w:rPr>
            <w:noProof/>
            <w:webHidden/>
          </w:rPr>
          <w:instrText xml:space="preserve"> PAGEREF _Toc491877714 \h </w:instrText>
        </w:r>
        <w:r w:rsidR="003C161F">
          <w:rPr>
            <w:noProof/>
            <w:webHidden/>
          </w:rPr>
        </w:r>
        <w:r w:rsidR="003C161F">
          <w:rPr>
            <w:noProof/>
            <w:webHidden/>
          </w:rPr>
          <w:fldChar w:fldCharType="separate"/>
        </w:r>
        <w:r w:rsidR="003C161F">
          <w:rPr>
            <w:noProof/>
            <w:webHidden/>
          </w:rPr>
          <w:t>23</w:t>
        </w:r>
        <w:r w:rsidR="003C161F">
          <w:rPr>
            <w:noProof/>
            <w:webHidden/>
          </w:rPr>
          <w:fldChar w:fldCharType="end"/>
        </w:r>
      </w:hyperlink>
    </w:p>
    <w:p w14:paraId="2C4E1464" w14:textId="77777777" w:rsidR="003C161F" w:rsidRDefault="00BD3DAF">
      <w:pPr>
        <w:pStyle w:val="TOC1"/>
        <w:tabs>
          <w:tab w:val="left" w:pos="480"/>
          <w:tab w:val="right" w:leader="dot" w:pos="8495"/>
        </w:tabs>
        <w:rPr>
          <w:rFonts w:asciiTheme="minorHAnsi" w:eastAsiaTheme="minorEastAsia" w:hAnsiTheme="minorHAnsi" w:cstheme="minorBidi"/>
          <w:b w:val="0"/>
          <w:bCs w:val="0"/>
          <w:caps w:val="0"/>
          <w:noProof/>
          <w:sz w:val="22"/>
          <w:szCs w:val="22"/>
          <w:lang w:val="es-MX" w:eastAsia="es-MX"/>
        </w:rPr>
      </w:pPr>
      <w:hyperlink w:anchor="_Toc491877715" w:history="1">
        <w:r w:rsidR="003C161F" w:rsidRPr="00E05AAF">
          <w:rPr>
            <w:rStyle w:val="Hyperlink"/>
            <w:rFonts w:asciiTheme="majorHAnsi" w:hAnsiTheme="majorHAnsi"/>
            <w:noProof/>
            <w:lang w:val="es-BO"/>
          </w:rPr>
          <w:t>V.</w:t>
        </w:r>
        <w:r w:rsidR="003C161F">
          <w:rPr>
            <w:rFonts w:asciiTheme="minorHAnsi" w:eastAsiaTheme="minorEastAsia" w:hAnsiTheme="minorHAnsi" w:cstheme="minorBidi"/>
            <w:b w:val="0"/>
            <w:bCs w:val="0"/>
            <w:caps w:val="0"/>
            <w:noProof/>
            <w:sz w:val="22"/>
            <w:szCs w:val="22"/>
            <w:lang w:val="es-MX" w:eastAsia="es-MX"/>
          </w:rPr>
          <w:tab/>
        </w:r>
        <w:r w:rsidR="003C161F" w:rsidRPr="00E05AAF">
          <w:rPr>
            <w:rStyle w:val="Hyperlink"/>
            <w:rFonts w:asciiTheme="majorHAnsi" w:hAnsiTheme="majorHAnsi"/>
            <w:noProof/>
            <w:lang w:val="es-BO"/>
          </w:rPr>
          <w:t>IMPLEMENTACIÓN DEL PROGRAMA</w:t>
        </w:r>
        <w:r w:rsidR="003C161F">
          <w:rPr>
            <w:noProof/>
            <w:webHidden/>
          </w:rPr>
          <w:tab/>
        </w:r>
        <w:r w:rsidR="003C161F">
          <w:rPr>
            <w:noProof/>
            <w:webHidden/>
          </w:rPr>
          <w:fldChar w:fldCharType="begin"/>
        </w:r>
        <w:r w:rsidR="003C161F">
          <w:rPr>
            <w:noProof/>
            <w:webHidden/>
          </w:rPr>
          <w:instrText xml:space="preserve"> PAGEREF _Toc491877715 \h </w:instrText>
        </w:r>
        <w:r w:rsidR="003C161F">
          <w:rPr>
            <w:noProof/>
            <w:webHidden/>
          </w:rPr>
        </w:r>
        <w:r w:rsidR="003C161F">
          <w:rPr>
            <w:noProof/>
            <w:webHidden/>
          </w:rPr>
          <w:fldChar w:fldCharType="separate"/>
        </w:r>
        <w:r w:rsidR="003C161F">
          <w:rPr>
            <w:noProof/>
            <w:webHidden/>
          </w:rPr>
          <w:t>25</w:t>
        </w:r>
        <w:r w:rsidR="003C161F">
          <w:rPr>
            <w:noProof/>
            <w:webHidden/>
          </w:rPr>
          <w:fldChar w:fldCharType="end"/>
        </w:r>
      </w:hyperlink>
    </w:p>
    <w:p w14:paraId="4A710470" w14:textId="77777777" w:rsidR="003C161F" w:rsidRDefault="00BD3DAF">
      <w:pPr>
        <w:pStyle w:val="TOC1"/>
        <w:tabs>
          <w:tab w:val="right" w:leader="dot" w:pos="8495"/>
        </w:tabs>
        <w:rPr>
          <w:rFonts w:asciiTheme="minorHAnsi" w:eastAsiaTheme="minorEastAsia" w:hAnsiTheme="minorHAnsi" w:cstheme="minorBidi"/>
          <w:b w:val="0"/>
          <w:bCs w:val="0"/>
          <w:caps w:val="0"/>
          <w:noProof/>
          <w:sz w:val="22"/>
          <w:szCs w:val="22"/>
          <w:lang w:val="es-MX" w:eastAsia="es-MX"/>
        </w:rPr>
      </w:pPr>
      <w:hyperlink w:anchor="_Toc491877716" w:history="1">
        <w:r w:rsidR="003C161F" w:rsidRPr="00E05AAF">
          <w:rPr>
            <w:rStyle w:val="Hyperlink"/>
            <w:rFonts w:asciiTheme="majorHAnsi" w:hAnsiTheme="majorHAnsi"/>
            <w:noProof/>
            <w:lang w:val="es-BO"/>
          </w:rPr>
          <w:t>cOMPONENTE 1 - CICLO DE GESTION DE PROYECTOS FPS</w:t>
        </w:r>
        <w:r w:rsidR="003C161F">
          <w:rPr>
            <w:noProof/>
            <w:webHidden/>
          </w:rPr>
          <w:tab/>
        </w:r>
        <w:r w:rsidR="003C161F">
          <w:rPr>
            <w:noProof/>
            <w:webHidden/>
          </w:rPr>
          <w:fldChar w:fldCharType="begin"/>
        </w:r>
        <w:r w:rsidR="003C161F">
          <w:rPr>
            <w:noProof/>
            <w:webHidden/>
          </w:rPr>
          <w:instrText xml:space="preserve"> PAGEREF _Toc491877716 \h </w:instrText>
        </w:r>
        <w:r w:rsidR="003C161F">
          <w:rPr>
            <w:noProof/>
            <w:webHidden/>
          </w:rPr>
        </w:r>
        <w:r w:rsidR="003C161F">
          <w:rPr>
            <w:noProof/>
            <w:webHidden/>
          </w:rPr>
          <w:fldChar w:fldCharType="separate"/>
        </w:r>
        <w:r w:rsidR="003C161F">
          <w:rPr>
            <w:noProof/>
            <w:webHidden/>
          </w:rPr>
          <w:t>25</w:t>
        </w:r>
        <w:r w:rsidR="003C161F">
          <w:rPr>
            <w:noProof/>
            <w:webHidden/>
          </w:rPr>
          <w:fldChar w:fldCharType="end"/>
        </w:r>
      </w:hyperlink>
    </w:p>
    <w:p w14:paraId="6CC41ACC" w14:textId="77777777" w:rsidR="003C161F" w:rsidRDefault="00BD3DAF">
      <w:pPr>
        <w:pStyle w:val="TOC1"/>
        <w:tabs>
          <w:tab w:val="left" w:pos="480"/>
          <w:tab w:val="right" w:leader="dot" w:pos="8495"/>
        </w:tabs>
        <w:rPr>
          <w:rFonts w:asciiTheme="minorHAnsi" w:eastAsiaTheme="minorEastAsia" w:hAnsiTheme="minorHAnsi" w:cstheme="minorBidi"/>
          <w:b w:val="0"/>
          <w:bCs w:val="0"/>
          <w:caps w:val="0"/>
          <w:noProof/>
          <w:sz w:val="22"/>
          <w:szCs w:val="22"/>
          <w:lang w:val="es-MX" w:eastAsia="es-MX"/>
        </w:rPr>
      </w:pPr>
      <w:hyperlink w:anchor="_Toc491877717" w:history="1">
        <w:r w:rsidR="003C161F" w:rsidRPr="00E05AAF">
          <w:rPr>
            <w:rStyle w:val="Hyperlink"/>
            <w:rFonts w:asciiTheme="majorHAnsi" w:hAnsiTheme="majorHAnsi"/>
            <w:noProof/>
            <w:lang w:val="es-ES"/>
          </w:rPr>
          <w:t>VI.</w:t>
        </w:r>
        <w:r w:rsidR="003C161F">
          <w:rPr>
            <w:rFonts w:asciiTheme="minorHAnsi" w:eastAsiaTheme="minorEastAsia" w:hAnsiTheme="minorHAnsi" w:cstheme="minorBidi"/>
            <w:b w:val="0"/>
            <w:bCs w:val="0"/>
            <w:caps w:val="0"/>
            <w:noProof/>
            <w:sz w:val="22"/>
            <w:szCs w:val="22"/>
            <w:lang w:val="es-MX" w:eastAsia="es-MX"/>
          </w:rPr>
          <w:tab/>
        </w:r>
        <w:r w:rsidR="003C161F" w:rsidRPr="00E05AAF">
          <w:rPr>
            <w:rStyle w:val="Hyperlink"/>
            <w:rFonts w:asciiTheme="majorHAnsi" w:hAnsiTheme="majorHAnsi"/>
            <w:noProof/>
            <w:lang w:val="es-BO"/>
          </w:rPr>
          <w:t>ADQUISICIÓN</w:t>
        </w:r>
        <w:r w:rsidR="003C161F" w:rsidRPr="00E05AAF">
          <w:rPr>
            <w:rStyle w:val="Hyperlink"/>
            <w:rFonts w:asciiTheme="majorHAnsi" w:hAnsiTheme="majorHAnsi"/>
            <w:noProof/>
            <w:lang w:val="es-ES"/>
          </w:rPr>
          <w:t xml:space="preserve"> DE OBRAS, BIENES Y SERVICIOS</w:t>
        </w:r>
        <w:r w:rsidR="003C161F">
          <w:rPr>
            <w:noProof/>
            <w:webHidden/>
          </w:rPr>
          <w:tab/>
        </w:r>
        <w:r w:rsidR="003C161F">
          <w:rPr>
            <w:noProof/>
            <w:webHidden/>
          </w:rPr>
          <w:fldChar w:fldCharType="begin"/>
        </w:r>
        <w:r w:rsidR="003C161F">
          <w:rPr>
            <w:noProof/>
            <w:webHidden/>
          </w:rPr>
          <w:instrText xml:space="preserve"> PAGEREF _Toc491877717 \h </w:instrText>
        </w:r>
        <w:r w:rsidR="003C161F">
          <w:rPr>
            <w:noProof/>
            <w:webHidden/>
          </w:rPr>
        </w:r>
        <w:r w:rsidR="003C161F">
          <w:rPr>
            <w:noProof/>
            <w:webHidden/>
          </w:rPr>
          <w:fldChar w:fldCharType="separate"/>
        </w:r>
        <w:r w:rsidR="003C161F">
          <w:rPr>
            <w:noProof/>
            <w:webHidden/>
          </w:rPr>
          <w:t>32</w:t>
        </w:r>
        <w:r w:rsidR="003C161F">
          <w:rPr>
            <w:noProof/>
            <w:webHidden/>
          </w:rPr>
          <w:fldChar w:fldCharType="end"/>
        </w:r>
      </w:hyperlink>
    </w:p>
    <w:p w14:paraId="3A44E358" w14:textId="77777777" w:rsidR="003C161F" w:rsidRDefault="00BD3DAF">
      <w:pPr>
        <w:pStyle w:val="TOC2"/>
        <w:tabs>
          <w:tab w:val="left" w:pos="720"/>
          <w:tab w:val="right" w:leader="dot" w:pos="8495"/>
        </w:tabs>
        <w:rPr>
          <w:rFonts w:asciiTheme="minorHAnsi" w:eastAsiaTheme="minorEastAsia" w:hAnsiTheme="minorHAnsi" w:cstheme="minorBidi"/>
          <w:smallCaps w:val="0"/>
          <w:noProof/>
          <w:sz w:val="22"/>
          <w:szCs w:val="22"/>
          <w:lang w:val="es-MX" w:eastAsia="es-MX"/>
        </w:rPr>
      </w:pPr>
      <w:hyperlink w:anchor="_Toc491877718" w:history="1">
        <w:r w:rsidR="003C161F" w:rsidRPr="00E05AAF">
          <w:rPr>
            <w:rStyle w:val="Hyperlink"/>
            <w:rFonts w:asciiTheme="majorHAnsi" w:hAnsiTheme="majorHAnsi"/>
            <w:noProof/>
            <w:lang w:val="es-ES"/>
          </w:rPr>
          <w:t>A.</w:t>
        </w:r>
        <w:r w:rsidR="003C161F">
          <w:rPr>
            <w:rFonts w:asciiTheme="minorHAnsi" w:eastAsiaTheme="minorEastAsia" w:hAnsiTheme="minorHAnsi" w:cstheme="minorBidi"/>
            <w:smallCaps w:val="0"/>
            <w:noProof/>
            <w:sz w:val="22"/>
            <w:szCs w:val="22"/>
            <w:lang w:val="es-MX" w:eastAsia="es-MX"/>
          </w:rPr>
          <w:tab/>
        </w:r>
        <w:r w:rsidR="003C161F" w:rsidRPr="00E05AAF">
          <w:rPr>
            <w:rStyle w:val="Hyperlink"/>
            <w:rFonts w:asciiTheme="majorHAnsi" w:hAnsiTheme="majorHAnsi"/>
            <w:noProof/>
            <w:lang w:val="es-ES"/>
          </w:rPr>
          <w:t>Normas y Procedimientos</w:t>
        </w:r>
        <w:r w:rsidR="003C161F">
          <w:rPr>
            <w:noProof/>
            <w:webHidden/>
          </w:rPr>
          <w:tab/>
        </w:r>
        <w:r w:rsidR="003C161F">
          <w:rPr>
            <w:noProof/>
            <w:webHidden/>
          </w:rPr>
          <w:fldChar w:fldCharType="begin"/>
        </w:r>
        <w:r w:rsidR="003C161F">
          <w:rPr>
            <w:noProof/>
            <w:webHidden/>
          </w:rPr>
          <w:instrText xml:space="preserve"> PAGEREF _Toc491877718 \h </w:instrText>
        </w:r>
        <w:r w:rsidR="003C161F">
          <w:rPr>
            <w:noProof/>
            <w:webHidden/>
          </w:rPr>
        </w:r>
        <w:r w:rsidR="003C161F">
          <w:rPr>
            <w:noProof/>
            <w:webHidden/>
          </w:rPr>
          <w:fldChar w:fldCharType="separate"/>
        </w:r>
        <w:r w:rsidR="003C161F">
          <w:rPr>
            <w:noProof/>
            <w:webHidden/>
          </w:rPr>
          <w:t>32</w:t>
        </w:r>
        <w:r w:rsidR="003C161F">
          <w:rPr>
            <w:noProof/>
            <w:webHidden/>
          </w:rPr>
          <w:fldChar w:fldCharType="end"/>
        </w:r>
      </w:hyperlink>
    </w:p>
    <w:p w14:paraId="7FD27BB6" w14:textId="77777777" w:rsidR="003C161F" w:rsidRDefault="00BD3DAF">
      <w:pPr>
        <w:pStyle w:val="TOC2"/>
        <w:tabs>
          <w:tab w:val="left" w:pos="720"/>
          <w:tab w:val="right" w:leader="dot" w:pos="8495"/>
        </w:tabs>
        <w:rPr>
          <w:rFonts w:asciiTheme="minorHAnsi" w:eastAsiaTheme="minorEastAsia" w:hAnsiTheme="minorHAnsi" w:cstheme="minorBidi"/>
          <w:smallCaps w:val="0"/>
          <w:noProof/>
          <w:sz w:val="22"/>
          <w:szCs w:val="22"/>
          <w:lang w:val="es-MX" w:eastAsia="es-MX"/>
        </w:rPr>
      </w:pPr>
      <w:hyperlink w:anchor="_Toc491877719" w:history="1">
        <w:r w:rsidR="003C161F" w:rsidRPr="00E05AAF">
          <w:rPr>
            <w:rStyle w:val="Hyperlink"/>
            <w:rFonts w:asciiTheme="majorHAnsi" w:hAnsiTheme="majorHAnsi"/>
            <w:noProof/>
            <w:lang w:val="es-ES"/>
          </w:rPr>
          <w:t>B.</w:t>
        </w:r>
        <w:r w:rsidR="003C161F">
          <w:rPr>
            <w:rFonts w:asciiTheme="minorHAnsi" w:eastAsiaTheme="minorEastAsia" w:hAnsiTheme="minorHAnsi" w:cstheme="minorBidi"/>
            <w:smallCaps w:val="0"/>
            <w:noProof/>
            <w:sz w:val="22"/>
            <w:szCs w:val="22"/>
            <w:lang w:val="es-MX" w:eastAsia="es-MX"/>
          </w:rPr>
          <w:tab/>
        </w:r>
        <w:r w:rsidR="003C161F" w:rsidRPr="00E05AAF">
          <w:rPr>
            <w:rStyle w:val="Hyperlink"/>
            <w:rFonts w:asciiTheme="majorHAnsi" w:hAnsiTheme="majorHAnsi"/>
            <w:noProof/>
            <w:lang w:val="es-ES"/>
          </w:rPr>
          <w:t xml:space="preserve">Plan de </w:t>
        </w:r>
        <w:r w:rsidR="003C161F" w:rsidRPr="00E05AAF">
          <w:rPr>
            <w:rStyle w:val="Hyperlink"/>
            <w:rFonts w:asciiTheme="majorHAnsi" w:hAnsiTheme="majorHAnsi"/>
            <w:noProof/>
            <w:lang w:val="es-BO"/>
          </w:rPr>
          <w:t>Adquisiciones</w:t>
        </w:r>
        <w:r w:rsidR="003C161F" w:rsidRPr="00E05AAF">
          <w:rPr>
            <w:rStyle w:val="Hyperlink"/>
            <w:rFonts w:asciiTheme="majorHAnsi" w:hAnsiTheme="majorHAnsi"/>
            <w:noProof/>
            <w:lang w:val="es-ES"/>
          </w:rPr>
          <w:t xml:space="preserve"> (PA)</w:t>
        </w:r>
        <w:r w:rsidR="003C161F">
          <w:rPr>
            <w:noProof/>
            <w:webHidden/>
          </w:rPr>
          <w:tab/>
        </w:r>
        <w:r w:rsidR="003C161F">
          <w:rPr>
            <w:noProof/>
            <w:webHidden/>
          </w:rPr>
          <w:fldChar w:fldCharType="begin"/>
        </w:r>
        <w:r w:rsidR="003C161F">
          <w:rPr>
            <w:noProof/>
            <w:webHidden/>
          </w:rPr>
          <w:instrText xml:space="preserve"> PAGEREF _Toc491877719 \h </w:instrText>
        </w:r>
        <w:r w:rsidR="003C161F">
          <w:rPr>
            <w:noProof/>
            <w:webHidden/>
          </w:rPr>
        </w:r>
        <w:r w:rsidR="003C161F">
          <w:rPr>
            <w:noProof/>
            <w:webHidden/>
          </w:rPr>
          <w:fldChar w:fldCharType="separate"/>
        </w:r>
        <w:r w:rsidR="003C161F">
          <w:rPr>
            <w:noProof/>
            <w:webHidden/>
          </w:rPr>
          <w:t>32</w:t>
        </w:r>
        <w:r w:rsidR="003C161F">
          <w:rPr>
            <w:noProof/>
            <w:webHidden/>
          </w:rPr>
          <w:fldChar w:fldCharType="end"/>
        </w:r>
      </w:hyperlink>
    </w:p>
    <w:p w14:paraId="48E0DFAA" w14:textId="77777777" w:rsidR="003C161F" w:rsidRDefault="00BD3DAF">
      <w:pPr>
        <w:pStyle w:val="TOC2"/>
        <w:tabs>
          <w:tab w:val="left" w:pos="720"/>
          <w:tab w:val="right" w:leader="dot" w:pos="8495"/>
        </w:tabs>
        <w:rPr>
          <w:rFonts w:asciiTheme="minorHAnsi" w:eastAsiaTheme="minorEastAsia" w:hAnsiTheme="minorHAnsi" w:cstheme="minorBidi"/>
          <w:smallCaps w:val="0"/>
          <w:noProof/>
          <w:sz w:val="22"/>
          <w:szCs w:val="22"/>
          <w:lang w:val="es-MX" w:eastAsia="es-MX"/>
        </w:rPr>
      </w:pPr>
      <w:hyperlink w:anchor="_Toc491877720" w:history="1">
        <w:r w:rsidR="003C161F" w:rsidRPr="00E05AAF">
          <w:rPr>
            <w:rStyle w:val="Hyperlink"/>
            <w:rFonts w:asciiTheme="majorHAnsi" w:hAnsiTheme="majorHAnsi"/>
            <w:noProof/>
            <w:lang w:val="es-ES"/>
          </w:rPr>
          <w:t>C.</w:t>
        </w:r>
        <w:r w:rsidR="003C161F">
          <w:rPr>
            <w:rFonts w:asciiTheme="minorHAnsi" w:eastAsiaTheme="minorEastAsia" w:hAnsiTheme="minorHAnsi" w:cstheme="minorBidi"/>
            <w:smallCaps w:val="0"/>
            <w:noProof/>
            <w:sz w:val="22"/>
            <w:szCs w:val="22"/>
            <w:lang w:val="es-MX" w:eastAsia="es-MX"/>
          </w:rPr>
          <w:tab/>
        </w:r>
        <w:r w:rsidR="003C161F" w:rsidRPr="00E05AAF">
          <w:rPr>
            <w:rStyle w:val="Hyperlink"/>
            <w:rFonts w:asciiTheme="majorHAnsi" w:hAnsiTheme="majorHAnsi"/>
            <w:noProof/>
            <w:lang w:val="es-ES"/>
          </w:rPr>
          <w:t>Responsables</w:t>
        </w:r>
        <w:r w:rsidR="003C161F">
          <w:rPr>
            <w:noProof/>
            <w:webHidden/>
          </w:rPr>
          <w:tab/>
        </w:r>
        <w:r w:rsidR="003C161F">
          <w:rPr>
            <w:noProof/>
            <w:webHidden/>
          </w:rPr>
          <w:fldChar w:fldCharType="begin"/>
        </w:r>
        <w:r w:rsidR="003C161F">
          <w:rPr>
            <w:noProof/>
            <w:webHidden/>
          </w:rPr>
          <w:instrText xml:space="preserve"> PAGEREF _Toc491877720 \h </w:instrText>
        </w:r>
        <w:r w:rsidR="003C161F">
          <w:rPr>
            <w:noProof/>
            <w:webHidden/>
          </w:rPr>
        </w:r>
        <w:r w:rsidR="003C161F">
          <w:rPr>
            <w:noProof/>
            <w:webHidden/>
          </w:rPr>
          <w:fldChar w:fldCharType="separate"/>
        </w:r>
        <w:r w:rsidR="003C161F">
          <w:rPr>
            <w:noProof/>
            <w:webHidden/>
          </w:rPr>
          <w:t>32</w:t>
        </w:r>
        <w:r w:rsidR="003C161F">
          <w:rPr>
            <w:noProof/>
            <w:webHidden/>
          </w:rPr>
          <w:fldChar w:fldCharType="end"/>
        </w:r>
      </w:hyperlink>
    </w:p>
    <w:p w14:paraId="75F161FC" w14:textId="77777777" w:rsidR="003C161F" w:rsidRDefault="00BD3DAF">
      <w:pPr>
        <w:pStyle w:val="TOC2"/>
        <w:tabs>
          <w:tab w:val="left" w:pos="720"/>
          <w:tab w:val="right" w:leader="dot" w:pos="8495"/>
        </w:tabs>
        <w:rPr>
          <w:rFonts w:asciiTheme="minorHAnsi" w:eastAsiaTheme="minorEastAsia" w:hAnsiTheme="minorHAnsi" w:cstheme="minorBidi"/>
          <w:smallCaps w:val="0"/>
          <w:noProof/>
          <w:sz w:val="22"/>
          <w:szCs w:val="22"/>
          <w:lang w:val="es-MX" w:eastAsia="es-MX"/>
        </w:rPr>
      </w:pPr>
      <w:hyperlink w:anchor="_Toc491877721" w:history="1">
        <w:r w:rsidR="003C161F" w:rsidRPr="00E05AAF">
          <w:rPr>
            <w:rStyle w:val="Hyperlink"/>
            <w:rFonts w:asciiTheme="majorHAnsi" w:hAnsiTheme="majorHAnsi"/>
            <w:noProof/>
            <w:lang w:val="es-ES"/>
          </w:rPr>
          <w:t>D.</w:t>
        </w:r>
        <w:r w:rsidR="003C161F">
          <w:rPr>
            <w:rFonts w:asciiTheme="minorHAnsi" w:eastAsiaTheme="minorEastAsia" w:hAnsiTheme="minorHAnsi" w:cstheme="minorBidi"/>
            <w:smallCaps w:val="0"/>
            <w:noProof/>
            <w:sz w:val="22"/>
            <w:szCs w:val="22"/>
            <w:lang w:val="es-MX" w:eastAsia="es-MX"/>
          </w:rPr>
          <w:tab/>
        </w:r>
        <w:r w:rsidR="003C161F" w:rsidRPr="00E05AAF">
          <w:rPr>
            <w:rStyle w:val="Hyperlink"/>
            <w:rFonts w:asciiTheme="majorHAnsi" w:hAnsiTheme="majorHAnsi"/>
            <w:noProof/>
            <w:lang w:val="es-ES"/>
          </w:rPr>
          <w:t>Adquisiciones de Obras</w:t>
        </w:r>
        <w:r w:rsidR="003C161F">
          <w:rPr>
            <w:noProof/>
            <w:webHidden/>
          </w:rPr>
          <w:tab/>
        </w:r>
        <w:r w:rsidR="003C161F">
          <w:rPr>
            <w:noProof/>
            <w:webHidden/>
          </w:rPr>
          <w:fldChar w:fldCharType="begin"/>
        </w:r>
        <w:r w:rsidR="003C161F">
          <w:rPr>
            <w:noProof/>
            <w:webHidden/>
          </w:rPr>
          <w:instrText xml:space="preserve"> PAGEREF _Toc491877721 \h </w:instrText>
        </w:r>
        <w:r w:rsidR="003C161F">
          <w:rPr>
            <w:noProof/>
            <w:webHidden/>
          </w:rPr>
        </w:r>
        <w:r w:rsidR="003C161F">
          <w:rPr>
            <w:noProof/>
            <w:webHidden/>
          </w:rPr>
          <w:fldChar w:fldCharType="separate"/>
        </w:r>
        <w:r w:rsidR="003C161F">
          <w:rPr>
            <w:noProof/>
            <w:webHidden/>
          </w:rPr>
          <w:t>32</w:t>
        </w:r>
        <w:r w:rsidR="003C161F">
          <w:rPr>
            <w:noProof/>
            <w:webHidden/>
          </w:rPr>
          <w:fldChar w:fldCharType="end"/>
        </w:r>
      </w:hyperlink>
    </w:p>
    <w:p w14:paraId="4848E999" w14:textId="77777777" w:rsidR="003C161F" w:rsidRDefault="00BD3DAF">
      <w:pPr>
        <w:pStyle w:val="TOC2"/>
        <w:tabs>
          <w:tab w:val="left" w:pos="720"/>
          <w:tab w:val="right" w:leader="dot" w:pos="8495"/>
        </w:tabs>
        <w:rPr>
          <w:rFonts w:asciiTheme="minorHAnsi" w:eastAsiaTheme="minorEastAsia" w:hAnsiTheme="minorHAnsi" w:cstheme="minorBidi"/>
          <w:smallCaps w:val="0"/>
          <w:noProof/>
          <w:sz w:val="22"/>
          <w:szCs w:val="22"/>
          <w:lang w:val="es-MX" w:eastAsia="es-MX"/>
        </w:rPr>
      </w:pPr>
      <w:hyperlink w:anchor="_Toc491877722" w:history="1">
        <w:r w:rsidR="003C161F" w:rsidRPr="00E05AAF">
          <w:rPr>
            <w:rStyle w:val="Hyperlink"/>
            <w:rFonts w:asciiTheme="majorHAnsi" w:hAnsiTheme="majorHAnsi"/>
            <w:noProof/>
            <w:lang w:val="es-ES"/>
          </w:rPr>
          <w:t>E.</w:t>
        </w:r>
        <w:r w:rsidR="003C161F">
          <w:rPr>
            <w:rFonts w:asciiTheme="minorHAnsi" w:eastAsiaTheme="minorEastAsia" w:hAnsiTheme="minorHAnsi" w:cstheme="minorBidi"/>
            <w:smallCaps w:val="0"/>
            <w:noProof/>
            <w:sz w:val="22"/>
            <w:szCs w:val="22"/>
            <w:lang w:val="es-MX" w:eastAsia="es-MX"/>
          </w:rPr>
          <w:tab/>
        </w:r>
        <w:r w:rsidR="003C161F" w:rsidRPr="00E05AAF">
          <w:rPr>
            <w:rStyle w:val="Hyperlink"/>
            <w:rFonts w:asciiTheme="majorHAnsi" w:hAnsiTheme="majorHAnsi"/>
            <w:noProof/>
            <w:lang w:val="es-ES"/>
          </w:rPr>
          <w:t>Adquisiciones de Bienes y Servicios.</w:t>
        </w:r>
        <w:r w:rsidR="003C161F">
          <w:rPr>
            <w:noProof/>
            <w:webHidden/>
          </w:rPr>
          <w:tab/>
        </w:r>
        <w:r w:rsidR="003C161F">
          <w:rPr>
            <w:noProof/>
            <w:webHidden/>
          </w:rPr>
          <w:fldChar w:fldCharType="begin"/>
        </w:r>
        <w:r w:rsidR="003C161F">
          <w:rPr>
            <w:noProof/>
            <w:webHidden/>
          </w:rPr>
          <w:instrText xml:space="preserve"> PAGEREF _Toc491877722 \h </w:instrText>
        </w:r>
        <w:r w:rsidR="003C161F">
          <w:rPr>
            <w:noProof/>
            <w:webHidden/>
          </w:rPr>
        </w:r>
        <w:r w:rsidR="003C161F">
          <w:rPr>
            <w:noProof/>
            <w:webHidden/>
          </w:rPr>
          <w:fldChar w:fldCharType="separate"/>
        </w:r>
        <w:r w:rsidR="003C161F">
          <w:rPr>
            <w:noProof/>
            <w:webHidden/>
          </w:rPr>
          <w:t>33</w:t>
        </w:r>
        <w:r w:rsidR="003C161F">
          <w:rPr>
            <w:noProof/>
            <w:webHidden/>
          </w:rPr>
          <w:fldChar w:fldCharType="end"/>
        </w:r>
      </w:hyperlink>
    </w:p>
    <w:p w14:paraId="30365F89" w14:textId="77777777" w:rsidR="003C161F" w:rsidRDefault="00BD3DAF">
      <w:pPr>
        <w:pStyle w:val="TOC2"/>
        <w:tabs>
          <w:tab w:val="left" w:pos="720"/>
          <w:tab w:val="right" w:leader="dot" w:pos="8495"/>
        </w:tabs>
        <w:rPr>
          <w:rFonts w:asciiTheme="minorHAnsi" w:eastAsiaTheme="minorEastAsia" w:hAnsiTheme="minorHAnsi" w:cstheme="minorBidi"/>
          <w:smallCaps w:val="0"/>
          <w:noProof/>
          <w:sz w:val="22"/>
          <w:szCs w:val="22"/>
          <w:lang w:val="es-MX" w:eastAsia="es-MX"/>
        </w:rPr>
      </w:pPr>
      <w:hyperlink w:anchor="_Toc491877723" w:history="1">
        <w:r w:rsidR="003C161F" w:rsidRPr="00E05AAF">
          <w:rPr>
            <w:rStyle w:val="Hyperlink"/>
            <w:rFonts w:asciiTheme="majorHAnsi" w:hAnsiTheme="majorHAnsi"/>
            <w:noProof/>
            <w:lang w:val="es-ES"/>
          </w:rPr>
          <w:t>F.</w:t>
        </w:r>
        <w:r w:rsidR="003C161F">
          <w:rPr>
            <w:rFonts w:asciiTheme="minorHAnsi" w:eastAsiaTheme="minorEastAsia" w:hAnsiTheme="minorHAnsi" w:cstheme="minorBidi"/>
            <w:smallCaps w:val="0"/>
            <w:noProof/>
            <w:sz w:val="22"/>
            <w:szCs w:val="22"/>
            <w:lang w:val="es-MX" w:eastAsia="es-MX"/>
          </w:rPr>
          <w:tab/>
        </w:r>
        <w:r w:rsidR="003C161F" w:rsidRPr="00E05AAF">
          <w:rPr>
            <w:rStyle w:val="Hyperlink"/>
            <w:rFonts w:asciiTheme="majorHAnsi" w:hAnsiTheme="majorHAnsi"/>
            <w:noProof/>
            <w:lang w:val="es-ES"/>
          </w:rPr>
          <w:t>Contrataciones de Servicios de Consultoría</w:t>
        </w:r>
        <w:r w:rsidR="003C161F">
          <w:rPr>
            <w:noProof/>
            <w:webHidden/>
          </w:rPr>
          <w:tab/>
        </w:r>
        <w:r w:rsidR="003C161F">
          <w:rPr>
            <w:noProof/>
            <w:webHidden/>
          </w:rPr>
          <w:fldChar w:fldCharType="begin"/>
        </w:r>
        <w:r w:rsidR="003C161F">
          <w:rPr>
            <w:noProof/>
            <w:webHidden/>
          </w:rPr>
          <w:instrText xml:space="preserve"> PAGEREF _Toc491877723 \h </w:instrText>
        </w:r>
        <w:r w:rsidR="003C161F">
          <w:rPr>
            <w:noProof/>
            <w:webHidden/>
          </w:rPr>
        </w:r>
        <w:r w:rsidR="003C161F">
          <w:rPr>
            <w:noProof/>
            <w:webHidden/>
          </w:rPr>
          <w:fldChar w:fldCharType="separate"/>
        </w:r>
        <w:r w:rsidR="003C161F">
          <w:rPr>
            <w:noProof/>
            <w:webHidden/>
          </w:rPr>
          <w:t>33</w:t>
        </w:r>
        <w:r w:rsidR="003C161F">
          <w:rPr>
            <w:noProof/>
            <w:webHidden/>
          </w:rPr>
          <w:fldChar w:fldCharType="end"/>
        </w:r>
      </w:hyperlink>
    </w:p>
    <w:p w14:paraId="30FBD327" w14:textId="77777777" w:rsidR="003C161F" w:rsidRDefault="00BD3DAF">
      <w:pPr>
        <w:pStyle w:val="TOC2"/>
        <w:tabs>
          <w:tab w:val="left" w:pos="720"/>
          <w:tab w:val="right" w:leader="dot" w:pos="8495"/>
        </w:tabs>
        <w:rPr>
          <w:rFonts w:asciiTheme="minorHAnsi" w:eastAsiaTheme="minorEastAsia" w:hAnsiTheme="minorHAnsi" w:cstheme="minorBidi"/>
          <w:smallCaps w:val="0"/>
          <w:noProof/>
          <w:sz w:val="22"/>
          <w:szCs w:val="22"/>
          <w:lang w:val="es-MX" w:eastAsia="es-MX"/>
        </w:rPr>
      </w:pPr>
      <w:hyperlink w:anchor="_Toc491877724" w:history="1">
        <w:r w:rsidR="003C161F" w:rsidRPr="00E05AAF">
          <w:rPr>
            <w:rStyle w:val="Hyperlink"/>
            <w:rFonts w:asciiTheme="majorHAnsi" w:hAnsiTheme="majorHAnsi"/>
            <w:noProof/>
            <w:lang w:val="es-ES"/>
          </w:rPr>
          <w:t>G.</w:t>
        </w:r>
        <w:r w:rsidR="003C161F">
          <w:rPr>
            <w:rFonts w:asciiTheme="minorHAnsi" w:eastAsiaTheme="minorEastAsia" w:hAnsiTheme="minorHAnsi" w:cstheme="minorBidi"/>
            <w:smallCaps w:val="0"/>
            <w:noProof/>
            <w:sz w:val="22"/>
            <w:szCs w:val="22"/>
            <w:lang w:val="es-MX" w:eastAsia="es-MX"/>
          </w:rPr>
          <w:tab/>
        </w:r>
        <w:r w:rsidR="003C161F" w:rsidRPr="00E05AAF">
          <w:rPr>
            <w:rStyle w:val="Hyperlink"/>
            <w:rFonts w:asciiTheme="majorHAnsi" w:hAnsiTheme="majorHAnsi"/>
            <w:noProof/>
            <w:lang w:val="es-ES"/>
          </w:rPr>
          <w:t>Revisión de los procesos de contrataciones por parte del BID</w:t>
        </w:r>
        <w:r w:rsidR="003C161F">
          <w:rPr>
            <w:noProof/>
            <w:webHidden/>
          </w:rPr>
          <w:tab/>
        </w:r>
        <w:r w:rsidR="003C161F">
          <w:rPr>
            <w:noProof/>
            <w:webHidden/>
          </w:rPr>
          <w:fldChar w:fldCharType="begin"/>
        </w:r>
        <w:r w:rsidR="003C161F">
          <w:rPr>
            <w:noProof/>
            <w:webHidden/>
          </w:rPr>
          <w:instrText xml:space="preserve"> PAGEREF _Toc491877724 \h </w:instrText>
        </w:r>
        <w:r w:rsidR="003C161F">
          <w:rPr>
            <w:noProof/>
            <w:webHidden/>
          </w:rPr>
        </w:r>
        <w:r w:rsidR="003C161F">
          <w:rPr>
            <w:noProof/>
            <w:webHidden/>
          </w:rPr>
          <w:fldChar w:fldCharType="separate"/>
        </w:r>
        <w:r w:rsidR="003C161F">
          <w:rPr>
            <w:noProof/>
            <w:webHidden/>
          </w:rPr>
          <w:t>33</w:t>
        </w:r>
        <w:r w:rsidR="003C161F">
          <w:rPr>
            <w:noProof/>
            <w:webHidden/>
          </w:rPr>
          <w:fldChar w:fldCharType="end"/>
        </w:r>
      </w:hyperlink>
    </w:p>
    <w:p w14:paraId="47E0447A" w14:textId="77777777" w:rsidR="003C161F" w:rsidRDefault="00BD3DAF">
      <w:pPr>
        <w:pStyle w:val="TOC2"/>
        <w:tabs>
          <w:tab w:val="left" w:pos="720"/>
          <w:tab w:val="right" w:leader="dot" w:pos="8495"/>
        </w:tabs>
        <w:rPr>
          <w:rFonts w:asciiTheme="minorHAnsi" w:eastAsiaTheme="minorEastAsia" w:hAnsiTheme="minorHAnsi" w:cstheme="minorBidi"/>
          <w:smallCaps w:val="0"/>
          <w:noProof/>
          <w:sz w:val="22"/>
          <w:szCs w:val="22"/>
          <w:lang w:val="es-MX" w:eastAsia="es-MX"/>
        </w:rPr>
      </w:pPr>
      <w:hyperlink w:anchor="_Toc491877725" w:history="1">
        <w:r w:rsidR="003C161F" w:rsidRPr="00E05AAF">
          <w:rPr>
            <w:rStyle w:val="Hyperlink"/>
            <w:rFonts w:asciiTheme="majorHAnsi" w:hAnsiTheme="majorHAnsi"/>
            <w:noProof/>
            <w:lang w:val="es-ES"/>
          </w:rPr>
          <w:t>H.</w:t>
        </w:r>
        <w:r w:rsidR="003C161F">
          <w:rPr>
            <w:rFonts w:asciiTheme="minorHAnsi" w:eastAsiaTheme="minorEastAsia" w:hAnsiTheme="minorHAnsi" w:cstheme="minorBidi"/>
            <w:smallCaps w:val="0"/>
            <w:noProof/>
            <w:sz w:val="22"/>
            <w:szCs w:val="22"/>
            <w:lang w:val="es-MX" w:eastAsia="es-MX"/>
          </w:rPr>
          <w:tab/>
        </w:r>
        <w:r w:rsidR="003C161F" w:rsidRPr="00E05AAF">
          <w:rPr>
            <w:rStyle w:val="Hyperlink"/>
            <w:rFonts w:asciiTheme="majorHAnsi" w:hAnsiTheme="majorHAnsi"/>
            <w:noProof/>
            <w:lang w:val="es-ES"/>
          </w:rPr>
          <w:t>Documentos estándar para adquisiciones</w:t>
        </w:r>
        <w:r w:rsidR="003C161F">
          <w:rPr>
            <w:noProof/>
            <w:webHidden/>
          </w:rPr>
          <w:tab/>
        </w:r>
        <w:r w:rsidR="003C161F">
          <w:rPr>
            <w:noProof/>
            <w:webHidden/>
          </w:rPr>
          <w:fldChar w:fldCharType="begin"/>
        </w:r>
        <w:r w:rsidR="003C161F">
          <w:rPr>
            <w:noProof/>
            <w:webHidden/>
          </w:rPr>
          <w:instrText xml:space="preserve"> PAGEREF _Toc491877725 \h </w:instrText>
        </w:r>
        <w:r w:rsidR="003C161F">
          <w:rPr>
            <w:noProof/>
            <w:webHidden/>
          </w:rPr>
        </w:r>
        <w:r w:rsidR="003C161F">
          <w:rPr>
            <w:noProof/>
            <w:webHidden/>
          </w:rPr>
          <w:fldChar w:fldCharType="separate"/>
        </w:r>
        <w:r w:rsidR="003C161F">
          <w:rPr>
            <w:noProof/>
            <w:webHidden/>
          </w:rPr>
          <w:t>34</w:t>
        </w:r>
        <w:r w:rsidR="003C161F">
          <w:rPr>
            <w:noProof/>
            <w:webHidden/>
          </w:rPr>
          <w:fldChar w:fldCharType="end"/>
        </w:r>
      </w:hyperlink>
    </w:p>
    <w:p w14:paraId="01AFD6D6" w14:textId="77777777" w:rsidR="003C161F" w:rsidRDefault="00BD3DAF">
      <w:pPr>
        <w:pStyle w:val="TOC1"/>
        <w:tabs>
          <w:tab w:val="left" w:pos="480"/>
          <w:tab w:val="right" w:leader="dot" w:pos="8495"/>
        </w:tabs>
        <w:rPr>
          <w:rFonts w:asciiTheme="minorHAnsi" w:eastAsiaTheme="minorEastAsia" w:hAnsiTheme="minorHAnsi" w:cstheme="minorBidi"/>
          <w:b w:val="0"/>
          <w:bCs w:val="0"/>
          <w:caps w:val="0"/>
          <w:noProof/>
          <w:sz w:val="22"/>
          <w:szCs w:val="22"/>
          <w:lang w:val="es-MX" w:eastAsia="es-MX"/>
        </w:rPr>
      </w:pPr>
      <w:hyperlink w:anchor="_Toc491877726" w:history="1">
        <w:r w:rsidR="003C161F" w:rsidRPr="00E05AAF">
          <w:rPr>
            <w:rStyle w:val="Hyperlink"/>
            <w:rFonts w:asciiTheme="majorHAnsi" w:hAnsiTheme="majorHAnsi" w:cstheme="minorHAnsi"/>
            <w:noProof/>
            <w:lang w:val="es-BO"/>
          </w:rPr>
          <w:t>VII.</w:t>
        </w:r>
        <w:r w:rsidR="003C161F">
          <w:rPr>
            <w:rFonts w:asciiTheme="minorHAnsi" w:eastAsiaTheme="minorEastAsia" w:hAnsiTheme="minorHAnsi" w:cstheme="minorBidi"/>
            <w:b w:val="0"/>
            <w:bCs w:val="0"/>
            <w:caps w:val="0"/>
            <w:noProof/>
            <w:sz w:val="22"/>
            <w:szCs w:val="22"/>
            <w:lang w:val="es-MX" w:eastAsia="es-MX"/>
          </w:rPr>
          <w:tab/>
        </w:r>
        <w:r w:rsidR="003C161F" w:rsidRPr="00E05AAF">
          <w:rPr>
            <w:rStyle w:val="Hyperlink"/>
            <w:rFonts w:asciiTheme="majorHAnsi" w:hAnsiTheme="majorHAnsi" w:cstheme="minorHAnsi"/>
            <w:noProof/>
            <w:lang w:val="es-BO"/>
          </w:rPr>
          <w:t>Herramientas de Gestión del ProgramA</w:t>
        </w:r>
        <w:r w:rsidR="003C161F">
          <w:rPr>
            <w:noProof/>
            <w:webHidden/>
          </w:rPr>
          <w:tab/>
        </w:r>
        <w:r w:rsidR="003C161F">
          <w:rPr>
            <w:noProof/>
            <w:webHidden/>
          </w:rPr>
          <w:fldChar w:fldCharType="begin"/>
        </w:r>
        <w:r w:rsidR="003C161F">
          <w:rPr>
            <w:noProof/>
            <w:webHidden/>
          </w:rPr>
          <w:instrText xml:space="preserve"> PAGEREF _Toc491877726 \h </w:instrText>
        </w:r>
        <w:r w:rsidR="003C161F">
          <w:rPr>
            <w:noProof/>
            <w:webHidden/>
          </w:rPr>
        </w:r>
        <w:r w:rsidR="003C161F">
          <w:rPr>
            <w:noProof/>
            <w:webHidden/>
          </w:rPr>
          <w:fldChar w:fldCharType="separate"/>
        </w:r>
        <w:r w:rsidR="003C161F">
          <w:rPr>
            <w:noProof/>
            <w:webHidden/>
          </w:rPr>
          <w:t>35</w:t>
        </w:r>
        <w:r w:rsidR="003C161F">
          <w:rPr>
            <w:noProof/>
            <w:webHidden/>
          </w:rPr>
          <w:fldChar w:fldCharType="end"/>
        </w:r>
      </w:hyperlink>
    </w:p>
    <w:p w14:paraId="51D19367" w14:textId="77777777" w:rsidR="003C161F" w:rsidRDefault="00BD3DAF">
      <w:pPr>
        <w:pStyle w:val="TOC2"/>
        <w:tabs>
          <w:tab w:val="left" w:pos="720"/>
          <w:tab w:val="right" w:leader="dot" w:pos="8495"/>
        </w:tabs>
        <w:rPr>
          <w:rFonts w:asciiTheme="minorHAnsi" w:eastAsiaTheme="minorEastAsia" w:hAnsiTheme="minorHAnsi" w:cstheme="minorBidi"/>
          <w:smallCaps w:val="0"/>
          <w:noProof/>
          <w:sz w:val="22"/>
          <w:szCs w:val="22"/>
          <w:lang w:val="es-MX" w:eastAsia="es-MX"/>
        </w:rPr>
      </w:pPr>
      <w:hyperlink w:anchor="_Toc491877727" w:history="1">
        <w:r w:rsidR="003C161F" w:rsidRPr="00E05AAF">
          <w:rPr>
            <w:rStyle w:val="Hyperlink"/>
            <w:rFonts w:asciiTheme="majorHAnsi" w:hAnsiTheme="majorHAnsi"/>
            <w:noProof/>
            <w:lang w:val="es-MX" w:eastAsia="es-BO"/>
          </w:rPr>
          <w:t>A.</w:t>
        </w:r>
        <w:r w:rsidR="003C161F">
          <w:rPr>
            <w:rFonts w:asciiTheme="minorHAnsi" w:eastAsiaTheme="minorEastAsia" w:hAnsiTheme="minorHAnsi" w:cstheme="minorBidi"/>
            <w:smallCaps w:val="0"/>
            <w:noProof/>
            <w:sz w:val="22"/>
            <w:szCs w:val="22"/>
            <w:lang w:val="es-MX" w:eastAsia="es-MX"/>
          </w:rPr>
          <w:tab/>
        </w:r>
        <w:r w:rsidR="003C161F" w:rsidRPr="00E05AAF">
          <w:rPr>
            <w:rStyle w:val="Hyperlink"/>
            <w:rFonts w:asciiTheme="majorHAnsi" w:hAnsiTheme="majorHAnsi"/>
            <w:noProof/>
            <w:lang w:val="es-MX" w:eastAsia="es-BO"/>
          </w:rPr>
          <w:t>Período de compromiso de recursos y desembolsos</w:t>
        </w:r>
        <w:r w:rsidR="003C161F">
          <w:rPr>
            <w:noProof/>
            <w:webHidden/>
          </w:rPr>
          <w:tab/>
        </w:r>
        <w:r w:rsidR="003C161F">
          <w:rPr>
            <w:noProof/>
            <w:webHidden/>
          </w:rPr>
          <w:fldChar w:fldCharType="begin"/>
        </w:r>
        <w:r w:rsidR="003C161F">
          <w:rPr>
            <w:noProof/>
            <w:webHidden/>
          </w:rPr>
          <w:instrText xml:space="preserve"> PAGEREF _Toc491877727 \h </w:instrText>
        </w:r>
        <w:r w:rsidR="003C161F">
          <w:rPr>
            <w:noProof/>
            <w:webHidden/>
          </w:rPr>
        </w:r>
        <w:r w:rsidR="003C161F">
          <w:rPr>
            <w:noProof/>
            <w:webHidden/>
          </w:rPr>
          <w:fldChar w:fldCharType="separate"/>
        </w:r>
        <w:r w:rsidR="003C161F">
          <w:rPr>
            <w:noProof/>
            <w:webHidden/>
          </w:rPr>
          <w:t>35</w:t>
        </w:r>
        <w:r w:rsidR="003C161F">
          <w:rPr>
            <w:noProof/>
            <w:webHidden/>
          </w:rPr>
          <w:fldChar w:fldCharType="end"/>
        </w:r>
      </w:hyperlink>
    </w:p>
    <w:p w14:paraId="7010B115" w14:textId="77777777" w:rsidR="003C161F" w:rsidRDefault="00BD3DAF">
      <w:pPr>
        <w:pStyle w:val="TOC2"/>
        <w:tabs>
          <w:tab w:val="left" w:pos="720"/>
          <w:tab w:val="right" w:leader="dot" w:pos="8495"/>
        </w:tabs>
        <w:rPr>
          <w:rFonts w:asciiTheme="minorHAnsi" w:eastAsiaTheme="minorEastAsia" w:hAnsiTheme="minorHAnsi" w:cstheme="minorBidi"/>
          <w:smallCaps w:val="0"/>
          <w:noProof/>
          <w:sz w:val="22"/>
          <w:szCs w:val="22"/>
          <w:lang w:val="es-MX" w:eastAsia="es-MX"/>
        </w:rPr>
      </w:pPr>
      <w:hyperlink w:anchor="_Toc491877728" w:history="1">
        <w:r w:rsidR="003C161F" w:rsidRPr="00E05AAF">
          <w:rPr>
            <w:rStyle w:val="Hyperlink"/>
            <w:rFonts w:asciiTheme="majorHAnsi" w:hAnsiTheme="majorHAnsi" w:cstheme="minorHAnsi"/>
            <w:noProof/>
            <w:lang w:val="es-BO"/>
          </w:rPr>
          <w:t>B.</w:t>
        </w:r>
        <w:r w:rsidR="003C161F">
          <w:rPr>
            <w:rFonts w:asciiTheme="minorHAnsi" w:eastAsiaTheme="minorEastAsia" w:hAnsiTheme="minorHAnsi" w:cstheme="minorBidi"/>
            <w:smallCaps w:val="0"/>
            <w:noProof/>
            <w:sz w:val="22"/>
            <w:szCs w:val="22"/>
            <w:lang w:val="es-MX" w:eastAsia="es-MX"/>
          </w:rPr>
          <w:tab/>
        </w:r>
        <w:r w:rsidR="003C161F" w:rsidRPr="00E05AAF">
          <w:rPr>
            <w:rStyle w:val="Hyperlink"/>
            <w:rFonts w:asciiTheme="majorHAnsi" w:hAnsiTheme="majorHAnsi" w:cstheme="minorHAnsi"/>
            <w:noProof/>
            <w:lang w:val="es-BO"/>
          </w:rPr>
          <w:t>Plan de Ejecución del Programa (PEP)</w:t>
        </w:r>
        <w:r w:rsidR="003C161F">
          <w:rPr>
            <w:noProof/>
            <w:webHidden/>
          </w:rPr>
          <w:tab/>
        </w:r>
        <w:r w:rsidR="003C161F">
          <w:rPr>
            <w:noProof/>
            <w:webHidden/>
          </w:rPr>
          <w:fldChar w:fldCharType="begin"/>
        </w:r>
        <w:r w:rsidR="003C161F">
          <w:rPr>
            <w:noProof/>
            <w:webHidden/>
          </w:rPr>
          <w:instrText xml:space="preserve"> PAGEREF _Toc491877728 \h </w:instrText>
        </w:r>
        <w:r w:rsidR="003C161F">
          <w:rPr>
            <w:noProof/>
            <w:webHidden/>
          </w:rPr>
        </w:r>
        <w:r w:rsidR="003C161F">
          <w:rPr>
            <w:noProof/>
            <w:webHidden/>
          </w:rPr>
          <w:fldChar w:fldCharType="separate"/>
        </w:r>
        <w:r w:rsidR="003C161F">
          <w:rPr>
            <w:noProof/>
            <w:webHidden/>
          </w:rPr>
          <w:t>35</w:t>
        </w:r>
        <w:r w:rsidR="003C161F">
          <w:rPr>
            <w:noProof/>
            <w:webHidden/>
          </w:rPr>
          <w:fldChar w:fldCharType="end"/>
        </w:r>
      </w:hyperlink>
    </w:p>
    <w:p w14:paraId="4B665B3A" w14:textId="77777777" w:rsidR="003C161F" w:rsidRDefault="00BD3DAF">
      <w:pPr>
        <w:pStyle w:val="TOC2"/>
        <w:tabs>
          <w:tab w:val="left" w:pos="720"/>
          <w:tab w:val="right" w:leader="dot" w:pos="8495"/>
        </w:tabs>
        <w:rPr>
          <w:rFonts w:asciiTheme="minorHAnsi" w:eastAsiaTheme="minorEastAsia" w:hAnsiTheme="minorHAnsi" w:cstheme="minorBidi"/>
          <w:smallCaps w:val="0"/>
          <w:noProof/>
          <w:sz w:val="22"/>
          <w:szCs w:val="22"/>
          <w:lang w:val="es-MX" w:eastAsia="es-MX"/>
        </w:rPr>
      </w:pPr>
      <w:hyperlink w:anchor="_Toc491877729" w:history="1">
        <w:r w:rsidR="003C161F" w:rsidRPr="00E05AAF">
          <w:rPr>
            <w:rStyle w:val="Hyperlink"/>
            <w:rFonts w:asciiTheme="majorHAnsi" w:hAnsiTheme="majorHAnsi" w:cstheme="minorHAnsi"/>
            <w:noProof/>
            <w:lang w:val="es-BO"/>
          </w:rPr>
          <w:t>C.</w:t>
        </w:r>
        <w:r w:rsidR="003C161F">
          <w:rPr>
            <w:rFonts w:asciiTheme="minorHAnsi" w:eastAsiaTheme="minorEastAsia" w:hAnsiTheme="minorHAnsi" w:cstheme="minorBidi"/>
            <w:smallCaps w:val="0"/>
            <w:noProof/>
            <w:sz w:val="22"/>
            <w:szCs w:val="22"/>
            <w:lang w:val="es-MX" w:eastAsia="es-MX"/>
          </w:rPr>
          <w:tab/>
        </w:r>
        <w:r w:rsidR="003C161F" w:rsidRPr="00E05AAF">
          <w:rPr>
            <w:rStyle w:val="Hyperlink"/>
            <w:rFonts w:asciiTheme="majorHAnsi" w:hAnsiTheme="majorHAnsi" w:cstheme="minorHAnsi"/>
            <w:noProof/>
            <w:lang w:val="es-BO"/>
          </w:rPr>
          <w:t>Plan Operativo Anual (POA)</w:t>
        </w:r>
        <w:r w:rsidR="003C161F">
          <w:rPr>
            <w:noProof/>
            <w:webHidden/>
          </w:rPr>
          <w:tab/>
        </w:r>
        <w:r w:rsidR="003C161F">
          <w:rPr>
            <w:noProof/>
            <w:webHidden/>
          </w:rPr>
          <w:fldChar w:fldCharType="begin"/>
        </w:r>
        <w:r w:rsidR="003C161F">
          <w:rPr>
            <w:noProof/>
            <w:webHidden/>
          </w:rPr>
          <w:instrText xml:space="preserve"> PAGEREF _Toc491877729 \h </w:instrText>
        </w:r>
        <w:r w:rsidR="003C161F">
          <w:rPr>
            <w:noProof/>
            <w:webHidden/>
          </w:rPr>
        </w:r>
        <w:r w:rsidR="003C161F">
          <w:rPr>
            <w:noProof/>
            <w:webHidden/>
          </w:rPr>
          <w:fldChar w:fldCharType="separate"/>
        </w:r>
        <w:r w:rsidR="003C161F">
          <w:rPr>
            <w:noProof/>
            <w:webHidden/>
          </w:rPr>
          <w:t>35</w:t>
        </w:r>
        <w:r w:rsidR="003C161F">
          <w:rPr>
            <w:noProof/>
            <w:webHidden/>
          </w:rPr>
          <w:fldChar w:fldCharType="end"/>
        </w:r>
      </w:hyperlink>
    </w:p>
    <w:p w14:paraId="30C6AFCA" w14:textId="77777777" w:rsidR="003C161F" w:rsidRDefault="00BD3DAF">
      <w:pPr>
        <w:pStyle w:val="TOC2"/>
        <w:tabs>
          <w:tab w:val="left" w:pos="720"/>
          <w:tab w:val="right" w:leader="dot" w:pos="8495"/>
        </w:tabs>
        <w:rPr>
          <w:rFonts w:asciiTheme="minorHAnsi" w:eastAsiaTheme="minorEastAsia" w:hAnsiTheme="minorHAnsi" w:cstheme="minorBidi"/>
          <w:smallCaps w:val="0"/>
          <w:noProof/>
          <w:sz w:val="22"/>
          <w:szCs w:val="22"/>
          <w:lang w:val="es-MX" w:eastAsia="es-MX"/>
        </w:rPr>
      </w:pPr>
      <w:hyperlink w:anchor="_Toc491877730" w:history="1">
        <w:r w:rsidR="003C161F" w:rsidRPr="00E05AAF">
          <w:rPr>
            <w:rStyle w:val="Hyperlink"/>
            <w:rFonts w:asciiTheme="majorHAnsi" w:hAnsiTheme="majorHAnsi" w:cstheme="minorHAnsi"/>
            <w:noProof/>
            <w:lang w:val="es-BO"/>
          </w:rPr>
          <w:t>D.</w:t>
        </w:r>
        <w:r w:rsidR="003C161F">
          <w:rPr>
            <w:rFonts w:asciiTheme="minorHAnsi" w:eastAsiaTheme="minorEastAsia" w:hAnsiTheme="minorHAnsi" w:cstheme="minorBidi"/>
            <w:smallCaps w:val="0"/>
            <w:noProof/>
            <w:sz w:val="22"/>
            <w:szCs w:val="22"/>
            <w:lang w:val="es-MX" w:eastAsia="es-MX"/>
          </w:rPr>
          <w:tab/>
        </w:r>
        <w:r w:rsidR="003C161F" w:rsidRPr="00E05AAF">
          <w:rPr>
            <w:rStyle w:val="Hyperlink"/>
            <w:rFonts w:asciiTheme="majorHAnsi" w:hAnsiTheme="majorHAnsi" w:cstheme="minorHAnsi"/>
            <w:noProof/>
            <w:lang w:val="es-BO"/>
          </w:rPr>
          <w:t>Programación Financiera</w:t>
        </w:r>
        <w:r w:rsidR="003C161F">
          <w:rPr>
            <w:noProof/>
            <w:webHidden/>
          </w:rPr>
          <w:tab/>
        </w:r>
        <w:r w:rsidR="003C161F">
          <w:rPr>
            <w:noProof/>
            <w:webHidden/>
          </w:rPr>
          <w:fldChar w:fldCharType="begin"/>
        </w:r>
        <w:r w:rsidR="003C161F">
          <w:rPr>
            <w:noProof/>
            <w:webHidden/>
          </w:rPr>
          <w:instrText xml:space="preserve"> PAGEREF _Toc491877730 \h </w:instrText>
        </w:r>
        <w:r w:rsidR="003C161F">
          <w:rPr>
            <w:noProof/>
            <w:webHidden/>
          </w:rPr>
        </w:r>
        <w:r w:rsidR="003C161F">
          <w:rPr>
            <w:noProof/>
            <w:webHidden/>
          </w:rPr>
          <w:fldChar w:fldCharType="separate"/>
        </w:r>
        <w:r w:rsidR="003C161F">
          <w:rPr>
            <w:noProof/>
            <w:webHidden/>
          </w:rPr>
          <w:t>36</w:t>
        </w:r>
        <w:r w:rsidR="003C161F">
          <w:rPr>
            <w:noProof/>
            <w:webHidden/>
          </w:rPr>
          <w:fldChar w:fldCharType="end"/>
        </w:r>
      </w:hyperlink>
    </w:p>
    <w:p w14:paraId="5152AB8D" w14:textId="77777777" w:rsidR="003C161F" w:rsidRDefault="00BD3DAF">
      <w:pPr>
        <w:pStyle w:val="TOC2"/>
        <w:tabs>
          <w:tab w:val="left" w:pos="720"/>
          <w:tab w:val="right" w:leader="dot" w:pos="8495"/>
        </w:tabs>
        <w:rPr>
          <w:rFonts w:asciiTheme="minorHAnsi" w:eastAsiaTheme="minorEastAsia" w:hAnsiTheme="minorHAnsi" w:cstheme="minorBidi"/>
          <w:smallCaps w:val="0"/>
          <w:noProof/>
          <w:sz w:val="22"/>
          <w:szCs w:val="22"/>
          <w:lang w:val="es-MX" w:eastAsia="es-MX"/>
        </w:rPr>
      </w:pPr>
      <w:hyperlink w:anchor="_Toc491877731" w:history="1">
        <w:r w:rsidR="003C161F" w:rsidRPr="00E05AAF">
          <w:rPr>
            <w:rStyle w:val="Hyperlink"/>
            <w:rFonts w:asciiTheme="majorHAnsi" w:hAnsiTheme="majorHAnsi" w:cstheme="minorHAnsi"/>
            <w:noProof/>
            <w:lang w:val="es-BO"/>
          </w:rPr>
          <w:t>E.</w:t>
        </w:r>
        <w:r w:rsidR="003C161F">
          <w:rPr>
            <w:rFonts w:asciiTheme="minorHAnsi" w:eastAsiaTheme="minorEastAsia" w:hAnsiTheme="minorHAnsi" w:cstheme="minorBidi"/>
            <w:smallCaps w:val="0"/>
            <w:noProof/>
            <w:sz w:val="22"/>
            <w:szCs w:val="22"/>
            <w:lang w:val="es-MX" w:eastAsia="es-MX"/>
          </w:rPr>
          <w:tab/>
        </w:r>
        <w:r w:rsidR="003C161F" w:rsidRPr="00E05AAF">
          <w:rPr>
            <w:rStyle w:val="Hyperlink"/>
            <w:rFonts w:asciiTheme="majorHAnsi" w:hAnsiTheme="majorHAnsi" w:cstheme="minorHAnsi"/>
            <w:noProof/>
            <w:lang w:val="es-BO"/>
          </w:rPr>
          <w:t>Presupuesto</w:t>
        </w:r>
        <w:r w:rsidR="003C161F">
          <w:rPr>
            <w:noProof/>
            <w:webHidden/>
          </w:rPr>
          <w:tab/>
        </w:r>
        <w:r w:rsidR="003C161F">
          <w:rPr>
            <w:noProof/>
            <w:webHidden/>
          </w:rPr>
          <w:fldChar w:fldCharType="begin"/>
        </w:r>
        <w:r w:rsidR="003C161F">
          <w:rPr>
            <w:noProof/>
            <w:webHidden/>
          </w:rPr>
          <w:instrText xml:space="preserve"> PAGEREF _Toc491877731 \h </w:instrText>
        </w:r>
        <w:r w:rsidR="003C161F">
          <w:rPr>
            <w:noProof/>
            <w:webHidden/>
          </w:rPr>
        </w:r>
        <w:r w:rsidR="003C161F">
          <w:rPr>
            <w:noProof/>
            <w:webHidden/>
          </w:rPr>
          <w:fldChar w:fldCharType="separate"/>
        </w:r>
        <w:r w:rsidR="003C161F">
          <w:rPr>
            <w:noProof/>
            <w:webHidden/>
          </w:rPr>
          <w:t>36</w:t>
        </w:r>
        <w:r w:rsidR="003C161F">
          <w:rPr>
            <w:noProof/>
            <w:webHidden/>
          </w:rPr>
          <w:fldChar w:fldCharType="end"/>
        </w:r>
      </w:hyperlink>
    </w:p>
    <w:p w14:paraId="6B8C31E3" w14:textId="77777777" w:rsidR="003C161F" w:rsidRDefault="00BD3DAF">
      <w:pPr>
        <w:pStyle w:val="TOC2"/>
        <w:tabs>
          <w:tab w:val="left" w:pos="720"/>
          <w:tab w:val="right" w:leader="dot" w:pos="8495"/>
        </w:tabs>
        <w:rPr>
          <w:rFonts w:asciiTheme="minorHAnsi" w:eastAsiaTheme="minorEastAsia" w:hAnsiTheme="minorHAnsi" w:cstheme="minorBidi"/>
          <w:smallCaps w:val="0"/>
          <w:noProof/>
          <w:sz w:val="22"/>
          <w:szCs w:val="22"/>
          <w:lang w:val="es-MX" w:eastAsia="es-MX"/>
        </w:rPr>
      </w:pPr>
      <w:hyperlink w:anchor="_Toc491877732" w:history="1">
        <w:r w:rsidR="003C161F" w:rsidRPr="00E05AAF">
          <w:rPr>
            <w:rStyle w:val="Hyperlink"/>
            <w:rFonts w:asciiTheme="majorHAnsi" w:hAnsiTheme="majorHAnsi" w:cstheme="minorHAnsi"/>
            <w:noProof/>
            <w:lang w:val="es-BO"/>
          </w:rPr>
          <w:t>F.</w:t>
        </w:r>
        <w:r w:rsidR="003C161F">
          <w:rPr>
            <w:rFonts w:asciiTheme="minorHAnsi" w:eastAsiaTheme="minorEastAsia" w:hAnsiTheme="minorHAnsi" w:cstheme="minorBidi"/>
            <w:smallCaps w:val="0"/>
            <w:noProof/>
            <w:sz w:val="22"/>
            <w:szCs w:val="22"/>
            <w:lang w:val="es-MX" w:eastAsia="es-MX"/>
          </w:rPr>
          <w:tab/>
        </w:r>
        <w:r w:rsidR="003C161F" w:rsidRPr="00E05AAF">
          <w:rPr>
            <w:rStyle w:val="Hyperlink"/>
            <w:rFonts w:asciiTheme="majorHAnsi" w:hAnsiTheme="majorHAnsi" w:cstheme="minorHAnsi"/>
            <w:noProof/>
            <w:lang w:val="es-BO"/>
          </w:rPr>
          <w:t>Fondos y Cuentas Bancarias del Programa</w:t>
        </w:r>
        <w:r w:rsidR="003C161F">
          <w:rPr>
            <w:noProof/>
            <w:webHidden/>
          </w:rPr>
          <w:tab/>
        </w:r>
        <w:r w:rsidR="003C161F">
          <w:rPr>
            <w:noProof/>
            <w:webHidden/>
          </w:rPr>
          <w:fldChar w:fldCharType="begin"/>
        </w:r>
        <w:r w:rsidR="003C161F">
          <w:rPr>
            <w:noProof/>
            <w:webHidden/>
          </w:rPr>
          <w:instrText xml:space="preserve"> PAGEREF _Toc491877732 \h </w:instrText>
        </w:r>
        <w:r w:rsidR="003C161F">
          <w:rPr>
            <w:noProof/>
            <w:webHidden/>
          </w:rPr>
        </w:r>
        <w:r w:rsidR="003C161F">
          <w:rPr>
            <w:noProof/>
            <w:webHidden/>
          </w:rPr>
          <w:fldChar w:fldCharType="separate"/>
        </w:r>
        <w:r w:rsidR="003C161F">
          <w:rPr>
            <w:noProof/>
            <w:webHidden/>
          </w:rPr>
          <w:t>37</w:t>
        </w:r>
        <w:r w:rsidR="003C161F">
          <w:rPr>
            <w:noProof/>
            <w:webHidden/>
          </w:rPr>
          <w:fldChar w:fldCharType="end"/>
        </w:r>
      </w:hyperlink>
    </w:p>
    <w:p w14:paraId="7C62C05B" w14:textId="77777777" w:rsidR="003C161F" w:rsidRDefault="00BD3DAF">
      <w:pPr>
        <w:pStyle w:val="TOC2"/>
        <w:tabs>
          <w:tab w:val="left" w:pos="720"/>
          <w:tab w:val="right" w:leader="dot" w:pos="8495"/>
        </w:tabs>
        <w:rPr>
          <w:rFonts w:asciiTheme="minorHAnsi" w:eastAsiaTheme="minorEastAsia" w:hAnsiTheme="minorHAnsi" w:cstheme="minorBidi"/>
          <w:smallCaps w:val="0"/>
          <w:noProof/>
          <w:sz w:val="22"/>
          <w:szCs w:val="22"/>
          <w:lang w:val="es-MX" w:eastAsia="es-MX"/>
        </w:rPr>
      </w:pPr>
      <w:hyperlink w:anchor="_Toc491877733" w:history="1">
        <w:r w:rsidR="003C161F" w:rsidRPr="00E05AAF">
          <w:rPr>
            <w:rStyle w:val="Hyperlink"/>
            <w:rFonts w:asciiTheme="majorHAnsi" w:hAnsiTheme="majorHAnsi"/>
            <w:noProof/>
            <w:lang w:val="es-MX" w:eastAsia="es-BO"/>
          </w:rPr>
          <w:t>G.</w:t>
        </w:r>
        <w:r w:rsidR="003C161F">
          <w:rPr>
            <w:rFonts w:asciiTheme="minorHAnsi" w:eastAsiaTheme="minorEastAsia" w:hAnsiTheme="minorHAnsi" w:cstheme="minorBidi"/>
            <w:smallCaps w:val="0"/>
            <w:noProof/>
            <w:sz w:val="22"/>
            <w:szCs w:val="22"/>
            <w:lang w:val="es-MX" w:eastAsia="es-MX"/>
          </w:rPr>
          <w:tab/>
        </w:r>
        <w:r w:rsidR="003C161F" w:rsidRPr="00E05AAF">
          <w:rPr>
            <w:rStyle w:val="Hyperlink"/>
            <w:rFonts w:asciiTheme="majorHAnsi" w:hAnsiTheme="majorHAnsi"/>
            <w:noProof/>
            <w:lang w:val="es-MX" w:eastAsia="es-BO"/>
          </w:rPr>
          <w:t>Programación y Desembolsos</w:t>
        </w:r>
        <w:r w:rsidR="003C161F">
          <w:rPr>
            <w:noProof/>
            <w:webHidden/>
          </w:rPr>
          <w:tab/>
        </w:r>
        <w:r w:rsidR="003C161F">
          <w:rPr>
            <w:noProof/>
            <w:webHidden/>
          </w:rPr>
          <w:fldChar w:fldCharType="begin"/>
        </w:r>
        <w:r w:rsidR="003C161F">
          <w:rPr>
            <w:noProof/>
            <w:webHidden/>
          </w:rPr>
          <w:instrText xml:space="preserve"> PAGEREF _Toc491877733 \h </w:instrText>
        </w:r>
        <w:r w:rsidR="003C161F">
          <w:rPr>
            <w:noProof/>
            <w:webHidden/>
          </w:rPr>
        </w:r>
        <w:r w:rsidR="003C161F">
          <w:rPr>
            <w:noProof/>
            <w:webHidden/>
          </w:rPr>
          <w:fldChar w:fldCharType="separate"/>
        </w:r>
        <w:r w:rsidR="003C161F">
          <w:rPr>
            <w:noProof/>
            <w:webHidden/>
          </w:rPr>
          <w:t>37</w:t>
        </w:r>
        <w:r w:rsidR="003C161F">
          <w:rPr>
            <w:noProof/>
            <w:webHidden/>
          </w:rPr>
          <w:fldChar w:fldCharType="end"/>
        </w:r>
      </w:hyperlink>
    </w:p>
    <w:p w14:paraId="737A5CAA" w14:textId="77777777" w:rsidR="003C161F" w:rsidRDefault="00BD3DAF">
      <w:pPr>
        <w:pStyle w:val="TOC2"/>
        <w:tabs>
          <w:tab w:val="left" w:pos="720"/>
          <w:tab w:val="right" w:leader="dot" w:pos="8495"/>
        </w:tabs>
        <w:rPr>
          <w:rFonts w:asciiTheme="minorHAnsi" w:eastAsiaTheme="minorEastAsia" w:hAnsiTheme="minorHAnsi" w:cstheme="minorBidi"/>
          <w:smallCaps w:val="0"/>
          <w:noProof/>
          <w:sz w:val="22"/>
          <w:szCs w:val="22"/>
          <w:lang w:val="es-MX" w:eastAsia="es-MX"/>
        </w:rPr>
      </w:pPr>
      <w:hyperlink w:anchor="_Toc491877734" w:history="1">
        <w:r w:rsidR="003C161F" w:rsidRPr="00E05AAF">
          <w:rPr>
            <w:rStyle w:val="Hyperlink"/>
            <w:rFonts w:asciiTheme="majorHAnsi" w:hAnsiTheme="majorHAnsi"/>
            <w:noProof/>
            <w:lang w:val="es-MX" w:eastAsia="es-BO"/>
          </w:rPr>
          <w:t>H.</w:t>
        </w:r>
        <w:r w:rsidR="003C161F">
          <w:rPr>
            <w:rFonts w:asciiTheme="minorHAnsi" w:eastAsiaTheme="minorEastAsia" w:hAnsiTheme="minorHAnsi" w:cstheme="minorBidi"/>
            <w:smallCaps w:val="0"/>
            <w:noProof/>
            <w:sz w:val="22"/>
            <w:szCs w:val="22"/>
            <w:lang w:val="es-MX" w:eastAsia="es-MX"/>
          </w:rPr>
          <w:tab/>
        </w:r>
        <w:r w:rsidR="003C161F" w:rsidRPr="00E05AAF">
          <w:rPr>
            <w:rStyle w:val="Hyperlink"/>
            <w:rFonts w:asciiTheme="majorHAnsi" w:hAnsiTheme="majorHAnsi"/>
            <w:noProof/>
            <w:lang w:val="es-MX" w:eastAsia="es-BO"/>
          </w:rPr>
          <w:t>Registros Contables</w:t>
        </w:r>
        <w:r w:rsidR="003C161F">
          <w:rPr>
            <w:noProof/>
            <w:webHidden/>
          </w:rPr>
          <w:tab/>
        </w:r>
        <w:r w:rsidR="003C161F">
          <w:rPr>
            <w:noProof/>
            <w:webHidden/>
          </w:rPr>
          <w:fldChar w:fldCharType="begin"/>
        </w:r>
        <w:r w:rsidR="003C161F">
          <w:rPr>
            <w:noProof/>
            <w:webHidden/>
          </w:rPr>
          <w:instrText xml:space="preserve"> PAGEREF _Toc491877734 \h </w:instrText>
        </w:r>
        <w:r w:rsidR="003C161F">
          <w:rPr>
            <w:noProof/>
            <w:webHidden/>
          </w:rPr>
        </w:r>
        <w:r w:rsidR="003C161F">
          <w:rPr>
            <w:noProof/>
            <w:webHidden/>
          </w:rPr>
          <w:fldChar w:fldCharType="separate"/>
        </w:r>
        <w:r w:rsidR="003C161F">
          <w:rPr>
            <w:noProof/>
            <w:webHidden/>
          </w:rPr>
          <w:t>42</w:t>
        </w:r>
        <w:r w:rsidR="003C161F">
          <w:rPr>
            <w:noProof/>
            <w:webHidden/>
          </w:rPr>
          <w:fldChar w:fldCharType="end"/>
        </w:r>
      </w:hyperlink>
    </w:p>
    <w:p w14:paraId="3841DE78" w14:textId="77777777" w:rsidR="003C161F" w:rsidRDefault="00BD3DAF">
      <w:pPr>
        <w:pStyle w:val="TOC2"/>
        <w:tabs>
          <w:tab w:val="left" w:pos="720"/>
          <w:tab w:val="right" w:leader="dot" w:pos="8495"/>
        </w:tabs>
        <w:rPr>
          <w:rFonts w:asciiTheme="minorHAnsi" w:eastAsiaTheme="minorEastAsia" w:hAnsiTheme="minorHAnsi" w:cstheme="minorBidi"/>
          <w:smallCaps w:val="0"/>
          <w:noProof/>
          <w:sz w:val="22"/>
          <w:szCs w:val="22"/>
          <w:lang w:val="es-MX" w:eastAsia="es-MX"/>
        </w:rPr>
      </w:pPr>
      <w:hyperlink w:anchor="_Toc491877735" w:history="1">
        <w:r w:rsidR="003C161F" w:rsidRPr="00E05AAF">
          <w:rPr>
            <w:rStyle w:val="Hyperlink"/>
            <w:rFonts w:asciiTheme="majorHAnsi" w:hAnsiTheme="majorHAnsi"/>
            <w:noProof/>
            <w:lang w:val="es-MX" w:eastAsia="es-BO"/>
          </w:rPr>
          <w:t>I.</w:t>
        </w:r>
        <w:r w:rsidR="003C161F">
          <w:rPr>
            <w:rFonts w:asciiTheme="minorHAnsi" w:eastAsiaTheme="minorEastAsia" w:hAnsiTheme="minorHAnsi" w:cstheme="minorBidi"/>
            <w:smallCaps w:val="0"/>
            <w:noProof/>
            <w:sz w:val="22"/>
            <w:szCs w:val="22"/>
            <w:lang w:val="es-MX" w:eastAsia="es-MX"/>
          </w:rPr>
          <w:tab/>
        </w:r>
        <w:r w:rsidR="003C161F" w:rsidRPr="00E05AAF">
          <w:rPr>
            <w:rStyle w:val="Hyperlink"/>
            <w:rFonts w:asciiTheme="majorHAnsi" w:hAnsiTheme="majorHAnsi"/>
            <w:noProof/>
            <w:lang w:val="es-MX" w:eastAsia="es-BO"/>
          </w:rPr>
          <w:t>Rendiciones de cuentas</w:t>
        </w:r>
        <w:r w:rsidR="003C161F">
          <w:rPr>
            <w:noProof/>
            <w:webHidden/>
          </w:rPr>
          <w:tab/>
        </w:r>
        <w:r w:rsidR="003C161F">
          <w:rPr>
            <w:noProof/>
            <w:webHidden/>
          </w:rPr>
          <w:fldChar w:fldCharType="begin"/>
        </w:r>
        <w:r w:rsidR="003C161F">
          <w:rPr>
            <w:noProof/>
            <w:webHidden/>
          </w:rPr>
          <w:instrText xml:space="preserve"> PAGEREF _Toc491877735 \h </w:instrText>
        </w:r>
        <w:r w:rsidR="003C161F">
          <w:rPr>
            <w:noProof/>
            <w:webHidden/>
          </w:rPr>
        </w:r>
        <w:r w:rsidR="003C161F">
          <w:rPr>
            <w:noProof/>
            <w:webHidden/>
          </w:rPr>
          <w:fldChar w:fldCharType="separate"/>
        </w:r>
        <w:r w:rsidR="003C161F">
          <w:rPr>
            <w:noProof/>
            <w:webHidden/>
          </w:rPr>
          <w:t>42</w:t>
        </w:r>
        <w:r w:rsidR="003C161F">
          <w:rPr>
            <w:noProof/>
            <w:webHidden/>
          </w:rPr>
          <w:fldChar w:fldCharType="end"/>
        </w:r>
      </w:hyperlink>
    </w:p>
    <w:p w14:paraId="52006D0C" w14:textId="77777777" w:rsidR="003C161F" w:rsidRDefault="00BD3DAF">
      <w:pPr>
        <w:pStyle w:val="TOC2"/>
        <w:tabs>
          <w:tab w:val="left" w:pos="720"/>
          <w:tab w:val="right" w:leader="dot" w:pos="8495"/>
        </w:tabs>
        <w:rPr>
          <w:rFonts w:asciiTheme="minorHAnsi" w:eastAsiaTheme="minorEastAsia" w:hAnsiTheme="minorHAnsi" w:cstheme="minorBidi"/>
          <w:smallCaps w:val="0"/>
          <w:noProof/>
          <w:sz w:val="22"/>
          <w:szCs w:val="22"/>
          <w:lang w:val="es-MX" w:eastAsia="es-MX"/>
        </w:rPr>
      </w:pPr>
      <w:hyperlink w:anchor="_Toc491877736" w:history="1">
        <w:r w:rsidR="003C161F" w:rsidRPr="00E05AAF">
          <w:rPr>
            <w:rStyle w:val="Hyperlink"/>
            <w:rFonts w:asciiTheme="majorHAnsi" w:hAnsiTheme="majorHAnsi"/>
            <w:noProof/>
            <w:lang w:val="es-MX" w:eastAsia="es-BO"/>
          </w:rPr>
          <w:t>J.</w:t>
        </w:r>
        <w:r w:rsidR="003C161F">
          <w:rPr>
            <w:rFonts w:asciiTheme="minorHAnsi" w:eastAsiaTheme="minorEastAsia" w:hAnsiTheme="minorHAnsi" w:cstheme="minorBidi"/>
            <w:smallCaps w:val="0"/>
            <w:noProof/>
            <w:sz w:val="22"/>
            <w:szCs w:val="22"/>
            <w:lang w:val="es-MX" w:eastAsia="es-MX"/>
          </w:rPr>
          <w:tab/>
        </w:r>
        <w:r w:rsidR="003C161F" w:rsidRPr="00E05AAF">
          <w:rPr>
            <w:rStyle w:val="Hyperlink"/>
            <w:rFonts w:asciiTheme="majorHAnsi" w:hAnsiTheme="majorHAnsi"/>
            <w:noProof/>
            <w:lang w:val="es-MX" w:eastAsia="es-BO"/>
          </w:rPr>
          <w:t>Presentación de solicitudes al BID</w:t>
        </w:r>
        <w:r w:rsidR="003C161F">
          <w:rPr>
            <w:noProof/>
            <w:webHidden/>
          </w:rPr>
          <w:tab/>
        </w:r>
        <w:r w:rsidR="003C161F">
          <w:rPr>
            <w:noProof/>
            <w:webHidden/>
          </w:rPr>
          <w:fldChar w:fldCharType="begin"/>
        </w:r>
        <w:r w:rsidR="003C161F">
          <w:rPr>
            <w:noProof/>
            <w:webHidden/>
          </w:rPr>
          <w:instrText xml:space="preserve"> PAGEREF _Toc491877736 \h </w:instrText>
        </w:r>
        <w:r w:rsidR="003C161F">
          <w:rPr>
            <w:noProof/>
            <w:webHidden/>
          </w:rPr>
        </w:r>
        <w:r w:rsidR="003C161F">
          <w:rPr>
            <w:noProof/>
            <w:webHidden/>
          </w:rPr>
          <w:fldChar w:fldCharType="separate"/>
        </w:r>
        <w:r w:rsidR="003C161F">
          <w:rPr>
            <w:noProof/>
            <w:webHidden/>
          </w:rPr>
          <w:t>43</w:t>
        </w:r>
        <w:r w:rsidR="003C161F">
          <w:rPr>
            <w:noProof/>
            <w:webHidden/>
          </w:rPr>
          <w:fldChar w:fldCharType="end"/>
        </w:r>
      </w:hyperlink>
    </w:p>
    <w:p w14:paraId="75643BD3" w14:textId="77777777" w:rsidR="003C161F" w:rsidRDefault="00BD3DAF">
      <w:pPr>
        <w:pStyle w:val="TOC2"/>
        <w:tabs>
          <w:tab w:val="left" w:pos="720"/>
          <w:tab w:val="right" w:leader="dot" w:pos="8495"/>
        </w:tabs>
        <w:rPr>
          <w:rFonts w:asciiTheme="minorHAnsi" w:eastAsiaTheme="minorEastAsia" w:hAnsiTheme="minorHAnsi" w:cstheme="minorBidi"/>
          <w:smallCaps w:val="0"/>
          <w:noProof/>
          <w:sz w:val="22"/>
          <w:szCs w:val="22"/>
          <w:lang w:val="es-MX" w:eastAsia="es-MX"/>
        </w:rPr>
      </w:pPr>
      <w:hyperlink w:anchor="_Toc491877737" w:history="1">
        <w:r w:rsidR="003C161F" w:rsidRPr="00E05AAF">
          <w:rPr>
            <w:rStyle w:val="Hyperlink"/>
            <w:rFonts w:asciiTheme="majorHAnsi" w:hAnsiTheme="majorHAnsi" w:cstheme="minorHAnsi"/>
            <w:noProof/>
            <w:lang w:val="es-BO"/>
          </w:rPr>
          <w:t>K.</w:t>
        </w:r>
        <w:r w:rsidR="003C161F">
          <w:rPr>
            <w:rFonts w:asciiTheme="minorHAnsi" w:eastAsiaTheme="minorEastAsia" w:hAnsiTheme="minorHAnsi" w:cstheme="minorBidi"/>
            <w:smallCaps w:val="0"/>
            <w:noProof/>
            <w:sz w:val="22"/>
            <w:szCs w:val="22"/>
            <w:lang w:val="es-MX" w:eastAsia="es-MX"/>
          </w:rPr>
          <w:tab/>
        </w:r>
        <w:r w:rsidR="003C161F" w:rsidRPr="00E05AAF">
          <w:rPr>
            <w:rStyle w:val="Hyperlink"/>
            <w:rFonts w:asciiTheme="majorHAnsi" w:hAnsiTheme="majorHAnsi" w:cstheme="minorHAnsi"/>
            <w:noProof/>
            <w:lang w:val="es-BO"/>
          </w:rPr>
          <w:t>Auditoria al Programa</w:t>
        </w:r>
        <w:r w:rsidR="003C161F">
          <w:rPr>
            <w:noProof/>
            <w:webHidden/>
          </w:rPr>
          <w:tab/>
        </w:r>
        <w:r w:rsidR="003C161F">
          <w:rPr>
            <w:noProof/>
            <w:webHidden/>
          </w:rPr>
          <w:fldChar w:fldCharType="begin"/>
        </w:r>
        <w:r w:rsidR="003C161F">
          <w:rPr>
            <w:noProof/>
            <w:webHidden/>
          </w:rPr>
          <w:instrText xml:space="preserve"> PAGEREF _Toc491877737 \h </w:instrText>
        </w:r>
        <w:r w:rsidR="003C161F">
          <w:rPr>
            <w:noProof/>
            <w:webHidden/>
          </w:rPr>
        </w:r>
        <w:r w:rsidR="003C161F">
          <w:rPr>
            <w:noProof/>
            <w:webHidden/>
          </w:rPr>
          <w:fldChar w:fldCharType="separate"/>
        </w:r>
        <w:r w:rsidR="003C161F">
          <w:rPr>
            <w:noProof/>
            <w:webHidden/>
          </w:rPr>
          <w:t>44</w:t>
        </w:r>
        <w:r w:rsidR="003C161F">
          <w:rPr>
            <w:noProof/>
            <w:webHidden/>
          </w:rPr>
          <w:fldChar w:fldCharType="end"/>
        </w:r>
      </w:hyperlink>
    </w:p>
    <w:p w14:paraId="2157FF05" w14:textId="77777777" w:rsidR="003C161F" w:rsidRDefault="00BD3DAF">
      <w:pPr>
        <w:pStyle w:val="TOC1"/>
        <w:tabs>
          <w:tab w:val="left" w:pos="720"/>
          <w:tab w:val="right" w:leader="dot" w:pos="8495"/>
        </w:tabs>
        <w:rPr>
          <w:rFonts w:asciiTheme="minorHAnsi" w:eastAsiaTheme="minorEastAsia" w:hAnsiTheme="minorHAnsi" w:cstheme="minorBidi"/>
          <w:b w:val="0"/>
          <w:bCs w:val="0"/>
          <w:caps w:val="0"/>
          <w:noProof/>
          <w:sz w:val="22"/>
          <w:szCs w:val="22"/>
          <w:lang w:val="es-MX" w:eastAsia="es-MX"/>
        </w:rPr>
      </w:pPr>
      <w:hyperlink w:anchor="_Toc491877738" w:history="1">
        <w:r w:rsidR="003C161F" w:rsidRPr="00E05AAF">
          <w:rPr>
            <w:rStyle w:val="Hyperlink"/>
            <w:noProof/>
            <w:lang w:val="es-BO"/>
          </w:rPr>
          <w:t>VIII.</w:t>
        </w:r>
        <w:r w:rsidR="003C161F">
          <w:rPr>
            <w:rFonts w:asciiTheme="minorHAnsi" w:eastAsiaTheme="minorEastAsia" w:hAnsiTheme="minorHAnsi" w:cstheme="minorBidi"/>
            <w:b w:val="0"/>
            <w:bCs w:val="0"/>
            <w:caps w:val="0"/>
            <w:noProof/>
            <w:sz w:val="22"/>
            <w:szCs w:val="22"/>
            <w:lang w:val="es-MX" w:eastAsia="es-MX"/>
          </w:rPr>
          <w:tab/>
        </w:r>
        <w:r w:rsidR="003C161F" w:rsidRPr="00E05AAF">
          <w:rPr>
            <w:rStyle w:val="Hyperlink"/>
            <w:noProof/>
            <w:lang w:val="es-BO"/>
          </w:rPr>
          <w:t>Normas Y Disposiciones Generales</w:t>
        </w:r>
        <w:r w:rsidR="003C161F">
          <w:rPr>
            <w:noProof/>
            <w:webHidden/>
          </w:rPr>
          <w:tab/>
        </w:r>
        <w:r w:rsidR="003C161F">
          <w:rPr>
            <w:noProof/>
            <w:webHidden/>
          </w:rPr>
          <w:fldChar w:fldCharType="begin"/>
        </w:r>
        <w:r w:rsidR="003C161F">
          <w:rPr>
            <w:noProof/>
            <w:webHidden/>
          </w:rPr>
          <w:instrText xml:space="preserve"> PAGEREF _Toc491877738 \h </w:instrText>
        </w:r>
        <w:r w:rsidR="003C161F">
          <w:rPr>
            <w:noProof/>
            <w:webHidden/>
          </w:rPr>
        </w:r>
        <w:r w:rsidR="003C161F">
          <w:rPr>
            <w:noProof/>
            <w:webHidden/>
          </w:rPr>
          <w:fldChar w:fldCharType="separate"/>
        </w:r>
        <w:r w:rsidR="003C161F">
          <w:rPr>
            <w:noProof/>
            <w:webHidden/>
          </w:rPr>
          <w:t>45</w:t>
        </w:r>
        <w:r w:rsidR="003C161F">
          <w:rPr>
            <w:noProof/>
            <w:webHidden/>
          </w:rPr>
          <w:fldChar w:fldCharType="end"/>
        </w:r>
      </w:hyperlink>
    </w:p>
    <w:p w14:paraId="47DF35E9" w14:textId="77777777" w:rsidR="003C161F" w:rsidRDefault="00BD3DAF">
      <w:pPr>
        <w:pStyle w:val="TOC2"/>
        <w:tabs>
          <w:tab w:val="left" w:pos="720"/>
          <w:tab w:val="right" w:leader="dot" w:pos="8495"/>
        </w:tabs>
        <w:rPr>
          <w:rFonts w:asciiTheme="minorHAnsi" w:eastAsiaTheme="minorEastAsia" w:hAnsiTheme="minorHAnsi" w:cstheme="minorBidi"/>
          <w:smallCaps w:val="0"/>
          <w:noProof/>
          <w:sz w:val="22"/>
          <w:szCs w:val="22"/>
          <w:lang w:val="es-MX" w:eastAsia="es-MX"/>
        </w:rPr>
      </w:pPr>
      <w:hyperlink w:anchor="_Toc491877739" w:history="1">
        <w:r w:rsidR="003C161F" w:rsidRPr="00E05AAF">
          <w:rPr>
            <w:rStyle w:val="Hyperlink"/>
            <w:noProof/>
            <w:lang w:val="es-BO"/>
          </w:rPr>
          <w:t>A.</w:t>
        </w:r>
        <w:r w:rsidR="003C161F">
          <w:rPr>
            <w:rFonts w:asciiTheme="minorHAnsi" w:eastAsiaTheme="minorEastAsia" w:hAnsiTheme="minorHAnsi" w:cstheme="minorBidi"/>
            <w:smallCaps w:val="0"/>
            <w:noProof/>
            <w:sz w:val="22"/>
            <w:szCs w:val="22"/>
            <w:lang w:val="es-MX" w:eastAsia="es-MX"/>
          </w:rPr>
          <w:tab/>
        </w:r>
        <w:r w:rsidR="003C161F" w:rsidRPr="00E05AAF">
          <w:rPr>
            <w:rStyle w:val="Hyperlink"/>
            <w:noProof/>
            <w:lang w:val="es-BO"/>
          </w:rPr>
          <w:t>Normas</w:t>
        </w:r>
        <w:r w:rsidR="003C161F">
          <w:rPr>
            <w:noProof/>
            <w:webHidden/>
          </w:rPr>
          <w:tab/>
        </w:r>
        <w:r w:rsidR="003C161F">
          <w:rPr>
            <w:noProof/>
            <w:webHidden/>
          </w:rPr>
          <w:fldChar w:fldCharType="begin"/>
        </w:r>
        <w:r w:rsidR="003C161F">
          <w:rPr>
            <w:noProof/>
            <w:webHidden/>
          </w:rPr>
          <w:instrText xml:space="preserve"> PAGEREF _Toc491877739 \h </w:instrText>
        </w:r>
        <w:r w:rsidR="003C161F">
          <w:rPr>
            <w:noProof/>
            <w:webHidden/>
          </w:rPr>
        </w:r>
        <w:r w:rsidR="003C161F">
          <w:rPr>
            <w:noProof/>
            <w:webHidden/>
          </w:rPr>
          <w:fldChar w:fldCharType="separate"/>
        </w:r>
        <w:r w:rsidR="003C161F">
          <w:rPr>
            <w:noProof/>
            <w:webHidden/>
          </w:rPr>
          <w:t>45</w:t>
        </w:r>
        <w:r w:rsidR="003C161F">
          <w:rPr>
            <w:noProof/>
            <w:webHidden/>
          </w:rPr>
          <w:fldChar w:fldCharType="end"/>
        </w:r>
      </w:hyperlink>
    </w:p>
    <w:p w14:paraId="59241657" w14:textId="77777777" w:rsidR="003C161F" w:rsidRDefault="00BD3DAF">
      <w:pPr>
        <w:pStyle w:val="TOC2"/>
        <w:tabs>
          <w:tab w:val="left" w:pos="720"/>
          <w:tab w:val="right" w:leader="dot" w:pos="8495"/>
        </w:tabs>
        <w:rPr>
          <w:rFonts w:asciiTheme="minorHAnsi" w:eastAsiaTheme="minorEastAsia" w:hAnsiTheme="minorHAnsi" w:cstheme="minorBidi"/>
          <w:smallCaps w:val="0"/>
          <w:noProof/>
          <w:sz w:val="22"/>
          <w:szCs w:val="22"/>
          <w:lang w:val="es-MX" w:eastAsia="es-MX"/>
        </w:rPr>
      </w:pPr>
      <w:hyperlink w:anchor="_Toc491877740" w:history="1">
        <w:r w:rsidR="003C161F" w:rsidRPr="00E05AAF">
          <w:rPr>
            <w:rStyle w:val="Hyperlink"/>
            <w:noProof/>
            <w:lang w:val="es-BO"/>
          </w:rPr>
          <w:t>B.</w:t>
        </w:r>
        <w:r w:rsidR="003C161F">
          <w:rPr>
            <w:rFonts w:asciiTheme="minorHAnsi" w:eastAsiaTheme="minorEastAsia" w:hAnsiTheme="minorHAnsi" w:cstheme="minorBidi"/>
            <w:smallCaps w:val="0"/>
            <w:noProof/>
            <w:sz w:val="22"/>
            <w:szCs w:val="22"/>
            <w:lang w:val="es-MX" w:eastAsia="es-MX"/>
          </w:rPr>
          <w:tab/>
        </w:r>
        <w:r w:rsidR="003C161F" w:rsidRPr="00E05AAF">
          <w:rPr>
            <w:rStyle w:val="Hyperlink"/>
            <w:noProof/>
            <w:lang w:val="es-BO"/>
          </w:rPr>
          <w:t>Estructura y destino del financiamiento</w:t>
        </w:r>
        <w:r w:rsidR="003C161F">
          <w:rPr>
            <w:noProof/>
            <w:webHidden/>
          </w:rPr>
          <w:tab/>
        </w:r>
        <w:r w:rsidR="003C161F">
          <w:rPr>
            <w:noProof/>
            <w:webHidden/>
          </w:rPr>
          <w:fldChar w:fldCharType="begin"/>
        </w:r>
        <w:r w:rsidR="003C161F">
          <w:rPr>
            <w:noProof/>
            <w:webHidden/>
          </w:rPr>
          <w:instrText xml:space="preserve"> PAGEREF _Toc491877740 \h </w:instrText>
        </w:r>
        <w:r w:rsidR="003C161F">
          <w:rPr>
            <w:noProof/>
            <w:webHidden/>
          </w:rPr>
        </w:r>
        <w:r w:rsidR="003C161F">
          <w:rPr>
            <w:noProof/>
            <w:webHidden/>
          </w:rPr>
          <w:fldChar w:fldCharType="separate"/>
        </w:r>
        <w:r w:rsidR="003C161F">
          <w:rPr>
            <w:noProof/>
            <w:webHidden/>
          </w:rPr>
          <w:t>45</w:t>
        </w:r>
        <w:r w:rsidR="003C161F">
          <w:rPr>
            <w:noProof/>
            <w:webHidden/>
          </w:rPr>
          <w:fldChar w:fldCharType="end"/>
        </w:r>
      </w:hyperlink>
    </w:p>
    <w:p w14:paraId="5879FA9F" w14:textId="77777777" w:rsidR="003C161F" w:rsidRDefault="00BD3DAF">
      <w:pPr>
        <w:pStyle w:val="TOC2"/>
        <w:tabs>
          <w:tab w:val="left" w:pos="720"/>
          <w:tab w:val="right" w:leader="dot" w:pos="8495"/>
        </w:tabs>
        <w:rPr>
          <w:rFonts w:asciiTheme="minorHAnsi" w:eastAsiaTheme="minorEastAsia" w:hAnsiTheme="minorHAnsi" w:cstheme="minorBidi"/>
          <w:smallCaps w:val="0"/>
          <w:noProof/>
          <w:sz w:val="22"/>
          <w:szCs w:val="22"/>
          <w:lang w:val="es-MX" w:eastAsia="es-MX"/>
        </w:rPr>
      </w:pPr>
      <w:hyperlink w:anchor="_Toc491877741" w:history="1">
        <w:r w:rsidR="003C161F" w:rsidRPr="00E05AAF">
          <w:rPr>
            <w:rStyle w:val="Hyperlink"/>
            <w:noProof/>
            <w:lang w:val="es-BO"/>
          </w:rPr>
          <w:t>C.</w:t>
        </w:r>
        <w:r w:rsidR="003C161F">
          <w:rPr>
            <w:rFonts w:asciiTheme="minorHAnsi" w:eastAsiaTheme="minorEastAsia" w:hAnsiTheme="minorHAnsi" w:cstheme="minorBidi"/>
            <w:smallCaps w:val="0"/>
            <w:noProof/>
            <w:sz w:val="22"/>
            <w:szCs w:val="22"/>
            <w:lang w:val="es-MX" w:eastAsia="es-MX"/>
          </w:rPr>
          <w:tab/>
        </w:r>
        <w:r w:rsidR="003C161F" w:rsidRPr="00E05AAF">
          <w:rPr>
            <w:rStyle w:val="Hyperlink"/>
            <w:noProof/>
            <w:lang w:val="es-BO"/>
          </w:rPr>
          <w:t>Recuperación de Costos</w:t>
        </w:r>
        <w:r w:rsidR="003C161F">
          <w:rPr>
            <w:noProof/>
            <w:webHidden/>
          </w:rPr>
          <w:tab/>
        </w:r>
        <w:r w:rsidR="003C161F">
          <w:rPr>
            <w:noProof/>
            <w:webHidden/>
          </w:rPr>
          <w:fldChar w:fldCharType="begin"/>
        </w:r>
        <w:r w:rsidR="003C161F">
          <w:rPr>
            <w:noProof/>
            <w:webHidden/>
          </w:rPr>
          <w:instrText xml:space="preserve"> PAGEREF _Toc491877741 \h </w:instrText>
        </w:r>
        <w:r w:rsidR="003C161F">
          <w:rPr>
            <w:noProof/>
            <w:webHidden/>
          </w:rPr>
        </w:r>
        <w:r w:rsidR="003C161F">
          <w:rPr>
            <w:noProof/>
            <w:webHidden/>
          </w:rPr>
          <w:fldChar w:fldCharType="separate"/>
        </w:r>
        <w:r w:rsidR="003C161F">
          <w:rPr>
            <w:noProof/>
            <w:webHidden/>
          </w:rPr>
          <w:t>45</w:t>
        </w:r>
        <w:r w:rsidR="003C161F">
          <w:rPr>
            <w:noProof/>
            <w:webHidden/>
          </w:rPr>
          <w:fldChar w:fldCharType="end"/>
        </w:r>
      </w:hyperlink>
    </w:p>
    <w:p w14:paraId="5A9078A2" w14:textId="77777777" w:rsidR="003C161F" w:rsidRDefault="00BD3DAF">
      <w:pPr>
        <w:pStyle w:val="TOC2"/>
        <w:tabs>
          <w:tab w:val="left" w:pos="720"/>
          <w:tab w:val="right" w:leader="dot" w:pos="8495"/>
        </w:tabs>
        <w:rPr>
          <w:rFonts w:asciiTheme="minorHAnsi" w:eastAsiaTheme="minorEastAsia" w:hAnsiTheme="minorHAnsi" w:cstheme="minorBidi"/>
          <w:smallCaps w:val="0"/>
          <w:noProof/>
          <w:sz w:val="22"/>
          <w:szCs w:val="22"/>
          <w:lang w:val="es-MX" w:eastAsia="es-MX"/>
        </w:rPr>
      </w:pPr>
      <w:hyperlink w:anchor="_Toc491877742" w:history="1">
        <w:r w:rsidR="003C161F" w:rsidRPr="00E05AAF">
          <w:rPr>
            <w:rStyle w:val="Hyperlink"/>
            <w:noProof/>
            <w:lang w:val="es-BO"/>
          </w:rPr>
          <w:t>D.</w:t>
        </w:r>
        <w:r w:rsidR="003C161F">
          <w:rPr>
            <w:rFonts w:asciiTheme="minorHAnsi" w:eastAsiaTheme="minorEastAsia" w:hAnsiTheme="minorHAnsi" w:cstheme="minorBidi"/>
            <w:smallCaps w:val="0"/>
            <w:noProof/>
            <w:sz w:val="22"/>
            <w:szCs w:val="22"/>
            <w:lang w:val="es-MX" w:eastAsia="es-MX"/>
          </w:rPr>
          <w:tab/>
        </w:r>
        <w:r w:rsidR="003C161F" w:rsidRPr="00E05AAF">
          <w:rPr>
            <w:rStyle w:val="Hyperlink"/>
            <w:noProof/>
            <w:lang w:val="es-BO"/>
          </w:rPr>
          <w:t>Modificaciones a los contratos de obra y consultoría</w:t>
        </w:r>
        <w:r w:rsidR="003C161F">
          <w:rPr>
            <w:noProof/>
            <w:webHidden/>
          </w:rPr>
          <w:tab/>
        </w:r>
        <w:r w:rsidR="003C161F">
          <w:rPr>
            <w:noProof/>
            <w:webHidden/>
          </w:rPr>
          <w:fldChar w:fldCharType="begin"/>
        </w:r>
        <w:r w:rsidR="003C161F">
          <w:rPr>
            <w:noProof/>
            <w:webHidden/>
          </w:rPr>
          <w:instrText xml:space="preserve"> PAGEREF _Toc491877742 \h </w:instrText>
        </w:r>
        <w:r w:rsidR="003C161F">
          <w:rPr>
            <w:noProof/>
            <w:webHidden/>
          </w:rPr>
        </w:r>
        <w:r w:rsidR="003C161F">
          <w:rPr>
            <w:noProof/>
            <w:webHidden/>
          </w:rPr>
          <w:fldChar w:fldCharType="separate"/>
        </w:r>
        <w:r w:rsidR="003C161F">
          <w:rPr>
            <w:noProof/>
            <w:webHidden/>
          </w:rPr>
          <w:t>46</w:t>
        </w:r>
        <w:r w:rsidR="003C161F">
          <w:rPr>
            <w:noProof/>
            <w:webHidden/>
          </w:rPr>
          <w:fldChar w:fldCharType="end"/>
        </w:r>
      </w:hyperlink>
    </w:p>
    <w:p w14:paraId="7370B4A4" w14:textId="77777777" w:rsidR="003C161F" w:rsidRDefault="00BD3DAF">
      <w:pPr>
        <w:pStyle w:val="TOC2"/>
        <w:tabs>
          <w:tab w:val="left" w:pos="720"/>
          <w:tab w:val="right" w:leader="dot" w:pos="8495"/>
        </w:tabs>
        <w:rPr>
          <w:rFonts w:asciiTheme="minorHAnsi" w:eastAsiaTheme="minorEastAsia" w:hAnsiTheme="minorHAnsi" w:cstheme="minorBidi"/>
          <w:smallCaps w:val="0"/>
          <w:noProof/>
          <w:sz w:val="22"/>
          <w:szCs w:val="22"/>
          <w:lang w:val="es-MX" w:eastAsia="es-MX"/>
        </w:rPr>
      </w:pPr>
      <w:hyperlink w:anchor="_Toc491877743" w:history="1">
        <w:r w:rsidR="003C161F" w:rsidRPr="00E05AAF">
          <w:rPr>
            <w:rStyle w:val="Hyperlink"/>
            <w:noProof/>
            <w:lang w:val="es-BO"/>
          </w:rPr>
          <w:t>E.</w:t>
        </w:r>
        <w:r w:rsidR="003C161F">
          <w:rPr>
            <w:rFonts w:asciiTheme="minorHAnsi" w:eastAsiaTheme="minorEastAsia" w:hAnsiTheme="minorHAnsi" w:cstheme="minorBidi"/>
            <w:smallCaps w:val="0"/>
            <w:noProof/>
            <w:sz w:val="22"/>
            <w:szCs w:val="22"/>
            <w:lang w:val="es-MX" w:eastAsia="es-MX"/>
          </w:rPr>
          <w:tab/>
        </w:r>
        <w:r w:rsidR="003C161F" w:rsidRPr="00E05AAF">
          <w:rPr>
            <w:rStyle w:val="Hyperlink"/>
            <w:noProof/>
            <w:lang w:val="es-BO"/>
          </w:rPr>
          <w:t>Evaluaciones de Medio Término y Final</w:t>
        </w:r>
        <w:r w:rsidR="003C161F">
          <w:rPr>
            <w:noProof/>
            <w:webHidden/>
          </w:rPr>
          <w:tab/>
        </w:r>
        <w:r w:rsidR="003C161F">
          <w:rPr>
            <w:noProof/>
            <w:webHidden/>
          </w:rPr>
          <w:fldChar w:fldCharType="begin"/>
        </w:r>
        <w:r w:rsidR="003C161F">
          <w:rPr>
            <w:noProof/>
            <w:webHidden/>
          </w:rPr>
          <w:instrText xml:space="preserve"> PAGEREF _Toc491877743 \h </w:instrText>
        </w:r>
        <w:r w:rsidR="003C161F">
          <w:rPr>
            <w:noProof/>
            <w:webHidden/>
          </w:rPr>
        </w:r>
        <w:r w:rsidR="003C161F">
          <w:rPr>
            <w:noProof/>
            <w:webHidden/>
          </w:rPr>
          <w:fldChar w:fldCharType="separate"/>
        </w:r>
        <w:r w:rsidR="003C161F">
          <w:rPr>
            <w:noProof/>
            <w:webHidden/>
          </w:rPr>
          <w:t>46</w:t>
        </w:r>
        <w:r w:rsidR="003C161F">
          <w:rPr>
            <w:noProof/>
            <w:webHidden/>
          </w:rPr>
          <w:fldChar w:fldCharType="end"/>
        </w:r>
      </w:hyperlink>
    </w:p>
    <w:p w14:paraId="45CEF6F5" w14:textId="77777777" w:rsidR="003C161F" w:rsidRDefault="00BD3DAF">
      <w:pPr>
        <w:pStyle w:val="TOC2"/>
        <w:tabs>
          <w:tab w:val="left" w:pos="720"/>
          <w:tab w:val="right" w:leader="dot" w:pos="8495"/>
        </w:tabs>
        <w:rPr>
          <w:rFonts w:asciiTheme="minorHAnsi" w:eastAsiaTheme="minorEastAsia" w:hAnsiTheme="minorHAnsi" w:cstheme="minorBidi"/>
          <w:smallCaps w:val="0"/>
          <w:noProof/>
          <w:sz w:val="22"/>
          <w:szCs w:val="22"/>
          <w:lang w:val="es-MX" w:eastAsia="es-MX"/>
        </w:rPr>
      </w:pPr>
      <w:hyperlink w:anchor="_Toc491877744" w:history="1">
        <w:r w:rsidR="003C161F" w:rsidRPr="00E05AAF">
          <w:rPr>
            <w:rStyle w:val="Hyperlink"/>
            <w:noProof/>
            <w:lang w:val="es-BO"/>
          </w:rPr>
          <w:t>F.</w:t>
        </w:r>
        <w:r w:rsidR="003C161F">
          <w:rPr>
            <w:rFonts w:asciiTheme="minorHAnsi" w:eastAsiaTheme="minorEastAsia" w:hAnsiTheme="minorHAnsi" w:cstheme="minorBidi"/>
            <w:smallCaps w:val="0"/>
            <w:noProof/>
            <w:sz w:val="22"/>
            <w:szCs w:val="22"/>
            <w:lang w:val="es-MX" w:eastAsia="es-MX"/>
          </w:rPr>
          <w:tab/>
        </w:r>
        <w:r w:rsidR="003C161F" w:rsidRPr="00E05AAF">
          <w:rPr>
            <w:rStyle w:val="Hyperlink"/>
            <w:noProof/>
            <w:lang w:val="es-BO"/>
          </w:rPr>
          <w:t>Supervisión del BID</w:t>
        </w:r>
        <w:r w:rsidR="003C161F">
          <w:rPr>
            <w:noProof/>
            <w:webHidden/>
          </w:rPr>
          <w:tab/>
        </w:r>
        <w:r w:rsidR="003C161F">
          <w:rPr>
            <w:noProof/>
            <w:webHidden/>
          </w:rPr>
          <w:fldChar w:fldCharType="begin"/>
        </w:r>
        <w:r w:rsidR="003C161F">
          <w:rPr>
            <w:noProof/>
            <w:webHidden/>
          </w:rPr>
          <w:instrText xml:space="preserve"> PAGEREF _Toc491877744 \h </w:instrText>
        </w:r>
        <w:r w:rsidR="003C161F">
          <w:rPr>
            <w:noProof/>
            <w:webHidden/>
          </w:rPr>
        </w:r>
        <w:r w:rsidR="003C161F">
          <w:rPr>
            <w:noProof/>
            <w:webHidden/>
          </w:rPr>
          <w:fldChar w:fldCharType="separate"/>
        </w:r>
        <w:r w:rsidR="003C161F">
          <w:rPr>
            <w:noProof/>
            <w:webHidden/>
          </w:rPr>
          <w:t>46</w:t>
        </w:r>
        <w:r w:rsidR="003C161F">
          <w:rPr>
            <w:noProof/>
            <w:webHidden/>
          </w:rPr>
          <w:fldChar w:fldCharType="end"/>
        </w:r>
      </w:hyperlink>
    </w:p>
    <w:p w14:paraId="2FE4E6C1" w14:textId="77777777" w:rsidR="003C161F" w:rsidRDefault="00BD3DAF">
      <w:pPr>
        <w:pStyle w:val="TOC1"/>
        <w:tabs>
          <w:tab w:val="left" w:pos="720"/>
          <w:tab w:val="right" w:leader="dot" w:pos="8495"/>
        </w:tabs>
        <w:rPr>
          <w:rFonts w:asciiTheme="minorHAnsi" w:eastAsiaTheme="minorEastAsia" w:hAnsiTheme="minorHAnsi" w:cstheme="minorBidi"/>
          <w:b w:val="0"/>
          <w:bCs w:val="0"/>
          <w:caps w:val="0"/>
          <w:noProof/>
          <w:sz w:val="22"/>
          <w:szCs w:val="22"/>
          <w:lang w:val="es-MX" w:eastAsia="es-MX"/>
        </w:rPr>
      </w:pPr>
      <w:hyperlink w:anchor="_Toc491877745" w:history="1">
        <w:r w:rsidR="003C161F" w:rsidRPr="00E05AAF">
          <w:rPr>
            <w:rStyle w:val="Hyperlink"/>
            <w:noProof/>
            <w:lang w:val="es-BO"/>
          </w:rPr>
          <w:t>IX.</w:t>
        </w:r>
        <w:r w:rsidR="003C161F">
          <w:rPr>
            <w:rFonts w:asciiTheme="minorHAnsi" w:eastAsiaTheme="minorEastAsia" w:hAnsiTheme="minorHAnsi" w:cstheme="minorBidi"/>
            <w:b w:val="0"/>
            <w:bCs w:val="0"/>
            <w:caps w:val="0"/>
            <w:noProof/>
            <w:sz w:val="22"/>
            <w:szCs w:val="22"/>
            <w:lang w:val="es-MX" w:eastAsia="es-MX"/>
          </w:rPr>
          <w:tab/>
        </w:r>
        <w:r w:rsidR="003C161F" w:rsidRPr="00E05AAF">
          <w:rPr>
            <w:rStyle w:val="Hyperlink"/>
            <w:noProof/>
          </w:rPr>
          <w:t>aprobación</w:t>
        </w:r>
        <w:r w:rsidR="003C161F" w:rsidRPr="00E05AAF">
          <w:rPr>
            <w:rStyle w:val="Hyperlink"/>
            <w:noProof/>
            <w:lang w:val="es-BO"/>
          </w:rPr>
          <w:t xml:space="preserve"> Y Modificaciones</w:t>
        </w:r>
        <w:r w:rsidR="003C161F">
          <w:rPr>
            <w:noProof/>
            <w:webHidden/>
          </w:rPr>
          <w:tab/>
        </w:r>
        <w:r w:rsidR="003C161F">
          <w:rPr>
            <w:noProof/>
            <w:webHidden/>
          </w:rPr>
          <w:fldChar w:fldCharType="begin"/>
        </w:r>
        <w:r w:rsidR="003C161F">
          <w:rPr>
            <w:noProof/>
            <w:webHidden/>
          </w:rPr>
          <w:instrText xml:space="preserve"> PAGEREF _Toc491877745 \h </w:instrText>
        </w:r>
        <w:r w:rsidR="003C161F">
          <w:rPr>
            <w:noProof/>
            <w:webHidden/>
          </w:rPr>
        </w:r>
        <w:r w:rsidR="003C161F">
          <w:rPr>
            <w:noProof/>
            <w:webHidden/>
          </w:rPr>
          <w:fldChar w:fldCharType="separate"/>
        </w:r>
        <w:r w:rsidR="003C161F">
          <w:rPr>
            <w:noProof/>
            <w:webHidden/>
          </w:rPr>
          <w:t>48</w:t>
        </w:r>
        <w:r w:rsidR="003C161F">
          <w:rPr>
            <w:noProof/>
            <w:webHidden/>
          </w:rPr>
          <w:fldChar w:fldCharType="end"/>
        </w:r>
      </w:hyperlink>
    </w:p>
    <w:p w14:paraId="7B75341B" w14:textId="77777777" w:rsidR="003C161F" w:rsidRDefault="00BD3DAF">
      <w:pPr>
        <w:pStyle w:val="TOC2"/>
        <w:tabs>
          <w:tab w:val="right" w:leader="dot" w:pos="8495"/>
        </w:tabs>
        <w:rPr>
          <w:rFonts w:asciiTheme="minorHAnsi" w:eastAsiaTheme="minorEastAsia" w:hAnsiTheme="minorHAnsi" w:cstheme="minorBidi"/>
          <w:smallCaps w:val="0"/>
          <w:noProof/>
          <w:sz w:val="22"/>
          <w:szCs w:val="22"/>
          <w:lang w:val="es-MX" w:eastAsia="es-MX"/>
        </w:rPr>
      </w:pPr>
      <w:hyperlink w:anchor="_Toc491877746" w:history="1">
        <w:r w:rsidR="003C161F" w:rsidRPr="00E05AAF">
          <w:rPr>
            <w:rStyle w:val="Hyperlink"/>
            <w:noProof/>
            <w:lang w:val="es-BO"/>
          </w:rPr>
          <w:t>Anexo I. Flujogramas de procesos de adquisiciones del FPS</w:t>
        </w:r>
        <w:r w:rsidR="003C161F">
          <w:rPr>
            <w:noProof/>
            <w:webHidden/>
          </w:rPr>
          <w:tab/>
        </w:r>
        <w:r w:rsidR="003C161F">
          <w:rPr>
            <w:noProof/>
            <w:webHidden/>
          </w:rPr>
          <w:fldChar w:fldCharType="begin"/>
        </w:r>
        <w:r w:rsidR="003C161F">
          <w:rPr>
            <w:noProof/>
            <w:webHidden/>
          </w:rPr>
          <w:instrText xml:space="preserve"> PAGEREF _Toc491877746 \h </w:instrText>
        </w:r>
        <w:r w:rsidR="003C161F">
          <w:rPr>
            <w:noProof/>
            <w:webHidden/>
          </w:rPr>
        </w:r>
        <w:r w:rsidR="003C161F">
          <w:rPr>
            <w:noProof/>
            <w:webHidden/>
          </w:rPr>
          <w:fldChar w:fldCharType="separate"/>
        </w:r>
        <w:r w:rsidR="003C161F">
          <w:rPr>
            <w:noProof/>
            <w:webHidden/>
          </w:rPr>
          <w:t>49</w:t>
        </w:r>
        <w:r w:rsidR="003C161F">
          <w:rPr>
            <w:noProof/>
            <w:webHidden/>
          </w:rPr>
          <w:fldChar w:fldCharType="end"/>
        </w:r>
      </w:hyperlink>
    </w:p>
    <w:p w14:paraId="357D6B23" w14:textId="77777777" w:rsidR="00E042E3" w:rsidRPr="00231619" w:rsidRDefault="002A74F4">
      <w:pPr>
        <w:tabs>
          <w:tab w:val="left" w:pos="1440"/>
          <w:tab w:val="left" w:pos="2995"/>
          <w:tab w:val="left" w:pos="4680"/>
          <w:tab w:val="left" w:pos="5155"/>
          <w:tab w:val="left" w:pos="7675"/>
          <w:tab w:val="left" w:pos="10555"/>
        </w:tabs>
        <w:jc w:val="center"/>
        <w:rPr>
          <w:rFonts w:asciiTheme="majorHAnsi" w:hAnsiTheme="majorHAnsi" w:cs="Calibri"/>
          <w:b/>
          <w:smallCaps/>
          <w:sz w:val="28"/>
          <w:lang w:val="es-ES"/>
        </w:rPr>
      </w:pPr>
      <w:r w:rsidRPr="00231619">
        <w:rPr>
          <w:rFonts w:asciiTheme="majorHAnsi" w:hAnsiTheme="majorHAnsi" w:cs="Calibri"/>
          <w:b/>
          <w:smallCaps/>
          <w:sz w:val="28"/>
          <w:lang w:val="es-ES"/>
        </w:rPr>
        <w:fldChar w:fldCharType="end"/>
      </w:r>
    </w:p>
    <w:p w14:paraId="2783FA54" w14:textId="77777777" w:rsidR="00E042E3" w:rsidRDefault="00E042E3">
      <w:pPr>
        <w:tabs>
          <w:tab w:val="left" w:pos="1440"/>
          <w:tab w:val="left" w:pos="2995"/>
          <w:tab w:val="left" w:pos="4680"/>
          <w:tab w:val="left" w:pos="5155"/>
          <w:tab w:val="left" w:pos="7675"/>
          <w:tab w:val="left" w:pos="10555"/>
        </w:tabs>
        <w:jc w:val="center"/>
        <w:rPr>
          <w:rFonts w:asciiTheme="majorHAnsi" w:hAnsiTheme="majorHAnsi" w:cs="Calibri"/>
          <w:b/>
          <w:smallCaps/>
          <w:sz w:val="28"/>
          <w:lang w:val="es-ES"/>
        </w:rPr>
      </w:pPr>
    </w:p>
    <w:p w14:paraId="35C72294" w14:textId="77777777" w:rsidR="00295423" w:rsidRDefault="00295423">
      <w:pPr>
        <w:tabs>
          <w:tab w:val="left" w:pos="1440"/>
          <w:tab w:val="left" w:pos="2995"/>
          <w:tab w:val="left" w:pos="4680"/>
          <w:tab w:val="left" w:pos="5155"/>
          <w:tab w:val="left" w:pos="7675"/>
          <w:tab w:val="left" w:pos="10555"/>
        </w:tabs>
        <w:jc w:val="center"/>
        <w:rPr>
          <w:rFonts w:asciiTheme="majorHAnsi" w:hAnsiTheme="majorHAnsi" w:cs="Calibri"/>
          <w:b/>
          <w:smallCaps/>
          <w:sz w:val="28"/>
          <w:lang w:val="es-ES"/>
        </w:rPr>
      </w:pPr>
    </w:p>
    <w:p w14:paraId="338653F8" w14:textId="77777777" w:rsidR="00295423" w:rsidRDefault="00295423">
      <w:pPr>
        <w:tabs>
          <w:tab w:val="left" w:pos="1440"/>
          <w:tab w:val="left" w:pos="2995"/>
          <w:tab w:val="left" w:pos="4680"/>
          <w:tab w:val="left" w:pos="5155"/>
          <w:tab w:val="left" w:pos="7675"/>
          <w:tab w:val="left" w:pos="10555"/>
        </w:tabs>
        <w:jc w:val="center"/>
        <w:rPr>
          <w:rFonts w:asciiTheme="majorHAnsi" w:hAnsiTheme="majorHAnsi" w:cs="Calibri"/>
          <w:b/>
          <w:smallCaps/>
          <w:sz w:val="28"/>
          <w:lang w:val="es-ES"/>
        </w:rPr>
      </w:pPr>
    </w:p>
    <w:p w14:paraId="43502085" w14:textId="77777777" w:rsidR="00295423" w:rsidRDefault="00295423">
      <w:pPr>
        <w:tabs>
          <w:tab w:val="left" w:pos="1440"/>
          <w:tab w:val="left" w:pos="2995"/>
          <w:tab w:val="left" w:pos="4680"/>
          <w:tab w:val="left" w:pos="5155"/>
          <w:tab w:val="left" w:pos="7675"/>
          <w:tab w:val="left" w:pos="10555"/>
        </w:tabs>
        <w:jc w:val="center"/>
        <w:rPr>
          <w:rFonts w:asciiTheme="majorHAnsi" w:hAnsiTheme="majorHAnsi" w:cs="Calibri"/>
          <w:b/>
          <w:smallCaps/>
          <w:sz w:val="28"/>
          <w:lang w:val="es-ES"/>
        </w:rPr>
      </w:pPr>
    </w:p>
    <w:p w14:paraId="73FC5678" w14:textId="77777777" w:rsidR="00295423" w:rsidRDefault="00295423">
      <w:pPr>
        <w:tabs>
          <w:tab w:val="left" w:pos="1440"/>
          <w:tab w:val="left" w:pos="2995"/>
          <w:tab w:val="left" w:pos="4680"/>
          <w:tab w:val="left" w:pos="5155"/>
          <w:tab w:val="left" w:pos="7675"/>
          <w:tab w:val="left" w:pos="10555"/>
        </w:tabs>
        <w:jc w:val="center"/>
        <w:rPr>
          <w:rFonts w:asciiTheme="majorHAnsi" w:hAnsiTheme="majorHAnsi" w:cs="Calibri"/>
          <w:b/>
          <w:smallCaps/>
          <w:sz w:val="28"/>
          <w:lang w:val="es-ES"/>
        </w:rPr>
      </w:pPr>
    </w:p>
    <w:p w14:paraId="328E36BA" w14:textId="77777777" w:rsidR="00295423" w:rsidRDefault="00295423">
      <w:pPr>
        <w:tabs>
          <w:tab w:val="left" w:pos="1440"/>
          <w:tab w:val="left" w:pos="2995"/>
          <w:tab w:val="left" w:pos="4680"/>
          <w:tab w:val="left" w:pos="5155"/>
          <w:tab w:val="left" w:pos="7675"/>
          <w:tab w:val="left" w:pos="10555"/>
        </w:tabs>
        <w:jc w:val="center"/>
        <w:rPr>
          <w:rFonts w:asciiTheme="majorHAnsi" w:hAnsiTheme="majorHAnsi" w:cs="Calibri"/>
          <w:b/>
          <w:smallCaps/>
          <w:sz w:val="28"/>
          <w:lang w:val="es-ES"/>
        </w:rPr>
      </w:pPr>
    </w:p>
    <w:p w14:paraId="14D63E3D" w14:textId="77777777" w:rsidR="00295423" w:rsidRDefault="00295423">
      <w:pPr>
        <w:tabs>
          <w:tab w:val="left" w:pos="1440"/>
          <w:tab w:val="left" w:pos="2995"/>
          <w:tab w:val="left" w:pos="4680"/>
          <w:tab w:val="left" w:pos="5155"/>
          <w:tab w:val="left" w:pos="7675"/>
          <w:tab w:val="left" w:pos="10555"/>
        </w:tabs>
        <w:jc w:val="center"/>
        <w:rPr>
          <w:rFonts w:asciiTheme="majorHAnsi" w:hAnsiTheme="majorHAnsi" w:cs="Calibri"/>
          <w:b/>
          <w:smallCaps/>
          <w:sz w:val="28"/>
          <w:lang w:val="es-ES"/>
        </w:rPr>
      </w:pPr>
    </w:p>
    <w:p w14:paraId="7A1E5444" w14:textId="77777777" w:rsidR="00295423" w:rsidRDefault="00295423">
      <w:pPr>
        <w:tabs>
          <w:tab w:val="left" w:pos="1440"/>
          <w:tab w:val="left" w:pos="2995"/>
          <w:tab w:val="left" w:pos="4680"/>
          <w:tab w:val="left" w:pos="5155"/>
          <w:tab w:val="left" w:pos="7675"/>
          <w:tab w:val="left" w:pos="10555"/>
        </w:tabs>
        <w:jc w:val="center"/>
        <w:rPr>
          <w:rFonts w:asciiTheme="majorHAnsi" w:hAnsiTheme="majorHAnsi" w:cs="Calibri"/>
          <w:b/>
          <w:smallCaps/>
          <w:sz w:val="28"/>
          <w:lang w:val="es-ES"/>
        </w:rPr>
      </w:pPr>
    </w:p>
    <w:p w14:paraId="7893B80D" w14:textId="77777777" w:rsidR="00295423" w:rsidRPr="00231619" w:rsidRDefault="00295423">
      <w:pPr>
        <w:tabs>
          <w:tab w:val="left" w:pos="1440"/>
          <w:tab w:val="left" w:pos="2995"/>
          <w:tab w:val="left" w:pos="4680"/>
          <w:tab w:val="left" w:pos="5155"/>
          <w:tab w:val="left" w:pos="7675"/>
          <w:tab w:val="left" w:pos="10555"/>
        </w:tabs>
        <w:jc w:val="center"/>
        <w:rPr>
          <w:rFonts w:asciiTheme="majorHAnsi" w:hAnsiTheme="majorHAnsi" w:cs="Calibri"/>
          <w:b/>
          <w:smallCaps/>
          <w:sz w:val="28"/>
          <w:lang w:val="es-ES"/>
        </w:rPr>
      </w:pPr>
    </w:p>
    <w:p w14:paraId="0D272F7A" w14:textId="77777777" w:rsidR="007D1B9D" w:rsidRPr="00231619" w:rsidRDefault="007D1B9D">
      <w:pPr>
        <w:tabs>
          <w:tab w:val="left" w:pos="1440"/>
          <w:tab w:val="left" w:pos="2995"/>
          <w:tab w:val="left" w:pos="4680"/>
          <w:tab w:val="left" w:pos="5155"/>
          <w:tab w:val="left" w:pos="7675"/>
          <w:tab w:val="left" w:pos="10555"/>
        </w:tabs>
        <w:jc w:val="center"/>
        <w:rPr>
          <w:rFonts w:asciiTheme="majorHAnsi" w:hAnsiTheme="majorHAnsi" w:cs="Calibri"/>
          <w:b/>
          <w:smallCaps/>
          <w:sz w:val="28"/>
          <w:lang w:val="es-ES"/>
        </w:rPr>
      </w:pPr>
    </w:p>
    <w:p w14:paraId="33550F52" w14:textId="77777777" w:rsidR="00EE2E2C" w:rsidRPr="00231619" w:rsidRDefault="00EE2E2C">
      <w:pPr>
        <w:tabs>
          <w:tab w:val="left" w:pos="1440"/>
          <w:tab w:val="left" w:pos="2995"/>
          <w:tab w:val="left" w:pos="4680"/>
          <w:tab w:val="left" w:pos="5155"/>
          <w:tab w:val="left" w:pos="7675"/>
          <w:tab w:val="left" w:pos="10555"/>
        </w:tabs>
        <w:jc w:val="center"/>
        <w:rPr>
          <w:rFonts w:asciiTheme="majorHAnsi" w:hAnsiTheme="majorHAnsi" w:cs="Calibri"/>
          <w:b/>
          <w:smallCaps/>
          <w:sz w:val="28"/>
          <w:lang w:val="es-ES"/>
        </w:rPr>
      </w:pPr>
    </w:p>
    <w:p w14:paraId="613998E0" w14:textId="77777777" w:rsidR="00EE2E2C" w:rsidRDefault="00EE2E2C">
      <w:pPr>
        <w:tabs>
          <w:tab w:val="left" w:pos="1440"/>
          <w:tab w:val="left" w:pos="2995"/>
          <w:tab w:val="left" w:pos="4680"/>
          <w:tab w:val="left" w:pos="5155"/>
          <w:tab w:val="left" w:pos="7675"/>
          <w:tab w:val="left" w:pos="10555"/>
        </w:tabs>
        <w:jc w:val="center"/>
        <w:rPr>
          <w:b/>
          <w:smallCaps/>
          <w:sz w:val="28"/>
          <w:lang w:val="es-ES"/>
        </w:rPr>
      </w:pPr>
    </w:p>
    <w:p w14:paraId="79AAAC47" w14:textId="77777777" w:rsidR="00EE2E2C" w:rsidRDefault="00EE2E2C">
      <w:pPr>
        <w:tabs>
          <w:tab w:val="left" w:pos="1440"/>
          <w:tab w:val="left" w:pos="2995"/>
          <w:tab w:val="left" w:pos="4680"/>
          <w:tab w:val="left" w:pos="5155"/>
          <w:tab w:val="left" w:pos="7675"/>
          <w:tab w:val="left" w:pos="10555"/>
        </w:tabs>
        <w:jc w:val="center"/>
        <w:rPr>
          <w:b/>
          <w:smallCaps/>
          <w:sz w:val="28"/>
          <w:lang w:val="es-ES"/>
        </w:rPr>
      </w:pPr>
    </w:p>
    <w:p w14:paraId="23A01702" w14:textId="77777777" w:rsidR="00EE2E2C" w:rsidRDefault="00EE2E2C">
      <w:pPr>
        <w:tabs>
          <w:tab w:val="left" w:pos="1440"/>
          <w:tab w:val="left" w:pos="2995"/>
          <w:tab w:val="left" w:pos="4680"/>
          <w:tab w:val="left" w:pos="5155"/>
          <w:tab w:val="left" w:pos="7675"/>
          <w:tab w:val="left" w:pos="10555"/>
        </w:tabs>
        <w:jc w:val="center"/>
        <w:rPr>
          <w:b/>
          <w:smallCaps/>
          <w:sz w:val="28"/>
          <w:lang w:val="es-ES"/>
        </w:rPr>
      </w:pPr>
    </w:p>
    <w:p w14:paraId="4F9F5AE7" w14:textId="77777777" w:rsidR="00EE2E2C" w:rsidRDefault="00EE2E2C">
      <w:pPr>
        <w:tabs>
          <w:tab w:val="left" w:pos="1440"/>
          <w:tab w:val="left" w:pos="2995"/>
          <w:tab w:val="left" w:pos="4680"/>
          <w:tab w:val="left" w:pos="5155"/>
          <w:tab w:val="left" w:pos="7675"/>
          <w:tab w:val="left" w:pos="10555"/>
        </w:tabs>
        <w:jc w:val="center"/>
        <w:rPr>
          <w:b/>
          <w:smallCaps/>
          <w:sz w:val="28"/>
          <w:lang w:val="es-ES"/>
        </w:rPr>
      </w:pPr>
    </w:p>
    <w:p w14:paraId="5551EE46" w14:textId="77777777" w:rsidR="00CB4DEA" w:rsidRDefault="00CB4DEA">
      <w:pPr>
        <w:tabs>
          <w:tab w:val="left" w:pos="1440"/>
          <w:tab w:val="left" w:pos="2995"/>
          <w:tab w:val="left" w:pos="4680"/>
          <w:tab w:val="left" w:pos="5155"/>
          <w:tab w:val="left" w:pos="7675"/>
          <w:tab w:val="left" w:pos="10555"/>
        </w:tabs>
        <w:jc w:val="center"/>
        <w:rPr>
          <w:b/>
          <w:smallCaps/>
          <w:sz w:val="28"/>
          <w:lang w:val="es-ES"/>
        </w:rPr>
      </w:pPr>
    </w:p>
    <w:p w14:paraId="2094A7E2" w14:textId="77777777" w:rsidR="00CB4DEA" w:rsidRDefault="00CB4DEA">
      <w:pPr>
        <w:tabs>
          <w:tab w:val="left" w:pos="1440"/>
          <w:tab w:val="left" w:pos="2995"/>
          <w:tab w:val="left" w:pos="4680"/>
          <w:tab w:val="left" w:pos="5155"/>
          <w:tab w:val="left" w:pos="7675"/>
          <w:tab w:val="left" w:pos="10555"/>
        </w:tabs>
        <w:jc w:val="center"/>
        <w:rPr>
          <w:b/>
          <w:smallCaps/>
          <w:sz w:val="28"/>
          <w:lang w:val="es-ES"/>
        </w:rPr>
      </w:pPr>
    </w:p>
    <w:p w14:paraId="01F93BFB" w14:textId="77777777" w:rsidR="00CB4DEA" w:rsidRDefault="00CB4DEA">
      <w:pPr>
        <w:tabs>
          <w:tab w:val="left" w:pos="1440"/>
          <w:tab w:val="left" w:pos="2995"/>
          <w:tab w:val="left" w:pos="4680"/>
          <w:tab w:val="left" w:pos="5155"/>
          <w:tab w:val="left" w:pos="7675"/>
          <w:tab w:val="left" w:pos="10555"/>
        </w:tabs>
        <w:jc w:val="center"/>
        <w:rPr>
          <w:b/>
          <w:smallCaps/>
          <w:sz w:val="28"/>
          <w:lang w:val="es-ES"/>
        </w:rPr>
      </w:pPr>
    </w:p>
    <w:p w14:paraId="517ECC79" w14:textId="77777777" w:rsidR="00CB4DEA" w:rsidRDefault="00CB4DEA">
      <w:pPr>
        <w:tabs>
          <w:tab w:val="left" w:pos="1440"/>
          <w:tab w:val="left" w:pos="2995"/>
          <w:tab w:val="left" w:pos="4680"/>
          <w:tab w:val="left" w:pos="5155"/>
          <w:tab w:val="left" w:pos="7675"/>
          <w:tab w:val="left" w:pos="10555"/>
        </w:tabs>
        <w:jc w:val="center"/>
        <w:rPr>
          <w:b/>
          <w:smallCaps/>
          <w:sz w:val="28"/>
          <w:lang w:val="es-ES"/>
        </w:rPr>
      </w:pPr>
    </w:p>
    <w:p w14:paraId="087711F5" w14:textId="77777777" w:rsidR="00CB4DEA" w:rsidRDefault="00CB4DEA">
      <w:pPr>
        <w:tabs>
          <w:tab w:val="left" w:pos="1440"/>
          <w:tab w:val="left" w:pos="2995"/>
          <w:tab w:val="left" w:pos="4680"/>
          <w:tab w:val="left" w:pos="5155"/>
          <w:tab w:val="left" w:pos="7675"/>
          <w:tab w:val="left" w:pos="10555"/>
        </w:tabs>
        <w:jc w:val="center"/>
        <w:rPr>
          <w:b/>
          <w:smallCaps/>
          <w:sz w:val="28"/>
          <w:lang w:val="es-ES"/>
        </w:rPr>
      </w:pPr>
    </w:p>
    <w:p w14:paraId="5AF89FDF" w14:textId="77777777" w:rsidR="00CB4DEA" w:rsidRDefault="00CB4DEA">
      <w:pPr>
        <w:tabs>
          <w:tab w:val="left" w:pos="1440"/>
          <w:tab w:val="left" w:pos="2995"/>
          <w:tab w:val="left" w:pos="4680"/>
          <w:tab w:val="left" w:pos="5155"/>
          <w:tab w:val="left" w:pos="7675"/>
          <w:tab w:val="left" w:pos="10555"/>
        </w:tabs>
        <w:jc w:val="center"/>
        <w:rPr>
          <w:b/>
          <w:smallCaps/>
          <w:sz w:val="28"/>
          <w:lang w:val="es-ES"/>
        </w:rPr>
      </w:pPr>
    </w:p>
    <w:p w14:paraId="0F1A0CE0" w14:textId="77777777" w:rsidR="00CB4DEA" w:rsidRDefault="00CB4DEA">
      <w:pPr>
        <w:tabs>
          <w:tab w:val="left" w:pos="1440"/>
          <w:tab w:val="left" w:pos="2995"/>
          <w:tab w:val="left" w:pos="4680"/>
          <w:tab w:val="left" w:pos="5155"/>
          <w:tab w:val="left" w:pos="7675"/>
          <w:tab w:val="left" w:pos="10555"/>
        </w:tabs>
        <w:jc w:val="center"/>
        <w:rPr>
          <w:b/>
          <w:smallCaps/>
          <w:sz w:val="28"/>
          <w:lang w:val="es-ES"/>
        </w:rPr>
      </w:pPr>
    </w:p>
    <w:p w14:paraId="756C9F33" w14:textId="77777777" w:rsidR="00CB4DEA" w:rsidRDefault="00CB4DEA">
      <w:pPr>
        <w:tabs>
          <w:tab w:val="left" w:pos="1440"/>
          <w:tab w:val="left" w:pos="2995"/>
          <w:tab w:val="left" w:pos="4680"/>
          <w:tab w:val="left" w:pos="5155"/>
          <w:tab w:val="left" w:pos="7675"/>
          <w:tab w:val="left" w:pos="10555"/>
        </w:tabs>
        <w:jc w:val="center"/>
        <w:rPr>
          <w:b/>
          <w:smallCaps/>
          <w:sz w:val="28"/>
          <w:lang w:val="es-ES"/>
        </w:rPr>
      </w:pPr>
    </w:p>
    <w:p w14:paraId="2F6F2C15" w14:textId="77777777" w:rsidR="00EE2E2C" w:rsidRDefault="00EE2E2C">
      <w:pPr>
        <w:tabs>
          <w:tab w:val="left" w:pos="1440"/>
          <w:tab w:val="left" w:pos="2995"/>
          <w:tab w:val="left" w:pos="4680"/>
          <w:tab w:val="left" w:pos="5155"/>
          <w:tab w:val="left" w:pos="7675"/>
          <w:tab w:val="left" w:pos="10555"/>
        </w:tabs>
        <w:jc w:val="center"/>
        <w:rPr>
          <w:b/>
          <w:smallCaps/>
          <w:sz w:val="28"/>
          <w:lang w:val="es-ES"/>
        </w:rPr>
      </w:pPr>
    </w:p>
    <w:p w14:paraId="56FAE523" w14:textId="77777777" w:rsidR="00EE2E2C" w:rsidRDefault="00EE2E2C">
      <w:pPr>
        <w:tabs>
          <w:tab w:val="left" w:pos="1440"/>
          <w:tab w:val="left" w:pos="2995"/>
          <w:tab w:val="left" w:pos="4680"/>
          <w:tab w:val="left" w:pos="5155"/>
          <w:tab w:val="left" w:pos="7675"/>
          <w:tab w:val="left" w:pos="10555"/>
        </w:tabs>
        <w:jc w:val="center"/>
        <w:rPr>
          <w:b/>
          <w:smallCaps/>
          <w:sz w:val="28"/>
          <w:lang w:val="es-ES"/>
        </w:rPr>
      </w:pPr>
    </w:p>
    <w:p w14:paraId="723562CD" w14:textId="77777777" w:rsidR="00EE2E2C" w:rsidRDefault="00EE2E2C">
      <w:pPr>
        <w:tabs>
          <w:tab w:val="left" w:pos="1440"/>
          <w:tab w:val="left" w:pos="2995"/>
          <w:tab w:val="left" w:pos="4680"/>
          <w:tab w:val="left" w:pos="5155"/>
          <w:tab w:val="left" w:pos="7675"/>
          <w:tab w:val="left" w:pos="10555"/>
        </w:tabs>
        <w:jc w:val="center"/>
        <w:rPr>
          <w:b/>
          <w:smallCaps/>
          <w:sz w:val="28"/>
          <w:lang w:val="es-ES"/>
        </w:rPr>
      </w:pPr>
    </w:p>
    <w:p w14:paraId="051C52AE" w14:textId="77777777" w:rsidR="00E042E3" w:rsidRPr="00231619" w:rsidRDefault="00E042E3">
      <w:pPr>
        <w:pStyle w:val="Heading1"/>
        <w:rPr>
          <w:rFonts w:asciiTheme="majorHAnsi" w:hAnsiTheme="majorHAnsi" w:cstheme="minorHAnsi"/>
          <w:sz w:val="22"/>
          <w:szCs w:val="22"/>
          <w:lang w:val="es-ES_tradnl"/>
        </w:rPr>
      </w:pPr>
      <w:bookmarkStart w:id="0" w:name="_Toc12081846"/>
      <w:bookmarkStart w:id="1" w:name="_Toc120104279"/>
      <w:bookmarkStart w:id="2" w:name="_Toc491877682"/>
      <w:bookmarkStart w:id="3" w:name="_Toc12079457"/>
      <w:bookmarkStart w:id="4" w:name="_Toc12079548"/>
      <w:bookmarkStart w:id="5" w:name="_Toc12079609"/>
      <w:bookmarkStart w:id="6" w:name="_Toc12079670"/>
      <w:bookmarkStart w:id="7" w:name="_Toc12079891"/>
      <w:bookmarkStart w:id="8" w:name="_Toc12079951"/>
      <w:bookmarkStart w:id="9" w:name="_Toc12080013"/>
      <w:bookmarkStart w:id="10" w:name="_Toc12080076"/>
      <w:bookmarkStart w:id="11" w:name="_Toc12080377"/>
      <w:bookmarkStart w:id="12" w:name="_Toc12080458"/>
      <w:bookmarkStart w:id="13" w:name="_Toc12080569"/>
      <w:r w:rsidRPr="00231619">
        <w:rPr>
          <w:rFonts w:asciiTheme="majorHAnsi" w:hAnsiTheme="majorHAnsi" w:cstheme="minorHAnsi"/>
          <w:sz w:val="22"/>
          <w:szCs w:val="22"/>
          <w:lang w:val="es-ES_tradnl"/>
        </w:rPr>
        <w:lastRenderedPageBreak/>
        <w:t>Propósito y Definiciones</w:t>
      </w:r>
      <w:bookmarkEnd w:id="0"/>
      <w:bookmarkEnd w:id="1"/>
      <w:bookmarkEnd w:id="2"/>
    </w:p>
    <w:p w14:paraId="2A9C8899" w14:textId="77777777" w:rsidR="00E042E3" w:rsidRPr="00231619" w:rsidRDefault="00A749C7" w:rsidP="00CB772D">
      <w:pPr>
        <w:pStyle w:val="Heading2"/>
        <w:numPr>
          <w:ilvl w:val="0"/>
          <w:numId w:val="0"/>
        </w:numPr>
        <w:rPr>
          <w:rFonts w:asciiTheme="majorHAnsi" w:hAnsiTheme="majorHAnsi" w:cstheme="minorHAnsi"/>
          <w:sz w:val="22"/>
          <w:szCs w:val="22"/>
          <w:lang w:val="es-BO"/>
        </w:rPr>
      </w:pPr>
      <w:bookmarkStart w:id="14" w:name="_Toc12081847"/>
      <w:bookmarkStart w:id="15" w:name="_Toc120104280"/>
      <w:bookmarkStart w:id="16" w:name="_Toc491877683"/>
      <w:r w:rsidRPr="00231619">
        <w:rPr>
          <w:rFonts w:asciiTheme="majorHAnsi" w:hAnsiTheme="majorHAnsi" w:cstheme="minorHAnsi"/>
          <w:sz w:val="22"/>
          <w:szCs w:val="22"/>
          <w:lang w:val="es-ES_tradnl"/>
        </w:rPr>
        <w:t>A</w:t>
      </w:r>
      <w:r w:rsidR="00E042E3" w:rsidRPr="00231619">
        <w:rPr>
          <w:rFonts w:asciiTheme="majorHAnsi" w:hAnsiTheme="majorHAnsi" w:cstheme="minorHAnsi"/>
          <w:sz w:val="22"/>
          <w:szCs w:val="22"/>
          <w:lang w:val="es-ES_tradnl"/>
        </w:rPr>
        <w:t>.</w:t>
      </w:r>
      <w:r w:rsidR="00E042E3" w:rsidRPr="00231619">
        <w:rPr>
          <w:rFonts w:asciiTheme="majorHAnsi" w:hAnsiTheme="majorHAnsi" w:cstheme="minorHAnsi"/>
          <w:sz w:val="22"/>
          <w:szCs w:val="22"/>
          <w:lang w:val="es-ES_tradnl"/>
        </w:rPr>
        <w:tab/>
      </w:r>
      <w:r w:rsidR="00E042E3" w:rsidRPr="00231619">
        <w:rPr>
          <w:rFonts w:asciiTheme="majorHAnsi" w:hAnsiTheme="majorHAnsi" w:cstheme="minorHAnsi"/>
          <w:sz w:val="22"/>
          <w:szCs w:val="22"/>
          <w:lang w:val="es-BO"/>
        </w:rPr>
        <w:t>Propósito</w:t>
      </w:r>
      <w:bookmarkEnd w:id="14"/>
      <w:bookmarkEnd w:id="15"/>
      <w:bookmarkEnd w:id="16"/>
    </w:p>
    <w:p w14:paraId="52310F93" w14:textId="45AF84D7" w:rsidR="00E042E3" w:rsidRPr="00231619" w:rsidRDefault="00207C82">
      <w:pPr>
        <w:numPr>
          <w:ilvl w:val="1"/>
          <w:numId w:val="4"/>
        </w:numPr>
        <w:tabs>
          <w:tab w:val="clear" w:pos="360"/>
          <w:tab w:val="num" w:pos="720"/>
        </w:tabs>
        <w:ind w:left="720" w:hanging="720"/>
        <w:jc w:val="both"/>
        <w:rPr>
          <w:rFonts w:asciiTheme="majorHAnsi" w:hAnsiTheme="majorHAnsi" w:cstheme="minorHAnsi"/>
          <w:sz w:val="22"/>
          <w:szCs w:val="22"/>
          <w:lang w:val="es-BO"/>
        </w:rPr>
      </w:pPr>
      <w:r w:rsidRPr="00231619">
        <w:rPr>
          <w:rFonts w:asciiTheme="majorHAnsi" w:hAnsiTheme="majorHAnsi" w:cstheme="minorHAnsi"/>
          <w:sz w:val="22"/>
          <w:szCs w:val="22"/>
          <w:lang w:val="es-ES_tradnl"/>
        </w:rPr>
        <w:t>El</w:t>
      </w:r>
      <w:r w:rsidRPr="00231619">
        <w:rPr>
          <w:rFonts w:asciiTheme="majorHAnsi" w:hAnsiTheme="majorHAnsi" w:cstheme="minorHAnsi"/>
          <w:sz w:val="22"/>
          <w:szCs w:val="22"/>
          <w:lang w:val="es-BO"/>
        </w:rPr>
        <w:t xml:space="preserve"> presente reglamento tiene el propósito de establecer los términos y condiciones que regirán la ejecución del “Programa de Agua y Saneamiento para</w:t>
      </w:r>
      <w:r w:rsidR="00BD3DAF">
        <w:rPr>
          <w:rFonts w:asciiTheme="majorHAnsi" w:hAnsiTheme="majorHAnsi" w:cstheme="minorHAnsi"/>
          <w:sz w:val="22"/>
          <w:szCs w:val="22"/>
          <w:lang w:val="es-BO"/>
        </w:rPr>
        <w:t xml:space="preserve"> Ciudades Intermedias y Menores</w:t>
      </w:r>
      <w:r w:rsidR="00DB1CC3" w:rsidRPr="00231619">
        <w:rPr>
          <w:rFonts w:asciiTheme="majorHAnsi" w:hAnsiTheme="majorHAnsi" w:cstheme="minorHAnsi"/>
          <w:sz w:val="22"/>
          <w:szCs w:val="22"/>
          <w:lang w:val="es-BO"/>
        </w:rPr>
        <w:t xml:space="preserve">”, </w:t>
      </w:r>
      <w:r w:rsidRPr="00231619">
        <w:rPr>
          <w:rFonts w:asciiTheme="majorHAnsi" w:hAnsiTheme="majorHAnsi" w:cstheme="minorHAnsi"/>
          <w:sz w:val="22"/>
          <w:szCs w:val="22"/>
          <w:lang w:val="es-BO"/>
        </w:rPr>
        <w:t>financiado con recursos del</w:t>
      </w:r>
      <w:r w:rsidR="00BD3DAF">
        <w:rPr>
          <w:rFonts w:asciiTheme="majorHAnsi" w:hAnsiTheme="majorHAnsi" w:cstheme="minorHAnsi"/>
          <w:sz w:val="22"/>
          <w:szCs w:val="22"/>
          <w:lang w:val="es-BO"/>
        </w:rPr>
        <w:t xml:space="preserve"> </w:t>
      </w:r>
      <w:r w:rsidRPr="00231619">
        <w:rPr>
          <w:rFonts w:asciiTheme="majorHAnsi" w:hAnsiTheme="majorHAnsi" w:cstheme="minorHAnsi"/>
          <w:sz w:val="22"/>
          <w:szCs w:val="22"/>
          <w:lang w:val="es-BO"/>
        </w:rPr>
        <w:t xml:space="preserve">Banco Interamericano de Desarrollo, mediante el Contrato de Préstamo </w:t>
      </w:r>
      <w:r w:rsidR="008E5148" w:rsidRPr="00231619">
        <w:rPr>
          <w:rFonts w:asciiTheme="majorHAnsi" w:hAnsiTheme="majorHAnsi" w:cstheme="minorHAnsi"/>
          <w:sz w:val="22"/>
          <w:szCs w:val="22"/>
          <w:lang w:val="es-BO"/>
        </w:rPr>
        <w:t xml:space="preserve">No </w:t>
      </w:r>
      <w:proofErr w:type="spellStart"/>
      <w:r w:rsidR="00DB1CC3" w:rsidRPr="00231619">
        <w:rPr>
          <w:rFonts w:asciiTheme="majorHAnsi" w:hAnsiTheme="majorHAnsi" w:cstheme="minorHAnsi"/>
          <w:sz w:val="22"/>
          <w:szCs w:val="22"/>
          <w:highlight w:val="yellow"/>
          <w:lang w:val="es-BO"/>
        </w:rPr>
        <w:t>xxxx</w:t>
      </w:r>
      <w:proofErr w:type="spellEnd"/>
      <w:r w:rsidR="008E5148" w:rsidRPr="00231619">
        <w:rPr>
          <w:rFonts w:asciiTheme="majorHAnsi" w:hAnsiTheme="majorHAnsi" w:cstheme="minorHAnsi"/>
          <w:sz w:val="22"/>
          <w:szCs w:val="22"/>
          <w:lang w:val="es-BO"/>
        </w:rPr>
        <w:t xml:space="preserve"> BL/BO</w:t>
      </w:r>
      <w:r w:rsidR="00DB1CC3" w:rsidRPr="00231619">
        <w:rPr>
          <w:rFonts w:asciiTheme="majorHAnsi" w:hAnsiTheme="majorHAnsi" w:cstheme="minorHAnsi"/>
          <w:sz w:val="22"/>
          <w:szCs w:val="22"/>
          <w:lang w:val="es-BO"/>
        </w:rPr>
        <w:t xml:space="preserve"> (BO-L1184</w:t>
      </w:r>
      <w:r w:rsidR="00E10B1C" w:rsidRPr="00231619">
        <w:rPr>
          <w:rFonts w:asciiTheme="majorHAnsi" w:hAnsiTheme="majorHAnsi" w:cstheme="minorHAnsi"/>
          <w:sz w:val="22"/>
          <w:szCs w:val="22"/>
          <w:lang w:val="es-BO"/>
        </w:rPr>
        <w:t>)</w:t>
      </w:r>
      <w:r w:rsidRPr="00231619">
        <w:rPr>
          <w:rFonts w:asciiTheme="majorHAnsi" w:hAnsiTheme="majorHAnsi" w:cstheme="minorHAnsi"/>
          <w:sz w:val="22"/>
          <w:szCs w:val="22"/>
          <w:lang w:val="es-BO"/>
        </w:rPr>
        <w:t>.</w:t>
      </w:r>
      <w:r w:rsidR="00BD3DAF">
        <w:rPr>
          <w:rFonts w:asciiTheme="majorHAnsi" w:hAnsiTheme="majorHAnsi" w:cstheme="minorHAnsi"/>
          <w:sz w:val="22"/>
          <w:szCs w:val="22"/>
          <w:lang w:val="es-BO"/>
        </w:rPr>
        <w:br/>
      </w:r>
      <w:r w:rsidRPr="00231619">
        <w:rPr>
          <w:rFonts w:asciiTheme="majorHAnsi" w:hAnsiTheme="majorHAnsi" w:cstheme="minorHAnsi"/>
          <w:sz w:val="22"/>
          <w:szCs w:val="22"/>
          <w:lang w:val="es-BO"/>
        </w:rPr>
        <w:t>El Programa será ejecutado por el Ministerio de Medio Ambiente y Agua, a través de la Unidad Coordinadora del Programa</w:t>
      </w:r>
      <w:r w:rsidR="006116DD" w:rsidRPr="00231619">
        <w:rPr>
          <w:rFonts w:asciiTheme="majorHAnsi" w:hAnsiTheme="majorHAnsi" w:cstheme="minorHAnsi"/>
          <w:sz w:val="22"/>
          <w:szCs w:val="22"/>
          <w:lang w:val="es-BO"/>
        </w:rPr>
        <w:t xml:space="preserve"> de Agua y Alcantarillado Periurbano</w:t>
      </w:r>
      <w:r w:rsidR="00E10B1C" w:rsidRPr="00231619">
        <w:rPr>
          <w:rFonts w:asciiTheme="majorHAnsi" w:hAnsiTheme="majorHAnsi" w:cstheme="minorHAnsi"/>
          <w:sz w:val="22"/>
          <w:szCs w:val="22"/>
          <w:lang w:val="es-BO"/>
        </w:rPr>
        <w:t xml:space="preserve"> </w:t>
      </w:r>
      <w:r w:rsidR="00BD3DAF">
        <w:rPr>
          <w:rFonts w:asciiTheme="majorHAnsi" w:hAnsiTheme="majorHAnsi" w:cstheme="minorHAnsi"/>
          <w:sz w:val="22"/>
          <w:szCs w:val="22"/>
          <w:lang w:val="es-BO"/>
        </w:rPr>
        <w:br/>
      </w:r>
      <w:bookmarkStart w:id="17" w:name="_GoBack"/>
      <w:bookmarkEnd w:id="17"/>
      <w:r w:rsidR="00E10B1C" w:rsidRPr="00231619">
        <w:rPr>
          <w:rFonts w:asciiTheme="majorHAnsi" w:hAnsiTheme="majorHAnsi" w:cstheme="minorHAnsi"/>
          <w:sz w:val="22"/>
          <w:szCs w:val="22"/>
          <w:lang w:val="es-BO"/>
        </w:rPr>
        <w:t>(</w:t>
      </w:r>
      <w:r w:rsidR="005E6F1F" w:rsidRPr="00231619">
        <w:rPr>
          <w:rFonts w:asciiTheme="majorHAnsi" w:hAnsiTheme="majorHAnsi" w:cstheme="minorHAnsi"/>
          <w:sz w:val="22"/>
          <w:szCs w:val="22"/>
          <w:lang w:val="es-BO"/>
        </w:rPr>
        <w:t>UCP-PAAP</w:t>
      </w:r>
      <w:r w:rsidR="00E10B1C" w:rsidRPr="00231619">
        <w:rPr>
          <w:rFonts w:asciiTheme="majorHAnsi" w:hAnsiTheme="majorHAnsi" w:cstheme="minorHAnsi"/>
          <w:sz w:val="22"/>
          <w:szCs w:val="22"/>
          <w:lang w:val="es-BO"/>
        </w:rPr>
        <w:t>)</w:t>
      </w:r>
      <w:r w:rsidR="00DB1CC3" w:rsidRPr="00231619">
        <w:rPr>
          <w:rFonts w:asciiTheme="majorHAnsi" w:hAnsiTheme="majorHAnsi" w:cstheme="minorHAnsi"/>
          <w:sz w:val="22"/>
          <w:szCs w:val="22"/>
          <w:lang w:val="es-BO"/>
        </w:rPr>
        <w:t xml:space="preserve"> y</w:t>
      </w:r>
      <w:r w:rsidRPr="00231619">
        <w:rPr>
          <w:rFonts w:asciiTheme="majorHAnsi" w:hAnsiTheme="majorHAnsi" w:cstheme="minorHAnsi"/>
          <w:sz w:val="22"/>
          <w:szCs w:val="22"/>
          <w:lang w:val="es-BO"/>
        </w:rPr>
        <w:t xml:space="preserve"> el Fondo Nacional de Inversión Productiva y Social</w:t>
      </w:r>
      <w:r w:rsidR="00E10B1C" w:rsidRPr="00231619">
        <w:rPr>
          <w:rFonts w:asciiTheme="majorHAnsi" w:hAnsiTheme="majorHAnsi" w:cstheme="minorHAnsi"/>
          <w:sz w:val="22"/>
          <w:szCs w:val="22"/>
          <w:lang w:val="es-BO"/>
        </w:rPr>
        <w:t xml:space="preserve"> (FPS)</w:t>
      </w:r>
      <w:r w:rsidR="00DB1CC3" w:rsidRPr="00231619">
        <w:rPr>
          <w:rFonts w:asciiTheme="majorHAnsi" w:hAnsiTheme="majorHAnsi" w:cstheme="minorHAnsi"/>
          <w:sz w:val="22"/>
          <w:szCs w:val="22"/>
          <w:lang w:val="es-BO"/>
        </w:rPr>
        <w:t>.</w:t>
      </w:r>
    </w:p>
    <w:p w14:paraId="3F2F6ADF" w14:textId="77777777" w:rsidR="00E042E3" w:rsidRPr="00231619" w:rsidRDefault="00A749C7">
      <w:pPr>
        <w:pStyle w:val="Heading2"/>
        <w:numPr>
          <w:ilvl w:val="0"/>
          <w:numId w:val="0"/>
        </w:numPr>
        <w:rPr>
          <w:rFonts w:asciiTheme="majorHAnsi" w:hAnsiTheme="majorHAnsi" w:cstheme="minorHAnsi"/>
          <w:sz w:val="22"/>
          <w:szCs w:val="22"/>
          <w:lang w:val="es-BO"/>
        </w:rPr>
      </w:pPr>
      <w:bookmarkStart w:id="18" w:name="_Toc12081848"/>
      <w:bookmarkStart w:id="19" w:name="_Toc120104281"/>
      <w:bookmarkStart w:id="20" w:name="_Toc491877684"/>
      <w:r w:rsidRPr="00231619">
        <w:rPr>
          <w:rFonts w:asciiTheme="majorHAnsi" w:hAnsiTheme="majorHAnsi" w:cstheme="minorHAnsi"/>
          <w:sz w:val="22"/>
          <w:szCs w:val="22"/>
          <w:lang w:val="es-BO"/>
        </w:rPr>
        <w:t>B</w:t>
      </w:r>
      <w:r w:rsidR="00E042E3" w:rsidRPr="00231619">
        <w:rPr>
          <w:rFonts w:asciiTheme="majorHAnsi" w:hAnsiTheme="majorHAnsi" w:cstheme="minorHAnsi"/>
          <w:sz w:val="22"/>
          <w:szCs w:val="22"/>
          <w:lang w:val="es-BO"/>
        </w:rPr>
        <w:t>.</w:t>
      </w:r>
      <w:r w:rsidR="00E042E3" w:rsidRPr="00231619">
        <w:rPr>
          <w:rFonts w:asciiTheme="majorHAnsi" w:hAnsiTheme="majorHAnsi" w:cstheme="minorHAnsi"/>
          <w:sz w:val="22"/>
          <w:szCs w:val="22"/>
          <w:lang w:val="es-BO"/>
        </w:rPr>
        <w:tab/>
        <w:t>Definiciones</w:t>
      </w:r>
      <w:bookmarkEnd w:id="18"/>
      <w:bookmarkEnd w:id="19"/>
      <w:bookmarkEnd w:id="20"/>
    </w:p>
    <w:bookmarkEnd w:id="3"/>
    <w:bookmarkEnd w:id="4"/>
    <w:bookmarkEnd w:id="5"/>
    <w:bookmarkEnd w:id="6"/>
    <w:bookmarkEnd w:id="7"/>
    <w:bookmarkEnd w:id="8"/>
    <w:bookmarkEnd w:id="9"/>
    <w:bookmarkEnd w:id="10"/>
    <w:bookmarkEnd w:id="11"/>
    <w:bookmarkEnd w:id="12"/>
    <w:bookmarkEnd w:id="13"/>
    <w:p w14:paraId="1923B924" w14:textId="77777777" w:rsidR="00E042E3" w:rsidRPr="00231619" w:rsidRDefault="00E042E3">
      <w:pPr>
        <w:numPr>
          <w:ilvl w:val="1"/>
          <w:numId w:val="4"/>
        </w:numPr>
        <w:tabs>
          <w:tab w:val="clear" w:pos="360"/>
          <w:tab w:val="num" w:pos="720"/>
        </w:tabs>
        <w:ind w:left="720" w:hanging="720"/>
        <w:jc w:val="both"/>
        <w:rPr>
          <w:rFonts w:asciiTheme="majorHAnsi" w:hAnsiTheme="majorHAnsi" w:cstheme="minorHAnsi"/>
          <w:sz w:val="22"/>
          <w:szCs w:val="22"/>
          <w:lang w:val="es-BO"/>
        </w:rPr>
      </w:pPr>
      <w:r w:rsidRPr="00231619">
        <w:rPr>
          <w:rFonts w:asciiTheme="majorHAnsi" w:hAnsiTheme="majorHAnsi" w:cstheme="minorHAnsi"/>
          <w:sz w:val="22"/>
          <w:szCs w:val="22"/>
          <w:lang w:val="es-BO"/>
        </w:rPr>
        <w:t>En el presente Reglamento, los términos mencionados a continuación se entenderán de la siguiente forma:</w:t>
      </w:r>
    </w:p>
    <w:p w14:paraId="0A82628A" w14:textId="77777777" w:rsidR="00E90339" w:rsidRPr="00231619" w:rsidRDefault="00E90339" w:rsidP="00E90339">
      <w:pPr>
        <w:ind w:left="720"/>
        <w:jc w:val="both"/>
        <w:rPr>
          <w:rFonts w:asciiTheme="majorHAnsi" w:hAnsiTheme="majorHAnsi" w:cstheme="minorHAnsi"/>
          <w:sz w:val="22"/>
          <w:szCs w:val="22"/>
          <w:lang w:val="es-BO"/>
        </w:rPr>
      </w:pPr>
    </w:p>
    <w:tbl>
      <w:tblPr>
        <w:tblW w:w="8080" w:type="dxa"/>
        <w:tblInd w:w="7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90"/>
        <w:gridCol w:w="5290"/>
      </w:tblGrid>
      <w:tr w:rsidR="005659B6" w:rsidRPr="00492A40" w14:paraId="06D16827" w14:textId="77777777">
        <w:tc>
          <w:tcPr>
            <w:tcW w:w="2790" w:type="dxa"/>
            <w:tcBorders>
              <w:top w:val="nil"/>
              <w:left w:val="nil"/>
              <w:bottom w:val="nil"/>
              <w:right w:val="nil"/>
            </w:tcBorders>
          </w:tcPr>
          <w:p w14:paraId="470AEE0C" w14:textId="77777777" w:rsidR="005659B6" w:rsidRPr="00231619" w:rsidRDefault="0057564B" w:rsidP="00530AD3">
            <w:pPr>
              <w:tabs>
                <w:tab w:val="left" w:pos="-1440"/>
              </w:tabs>
              <w:spacing w:after="120"/>
              <w:jc w:val="both"/>
              <w:rPr>
                <w:rFonts w:asciiTheme="majorHAnsi" w:hAnsiTheme="majorHAnsi" w:cstheme="minorHAnsi"/>
                <w:b/>
                <w:sz w:val="22"/>
                <w:szCs w:val="22"/>
                <w:lang w:val="es-ES"/>
              </w:rPr>
            </w:pPr>
            <w:r w:rsidRPr="00231619">
              <w:rPr>
                <w:rFonts w:asciiTheme="majorHAnsi" w:hAnsiTheme="majorHAnsi" w:cstheme="minorHAnsi"/>
                <w:b/>
                <w:sz w:val="22"/>
                <w:szCs w:val="22"/>
                <w:lang w:val="es-ES"/>
              </w:rPr>
              <w:t>ACTA</w:t>
            </w:r>
          </w:p>
        </w:tc>
        <w:tc>
          <w:tcPr>
            <w:tcW w:w="5290" w:type="dxa"/>
            <w:tcBorders>
              <w:top w:val="nil"/>
              <w:left w:val="nil"/>
              <w:bottom w:val="nil"/>
              <w:right w:val="nil"/>
            </w:tcBorders>
          </w:tcPr>
          <w:p w14:paraId="095B18C1" w14:textId="77777777" w:rsidR="005659B6" w:rsidRPr="00231619" w:rsidRDefault="005659B6" w:rsidP="00530AD3">
            <w:pPr>
              <w:tabs>
                <w:tab w:val="left" w:pos="-1440"/>
              </w:tabs>
              <w:spacing w:after="120"/>
              <w:jc w:val="both"/>
              <w:rPr>
                <w:rFonts w:asciiTheme="majorHAnsi" w:hAnsiTheme="majorHAnsi" w:cstheme="minorHAnsi"/>
                <w:sz w:val="22"/>
                <w:szCs w:val="22"/>
                <w:lang w:val="es-ES"/>
              </w:rPr>
            </w:pPr>
            <w:r w:rsidRPr="00231619">
              <w:rPr>
                <w:rFonts w:asciiTheme="majorHAnsi" w:hAnsiTheme="majorHAnsi" w:cstheme="minorHAnsi"/>
                <w:sz w:val="22"/>
                <w:szCs w:val="22"/>
                <w:lang w:val="es-ES"/>
              </w:rPr>
              <w:t>Acta de Constitución del Programa</w:t>
            </w:r>
          </w:p>
        </w:tc>
      </w:tr>
      <w:tr w:rsidR="00207C82" w:rsidRPr="00231619" w14:paraId="2308265D" w14:textId="77777777">
        <w:tc>
          <w:tcPr>
            <w:tcW w:w="2790" w:type="dxa"/>
            <w:tcBorders>
              <w:top w:val="nil"/>
              <w:left w:val="nil"/>
              <w:bottom w:val="nil"/>
              <w:right w:val="nil"/>
            </w:tcBorders>
          </w:tcPr>
          <w:p w14:paraId="2A9550F3" w14:textId="77777777" w:rsidR="00207C82" w:rsidRPr="00231619" w:rsidRDefault="00207C82" w:rsidP="00530AD3">
            <w:pPr>
              <w:tabs>
                <w:tab w:val="left" w:pos="-1440"/>
              </w:tabs>
              <w:spacing w:after="120"/>
              <w:jc w:val="both"/>
              <w:rPr>
                <w:rFonts w:asciiTheme="majorHAnsi" w:hAnsiTheme="majorHAnsi" w:cstheme="minorHAnsi"/>
                <w:b/>
                <w:sz w:val="22"/>
                <w:szCs w:val="22"/>
                <w:lang w:val="es-ES"/>
              </w:rPr>
            </w:pPr>
            <w:r w:rsidRPr="00231619">
              <w:rPr>
                <w:rFonts w:asciiTheme="majorHAnsi" w:hAnsiTheme="majorHAnsi" w:cstheme="minorHAnsi"/>
                <w:b/>
                <w:sz w:val="22"/>
                <w:szCs w:val="22"/>
                <w:lang w:val="es-ES"/>
              </w:rPr>
              <w:t>APS</w:t>
            </w:r>
          </w:p>
        </w:tc>
        <w:tc>
          <w:tcPr>
            <w:tcW w:w="5290" w:type="dxa"/>
            <w:tcBorders>
              <w:top w:val="nil"/>
              <w:left w:val="nil"/>
              <w:bottom w:val="nil"/>
              <w:right w:val="nil"/>
            </w:tcBorders>
          </w:tcPr>
          <w:p w14:paraId="3D4F3745" w14:textId="77777777" w:rsidR="00207C82" w:rsidRPr="00231619" w:rsidRDefault="00207C82" w:rsidP="00530AD3">
            <w:pPr>
              <w:tabs>
                <w:tab w:val="left" w:pos="-1440"/>
              </w:tabs>
              <w:spacing w:after="120"/>
              <w:jc w:val="both"/>
              <w:rPr>
                <w:rFonts w:asciiTheme="majorHAnsi" w:hAnsiTheme="majorHAnsi" w:cstheme="minorHAnsi"/>
                <w:sz w:val="22"/>
                <w:szCs w:val="22"/>
                <w:lang w:val="es-ES"/>
              </w:rPr>
            </w:pPr>
            <w:r w:rsidRPr="00231619">
              <w:rPr>
                <w:rFonts w:asciiTheme="majorHAnsi" w:hAnsiTheme="majorHAnsi" w:cstheme="minorHAnsi"/>
                <w:sz w:val="22"/>
                <w:szCs w:val="22"/>
                <w:lang w:val="es-ES"/>
              </w:rPr>
              <w:t>Agua Potable y Saneamiento</w:t>
            </w:r>
          </w:p>
        </w:tc>
      </w:tr>
      <w:tr w:rsidR="00207C82" w:rsidRPr="00492A40" w14:paraId="03CC2821" w14:textId="77777777">
        <w:tc>
          <w:tcPr>
            <w:tcW w:w="2790" w:type="dxa"/>
            <w:tcBorders>
              <w:top w:val="nil"/>
              <w:left w:val="nil"/>
              <w:bottom w:val="nil"/>
              <w:right w:val="nil"/>
            </w:tcBorders>
          </w:tcPr>
          <w:p w14:paraId="0AB47E87" w14:textId="77777777" w:rsidR="00207C82" w:rsidRPr="00231619" w:rsidRDefault="00207C82" w:rsidP="00530AD3">
            <w:pPr>
              <w:tabs>
                <w:tab w:val="left" w:pos="-1440"/>
              </w:tabs>
              <w:spacing w:after="120"/>
              <w:jc w:val="both"/>
              <w:rPr>
                <w:rFonts w:asciiTheme="majorHAnsi" w:hAnsiTheme="majorHAnsi" w:cstheme="minorHAnsi"/>
                <w:b/>
                <w:sz w:val="22"/>
                <w:szCs w:val="22"/>
                <w:lang w:val="es-ES"/>
              </w:rPr>
            </w:pPr>
            <w:r w:rsidRPr="00231619">
              <w:rPr>
                <w:rFonts w:asciiTheme="majorHAnsi" w:hAnsiTheme="majorHAnsi" w:cstheme="minorHAnsi"/>
                <w:b/>
                <w:sz w:val="22"/>
                <w:szCs w:val="22"/>
                <w:lang w:val="es-ES"/>
              </w:rPr>
              <w:t>AAPS</w:t>
            </w:r>
          </w:p>
        </w:tc>
        <w:tc>
          <w:tcPr>
            <w:tcW w:w="5290" w:type="dxa"/>
            <w:tcBorders>
              <w:top w:val="nil"/>
              <w:left w:val="nil"/>
              <w:bottom w:val="nil"/>
              <w:right w:val="nil"/>
            </w:tcBorders>
          </w:tcPr>
          <w:p w14:paraId="4966B21F" w14:textId="77777777" w:rsidR="00207C82" w:rsidRPr="00231619" w:rsidRDefault="00207C82" w:rsidP="00530AD3">
            <w:pPr>
              <w:tabs>
                <w:tab w:val="left" w:pos="-1440"/>
              </w:tabs>
              <w:spacing w:after="120"/>
              <w:jc w:val="both"/>
              <w:rPr>
                <w:rFonts w:asciiTheme="majorHAnsi" w:hAnsiTheme="majorHAnsi" w:cstheme="minorHAnsi"/>
                <w:sz w:val="22"/>
                <w:szCs w:val="22"/>
                <w:lang w:val="es-BO"/>
              </w:rPr>
            </w:pPr>
            <w:r w:rsidRPr="00231619">
              <w:rPr>
                <w:rFonts w:asciiTheme="majorHAnsi" w:hAnsiTheme="majorHAnsi" w:cstheme="minorHAnsi"/>
                <w:sz w:val="22"/>
                <w:szCs w:val="22"/>
                <w:lang w:val="es-ES"/>
              </w:rPr>
              <w:t>Autoridad de Fiscalización y Control Social de Agua Potable y Saneamiento</w:t>
            </w:r>
            <w:r w:rsidR="00CC3FEC" w:rsidRPr="00231619">
              <w:rPr>
                <w:rFonts w:asciiTheme="majorHAnsi" w:hAnsiTheme="majorHAnsi" w:cstheme="minorHAnsi"/>
                <w:sz w:val="22"/>
                <w:szCs w:val="22"/>
                <w:lang w:val="es-ES"/>
              </w:rPr>
              <w:t xml:space="preserve"> Básico</w:t>
            </w:r>
            <w:r w:rsidRPr="00231619">
              <w:rPr>
                <w:rFonts w:asciiTheme="majorHAnsi" w:hAnsiTheme="majorHAnsi" w:cstheme="minorHAnsi"/>
                <w:sz w:val="22"/>
                <w:szCs w:val="22"/>
                <w:lang w:val="es-ES"/>
              </w:rPr>
              <w:t>.</w:t>
            </w:r>
            <w:r w:rsidR="000326EC" w:rsidRPr="00231619">
              <w:rPr>
                <w:rFonts w:asciiTheme="majorHAnsi" w:hAnsiTheme="majorHAnsi" w:cstheme="minorHAnsi"/>
                <w:sz w:val="22"/>
                <w:szCs w:val="22"/>
                <w:lang w:val="es-ES"/>
              </w:rPr>
              <w:t xml:space="preserve"> </w:t>
            </w:r>
            <w:r w:rsidR="000326EC" w:rsidRPr="00231619">
              <w:rPr>
                <w:rStyle w:val="FontStyle99"/>
                <w:rFonts w:asciiTheme="majorHAnsi" w:hAnsiTheme="majorHAnsi" w:cstheme="minorHAnsi"/>
                <w:color w:val="auto"/>
                <w:lang w:val="es-BO" w:eastAsia="es-ES_tradnl"/>
              </w:rPr>
              <w:t>Entidad responsable de la regulación de los servicios de agua potable y saneamiento.</w:t>
            </w:r>
          </w:p>
        </w:tc>
      </w:tr>
      <w:tr w:rsidR="003B54D7" w:rsidRPr="00492A40" w14:paraId="56D44679" w14:textId="77777777">
        <w:tc>
          <w:tcPr>
            <w:tcW w:w="2790" w:type="dxa"/>
            <w:tcBorders>
              <w:top w:val="nil"/>
              <w:left w:val="nil"/>
              <w:bottom w:val="nil"/>
              <w:right w:val="nil"/>
            </w:tcBorders>
          </w:tcPr>
          <w:p w14:paraId="4A2C3DCC" w14:textId="77777777" w:rsidR="003B54D7" w:rsidRPr="00231619" w:rsidRDefault="003B54D7" w:rsidP="00530AD3">
            <w:pPr>
              <w:tabs>
                <w:tab w:val="left" w:pos="-1440"/>
              </w:tabs>
              <w:spacing w:after="120"/>
              <w:jc w:val="both"/>
              <w:rPr>
                <w:rFonts w:asciiTheme="majorHAnsi" w:hAnsiTheme="majorHAnsi" w:cstheme="minorHAnsi"/>
                <w:b/>
                <w:sz w:val="22"/>
                <w:szCs w:val="22"/>
                <w:lang w:val="es-ES"/>
              </w:rPr>
            </w:pPr>
            <w:r w:rsidRPr="00231619">
              <w:rPr>
                <w:rFonts w:asciiTheme="majorHAnsi" w:hAnsiTheme="majorHAnsi" w:cstheme="minorHAnsi"/>
                <w:b/>
                <w:sz w:val="22"/>
                <w:szCs w:val="22"/>
                <w:lang w:val="es-ES"/>
              </w:rPr>
              <w:t>AT</w:t>
            </w:r>
          </w:p>
        </w:tc>
        <w:tc>
          <w:tcPr>
            <w:tcW w:w="5290" w:type="dxa"/>
            <w:tcBorders>
              <w:top w:val="nil"/>
              <w:left w:val="nil"/>
              <w:bottom w:val="nil"/>
              <w:right w:val="nil"/>
            </w:tcBorders>
          </w:tcPr>
          <w:p w14:paraId="1E4BA3B6" w14:textId="77777777" w:rsidR="003B54D7" w:rsidRPr="00231619" w:rsidRDefault="003B54D7" w:rsidP="00530AD3">
            <w:pPr>
              <w:tabs>
                <w:tab w:val="left" w:pos="-1440"/>
              </w:tabs>
              <w:spacing w:after="120"/>
              <w:jc w:val="both"/>
              <w:rPr>
                <w:rFonts w:asciiTheme="majorHAnsi" w:hAnsiTheme="majorHAnsi" w:cstheme="minorHAnsi"/>
                <w:sz w:val="22"/>
                <w:szCs w:val="22"/>
                <w:lang w:val="es-BO"/>
              </w:rPr>
            </w:pPr>
            <w:r w:rsidRPr="00231619">
              <w:rPr>
                <w:rFonts w:asciiTheme="majorHAnsi" w:hAnsiTheme="majorHAnsi" w:cstheme="minorHAnsi"/>
                <w:sz w:val="22"/>
                <w:szCs w:val="22"/>
                <w:lang w:val="es-ES"/>
              </w:rPr>
              <w:t xml:space="preserve">Asistencia Técnica </w:t>
            </w:r>
            <w:r w:rsidR="0043662F" w:rsidRPr="00231619">
              <w:rPr>
                <w:rFonts w:asciiTheme="majorHAnsi" w:hAnsiTheme="majorHAnsi" w:cstheme="minorHAnsi"/>
                <w:sz w:val="22"/>
                <w:szCs w:val="22"/>
                <w:lang w:val="es-ES"/>
              </w:rPr>
              <w:t>como intervenciones dirigidas a asesorar, asistir, acompañar y efectuar seguimiento y monitoreo de la gestión de sostenibilidad de las inversiones sectoriales.</w:t>
            </w:r>
          </w:p>
        </w:tc>
      </w:tr>
      <w:tr w:rsidR="00207C82" w:rsidRPr="00231619" w14:paraId="3E9C69C7" w14:textId="77777777">
        <w:tc>
          <w:tcPr>
            <w:tcW w:w="2790" w:type="dxa"/>
            <w:tcBorders>
              <w:top w:val="nil"/>
              <w:left w:val="nil"/>
              <w:bottom w:val="nil"/>
              <w:right w:val="nil"/>
            </w:tcBorders>
          </w:tcPr>
          <w:p w14:paraId="28A06321" w14:textId="77777777" w:rsidR="00207C82" w:rsidRPr="00231619" w:rsidRDefault="00207C82" w:rsidP="00530AD3">
            <w:pPr>
              <w:tabs>
                <w:tab w:val="left" w:pos="-1440"/>
              </w:tabs>
              <w:spacing w:after="120"/>
              <w:jc w:val="both"/>
              <w:rPr>
                <w:rFonts w:asciiTheme="majorHAnsi" w:hAnsiTheme="majorHAnsi" w:cstheme="minorHAnsi"/>
                <w:caps/>
                <w:sz w:val="22"/>
                <w:szCs w:val="22"/>
                <w:lang w:val="es-ES"/>
              </w:rPr>
            </w:pPr>
            <w:r w:rsidRPr="00231619">
              <w:rPr>
                <w:rFonts w:asciiTheme="majorHAnsi" w:hAnsiTheme="majorHAnsi" w:cstheme="minorHAnsi"/>
                <w:b/>
                <w:sz w:val="22"/>
                <w:szCs w:val="22"/>
                <w:lang w:val="es-ES"/>
              </w:rPr>
              <w:t>BID</w:t>
            </w:r>
          </w:p>
        </w:tc>
        <w:tc>
          <w:tcPr>
            <w:tcW w:w="5290" w:type="dxa"/>
            <w:tcBorders>
              <w:top w:val="nil"/>
              <w:left w:val="nil"/>
              <w:bottom w:val="nil"/>
              <w:right w:val="nil"/>
            </w:tcBorders>
          </w:tcPr>
          <w:p w14:paraId="2C07B44B" w14:textId="77777777" w:rsidR="00207C82" w:rsidRPr="00231619" w:rsidRDefault="00207C82" w:rsidP="00530AD3">
            <w:pPr>
              <w:tabs>
                <w:tab w:val="left" w:pos="-1440"/>
              </w:tabs>
              <w:spacing w:after="120"/>
              <w:jc w:val="both"/>
              <w:rPr>
                <w:rFonts w:asciiTheme="majorHAnsi" w:hAnsiTheme="majorHAnsi" w:cstheme="minorHAnsi"/>
                <w:caps/>
                <w:sz w:val="22"/>
                <w:szCs w:val="22"/>
                <w:lang w:val="es-ES"/>
              </w:rPr>
            </w:pPr>
            <w:r w:rsidRPr="00231619">
              <w:rPr>
                <w:rFonts w:asciiTheme="majorHAnsi" w:hAnsiTheme="majorHAnsi" w:cstheme="minorHAnsi"/>
                <w:sz w:val="22"/>
                <w:szCs w:val="22"/>
                <w:lang w:val="es-ES"/>
              </w:rPr>
              <w:t>Banco Interamericano de Desarrollo.</w:t>
            </w:r>
          </w:p>
        </w:tc>
      </w:tr>
      <w:tr w:rsidR="00855C21" w:rsidRPr="00492A40" w14:paraId="50AA7431" w14:textId="77777777">
        <w:tc>
          <w:tcPr>
            <w:tcW w:w="2790" w:type="dxa"/>
            <w:tcBorders>
              <w:top w:val="nil"/>
              <w:left w:val="nil"/>
              <w:bottom w:val="nil"/>
              <w:right w:val="nil"/>
            </w:tcBorders>
          </w:tcPr>
          <w:p w14:paraId="1192CA8B" w14:textId="77777777" w:rsidR="00855C21" w:rsidRPr="00231619" w:rsidRDefault="00855C21" w:rsidP="00530AD3">
            <w:pPr>
              <w:tabs>
                <w:tab w:val="left" w:pos="-1440"/>
              </w:tabs>
              <w:spacing w:after="120"/>
              <w:jc w:val="both"/>
              <w:rPr>
                <w:rFonts w:asciiTheme="majorHAnsi" w:hAnsiTheme="majorHAnsi" w:cstheme="minorHAnsi"/>
                <w:b/>
                <w:sz w:val="22"/>
                <w:szCs w:val="22"/>
                <w:lang w:val="es-ES"/>
              </w:rPr>
            </w:pPr>
            <w:r w:rsidRPr="00231619">
              <w:rPr>
                <w:rFonts w:asciiTheme="majorHAnsi" w:hAnsiTheme="majorHAnsi" w:cstheme="minorHAnsi"/>
                <w:b/>
                <w:sz w:val="22"/>
                <w:szCs w:val="22"/>
                <w:lang w:val="es-ES"/>
              </w:rPr>
              <w:t>Comité Directivo</w:t>
            </w:r>
          </w:p>
        </w:tc>
        <w:tc>
          <w:tcPr>
            <w:tcW w:w="5290" w:type="dxa"/>
            <w:tcBorders>
              <w:top w:val="nil"/>
              <w:left w:val="nil"/>
              <w:bottom w:val="nil"/>
              <w:right w:val="nil"/>
            </w:tcBorders>
          </w:tcPr>
          <w:p w14:paraId="4770E267" w14:textId="77777777" w:rsidR="00855C21" w:rsidRPr="00231619" w:rsidRDefault="00855C21" w:rsidP="00DB1CC3">
            <w:pPr>
              <w:tabs>
                <w:tab w:val="left" w:pos="-1440"/>
              </w:tabs>
              <w:spacing w:after="120"/>
              <w:jc w:val="both"/>
              <w:rPr>
                <w:rFonts w:asciiTheme="majorHAnsi" w:hAnsiTheme="majorHAnsi" w:cstheme="minorHAnsi"/>
                <w:sz w:val="22"/>
                <w:szCs w:val="22"/>
                <w:lang w:val="es-ES"/>
              </w:rPr>
            </w:pPr>
            <w:r w:rsidRPr="00231619">
              <w:rPr>
                <w:rFonts w:asciiTheme="majorHAnsi" w:hAnsiTheme="majorHAnsi" w:cstheme="minorHAnsi"/>
                <w:sz w:val="22"/>
                <w:szCs w:val="22"/>
                <w:lang w:val="es-ES"/>
              </w:rPr>
              <w:t xml:space="preserve">Conformado por la MAE del </w:t>
            </w:r>
            <w:proofErr w:type="spellStart"/>
            <w:r w:rsidRPr="00231619">
              <w:rPr>
                <w:rFonts w:asciiTheme="majorHAnsi" w:hAnsiTheme="majorHAnsi" w:cstheme="minorHAnsi"/>
                <w:sz w:val="22"/>
                <w:szCs w:val="22"/>
                <w:lang w:val="es-ES"/>
              </w:rPr>
              <w:t>MMAyA</w:t>
            </w:r>
            <w:proofErr w:type="spellEnd"/>
            <w:r w:rsidRPr="00231619">
              <w:rPr>
                <w:rFonts w:asciiTheme="majorHAnsi" w:hAnsiTheme="majorHAnsi" w:cstheme="minorHAnsi"/>
                <w:sz w:val="22"/>
                <w:szCs w:val="22"/>
                <w:lang w:val="es-ES"/>
              </w:rPr>
              <w:t xml:space="preserve">, Viceministro de Agua Potable y Saneamiento Básico, </w:t>
            </w:r>
            <w:r w:rsidR="00DB1CC3" w:rsidRPr="00231619">
              <w:rPr>
                <w:rFonts w:asciiTheme="majorHAnsi" w:hAnsiTheme="majorHAnsi" w:cstheme="minorHAnsi"/>
                <w:sz w:val="22"/>
                <w:szCs w:val="22"/>
                <w:lang w:val="es-ES"/>
              </w:rPr>
              <w:t xml:space="preserve">Coordinador Técnico del FPS </w:t>
            </w:r>
            <w:r w:rsidRPr="00231619">
              <w:rPr>
                <w:rFonts w:asciiTheme="majorHAnsi" w:hAnsiTheme="majorHAnsi" w:cstheme="minorHAnsi"/>
                <w:sz w:val="22"/>
                <w:szCs w:val="22"/>
                <w:lang w:val="es-ES"/>
              </w:rPr>
              <w:t xml:space="preserve">y la Coordinación de la UCP-PAAP. </w:t>
            </w:r>
          </w:p>
        </w:tc>
      </w:tr>
      <w:tr w:rsidR="00207C82" w:rsidRPr="00492A40" w14:paraId="57D189B7" w14:textId="77777777">
        <w:tc>
          <w:tcPr>
            <w:tcW w:w="2790" w:type="dxa"/>
            <w:tcBorders>
              <w:top w:val="nil"/>
              <w:left w:val="nil"/>
              <w:bottom w:val="nil"/>
              <w:right w:val="nil"/>
            </w:tcBorders>
          </w:tcPr>
          <w:p w14:paraId="36384F6C" w14:textId="77777777" w:rsidR="00207C82" w:rsidRPr="00231619" w:rsidRDefault="00207C82" w:rsidP="000326EC">
            <w:pPr>
              <w:tabs>
                <w:tab w:val="left" w:pos="-1440"/>
              </w:tabs>
              <w:jc w:val="both"/>
              <w:rPr>
                <w:rFonts w:asciiTheme="majorHAnsi" w:hAnsiTheme="majorHAnsi" w:cstheme="minorHAnsi"/>
                <w:b/>
                <w:sz w:val="22"/>
                <w:szCs w:val="22"/>
                <w:lang w:val="es-ES"/>
              </w:rPr>
            </w:pPr>
            <w:r w:rsidRPr="00231619">
              <w:rPr>
                <w:rFonts w:asciiTheme="majorHAnsi" w:hAnsiTheme="majorHAnsi" w:cstheme="minorHAnsi"/>
                <w:b/>
                <w:sz w:val="22"/>
                <w:szCs w:val="22"/>
                <w:lang w:val="es-ES"/>
              </w:rPr>
              <w:t>Comunidad</w:t>
            </w:r>
          </w:p>
        </w:tc>
        <w:tc>
          <w:tcPr>
            <w:tcW w:w="5290" w:type="dxa"/>
            <w:tcBorders>
              <w:top w:val="nil"/>
              <w:left w:val="nil"/>
              <w:bottom w:val="nil"/>
              <w:right w:val="nil"/>
            </w:tcBorders>
          </w:tcPr>
          <w:p w14:paraId="294BB0FC" w14:textId="77777777" w:rsidR="00207C82" w:rsidRPr="00231619" w:rsidRDefault="00207C82" w:rsidP="00581A2C">
            <w:pPr>
              <w:tabs>
                <w:tab w:val="left" w:pos="-1440"/>
              </w:tabs>
              <w:spacing w:after="120"/>
              <w:jc w:val="both"/>
              <w:rPr>
                <w:rFonts w:asciiTheme="majorHAnsi" w:hAnsiTheme="majorHAnsi" w:cstheme="minorHAnsi"/>
                <w:sz w:val="22"/>
                <w:szCs w:val="22"/>
                <w:lang w:val="es-ES"/>
              </w:rPr>
            </w:pPr>
            <w:r w:rsidRPr="00231619">
              <w:rPr>
                <w:rFonts w:asciiTheme="majorHAnsi" w:hAnsiTheme="majorHAnsi" w:cstheme="minorHAnsi"/>
                <w:sz w:val="22"/>
                <w:szCs w:val="22"/>
                <w:lang w:val="es-ES"/>
              </w:rPr>
              <w:t>Es el conjunto de familias que habitan un mismo territorio, que están unidos por vínculos de vecindad, tienen objetivos comunes, poseen al menos un  mínimo de organización y no necesariamente están formalmente reconocidas o registradas.</w:t>
            </w:r>
          </w:p>
        </w:tc>
      </w:tr>
      <w:tr w:rsidR="000326EC" w:rsidRPr="00492A40" w14:paraId="4EB7FC99" w14:textId="77777777">
        <w:tc>
          <w:tcPr>
            <w:tcW w:w="2790" w:type="dxa"/>
            <w:tcBorders>
              <w:top w:val="nil"/>
              <w:left w:val="nil"/>
              <w:bottom w:val="nil"/>
              <w:right w:val="nil"/>
            </w:tcBorders>
          </w:tcPr>
          <w:p w14:paraId="1C9D06FA" w14:textId="77777777" w:rsidR="000326EC" w:rsidRPr="00BD1284" w:rsidRDefault="000326EC" w:rsidP="000326EC">
            <w:pPr>
              <w:tabs>
                <w:tab w:val="left" w:pos="-1440"/>
              </w:tabs>
              <w:jc w:val="both"/>
              <w:rPr>
                <w:rFonts w:asciiTheme="majorHAnsi" w:hAnsiTheme="majorHAnsi" w:cstheme="minorHAnsi"/>
                <w:b/>
                <w:sz w:val="22"/>
                <w:szCs w:val="22"/>
                <w:lang w:val="es-ES"/>
              </w:rPr>
            </w:pPr>
            <w:r w:rsidRPr="00BD1284">
              <w:rPr>
                <w:rFonts w:asciiTheme="majorHAnsi" w:hAnsiTheme="majorHAnsi" w:cstheme="minorHAnsi"/>
                <w:b/>
                <w:sz w:val="22"/>
                <w:szCs w:val="22"/>
                <w:lang w:val="es-ES"/>
              </w:rPr>
              <w:t>Comunidad Rural</w:t>
            </w:r>
          </w:p>
        </w:tc>
        <w:tc>
          <w:tcPr>
            <w:tcW w:w="5290" w:type="dxa"/>
            <w:tcBorders>
              <w:top w:val="nil"/>
              <w:left w:val="nil"/>
              <w:bottom w:val="nil"/>
              <w:right w:val="nil"/>
            </w:tcBorders>
          </w:tcPr>
          <w:p w14:paraId="4F2161F6" w14:textId="77777777" w:rsidR="000326EC" w:rsidRPr="00231619" w:rsidRDefault="000326EC" w:rsidP="00581A2C">
            <w:pPr>
              <w:tabs>
                <w:tab w:val="left" w:pos="-1440"/>
              </w:tabs>
              <w:spacing w:after="120"/>
              <w:jc w:val="both"/>
              <w:rPr>
                <w:rFonts w:asciiTheme="majorHAnsi" w:hAnsiTheme="majorHAnsi" w:cstheme="minorHAnsi"/>
                <w:sz w:val="22"/>
                <w:szCs w:val="22"/>
                <w:lang w:val="es-BO"/>
              </w:rPr>
            </w:pPr>
            <w:r w:rsidRPr="00BD1284">
              <w:rPr>
                <w:rStyle w:val="FontStyle99"/>
                <w:rFonts w:asciiTheme="majorHAnsi" w:hAnsiTheme="majorHAnsi" w:cstheme="minorHAnsi"/>
                <w:color w:val="auto"/>
                <w:lang w:val="es-BO" w:eastAsia="es-ES_tradnl"/>
              </w:rPr>
              <w:t>Designación de comunidades</w:t>
            </w:r>
            <w:r w:rsidR="00DB1CC3" w:rsidRPr="00BD1284">
              <w:rPr>
                <w:rStyle w:val="FontStyle99"/>
                <w:rFonts w:asciiTheme="majorHAnsi" w:hAnsiTheme="majorHAnsi" w:cstheme="minorHAnsi"/>
                <w:color w:val="auto"/>
                <w:lang w:val="es-BO" w:eastAsia="es-ES_tradnl"/>
              </w:rPr>
              <w:t xml:space="preserve"> con poblaciones menores a los </w:t>
            </w:r>
            <w:r w:rsidR="00BD1284" w:rsidRPr="00BD1284">
              <w:rPr>
                <w:rStyle w:val="FontStyle99"/>
                <w:rFonts w:asciiTheme="majorHAnsi" w:hAnsiTheme="majorHAnsi" w:cstheme="minorHAnsi"/>
                <w:color w:val="auto"/>
                <w:lang w:val="es-BO" w:eastAsia="es-ES_tradnl"/>
              </w:rPr>
              <w:t>3</w:t>
            </w:r>
            <w:r w:rsidRPr="00BD1284">
              <w:rPr>
                <w:rStyle w:val="FontStyle99"/>
                <w:rFonts w:asciiTheme="majorHAnsi" w:hAnsiTheme="majorHAnsi" w:cstheme="minorHAnsi"/>
                <w:color w:val="auto"/>
                <w:lang w:val="es-BO" w:eastAsia="es-ES_tradnl"/>
              </w:rPr>
              <w:t xml:space="preserve">.000 habitantes, se clasifican en concentradas, dispersa y </w:t>
            </w:r>
            <w:proofErr w:type="spellStart"/>
            <w:r w:rsidRPr="00BD1284">
              <w:rPr>
                <w:rStyle w:val="FontStyle99"/>
                <w:rFonts w:asciiTheme="majorHAnsi" w:hAnsiTheme="majorHAnsi" w:cstheme="minorHAnsi"/>
                <w:color w:val="auto"/>
                <w:lang w:val="es-BO" w:eastAsia="es-ES_tradnl"/>
              </w:rPr>
              <w:t>semidispersa</w:t>
            </w:r>
            <w:proofErr w:type="spellEnd"/>
            <w:r w:rsidRPr="00BD1284">
              <w:rPr>
                <w:rStyle w:val="FontStyle99"/>
                <w:rFonts w:asciiTheme="majorHAnsi" w:hAnsiTheme="majorHAnsi" w:cstheme="minorHAnsi"/>
                <w:color w:val="auto"/>
                <w:lang w:val="es-BO" w:eastAsia="es-ES_tradnl"/>
              </w:rPr>
              <w:t>.</w:t>
            </w:r>
          </w:p>
        </w:tc>
      </w:tr>
      <w:tr w:rsidR="00207C82" w:rsidRPr="00492A40" w14:paraId="4BA07F58" w14:textId="77777777">
        <w:tc>
          <w:tcPr>
            <w:tcW w:w="2790" w:type="dxa"/>
            <w:tcBorders>
              <w:top w:val="nil"/>
              <w:left w:val="nil"/>
              <w:bottom w:val="nil"/>
              <w:right w:val="nil"/>
            </w:tcBorders>
          </w:tcPr>
          <w:p w14:paraId="03625872" w14:textId="77777777" w:rsidR="00207C82" w:rsidRPr="00231619" w:rsidRDefault="00207C82" w:rsidP="00530AD3">
            <w:pPr>
              <w:tabs>
                <w:tab w:val="left" w:pos="-1440"/>
              </w:tabs>
              <w:jc w:val="both"/>
              <w:rPr>
                <w:rFonts w:asciiTheme="majorHAnsi" w:hAnsiTheme="majorHAnsi" w:cstheme="minorHAnsi"/>
                <w:b/>
                <w:sz w:val="22"/>
                <w:szCs w:val="22"/>
                <w:lang w:val="es-ES"/>
              </w:rPr>
            </w:pPr>
            <w:r w:rsidRPr="00231619">
              <w:rPr>
                <w:rFonts w:asciiTheme="majorHAnsi" w:hAnsiTheme="majorHAnsi" w:cstheme="minorHAnsi"/>
                <w:b/>
                <w:sz w:val="22"/>
                <w:szCs w:val="22"/>
                <w:lang w:val="es-ES"/>
              </w:rPr>
              <w:t>Contratista</w:t>
            </w:r>
          </w:p>
        </w:tc>
        <w:tc>
          <w:tcPr>
            <w:tcW w:w="5290" w:type="dxa"/>
            <w:tcBorders>
              <w:top w:val="nil"/>
              <w:left w:val="nil"/>
              <w:bottom w:val="nil"/>
              <w:right w:val="nil"/>
            </w:tcBorders>
          </w:tcPr>
          <w:p w14:paraId="6EE7BF3D" w14:textId="77777777" w:rsidR="0057564B" w:rsidRPr="00231619" w:rsidRDefault="00207C82" w:rsidP="0010252F">
            <w:pPr>
              <w:tabs>
                <w:tab w:val="left" w:pos="-1440"/>
              </w:tabs>
              <w:spacing w:after="120"/>
              <w:jc w:val="both"/>
              <w:rPr>
                <w:rFonts w:asciiTheme="majorHAnsi" w:hAnsiTheme="majorHAnsi" w:cstheme="minorHAnsi"/>
                <w:sz w:val="22"/>
                <w:szCs w:val="22"/>
                <w:lang w:val="es-ES"/>
              </w:rPr>
            </w:pPr>
            <w:r w:rsidRPr="00231619">
              <w:rPr>
                <w:rFonts w:asciiTheme="majorHAnsi" w:hAnsiTheme="majorHAnsi" w:cstheme="minorHAnsi"/>
                <w:sz w:val="22"/>
                <w:szCs w:val="22"/>
                <w:lang w:val="es-ES"/>
              </w:rPr>
              <w:t>Persona natural o jurídica debidamente apoderada que ha firmado un</w:t>
            </w:r>
            <w:r w:rsidR="006116DD" w:rsidRPr="00231619">
              <w:rPr>
                <w:rFonts w:asciiTheme="majorHAnsi" w:hAnsiTheme="majorHAnsi" w:cstheme="minorHAnsi"/>
                <w:sz w:val="22"/>
                <w:szCs w:val="22"/>
                <w:lang w:val="es-ES"/>
              </w:rPr>
              <w:t xml:space="preserve"> </w:t>
            </w:r>
            <w:r w:rsidRPr="00231619">
              <w:rPr>
                <w:rFonts w:asciiTheme="majorHAnsi" w:hAnsiTheme="majorHAnsi" w:cstheme="minorHAnsi"/>
                <w:sz w:val="22"/>
                <w:szCs w:val="22"/>
                <w:lang w:val="es-ES"/>
              </w:rPr>
              <w:t>contrato de prestación de servicios o ejecución de obra. Para efectos</w:t>
            </w:r>
            <w:r w:rsidR="006116DD" w:rsidRPr="00231619">
              <w:rPr>
                <w:rFonts w:asciiTheme="majorHAnsi" w:hAnsiTheme="majorHAnsi" w:cstheme="minorHAnsi"/>
                <w:sz w:val="22"/>
                <w:szCs w:val="22"/>
                <w:lang w:val="es-ES"/>
              </w:rPr>
              <w:t xml:space="preserve"> </w:t>
            </w:r>
            <w:r w:rsidRPr="00231619">
              <w:rPr>
                <w:rFonts w:asciiTheme="majorHAnsi" w:hAnsiTheme="majorHAnsi" w:cstheme="minorHAnsi"/>
                <w:sz w:val="22"/>
                <w:szCs w:val="22"/>
                <w:lang w:val="es-ES"/>
              </w:rPr>
              <w:t>del presente reglamento, contratista y proveedor de servicios son</w:t>
            </w:r>
            <w:r w:rsidR="00255E71" w:rsidRPr="00231619">
              <w:rPr>
                <w:rFonts w:asciiTheme="majorHAnsi" w:hAnsiTheme="majorHAnsi" w:cstheme="minorHAnsi"/>
                <w:sz w:val="22"/>
                <w:szCs w:val="22"/>
                <w:lang w:val="es-ES"/>
              </w:rPr>
              <w:t xml:space="preserve"> </w:t>
            </w:r>
            <w:r w:rsidRPr="00231619">
              <w:rPr>
                <w:rFonts w:asciiTheme="majorHAnsi" w:hAnsiTheme="majorHAnsi" w:cstheme="minorHAnsi"/>
                <w:sz w:val="22"/>
                <w:szCs w:val="22"/>
                <w:lang w:val="es-ES"/>
              </w:rPr>
              <w:t>palabras sinónimas.</w:t>
            </w:r>
          </w:p>
        </w:tc>
      </w:tr>
      <w:tr w:rsidR="00934CFB" w:rsidRPr="00492A40" w14:paraId="46D202B8" w14:textId="77777777">
        <w:tc>
          <w:tcPr>
            <w:tcW w:w="2790" w:type="dxa"/>
            <w:tcBorders>
              <w:top w:val="nil"/>
              <w:left w:val="nil"/>
              <w:bottom w:val="nil"/>
              <w:right w:val="nil"/>
            </w:tcBorders>
          </w:tcPr>
          <w:p w14:paraId="67423A4B" w14:textId="77777777" w:rsidR="00934CFB" w:rsidRPr="00231619" w:rsidRDefault="00934CFB" w:rsidP="00530AD3">
            <w:pPr>
              <w:tabs>
                <w:tab w:val="left" w:pos="-1440"/>
              </w:tabs>
              <w:jc w:val="both"/>
              <w:rPr>
                <w:rFonts w:asciiTheme="majorHAnsi" w:hAnsiTheme="majorHAnsi" w:cstheme="minorHAnsi"/>
                <w:b/>
                <w:sz w:val="22"/>
                <w:szCs w:val="22"/>
                <w:lang w:val="es-ES"/>
              </w:rPr>
            </w:pPr>
            <w:r w:rsidRPr="00231619">
              <w:rPr>
                <w:rFonts w:asciiTheme="majorHAnsi" w:hAnsiTheme="majorHAnsi" w:cstheme="minorHAnsi"/>
                <w:b/>
                <w:sz w:val="22"/>
                <w:szCs w:val="22"/>
                <w:lang w:val="es-ES"/>
              </w:rPr>
              <w:t>Consultor(a)</w:t>
            </w:r>
          </w:p>
        </w:tc>
        <w:tc>
          <w:tcPr>
            <w:tcW w:w="5290" w:type="dxa"/>
            <w:tcBorders>
              <w:top w:val="nil"/>
              <w:left w:val="nil"/>
              <w:bottom w:val="nil"/>
              <w:right w:val="nil"/>
            </w:tcBorders>
          </w:tcPr>
          <w:p w14:paraId="72C33B97" w14:textId="77777777" w:rsidR="00934CFB" w:rsidRPr="00231619" w:rsidRDefault="00934CFB" w:rsidP="00934CFB">
            <w:pPr>
              <w:tabs>
                <w:tab w:val="left" w:pos="-1440"/>
              </w:tabs>
              <w:spacing w:after="120"/>
              <w:jc w:val="both"/>
              <w:rPr>
                <w:rFonts w:asciiTheme="majorHAnsi" w:hAnsiTheme="majorHAnsi" w:cstheme="minorHAnsi"/>
                <w:sz w:val="22"/>
                <w:szCs w:val="22"/>
                <w:lang w:val="es-ES"/>
              </w:rPr>
            </w:pPr>
            <w:r w:rsidRPr="00231619">
              <w:rPr>
                <w:rFonts w:asciiTheme="majorHAnsi" w:hAnsiTheme="majorHAnsi" w:cstheme="minorHAnsi"/>
                <w:sz w:val="22"/>
                <w:szCs w:val="22"/>
                <w:lang w:val="es-ES"/>
              </w:rPr>
              <w:t>Firmas consultoras, empresas de ingeniería, administradoras de construcción de obras, empresas de administración, agencias de contrataciones, agencias de inspección, agencias especializadas  y otras organizaciones, organismos gubernamentales, organizaciones no gubernamentales (</w:t>
            </w:r>
            <w:proofErr w:type="spellStart"/>
            <w:r w:rsidRPr="00231619">
              <w:rPr>
                <w:rFonts w:asciiTheme="majorHAnsi" w:hAnsiTheme="majorHAnsi" w:cstheme="minorHAnsi"/>
                <w:sz w:val="22"/>
                <w:szCs w:val="22"/>
                <w:lang w:val="es-ES"/>
              </w:rPr>
              <w:t>ONGs</w:t>
            </w:r>
            <w:proofErr w:type="spellEnd"/>
            <w:r w:rsidRPr="00231619">
              <w:rPr>
                <w:rFonts w:asciiTheme="majorHAnsi" w:hAnsiTheme="majorHAnsi" w:cstheme="minorHAnsi"/>
                <w:sz w:val="22"/>
                <w:szCs w:val="22"/>
                <w:lang w:val="es-ES"/>
              </w:rPr>
              <w:t>) y consultores individuales</w:t>
            </w:r>
            <w:r w:rsidR="00CC3FEC" w:rsidRPr="00231619">
              <w:rPr>
                <w:rFonts w:asciiTheme="majorHAnsi" w:hAnsiTheme="majorHAnsi" w:cstheme="minorHAnsi"/>
                <w:sz w:val="22"/>
                <w:szCs w:val="22"/>
                <w:lang w:val="es-ES"/>
              </w:rPr>
              <w:t xml:space="preserve"> contratados para apoyar la implementación del Programa</w:t>
            </w:r>
            <w:r w:rsidRPr="00231619">
              <w:rPr>
                <w:rFonts w:asciiTheme="majorHAnsi" w:hAnsiTheme="majorHAnsi" w:cstheme="minorHAnsi"/>
                <w:sz w:val="22"/>
                <w:szCs w:val="22"/>
                <w:lang w:val="es-ES"/>
              </w:rPr>
              <w:t>.</w:t>
            </w:r>
          </w:p>
        </w:tc>
      </w:tr>
      <w:tr w:rsidR="00207C82" w:rsidRPr="00492A40" w14:paraId="6866E9B1" w14:textId="77777777">
        <w:tc>
          <w:tcPr>
            <w:tcW w:w="2790" w:type="dxa"/>
            <w:tcBorders>
              <w:top w:val="nil"/>
              <w:left w:val="nil"/>
              <w:bottom w:val="nil"/>
              <w:right w:val="nil"/>
            </w:tcBorders>
          </w:tcPr>
          <w:p w14:paraId="01BF3838" w14:textId="77777777" w:rsidR="00207C82" w:rsidRPr="00231619" w:rsidRDefault="00207C82" w:rsidP="00530AD3">
            <w:pPr>
              <w:tabs>
                <w:tab w:val="left" w:pos="-1440"/>
              </w:tabs>
              <w:spacing w:after="120"/>
              <w:jc w:val="both"/>
              <w:rPr>
                <w:rFonts w:asciiTheme="majorHAnsi" w:hAnsiTheme="majorHAnsi" w:cstheme="minorHAnsi"/>
                <w:caps/>
                <w:sz w:val="22"/>
                <w:szCs w:val="22"/>
                <w:lang w:val="es-ES"/>
              </w:rPr>
            </w:pPr>
            <w:r w:rsidRPr="00231619">
              <w:rPr>
                <w:rFonts w:asciiTheme="majorHAnsi" w:hAnsiTheme="majorHAnsi" w:cstheme="minorHAnsi"/>
                <w:b/>
                <w:sz w:val="22"/>
                <w:szCs w:val="22"/>
                <w:lang w:val="es-ES"/>
              </w:rPr>
              <w:lastRenderedPageBreak/>
              <w:t>Contrato de Préstamo</w:t>
            </w:r>
          </w:p>
        </w:tc>
        <w:tc>
          <w:tcPr>
            <w:tcW w:w="5290" w:type="dxa"/>
            <w:tcBorders>
              <w:top w:val="nil"/>
              <w:left w:val="nil"/>
              <w:bottom w:val="nil"/>
              <w:right w:val="nil"/>
            </w:tcBorders>
          </w:tcPr>
          <w:p w14:paraId="1FDC7AFC" w14:textId="4C004739" w:rsidR="00207C82" w:rsidRPr="00231619" w:rsidRDefault="00207C82" w:rsidP="00DB1CC3">
            <w:pPr>
              <w:tabs>
                <w:tab w:val="left" w:pos="-1440"/>
              </w:tabs>
              <w:spacing w:after="120"/>
              <w:jc w:val="both"/>
              <w:rPr>
                <w:rFonts w:asciiTheme="majorHAnsi" w:hAnsiTheme="majorHAnsi" w:cstheme="minorHAnsi"/>
                <w:caps/>
                <w:sz w:val="22"/>
                <w:szCs w:val="22"/>
                <w:lang w:val="es-ES"/>
              </w:rPr>
            </w:pPr>
            <w:r w:rsidRPr="00231619">
              <w:rPr>
                <w:rFonts w:asciiTheme="majorHAnsi" w:hAnsiTheme="majorHAnsi" w:cstheme="minorHAnsi"/>
                <w:sz w:val="22"/>
                <w:szCs w:val="22"/>
                <w:lang w:val="es-ES"/>
              </w:rPr>
              <w:t>Contrato de Préstamo No.</w:t>
            </w:r>
            <w:r w:rsidR="00E62977" w:rsidRPr="00231619">
              <w:rPr>
                <w:rFonts w:asciiTheme="majorHAnsi" w:hAnsiTheme="majorHAnsi" w:cstheme="minorHAnsi"/>
                <w:sz w:val="22"/>
                <w:szCs w:val="22"/>
                <w:lang w:val="es-ES"/>
              </w:rPr>
              <w:t xml:space="preserve"> </w:t>
            </w:r>
            <w:proofErr w:type="spellStart"/>
            <w:r w:rsidR="00DB1CC3" w:rsidRPr="00231619">
              <w:rPr>
                <w:rFonts w:asciiTheme="majorHAnsi" w:hAnsiTheme="majorHAnsi" w:cstheme="minorHAnsi"/>
                <w:sz w:val="22"/>
                <w:szCs w:val="22"/>
                <w:highlight w:val="yellow"/>
                <w:lang w:val="es-ES"/>
              </w:rPr>
              <w:t>xxxx</w:t>
            </w:r>
            <w:proofErr w:type="spellEnd"/>
            <w:r w:rsidR="00DB1CC3" w:rsidRPr="00231619">
              <w:rPr>
                <w:rFonts w:asciiTheme="majorHAnsi" w:hAnsiTheme="majorHAnsi" w:cstheme="minorHAnsi"/>
                <w:sz w:val="22"/>
                <w:szCs w:val="22"/>
                <w:lang w:val="es-ES"/>
              </w:rPr>
              <w:t>/BL-BO, por US$ 79</w:t>
            </w:r>
            <w:r w:rsidRPr="00231619">
              <w:rPr>
                <w:rFonts w:asciiTheme="majorHAnsi" w:hAnsiTheme="majorHAnsi" w:cstheme="minorHAnsi"/>
                <w:sz w:val="22"/>
                <w:szCs w:val="22"/>
                <w:lang w:val="es-ES"/>
              </w:rPr>
              <w:t xml:space="preserve"> millones suscrito entre el Estado Plurinacional de Bolivia y el Banco Interamericano de Desarrollo para el financiamiento del Programa.</w:t>
            </w:r>
          </w:p>
        </w:tc>
      </w:tr>
      <w:tr w:rsidR="00207C82" w:rsidRPr="00492A40" w14:paraId="01976D90" w14:textId="77777777">
        <w:tc>
          <w:tcPr>
            <w:tcW w:w="2790" w:type="dxa"/>
            <w:tcBorders>
              <w:top w:val="nil"/>
              <w:left w:val="nil"/>
              <w:bottom w:val="nil"/>
              <w:right w:val="nil"/>
            </w:tcBorders>
          </w:tcPr>
          <w:p w14:paraId="4F201B78" w14:textId="77777777" w:rsidR="00207C82" w:rsidRPr="00231619" w:rsidRDefault="00207C82" w:rsidP="00530AD3">
            <w:pPr>
              <w:tabs>
                <w:tab w:val="left" w:pos="-1440"/>
              </w:tabs>
              <w:jc w:val="both"/>
              <w:rPr>
                <w:rFonts w:asciiTheme="majorHAnsi" w:hAnsiTheme="majorHAnsi" w:cstheme="minorHAnsi"/>
                <w:b/>
                <w:sz w:val="22"/>
                <w:szCs w:val="22"/>
                <w:lang w:val="es-ES"/>
              </w:rPr>
            </w:pPr>
            <w:r w:rsidRPr="00231619">
              <w:rPr>
                <w:rFonts w:asciiTheme="majorHAnsi" w:hAnsiTheme="majorHAnsi" w:cstheme="minorHAnsi"/>
                <w:b/>
                <w:sz w:val="22"/>
                <w:szCs w:val="22"/>
                <w:lang w:val="es-ES"/>
              </w:rPr>
              <w:t>Control Social</w:t>
            </w:r>
          </w:p>
        </w:tc>
        <w:tc>
          <w:tcPr>
            <w:tcW w:w="5290" w:type="dxa"/>
            <w:tcBorders>
              <w:top w:val="nil"/>
              <w:left w:val="nil"/>
              <w:bottom w:val="nil"/>
              <w:right w:val="nil"/>
            </w:tcBorders>
          </w:tcPr>
          <w:p w14:paraId="1DCAA137" w14:textId="77777777" w:rsidR="00207C82" w:rsidRPr="00231619" w:rsidRDefault="00207C82" w:rsidP="00530AD3">
            <w:pPr>
              <w:tabs>
                <w:tab w:val="left" w:pos="-1440"/>
              </w:tabs>
              <w:spacing w:after="120"/>
              <w:jc w:val="both"/>
              <w:rPr>
                <w:rFonts w:asciiTheme="majorHAnsi" w:hAnsiTheme="majorHAnsi" w:cstheme="minorHAnsi"/>
                <w:sz w:val="22"/>
                <w:szCs w:val="22"/>
                <w:lang w:val="es-ES"/>
              </w:rPr>
            </w:pPr>
            <w:r w:rsidRPr="00231619">
              <w:rPr>
                <w:rFonts w:asciiTheme="majorHAnsi" w:hAnsiTheme="majorHAnsi" w:cstheme="minorHAnsi"/>
                <w:sz w:val="22"/>
                <w:szCs w:val="22"/>
                <w:lang w:val="es-ES"/>
              </w:rPr>
              <w:t>Derecho y obligación de los ciudadanos y ciudadanas a tomar parte de manera responsable y ordenada en la supervisión de la gestión pública con el fin de incrementar los niveles de transparencia y de rendición de cuentas de los recursos del Estado.</w:t>
            </w:r>
          </w:p>
        </w:tc>
      </w:tr>
      <w:tr w:rsidR="00207C82" w:rsidRPr="00492A40" w14:paraId="0B4914F5" w14:textId="77777777">
        <w:tc>
          <w:tcPr>
            <w:tcW w:w="2790" w:type="dxa"/>
            <w:tcBorders>
              <w:top w:val="nil"/>
              <w:left w:val="nil"/>
              <w:bottom w:val="nil"/>
              <w:right w:val="nil"/>
            </w:tcBorders>
          </w:tcPr>
          <w:p w14:paraId="2952D1BB" w14:textId="77777777" w:rsidR="00207C82" w:rsidRPr="00231619" w:rsidRDefault="00207C82" w:rsidP="00530AD3">
            <w:pPr>
              <w:tabs>
                <w:tab w:val="left" w:pos="-1440"/>
              </w:tabs>
              <w:jc w:val="both"/>
              <w:rPr>
                <w:rFonts w:asciiTheme="majorHAnsi" w:hAnsiTheme="majorHAnsi" w:cstheme="minorHAnsi"/>
                <w:b/>
                <w:sz w:val="22"/>
                <w:szCs w:val="22"/>
                <w:lang w:val="es-ES"/>
              </w:rPr>
            </w:pPr>
            <w:r w:rsidRPr="00231619">
              <w:rPr>
                <w:rFonts w:asciiTheme="majorHAnsi" w:hAnsiTheme="majorHAnsi" w:cstheme="minorHAnsi"/>
                <w:b/>
                <w:sz w:val="22"/>
                <w:szCs w:val="22"/>
                <w:lang w:val="es-ES"/>
              </w:rPr>
              <w:t>Convenio Subsidiario</w:t>
            </w:r>
          </w:p>
        </w:tc>
        <w:tc>
          <w:tcPr>
            <w:tcW w:w="5290" w:type="dxa"/>
            <w:tcBorders>
              <w:top w:val="nil"/>
              <w:left w:val="nil"/>
              <w:bottom w:val="nil"/>
              <w:right w:val="nil"/>
            </w:tcBorders>
          </w:tcPr>
          <w:p w14:paraId="6944B10C" w14:textId="77777777" w:rsidR="00207C82" w:rsidRPr="00231619" w:rsidRDefault="00207C82" w:rsidP="00DB1CC3">
            <w:pPr>
              <w:tabs>
                <w:tab w:val="left" w:pos="-1440"/>
              </w:tabs>
              <w:spacing w:after="120"/>
              <w:jc w:val="both"/>
              <w:rPr>
                <w:rFonts w:asciiTheme="majorHAnsi" w:hAnsiTheme="majorHAnsi" w:cstheme="minorHAnsi"/>
                <w:sz w:val="22"/>
                <w:szCs w:val="22"/>
                <w:lang w:val="es-ES"/>
              </w:rPr>
            </w:pPr>
            <w:r w:rsidRPr="00231619">
              <w:rPr>
                <w:rFonts w:asciiTheme="majorHAnsi" w:hAnsiTheme="majorHAnsi" w:cstheme="minorHAnsi"/>
                <w:sz w:val="22"/>
                <w:szCs w:val="22"/>
                <w:lang w:val="es-ES"/>
              </w:rPr>
              <w:t xml:space="preserve">Convenio suscrito entre el Gobierno del Estado Plurinacional de Bolivia con el </w:t>
            </w:r>
            <w:proofErr w:type="spellStart"/>
            <w:r w:rsidR="005659B6" w:rsidRPr="00231619">
              <w:rPr>
                <w:rFonts w:asciiTheme="majorHAnsi" w:hAnsiTheme="majorHAnsi" w:cstheme="minorHAnsi"/>
                <w:sz w:val="22"/>
                <w:szCs w:val="22"/>
                <w:lang w:val="es-ES"/>
              </w:rPr>
              <w:t>MMAyA</w:t>
            </w:r>
            <w:proofErr w:type="spellEnd"/>
            <w:r w:rsidR="00255E71" w:rsidRPr="00231619">
              <w:rPr>
                <w:rFonts w:asciiTheme="majorHAnsi" w:hAnsiTheme="majorHAnsi" w:cstheme="minorHAnsi"/>
                <w:sz w:val="22"/>
                <w:szCs w:val="22"/>
                <w:lang w:val="es-ES"/>
              </w:rPr>
              <w:t xml:space="preserve"> </w:t>
            </w:r>
            <w:r w:rsidRPr="00231619">
              <w:rPr>
                <w:rFonts w:asciiTheme="majorHAnsi" w:hAnsiTheme="majorHAnsi" w:cstheme="minorHAnsi"/>
                <w:sz w:val="22"/>
                <w:szCs w:val="22"/>
                <w:lang w:val="es-ES"/>
              </w:rPr>
              <w:t xml:space="preserve">y </w:t>
            </w:r>
            <w:r w:rsidR="00DB1CC3" w:rsidRPr="00231619">
              <w:rPr>
                <w:rFonts w:asciiTheme="majorHAnsi" w:hAnsiTheme="majorHAnsi" w:cstheme="minorHAnsi"/>
                <w:sz w:val="22"/>
                <w:szCs w:val="22"/>
                <w:lang w:val="es-ES"/>
              </w:rPr>
              <w:t xml:space="preserve">el </w:t>
            </w:r>
            <w:r w:rsidR="00DB1CC3" w:rsidRPr="00231619">
              <w:rPr>
                <w:rFonts w:asciiTheme="majorHAnsi" w:hAnsiTheme="majorHAnsi" w:cstheme="minorHAnsi"/>
                <w:sz w:val="22"/>
                <w:szCs w:val="22"/>
                <w:lang w:val="es-BO"/>
              </w:rPr>
              <w:t>Fondo Nacional de Inversión Productiva y Social (FPS)</w:t>
            </w:r>
            <w:r w:rsidRPr="00231619">
              <w:rPr>
                <w:rFonts w:asciiTheme="majorHAnsi" w:hAnsiTheme="majorHAnsi" w:cstheme="minorHAnsi"/>
                <w:sz w:val="22"/>
                <w:szCs w:val="22"/>
                <w:lang w:val="es-ES"/>
              </w:rPr>
              <w:t xml:space="preserve">, respectivamente como </w:t>
            </w:r>
            <w:proofErr w:type="spellStart"/>
            <w:r w:rsidRPr="00231619">
              <w:rPr>
                <w:rFonts w:asciiTheme="majorHAnsi" w:hAnsiTheme="majorHAnsi" w:cstheme="minorHAnsi"/>
                <w:sz w:val="22"/>
                <w:szCs w:val="22"/>
                <w:lang w:val="es-ES"/>
              </w:rPr>
              <w:t>coejecutor</w:t>
            </w:r>
            <w:r w:rsidR="0057564B" w:rsidRPr="00231619">
              <w:rPr>
                <w:rFonts w:asciiTheme="majorHAnsi" w:hAnsiTheme="majorHAnsi" w:cstheme="minorHAnsi"/>
                <w:sz w:val="22"/>
                <w:szCs w:val="22"/>
                <w:lang w:val="es-ES"/>
              </w:rPr>
              <w:t>es</w:t>
            </w:r>
            <w:proofErr w:type="spellEnd"/>
            <w:r w:rsidRPr="00231619">
              <w:rPr>
                <w:rFonts w:asciiTheme="majorHAnsi" w:hAnsiTheme="majorHAnsi" w:cstheme="minorHAnsi"/>
                <w:sz w:val="22"/>
                <w:szCs w:val="22"/>
                <w:lang w:val="es-ES"/>
              </w:rPr>
              <w:t xml:space="preserve"> del Programa, mediante </w:t>
            </w:r>
            <w:r w:rsidR="0057564B" w:rsidRPr="00231619">
              <w:rPr>
                <w:rFonts w:asciiTheme="majorHAnsi" w:hAnsiTheme="majorHAnsi" w:cstheme="minorHAnsi"/>
                <w:sz w:val="22"/>
                <w:szCs w:val="22"/>
                <w:lang w:val="es-ES"/>
              </w:rPr>
              <w:t>los cuales se establecen los términos y condiciones para la ejecución del Programa</w:t>
            </w:r>
            <w:r w:rsidR="006116DD" w:rsidRPr="00231619">
              <w:rPr>
                <w:rFonts w:asciiTheme="majorHAnsi" w:hAnsiTheme="majorHAnsi" w:cstheme="minorHAnsi"/>
                <w:sz w:val="22"/>
                <w:szCs w:val="22"/>
                <w:lang w:val="es-ES"/>
              </w:rPr>
              <w:t xml:space="preserve"> </w:t>
            </w:r>
            <w:r w:rsidR="00F31B2F" w:rsidRPr="00231619">
              <w:rPr>
                <w:rFonts w:asciiTheme="majorHAnsi" w:hAnsiTheme="majorHAnsi" w:cstheme="minorHAnsi"/>
                <w:sz w:val="22"/>
                <w:szCs w:val="22"/>
                <w:lang w:val="es-ES"/>
              </w:rPr>
              <w:t xml:space="preserve">en el </w:t>
            </w:r>
            <w:r w:rsidR="00B1456C" w:rsidRPr="00231619">
              <w:rPr>
                <w:rFonts w:asciiTheme="majorHAnsi" w:hAnsiTheme="majorHAnsi" w:cstheme="minorHAnsi"/>
                <w:sz w:val="22"/>
                <w:szCs w:val="22"/>
                <w:lang w:val="es-ES"/>
              </w:rPr>
              <w:t xml:space="preserve">marco del </w:t>
            </w:r>
            <w:r w:rsidR="00DB1CC3" w:rsidRPr="00231619">
              <w:rPr>
                <w:rFonts w:asciiTheme="majorHAnsi" w:hAnsiTheme="majorHAnsi" w:cstheme="minorHAnsi"/>
                <w:sz w:val="22"/>
                <w:szCs w:val="22"/>
                <w:lang w:val="es-ES"/>
              </w:rPr>
              <w:t xml:space="preserve">Contrato de Préstamo </w:t>
            </w:r>
            <w:r w:rsidR="00B1456C" w:rsidRPr="00231619">
              <w:rPr>
                <w:rFonts w:asciiTheme="majorHAnsi" w:hAnsiTheme="majorHAnsi" w:cstheme="minorHAnsi"/>
                <w:sz w:val="22"/>
                <w:szCs w:val="22"/>
                <w:lang w:val="es-ES"/>
              </w:rPr>
              <w:t>y el presente Reglamento Operativo aprobado para el efecto.</w:t>
            </w:r>
          </w:p>
        </w:tc>
      </w:tr>
      <w:tr w:rsidR="00821DC6" w:rsidRPr="00492A40" w14:paraId="3A4AC1FF" w14:textId="77777777">
        <w:tc>
          <w:tcPr>
            <w:tcW w:w="2790" w:type="dxa"/>
            <w:tcBorders>
              <w:top w:val="nil"/>
              <w:left w:val="nil"/>
              <w:bottom w:val="nil"/>
              <w:right w:val="nil"/>
            </w:tcBorders>
          </w:tcPr>
          <w:p w14:paraId="0DB5B2E7" w14:textId="77777777" w:rsidR="00821DC6" w:rsidRPr="00231619" w:rsidRDefault="00821DC6" w:rsidP="00530AD3">
            <w:pPr>
              <w:tabs>
                <w:tab w:val="left" w:pos="-1440"/>
              </w:tabs>
              <w:jc w:val="both"/>
              <w:rPr>
                <w:rFonts w:asciiTheme="majorHAnsi" w:hAnsiTheme="majorHAnsi" w:cstheme="minorHAnsi"/>
                <w:b/>
                <w:sz w:val="22"/>
                <w:szCs w:val="22"/>
                <w:lang w:val="es-ES"/>
              </w:rPr>
            </w:pPr>
            <w:r w:rsidRPr="00231619">
              <w:rPr>
                <w:rFonts w:asciiTheme="majorHAnsi" w:hAnsiTheme="majorHAnsi" w:cstheme="minorHAnsi"/>
                <w:b/>
                <w:sz w:val="22"/>
                <w:szCs w:val="22"/>
                <w:lang w:val="es-ES"/>
              </w:rPr>
              <w:t>Comité de Coordinación Amp</w:t>
            </w:r>
            <w:r w:rsidR="004B2282" w:rsidRPr="00231619">
              <w:rPr>
                <w:rFonts w:asciiTheme="majorHAnsi" w:hAnsiTheme="majorHAnsi" w:cstheme="minorHAnsi"/>
                <w:b/>
                <w:sz w:val="22"/>
                <w:szCs w:val="22"/>
                <w:lang w:val="es-ES"/>
              </w:rPr>
              <w:t>l</w:t>
            </w:r>
            <w:r w:rsidRPr="00231619">
              <w:rPr>
                <w:rFonts w:asciiTheme="majorHAnsi" w:hAnsiTheme="majorHAnsi" w:cstheme="minorHAnsi"/>
                <w:b/>
                <w:sz w:val="22"/>
                <w:szCs w:val="22"/>
                <w:lang w:val="es-ES"/>
              </w:rPr>
              <w:t>iado</w:t>
            </w:r>
          </w:p>
        </w:tc>
        <w:tc>
          <w:tcPr>
            <w:tcW w:w="5290" w:type="dxa"/>
            <w:tcBorders>
              <w:top w:val="nil"/>
              <w:left w:val="nil"/>
              <w:bottom w:val="nil"/>
              <w:right w:val="nil"/>
            </w:tcBorders>
          </w:tcPr>
          <w:p w14:paraId="0E9D0EBB" w14:textId="77777777" w:rsidR="00821DC6" w:rsidRPr="00231619" w:rsidRDefault="00821DC6" w:rsidP="00E04E51">
            <w:pPr>
              <w:tabs>
                <w:tab w:val="left" w:pos="-1440"/>
              </w:tabs>
              <w:spacing w:after="120"/>
              <w:jc w:val="both"/>
              <w:rPr>
                <w:rFonts w:asciiTheme="majorHAnsi" w:hAnsiTheme="majorHAnsi" w:cstheme="minorHAnsi"/>
                <w:sz w:val="22"/>
                <w:szCs w:val="22"/>
                <w:lang w:val="es-ES"/>
              </w:rPr>
            </w:pPr>
            <w:r w:rsidRPr="00231619">
              <w:rPr>
                <w:rFonts w:asciiTheme="majorHAnsi" w:hAnsiTheme="majorHAnsi" w:cstheme="minorHAnsi"/>
                <w:sz w:val="22"/>
                <w:szCs w:val="22"/>
                <w:lang w:val="es-ES"/>
              </w:rPr>
              <w:t>Comité de Coordinación Ampliado,</w:t>
            </w:r>
            <w:r w:rsidR="00E04E51" w:rsidRPr="00231619">
              <w:rPr>
                <w:rFonts w:asciiTheme="majorHAnsi" w:hAnsiTheme="majorHAnsi" w:cstheme="minorHAnsi"/>
                <w:sz w:val="22"/>
                <w:szCs w:val="22"/>
                <w:lang w:val="es-ES"/>
              </w:rPr>
              <w:t xml:space="preserve"> integrado por la UCP-PAAP</w:t>
            </w:r>
            <w:r w:rsidRPr="00231619">
              <w:rPr>
                <w:rFonts w:asciiTheme="majorHAnsi" w:hAnsiTheme="majorHAnsi" w:cstheme="minorHAnsi"/>
                <w:sz w:val="22"/>
                <w:szCs w:val="22"/>
                <w:lang w:val="es-ES"/>
              </w:rPr>
              <w:t xml:space="preserve"> y l</w:t>
            </w:r>
            <w:r w:rsidR="009D72D6" w:rsidRPr="00231619">
              <w:rPr>
                <w:rFonts w:asciiTheme="majorHAnsi" w:hAnsiTheme="majorHAnsi" w:cstheme="minorHAnsi"/>
                <w:sz w:val="22"/>
                <w:szCs w:val="22"/>
                <w:lang w:val="es-ES"/>
              </w:rPr>
              <w:t>o</w:t>
            </w:r>
            <w:r w:rsidRPr="00231619">
              <w:rPr>
                <w:rFonts w:asciiTheme="majorHAnsi" w:hAnsiTheme="majorHAnsi" w:cstheme="minorHAnsi"/>
                <w:sz w:val="22"/>
                <w:szCs w:val="22"/>
                <w:lang w:val="es-ES"/>
              </w:rPr>
              <w:t>s GAD</w:t>
            </w:r>
            <w:r w:rsidR="00E04E51" w:rsidRPr="00231619">
              <w:rPr>
                <w:rFonts w:asciiTheme="majorHAnsi" w:hAnsiTheme="majorHAnsi" w:cstheme="minorHAnsi"/>
                <w:sz w:val="22"/>
                <w:szCs w:val="22"/>
                <w:lang w:val="es-ES"/>
              </w:rPr>
              <w:t>/GAM/EPSA</w:t>
            </w:r>
            <w:r w:rsidRPr="00231619">
              <w:rPr>
                <w:rFonts w:asciiTheme="majorHAnsi" w:hAnsiTheme="majorHAnsi" w:cstheme="minorHAnsi"/>
                <w:sz w:val="22"/>
                <w:szCs w:val="22"/>
                <w:lang w:val="es-BO"/>
              </w:rPr>
              <w:t>, que se reúnen de manera semestral para conocer la situación actual del avance de</w:t>
            </w:r>
            <w:r w:rsidR="00E04E51" w:rsidRPr="00231619">
              <w:rPr>
                <w:rFonts w:asciiTheme="majorHAnsi" w:hAnsiTheme="majorHAnsi" w:cstheme="minorHAnsi"/>
                <w:sz w:val="22"/>
                <w:szCs w:val="22"/>
                <w:lang w:val="es-BO"/>
              </w:rPr>
              <w:t xml:space="preserve"> los proyectos</w:t>
            </w:r>
            <w:r w:rsidRPr="00231619">
              <w:rPr>
                <w:rFonts w:asciiTheme="majorHAnsi" w:hAnsiTheme="majorHAnsi" w:cstheme="minorHAnsi"/>
                <w:sz w:val="22"/>
                <w:szCs w:val="22"/>
                <w:lang w:val="es-BO"/>
              </w:rPr>
              <w:t>, o a solicitud de uno de los integrantes cuando sea necesario, cuyo propósito es resolver o proponer soluciones a dificultades u observaciones a los proyectos (</w:t>
            </w:r>
            <w:proofErr w:type="spellStart"/>
            <w:r w:rsidRPr="00231619">
              <w:rPr>
                <w:rFonts w:asciiTheme="majorHAnsi" w:hAnsiTheme="majorHAnsi" w:cstheme="minorHAnsi"/>
                <w:sz w:val="22"/>
                <w:szCs w:val="22"/>
                <w:lang w:val="es-BO"/>
              </w:rPr>
              <w:t>preinversión</w:t>
            </w:r>
            <w:proofErr w:type="spellEnd"/>
            <w:r w:rsidRPr="00231619">
              <w:rPr>
                <w:rFonts w:asciiTheme="majorHAnsi" w:hAnsiTheme="majorHAnsi" w:cstheme="minorHAnsi"/>
                <w:sz w:val="22"/>
                <w:szCs w:val="22"/>
                <w:lang w:val="es-BO"/>
              </w:rPr>
              <w:t>, inversión</w:t>
            </w:r>
            <w:r w:rsidR="009D72D6" w:rsidRPr="00231619">
              <w:rPr>
                <w:rFonts w:asciiTheme="majorHAnsi" w:hAnsiTheme="majorHAnsi" w:cstheme="minorHAnsi"/>
                <w:sz w:val="22"/>
                <w:szCs w:val="22"/>
                <w:lang w:val="es-BO"/>
              </w:rPr>
              <w:t>, post inversión</w:t>
            </w:r>
            <w:r w:rsidRPr="00231619">
              <w:rPr>
                <w:rFonts w:asciiTheme="majorHAnsi" w:hAnsiTheme="majorHAnsi" w:cstheme="minorHAnsi"/>
                <w:sz w:val="22"/>
                <w:szCs w:val="22"/>
                <w:lang w:val="es-BO"/>
              </w:rPr>
              <w:t>) realizadas por alguno de los integrantes.</w:t>
            </w:r>
          </w:p>
        </w:tc>
      </w:tr>
      <w:tr w:rsidR="00207C82" w:rsidRPr="00492A40" w14:paraId="7CDC3C5A" w14:textId="77777777">
        <w:tc>
          <w:tcPr>
            <w:tcW w:w="2790" w:type="dxa"/>
            <w:tcBorders>
              <w:top w:val="nil"/>
              <w:left w:val="nil"/>
              <w:bottom w:val="nil"/>
              <w:right w:val="nil"/>
            </w:tcBorders>
          </w:tcPr>
          <w:p w14:paraId="610137F7" w14:textId="77777777" w:rsidR="00207C82" w:rsidRPr="00231619" w:rsidRDefault="00207C82" w:rsidP="00530AD3">
            <w:pPr>
              <w:tabs>
                <w:tab w:val="left" w:pos="-1440"/>
              </w:tabs>
              <w:jc w:val="both"/>
              <w:rPr>
                <w:rFonts w:asciiTheme="majorHAnsi" w:hAnsiTheme="majorHAnsi" w:cstheme="minorHAnsi"/>
                <w:b/>
                <w:sz w:val="22"/>
                <w:szCs w:val="22"/>
                <w:lang w:val="es-ES"/>
              </w:rPr>
            </w:pPr>
            <w:r w:rsidRPr="00231619">
              <w:rPr>
                <w:rFonts w:asciiTheme="majorHAnsi" w:hAnsiTheme="majorHAnsi" w:cstheme="minorHAnsi"/>
                <w:b/>
                <w:sz w:val="22"/>
                <w:szCs w:val="22"/>
                <w:lang w:val="es-ES"/>
              </w:rPr>
              <w:t>CRP</w:t>
            </w:r>
          </w:p>
        </w:tc>
        <w:tc>
          <w:tcPr>
            <w:tcW w:w="5290" w:type="dxa"/>
            <w:tcBorders>
              <w:top w:val="nil"/>
              <w:left w:val="nil"/>
              <w:bottom w:val="nil"/>
              <w:right w:val="nil"/>
            </w:tcBorders>
          </w:tcPr>
          <w:p w14:paraId="06CCE0E4" w14:textId="77777777" w:rsidR="00207C82" w:rsidRPr="00231619" w:rsidRDefault="00207C82" w:rsidP="00F31B2F">
            <w:pPr>
              <w:tabs>
                <w:tab w:val="left" w:pos="-1440"/>
              </w:tabs>
              <w:spacing w:after="120"/>
              <w:jc w:val="both"/>
              <w:rPr>
                <w:rFonts w:asciiTheme="majorHAnsi" w:hAnsiTheme="majorHAnsi" w:cstheme="minorHAnsi"/>
                <w:sz w:val="22"/>
                <w:szCs w:val="22"/>
                <w:lang w:val="es-ES"/>
              </w:rPr>
            </w:pPr>
            <w:r w:rsidRPr="00231619">
              <w:rPr>
                <w:rFonts w:asciiTheme="majorHAnsi" w:hAnsiTheme="majorHAnsi" w:cstheme="minorHAnsi"/>
                <w:sz w:val="22"/>
                <w:szCs w:val="22"/>
                <w:lang w:val="es-ES"/>
              </w:rPr>
              <w:t>Comité Responsable del Proyecto</w:t>
            </w:r>
            <w:r w:rsidR="00F31B2F" w:rsidRPr="00231619">
              <w:rPr>
                <w:rFonts w:asciiTheme="majorHAnsi" w:hAnsiTheme="majorHAnsi" w:cstheme="minorHAnsi"/>
                <w:sz w:val="22"/>
                <w:szCs w:val="22"/>
                <w:lang w:val="es-ES"/>
              </w:rPr>
              <w:t xml:space="preserve"> o instancia organizacional propia de la comunidad, según sus usos y costumbres</w:t>
            </w:r>
            <w:r w:rsidRPr="00231619">
              <w:rPr>
                <w:rFonts w:asciiTheme="majorHAnsi" w:hAnsiTheme="majorHAnsi" w:cstheme="minorHAnsi"/>
                <w:sz w:val="22"/>
                <w:szCs w:val="22"/>
                <w:lang w:val="es-ES"/>
              </w:rPr>
              <w:t>. Personas elegidas por su comunidad,</w:t>
            </w:r>
            <w:r w:rsidR="00456F54" w:rsidRPr="00231619">
              <w:rPr>
                <w:rFonts w:asciiTheme="majorHAnsi" w:hAnsiTheme="majorHAnsi" w:cstheme="minorHAnsi"/>
                <w:sz w:val="22"/>
                <w:szCs w:val="22"/>
                <w:lang w:val="es-ES"/>
              </w:rPr>
              <w:t xml:space="preserve"> </w:t>
            </w:r>
            <w:r w:rsidRPr="00231619">
              <w:rPr>
                <w:rFonts w:asciiTheme="majorHAnsi" w:hAnsiTheme="majorHAnsi" w:cstheme="minorHAnsi"/>
                <w:sz w:val="22"/>
                <w:szCs w:val="22"/>
                <w:lang w:val="es-ES"/>
              </w:rPr>
              <w:t xml:space="preserve">para que la representen en todo lo referente al ciclo del proyecto. Su función principal es </w:t>
            </w:r>
            <w:r w:rsidR="00F31B2F" w:rsidRPr="00231619">
              <w:rPr>
                <w:rFonts w:asciiTheme="majorHAnsi" w:hAnsiTheme="majorHAnsi" w:cstheme="minorHAnsi"/>
                <w:sz w:val="22"/>
                <w:szCs w:val="22"/>
                <w:lang w:val="es-ES"/>
              </w:rPr>
              <w:t>realizar el acompañamiento y seguimiento a la gestión del proyecto de su comunidad</w:t>
            </w:r>
            <w:r w:rsidR="00EE2E2C" w:rsidRPr="00231619">
              <w:rPr>
                <w:rFonts w:asciiTheme="majorHAnsi" w:hAnsiTheme="majorHAnsi" w:cstheme="minorHAnsi"/>
                <w:sz w:val="22"/>
                <w:szCs w:val="22"/>
                <w:lang w:val="es-ES"/>
              </w:rPr>
              <w:t>.</w:t>
            </w:r>
          </w:p>
        </w:tc>
      </w:tr>
      <w:tr w:rsidR="00207C82" w:rsidRPr="00492A40" w14:paraId="03B13DDB" w14:textId="77777777">
        <w:tc>
          <w:tcPr>
            <w:tcW w:w="2790" w:type="dxa"/>
            <w:tcBorders>
              <w:top w:val="nil"/>
              <w:left w:val="nil"/>
              <w:bottom w:val="nil"/>
              <w:right w:val="nil"/>
            </w:tcBorders>
          </w:tcPr>
          <w:p w14:paraId="28044B5F" w14:textId="77777777" w:rsidR="00207C82" w:rsidRPr="00231619" w:rsidRDefault="00E04E51" w:rsidP="00E04E51">
            <w:pPr>
              <w:tabs>
                <w:tab w:val="left" w:pos="-1440"/>
              </w:tabs>
              <w:rPr>
                <w:rFonts w:asciiTheme="majorHAnsi" w:hAnsiTheme="majorHAnsi" w:cstheme="minorHAnsi"/>
                <w:b/>
                <w:sz w:val="22"/>
                <w:szCs w:val="22"/>
                <w:lang w:val="es-ES"/>
              </w:rPr>
            </w:pPr>
            <w:r w:rsidRPr="00231619">
              <w:rPr>
                <w:rFonts w:asciiTheme="majorHAnsi" w:hAnsiTheme="majorHAnsi" w:cstheme="minorHAnsi"/>
                <w:b/>
                <w:sz w:val="22"/>
                <w:szCs w:val="22"/>
                <w:lang w:val="es-ES"/>
              </w:rPr>
              <w:t>Convenio de Transferencia de Financiamiento (CTF)</w:t>
            </w:r>
          </w:p>
        </w:tc>
        <w:tc>
          <w:tcPr>
            <w:tcW w:w="5290" w:type="dxa"/>
            <w:tcBorders>
              <w:top w:val="nil"/>
              <w:left w:val="nil"/>
              <w:bottom w:val="nil"/>
              <w:right w:val="nil"/>
            </w:tcBorders>
          </w:tcPr>
          <w:p w14:paraId="47CC4CF5" w14:textId="77777777" w:rsidR="00207C82" w:rsidRPr="00231619" w:rsidRDefault="0000580A" w:rsidP="00E04E51">
            <w:pPr>
              <w:tabs>
                <w:tab w:val="left" w:pos="-1440"/>
              </w:tabs>
              <w:spacing w:after="120"/>
              <w:jc w:val="both"/>
              <w:rPr>
                <w:rFonts w:asciiTheme="majorHAnsi" w:hAnsiTheme="majorHAnsi" w:cstheme="minorHAnsi"/>
                <w:sz w:val="22"/>
                <w:szCs w:val="22"/>
                <w:lang w:val="es-BO"/>
              </w:rPr>
            </w:pPr>
            <w:r w:rsidRPr="00231619">
              <w:rPr>
                <w:rStyle w:val="FontStyle99"/>
                <w:rFonts w:asciiTheme="majorHAnsi" w:hAnsiTheme="majorHAnsi" w:cstheme="minorHAnsi"/>
                <w:lang w:val="es-BO" w:eastAsia="es-ES_tradnl"/>
              </w:rPr>
              <w:t xml:space="preserve">Convenio de Transferencia y Financiamiento, firmado entre el </w:t>
            </w:r>
            <w:proofErr w:type="spellStart"/>
            <w:r w:rsidRPr="00231619">
              <w:rPr>
                <w:rStyle w:val="FontStyle99"/>
                <w:rFonts w:asciiTheme="majorHAnsi" w:hAnsiTheme="majorHAnsi" w:cstheme="minorHAnsi"/>
                <w:lang w:val="es-BO" w:eastAsia="es-ES_tradnl"/>
              </w:rPr>
              <w:t>MMAyA</w:t>
            </w:r>
            <w:proofErr w:type="spellEnd"/>
            <w:r w:rsidRPr="00231619">
              <w:rPr>
                <w:rStyle w:val="FontStyle99"/>
                <w:rFonts w:asciiTheme="majorHAnsi" w:hAnsiTheme="majorHAnsi" w:cstheme="minorHAnsi"/>
                <w:lang w:val="es-BO" w:eastAsia="es-ES_tradnl"/>
              </w:rPr>
              <w:t>, y el Gobierno Autónomo Municipal (GAM)</w:t>
            </w:r>
            <w:r w:rsidR="00E04E51" w:rsidRPr="00231619">
              <w:rPr>
                <w:rStyle w:val="FontStyle99"/>
                <w:rFonts w:asciiTheme="majorHAnsi" w:hAnsiTheme="majorHAnsi" w:cstheme="minorHAnsi"/>
                <w:lang w:val="es-BO" w:eastAsia="es-ES_tradnl"/>
              </w:rPr>
              <w:t>, Gobierno Autónomo Departamental (GAD) o EPSAS</w:t>
            </w:r>
            <w:r w:rsidRPr="00231619">
              <w:rPr>
                <w:rStyle w:val="FontStyle99"/>
                <w:rFonts w:asciiTheme="majorHAnsi" w:hAnsiTheme="majorHAnsi" w:cstheme="minorHAnsi"/>
                <w:lang w:val="es-BO" w:eastAsia="es-ES_tradnl"/>
              </w:rPr>
              <w:t xml:space="preserve"> beneficiario, con el fin de formalizar el financiamiento del proyecto en sus componentes de infraestructura y Planes de Sostenibilidad  (DESCOM-FI) y establecer responsabilidades de cada una de las partes.</w:t>
            </w:r>
          </w:p>
        </w:tc>
      </w:tr>
      <w:tr w:rsidR="00512052" w:rsidRPr="00231619" w14:paraId="565EF9D9" w14:textId="77777777">
        <w:tc>
          <w:tcPr>
            <w:tcW w:w="2790" w:type="dxa"/>
            <w:tcBorders>
              <w:top w:val="nil"/>
              <w:left w:val="nil"/>
              <w:bottom w:val="nil"/>
              <w:right w:val="nil"/>
            </w:tcBorders>
          </w:tcPr>
          <w:p w14:paraId="419EAEC9" w14:textId="77777777" w:rsidR="00512052" w:rsidRPr="00231619" w:rsidRDefault="00512052" w:rsidP="00530AD3">
            <w:pPr>
              <w:tabs>
                <w:tab w:val="left" w:pos="-1440"/>
              </w:tabs>
              <w:jc w:val="both"/>
              <w:rPr>
                <w:rFonts w:asciiTheme="majorHAnsi" w:hAnsiTheme="majorHAnsi" w:cstheme="minorHAnsi"/>
                <w:b/>
                <w:sz w:val="22"/>
                <w:szCs w:val="22"/>
                <w:lang w:val="es-ES"/>
              </w:rPr>
            </w:pPr>
            <w:r w:rsidRPr="00231619">
              <w:rPr>
                <w:rFonts w:asciiTheme="majorHAnsi" w:hAnsiTheme="majorHAnsi" w:cstheme="minorHAnsi"/>
                <w:b/>
                <w:sz w:val="22"/>
                <w:szCs w:val="22"/>
                <w:lang w:val="es-ES"/>
              </w:rPr>
              <w:t>DEL</w:t>
            </w:r>
          </w:p>
        </w:tc>
        <w:tc>
          <w:tcPr>
            <w:tcW w:w="5290" w:type="dxa"/>
            <w:tcBorders>
              <w:top w:val="nil"/>
              <w:left w:val="nil"/>
              <w:bottom w:val="nil"/>
              <w:right w:val="nil"/>
            </w:tcBorders>
          </w:tcPr>
          <w:p w14:paraId="7FA41FA5" w14:textId="77777777" w:rsidR="00512052" w:rsidRPr="00231619" w:rsidRDefault="00512052" w:rsidP="0000580A">
            <w:pPr>
              <w:tabs>
                <w:tab w:val="left" w:pos="-1440"/>
              </w:tabs>
              <w:spacing w:after="120"/>
              <w:jc w:val="both"/>
              <w:rPr>
                <w:rStyle w:val="FontStyle99"/>
                <w:rFonts w:asciiTheme="majorHAnsi" w:hAnsiTheme="majorHAnsi" w:cstheme="minorHAnsi"/>
                <w:lang w:val="es-BO" w:eastAsia="es-ES_tradnl"/>
              </w:rPr>
            </w:pPr>
            <w:r w:rsidRPr="00231619">
              <w:rPr>
                <w:rStyle w:val="FontStyle99"/>
                <w:rFonts w:asciiTheme="majorHAnsi" w:hAnsiTheme="majorHAnsi" w:cstheme="minorHAnsi"/>
                <w:lang w:val="es-BO" w:eastAsia="es-ES_tradnl"/>
              </w:rPr>
              <w:t>Documentos Estándar de Licitación</w:t>
            </w:r>
          </w:p>
        </w:tc>
      </w:tr>
      <w:tr w:rsidR="00207C82" w:rsidRPr="00492A40" w14:paraId="7A74B64A" w14:textId="77777777">
        <w:tc>
          <w:tcPr>
            <w:tcW w:w="2790" w:type="dxa"/>
            <w:tcBorders>
              <w:top w:val="nil"/>
              <w:left w:val="nil"/>
              <w:bottom w:val="nil"/>
              <w:right w:val="nil"/>
            </w:tcBorders>
          </w:tcPr>
          <w:p w14:paraId="14A3CBE2" w14:textId="77777777" w:rsidR="00207C82" w:rsidRPr="00231619" w:rsidRDefault="00207C82" w:rsidP="00F31B2F">
            <w:pPr>
              <w:tabs>
                <w:tab w:val="left" w:pos="-1440"/>
              </w:tabs>
              <w:jc w:val="both"/>
              <w:rPr>
                <w:rFonts w:asciiTheme="majorHAnsi" w:hAnsiTheme="majorHAnsi" w:cstheme="minorHAnsi"/>
                <w:b/>
                <w:sz w:val="22"/>
                <w:szCs w:val="22"/>
                <w:lang w:val="es-ES"/>
              </w:rPr>
            </w:pPr>
            <w:r w:rsidRPr="00231619">
              <w:rPr>
                <w:rFonts w:asciiTheme="majorHAnsi" w:hAnsiTheme="majorHAnsi" w:cstheme="minorHAnsi"/>
                <w:b/>
                <w:sz w:val="22"/>
                <w:szCs w:val="22"/>
                <w:lang w:val="es-ES"/>
              </w:rPr>
              <w:t>DESCOM</w:t>
            </w:r>
          </w:p>
        </w:tc>
        <w:tc>
          <w:tcPr>
            <w:tcW w:w="5290" w:type="dxa"/>
            <w:tcBorders>
              <w:top w:val="nil"/>
              <w:left w:val="nil"/>
              <w:bottom w:val="nil"/>
              <w:right w:val="nil"/>
            </w:tcBorders>
          </w:tcPr>
          <w:p w14:paraId="6AD14C9B" w14:textId="77777777" w:rsidR="00F31B2F" w:rsidRPr="00231619" w:rsidRDefault="00207C82" w:rsidP="00D635D7">
            <w:pPr>
              <w:tabs>
                <w:tab w:val="left" w:pos="-1440"/>
              </w:tabs>
              <w:spacing w:after="120"/>
              <w:jc w:val="both"/>
              <w:rPr>
                <w:rFonts w:asciiTheme="majorHAnsi" w:hAnsiTheme="majorHAnsi" w:cstheme="minorHAnsi"/>
                <w:sz w:val="22"/>
                <w:szCs w:val="22"/>
                <w:lang w:val="es-ES"/>
              </w:rPr>
            </w:pPr>
            <w:r w:rsidRPr="00231619">
              <w:rPr>
                <w:rFonts w:asciiTheme="majorHAnsi" w:hAnsiTheme="majorHAnsi" w:cstheme="minorHAnsi"/>
                <w:sz w:val="22"/>
                <w:szCs w:val="22"/>
                <w:lang w:val="es-ES"/>
              </w:rPr>
              <w:t>Desarrollo Comunitario,  componentes</w:t>
            </w:r>
            <w:r w:rsidR="00456F54" w:rsidRPr="00231619">
              <w:rPr>
                <w:rFonts w:asciiTheme="majorHAnsi" w:hAnsiTheme="majorHAnsi" w:cstheme="minorHAnsi"/>
                <w:sz w:val="22"/>
                <w:szCs w:val="22"/>
                <w:lang w:val="es-ES"/>
              </w:rPr>
              <w:t xml:space="preserve"> </w:t>
            </w:r>
            <w:r w:rsidRPr="00231619">
              <w:rPr>
                <w:rFonts w:asciiTheme="majorHAnsi" w:hAnsiTheme="majorHAnsi" w:cstheme="minorHAnsi"/>
                <w:sz w:val="22"/>
                <w:szCs w:val="22"/>
                <w:lang w:val="es-ES"/>
              </w:rPr>
              <w:t>integrados en los proyectos de inversión de agua potable y saneamiento básico. Tiene como objetivo complementar la calidad de la ejecución física de las obras, con las condiciones sociales y gerenciales comunales</w:t>
            </w:r>
            <w:r w:rsidR="00E10B1C" w:rsidRPr="00231619">
              <w:rPr>
                <w:rFonts w:asciiTheme="majorHAnsi" w:hAnsiTheme="majorHAnsi" w:cstheme="minorHAnsi"/>
                <w:sz w:val="22"/>
                <w:szCs w:val="22"/>
                <w:lang w:val="es-ES"/>
              </w:rPr>
              <w:t xml:space="preserve"> y de las EPSA,</w:t>
            </w:r>
            <w:r w:rsidRPr="00231619">
              <w:rPr>
                <w:rFonts w:asciiTheme="majorHAnsi" w:hAnsiTheme="majorHAnsi" w:cstheme="minorHAnsi"/>
                <w:sz w:val="22"/>
                <w:szCs w:val="22"/>
                <w:lang w:val="es-ES"/>
              </w:rPr>
              <w:t xml:space="preserve"> que aseguren la sostenibilidad del servicio de agua y saneamiento.</w:t>
            </w:r>
          </w:p>
        </w:tc>
      </w:tr>
      <w:tr w:rsidR="00207C82" w:rsidRPr="00492A40" w14:paraId="581F56BB" w14:textId="77777777">
        <w:tc>
          <w:tcPr>
            <w:tcW w:w="2790" w:type="dxa"/>
            <w:tcBorders>
              <w:top w:val="nil"/>
              <w:left w:val="nil"/>
              <w:bottom w:val="nil"/>
              <w:right w:val="nil"/>
            </w:tcBorders>
          </w:tcPr>
          <w:p w14:paraId="6A8228F2" w14:textId="77777777" w:rsidR="00207C82" w:rsidRPr="00231619" w:rsidRDefault="00207C82" w:rsidP="00530AD3">
            <w:pPr>
              <w:tabs>
                <w:tab w:val="left" w:pos="-1440"/>
              </w:tabs>
              <w:jc w:val="both"/>
              <w:rPr>
                <w:rFonts w:asciiTheme="majorHAnsi" w:hAnsiTheme="majorHAnsi" w:cstheme="minorHAnsi"/>
                <w:b/>
                <w:sz w:val="22"/>
                <w:szCs w:val="22"/>
                <w:lang w:val="es-ES"/>
              </w:rPr>
            </w:pPr>
            <w:r w:rsidRPr="00231619">
              <w:rPr>
                <w:rFonts w:asciiTheme="majorHAnsi" w:hAnsiTheme="majorHAnsi" w:cstheme="minorHAnsi"/>
                <w:b/>
                <w:sz w:val="22"/>
                <w:szCs w:val="22"/>
                <w:lang w:val="es-ES"/>
              </w:rPr>
              <w:lastRenderedPageBreak/>
              <w:t>EPSA</w:t>
            </w:r>
          </w:p>
        </w:tc>
        <w:tc>
          <w:tcPr>
            <w:tcW w:w="5290" w:type="dxa"/>
            <w:tcBorders>
              <w:top w:val="nil"/>
              <w:left w:val="nil"/>
              <w:bottom w:val="nil"/>
              <w:right w:val="nil"/>
            </w:tcBorders>
          </w:tcPr>
          <w:p w14:paraId="1E69B3B1" w14:textId="77777777" w:rsidR="00207C82" w:rsidRPr="00231619" w:rsidRDefault="00207C82" w:rsidP="00CC3FEC">
            <w:pPr>
              <w:tabs>
                <w:tab w:val="left" w:pos="-1440"/>
              </w:tabs>
              <w:spacing w:after="120"/>
              <w:jc w:val="both"/>
              <w:rPr>
                <w:rFonts w:asciiTheme="majorHAnsi" w:hAnsiTheme="majorHAnsi" w:cstheme="minorHAnsi"/>
                <w:sz w:val="22"/>
                <w:szCs w:val="22"/>
                <w:lang w:val="es-ES"/>
              </w:rPr>
            </w:pPr>
            <w:r w:rsidRPr="00231619">
              <w:rPr>
                <w:rFonts w:asciiTheme="majorHAnsi" w:hAnsiTheme="majorHAnsi" w:cstheme="minorHAnsi"/>
                <w:sz w:val="22"/>
                <w:szCs w:val="22"/>
                <w:lang w:val="es-ES"/>
              </w:rPr>
              <w:t>Entidad Prestadora de Servicios de Agua</w:t>
            </w:r>
            <w:r w:rsidR="00CC3FEC" w:rsidRPr="00231619">
              <w:rPr>
                <w:rFonts w:asciiTheme="majorHAnsi" w:hAnsiTheme="majorHAnsi" w:cstheme="minorHAnsi"/>
                <w:sz w:val="22"/>
                <w:szCs w:val="22"/>
                <w:lang w:val="es-ES"/>
              </w:rPr>
              <w:t xml:space="preserve"> Potable</w:t>
            </w:r>
            <w:r w:rsidRPr="00231619">
              <w:rPr>
                <w:rFonts w:asciiTheme="majorHAnsi" w:hAnsiTheme="majorHAnsi" w:cstheme="minorHAnsi"/>
                <w:sz w:val="22"/>
                <w:szCs w:val="22"/>
                <w:lang w:val="es-ES"/>
              </w:rPr>
              <w:t xml:space="preserve"> y</w:t>
            </w:r>
            <w:r w:rsidR="00CC3FEC" w:rsidRPr="00231619">
              <w:rPr>
                <w:rFonts w:asciiTheme="majorHAnsi" w:hAnsiTheme="majorHAnsi" w:cstheme="minorHAnsi"/>
                <w:sz w:val="22"/>
                <w:szCs w:val="22"/>
                <w:lang w:val="es-ES"/>
              </w:rPr>
              <w:t xml:space="preserve"> Alcantarillado Sanitario</w:t>
            </w:r>
            <w:r w:rsidRPr="00231619">
              <w:rPr>
                <w:rFonts w:asciiTheme="majorHAnsi" w:hAnsiTheme="majorHAnsi" w:cstheme="minorHAnsi"/>
                <w:sz w:val="22"/>
                <w:szCs w:val="22"/>
                <w:lang w:val="es-ES"/>
              </w:rPr>
              <w:t>.</w:t>
            </w:r>
          </w:p>
        </w:tc>
      </w:tr>
      <w:tr w:rsidR="003B54D7" w:rsidRPr="00492A40" w14:paraId="77C1C2E5" w14:textId="77777777">
        <w:tc>
          <w:tcPr>
            <w:tcW w:w="2790" w:type="dxa"/>
            <w:tcBorders>
              <w:top w:val="nil"/>
              <w:left w:val="nil"/>
              <w:bottom w:val="nil"/>
              <w:right w:val="nil"/>
            </w:tcBorders>
          </w:tcPr>
          <w:p w14:paraId="454F1E13" w14:textId="77777777" w:rsidR="003B54D7" w:rsidRPr="00231619" w:rsidRDefault="003B54D7" w:rsidP="00530AD3">
            <w:pPr>
              <w:tabs>
                <w:tab w:val="left" w:pos="-1440"/>
              </w:tabs>
              <w:spacing w:after="120"/>
              <w:jc w:val="both"/>
              <w:rPr>
                <w:rFonts w:asciiTheme="majorHAnsi" w:hAnsiTheme="majorHAnsi" w:cstheme="minorHAnsi"/>
                <w:b/>
                <w:sz w:val="22"/>
                <w:szCs w:val="22"/>
                <w:lang w:val="es-ES"/>
              </w:rPr>
            </w:pPr>
            <w:r w:rsidRPr="00231619">
              <w:rPr>
                <w:rFonts w:asciiTheme="majorHAnsi" w:hAnsiTheme="majorHAnsi" w:cstheme="minorHAnsi"/>
                <w:b/>
                <w:sz w:val="22"/>
                <w:szCs w:val="22"/>
                <w:lang w:val="es-ES"/>
              </w:rPr>
              <w:t>FI</w:t>
            </w:r>
          </w:p>
        </w:tc>
        <w:tc>
          <w:tcPr>
            <w:tcW w:w="5290" w:type="dxa"/>
            <w:tcBorders>
              <w:top w:val="nil"/>
              <w:left w:val="nil"/>
              <w:bottom w:val="nil"/>
              <w:right w:val="nil"/>
            </w:tcBorders>
          </w:tcPr>
          <w:p w14:paraId="07418617" w14:textId="77777777" w:rsidR="000326EC" w:rsidRPr="00231619" w:rsidRDefault="003B54D7">
            <w:pPr>
              <w:pStyle w:val="yiv1861122513msonormal"/>
              <w:jc w:val="both"/>
              <w:rPr>
                <w:rFonts w:asciiTheme="majorHAnsi" w:hAnsiTheme="majorHAnsi" w:cstheme="minorHAnsi"/>
                <w:sz w:val="22"/>
                <w:szCs w:val="22"/>
              </w:rPr>
            </w:pPr>
            <w:r w:rsidRPr="00231619">
              <w:rPr>
                <w:rFonts w:asciiTheme="majorHAnsi" w:hAnsiTheme="majorHAnsi" w:cstheme="minorHAnsi"/>
                <w:sz w:val="22"/>
                <w:szCs w:val="22"/>
                <w:lang w:val="es-ES"/>
              </w:rPr>
              <w:t xml:space="preserve">Fortalecimiento Institucional </w:t>
            </w:r>
            <w:r w:rsidR="0043662F" w:rsidRPr="00231619">
              <w:rPr>
                <w:rFonts w:asciiTheme="majorHAnsi" w:hAnsiTheme="majorHAnsi" w:cstheme="minorHAnsi"/>
                <w:sz w:val="22"/>
                <w:szCs w:val="22"/>
                <w:lang w:val="es-ES" w:eastAsia="en-US"/>
              </w:rPr>
              <w:t>es un proceso orientado a desarrollar capacidades operativas y/o de prestación de servicios de las EPSA, G</w:t>
            </w:r>
            <w:r w:rsidR="00CC3FEC" w:rsidRPr="00231619">
              <w:rPr>
                <w:rFonts w:asciiTheme="majorHAnsi" w:hAnsiTheme="majorHAnsi" w:cstheme="minorHAnsi"/>
                <w:sz w:val="22"/>
                <w:szCs w:val="22"/>
                <w:lang w:val="es-ES" w:eastAsia="en-US"/>
              </w:rPr>
              <w:t>A</w:t>
            </w:r>
            <w:r w:rsidR="0043662F" w:rsidRPr="00231619">
              <w:rPr>
                <w:rFonts w:asciiTheme="majorHAnsi" w:hAnsiTheme="majorHAnsi" w:cstheme="minorHAnsi"/>
                <w:sz w:val="22"/>
                <w:szCs w:val="22"/>
                <w:lang w:val="es-ES" w:eastAsia="en-US"/>
              </w:rPr>
              <w:t>M y G</w:t>
            </w:r>
            <w:r w:rsidR="00CC3FEC" w:rsidRPr="00231619">
              <w:rPr>
                <w:rFonts w:asciiTheme="majorHAnsi" w:hAnsiTheme="majorHAnsi" w:cstheme="minorHAnsi"/>
                <w:sz w:val="22"/>
                <w:szCs w:val="22"/>
                <w:lang w:val="es-ES" w:eastAsia="en-US"/>
              </w:rPr>
              <w:t>A</w:t>
            </w:r>
            <w:r w:rsidR="0043662F" w:rsidRPr="00231619">
              <w:rPr>
                <w:rFonts w:asciiTheme="majorHAnsi" w:hAnsiTheme="majorHAnsi" w:cstheme="minorHAnsi"/>
                <w:sz w:val="22"/>
                <w:szCs w:val="22"/>
                <w:lang w:val="es-ES" w:eastAsia="en-US"/>
              </w:rPr>
              <w:t>D para establecer, mejorar, y/o consolidar su desempeño de acuerdo a las variables dimensionales identificadas.</w:t>
            </w:r>
          </w:p>
        </w:tc>
      </w:tr>
      <w:tr w:rsidR="00207C82" w:rsidRPr="00231619" w14:paraId="45A4F8EF" w14:textId="77777777">
        <w:tc>
          <w:tcPr>
            <w:tcW w:w="2790" w:type="dxa"/>
            <w:tcBorders>
              <w:top w:val="nil"/>
              <w:left w:val="nil"/>
              <w:bottom w:val="nil"/>
              <w:right w:val="nil"/>
            </w:tcBorders>
          </w:tcPr>
          <w:p w14:paraId="5F5EC147" w14:textId="77777777" w:rsidR="00207C82" w:rsidRPr="00231619" w:rsidRDefault="00207C82" w:rsidP="00530AD3">
            <w:pPr>
              <w:tabs>
                <w:tab w:val="left" w:pos="-1440"/>
              </w:tabs>
              <w:jc w:val="both"/>
              <w:rPr>
                <w:rFonts w:asciiTheme="majorHAnsi" w:hAnsiTheme="majorHAnsi" w:cstheme="minorHAnsi"/>
                <w:b/>
                <w:sz w:val="22"/>
                <w:szCs w:val="22"/>
                <w:lang w:val="es-ES"/>
              </w:rPr>
            </w:pPr>
            <w:r w:rsidRPr="00231619">
              <w:rPr>
                <w:rFonts w:asciiTheme="majorHAnsi" w:hAnsiTheme="majorHAnsi" w:cstheme="minorHAnsi"/>
                <w:b/>
                <w:sz w:val="22"/>
                <w:szCs w:val="22"/>
                <w:lang w:val="es-ES"/>
              </w:rPr>
              <w:t>FPS</w:t>
            </w:r>
          </w:p>
        </w:tc>
        <w:tc>
          <w:tcPr>
            <w:tcW w:w="5290" w:type="dxa"/>
            <w:tcBorders>
              <w:top w:val="nil"/>
              <w:left w:val="nil"/>
              <w:bottom w:val="nil"/>
              <w:right w:val="nil"/>
            </w:tcBorders>
          </w:tcPr>
          <w:p w14:paraId="5129A4D2" w14:textId="77777777" w:rsidR="00207C82" w:rsidRPr="00231619" w:rsidRDefault="00207C82" w:rsidP="00E04E51">
            <w:pPr>
              <w:tabs>
                <w:tab w:val="left" w:pos="-1440"/>
              </w:tabs>
              <w:spacing w:after="120"/>
              <w:jc w:val="both"/>
              <w:rPr>
                <w:rFonts w:asciiTheme="majorHAnsi" w:hAnsiTheme="majorHAnsi" w:cstheme="minorHAnsi"/>
                <w:sz w:val="22"/>
                <w:szCs w:val="22"/>
                <w:lang w:val="es-ES"/>
              </w:rPr>
            </w:pPr>
            <w:r w:rsidRPr="00231619">
              <w:rPr>
                <w:rFonts w:asciiTheme="majorHAnsi" w:hAnsiTheme="majorHAnsi" w:cstheme="minorHAnsi"/>
                <w:sz w:val="22"/>
                <w:szCs w:val="22"/>
                <w:lang w:val="es-ES"/>
              </w:rPr>
              <w:t xml:space="preserve">Fondo  Nacional de Inversión Productiva y Social. Responsable de la ejecución del Componente de inversiones en APS y de la Administración del Programa </w:t>
            </w:r>
            <w:r w:rsidR="00E04E51" w:rsidRPr="00231619">
              <w:rPr>
                <w:rFonts w:asciiTheme="majorHAnsi" w:hAnsiTheme="majorHAnsi" w:cstheme="minorHAnsi"/>
                <w:sz w:val="22"/>
                <w:szCs w:val="22"/>
                <w:lang w:val="es-ES"/>
              </w:rPr>
              <w:t>para los proyectos con tipología E3 y E4.</w:t>
            </w:r>
            <w:r w:rsidRPr="00231619">
              <w:rPr>
                <w:rFonts w:asciiTheme="majorHAnsi" w:hAnsiTheme="majorHAnsi" w:cstheme="minorHAnsi"/>
                <w:sz w:val="22"/>
                <w:szCs w:val="22"/>
                <w:lang w:val="es-ES"/>
              </w:rPr>
              <w:t xml:space="preserve"> </w:t>
            </w:r>
            <w:r w:rsidR="00C858A0" w:rsidRPr="00231619">
              <w:rPr>
                <w:rFonts w:asciiTheme="majorHAnsi" w:hAnsiTheme="majorHAnsi" w:cstheme="minorHAnsi"/>
                <w:sz w:val="22"/>
                <w:szCs w:val="22"/>
                <w:lang w:val="es-ES"/>
              </w:rPr>
              <w:t>(</w:t>
            </w:r>
            <w:r w:rsidRPr="00231619">
              <w:rPr>
                <w:rFonts w:asciiTheme="majorHAnsi" w:hAnsiTheme="majorHAnsi" w:cstheme="minorHAnsi"/>
                <w:sz w:val="22"/>
                <w:szCs w:val="22"/>
                <w:lang w:val="es-ES"/>
              </w:rPr>
              <w:t xml:space="preserve">poblaciones entre </w:t>
            </w:r>
            <w:r w:rsidR="00E04E51" w:rsidRPr="00231619">
              <w:rPr>
                <w:rFonts w:asciiTheme="majorHAnsi" w:hAnsiTheme="majorHAnsi" w:cstheme="minorHAnsi"/>
                <w:sz w:val="22"/>
                <w:szCs w:val="22"/>
                <w:lang w:val="es-ES"/>
              </w:rPr>
              <w:t>3.000 - 7</w:t>
            </w:r>
            <w:r w:rsidRPr="00231619">
              <w:rPr>
                <w:rFonts w:asciiTheme="majorHAnsi" w:hAnsiTheme="majorHAnsi" w:cstheme="minorHAnsi"/>
                <w:sz w:val="22"/>
                <w:szCs w:val="22"/>
                <w:lang w:val="es-ES"/>
              </w:rPr>
              <w:t>.000 habitantes</w:t>
            </w:r>
            <w:r w:rsidR="00E04E51" w:rsidRPr="00231619">
              <w:rPr>
                <w:rFonts w:asciiTheme="majorHAnsi" w:hAnsiTheme="majorHAnsi" w:cstheme="minorHAnsi"/>
                <w:sz w:val="22"/>
                <w:szCs w:val="22"/>
                <w:lang w:val="es-ES"/>
              </w:rPr>
              <w:t xml:space="preserve"> y 7.000 a 20.000 habitantes respectivamente</w:t>
            </w:r>
            <w:r w:rsidR="00C858A0" w:rsidRPr="00231619">
              <w:rPr>
                <w:rFonts w:asciiTheme="majorHAnsi" w:hAnsiTheme="majorHAnsi" w:cstheme="minorHAnsi"/>
                <w:sz w:val="22"/>
                <w:szCs w:val="22"/>
                <w:lang w:val="es-ES"/>
              </w:rPr>
              <w:t>)</w:t>
            </w:r>
            <w:r w:rsidRPr="00231619">
              <w:rPr>
                <w:rFonts w:asciiTheme="majorHAnsi" w:hAnsiTheme="majorHAnsi" w:cstheme="minorHAnsi"/>
                <w:sz w:val="22"/>
                <w:szCs w:val="22"/>
                <w:lang w:val="es-ES"/>
              </w:rPr>
              <w:t>.</w:t>
            </w:r>
          </w:p>
        </w:tc>
      </w:tr>
      <w:tr w:rsidR="00207C82" w:rsidRPr="00231619" w14:paraId="7B352523" w14:textId="77777777">
        <w:tc>
          <w:tcPr>
            <w:tcW w:w="2790" w:type="dxa"/>
            <w:tcBorders>
              <w:top w:val="nil"/>
              <w:left w:val="nil"/>
              <w:bottom w:val="nil"/>
              <w:right w:val="nil"/>
            </w:tcBorders>
          </w:tcPr>
          <w:p w14:paraId="64EED133" w14:textId="77777777" w:rsidR="00207C82" w:rsidRPr="00231619" w:rsidRDefault="00207C82" w:rsidP="00530AD3">
            <w:pPr>
              <w:tabs>
                <w:tab w:val="left" w:pos="-1440"/>
              </w:tabs>
              <w:spacing w:after="120"/>
              <w:jc w:val="both"/>
              <w:rPr>
                <w:rFonts w:asciiTheme="majorHAnsi" w:hAnsiTheme="majorHAnsi" w:cstheme="minorHAnsi"/>
                <w:b/>
                <w:caps/>
                <w:sz w:val="22"/>
                <w:szCs w:val="22"/>
                <w:lang w:val="es-ES"/>
              </w:rPr>
            </w:pPr>
            <w:r w:rsidRPr="00231619">
              <w:rPr>
                <w:rFonts w:asciiTheme="majorHAnsi" w:hAnsiTheme="majorHAnsi" w:cstheme="minorHAnsi"/>
                <w:b/>
                <w:caps/>
                <w:sz w:val="22"/>
                <w:szCs w:val="22"/>
                <w:lang w:val="es-ES"/>
              </w:rPr>
              <w:t>G</w:t>
            </w:r>
            <w:r w:rsidR="008C0B1F" w:rsidRPr="00231619">
              <w:rPr>
                <w:rFonts w:asciiTheme="majorHAnsi" w:hAnsiTheme="majorHAnsi" w:cstheme="minorHAnsi"/>
                <w:b/>
                <w:caps/>
                <w:sz w:val="22"/>
                <w:szCs w:val="22"/>
                <w:lang w:val="es-ES"/>
              </w:rPr>
              <w:t>A</w:t>
            </w:r>
            <w:r w:rsidRPr="00231619">
              <w:rPr>
                <w:rFonts w:asciiTheme="majorHAnsi" w:hAnsiTheme="majorHAnsi" w:cstheme="minorHAnsi"/>
                <w:b/>
                <w:caps/>
                <w:sz w:val="22"/>
                <w:szCs w:val="22"/>
                <w:lang w:val="es-ES"/>
              </w:rPr>
              <w:t>D</w:t>
            </w:r>
          </w:p>
        </w:tc>
        <w:tc>
          <w:tcPr>
            <w:tcW w:w="5290" w:type="dxa"/>
            <w:tcBorders>
              <w:top w:val="nil"/>
              <w:left w:val="nil"/>
              <w:bottom w:val="nil"/>
              <w:right w:val="nil"/>
            </w:tcBorders>
          </w:tcPr>
          <w:p w14:paraId="38DC6C57" w14:textId="77777777" w:rsidR="00207C82" w:rsidRPr="00231619" w:rsidRDefault="00207C82" w:rsidP="00530AD3">
            <w:pPr>
              <w:tabs>
                <w:tab w:val="left" w:pos="-1440"/>
              </w:tabs>
              <w:spacing w:after="120"/>
              <w:jc w:val="both"/>
              <w:rPr>
                <w:rFonts w:asciiTheme="majorHAnsi" w:hAnsiTheme="majorHAnsi" w:cstheme="minorHAnsi"/>
                <w:sz w:val="22"/>
                <w:szCs w:val="22"/>
                <w:lang w:val="es-ES"/>
              </w:rPr>
            </w:pPr>
            <w:r w:rsidRPr="00231619">
              <w:rPr>
                <w:rFonts w:asciiTheme="majorHAnsi" w:hAnsiTheme="majorHAnsi" w:cstheme="minorHAnsi"/>
                <w:caps/>
                <w:sz w:val="22"/>
                <w:szCs w:val="22"/>
                <w:lang w:val="es-ES"/>
              </w:rPr>
              <w:t>G</w:t>
            </w:r>
            <w:r w:rsidRPr="00231619">
              <w:rPr>
                <w:rFonts w:asciiTheme="majorHAnsi" w:hAnsiTheme="majorHAnsi" w:cstheme="minorHAnsi"/>
                <w:sz w:val="22"/>
                <w:szCs w:val="22"/>
                <w:lang w:val="es-ES"/>
              </w:rPr>
              <w:t>obierno Autónomo Departamental.</w:t>
            </w:r>
          </w:p>
        </w:tc>
      </w:tr>
      <w:tr w:rsidR="00207C82" w:rsidRPr="00231619" w14:paraId="7C6B77FA" w14:textId="77777777">
        <w:tc>
          <w:tcPr>
            <w:tcW w:w="2790" w:type="dxa"/>
            <w:tcBorders>
              <w:top w:val="nil"/>
              <w:left w:val="nil"/>
              <w:bottom w:val="nil"/>
              <w:right w:val="nil"/>
            </w:tcBorders>
          </w:tcPr>
          <w:p w14:paraId="40DEA042" w14:textId="77777777" w:rsidR="00207C82" w:rsidRPr="00231619" w:rsidRDefault="00207C82" w:rsidP="00530AD3">
            <w:pPr>
              <w:tabs>
                <w:tab w:val="left" w:pos="-1440"/>
              </w:tabs>
              <w:spacing w:after="120"/>
              <w:jc w:val="both"/>
              <w:rPr>
                <w:rFonts w:asciiTheme="majorHAnsi" w:hAnsiTheme="majorHAnsi" w:cstheme="minorHAnsi"/>
                <w:b/>
                <w:caps/>
                <w:sz w:val="22"/>
                <w:szCs w:val="22"/>
                <w:lang w:val="es-ES"/>
              </w:rPr>
            </w:pPr>
            <w:r w:rsidRPr="00231619">
              <w:rPr>
                <w:rFonts w:asciiTheme="majorHAnsi" w:hAnsiTheme="majorHAnsi" w:cstheme="minorHAnsi"/>
                <w:b/>
                <w:caps/>
                <w:sz w:val="22"/>
                <w:szCs w:val="22"/>
                <w:lang w:val="es-ES"/>
              </w:rPr>
              <w:t>G</w:t>
            </w:r>
            <w:r w:rsidR="008C0B1F" w:rsidRPr="00231619">
              <w:rPr>
                <w:rFonts w:asciiTheme="majorHAnsi" w:hAnsiTheme="majorHAnsi" w:cstheme="minorHAnsi"/>
                <w:b/>
                <w:caps/>
                <w:sz w:val="22"/>
                <w:szCs w:val="22"/>
                <w:lang w:val="es-ES"/>
              </w:rPr>
              <w:t>A</w:t>
            </w:r>
            <w:r w:rsidRPr="00231619">
              <w:rPr>
                <w:rFonts w:asciiTheme="majorHAnsi" w:hAnsiTheme="majorHAnsi" w:cstheme="minorHAnsi"/>
                <w:b/>
                <w:caps/>
                <w:sz w:val="22"/>
                <w:szCs w:val="22"/>
                <w:lang w:val="es-ES"/>
              </w:rPr>
              <w:t>M</w:t>
            </w:r>
          </w:p>
        </w:tc>
        <w:tc>
          <w:tcPr>
            <w:tcW w:w="5290" w:type="dxa"/>
            <w:tcBorders>
              <w:top w:val="nil"/>
              <w:left w:val="nil"/>
              <w:bottom w:val="nil"/>
              <w:right w:val="nil"/>
            </w:tcBorders>
          </w:tcPr>
          <w:p w14:paraId="37B6D739" w14:textId="77777777" w:rsidR="00207C82" w:rsidRPr="00231619" w:rsidRDefault="00207C82" w:rsidP="00530AD3">
            <w:pPr>
              <w:tabs>
                <w:tab w:val="left" w:pos="-1440"/>
              </w:tabs>
              <w:spacing w:after="120"/>
              <w:jc w:val="both"/>
              <w:rPr>
                <w:rFonts w:asciiTheme="majorHAnsi" w:hAnsiTheme="majorHAnsi" w:cstheme="minorHAnsi"/>
                <w:sz w:val="22"/>
                <w:szCs w:val="22"/>
                <w:lang w:val="es-ES"/>
              </w:rPr>
            </w:pPr>
            <w:r w:rsidRPr="00231619">
              <w:rPr>
                <w:rFonts w:asciiTheme="majorHAnsi" w:hAnsiTheme="majorHAnsi" w:cstheme="minorHAnsi"/>
                <w:caps/>
                <w:sz w:val="22"/>
                <w:szCs w:val="22"/>
                <w:lang w:val="es-ES"/>
              </w:rPr>
              <w:t>G</w:t>
            </w:r>
            <w:r w:rsidRPr="00231619">
              <w:rPr>
                <w:rFonts w:asciiTheme="majorHAnsi" w:hAnsiTheme="majorHAnsi" w:cstheme="minorHAnsi"/>
                <w:sz w:val="22"/>
                <w:szCs w:val="22"/>
                <w:lang w:val="es-ES"/>
              </w:rPr>
              <w:t xml:space="preserve">obierno </w:t>
            </w:r>
            <w:r w:rsidR="002C0DA3" w:rsidRPr="00231619">
              <w:rPr>
                <w:rFonts w:asciiTheme="majorHAnsi" w:hAnsiTheme="majorHAnsi" w:cstheme="minorHAnsi"/>
                <w:sz w:val="22"/>
                <w:szCs w:val="22"/>
                <w:lang w:val="es-ES"/>
              </w:rPr>
              <w:t xml:space="preserve">Autónomo </w:t>
            </w:r>
            <w:r w:rsidRPr="00231619">
              <w:rPr>
                <w:rFonts w:asciiTheme="majorHAnsi" w:hAnsiTheme="majorHAnsi" w:cstheme="minorHAnsi"/>
                <w:sz w:val="22"/>
                <w:szCs w:val="22"/>
                <w:lang w:val="es-ES"/>
              </w:rPr>
              <w:t>Municipal.</w:t>
            </w:r>
          </w:p>
        </w:tc>
      </w:tr>
      <w:tr w:rsidR="00207C82" w:rsidRPr="00492A40" w14:paraId="233754BA" w14:textId="77777777">
        <w:tc>
          <w:tcPr>
            <w:tcW w:w="2790" w:type="dxa"/>
            <w:tcBorders>
              <w:top w:val="nil"/>
              <w:left w:val="nil"/>
              <w:bottom w:val="nil"/>
              <w:right w:val="nil"/>
            </w:tcBorders>
          </w:tcPr>
          <w:p w14:paraId="41E69C98" w14:textId="77777777" w:rsidR="00207C82" w:rsidRPr="00231619" w:rsidRDefault="00207C82" w:rsidP="00530AD3">
            <w:pPr>
              <w:tabs>
                <w:tab w:val="left" w:pos="-1440"/>
              </w:tabs>
              <w:spacing w:after="120"/>
              <w:jc w:val="both"/>
              <w:rPr>
                <w:rFonts w:asciiTheme="majorHAnsi" w:hAnsiTheme="majorHAnsi" w:cstheme="minorHAnsi"/>
                <w:b/>
                <w:sz w:val="22"/>
                <w:szCs w:val="22"/>
                <w:lang w:val="es-ES"/>
              </w:rPr>
            </w:pPr>
            <w:r w:rsidRPr="00231619">
              <w:rPr>
                <w:rFonts w:asciiTheme="majorHAnsi" w:hAnsiTheme="majorHAnsi" w:cstheme="minorHAnsi"/>
                <w:b/>
                <w:sz w:val="22"/>
                <w:szCs w:val="22"/>
                <w:lang w:val="es-ES"/>
              </w:rPr>
              <w:t>Informe Semestral de Progreso</w:t>
            </w:r>
          </w:p>
        </w:tc>
        <w:tc>
          <w:tcPr>
            <w:tcW w:w="5290" w:type="dxa"/>
            <w:tcBorders>
              <w:top w:val="nil"/>
              <w:left w:val="nil"/>
              <w:bottom w:val="nil"/>
              <w:right w:val="nil"/>
            </w:tcBorders>
          </w:tcPr>
          <w:p w14:paraId="471246EA" w14:textId="77777777" w:rsidR="00207C82" w:rsidRPr="00231619" w:rsidRDefault="00207C82" w:rsidP="005659B6">
            <w:pPr>
              <w:tabs>
                <w:tab w:val="left" w:pos="-1440"/>
              </w:tabs>
              <w:spacing w:after="120"/>
              <w:jc w:val="both"/>
              <w:rPr>
                <w:rFonts w:asciiTheme="majorHAnsi" w:hAnsiTheme="majorHAnsi" w:cstheme="minorHAnsi"/>
                <w:sz w:val="22"/>
                <w:szCs w:val="22"/>
                <w:lang w:val="es-ES"/>
              </w:rPr>
            </w:pPr>
            <w:r w:rsidRPr="00231619">
              <w:rPr>
                <w:rFonts w:asciiTheme="majorHAnsi" w:hAnsiTheme="majorHAnsi" w:cstheme="minorHAnsi"/>
                <w:sz w:val="22"/>
                <w:szCs w:val="22"/>
                <w:lang w:val="es-ES"/>
              </w:rPr>
              <w:t xml:space="preserve">Informe preparado por los </w:t>
            </w:r>
            <w:proofErr w:type="spellStart"/>
            <w:r w:rsidRPr="00231619">
              <w:rPr>
                <w:rFonts w:asciiTheme="majorHAnsi" w:hAnsiTheme="majorHAnsi" w:cstheme="minorHAnsi"/>
                <w:sz w:val="22"/>
                <w:szCs w:val="22"/>
                <w:lang w:val="es-ES"/>
              </w:rPr>
              <w:t>coejecutores</w:t>
            </w:r>
            <w:proofErr w:type="spellEnd"/>
            <w:r w:rsidRPr="00231619">
              <w:rPr>
                <w:rFonts w:asciiTheme="majorHAnsi" w:hAnsiTheme="majorHAnsi" w:cstheme="minorHAnsi"/>
                <w:sz w:val="22"/>
                <w:szCs w:val="22"/>
                <w:lang w:val="es-ES"/>
              </w:rPr>
              <w:t xml:space="preserve">, que detalla el avance físico y financiero de la ejecución del Programa durante un semestre, así como el seguimiento de las metas y resultados establecidos en el </w:t>
            </w:r>
            <w:r w:rsidR="005659B6" w:rsidRPr="00231619">
              <w:rPr>
                <w:rFonts w:asciiTheme="majorHAnsi" w:hAnsiTheme="majorHAnsi" w:cstheme="minorHAnsi"/>
                <w:sz w:val="22"/>
                <w:szCs w:val="22"/>
                <w:lang w:val="es-ES"/>
              </w:rPr>
              <w:t xml:space="preserve">Plan de Ejecución Plurianual (PEP), </w:t>
            </w:r>
            <w:r w:rsidRPr="00231619">
              <w:rPr>
                <w:rFonts w:asciiTheme="majorHAnsi" w:hAnsiTheme="majorHAnsi" w:cstheme="minorHAnsi"/>
                <w:sz w:val="22"/>
                <w:szCs w:val="22"/>
                <w:lang w:val="es-ES"/>
              </w:rPr>
              <w:t xml:space="preserve">Plan Operativo Anual </w:t>
            </w:r>
            <w:r w:rsidR="00E10B1C" w:rsidRPr="00231619">
              <w:rPr>
                <w:rFonts w:asciiTheme="majorHAnsi" w:hAnsiTheme="majorHAnsi" w:cstheme="minorHAnsi"/>
                <w:sz w:val="22"/>
                <w:szCs w:val="22"/>
                <w:lang w:val="es-ES"/>
              </w:rPr>
              <w:t xml:space="preserve">(POA) </w:t>
            </w:r>
            <w:r w:rsidRPr="00231619">
              <w:rPr>
                <w:rFonts w:asciiTheme="majorHAnsi" w:hAnsiTheme="majorHAnsi" w:cstheme="minorHAnsi"/>
                <w:sz w:val="22"/>
                <w:szCs w:val="22"/>
                <w:lang w:val="es-ES"/>
              </w:rPr>
              <w:t>y el Plan de Seguimiento de Progreso</w:t>
            </w:r>
            <w:r w:rsidR="00E10B1C" w:rsidRPr="00231619">
              <w:rPr>
                <w:rFonts w:asciiTheme="majorHAnsi" w:hAnsiTheme="majorHAnsi" w:cstheme="minorHAnsi"/>
                <w:sz w:val="22"/>
                <w:szCs w:val="22"/>
                <w:lang w:val="es-ES"/>
              </w:rPr>
              <w:t xml:space="preserve"> (PMR)</w:t>
            </w:r>
            <w:r w:rsidRPr="00231619">
              <w:rPr>
                <w:rFonts w:asciiTheme="majorHAnsi" w:hAnsiTheme="majorHAnsi" w:cstheme="minorHAnsi"/>
                <w:sz w:val="22"/>
                <w:szCs w:val="22"/>
                <w:lang w:val="es-ES"/>
              </w:rPr>
              <w:t xml:space="preserve">. </w:t>
            </w:r>
          </w:p>
        </w:tc>
      </w:tr>
      <w:tr w:rsidR="00B50B3D" w:rsidRPr="00231619" w14:paraId="752144AF" w14:textId="77777777">
        <w:tc>
          <w:tcPr>
            <w:tcW w:w="2790" w:type="dxa"/>
            <w:tcBorders>
              <w:top w:val="nil"/>
              <w:left w:val="nil"/>
              <w:bottom w:val="nil"/>
              <w:right w:val="nil"/>
            </w:tcBorders>
          </w:tcPr>
          <w:p w14:paraId="1CBA359F" w14:textId="77777777" w:rsidR="00B50B3D" w:rsidRPr="00231619" w:rsidRDefault="004C0197" w:rsidP="00530AD3">
            <w:pPr>
              <w:tabs>
                <w:tab w:val="left" w:pos="-1440"/>
              </w:tabs>
              <w:spacing w:after="120"/>
              <w:jc w:val="both"/>
              <w:rPr>
                <w:rFonts w:asciiTheme="majorHAnsi" w:hAnsiTheme="majorHAnsi" w:cstheme="minorHAnsi"/>
                <w:b/>
                <w:sz w:val="22"/>
                <w:szCs w:val="22"/>
                <w:lang w:val="es-ES"/>
              </w:rPr>
            </w:pPr>
            <w:r w:rsidRPr="00231619">
              <w:rPr>
                <w:rFonts w:asciiTheme="majorHAnsi" w:hAnsiTheme="majorHAnsi" w:cstheme="minorHAnsi"/>
                <w:b/>
                <w:sz w:val="22"/>
                <w:szCs w:val="22"/>
                <w:lang w:val="es-ES"/>
              </w:rPr>
              <w:t>P</w:t>
            </w:r>
            <w:r w:rsidR="00B50B3D" w:rsidRPr="00231619">
              <w:rPr>
                <w:rFonts w:asciiTheme="majorHAnsi" w:hAnsiTheme="majorHAnsi" w:cstheme="minorHAnsi"/>
                <w:b/>
                <w:sz w:val="22"/>
                <w:szCs w:val="22"/>
                <w:lang w:val="es-ES"/>
              </w:rPr>
              <w:t>A</w:t>
            </w:r>
          </w:p>
        </w:tc>
        <w:tc>
          <w:tcPr>
            <w:tcW w:w="5290" w:type="dxa"/>
            <w:tcBorders>
              <w:top w:val="nil"/>
              <w:left w:val="nil"/>
              <w:bottom w:val="nil"/>
              <w:right w:val="nil"/>
            </w:tcBorders>
          </w:tcPr>
          <w:p w14:paraId="2EA7C445" w14:textId="77777777" w:rsidR="00B50B3D" w:rsidRPr="00231619" w:rsidRDefault="006858B7" w:rsidP="00530AD3">
            <w:pPr>
              <w:tabs>
                <w:tab w:val="left" w:pos="-1440"/>
              </w:tabs>
              <w:spacing w:after="120"/>
              <w:jc w:val="both"/>
              <w:rPr>
                <w:rFonts w:asciiTheme="majorHAnsi" w:hAnsiTheme="majorHAnsi" w:cstheme="minorHAnsi"/>
                <w:sz w:val="22"/>
                <w:szCs w:val="22"/>
                <w:lang w:val="es-ES"/>
              </w:rPr>
            </w:pPr>
            <w:r w:rsidRPr="00231619">
              <w:rPr>
                <w:rFonts w:asciiTheme="majorHAnsi" w:hAnsiTheme="majorHAnsi" w:cstheme="minorHAnsi"/>
                <w:sz w:val="22"/>
                <w:szCs w:val="22"/>
                <w:lang w:val="es-ES"/>
              </w:rPr>
              <w:t xml:space="preserve">Plan </w:t>
            </w:r>
            <w:r w:rsidR="00B50B3D" w:rsidRPr="00231619">
              <w:rPr>
                <w:rFonts w:asciiTheme="majorHAnsi" w:hAnsiTheme="majorHAnsi" w:cstheme="minorHAnsi"/>
                <w:sz w:val="22"/>
                <w:szCs w:val="22"/>
                <w:lang w:val="es-ES"/>
              </w:rPr>
              <w:t>de adquisiciones.</w:t>
            </w:r>
          </w:p>
        </w:tc>
      </w:tr>
      <w:tr w:rsidR="004A1877" w:rsidRPr="00492A40" w14:paraId="37B2BCF1" w14:textId="77777777">
        <w:tc>
          <w:tcPr>
            <w:tcW w:w="2790" w:type="dxa"/>
            <w:tcBorders>
              <w:top w:val="nil"/>
              <w:left w:val="nil"/>
              <w:bottom w:val="nil"/>
              <w:right w:val="nil"/>
            </w:tcBorders>
          </w:tcPr>
          <w:p w14:paraId="1854E191" w14:textId="77777777" w:rsidR="004A1877" w:rsidRPr="00231619" w:rsidRDefault="004A1877" w:rsidP="00530AD3">
            <w:pPr>
              <w:tabs>
                <w:tab w:val="left" w:pos="-1440"/>
              </w:tabs>
              <w:spacing w:after="120"/>
              <w:jc w:val="both"/>
              <w:rPr>
                <w:rFonts w:asciiTheme="majorHAnsi" w:hAnsiTheme="majorHAnsi" w:cstheme="minorHAnsi"/>
                <w:b/>
                <w:sz w:val="22"/>
                <w:szCs w:val="22"/>
                <w:lang w:val="es-ES"/>
              </w:rPr>
            </w:pPr>
            <w:r w:rsidRPr="00231619">
              <w:rPr>
                <w:rFonts w:asciiTheme="majorHAnsi" w:hAnsiTheme="majorHAnsi" w:cstheme="minorHAnsi"/>
                <w:b/>
                <w:sz w:val="22"/>
                <w:szCs w:val="22"/>
                <w:lang w:val="es-ES"/>
              </w:rPr>
              <w:t>MAE</w:t>
            </w:r>
          </w:p>
        </w:tc>
        <w:tc>
          <w:tcPr>
            <w:tcW w:w="5290" w:type="dxa"/>
            <w:tcBorders>
              <w:top w:val="nil"/>
              <w:left w:val="nil"/>
              <w:bottom w:val="nil"/>
              <w:right w:val="nil"/>
            </w:tcBorders>
          </w:tcPr>
          <w:p w14:paraId="0B5E320C" w14:textId="77777777" w:rsidR="004A1877" w:rsidRPr="00231619" w:rsidRDefault="004A1877" w:rsidP="00530AD3">
            <w:pPr>
              <w:tabs>
                <w:tab w:val="left" w:pos="-1440"/>
              </w:tabs>
              <w:spacing w:after="120"/>
              <w:jc w:val="both"/>
              <w:rPr>
                <w:rFonts w:asciiTheme="majorHAnsi" w:hAnsiTheme="majorHAnsi" w:cstheme="minorHAnsi"/>
                <w:sz w:val="22"/>
                <w:szCs w:val="22"/>
                <w:lang w:val="es-ES"/>
              </w:rPr>
            </w:pPr>
            <w:r w:rsidRPr="00231619">
              <w:rPr>
                <w:rFonts w:asciiTheme="majorHAnsi" w:hAnsiTheme="majorHAnsi" w:cstheme="minorHAnsi"/>
                <w:sz w:val="22"/>
                <w:szCs w:val="22"/>
                <w:lang w:val="es-ES"/>
              </w:rPr>
              <w:t xml:space="preserve">Máxima Autoridad Ejecutiva del </w:t>
            </w:r>
            <w:proofErr w:type="spellStart"/>
            <w:r w:rsidRPr="00231619">
              <w:rPr>
                <w:rFonts w:asciiTheme="majorHAnsi" w:hAnsiTheme="majorHAnsi" w:cstheme="minorHAnsi"/>
                <w:sz w:val="22"/>
                <w:szCs w:val="22"/>
                <w:lang w:val="es-ES"/>
              </w:rPr>
              <w:t>MMAyA</w:t>
            </w:r>
            <w:proofErr w:type="spellEnd"/>
          </w:p>
        </w:tc>
      </w:tr>
      <w:tr w:rsidR="00207C82" w:rsidRPr="00492A40" w14:paraId="4DBFA07C" w14:textId="77777777">
        <w:tc>
          <w:tcPr>
            <w:tcW w:w="2790" w:type="dxa"/>
            <w:tcBorders>
              <w:top w:val="nil"/>
              <w:left w:val="nil"/>
              <w:bottom w:val="nil"/>
              <w:right w:val="nil"/>
            </w:tcBorders>
          </w:tcPr>
          <w:p w14:paraId="5F07476F" w14:textId="77777777" w:rsidR="00207C82" w:rsidRPr="00231619" w:rsidRDefault="00207C82" w:rsidP="00530AD3">
            <w:pPr>
              <w:tabs>
                <w:tab w:val="left" w:pos="-1440"/>
              </w:tabs>
              <w:spacing w:after="120"/>
              <w:jc w:val="both"/>
              <w:rPr>
                <w:rFonts w:asciiTheme="majorHAnsi" w:hAnsiTheme="majorHAnsi" w:cstheme="minorHAnsi"/>
                <w:caps/>
                <w:sz w:val="22"/>
                <w:szCs w:val="22"/>
                <w:lang w:val="es-ES"/>
              </w:rPr>
            </w:pPr>
            <w:proofErr w:type="spellStart"/>
            <w:r w:rsidRPr="00231619">
              <w:rPr>
                <w:rFonts w:asciiTheme="majorHAnsi" w:hAnsiTheme="majorHAnsi" w:cstheme="minorHAnsi"/>
                <w:b/>
                <w:sz w:val="22"/>
                <w:szCs w:val="22"/>
                <w:lang w:val="es-ES"/>
              </w:rPr>
              <w:t>MMAyA</w:t>
            </w:r>
            <w:proofErr w:type="spellEnd"/>
          </w:p>
        </w:tc>
        <w:tc>
          <w:tcPr>
            <w:tcW w:w="5290" w:type="dxa"/>
            <w:tcBorders>
              <w:top w:val="nil"/>
              <w:left w:val="nil"/>
              <w:bottom w:val="nil"/>
              <w:right w:val="nil"/>
            </w:tcBorders>
          </w:tcPr>
          <w:p w14:paraId="354C5E04" w14:textId="77777777" w:rsidR="00207C82" w:rsidRPr="00231619" w:rsidRDefault="00207C82" w:rsidP="00B01A54">
            <w:pPr>
              <w:tabs>
                <w:tab w:val="left" w:pos="-1440"/>
              </w:tabs>
              <w:jc w:val="both"/>
              <w:rPr>
                <w:rFonts w:asciiTheme="majorHAnsi" w:hAnsiTheme="majorHAnsi" w:cstheme="minorHAnsi"/>
                <w:caps/>
                <w:sz w:val="22"/>
                <w:szCs w:val="22"/>
                <w:lang w:val="es-ES"/>
              </w:rPr>
            </w:pPr>
            <w:r w:rsidRPr="00231619">
              <w:rPr>
                <w:rFonts w:asciiTheme="majorHAnsi" w:hAnsiTheme="majorHAnsi" w:cstheme="minorHAnsi"/>
                <w:sz w:val="22"/>
                <w:szCs w:val="22"/>
                <w:lang w:val="es-ES"/>
              </w:rPr>
              <w:t xml:space="preserve">Ministerio de Medio Ambiente y Agua, creado por </w:t>
            </w:r>
            <w:r w:rsidR="00B01A54" w:rsidRPr="00231619">
              <w:rPr>
                <w:rFonts w:asciiTheme="majorHAnsi" w:hAnsiTheme="majorHAnsi" w:cstheme="minorHAnsi"/>
                <w:sz w:val="22"/>
                <w:szCs w:val="22"/>
                <w:lang w:val="es-ES"/>
              </w:rPr>
              <w:t xml:space="preserve">el Decreto Supremo </w:t>
            </w:r>
            <w:proofErr w:type="spellStart"/>
            <w:r w:rsidR="00B01A54" w:rsidRPr="00231619">
              <w:rPr>
                <w:rFonts w:asciiTheme="majorHAnsi" w:hAnsiTheme="majorHAnsi" w:cstheme="minorHAnsi"/>
                <w:sz w:val="22"/>
                <w:szCs w:val="22"/>
                <w:lang w:val="es-ES"/>
              </w:rPr>
              <w:t>N°</w:t>
            </w:r>
            <w:proofErr w:type="spellEnd"/>
            <w:r w:rsidR="00B01A54" w:rsidRPr="00231619">
              <w:rPr>
                <w:rFonts w:asciiTheme="majorHAnsi" w:hAnsiTheme="majorHAnsi" w:cstheme="minorHAnsi"/>
                <w:sz w:val="22"/>
                <w:szCs w:val="22"/>
                <w:lang w:val="es-ES"/>
              </w:rPr>
              <w:t xml:space="preserve"> 29894 de 7 de febrero de 2009, </w:t>
            </w:r>
            <w:r w:rsidRPr="00231619">
              <w:rPr>
                <w:rFonts w:asciiTheme="majorHAnsi" w:hAnsiTheme="majorHAnsi" w:cstheme="minorHAnsi"/>
                <w:sz w:val="22"/>
                <w:szCs w:val="22"/>
                <w:lang w:val="es-ES"/>
              </w:rPr>
              <w:t xml:space="preserve"> responsable de la implementación del Plan </w:t>
            </w:r>
            <w:r w:rsidR="00C858A0" w:rsidRPr="00231619">
              <w:rPr>
                <w:rFonts w:asciiTheme="majorHAnsi" w:hAnsiTheme="majorHAnsi" w:cstheme="minorHAnsi"/>
                <w:sz w:val="22"/>
                <w:szCs w:val="22"/>
                <w:lang w:val="es-ES"/>
              </w:rPr>
              <w:t xml:space="preserve">Sectorial de Desarrollo </w:t>
            </w:r>
            <w:r w:rsidRPr="00231619">
              <w:rPr>
                <w:rFonts w:asciiTheme="majorHAnsi" w:hAnsiTheme="majorHAnsi" w:cstheme="minorHAnsi"/>
                <w:sz w:val="22"/>
                <w:szCs w:val="22"/>
                <w:lang w:val="es-ES"/>
              </w:rPr>
              <w:t xml:space="preserve">de Saneamiento Básico. </w:t>
            </w:r>
            <w:r w:rsidR="00C858A0" w:rsidRPr="00231619">
              <w:rPr>
                <w:rFonts w:asciiTheme="majorHAnsi" w:hAnsiTheme="majorHAnsi" w:cstheme="minorHAnsi"/>
                <w:sz w:val="22"/>
                <w:szCs w:val="22"/>
                <w:lang w:val="es-ES"/>
              </w:rPr>
              <w:t>Responsable Sectorial</w:t>
            </w:r>
            <w:r w:rsidRPr="00231619">
              <w:rPr>
                <w:rFonts w:asciiTheme="majorHAnsi" w:hAnsiTheme="majorHAnsi" w:cstheme="minorHAnsi"/>
                <w:sz w:val="22"/>
                <w:szCs w:val="22"/>
                <w:lang w:val="es-ES"/>
              </w:rPr>
              <w:t xml:space="preserve"> del Programa, por delegación del Estado Boliviano y de acuerdo a Convenio Subsidiario.</w:t>
            </w:r>
          </w:p>
        </w:tc>
      </w:tr>
      <w:tr w:rsidR="00BD1284" w:rsidRPr="00492A40" w14:paraId="241CE588" w14:textId="77777777">
        <w:tc>
          <w:tcPr>
            <w:tcW w:w="2790" w:type="dxa"/>
            <w:tcBorders>
              <w:top w:val="nil"/>
              <w:left w:val="nil"/>
              <w:bottom w:val="nil"/>
              <w:right w:val="nil"/>
            </w:tcBorders>
          </w:tcPr>
          <w:p w14:paraId="4B7C9781" w14:textId="77777777" w:rsidR="00E90339" w:rsidRPr="00BD1284" w:rsidRDefault="00E90339" w:rsidP="00530AD3">
            <w:pPr>
              <w:tabs>
                <w:tab w:val="left" w:pos="-1440"/>
              </w:tabs>
              <w:spacing w:after="120"/>
              <w:jc w:val="both"/>
              <w:rPr>
                <w:rFonts w:asciiTheme="majorHAnsi" w:hAnsiTheme="majorHAnsi" w:cstheme="minorHAnsi"/>
                <w:b/>
                <w:sz w:val="22"/>
                <w:szCs w:val="22"/>
                <w:lang w:val="es-ES"/>
              </w:rPr>
            </w:pPr>
            <w:r w:rsidRPr="00BD1284">
              <w:rPr>
                <w:rFonts w:asciiTheme="majorHAnsi" w:hAnsiTheme="majorHAnsi" w:cstheme="minorHAnsi"/>
                <w:b/>
                <w:sz w:val="22"/>
                <w:szCs w:val="22"/>
                <w:lang w:val="es-ES"/>
              </w:rPr>
              <w:t>Pequeña Localidad</w:t>
            </w:r>
          </w:p>
        </w:tc>
        <w:tc>
          <w:tcPr>
            <w:tcW w:w="5290" w:type="dxa"/>
            <w:tcBorders>
              <w:top w:val="nil"/>
              <w:left w:val="nil"/>
              <w:bottom w:val="nil"/>
              <w:right w:val="nil"/>
            </w:tcBorders>
          </w:tcPr>
          <w:p w14:paraId="05CCFD45" w14:textId="77777777" w:rsidR="00E90339" w:rsidRPr="00BD1284" w:rsidRDefault="00E90339" w:rsidP="00BD1284">
            <w:pPr>
              <w:tabs>
                <w:tab w:val="left" w:pos="-1440"/>
              </w:tabs>
              <w:jc w:val="both"/>
              <w:rPr>
                <w:rFonts w:asciiTheme="majorHAnsi" w:hAnsiTheme="majorHAnsi" w:cstheme="minorHAnsi"/>
                <w:sz w:val="22"/>
                <w:szCs w:val="22"/>
                <w:lang w:val="es-ES"/>
              </w:rPr>
            </w:pPr>
            <w:r w:rsidRPr="00BD1284">
              <w:rPr>
                <w:rFonts w:asciiTheme="majorHAnsi" w:hAnsiTheme="majorHAnsi" w:cstheme="minorHAnsi"/>
                <w:sz w:val="22"/>
                <w:szCs w:val="22"/>
                <w:lang w:val="es-ES"/>
              </w:rPr>
              <w:t xml:space="preserve">Designación para poblaciones </w:t>
            </w:r>
            <w:proofErr w:type="spellStart"/>
            <w:r w:rsidR="00BD1284" w:rsidRPr="00BD1284">
              <w:rPr>
                <w:rFonts w:asciiTheme="majorHAnsi" w:hAnsiTheme="majorHAnsi" w:cstheme="minorHAnsi"/>
                <w:sz w:val="22"/>
                <w:szCs w:val="22"/>
                <w:lang w:val="es-ES"/>
              </w:rPr>
              <w:t>maryores</w:t>
            </w:r>
            <w:proofErr w:type="spellEnd"/>
            <w:r w:rsidR="00BD1284" w:rsidRPr="00BD1284">
              <w:rPr>
                <w:rFonts w:asciiTheme="majorHAnsi" w:hAnsiTheme="majorHAnsi" w:cstheme="minorHAnsi"/>
                <w:sz w:val="22"/>
                <w:szCs w:val="22"/>
                <w:lang w:val="es-ES"/>
              </w:rPr>
              <w:t xml:space="preserve"> a 3.000</w:t>
            </w:r>
            <w:r w:rsidRPr="00BD1284">
              <w:rPr>
                <w:rFonts w:asciiTheme="majorHAnsi" w:hAnsiTheme="majorHAnsi" w:cstheme="minorHAnsi"/>
                <w:sz w:val="22"/>
                <w:szCs w:val="22"/>
                <w:lang w:val="es-ES"/>
              </w:rPr>
              <w:t xml:space="preserve"> habitantes</w:t>
            </w:r>
          </w:p>
        </w:tc>
      </w:tr>
      <w:tr w:rsidR="00207C82" w:rsidRPr="00492A40" w14:paraId="7FD4FF65" w14:textId="77777777">
        <w:tc>
          <w:tcPr>
            <w:tcW w:w="2790" w:type="dxa"/>
            <w:tcBorders>
              <w:top w:val="nil"/>
              <w:left w:val="nil"/>
              <w:bottom w:val="nil"/>
              <w:right w:val="nil"/>
            </w:tcBorders>
          </w:tcPr>
          <w:p w14:paraId="039E655B" w14:textId="77777777" w:rsidR="00207C82" w:rsidRPr="00231619" w:rsidRDefault="00207C82" w:rsidP="002C0DA3">
            <w:pPr>
              <w:tabs>
                <w:tab w:val="left" w:pos="-1440"/>
              </w:tabs>
              <w:spacing w:before="120" w:after="120"/>
              <w:jc w:val="both"/>
              <w:rPr>
                <w:rFonts w:asciiTheme="majorHAnsi" w:hAnsiTheme="majorHAnsi" w:cstheme="minorHAnsi"/>
                <w:b/>
                <w:caps/>
                <w:sz w:val="22"/>
                <w:szCs w:val="22"/>
                <w:lang w:val="es-ES"/>
              </w:rPr>
            </w:pPr>
            <w:r w:rsidRPr="00231619">
              <w:rPr>
                <w:rFonts w:asciiTheme="majorHAnsi" w:hAnsiTheme="majorHAnsi" w:cstheme="minorHAnsi"/>
                <w:b/>
                <w:caps/>
                <w:sz w:val="22"/>
                <w:szCs w:val="22"/>
                <w:lang w:val="es-ES"/>
              </w:rPr>
              <w:t>PF</w:t>
            </w:r>
          </w:p>
        </w:tc>
        <w:tc>
          <w:tcPr>
            <w:tcW w:w="5290" w:type="dxa"/>
            <w:tcBorders>
              <w:top w:val="nil"/>
              <w:left w:val="nil"/>
              <w:bottom w:val="nil"/>
              <w:right w:val="nil"/>
            </w:tcBorders>
          </w:tcPr>
          <w:p w14:paraId="6EA30A74" w14:textId="77777777" w:rsidR="00207C82" w:rsidRPr="00231619" w:rsidRDefault="00207C82" w:rsidP="002C0DA3">
            <w:pPr>
              <w:spacing w:before="120"/>
              <w:jc w:val="both"/>
              <w:rPr>
                <w:rFonts w:asciiTheme="majorHAnsi" w:hAnsiTheme="majorHAnsi" w:cstheme="minorHAnsi"/>
                <w:sz w:val="22"/>
                <w:szCs w:val="22"/>
                <w:lang w:val="es-ES"/>
              </w:rPr>
            </w:pPr>
            <w:r w:rsidRPr="00231619">
              <w:rPr>
                <w:rFonts w:asciiTheme="majorHAnsi" w:hAnsiTheme="majorHAnsi" w:cstheme="minorHAnsi"/>
                <w:sz w:val="22"/>
                <w:szCs w:val="22"/>
                <w:lang w:val="es-ES"/>
              </w:rPr>
              <w:t>Plan Financiero anual del Programa.</w:t>
            </w:r>
          </w:p>
        </w:tc>
      </w:tr>
      <w:tr w:rsidR="00207C82" w:rsidRPr="00492A40" w14:paraId="09DFADB4" w14:textId="77777777">
        <w:tc>
          <w:tcPr>
            <w:tcW w:w="2790" w:type="dxa"/>
            <w:tcBorders>
              <w:top w:val="nil"/>
              <w:left w:val="nil"/>
              <w:bottom w:val="nil"/>
              <w:right w:val="nil"/>
            </w:tcBorders>
          </w:tcPr>
          <w:p w14:paraId="2956BE41" w14:textId="77777777" w:rsidR="00207C82" w:rsidRPr="00231619" w:rsidRDefault="00207C82" w:rsidP="00530AD3">
            <w:pPr>
              <w:tabs>
                <w:tab w:val="left" w:pos="-1440"/>
              </w:tabs>
              <w:spacing w:after="120"/>
              <w:jc w:val="both"/>
              <w:rPr>
                <w:rFonts w:asciiTheme="majorHAnsi" w:hAnsiTheme="majorHAnsi" w:cstheme="minorHAnsi"/>
                <w:b/>
                <w:caps/>
                <w:sz w:val="22"/>
                <w:szCs w:val="22"/>
                <w:lang w:val="es-ES"/>
              </w:rPr>
            </w:pPr>
            <w:r w:rsidRPr="00231619">
              <w:rPr>
                <w:rFonts w:asciiTheme="majorHAnsi" w:hAnsiTheme="majorHAnsi" w:cstheme="minorHAnsi"/>
                <w:b/>
                <w:caps/>
                <w:sz w:val="22"/>
                <w:szCs w:val="22"/>
                <w:lang w:val="es-ES"/>
              </w:rPr>
              <w:t>PGAS</w:t>
            </w:r>
          </w:p>
        </w:tc>
        <w:tc>
          <w:tcPr>
            <w:tcW w:w="5290" w:type="dxa"/>
            <w:tcBorders>
              <w:top w:val="nil"/>
              <w:left w:val="nil"/>
              <w:bottom w:val="nil"/>
              <w:right w:val="nil"/>
            </w:tcBorders>
          </w:tcPr>
          <w:p w14:paraId="7FCD8120" w14:textId="77777777" w:rsidR="00207C82" w:rsidRPr="00231619" w:rsidRDefault="00207C82" w:rsidP="00C858A0">
            <w:pPr>
              <w:spacing w:after="120"/>
              <w:jc w:val="both"/>
              <w:rPr>
                <w:rFonts w:asciiTheme="majorHAnsi" w:hAnsiTheme="majorHAnsi" w:cstheme="minorHAnsi"/>
                <w:sz w:val="22"/>
                <w:szCs w:val="22"/>
                <w:lang w:val="es-ES"/>
              </w:rPr>
            </w:pPr>
            <w:r w:rsidRPr="00231619">
              <w:rPr>
                <w:rFonts w:asciiTheme="majorHAnsi" w:hAnsiTheme="majorHAnsi" w:cstheme="minorHAnsi"/>
                <w:sz w:val="22"/>
                <w:szCs w:val="22"/>
                <w:lang w:val="es-ES"/>
              </w:rPr>
              <w:t>Plan de Gestión Ambiental y Social, que contiene las medidas preventivas y correctivas que permit</w:t>
            </w:r>
            <w:r w:rsidR="00C858A0" w:rsidRPr="00231619">
              <w:rPr>
                <w:rFonts w:asciiTheme="majorHAnsi" w:hAnsiTheme="majorHAnsi" w:cstheme="minorHAnsi"/>
                <w:sz w:val="22"/>
                <w:szCs w:val="22"/>
                <w:lang w:val="es-ES"/>
              </w:rPr>
              <w:t>e</w:t>
            </w:r>
            <w:r w:rsidRPr="00231619">
              <w:rPr>
                <w:rFonts w:asciiTheme="majorHAnsi" w:hAnsiTheme="majorHAnsi" w:cstheme="minorHAnsi"/>
                <w:sz w:val="22"/>
                <w:szCs w:val="22"/>
                <w:lang w:val="es-ES"/>
              </w:rPr>
              <w:t xml:space="preserve">n el desarrollo de los proyectos con la mínima afectación al </w:t>
            </w:r>
            <w:r w:rsidR="00C858A0" w:rsidRPr="00231619">
              <w:rPr>
                <w:rFonts w:asciiTheme="majorHAnsi" w:hAnsiTheme="majorHAnsi" w:cstheme="minorHAnsi"/>
                <w:sz w:val="22"/>
                <w:szCs w:val="22"/>
                <w:lang w:val="es-ES"/>
              </w:rPr>
              <w:t xml:space="preserve">medio </w:t>
            </w:r>
            <w:r w:rsidRPr="00231619">
              <w:rPr>
                <w:rFonts w:asciiTheme="majorHAnsi" w:hAnsiTheme="majorHAnsi" w:cstheme="minorHAnsi"/>
                <w:sz w:val="22"/>
                <w:szCs w:val="22"/>
                <w:lang w:val="es-ES"/>
              </w:rPr>
              <w:t>ambiente, de conformidad con lo establecido por la Ley No. 1333 del Medio Ambiente, su Reglamento de Prevención y Control Ambiental (RPCA) y con las Políticas de Salvaguardas del BID (OP-703, OP-102, OP-704, OP-710, OP-765).</w:t>
            </w:r>
          </w:p>
        </w:tc>
      </w:tr>
      <w:tr w:rsidR="00207C82" w:rsidRPr="00492A40" w14:paraId="308D84EC" w14:textId="77777777">
        <w:tc>
          <w:tcPr>
            <w:tcW w:w="2790" w:type="dxa"/>
            <w:tcBorders>
              <w:top w:val="nil"/>
              <w:left w:val="nil"/>
              <w:bottom w:val="nil"/>
              <w:right w:val="nil"/>
            </w:tcBorders>
          </w:tcPr>
          <w:p w14:paraId="65177648" w14:textId="77777777" w:rsidR="00207C82" w:rsidRPr="00231619" w:rsidRDefault="00207C82" w:rsidP="00530AD3">
            <w:pPr>
              <w:tabs>
                <w:tab w:val="left" w:pos="-1440"/>
              </w:tabs>
              <w:spacing w:after="120"/>
              <w:jc w:val="both"/>
              <w:rPr>
                <w:rFonts w:asciiTheme="majorHAnsi" w:hAnsiTheme="majorHAnsi" w:cstheme="minorHAnsi"/>
                <w:b/>
                <w:caps/>
                <w:sz w:val="22"/>
                <w:szCs w:val="22"/>
                <w:lang w:val="es-ES"/>
              </w:rPr>
            </w:pPr>
            <w:r w:rsidRPr="00231619">
              <w:rPr>
                <w:rFonts w:asciiTheme="majorHAnsi" w:hAnsiTheme="majorHAnsi" w:cstheme="minorHAnsi"/>
                <w:b/>
                <w:caps/>
                <w:sz w:val="22"/>
                <w:szCs w:val="22"/>
                <w:lang w:val="es-ES"/>
              </w:rPr>
              <w:t>PEP</w:t>
            </w:r>
          </w:p>
        </w:tc>
        <w:tc>
          <w:tcPr>
            <w:tcW w:w="5290" w:type="dxa"/>
            <w:tcBorders>
              <w:top w:val="nil"/>
              <w:left w:val="nil"/>
              <w:bottom w:val="nil"/>
              <w:right w:val="nil"/>
            </w:tcBorders>
          </w:tcPr>
          <w:p w14:paraId="50218238" w14:textId="77777777" w:rsidR="00207C82" w:rsidRPr="00231619" w:rsidRDefault="00207C82" w:rsidP="00E90339">
            <w:pPr>
              <w:jc w:val="both"/>
              <w:rPr>
                <w:rFonts w:asciiTheme="majorHAnsi" w:hAnsiTheme="majorHAnsi" w:cstheme="minorHAnsi"/>
                <w:sz w:val="22"/>
                <w:szCs w:val="22"/>
                <w:lang w:val="es-ES"/>
              </w:rPr>
            </w:pPr>
            <w:r w:rsidRPr="00231619">
              <w:rPr>
                <w:rFonts w:asciiTheme="majorHAnsi" w:hAnsiTheme="majorHAnsi" w:cstheme="minorHAnsi"/>
                <w:sz w:val="22"/>
                <w:szCs w:val="22"/>
                <w:lang w:val="es-ES"/>
              </w:rPr>
              <w:t xml:space="preserve">Plan de Ejecución del Programa, documento que </w:t>
            </w:r>
            <w:r w:rsidR="00E10B1C" w:rsidRPr="00231619">
              <w:rPr>
                <w:rFonts w:asciiTheme="majorHAnsi" w:hAnsiTheme="majorHAnsi" w:cstheme="minorHAnsi"/>
                <w:sz w:val="22"/>
                <w:szCs w:val="22"/>
                <w:lang w:val="es-ES"/>
              </w:rPr>
              <w:t>refleja</w:t>
            </w:r>
            <w:r w:rsidRPr="00231619">
              <w:rPr>
                <w:rFonts w:asciiTheme="majorHAnsi" w:hAnsiTheme="majorHAnsi" w:cstheme="minorHAnsi"/>
                <w:sz w:val="22"/>
                <w:szCs w:val="22"/>
                <w:lang w:val="es-ES"/>
              </w:rPr>
              <w:t xml:space="preserve"> la matriz de resultados, los objetivos y metas de los componentes, la programación de actividades y el presupuesto a ejecutarse para el horizonte del Programa.</w:t>
            </w:r>
          </w:p>
        </w:tc>
      </w:tr>
      <w:tr w:rsidR="00207C82" w:rsidRPr="00492A40" w14:paraId="423F8EFD" w14:textId="77777777">
        <w:tc>
          <w:tcPr>
            <w:tcW w:w="2790" w:type="dxa"/>
            <w:tcBorders>
              <w:top w:val="nil"/>
              <w:left w:val="nil"/>
              <w:bottom w:val="nil"/>
              <w:right w:val="nil"/>
            </w:tcBorders>
          </w:tcPr>
          <w:p w14:paraId="40311EC3" w14:textId="77777777" w:rsidR="00207C82" w:rsidRPr="00231619" w:rsidRDefault="00207C82" w:rsidP="00530AD3">
            <w:pPr>
              <w:tabs>
                <w:tab w:val="left" w:pos="-1440"/>
              </w:tabs>
              <w:spacing w:after="120"/>
              <w:jc w:val="both"/>
              <w:rPr>
                <w:rFonts w:asciiTheme="majorHAnsi" w:hAnsiTheme="majorHAnsi" w:cstheme="minorHAnsi"/>
                <w:b/>
                <w:caps/>
                <w:sz w:val="22"/>
                <w:szCs w:val="22"/>
                <w:lang w:val="es-ES"/>
              </w:rPr>
            </w:pPr>
            <w:r w:rsidRPr="00231619">
              <w:rPr>
                <w:rFonts w:asciiTheme="majorHAnsi" w:hAnsiTheme="majorHAnsi" w:cstheme="minorHAnsi"/>
                <w:b/>
                <w:caps/>
                <w:sz w:val="22"/>
                <w:szCs w:val="22"/>
                <w:lang w:val="es-ES"/>
              </w:rPr>
              <w:t>PMR</w:t>
            </w:r>
          </w:p>
        </w:tc>
        <w:tc>
          <w:tcPr>
            <w:tcW w:w="5290" w:type="dxa"/>
            <w:tcBorders>
              <w:top w:val="nil"/>
              <w:left w:val="nil"/>
              <w:bottom w:val="nil"/>
              <w:right w:val="nil"/>
            </w:tcBorders>
          </w:tcPr>
          <w:p w14:paraId="3775EE31" w14:textId="77777777" w:rsidR="00207C82" w:rsidRPr="00231619" w:rsidRDefault="00207C82" w:rsidP="00E90339">
            <w:pPr>
              <w:spacing w:before="120" w:after="120"/>
              <w:jc w:val="both"/>
              <w:rPr>
                <w:rFonts w:asciiTheme="majorHAnsi" w:hAnsiTheme="majorHAnsi" w:cstheme="minorHAnsi"/>
                <w:sz w:val="22"/>
                <w:szCs w:val="22"/>
                <w:lang w:val="es-ES"/>
              </w:rPr>
            </w:pPr>
            <w:r w:rsidRPr="00231619">
              <w:rPr>
                <w:rFonts w:asciiTheme="majorHAnsi" w:hAnsiTheme="majorHAnsi" w:cstheme="minorHAnsi"/>
                <w:sz w:val="22"/>
                <w:szCs w:val="22"/>
                <w:lang w:val="es-ES"/>
              </w:rPr>
              <w:t xml:space="preserve">Plan de </w:t>
            </w:r>
            <w:r w:rsidR="002D0A2E" w:rsidRPr="00231619">
              <w:rPr>
                <w:rFonts w:asciiTheme="majorHAnsi" w:hAnsiTheme="majorHAnsi" w:cstheme="minorHAnsi"/>
                <w:sz w:val="22"/>
                <w:szCs w:val="22"/>
                <w:lang w:val="es-ES"/>
              </w:rPr>
              <w:t xml:space="preserve"> </w:t>
            </w:r>
            <w:r w:rsidRPr="00231619">
              <w:rPr>
                <w:rFonts w:asciiTheme="majorHAnsi" w:hAnsiTheme="majorHAnsi" w:cstheme="minorHAnsi"/>
                <w:sz w:val="22"/>
                <w:szCs w:val="22"/>
                <w:lang w:val="es-ES"/>
              </w:rPr>
              <w:t>Seguimiento del Progreso de la ejecución del Programa.</w:t>
            </w:r>
          </w:p>
        </w:tc>
      </w:tr>
      <w:tr w:rsidR="00207C82" w:rsidRPr="00492A40" w14:paraId="7B7C8F17" w14:textId="77777777">
        <w:tc>
          <w:tcPr>
            <w:tcW w:w="2790" w:type="dxa"/>
            <w:tcBorders>
              <w:top w:val="nil"/>
              <w:left w:val="nil"/>
              <w:bottom w:val="nil"/>
              <w:right w:val="nil"/>
            </w:tcBorders>
          </w:tcPr>
          <w:p w14:paraId="1B5D5ACD" w14:textId="77777777" w:rsidR="00207C82" w:rsidRPr="00231619" w:rsidRDefault="00207C82" w:rsidP="000B1353">
            <w:pPr>
              <w:tabs>
                <w:tab w:val="left" w:pos="-1440"/>
              </w:tabs>
              <w:spacing w:after="120"/>
              <w:jc w:val="both"/>
              <w:rPr>
                <w:rFonts w:asciiTheme="majorHAnsi" w:hAnsiTheme="majorHAnsi" w:cstheme="minorHAnsi"/>
                <w:b/>
                <w:caps/>
                <w:sz w:val="22"/>
                <w:szCs w:val="22"/>
                <w:lang w:val="es-ES"/>
              </w:rPr>
            </w:pPr>
            <w:r w:rsidRPr="00231619">
              <w:rPr>
                <w:rFonts w:asciiTheme="majorHAnsi" w:hAnsiTheme="majorHAnsi" w:cstheme="minorHAnsi"/>
                <w:b/>
                <w:caps/>
                <w:sz w:val="22"/>
                <w:szCs w:val="22"/>
                <w:lang w:val="es-ES"/>
              </w:rPr>
              <w:lastRenderedPageBreak/>
              <w:t>P</w:t>
            </w:r>
            <w:r w:rsidR="00C858A0" w:rsidRPr="00231619">
              <w:rPr>
                <w:rFonts w:asciiTheme="majorHAnsi" w:hAnsiTheme="majorHAnsi" w:cstheme="minorHAnsi"/>
                <w:b/>
                <w:caps/>
                <w:sz w:val="22"/>
                <w:szCs w:val="22"/>
                <w:lang w:val="es-ES"/>
              </w:rPr>
              <w:t>D</w:t>
            </w:r>
            <w:r w:rsidRPr="00231619">
              <w:rPr>
                <w:rFonts w:asciiTheme="majorHAnsi" w:hAnsiTheme="majorHAnsi" w:cstheme="minorHAnsi"/>
                <w:b/>
                <w:caps/>
                <w:sz w:val="22"/>
                <w:szCs w:val="22"/>
                <w:lang w:val="es-ES"/>
              </w:rPr>
              <w:t>SB</w:t>
            </w:r>
          </w:p>
        </w:tc>
        <w:tc>
          <w:tcPr>
            <w:tcW w:w="5290" w:type="dxa"/>
            <w:tcBorders>
              <w:top w:val="nil"/>
              <w:left w:val="nil"/>
              <w:bottom w:val="nil"/>
              <w:right w:val="nil"/>
            </w:tcBorders>
          </w:tcPr>
          <w:p w14:paraId="67712A9C" w14:textId="77777777" w:rsidR="00207C82" w:rsidRPr="00231619" w:rsidRDefault="00207C82" w:rsidP="00C858A0">
            <w:pPr>
              <w:spacing w:before="120" w:after="120"/>
              <w:jc w:val="both"/>
              <w:rPr>
                <w:rFonts w:asciiTheme="majorHAnsi" w:hAnsiTheme="majorHAnsi" w:cstheme="minorHAnsi"/>
                <w:sz w:val="22"/>
                <w:szCs w:val="22"/>
                <w:lang w:val="es-ES"/>
              </w:rPr>
            </w:pPr>
            <w:r w:rsidRPr="00231619">
              <w:rPr>
                <w:rFonts w:asciiTheme="majorHAnsi" w:hAnsiTheme="majorHAnsi" w:cstheme="minorHAnsi"/>
                <w:sz w:val="22"/>
                <w:szCs w:val="22"/>
                <w:lang w:val="es-ES"/>
              </w:rPr>
              <w:t xml:space="preserve">Plan </w:t>
            </w:r>
            <w:r w:rsidR="00C858A0" w:rsidRPr="00231619">
              <w:rPr>
                <w:rFonts w:asciiTheme="majorHAnsi" w:hAnsiTheme="majorHAnsi" w:cstheme="minorHAnsi"/>
                <w:sz w:val="22"/>
                <w:szCs w:val="22"/>
                <w:lang w:val="es-ES"/>
              </w:rPr>
              <w:t xml:space="preserve">de Desarrollo Sectorial </w:t>
            </w:r>
            <w:r w:rsidRPr="00231619">
              <w:rPr>
                <w:rFonts w:asciiTheme="majorHAnsi" w:hAnsiTheme="majorHAnsi" w:cstheme="minorHAnsi"/>
                <w:sz w:val="22"/>
                <w:szCs w:val="22"/>
                <w:lang w:val="es-ES"/>
              </w:rPr>
              <w:t xml:space="preserve">de Saneamiento Básico, integrante del Plan Nacional de Desarrollo, que estable las políticas, estrategias, marco institucional y metas  para el sector saneamiento básico.   </w:t>
            </w:r>
          </w:p>
        </w:tc>
      </w:tr>
      <w:tr w:rsidR="00207C82" w:rsidRPr="00492A40" w14:paraId="76CE7442" w14:textId="77777777">
        <w:tc>
          <w:tcPr>
            <w:tcW w:w="2790" w:type="dxa"/>
            <w:tcBorders>
              <w:top w:val="nil"/>
              <w:left w:val="nil"/>
              <w:bottom w:val="nil"/>
              <w:right w:val="nil"/>
            </w:tcBorders>
          </w:tcPr>
          <w:p w14:paraId="748A5F30" w14:textId="77777777" w:rsidR="00207C82" w:rsidRPr="00231619" w:rsidRDefault="00207C82" w:rsidP="00530AD3">
            <w:pPr>
              <w:tabs>
                <w:tab w:val="left" w:pos="-1440"/>
              </w:tabs>
              <w:spacing w:after="120"/>
              <w:jc w:val="both"/>
              <w:rPr>
                <w:rFonts w:asciiTheme="majorHAnsi" w:hAnsiTheme="majorHAnsi" w:cstheme="minorHAnsi"/>
                <w:b/>
                <w:caps/>
                <w:sz w:val="22"/>
                <w:szCs w:val="22"/>
                <w:lang w:val="es-ES"/>
              </w:rPr>
            </w:pPr>
            <w:r w:rsidRPr="00231619">
              <w:rPr>
                <w:rFonts w:asciiTheme="majorHAnsi" w:hAnsiTheme="majorHAnsi" w:cstheme="minorHAnsi"/>
                <w:b/>
                <w:caps/>
                <w:sz w:val="22"/>
                <w:szCs w:val="22"/>
                <w:lang w:val="es-ES"/>
              </w:rPr>
              <w:t>POA</w:t>
            </w:r>
          </w:p>
        </w:tc>
        <w:tc>
          <w:tcPr>
            <w:tcW w:w="5290" w:type="dxa"/>
            <w:tcBorders>
              <w:top w:val="nil"/>
              <w:left w:val="nil"/>
              <w:bottom w:val="nil"/>
              <w:right w:val="nil"/>
            </w:tcBorders>
          </w:tcPr>
          <w:p w14:paraId="7B729BC3" w14:textId="77777777" w:rsidR="00207C82" w:rsidRPr="00231619" w:rsidRDefault="00207C82" w:rsidP="00A7471B">
            <w:pPr>
              <w:spacing w:after="120"/>
              <w:jc w:val="both"/>
              <w:rPr>
                <w:rFonts w:asciiTheme="majorHAnsi" w:hAnsiTheme="majorHAnsi" w:cstheme="minorHAnsi"/>
                <w:sz w:val="22"/>
                <w:szCs w:val="22"/>
                <w:lang w:val="es-ES"/>
              </w:rPr>
            </w:pPr>
            <w:r w:rsidRPr="00231619">
              <w:rPr>
                <w:rFonts w:asciiTheme="majorHAnsi" w:hAnsiTheme="majorHAnsi" w:cstheme="minorHAnsi"/>
                <w:sz w:val="22"/>
                <w:szCs w:val="22"/>
                <w:lang w:val="es-ES"/>
              </w:rPr>
              <w:t xml:space="preserve">Plan Operativo Anual, documento que presenta el programa de ejecución de los componentes y </w:t>
            </w:r>
            <w:r w:rsidR="00A7471B" w:rsidRPr="00231619">
              <w:rPr>
                <w:rFonts w:asciiTheme="majorHAnsi" w:hAnsiTheme="majorHAnsi" w:cstheme="minorHAnsi"/>
                <w:sz w:val="22"/>
                <w:szCs w:val="22"/>
                <w:lang w:val="es-ES"/>
              </w:rPr>
              <w:t>el</w:t>
            </w:r>
            <w:r w:rsidR="002D0A2E" w:rsidRPr="00231619">
              <w:rPr>
                <w:rFonts w:asciiTheme="majorHAnsi" w:hAnsiTheme="majorHAnsi" w:cstheme="minorHAnsi"/>
                <w:sz w:val="22"/>
                <w:szCs w:val="22"/>
                <w:lang w:val="es-ES"/>
              </w:rPr>
              <w:t xml:space="preserve"> </w:t>
            </w:r>
            <w:r w:rsidR="00A7471B" w:rsidRPr="00231619">
              <w:rPr>
                <w:rFonts w:asciiTheme="majorHAnsi" w:hAnsiTheme="majorHAnsi" w:cstheme="minorHAnsi"/>
                <w:sz w:val="22"/>
                <w:szCs w:val="22"/>
                <w:lang w:val="es-ES"/>
              </w:rPr>
              <w:t>Plan</w:t>
            </w:r>
            <w:r w:rsidR="002D0A2E" w:rsidRPr="00231619">
              <w:rPr>
                <w:rFonts w:asciiTheme="majorHAnsi" w:hAnsiTheme="majorHAnsi" w:cstheme="minorHAnsi"/>
                <w:sz w:val="22"/>
                <w:szCs w:val="22"/>
                <w:lang w:val="es-ES"/>
              </w:rPr>
              <w:t xml:space="preserve"> de Adq</w:t>
            </w:r>
            <w:r w:rsidRPr="00231619">
              <w:rPr>
                <w:rFonts w:asciiTheme="majorHAnsi" w:hAnsiTheme="majorHAnsi" w:cstheme="minorHAnsi"/>
                <w:sz w:val="22"/>
                <w:szCs w:val="22"/>
                <w:lang w:val="es-ES"/>
              </w:rPr>
              <w:t>uisiciones (</w:t>
            </w:r>
            <w:r w:rsidR="00A7471B" w:rsidRPr="00231619">
              <w:rPr>
                <w:rFonts w:asciiTheme="majorHAnsi" w:hAnsiTheme="majorHAnsi" w:cstheme="minorHAnsi"/>
                <w:sz w:val="22"/>
                <w:szCs w:val="22"/>
                <w:lang w:val="es-ES"/>
              </w:rPr>
              <w:t>P</w:t>
            </w:r>
            <w:r w:rsidR="002D0A2E" w:rsidRPr="00231619">
              <w:rPr>
                <w:rFonts w:asciiTheme="majorHAnsi" w:hAnsiTheme="majorHAnsi" w:cstheme="minorHAnsi"/>
                <w:sz w:val="22"/>
                <w:szCs w:val="22"/>
                <w:lang w:val="es-ES"/>
              </w:rPr>
              <w:t>A</w:t>
            </w:r>
            <w:r w:rsidRPr="00231619">
              <w:rPr>
                <w:rFonts w:asciiTheme="majorHAnsi" w:hAnsiTheme="majorHAnsi" w:cstheme="minorHAnsi"/>
                <w:sz w:val="22"/>
                <w:szCs w:val="22"/>
                <w:lang w:val="es-ES"/>
              </w:rPr>
              <w:t>) para el período, así como, el plan de seguimiento de la matriz de riesgos y resultados.</w:t>
            </w:r>
          </w:p>
        </w:tc>
      </w:tr>
      <w:tr w:rsidR="00B01A54" w:rsidRPr="00231619" w14:paraId="2F26100C" w14:textId="77777777">
        <w:tc>
          <w:tcPr>
            <w:tcW w:w="2790" w:type="dxa"/>
            <w:tcBorders>
              <w:top w:val="nil"/>
              <w:left w:val="nil"/>
              <w:bottom w:val="nil"/>
              <w:right w:val="nil"/>
            </w:tcBorders>
          </w:tcPr>
          <w:p w14:paraId="694F01E2" w14:textId="77777777" w:rsidR="00B01A54" w:rsidRPr="00231619" w:rsidRDefault="00B01A54" w:rsidP="00530AD3">
            <w:pPr>
              <w:tabs>
                <w:tab w:val="left" w:pos="-1440"/>
              </w:tabs>
              <w:spacing w:after="120"/>
              <w:jc w:val="both"/>
              <w:rPr>
                <w:rFonts w:asciiTheme="majorHAnsi" w:hAnsiTheme="majorHAnsi" w:cstheme="minorHAnsi"/>
                <w:caps/>
                <w:sz w:val="22"/>
                <w:szCs w:val="22"/>
                <w:lang w:val="es-ES"/>
              </w:rPr>
            </w:pPr>
            <w:r w:rsidRPr="00231619">
              <w:rPr>
                <w:rFonts w:asciiTheme="majorHAnsi" w:hAnsiTheme="majorHAnsi" w:cstheme="minorHAnsi"/>
                <w:b/>
                <w:sz w:val="22"/>
                <w:szCs w:val="22"/>
                <w:lang w:val="es-ES"/>
              </w:rPr>
              <w:t>Prestatario</w:t>
            </w:r>
          </w:p>
        </w:tc>
        <w:tc>
          <w:tcPr>
            <w:tcW w:w="5290" w:type="dxa"/>
            <w:tcBorders>
              <w:top w:val="nil"/>
              <w:left w:val="nil"/>
              <w:bottom w:val="nil"/>
              <w:right w:val="nil"/>
            </w:tcBorders>
          </w:tcPr>
          <w:p w14:paraId="17082953" w14:textId="77777777" w:rsidR="00B01A54" w:rsidRPr="00231619" w:rsidRDefault="00B01A54" w:rsidP="00530AD3">
            <w:pPr>
              <w:tabs>
                <w:tab w:val="left" w:pos="-1440"/>
              </w:tabs>
              <w:spacing w:after="120"/>
              <w:jc w:val="both"/>
              <w:rPr>
                <w:rFonts w:asciiTheme="majorHAnsi" w:hAnsiTheme="majorHAnsi" w:cstheme="minorHAnsi"/>
                <w:caps/>
                <w:sz w:val="22"/>
                <w:szCs w:val="22"/>
                <w:lang w:val="es-ES"/>
              </w:rPr>
            </w:pPr>
            <w:r w:rsidRPr="00231619">
              <w:rPr>
                <w:rFonts w:asciiTheme="majorHAnsi" w:hAnsiTheme="majorHAnsi" w:cstheme="minorHAnsi"/>
                <w:sz w:val="22"/>
                <w:szCs w:val="22"/>
                <w:lang w:val="es-ES"/>
              </w:rPr>
              <w:t>Estado Plurinacional de Bolivia.</w:t>
            </w:r>
          </w:p>
        </w:tc>
      </w:tr>
      <w:tr w:rsidR="00B01A54" w:rsidRPr="00492A40" w14:paraId="67DF32D1" w14:textId="77777777">
        <w:tc>
          <w:tcPr>
            <w:tcW w:w="2790" w:type="dxa"/>
            <w:tcBorders>
              <w:top w:val="nil"/>
              <w:left w:val="nil"/>
              <w:bottom w:val="nil"/>
              <w:right w:val="nil"/>
            </w:tcBorders>
          </w:tcPr>
          <w:p w14:paraId="62426D5B" w14:textId="77777777" w:rsidR="00B01A54" w:rsidRPr="00231619" w:rsidRDefault="00B01A54" w:rsidP="00530AD3">
            <w:pPr>
              <w:tabs>
                <w:tab w:val="left" w:pos="-1440"/>
              </w:tabs>
              <w:spacing w:after="120"/>
              <w:jc w:val="both"/>
              <w:rPr>
                <w:rFonts w:asciiTheme="majorHAnsi" w:hAnsiTheme="majorHAnsi" w:cstheme="minorHAnsi"/>
                <w:caps/>
                <w:sz w:val="22"/>
                <w:szCs w:val="22"/>
                <w:lang w:val="es-ES"/>
              </w:rPr>
            </w:pPr>
            <w:r w:rsidRPr="00231619">
              <w:rPr>
                <w:rFonts w:asciiTheme="majorHAnsi" w:hAnsiTheme="majorHAnsi" w:cstheme="minorHAnsi"/>
                <w:b/>
                <w:sz w:val="22"/>
                <w:szCs w:val="22"/>
                <w:lang w:val="es-ES"/>
              </w:rPr>
              <w:t>Programa</w:t>
            </w:r>
          </w:p>
        </w:tc>
        <w:tc>
          <w:tcPr>
            <w:tcW w:w="5290" w:type="dxa"/>
            <w:tcBorders>
              <w:top w:val="nil"/>
              <w:left w:val="nil"/>
              <w:bottom w:val="nil"/>
              <w:right w:val="nil"/>
            </w:tcBorders>
          </w:tcPr>
          <w:p w14:paraId="296A2376" w14:textId="3875426F" w:rsidR="00B01A54" w:rsidRPr="00231619" w:rsidRDefault="00B01A54" w:rsidP="00DD23C6">
            <w:pPr>
              <w:tabs>
                <w:tab w:val="left" w:pos="-1440"/>
              </w:tabs>
              <w:spacing w:after="120"/>
              <w:jc w:val="both"/>
              <w:rPr>
                <w:rFonts w:asciiTheme="majorHAnsi" w:hAnsiTheme="majorHAnsi" w:cstheme="minorHAnsi"/>
                <w:caps/>
                <w:sz w:val="22"/>
                <w:szCs w:val="22"/>
                <w:lang w:val="es-ES"/>
              </w:rPr>
            </w:pPr>
            <w:r w:rsidRPr="00231619">
              <w:rPr>
                <w:rFonts w:asciiTheme="majorHAnsi" w:hAnsiTheme="majorHAnsi" w:cstheme="minorHAnsi"/>
                <w:sz w:val="22"/>
                <w:szCs w:val="22"/>
                <w:lang w:val="es-ES"/>
              </w:rPr>
              <w:t>Programa de Agua y Saneamiento para Pequeñas Localidades y Comunidades Rurales de Bolivia</w:t>
            </w:r>
            <w:r w:rsidR="00E60034" w:rsidRPr="00231619">
              <w:rPr>
                <w:rFonts w:asciiTheme="majorHAnsi" w:hAnsiTheme="majorHAnsi" w:cstheme="minorHAnsi"/>
                <w:sz w:val="22"/>
                <w:szCs w:val="22"/>
                <w:lang w:val="es-ES"/>
              </w:rPr>
              <w:t xml:space="preserve"> II</w:t>
            </w:r>
            <w:r w:rsidRPr="00231619">
              <w:rPr>
                <w:rFonts w:asciiTheme="majorHAnsi" w:hAnsiTheme="majorHAnsi" w:cstheme="minorHAnsi"/>
                <w:sz w:val="22"/>
                <w:szCs w:val="22"/>
                <w:lang w:val="es-ES"/>
              </w:rPr>
              <w:t>,  financiado con recursos del Contrato de Préstamo, cuyo objetivo es contribuir a incrementar de manera sostenible el acceso a agua potable y saneamiento en poblaciones menore</w:t>
            </w:r>
            <w:r w:rsidR="00E60034" w:rsidRPr="00231619">
              <w:rPr>
                <w:rFonts w:asciiTheme="majorHAnsi" w:hAnsiTheme="majorHAnsi" w:cstheme="minorHAnsi"/>
                <w:sz w:val="22"/>
                <w:szCs w:val="22"/>
                <w:lang w:val="es-ES"/>
              </w:rPr>
              <w:t>s de 2</w:t>
            </w:r>
            <w:r w:rsidRPr="00231619">
              <w:rPr>
                <w:rFonts w:asciiTheme="majorHAnsi" w:hAnsiTheme="majorHAnsi" w:cstheme="minorHAnsi"/>
                <w:sz w:val="22"/>
                <w:szCs w:val="22"/>
                <w:lang w:val="es-ES"/>
              </w:rPr>
              <w:t>0.000 habitantes.</w:t>
            </w:r>
          </w:p>
        </w:tc>
      </w:tr>
      <w:tr w:rsidR="00B01A54" w:rsidRPr="00231619" w14:paraId="0E37FF56" w14:textId="77777777">
        <w:tc>
          <w:tcPr>
            <w:tcW w:w="2790" w:type="dxa"/>
            <w:tcBorders>
              <w:top w:val="nil"/>
              <w:left w:val="nil"/>
              <w:bottom w:val="nil"/>
              <w:right w:val="nil"/>
            </w:tcBorders>
          </w:tcPr>
          <w:p w14:paraId="78AD6AAB" w14:textId="77777777" w:rsidR="00B01A54" w:rsidRPr="00231619" w:rsidRDefault="00B01A54" w:rsidP="00530AD3">
            <w:pPr>
              <w:tabs>
                <w:tab w:val="left" w:pos="-1440"/>
              </w:tabs>
              <w:spacing w:after="120"/>
              <w:jc w:val="both"/>
              <w:rPr>
                <w:rFonts w:asciiTheme="majorHAnsi" w:hAnsiTheme="majorHAnsi" w:cstheme="minorHAnsi"/>
                <w:b/>
                <w:sz w:val="22"/>
                <w:szCs w:val="22"/>
                <w:lang w:val="es-ES"/>
              </w:rPr>
            </w:pPr>
            <w:r w:rsidRPr="00231619">
              <w:rPr>
                <w:rFonts w:asciiTheme="majorHAnsi" w:hAnsiTheme="majorHAnsi" w:cstheme="minorHAnsi"/>
                <w:b/>
                <w:sz w:val="22"/>
                <w:szCs w:val="22"/>
                <w:lang w:val="es-ES"/>
              </w:rPr>
              <w:t>RO</w:t>
            </w:r>
          </w:p>
        </w:tc>
        <w:tc>
          <w:tcPr>
            <w:tcW w:w="5290" w:type="dxa"/>
            <w:tcBorders>
              <w:top w:val="nil"/>
              <w:left w:val="nil"/>
              <w:bottom w:val="nil"/>
              <w:right w:val="nil"/>
            </w:tcBorders>
          </w:tcPr>
          <w:p w14:paraId="2FE20DCB" w14:textId="77777777" w:rsidR="00B01A54" w:rsidRPr="00231619" w:rsidRDefault="00B01A54" w:rsidP="00530AD3">
            <w:pPr>
              <w:tabs>
                <w:tab w:val="left" w:pos="-1440"/>
              </w:tabs>
              <w:spacing w:after="120"/>
              <w:jc w:val="both"/>
              <w:rPr>
                <w:rFonts w:asciiTheme="majorHAnsi" w:hAnsiTheme="majorHAnsi" w:cstheme="minorHAnsi"/>
                <w:sz w:val="22"/>
                <w:szCs w:val="22"/>
                <w:lang w:val="es-ES"/>
              </w:rPr>
            </w:pPr>
            <w:r w:rsidRPr="00231619">
              <w:rPr>
                <w:rFonts w:asciiTheme="majorHAnsi" w:hAnsiTheme="majorHAnsi" w:cstheme="minorHAnsi"/>
                <w:sz w:val="22"/>
                <w:szCs w:val="22"/>
                <w:lang w:val="es-ES"/>
              </w:rPr>
              <w:t>Reglamento Operativo.</w:t>
            </w:r>
          </w:p>
        </w:tc>
      </w:tr>
      <w:tr w:rsidR="00E90339" w:rsidRPr="00492A40" w14:paraId="5AC7868E" w14:textId="77777777">
        <w:tc>
          <w:tcPr>
            <w:tcW w:w="2790" w:type="dxa"/>
            <w:tcBorders>
              <w:top w:val="nil"/>
              <w:left w:val="nil"/>
              <w:bottom w:val="nil"/>
              <w:right w:val="nil"/>
            </w:tcBorders>
          </w:tcPr>
          <w:p w14:paraId="154B50E0" w14:textId="77777777" w:rsidR="00E90339" w:rsidRPr="00231619" w:rsidRDefault="00E90339" w:rsidP="00530AD3">
            <w:pPr>
              <w:tabs>
                <w:tab w:val="left" w:pos="-1440"/>
              </w:tabs>
              <w:rPr>
                <w:rFonts w:asciiTheme="majorHAnsi" w:hAnsiTheme="majorHAnsi" w:cstheme="minorHAnsi"/>
                <w:b/>
                <w:sz w:val="22"/>
                <w:szCs w:val="22"/>
                <w:lang w:val="es-ES"/>
              </w:rPr>
            </w:pPr>
            <w:r w:rsidRPr="00231619">
              <w:rPr>
                <w:rFonts w:asciiTheme="majorHAnsi" w:hAnsiTheme="majorHAnsi" w:cstheme="minorHAnsi"/>
                <w:b/>
                <w:sz w:val="22"/>
                <w:szCs w:val="22"/>
                <w:lang w:val="es-ES"/>
              </w:rPr>
              <w:t>SEPA</w:t>
            </w:r>
          </w:p>
        </w:tc>
        <w:tc>
          <w:tcPr>
            <w:tcW w:w="5290" w:type="dxa"/>
            <w:tcBorders>
              <w:top w:val="nil"/>
              <w:left w:val="nil"/>
              <w:bottom w:val="nil"/>
              <w:right w:val="nil"/>
            </w:tcBorders>
          </w:tcPr>
          <w:p w14:paraId="056A518F" w14:textId="77777777" w:rsidR="00E90339" w:rsidRPr="00231619" w:rsidRDefault="00E90339" w:rsidP="00B01A54">
            <w:pPr>
              <w:tabs>
                <w:tab w:val="left" w:pos="-1440"/>
              </w:tabs>
              <w:spacing w:after="120"/>
              <w:jc w:val="both"/>
              <w:rPr>
                <w:rFonts w:asciiTheme="majorHAnsi" w:hAnsiTheme="majorHAnsi" w:cstheme="minorHAnsi"/>
                <w:sz w:val="22"/>
                <w:szCs w:val="22"/>
                <w:lang w:val="es-ES"/>
              </w:rPr>
            </w:pPr>
            <w:r w:rsidRPr="00231619">
              <w:rPr>
                <w:rFonts w:asciiTheme="majorHAnsi" w:hAnsiTheme="majorHAnsi" w:cstheme="minorHAnsi"/>
                <w:sz w:val="22"/>
                <w:szCs w:val="22"/>
                <w:lang w:val="es-ES"/>
              </w:rPr>
              <w:t>Sistema de ejecución de Planes de Adquisiciones</w:t>
            </w:r>
          </w:p>
        </w:tc>
      </w:tr>
      <w:tr w:rsidR="00E90339" w:rsidRPr="00492A40" w14:paraId="28E24671" w14:textId="77777777">
        <w:tc>
          <w:tcPr>
            <w:tcW w:w="2790" w:type="dxa"/>
            <w:tcBorders>
              <w:top w:val="nil"/>
              <w:left w:val="nil"/>
              <w:bottom w:val="nil"/>
              <w:right w:val="nil"/>
            </w:tcBorders>
          </w:tcPr>
          <w:p w14:paraId="3381EADA" w14:textId="77777777" w:rsidR="00E90339" w:rsidRPr="00231619" w:rsidRDefault="00E90339" w:rsidP="00530AD3">
            <w:pPr>
              <w:tabs>
                <w:tab w:val="left" w:pos="-1440"/>
              </w:tabs>
              <w:rPr>
                <w:rFonts w:asciiTheme="majorHAnsi" w:hAnsiTheme="majorHAnsi" w:cstheme="minorHAnsi"/>
                <w:b/>
                <w:sz w:val="22"/>
                <w:szCs w:val="22"/>
                <w:lang w:val="es-ES"/>
              </w:rPr>
            </w:pPr>
            <w:r w:rsidRPr="00231619">
              <w:rPr>
                <w:rFonts w:asciiTheme="majorHAnsi" w:hAnsiTheme="majorHAnsi" w:cstheme="minorHAnsi"/>
                <w:b/>
                <w:sz w:val="22"/>
                <w:szCs w:val="22"/>
                <w:lang w:val="es-ES"/>
              </w:rPr>
              <w:t>SIAP-BID</w:t>
            </w:r>
          </w:p>
        </w:tc>
        <w:tc>
          <w:tcPr>
            <w:tcW w:w="5290" w:type="dxa"/>
            <w:tcBorders>
              <w:top w:val="nil"/>
              <w:left w:val="nil"/>
              <w:bottom w:val="nil"/>
              <w:right w:val="nil"/>
            </w:tcBorders>
          </w:tcPr>
          <w:p w14:paraId="1A1B6AF0" w14:textId="77777777" w:rsidR="00E90339" w:rsidRPr="00231619" w:rsidRDefault="00E90339" w:rsidP="00B01A54">
            <w:pPr>
              <w:tabs>
                <w:tab w:val="left" w:pos="-1440"/>
              </w:tabs>
              <w:spacing w:after="120"/>
              <w:jc w:val="both"/>
              <w:rPr>
                <w:rFonts w:asciiTheme="majorHAnsi" w:hAnsiTheme="majorHAnsi" w:cstheme="minorHAnsi"/>
                <w:sz w:val="22"/>
                <w:szCs w:val="22"/>
                <w:lang w:val="es-ES"/>
              </w:rPr>
            </w:pPr>
            <w:r w:rsidRPr="00231619">
              <w:rPr>
                <w:rFonts w:asciiTheme="majorHAnsi" w:hAnsiTheme="majorHAnsi" w:cstheme="minorHAnsi"/>
                <w:sz w:val="22"/>
                <w:szCs w:val="22"/>
                <w:lang w:val="es-ES"/>
              </w:rPr>
              <w:t>Sistema Integrado de Administración de Proyectos BID</w:t>
            </w:r>
          </w:p>
        </w:tc>
      </w:tr>
      <w:tr w:rsidR="00E90339" w:rsidRPr="00492A40" w14:paraId="0C26B0AD" w14:textId="77777777">
        <w:tc>
          <w:tcPr>
            <w:tcW w:w="2790" w:type="dxa"/>
            <w:tcBorders>
              <w:top w:val="nil"/>
              <w:left w:val="nil"/>
              <w:bottom w:val="nil"/>
              <w:right w:val="nil"/>
            </w:tcBorders>
          </w:tcPr>
          <w:p w14:paraId="0BB51AF2" w14:textId="77777777" w:rsidR="00E90339" w:rsidRPr="00231619" w:rsidRDefault="00E90339" w:rsidP="00530AD3">
            <w:pPr>
              <w:tabs>
                <w:tab w:val="left" w:pos="-1440"/>
              </w:tabs>
              <w:rPr>
                <w:rFonts w:asciiTheme="majorHAnsi" w:hAnsiTheme="majorHAnsi" w:cstheme="minorHAnsi"/>
                <w:b/>
                <w:sz w:val="22"/>
                <w:szCs w:val="22"/>
                <w:lang w:val="es-ES"/>
              </w:rPr>
            </w:pPr>
            <w:r w:rsidRPr="00231619">
              <w:rPr>
                <w:rFonts w:asciiTheme="majorHAnsi" w:hAnsiTheme="majorHAnsi" w:cstheme="minorHAnsi"/>
                <w:b/>
                <w:sz w:val="22"/>
                <w:szCs w:val="22"/>
                <w:lang w:val="es-ES"/>
              </w:rPr>
              <w:t>SIGMA</w:t>
            </w:r>
          </w:p>
        </w:tc>
        <w:tc>
          <w:tcPr>
            <w:tcW w:w="5290" w:type="dxa"/>
            <w:tcBorders>
              <w:top w:val="nil"/>
              <w:left w:val="nil"/>
              <w:bottom w:val="nil"/>
              <w:right w:val="nil"/>
            </w:tcBorders>
          </w:tcPr>
          <w:p w14:paraId="3DD76ABD" w14:textId="77777777" w:rsidR="00E90339" w:rsidRPr="00231619" w:rsidRDefault="00E90339" w:rsidP="00B01A54">
            <w:pPr>
              <w:tabs>
                <w:tab w:val="left" w:pos="-1440"/>
              </w:tabs>
              <w:spacing w:after="120"/>
              <w:jc w:val="both"/>
              <w:rPr>
                <w:rFonts w:asciiTheme="majorHAnsi" w:hAnsiTheme="majorHAnsi" w:cstheme="minorHAnsi"/>
                <w:sz w:val="22"/>
                <w:szCs w:val="22"/>
                <w:lang w:val="es-ES"/>
              </w:rPr>
            </w:pPr>
            <w:r w:rsidRPr="00231619">
              <w:rPr>
                <w:rFonts w:asciiTheme="majorHAnsi" w:hAnsiTheme="majorHAnsi" w:cstheme="minorHAnsi"/>
                <w:sz w:val="22"/>
                <w:szCs w:val="22"/>
                <w:lang w:val="es-ES"/>
              </w:rPr>
              <w:t>Sistema Integrado de Gestión y Modernización Administrativa</w:t>
            </w:r>
          </w:p>
        </w:tc>
      </w:tr>
      <w:tr w:rsidR="00B01A54" w:rsidRPr="00492A40" w14:paraId="7E67B9FA" w14:textId="77777777">
        <w:tc>
          <w:tcPr>
            <w:tcW w:w="2790" w:type="dxa"/>
            <w:tcBorders>
              <w:top w:val="nil"/>
              <w:left w:val="nil"/>
              <w:bottom w:val="nil"/>
              <w:right w:val="nil"/>
            </w:tcBorders>
          </w:tcPr>
          <w:p w14:paraId="4354926C" w14:textId="77777777" w:rsidR="00B01A54" w:rsidRPr="00231619" w:rsidRDefault="00B01A54" w:rsidP="005659B6">
            <w:pPr>
              <w:tabs>
                <w:tab w:val="left" w:pos="-1440"/>
              </w:tabs>
              <w:rPr>
                <w:rFonts w:asciiTheme="majorHAnsi" w:hAnsiTheme="majorHAnsi" w:cstheme="minorHAnsi"/>
                <w:b/>
                <w:sz w:val="22"/>
                <w:szCs w:val="22"/>
                <w:lang w:val="es-ES"/>
              </w:rPr>
            </w:pPr>
            <w:r w:rsidRPr="00231619">
              <w:rPr>
                <w:rFonts w:asciiTheme="majorHAnsi" w:hAnsiTheme="majorHAnsi" w:cstheme="minorHAnsi"/>
                <w:b/>
                <w:sz w:val="22"/>
                <w:szCs w:val="22"/>
                <w:lang w:val="es-ES"/>
              </w:rPr>
              <w:t>UCP – PAAP</w:t>
            </w:r>
          </w:p>
        </w:tc>
        <w:tc>
          <w:tcPr>
            <w:tcW w:w="5290" w:type="dxa"/>
            <w:tcBorders>
              <w:top w:val="nil"/>
              <w:left w:val="nil"/>
              <w:bottom w:val="nil"/>
              <w:right w:val="nil"/>
            </w:tcBorders>
          </w:tcPr>
          <w:p w14:paraId="1E820E35" w14:textId="77777777" w:rsidR="00B01A54" w:rsidRPr="00231619" w:rsidRDefault="00B01A54" w:rsidP="00B1456C">
            <w:pPr>
              <w:tabs>
                <w:tab w:val="left" w:pos="-1440"/>
              </w:tabs>
              <w:spacing w:after="120"/>
              <w:jc w:val="both"/>
              <w:rPr>
                <w:rFonts w:asciiTheme="majorHAnsi" w:hAnsiTheme="majorHAnsi" w:cstheme="minorHAnsi"/>
                <w:sz w:val="22"/>
                <w:szCs w:val="22"/>
                <w:lang w:val="es-ES"/>
              </w:rPr>
            </w:pPr>
            <w:r w:rsidRPr="00231619">
              <w:rPr>
                <w:rFonts w:asciiTheme="majorHAnsi" w:hAnsiTheme="majorHAnsi" w:cstheme="minorHAnsi"/>
                <w:sz w:val="22"/>
                <w:szCs w:val="22"/>
                <w:lang w:val="es-ES"/>
              </w:rPr>
              <w:t xml:space="preserve">Unidad Coordinadora del Programa de Agua y Alcantarillado Periurbano del </w:t>
            </w:r>
            <w:proofErr w:type="spellStart"/>
            <w:r w:rsidRPr="00231619">
              <w:rPr>
                <w:rFonts w:asciiTheme="majorHAnsi" w:hAnsiTheme="majorHAnsi" w:cstheme="minorHAnsi"/>
                <w:sz w:val="22"/>
                <w:szCs w:val="22"/>
                <w:lang w:val="es-ES"/>
              </w:rPr>
              <w:t>MMAyA</w:t>
            </w:r>
            <w:proofErr w:type="spellEnd"/>
            <w:r w:rsidRPr="00231619">
              <w:rPr>
                <w:rFonts w:asciiTheme="majorHAnsi" w:hAnsiTheme="majorHAnsi" w:cstheme="minorHAnsi"/>
                <w:sz w:val="22"/>
                <w:szCs w:val="22"/>
                <w:lang w:val="es-ES"/>
              </w:rPr>
              <w:t xml:space="preserve">, creada por Resolución Ministerial No. 283 de 3 de diciembre de 2009. Responsable de la ejecución del Componente de Inversiones en APS y de la Administración del Programa, para comunidades rurales menores a 2.000 habitantes, según Resolución Ministerial </w:t>
            </w:r>
            <w:r w:rsidR="006858B7" w:rsidRPr="00231619">
              <w:rPr>
                <w:rFonts w:asciiTheme="majorHAnsi" w:hAnsiTheme="majorHAnsi" w:cstheme="minorHAnsi"/>
                <w:sz w:val="22"/>
                <w:szCs w:val="22"/>
                <w:lang w:val="es-ES"/>
              </w:rPr>
              <w:t>N°045 de fecha 23 de marzo de 2012</w:t>
            </w:r>
            <w:r w:rsidR="00B1456C" w:rsidRPr="00231619">
              <w:rPr>
                <w:rFonts w:asciiTheme="majorHAnsi" w:hAnsiTheme="majorHAnsi" w:cstheme="minorHAnsi"/>
                <w:sz w:val="22"/>
                <w:szCs w:val="22"/>
                <w:lang w:val="es-ES"/>
              </w:rPr>
              <w:t>.</w:t>
            </w:r>
          </w:p>
        </w:tc>
      </w:tr>
      <w:tr w:rsidR="00B01A54" w:rsidRPr="00492A40" w14:paraId="633BD74C" w14:textId="77777777">
        <w:tc>
          <w:tcPr>
            <w:tcW w:w="2790" w:type="dxa"/>
            <w:tcBorders>
              <w:top w:val="nil"/>
              <w:left w:val="nil"/>
              <w:bottom w:val="nil"/>
              <w:right w:val="nil"/>
            </w:tcBorders>
          </w:tcPr>
          <w:p w14:paraId="6C56AAE5" w14:textId="77777777" w:rsidR="00B01A54" w:rsidRPr="00231619" w:rsidRDefault="00B01A54" w:rsidP="00E90339">
            <w:pPr>
              <w:tabs>
                <w:tab w:val="left" w:pos="-1440"/>
              </w:tabs>
              <w:rPr>
                <w:rFonts w:asciiTheme="majorHAnsi" w:hAnsiTheme="majorHAnsi" w:cstheme="minorHAnsi"/>
                <w:b/>
                <w:sz w:val="22"/>
                <w:szCs w:val="22"/>
                <w:lang w:val="es-ES"/>
              </w:rPr>
            </w:pPr>
            <w:r w:rsidRPr="00231619">
              <w:rPr>
                <w:rFonts w:asciiTheme="majorHAnsi" w:hAnsiTheme="majorHAnsi" w:cstheme="minorHAnsi"/>
                <w:b/>
                <w:sz w:val="22"/>
                <w:szCs w:val="22"/>
                <w:lang w:val="es-ES"/>
              </w:rPr>
              <w:t>UNASBVI</w:t>
            </w:r>
          </w:p>
        </w:tc>
        <w:tc>
          <w:tcPr>
            <w:tcW w:w="5290" w:type="dxa"/>
            <w:tcBorders>
              <w:top w:val="nil"/>
              <w:left w:val="nil"/>
              <w:bottom w:val="nil"/>
              <w:right w:val="nil"/>
            </w:tcBorders>
          </w:tcPr>
          <w:p w14:paraId="53E715CA" w14:textId="77777777" w:rsidR="00B01A54" w:rsidRPr="00231619" w:rsidRDefault="00B01A54" w:rsidP="00B01A54">
            <w:pPr>
              <w:tabs>
                <w:tab w:val="left" w:pos="-1440"/>
              </w:tabs>
              <w:spacing w:after="120"/>
              <w:jc w:val="both"/>
              <w:rPr>
                <w:rFonts w:asciiTheme="majorHAnsi" w:hAnsiTheme="majorHAnsi" w:cstheme="minorHAnsi"/>
                <w:sz w:val="22"/>
                <w:szCs w:val="22"/>
                <w:lang w:val="es-ES"/>
              </w:rPr>
            </w:pPr>
            <w:r w:rsidRPr="00231619">
              <w:rPr>
                <w:rFonts w:asciiTheme="majorHAnsi" w:hAnsiTheme="majorHAnsi" w:cstheme="minorHAnsi"/>
                <w:sz w:val="22"/>
                <w:szCs w:val="22"/>
                <w:lang w:val="es-ES"/>
              </w:rPr>
              <w:t>Unidades de Agua Saneamiento Básico y Vivienda de los Gobiernos Autónomos Departamentales u otros que tengan las mismas funciones.</w:t>
            </w:r>
          </w:p>
        </w:tc>
      </w:tr>
      <w:tr w:rsidR="00B01A54" w:rsidRPr="00492A40" w14:paraId="0750032B" w14:textId="77777777">
        <w:tc>
          <w:tcPr>
            <w:tcW w:w="2790" w:type="dxa"/>
            <w:tcBorders>
              <w:top w:val="nil"/>
              <w:left w:val="nil"/>
              <w:bottom w:val="nil"/>
              <w:right w:val="nil"/>
            </w:tcBorders>
          </w:tcPr>
          <w:p w14:paraId="09BF748D" w14:textId="77777777" w:rsidR="00B01A54" w:rsidRPr="00231619" w:rsidRDefault="00B01A54" w:rsidP="00530AD3">
            <w:pPr>
              <w:tabs>
                <w:tab w:val="left" w:pos="-1440"/>
              </w:tabs>
              <w:rPr>
                <w:rFonts w:asciiTheme="majorHAnsi" w:hAnsiTheme="majorHAnsi" w:cstheme="minorHAnsi"/>
                <w:b/>
                <w:sz w:val="22"/>
                <w:szCs w:val="22"/>
                <w:lang w:val="es-ES"/>
              </w:rPr>
            </w:pPr>
            <w:r w:rsidRPr="00231619">
              <w:rPr>
                <w:rFonts w:asciiTheme="majorHAnsi" w:hAnsiTheme="majorHAnsi" w:cstheme="minorHAnsi"/>
                <w:b/>
                <w:sz w:val="22"/>
                <w:szCs w:val="22"/>
                <w:lang w:val="es-ES"/>
              </w:rPr>
              <w:t>UTIM</w:t>
            </w:r>
          </w:p>
        </w:tc>
        <w:tc>
          <w:tcPr>
            <w:tcW w:w="5290" w:type="dxa"/>
            <w:tcBorders>
              <w:top w:val="nil"/>
              <w:left w:val="nil"/>
              <w:bottom w:val="nil"/>
              <w:right w:val="nil"/>
            </w:tcBorders>
          </w:tcPr>
          <w:p w14:paraId="10E6F4F5" w14:textId="77777777" w:rsidR="00B01A54" w:rsidRPr="00231619" w:rsidRDefault="00B01A54" w:rsidP="00B01A54">
            <w:pPr>
              <w:tabs>
                <w:tab w:val="left" w:pos="-1440"/>
              </w:tabs>
              <w:spacing w:after="120"/>
              <w:jc w:val="both"/>
              <w:rPr>
                <w:rFonts w:asciiTheme="majorHAnsi" w:hAnsiTheme="majorHAnsi" w:cstheme="minorHAnsi"/>
                <w:sz w:val="22"/>
                <w:szCs w:val="22"/>
                <w:lang w:val="es-ES"/>
              </w:rPr>
            </w:pPr>
            <w:r w:rsidRPr="00231619">
              <w:rPr>
                <w:rFonts w:asciiTheme="majorHAnsi" w:hAnsiTheme="majorHAnsi" w:cstheme="minorHAnsi"/>
                <w:sz w:val="22"/>
                <w:szCs w:val="22"/>
                <w:lang w:val="es-ES"/>
              </w:rPr>
              <w:t>Unidades Técnicas Interna Municipal de los Gobiernos Autónomos Municipales u otra que tenga la misma función.</w:t>
            </w:r>
          </w:p>
        </w:tc>
      </w:tr>
      <w:tr w:rsidR="00B01A54" w:rsidRPr="00492A40" w14:paraId="476B4D62" w14:textId="77777777">
        <w:tc>
          <w:tcPr>
            <w:tcW w:w="2790" w:type="dxa"/>
            <w:tcBorders>
              <w:top w:val="nil"/>
              <w:left w:val="nil"/>
              <w:bottom w:val="nil"/>
              <w:right w:val="nil"/>
            </w:tcBorders>
          </w:tcPr>
          <w:p w14:paraId="239649E3" w14:textId="77777777" w:rsidR="00B01A54" w:rsidRPr="00231619" w:rsidRDefault="00B01A54" w:rsidP="00530AD3">
            <w:pPr>
              <w:tabs>
                <w:tab w:val="left" w:pos="-1440"/>
              </w:tabs>
              <w:rPr>
                <w:rFonts w:asciiTheme="majorHAnsi" w:hAnsiTheme="majorHAnsi" w:cstheme="minorHAnsi"/>
                <w:b/>
                <w:sz w:val="22"/>
                <w:szCs w:val="22"/>
                <w:lang w:val="es-ES"/>
              </w:rPr>
            </w:pPr>
            <w:r w:rsidRPr="00231619">
              <w:rPr>
                <w:rFonts w:asciiTheme="majorHAnsi" w:hAnsiTheme="majorHAnsi" w:cstheme="minorHAnsi"/>
                <w:b/>
                <w:sz w:val="22"/>
                <w:szCs w:val="22"/>
                <w:lang w:val="es-ES"/>
              </w:rPr>
              <w:t>VAPSB-</w:t>
            </w:r>
            <w:proofErr w:type="spellStart"/>
            <w:r w:rsidRPr="00231619">
              <w:rPr>
                <w:rFonts w:asciiTheme="majorHAnsi" w:hAnsiTheme="majorHAnsi" w:cstheme="minorHAnsi"/>
                <w:b/>
                <w:sz w:val="22"/>
                <w:szCs w:val="22"/>
                <w:lang w:val="es-ES"/>
              </w:rPr>
              <w:t>MMAyA</w:t>
            </w:r>
            <w:proofErr w:type="spellEnd"/>
          </w:p>
        </w:tc>
        <w:tc>
          <w:tcPr>
            <w:tcW w:w="5290" w:type="dxa"/>
            <w:tcBorders>
              <w:top w:val="nil"/>
              <w:left w:val="nil"/>
              <w:bottom w:val="nil"/>
              <w:right w:val="nil"/>
            </w:tcBorders>
          </w:tcPr>
          <w:p w14:paraId="579D44F5" w14:textId="77777777" w:rsidR="00B01A54" w:rsidRPr="00231619" w:rsidRDefault="00B01A54" w:rsidP="00255E71">
            <w:pPr>
              <w:tabs>
                <w:tab w:val="left" w:pos="-1440"/>
              </w:tabs>
              <w:spacing w:after="120"/>
              <w:jc w:val="both"/>
              <w:rPr>
                <w:rFonts w:asciiTheme="majorHAnsi" w:hAnsiTheme="majorHAnsi" w:cstheme="minorHAnsi"/>
                <w:sz w:val="22"/>
                <w:szCs w:val="22"/>
                <w:lang w:val="es-ES"/>
              </w:rPr>
            </w:pPr>
            <w:r w:rsidRPr="00231619">
              <w:rPr>
                <w:rFonts w:asciiTheme="majorHAnsi" w:hAnsiTheme="majorHAnsi" w:cstheme="minorHAnsi"/>
                <w:sz w:val="22"/>
                <w:szCs w:val="22"/>
                <w:lang w:val="es-ES"/>
              </w:rPr>
              <w:t xml:space="preserve">Viceministerio de Agua Potable y Saneamiento Básico del </w:t>
            </w:r>
            <w:proofErr w:type="spellStart"/>
            <w:r w:rsidRPr="00231619">
              <w:rPr>
                <w:rFonts w:asciiTheme="majorHAnsi" w:hAnsiTheme="majorHAnsi" w:cstheme="minorHAnsi"/>
                <w:sz w:val="22"/>
                <w:szCs w:val="22"/>
                <w:lang w:val="es-ES"/>
              </w:rPr>
              <w:t>MMAyA</w:t>
            </w:r>
            <w:proofErr w:type="spellEnd"/>
            <w:r w:rsidRPr="00231619">
              <w:rPr>
                <w:rFonts w:asciiTheme="majorHAnsi" w:hAnsiTheme="majorHAnsi" w:cstheme="minorHAnsi"/>
                <w:sz w:val="22"/>
                <w:szCs w:val="22"/>
                <w:lang w:val="es-ES"/>
              </w:rPr>
              <w:t xml:space="preserve">, </w:t>
            </w:r>
            <w:r w:rsidR="00691874" w:rsidRPr="00231619">
              <w:rPr>
                <w:rFonts w:asciiTheme="majorHAnsi" w:hAnsiTheme="majorHAnsi" w:cstheme="minorHAnsi"/>
                <w:sz w:val="22"/>
                <w:szCs w:val="22"/>
                <w:lang w:val="es-ES"/>
              </w:rPr>
              <w:t xml:space="preserve">responsable de </w:t>
            </w:r>
            <w:r w:rsidR="00255E71" w:rsidRPr="00231619">
              <w:rPr>
                <w:rFonts w:asciiTheme="majorHAnsi" w:hAnsiTheme="majorHAnsi" w:cstheme="minorHAnsi"/>
                <w:sz w:val="22"/>
                <w:szCs w:val="22"/>
                <w:lang w:val="es-BO"/>
              </w:rPr>
              <w:t>implementar</w:t>
            </w:r>
            <w:r w:rsidR="00584F52" w:rsidRPr="00231619">
              <w:rPr>
                <w:rFonts w:asciiTheme="majorHAnsi" w:hAnsiTheme="majorHAnsi" w:cstheme="minorHAnsi"/>
                <w:sz w:val="22"/>
                <w:szCs w:val="22"/>
                <w:lang w:val="es-BO"/>
              </w:rPr>
              <w:t xml:space="preserve"> programas sostenibles de saneamiento básico (agua potable, alcantarillado sanitario, baños ecológicos, residuos sólidos y drenaje pluvial) que permitan el acceso pleno y la expansión de los servicios, en el marco de la gestión integral de recursos hídricos y de residuos sólidos.</w:t>
            </w:r>
          </w:p>
        </w:tc>
      </w:tr>
    </w:tbl>
    <w:p w14:paraId="7A849565" w14:textId="77777777" w:rsidR="004A2753" w:rsidRPr="00231619" w:rsidRDefault="004A2753" w:rsidP="004A2753">
      <w:pPr>
        <w:pStyle w:val="Heading1"/>
        <w:numPr>
          <w:ilvl w:val="0"/>
          <w:numId w:val="0"/>
        </w:numPr>
        <w:jc w:val="left"/>
        <w:rPr>
          <w:rFonts w:asciiTheme="majorHAnsi" w:hAnsiTheme="majorHAnsi" w:cstheme="minorHAnsi"/>
          <w:sz w:val="22"/>
          <w:szCs w:val="22"/>
          <w:lang w:val="es-ES"/>
        </w:rPr>
      </w:pPr>
      <w:bookmarkStart w:id="21" w:name="ESSectionPages"/>
      <w:bookmarkStart w:id="22" w:name="_Toc120104282"/>
      <w:bookmarkEnd w:id="21"/>
    </w:p>
    <w:p w14:paraId="4B643A01" w14:textId="77777777" w:rsidR="004A2753" w:rsidRPr="00231619" w:rsidRDefault="004A2753" w:rsidP="004A2753">
      <w:pPr>
        <w:rPr>
          <w:rFonts w:asciiTheme="majorHAnsi" w:hAnsiTheme="majorHAnsi" w:cstheme="minorHAnsi"/>
          <w:kern w:val="28"/>
          <w:sz w:val="22"/>
          <w:szCs w:val="22"/>
          <w:lang w:val="es-ES"/>
        </w:rPr>
      </w:pPr>
      <w:r w:rsidRPr="00231619">
        <w:rPr>
          <w:rFonts w:asciiTheme="majorHAnsi" w:hAnsiTheme="majorHAnsi" w:cstheme="minorHAnsi"/>
          <w:sz w:val="22"/>
          <w:szCs w:val="22"/>
          <w:lang w:val="es-ES"/>
        </w:rPr>
        <w:br w:type="page"/>
      </w:r>
    </w:p>
    <w:p w14:paraId="5F120B02" w14:textId="77777777" w:rsidR="00E042E3" w:rsidRPr="00231619" w:rsidRDefault="008A32F5" w:rsidP="008A32F5">
      <w:pPr>
        <w:pStyle w:val="Heading1"/>
        <w:rPr>
          <w:rFonts w:asciiTheme="majorHAnsi" w:hAnsiTheme="majorHAnsi" w:cstheme="minorHAnsi"/>
          <w:sz w:val="22"/>
          <w:szCs w:val="22"/>
          <w:lang w:val="es-ES"/>
        </w:rPr>
      </w:pPr>
      <w:bookmarkStart w:id="23" w:name="_Toc491877685"/>
      <w:r w:rsidRPr="00231619">
        <w:rPr>
          <w:rFonts w:asciiTheme="majorHAnsi" w:hAnsiTheme="majorHAnsi" w:cstheme="minorHAnsi"/>
          <w:sz w:val="22"/>
          <w:szCs w:val="22"/>
          <w:lang w:val="es-ES"/>
        </w:rPr>
        <w:lastRenderedPageBreak/>
        <w:t>E</w:t>
      </w:r>
      <w:r w:rsidR="00E042E3" w:rsidRPr="00231619">
        <w:rPr>
          <w:rFonts w:asciiTheme="majorHAnsi" w:hAnsiTheme="majorHAnsi" w:cstheme="minorHAnsi"/>
          <w:sz w:val="22"/>
          <w:szCs w:val="22"/>
          <w:lang w:val="es-ES"/>
        </w:rPr>
        <w:t>L PROGRAMA</w:t>
      </w:r>
      <w:bookmarkEnd w:id="22"/>
      <w:bookmarkEnd w:id="23"/>
    </w:p>
    <w:p w14:paraId="523D32FA" w14:textId="77777777" w:rsidR="00E042E3" w:rsidRPr="00231619" w:rsidRDefault="00E042E3">
      <w:pPr>
        <w:pStyle w:val="Heading2"/>
        <w:ind w:hanging="720"/>
        <w:rPr>
          <w:rFonts w:asciiTheme="majorHAnsi" w:hAnsiTheme="majorHAnsi" w:cstheme="minorHAnsi"/>
          <w:sz w:val="22"/>
          <w:szCs w:val="22"/>
          <w:lang w:val="es-ES"/>
        </w:rPr>
      </w:pPr>
      <w:bookmarkStart w:id="24" w:name="_Toc12079459"/>
      <w:bookmarkStart w:id="25" w:name="_Toc12079550"/>
      <w:bookmarkStart w:id="26" w:name="_Toc12079611"/>
      <w:bookmarkStart w:id="27" w:name="_Toc12079672"/>
      <w:bookmarkStart w:id="28" w:name="_Toc12079893"/>
      <w:bookmarkStart w:id="29" w:name="_Toc12079953"/>
      <w:bookmarkStart w:id="30" w:name="_Toc12080015"/>
      <w:bookmarkStart w:id="31" w:name="_Toc12080078"/>
      <w:bookmarkStart w:id="32" w:name="_Toc12080379"/>
      <w:bookmarkStart w:id="33" w:name="_Toc12080460"/>
      <w:bookmarkStart w:id="34" w:name="_Toc12080571"/>
      <w:bookmarkStart w:id="35" w:name="_Toc12081850"/>
      <w:bookmarkStart w:id="36" w:name="_Toc120104283"/>
      <w:bookmarkStart w:id="37" w:name="_Toc491877686"/>
      <w:r w:rsidRPr="00231619">
        <w:rPr>
          <w:rFonts w:asciiTheme="majorHAnsi" w:hAnsiTheme="majorHAnsi" w:cstheme="minorHAnsi"/>
          <w:sz w:val="22"/>
          <w:szCs w:val="22"/>
          <w:lang w:val="es-BO"/>
        </w:rPr>
        <w:t>Objetivos</w:t>
      </w:r>
      <w:bookmarkEnd w:id="24"/>
      <w:bookmarkEnd w:id="25"/>
      <w:bookmarkEnd w:id="26"/>
      <w:bookmarkEnd w:id="27"/>
      <w:bookmarkEnd w:id="28"/>
      <w:bookmarkEnd w:id="29"/>
      <w:bookmarkEnd w:id="30"/>
      <w:bookmarkEnd w:id="31"/>
      <w:bookmarkEnd w:id="32"/>
      <w:bookmarkEnd w:id="33"/>
      <w:bookmarkEnd w:id="34"/>
      <w:bookmarkEnd w:id="35"/>
      <w:bookmarkEnd w:id="36"/>
      <w:bookmarkEnd w:id="37"/>
    </w:p>
    <w:p w14:paraId="10D98634" w14:textId="77777777" w:rsidR="00E60034" w:rsidRPr="00231619" w:rsidRDefault="002C7294" w:rsidP="00E60034">
      <w:pPr>
        <w:numPr>
          <w:ilvl w:val="1"/>
          <w:numId w:val="5"/>
        </w:numPr>
        <w:autoSpaceDE w:val="0"/>
        <w:autoSpaceDN w:val="0"/>
        <w:adjustRightInd w:val="0"/>
        <w:spacing w:before="120" w:after="120"/>
        <w:jc w:val="both"/>
        <w:rPr>
          <w:rFonts w:asciiTheme="majorHAnsi" w:hAnsiTheme="majorHAnsi" w:cstheme="minorHAnsi"/>
          <w:sz w:val="22"/>
          <w:szCs w:val="22"/>
          <w:lang w:val="es-ES"/>
        </w:rPr>
      </w:pPr>
      <w:r w:rsidRPr="00231619">
        <w:rPr>
          <w:rFonts w:asciiTheme="majorHAnsi" w:hAnsiTheme="majorHAnsi" w:cstheme="minorHAnsi"/>
          <w:sz w:val="22"/>
          <w:szCs w:val="22"/>
          <w:lang w:val="es-BO"/>
        </w:rPr>
        <w:t>El objeto</w:t>
      </w:r>
      <w:r w:rsidR="00792F46" w:rsidRPr="00231619">
        <w:rPr>
          <w:rFonts w:asciiTheme="majorHAnsi" w:hAnsiTheme="majorHAnsi" w:cstheme="minorHAnsi"/>
          <w:sz w:val="22"/>
          <w:szCs w:val="22"/>
          <w:lang w:val="es-BO"/>
        </w:rPr>
        <w:t xml:space="preserve"> del </w:t>
      </w:r>
      <w:r w:rsidR="00287BB0" w:rsidRPr="00231619">
        <w:rPr>
          <w:rFonts w:asciiTheme="majorHAnsi" w:hAnsiTheme="majorHAnsi" w:cstheme="minorHAnsi"/>
          <w:sz w:val="22"/>
          <w:szCs w:val="22"/>
          <w:lang w:val="es-BO"/>
        </w:rPr>
        <w:t xml:space="preserve">Programa </w:t>
      </w:r>
      <w:r w:rsidRPr="00231619">
        <w:rPr>
          <w:rFonts w:asciiTheme="majorHAnsi" w:hAnsiTheme="majorHAnsi" w:cstheme="minorHAnsi"/>
          <w:sz w:val="22"/>
          <w:szCs w:val="22"/>
          <w:lang w:val="es-BO"/>
        </w:rPr>
        <w:t>es</w:t>
      </w:r>
      <w:r w:rsidR="00E60034" w:rsidRPr="00231619">
        <w:rPr>
          <w:rFonts w:asciiTheme="majorHAnsi" w:hAnsiTheme="majorHAnsi" w:cstheme="minorHAnsi"/>
          <w:sz w:val="22"/>
          <w:szCs w:val="22"/>
          <w:lang w:val="es-BO"/>
        </w:rPr>
        <w:t xml:space="preserve"> mejorar las condiciones de vida de la población rural y de </w:t>
      </w:r>
      <w:r w:rsidR="00E60034" w:rsidRPr="00231619">
        <w:rPr>
          <w:rFonts w:asciiTheme="majorHAnsi" w:hAnsiTheme="majorHAnsi" w:cstheme="minorHAnsi"/>
          <w:sz w:val="22"/>
          <w:szCs w:val="22"/>
          <w:lang w:val="es-ES"/>
        </w:rPr>
        <w:t>pequeñas localidades en Bolivia por medio del incremento de cobertura de agua potable y saneamiento. El objetivo se logrará a través de acciones de construcción, ampliación y mejora en los sistemas de agua y saneamiento y de gestión de los operadores de dichos servicios.</w:t>
      </w:r>
    </w:p>
    <w:p w14:paraId="03FE2327" w14:textId="77777777" w:rsidR="008C36B0" w:rsidRDefault="00792F46" w:rsidP="00A06583">
      <w:pPr>
        <w:numPr>
          <w:ilvl w:val="1"/>
          <w:numId w:val="5"/>
        </w:numPr>
        <w:spacing w:before="120" w:after="120"/>
        <w:jc w:val="both"/>
        <w:rPr>
          <w:rFonts w:asciiTheme="majorHAnsi" w:hAnsiTheme="majorHAnsi" w:cstheme="minorHAnsi"/>
          <w:sz w:val="22"/>
          <w:szCs w:val="22"/>
          <w:lang w:val="es-ES"/>
        </w:rPr>
      </w:pPr>
      <w:r w:rsidRPr="00231619">
        <w:rPr>
          <w:rFonts w:asciiTheme="majorHAnsi" w:hAnsiTheme="majorHAnsi" w:cstheme="minorHAnsi"/>
          <w:sz w:val="22"/>
          <w:szCs w:val="22"/>
          <w:lang w:val="es-ES"/>
        </w:rPr>
        <w:t xml:space="preserve">Con el Programa se espera beneficiar, en comunidades rurales, a </w:t>
      </w:r>
      <w:r w:rsidR="009B415D" w:rsidRPr="009B415D">
        <w:rPr>
          <w:rFonts w:asciiTheme="majorHAnsi" w:hAnsiTheme="majorHAnsi" w:cstheme="minorHAnsi"/>
          <w:sz w:val="22"/>
          <w:szCs w:val="22"/>
          <w:lang w:val="es-ES"/>
        </w:rPr>
        <w:t>5.700</w:t>
      </w:r>
      <w:r w:rsidR="009B415D">
        <w:rPr>
          <w:rFonts w:asciiTheme="majorHAnsi" w:hAnsiTheme="majorHAnsi" w:cstheme="minorHAnsi"/>
          <w:sz w:val="22"/>
          <w:szCs w:val="22"/>
          <w:lang w:val="es-ES"/>
        </w:rPr>
        <w:t xml:space="preserve"> hogares con </w:t>
      </w:r>
      <w:r w:rsidRPr="00231619">
        <w:rPr>
          <w:rFonts w:asciiTheme="majorHAnsi" w:hAnsiTheme="majorHAnsi" w:cstheme="minorHAnsi"/>
          <w:sz w:val="22"/>
          <w:szCs w:val="22"/>
          <w:lang w:val="es-ES"/>
        </w:rPr>
        <w:t xml:space="preserve">conexiones de agua potable y </w:t>
      </w:r>
      <w:r w:rsidR="009B415D">
        <w:rPr>
          <w:rFonts w:asciiTheme="majorHAnsi" w:hAnsiTheme="majorHAnsi" w:cstheme="minorHAnsi"/>
          <w:sz w:val="22"/>
          <w:szCs w:val="22"/>
          <w:lang w:val="es-ES"/>
        </w:rPr>
        <w:t xml:space="preserve">12.800 hogares con saneamiento. En pequeñas localidades, a 5.000 hogares con </w:t>
      </w:r>
      <w:r w:rsidRPr="00231619">
        <w:rPr>
          <w:rFonts w:asciiTheme="majorHAnsi" w:hAnsiTheme="majorHAnsi" w:cstheme="minorHAnsi"/>
          <w:sz w:val="22"/>
          <w:szCs w:val="22"/>
          <w:lang w:val="es-ES"/>
        </w:rPr>
        <w:t xml:space="preserve">conexiones de agua potable y </w:t>
      </w:r>
      <w:r w:rsidR="009B415D">
        <w:rPr>
          <w:rFonts w:asciiTheme="majorHAnsi" w:hAnsiTheme="majorHAnsi" w:cstheme="minorHAnsi"/>
          <w:sz w:val="22"/>
          <w:szCs w:val="22"/>
          <w:lang w:val="es-ES"/>
        </w:rPr>
        <w:t xml:space="preserve">12.000 </w:t>
      </w:r>
      <w:r w:rsidRPr="00231619">
        <w:rPr>
          <w:rFonts w:asciiTheme="majorHAnsi" w:hAnsiTheme="majorHAnsi" w:cstheme="minorHAnsi"/>
          <w:sz w:val="22"/>
          <w:szCs w:val="22"/>
          <w:lang w:val="es-ES"/>
        </w:rPr>
        <w:t xml:space="preserve">hogares </w:t>
      </w:r>
      <w:r w:rsidR="009B415D">
        <w:rPr>
          <w:rFonts w:asciiTheme="majorHAnsi" w:hAnsiTheme="majorHAnsi" w:cstheme="minorHAnsi"/>
          <w:sz w:val="22"/>
          <w:szCs w:val="22"/>
          <w:lang w:val="es-ES"/>
        </w:rPr>
        <w:t>conexiones de saneamiento.</w:t>
      </w:r>
      <w:r w:rsidRPr="00231619">
        <w:rPr>
          <w:rFonts w:asciiTheme="majorHAnsi" w:hAnsiTheme="majorHAnsi" w:cstheme="minorHAnsi"/>
          <w:sz w:val="22"/>
          <w:szCs w:val="22"/>
          <w:lang w:val="es-ES"/>
        </w:rPr>
        <w:t xml:space="preserve"> </w:t>
      </w:r>
    </w:p>
    <w:p w14:paraId="479753BA" w14:textId="77777777" w:rsidR="00E042E3" w:rsidRPr="00231619" w:rsidRDefault="00E042E3" w:rsidP="00F20D73">
      <w:pPr>
        <w:pStyle w:val="Heading2"/>
        <w:ind w:hanging="720"/>
        <w:rPr>
          <w:rFonts w:asciiTheme="majorHAnsi" w:hAnsiTheme="majorHAnsi" w:cstheme="minorHAnsi"/>
          <w:sz w:val="22"/>
          <w:szCs w:val="22"/>
          <w:lang w:val="es-ES"/>
        </w:rPr>
      </w:pPr>
      <w:bookmarkStart w:id="38" w:name="_Toc12079460"/>
      <w:bookmarkStart w:id="39" w:name="_Toc12079551"/>
      <w:bookmarkStart w:id="40" w:name="_Toc12079612"/>
      <w:bookmarkStart w:id="41" w:name="_Toc12079673"/>
      <w:bookmarkStart w:id="42" w:name="_Toc12079894"/>
      <w:bookmarkStart w:id="43" w:name="_Toc12079954"/>
      <w:bookmarkStart w:id="44" w:name="_Toc12080016"/>
      <w:bookmarkStart w:id="45" w:name="_Toc12080079"/>
      <w:bookmarkStart w:id="46" w:name="_Toc12080380"/>
      <w:bookmarkStart w:id="47" w:name="_Toc12080461"/>
      <w:bookmarkStart w:id="48" w:name="_Toc12080572"/>
      <w:bookmarkStart w:id="49" w:name="_Toc12081851"/>
      <w:bookmarkStart w:id="50" w:name="_Toc120104284"/>
      <w:bookmarkStart w:id="51" w:name="_Toc491877687"/>
      <w:r w:rsidRPr="00231619">
        <w:rPr>
          <w:rFonts w:asciiTheme="majorHAnsi" w:hAnsiTheme="majorHAnsi" w:cstheme="minorHAnsi"/>
          <w:sz w:val="22"/>
          <w:szCs w:val="22"/>
          <w:lang w:val="es-ES"/>
        </w:rPr>
        <w:t>Descripción del Programa</w:t>
      </w:r>
      <w:bookmarkEnd w:id="38"/>
      <w:bookmarkEnd w:id="39"/>
      <w:bookmarkEnd w:id="40"/>
      <w:bookmarkEnd w:id="41"/>
      <w:bookmarkEnd w:id="42"/>
      <w:bookmarkEnd w:id="43"/>
      <w:bookmarkEnd w:id="44"/>
      <w:bookmarkEnd w:id="45"/>
      <w:bookmarkEnd w:id="46"/>
      <w:bookmarkEnd w:id="47"/>
      <w:bookmarkEnd w:id="48"/>
      <w:bookmarkEnd w:id="49"/>
      <w:bookmarkEnd w:id="50"/>
      <w:bookmarkEnd w:id="51"/>
    </w:p>
    <w:p w14:paraId="1373E821" w14:textId="77777777" w:rsidR="00DC0C70" w:rsidRPr="00231619" w:rsidRDefault="00DC0C70" w:rsidP="00A06583">
      <w:pPr>
        <w:numPr>
          <w:ilvl w:val="1"/>
          <w:numId w:val="5"/>
        </w:numPr>
        <w:spacing w:before="120" w:after="120"/>
        <w:jc w:val="both"/>
        <w:rPr>
          <w:rFonts w:asciiTheme="majorHAnsi" w:hAnsiTheme="majorHAnsi" w:cstheme="minorHAnsi"/>
          <w:sz w:val="22"/>
          <w:szCs w:val="22"/>
          <w:lang w:val="es-ES"/>
        </w:rPr>
      </w:pPr>
      <w:r w:rsidRPr="00231619">
        <w:rPr>
          <w:rFonts w:asciiTheme="majorHAnsi" w:hAnsiTheme="majorHAnsi" w:cstheme="minorHAnsi"/>
          <w:sz w:val="22"/>
          <w:szCs w:val="22"/>
          <w:lang w:val="es-ES"/>
        </w:rPr>
        <w:t>Para lograr los objetivos antes señalados el programa está estructurado en dos componentes.</w:t>
      </w:r>
    </w:p>
    <w:p w14:paraId="62E70657" w14:textId="77777777" w:rsidR="00DD23C6" w:rsidRPr="00231619" w:rsidRDefault="00DD23C6" w:rsidP="00DD23C6">
      <w:pPr>
        <w:numPr>
          <w:ilvl w:val="1"/>
          <w:numId w:val="5"/>
        </w:numPr>
        <w:spacing w:before="120" w:after="120"/>
        <w:jc w:val="both"/>
        <w:rPr>
          <w:rFonts w:asciiTheme="majorHAnsi" w:hAnsiTheme="majorHAnsi" w:cstheme="minorHAnsi"/>
          <w:sz w:val="22"/>
          <w:szCs w:val="22"/>
          <w:lang w:val="es-ES"/>
        </w:rPr>
      </w:pPr>
      <w:r w:rsidRPr="00231619">
        <w:rPr>
          <w:rFonts w:asciiTheme="majorHAnsi" w:hAnsiTheme="majorHAnsi" w:cstheme="minorHAnsi"/>
          <w:b/>
          <w:sz w:val="22"/>
          <w:szCs w:val="22"/>
          <w:lang w:val="es-ES"/>
        </w:rPr>
        <w:t>Componente 1</w:t>
      </w:r>
      <w:r w:rsidRPr="00231619">
        <w:rPr>
          <w:rFonts w:asciiTheme="majorHAnsi" w:hAnsiTheme="majorHAnsi" w:cstheme="minorHAnsi"/>
          <w:sz w:val="22"/>
          <w:szCs w:val="22"/>
          <w:lang w:val="es-ES"/>
        </w:rPr>
        <w:t xml:space="preserve">. </w:t>
      </w:r>
      <w:r w:rsidRPr="00231619">
        <w:rPr>
          <w:rFonts w:asciiTheme="majorHAnsi" w:hAnsiTheme="majorHAnsi" w:cstheme="minorHAnsi"/>
          <w:b/>
          <w:sz w:val="22"/>
          <w:szCs w:val="22"/>
          <w:lang w:val="es-ES"/>
        </w:rPr>
        <w:t xml:space="preserve">Inversiones </w:t>
      </w:r>
      <w:r>
        <w:rPr>
          <w:rFonts w:asciiTheme="majorHAnsi" w:hAnsiTheme="majorHAnsi" w:cstheme="minorHAnsi"/>
          <w:b/>
          <w:sz w:val="22"/>
          <w:szCs w:val="22"/>
          <w:lang w:val="es-ES"/>
        </w:rPr>
        <w:t>y Apoyo a la Gestión con Operadores</w:t>
      </w:r>
      <w:r w:rsidRPr="00231619">
        <w:rPr>
          <w:rFonts w:asciiTheme="majorHAnsi" w:hAnsiTheme="majorHAnsi" w:cstheme="minorHAnsi"/>
          <w:sz w:val="22"/>
          <w:szCs w:val="22"/>
          <w:lang w:val="es-ES"/>
        </w:rPr>
        <w:t>, destinado al financiamiento de: i) estudios de factibilidad y diseño requeridos para sustentar las obras propuestas; ii) construcción, rehabilitación y extensión de sistemas de abastecimiento de agua potable, alcantarillado</w:t>
      </w:r>
      <w:r w:rsidRPr="00231619">
        <w:rPr>
          <w:rStyle w:val="FootnoteReference"/>
          <w:rFonts w:asciiTheme="majorHAnsi" w:hAnsiTheme="majorHAnsi" w:cstheme="minorHAnsi"/>
          <w:sz w:val="22"/>
          <w:szCs w:val="22"/>
          <w:lang w:val="es-ES"/>
        </w:rPr>
        <w:footnoteReference w:id="1"/>
      </w:r>
      <w:r w:rsidRPr="00231619">
        <w:rPr>
          <w:rFonts w:asciiTheme="majorHAnsi" w:hAnsiTheme="majorHAnsi" w:cstheme="minorHAnsi"/>
          <w:sz w:val="22"/>
          <w:szCs w:val="22"/>
          <w:lang w:val="es-ES"/>
        </w:rPr>
        <w:t xml:space="preserve"> y soluciones individuales de saneamiento; iii) supervisión de obras; y iv) actividades de DESCOM en las poblaciones beneficiarias; las cuales, aplicando un enfoque de género, implicará la participación de la comunidad en todo el ciclo del proyecto y principalmente en la definición de la solución técnica y nivel de servicio, definición de tarifas, educación sanitaria y ambiental. La implementación de estas actividades </w:t>
      </w:r>
      <w:proofErr w:type="spellStart"/>
      <w:r w:rsidRPr="00231619">
        <w:rPr>
          <w:rFonts w:asciiTheme="majorHAnsi" w:hAnsiTheme="majorHAnsi" w:cstheme="minorHAnsi"/>
          <w:sz w:val="22"/>
          <w:szCs w:val="22"/>
          <w:lang w:val="es-ES"/>
        </w:rPr>
        <w:t>esta</w:t>
      </w:r>
      <w:proofErr w:type="spellEnd"/>
      <w:r w:rsidRPr="00231619">
        <w:rPr>
          <w:rFonts w:asciiTheme="majorHAnsi" w:hAnsiTheme="majorHAnsi" w:cstheme="minorHAnsi"/>
          <w:sz w:val="22"/>
          <w:szCs w:val="22"/>
          <w:lang w:val="es-ES"/>
        </w:rPr>
        <w:t xml:space="preserve"> prevista a lo largo de la ejecución de la obra, así como hasta 1 año posterior a la conclusión de la misma de acuerdo a normativa vigente. </w:t>
      </w:r>
      <w:r>
        <w:rPr>
          <w:rFonts w:asciiTheme="majorHAnsi" w:hAnsiTheme="majorHAnsi" w:cstheme="minorHAnsi"/>
          <w:sz w:val="22"/>
          <w:szCs w:val="22"/>
          <w:lang w:val="es-ES"/>
        </w:rPr>
        <w:t>E</w:t>
      </w:r>
      <w:r w:rsidRPr="00231619">
        <w:rPr>
          <w:rFonts w:asciiTheme="majorHAnsi" w:hAnsiTheme="majorHAnsi" w:cstheme="minorHAnsi"/>
          <w:sz w:val="22"/>
          <w:szCs w:val="22"/>
          <w:lang w:val="es-ES"/>
        </w:rPr>
        <w:t xml:space="preserve">l FPS, quien actuará como </w:t>
      </w:r>
      <w:proofErr w:type="spellStart"/>
      <w:r w:rsidRPr="00231619">
        <w:rPr>
          <w:rFonts w:asciiTheme="majorHAnsi" w:hAnsiTheme="majorHAnsi" w:cstheme="minorHAnsi"/>
          <w:sz w:val="22"/>
          <w:szCs w:val="22"/>
          <w:lang w:val="es-ES"/>
        </w:rPr>
        <w:t>coejecutor</w:t>
      </w:r>
      <w:proofErr w:type="spellEnd"/>
      <w:r w:rsidRPr="00231619">
        <w:rPr>
          <w:rFonts w:asciiTheme="majorHAnsi" w:hAnsiTheme="majorHAnsi" w:cstheme="minorHAnsi"/>
          <w:sz w:val="22"/>
          <w:szCs w:val="22"/>
          <w:lang w:val="es-ES"/>
        </w:rPr>
        <w:t xml:space="preserve"> en el segmento de pequeñas localidades (población entre 3.000 y 20.000 habitantes)  y el </w:t>
      </w:r>
      <w:proofErr w:type="spellStart"/>
      <w:r w:rsidRPr="00231619">
        <w:rPr>
          <w:rFonts w:asciiTheme="majorHAnsi" w:hAnsiTheme="majorHAnsi" w:cstheme="minorHAnsi"/>
          <w:sz w:val="22"/>
          <w:szCs w:val="22"/>
          <w:lang w:val="es-ES"/>
        </w:rPr>
        <w:t>MMAyA</w:t>
      </w:r>
      <w:proofErr w:type="spellEnd"/>
      <w:r w:rsidRPr="00231619">
        <w:rPr>
          <w:rFonts w:asciiTheme="majorHAnsi" w:hAnsiTheme="majorHAnsi" w:cstheme="minorHAnsi"/>
          <w:sz w:val="22"/>
          <w:szCs w:val="22"/>
          <w:lang w:val="es-ES"/>
        </w:rPr>
        <w:t xml:space="preserve"> a través de la UCP-PAAP que actuará como </w:t>
      </w:r>
      <w:proofErr w:type="spellStart"/>
      <w:r w:rsidRPr="00231619">
        <w:rPr>
          <w:rFonts w:asciiTheme="majorHAnsi" w:hAnsiTheme="majorHAnsi" w:cstheme="minorHAnsi"/>
          <w:sz w:val="22"/>
          <w:szCs w:val="22"/>
          <w:lang w:val="es-ES"/>
        </w:rPr>
        <w:t>coejecutor</w:t>
      </w:r>
      <w:proofErr w:type="spellEnd"/>
      <w:r w:rsidRPr="00231619">
        <w:rPr>
          <w:rFonts w:asciiTheme="majorHAnsi" w:hAnsiTheme="majorHAnsi" w:cstheme="minorHAnsi"/>
          <w:sz w:val="22"/>
          <w:szCs w:val="22"/>
          <w:lang w:val="es-ES"/>
        </w:rPr>
        <w:t xml:space="preserve"> en el segmento de comunidades rurales (poblaciones menores de 3.000 habitantes). Las actividades de DESCOM serán ejecutadas por cada organismo </w:t>
      </w:r>
      <w:proofErr w:type="spellStart"/>
      <w:r w:rsidRPr="00231619">
        <w:rPr>
          <w:rFonts w:asciiTheme="majorHAnsi" w:hAnsiTheme="majorHAnsi" w:cstheme="minorHAnsi"/>
          <w:sz w:val="22"/>
          <w:szCs w:val="22"/>
          <w:lang w:val="es-ES"/>
        </w:rPr>
        <w:t>coejecutor</w:t>
      </w:r>
      <w:proofErr w:type="spellEnd"/>
      <w:r w:rsidRPr="00231619">
        <w:rPr>
          <w:rFonts w:asciiTheme="majorHAnsi" w:hAnsiTheme="majorHAnsi" w:cstheme="minorHAnsi"/>
          <w:sz w:val="22"/>
          <w:szCs w:val="22"/>
          <w:lang w:val="es-ES"/>
        </w:rPr>
        <w:t>.</w:t>
      </w:r>
      <w:r>
        <w:rPr>
          <w:rFonts w:asciiTheme="majorHAnsi" w:hAnsiTheme="majorHAnsi" w:cstheme="minorHAnsi"/>
          <w:sz w:val="22"/>
          <w:szCs w:val="22"/>
          <w:lang w:val="es-ES"/>
        </w:rPr>
        <w:t xml:space="preserve"> Asimismo se financiarán actividades en el marco de la implementación del SIASAR.</w:t>
      </w:r>
    </w:p>
    <w:p w14:paraId="658F6A6D" w14:textId="77777777" w:rsidR="006A1652" w:rsidRPr="00231619" w:rsidRDefault="007D1B9D" w:rsidP="00C95C20">
      <w:pPr>
        <w:numPr>
          <w:ilvl w:val="1"/>
          <w:numId w:val="5"/>
        </w:numPr>
        <w:spacing w:before="120" w:after="120"/>
        <w:jc w:val="both"/>
        <w:rPr>
          <w:rFonts w:asciiTheme="majorHAnsi" w:hAnsiTheme="majorHAnsi" w:cstheme="minorHAnsi"/>
          <w:sz w:val="22"/>
          <w:szCs w:val="22"/>
          <w:lang w:val="es-ES"/>
        </w:rPr>
      </w:pPr>
      <w:r w:rsidRPr="00231619">
        <w:rPr>
          <w:rFonts w:asciiTheme="majorHAnsi" w:hAnsiTheme="majorHAnsi" w:cstheme="minorHAnsi"/>
          <w:b/>
          <w:sz w:val="22"/>
          <w:szCs w:val="22"/>
          <w:lang w:val="es-ES"/>
        </w:rPr>
        <w:t xml:space="preserve">Administración del Programa. </w:t>
      </w:r>
      <w:r w:rsidR="00792F46" w:rsidRPr="00231619">
        <w:rPr>
          <w:rFonts w:asciiTheme="majorHAnsi" w:hAnsiTheme="majorHAnsi" w:cstheme="minorHAnsi"/>
          <w:sz w:val="22"/>
          <w:szCs w:val="22"/>
          <w:lang w:val="es-ES"/>
        </w:rPr>
        <w:t>Destinado a cubrir los gastos de administración en los que incurrirán los ejecutores del Programa: UCP</w:t>
      </w:r>
      <w:r w:rsidR="005E6F1F" w:rsidRPr="00231619">
        <w:rPr>
          <w:rFonts w:asciiTheme="majorHAnsi" w:hAnsiTheme="majorHAnsi" w:cstheme="minorHAnsi"/>
          <w:sz w:val="22"/>
          <w:szCs w:val="22"/>
          <w:lang w:val="es-ES"/>
        </w:rPr>
        <w:t>/PAAP</w:t>
      </w:r>
      <w:r w:rsidR="00792F46" w:rsidRPr="00231619">
        <w:rPr>
          <w:rFonts w:asciiTheme="majorHAnsi" w:hAnsiTheme="majorHAnsi" w:cstheme="minorHAnsi"/>
          <w:sz w:val="22"/>
          <w:szCs w:val="22"/>
          <w:lang w:val="es-ES"/>
        </w:rPr>
        <w:t>-</w:t>
      </w:r>
      <w:proofErr w:type="spellStart"/>
      <w:r w:rsidR="00792F46" w:rsidRPr="00231619">
        <w:rPr>
          <w:rFonts w:asciiTheme="majorHAnsi" w:hAnsiTheme="majorHAnsi" w:cstheme="minorHAnsi"/>
          <w:sz w:val="22"/>
          <w:szCs w:val="22"/>
          <w:lang w:val="es-ES"/>
        </w:rPr>
        <w:t>MMAyA</w:t>
      </w:r>
      <w:proofErr w:type="spellEnd"/>
      <w:r w:rsidR="00792F46" w:rsidRPr="00231619">
        <w:rPr>
          <w:rFonts w:asciiTheme="majorHAnsi" w:hAnsiTheme="majorHAnsi" w:cstheme="minorHAnsi"/>
          <w:sz w:val="22"/>
          <w:szCs w:val="22"/>
          <w:lang w:val="es-ES"/>
        </w:rPr>
        <w:t xml:space="preserve"> y FPS. Asimismo, se financiarán los costos que demande el monitoreo y la Evaluación y las auditorías operacionales y financieras</w:t>
      </w:r>
      <w:r w:rsidR="00255E71" w:rsidRPr="00231619">
        <w:rPr>
          <w:rFonts w:asciiTheme="majorHAnsi" w:hAnsiTheme="majorHAnsi" w:cstheme="minorHAnsi"/>
          <w:sz w:val="22"/>
          <w:szCs w:val="22"/>
          <w:lang w:val="es-ES"/>
        </w:rPr>
        <w:t xml:space="preserve"> </w:t>
      </w:r>
      <w:r w:rsidR="00792F46" w:rsidRPr="00231619">
        <w:rPr>
          <w:rFonts w:asciiTheme="majorHAnsi" w:hAnsiTheme="majorHAnsi" w:cstheme="minorHAnsi"/>
          <w:sz w:val="22"/>
          <w:szCs w:val="22"/>
          <w:lang w:val="es-ES"/>
        </w:rPr>
        <w:t>del Programa.</w:t>
      </w:r>
    </w:p>
    <w:p w14:paraId="49F2D4A7" w14:textId="77777777" w:rsidR="00E042E3" w:rsidRPr="00231619" w:rsidRDefault="00E042E3">
      <w:pPr>
        <w:pStyle w:val="Heading2"/>
        <w:ind w:hanging="720"/>
        <w:rPr>
          <w:rFonts w:asciiTheme="majorHAnsi" w:hAnsiTheme="majorHAnsi" w:cstheme="minorHAnsi"/>
          <w:sz w:val="22"/>
          <w:szCs w:val="22"/>
          <w:lang w:val="es-ES"/>
        </w:rPr>
      </w:pPr>
      <w:bookmarkStart w:id="52" w:name="_Toc12079461"/>
      <w:bookmarkStart w:id="53" w:name="_Toc12079552"/>
      <w:bookmarkStart w:id="54" w:name="_Toc12079613"/>
      <w:bookmarkStart w:id="55" w:name="_Toc12079674"/>
      <w:bookmarkStart w:id="56" w:name="_Toc12079895"/>
      <w:bookmarkStart w:id="57" w:name="_Toc12079955"/>
      <w:bookmarkStart w:id="58" w:name="_Toc12080017"/>
      <w:bookmarkStart w:id="59" w:name="_Toc12080080"/>
      <w:bookmarkStart w:id="60" w:name="_Toc12080381"/>
      <w:bookmarkStart w:id="61" w:name="_Toc12080462"/>
      <w:bookmarkStart w:id="62" w:name="_Toc12080573"/>
      <w:bookmarkStart w:id="63" w:name="_Toc12081852"/>
      <w:bookmarkStart w:id="64" w:name="_Toc120104285"/>
      <w:bookmarkStart w:id="65" w:name="_Toc491877688"/>
      <w:r w:rsidRPr="00231619">
        <w:rPr>
          <w:rFonts w:asciiTheme="majorHAnsi" w:hAnsiTheme="majorHAnsi" w:cstheme="minorHAnsi"/>
          <w:sz w:val="22"/>
          <w:szCs w:val="22"/>
          <w:lang w:val="es-ES"/>
        </w:rPr>
        <w:t>Organismo</w:t>
      </w:r>
      <w:r w:rsidR="007E296B" w:rsidRPr="00231619">
        <w:rPr>
          <w:rFonts w:asciiTheme="majorHAnsi" w:hAnsiTheme="majorHAnsi" w:cstheme="minorHAnsi"/>
          <w:sz w:val="22"/>
          <w:szCs w:val="22"/>
          <w:lang w:val="es-ES"/>
        </w:rPr>
        <w:t>s</w:t>
      </w:r>
      <w:r w:rsidRPr="00231619">
        <w:rPr>
          <w:rFonts w:asciiTheme="majorHAnsi" w:hAnsiTheme="majorHAnsi" w:cstheme="minorHAnsi"/>
          <w:sz w:val="22"/>
          <w:szCs w:val="22"/>
          <w:lang w:val="es-ES"/>
        </w:rPr>
        <w:t xml:space="preserve"> Ejecutor</w:t>
      </w:r>
      <w:bookmarkEnd w:id="52"/>
      <w:bookmarkEnd w:id="53"/>
      <w:bookmarkEnd w:id="54"/>
      <w:bookmarkEnd w:id="55"/>
      <w:bookmarkEnd w:id="56"/>
      <w:bookmarkEnd w:id="57"/>
      <w:bookmarkEnd w:id="58"/>
      <w:bookmarkEnd w:id="59"/>
      <w:bookmarkEnd w:id="60"/>
      <w:bookmarkEnd w:id="61"/>
      <w:bookmarkEnd w:id="62"/>
      <w:bookmarkEnd w:id="63"/>
      <w:bookmarkEnd w:id="64"/>
      <w:r w:rsidR="007E296B" w:rsidRPr="00231619">
        <w:rPr>
          <w:rFonts w:asciiTheme="majorHAnsi" w:hAnsiTheme="majorHAnsi" w:cstheme="minorHAnsi"/>
          <w:sz w:val="22"/>
          <w:szCs w:val="22"/>
          <w:lang w:val="es-ES"/>
        </w:rPr>
        <w:t>es</w:t>
      </w:r>
      <w:bookmarkEnd w:id="65"/>
    </w:p>
    <w:p w14:paraId="03D4EA95" w14:textId="77777777" w:rsidR="00E042E3" w:rsidRPr="00231619" w:rsidRDefault="00792F46">
      <w:pPr>
        <w:numPr>
          <w:ilvl w:val="1"/>
          <w:numId w:val="5"/>
        </w:numPr>
        <w:jc w:val="both"/>
        <w:rPr>
          <w:rFonts w:asciiTheme="majorHAnsi" w:hAnsiTheme="majorHAnsi" w:cstheme="minorHAnsi"/>
          <w:sz w:val="22"/>
          <w:szCs w:val="22"/>
          <w:lang w:val="es-ES"/>
        </w:rPr>
      </w:pPr>
      <w:r w:rsidRPr="00231619">
        <w:rPr>
          <w:rFonts w:asciiTheme="majorHAnsi" w:hAnsiTheme="majorHAnsi" w:cstheme="minorHAnsi"/>
          <w:sz w:val="22"/>
          <w:szCs w:val="22"/>
          <w:lang w:val="es-ES"/>
        </w:rPr>
        <w:t>El Minis</w:t>
      </w:r>
      <w:r w:rsidR="00592498" w:rsidRPr="00231619">
        <w:rPr>
          <w:rFonts w:asciiTheme="majorHAnsi" w:hAnsiTheme="majorHAnsi" w:cstheme="minorHAnsi"/>
          <w:sz w:val="22"/>
          <w:szCs w:val="22"/>
          <w:lang w:val="es-ES"/>
        </w:rPr>
        <w:t xml:space="preserve">terio de Medio Ambiente y Agua y </w:t>
      </w:r>
      <w:r w:rsidRPr="00231619">
        <w:rPr>
          <w:rFonts w:asciiTheme="majorHAnsi" w:hAnsiTheme="majorHAnsi" w:cstheme="minorHAnsi"/>
          <w:sz w:val="22"/>
          <w:szCs w:val="22"/>
          <w:lang w:val="es-ES"/>
        </w:rPr>
        <w:t>el Fondo de Inversión Productiva y Social</w:t>
      </w:r>
      <w:r w:rsidR="00A903CE" w:rsidRPr="00231619">
        <w:rPr>
          <w:rFonts w:asciiTheme="majorHAnsi" w:hAnsiTheme="majorHAnsi" w:cstheme="minorHAnsi"/>
          <w:sz w:val="22"/>
          <w:szCs w:val="22"/>
          <w:lang w:val="es-ES"/>
        </w:rPr>
        <w:t>,</w:t>
      </w:r>
      <w:r w:rsidRPr="00231619">
        <w:rPr>
          <w:rFonts w:asciiTheme="majorHAnsi" w:hAnsiTheme="majorHAnsi" w:cstheme="minorHAnsi"/>
          <w:sz w:val="22"/>
          <w:szCs w:val="22"/>
          <w:lang w:val="es-ES"/>
        </w:rPr>
        <w:t xml:space="preserve"> se constituyen en </w:t>
      </w:r>
      <w:proofErr w:type="spellStart"/>
      <w:r w:rsidRPr="00231619">
        <w:rPr>
          <w:rFonts w:asciiTheme="majorHAnsi" w:hAnsiTheme="majorHAnsi" w:cstheme="minorHAnsi"/>
          <w:sz w:val="22"/>
          <w:szCs w:val="22"/>
          <w:lang w:val="es-ES"/>
        </w:rPr>
        <w:t>co-ejecutores</w:t>
      </w:r>
      <w:proofErr w:type="spellEnd"/>
      <w:r w:rsidRPr="00231619">
        <w:rPr>
          <w:rFonts w:asciiTheme="majorHAnsi" w:hAnsiTheme="majorHAnsi" w:cstheme="minorHAnsi"/>
          <w:sz w:val="22"/>
          <w:szCs w:val="22"/>
          <w:lang w:val="es-ES"/>
        </w:rPr>
        <w:t xml:space="preserve"> del Programa. El </w:t>
      </w:r>
      <w:proofErr w:type="spellStart"/>
      <w:r w:rsidRPr="00231619">
        <w:rPr>
          <w:rFonts w:asciiTheme="majorHAnsi" w:hAnsiTheme="majorHAnsi" w:cstheme="minorHAnsi"/>
          <w:sz w:val="22"/>
          <w:szCs w:val="22"/>
          <w:lang w:val="es-ES"/>
        </w:rPr>
        <w:t>MMAyA</w:t>
      </w:r>
      <w:proofErr w:type="spellEnd"/>
      <w:r w:rsidRPr="00231619">
        <w:rPr>
          <w:rFonts w:asciiTheme="majorHAnsi" w:hAnsiTheme="majorHAnsi" w:cstheme="minorHAnsi"/>
          <w:sz w:val="22"/>
          <w:szCs w:val="22"/>
          <w:lang w:val="es-ES"/>
        </w:rPr>
        <w:t>, mediante la UCP</w:t>
      </w:r>
      <w:r w:rsidR="00A903CE" w:rsidRPr="00231619">
        <w:rPr>
          <w:rFonts w:asciiTheme="majorHAnsi" w:hAnsiTheme="majorHAnsi" w:cstheme="minorHAnsi"/>
          <w:sz w:val="22"/>
          <w:szCs w:val="22"/>
          <w:lang w:val="es-ES"/>
        </w:rPr>
        <w:t>-PAAP</w:t>
      </w:r>
      <w:r w:rsidRPr="00231619">
        <w:rPr>
          <w:rFonts w:asciiTheme="majorHAnsi" w:hAnsiTheme="majorHAnsi" w:cstheme="minorHAnsi"/>
          <w:sz w:val="22"/>
          <w:szCs w:val="22"/>
          <w:lang w:val="es-ES"/>
        </w:rPr>
        <w:t xml:space="preserve">, es responsable de la ejecución del Programa para comunidades rurales con poblaciones </w:t>
      </w:r>
      <w:r w:rsidR="00592498" w:rsidRPr="00231619">
        <w:rPr>
          <w:rFonts w:asciiTheme="majorHAnsi" w:hAnsiTheme="majorHAnsi" w:cstheme="minorHAnsi"/>
          <w:sz w:val="22"/>
          <w:szCs w:val="22"/>
          <w:lang w:val="es-ES"/>
        </w:rPr>
        <w:t>menores a 3</w:t>
      </w:r>
      <w:r w:rsidRPr="00231619">
        <w:rPr>
          <w:rFonts w:asciiTheme="majorHAnsi" w:hAnsiTheme="majorHAnsi" w:cstheme="minorHAnsi"/>
          <w:sz w:val="22"/>
          <w:szCs w:val="22"/>
          <w:lang w:val="es-ES"/>
        </w:rPr>
        <w:t xml:space="preserve">.000 habitantes, el FPS para localidades con poblaciones entre </w:t>
      </w:r>
      <w:r w:rsidR="00592498" w:rsidRPr="00231619">
        <w:rPr>
          <w:rFonts w:asciiTheme="majorHAnsi" w:hAnsiTheme="majorHAnsi" w:cstheme="minorHAnsi"/>
          <w:sz w:val="22"/>
          <w:szCs w:val="22"/>
          <w:lang w:val="es-ES"/>
        </w:rPr>
        <w:t>3</w:t>
      </w:r>
      <w:r w:rsidRPr="00231619">
        <w:rPr>
          <w:rFonts w:asciiTheme="majorHAnsi" w:hAnsiTheme="majorHAnsi" w:cstheme="minorHAnsi"/>
          <w:sz w:val="22"/>
          <w:szCs w:val="22"/>
          <w:lang w:val="es-ES"/>
        </w:rPr>
        <w:t xml:space="preserve">.000 </w:t>
      </w:r>
      <w:r w:rsidR="00592498" w:rsidRPr="00231619">
        <w:rPr>
          <w:rFonts w:asciiTheme="majorHAnsi" w:hAnsiTheme="majorHAnsi" w:cstheme="minorHAnsi"/>
          <w:sz w:val="22"/>
          <w:szCs w:val="22"/>
          <w:lang w:val="es-ES"/>
        </w:rPr>
        <w:t>y 2</w:t>
      </w:r>
      <w:r w:rsidRPr="00231619">
        <w:rPr>
          <w:rFonts w:asciiTheme="majorHAnsi" w:hAnsiTheme="majorHAnsi" w:cstheme="minorHAnsi"/>
          <w:sz w:val="22"/>
          <w:szCs w:val="22"/>
          <w:lang w:val="es-ES"/>
        </w:rPr>
        <w:t xml:space="preserve">0.000 habitantes. </w:t>
      </w:r>
      <w:r w:rsidR="00592498" w:rsidRPr="00231619">
        <w:rPr>
          <w:rFonts w:asciiTheme="majorHAnsi" w:hAnsiTheme="majorHAnsi" w:cstheme="minorHAnsi"/>
          <w:sz w:val="22"/>
          <w:szCs w:val="22"/>
          <w:lang w:val="es-ES"/>
        </w:rPr>
        <w:t xml:space="preserve">Ambos </w:t>
      </w:r>
      <w:proofErr w:type="spellStart"/>
      <w:r w:rsidR="00592498" w:rsidRPr="00231619">
        <w:rPr>
          <w:rFonts w:asciiTheme="majorHAnsi" w:hAnsiTheme="majorHAnsi" w:cstheme="minorHAnsi"/>
          <w:sz w:val="22"/>
          <w:szCs w:val="22"/>
          <w:lang w:val="es-ES"/>
        </w:rPr>
        <w:t>coejecutores</w:t>
      </w:r>
      <w:proofErr w:type="spellEnd"/>
      <w:r w:rsidR="00592498" w:rsidRPr="00231619">
        <w:rPr>
          <w:rFonts w:asciiTheme="majorHAnsi" w:hAnsiTheme="majorHAnsi" w:cstheme="minorHAnsi"/>
          <w:sz w:val="22"/>
          <w:szCs w:val="22"/>
          <w:lang w:val="es-ES"/>
        </w:rPr>
        <w:t xml:space="preserve"> serán </w:t>
      </w:r>
      <w:r w:rsidRPr="00231619">
        <w:rPr>
          <w:rFonts w:asciiTheme="majorHAnsi" w:hAnsiTheme="majorHAnsi" w:cstheme="minorHAnsi"/>
          <w:sz w:val="22"/>
          <w:szCs w:val="22"/>
          <w:lang w:val="es-ES"/>
        </w:rPr>
        <w:t>responsable</w:t>
      </w:r>
      <w:r w:rsidR="00592498" w:rsidRPr="00231619">
        <w:rPr>
          <w:rFonts w:asciiTheme="majorHAnsi" w:hAnsiTheme="majorHAnsi" w:cstheme="minorHAnsi"/>
          <w:sz w:val="22"/>
          <w:szCs w:val="22"/>
          <w:lang w:val="es-ES"/>
        </w:rPr>
        <w:t>s</w:t>
      </w:r>
      <w:r w:rsidRPr="00231619">
        <w:rPr>
          <w:rFonts w:asciiTheme="majorHAnsi" w:hAnsiTheme="majorHAnsi" w:cstheme="minorHAnsi"/>
          <w:sz w:val="22"/>
          <w:szCs w:val="22"/>
          <w:lang w:val="es-ES"/>
        </w:rPr>
        <w:t xml:space="preserve"> de la ejecución del DESCOM-FI-AT para ambos sectores de inversión por tamaño de población.</w:t>
      </w:r>
    </w:p>
    <w:p w14:paraId="1A37F66D" w14:textId="77777777" w:rsidR="00E042E3" w:rsidRPr="00231619" w:rsidRDefault="00E042E3">
      <w:pPr>
        <w:pStyle w:val="Heading2"/>
        <w:ind w:hanging="720"/>
        <w:rPr>
          <w:rFonts w:asciiTheme="majorHAnsi" w:hAnsiTheme="majorHAnsi" w:cstheme="minorHAnsi"/>
          <w:sz w:val="22"/>
          <w:szCs w:val="22"/>
          <w:lang w:val="es-ES"/>
        </w:rPr>
      </w:pPr>
      <w:bookmarkStart w:id="66" w:name="_Toc12079462"/>
      <w:bookmarkStart w:id="67" w:name="_Toc12079553"/>
      <w:bookmarkStart w:id="68" w:name="_Toc12079614"/>
      <w:bookmarkStart w:id="69" w:name="_Toc12079675"/>
      <w:bookmarkStart w:id="70" w:name="_Toc12079896"/>
      <w:bookmarkStart w:id="71" w:name="_Toc12079956"/>
      <w:bookmarkStart w:id="72" w:name="_Toc12080018"/>
      <w:bookmarkStart w:id="73" w:name="_Toc12080081"/>
      <w:bookmarkStart w:id="74" w:name="_Toc12080382"/>
      <w:bookmarkStart w:id="75" w:name="_Toc12080463"/>
      <w:bookmarkStart w:id="76" w:name="_Toc12080574"/>
      <w:bookmarkStart w:id="77" w:name="_Toc12081853"/>
      <w:bookmarkStart w:id="78" w:name="_Toc491877689"/>
      <w:r w:rsidRPr="00231619">
        <w:rPr>
          <w:rFonts w:asciiTheme="majorHAnsi" w:hAnsiTheme="majorHAnsi" w:cstheme="minorHAnsi"/>
          <w:sz w:val="22"/>
          <w:szCs w:val="22"/>
          <w:lang w:val="es-ES"/>
        </w:rPr>
        <w:t>Costo y Financiamiento del Programa</w:t>
      </w:r>
      <w:bookmarkEnd w:id="66"/>
      <w:bookmarkEnd w:id="67"/>
      <w:bookmarkEnd w:id="68"/>
      <w:bookmarkEnd w:id="69"/>
      <w:bookmarkEnd w:id="70"/>
      <w:bookmarkEnd w:id="71"/>
      <w:bookmarkEnd w:id="72"/>
      <w:bookmarkEnd w:id="73"/>
      <w:bookmarkEnd w:id="74"/>
      <w:bookmarkEnd w:id="75"/>
      <w:bookmarkEnd w:id="76"/>
      <w:bookmarkEnd w:id="77"/>
      <w:bookmarkEnd w:id="78"/>
    </w:p>
    <w:p w14:paraId="61EA221C" w14:textId="03421BCA" w:rsidR="00DD23C6" w:rsidRPr="00231619" w:rsidRDefault="00DD23C6" w:rsidP="00DD23C6">
      <w:pPr>
        <w:numPr>
          <w:ilvl w:val="1"/>
          <w:numId w:val="5"/>
        </w:numPr>
        <w:jc w:val="both"/>
        <w:rPr>
          <w:rFonts w:asciiTheme="majorHAnsi" w:hAnsiTheme="majorHAnsi" w:cstheme="minorHAnsi"/>
          <w:sz w:val="22"/>
          <w:szCs w:val="22"/>
          <w:lang w:val="es-ES"/>
        </w:rPr>
      </w:pPr>
      <w:bookmarkStart w:id="79" w:name="_Toc429646047"/>
      <w:bookmarkStart w:id="80" w:name="_Toc429652579"/>
      <w:bookmarkStart w:id="81" w:name="_Toc429655315"/>
      <w:bookmarkStart w:id="82" w:name="_Toc429655350"/>
      <w:bookmarkStart w:id="83" w:name="_Toc429655494"/>
      <w:bookmarkStart w:id="84" w:name="_Toc429655691"/>
      <w:bookmarkStart w:id="85" w:name="_Toc429657384"/>
      <w:bookmarkStart w:id="86" w:name="_Toc430679377"/>
      <w:bookmarkStart w:id="87" w:name="_Toc430679401"/>
      <w:bookmarkStart w:id="88" w:name="_Toc434845958"/>
      <w:bookmarkStart w:id="89" w:name="_Toc434846226"/>
      <w:bookmarkStart w:id="90" w:name="_Toc434846939"/>
      <w:bookmarkStart w:id="91" w:name="_Toc437759767"/>
      <w:bookmarkStart w:id="92" w:name="_Toc444883308"/>
      <w:bookmarkStart w:id="93" w:name="_Toc445703759"/>
      <w:bookmarkStart w:id="94" w:name="_Toc445703978"/>
      <w:bookmarkStart w:id="95" w:name="_Toc454879428"/>
      <w:bookmarkStart w:id="96" w:name="_Toc456437345"/>
      <w:bookmarkStart w:id="97" w:name="_Toc456438399"/>
      <w:bookmarkStart w:id="98" w:name="_Toc456441633"/>
      <w:bookmarkStart w:id="99" w:name="_Toc457383669"/>
      <w:bookmarkStart w:id="100" w:name="_Toc457884579"/>
      <w:r w:rsidRPr="00231619">
        <w:rPr>
          <w:rFonts w:asciiTheme="majorHAnsi" w:hAnsiTheme="majorHAnsi" w:cstheme="minorHAnsi"/>
          <w:sz w:val="22"/>
          <w:szCs w:val="22"/>
          <w:lang w:val="es-ES"/>
        </w:rPr>
        <w:t xml:space="preserve">El prestatario será el Estado Plurinacional de Bolivia. El costo total del programa es </w:t>
      </w:r>
      <w:r w:rsidRPr="0096425C">
        <w:rPr>
          <w:rFonts w:asciiTheme="majorHAnsi" w:hAnsiTheme="majorHAnsi" w:cstheme="minorHAnsi"/>
          <w:sz w:val="22"/>
          <w:szCs w:val="22"/>
          <w:lang w:val="es-ES"/>
        </w:rPr>
        <w:t>de US$79 millones, de los cuales US$79 millones se financiarían con un</w:t>
      </w:r>
      <w:r w:rsidRPr="00231619">
        <w:rPr>
          <w:rFonts w:asciiTheme="majorHAnsi" w:hAnsiTheme="majorHAnsi" w:cstheme="minorHAnsi"/>
          <w:sz w:val="22"/>
          <w:szCs w:val="22"/>
          <w:lang w:val="es-ES"/>
        </w:rPr>
        <w:t xml:space="preserve"> préstamo de </w:t>
      </w:r>
      <w:r w:rsidRPr="00231619">
        <w:rPr>
          <w:rFonts w:asciiTheme="majorHAnsi" w:hAnsiTheme="majorHAnsi" w:cstheme="minorHAnsi"/>
          <w:sz w:val="22"/>
          <w:szCs w:val="22"/>
          <w:lang w:val="es-ES"/>
        </w:rPr>
        <w:lastRenderedPageBreak/>
        <w:t>inversión con cargo a los recursos del Capital Ordinario del BID</w:t>
      </w:r>
      <w:r>
        <w:rPr>
          <w:rFonts w:asciiTheme="majorHAnsi" w:hAnsiTheme="majorHAnsi" w:cstheme="minorHAnsi"/>
          <w:sz w:val="22"/>
          <w:szCs w:val="22"/>
          <w:lang w:val="es-ES"/>
        </w:rPr>
        <w:t xml:space="preserve">. </w:t>
      </w:r>
      <w:r w:rsidRPr="00231619">
        <w:rPr>
          <w:rFonts w:asciiTheme="majorHAnsi" w:hAnsiTheme="majorHAnsi" w:cstheme="minorHAnsi"/>
          <w:sz w:val="22"/>
          <w:szCs w:val="22"/>
          <w:lang w:val="es-ES"/>
        </w:rPr>
        <w:t xml:space="preserve">Los costos del programa y las fuentes de financiamiento se presentan en el Cuadro 2.1. </w:t>
      </w:r>
    </w:p>
    <w:p w14:paraId="3626A290" w14:textId="77777777" w:rsidR="00E042E3" w:rsidRPr="00231619" w:rsidRDefault="00E042E3" w:rsidP="00E10B1C">
      <w:pPr>
        <w:pStyle w:val="Heading2"/>
        <w:ind w:hanging="720"/>
        <w:rPr>
          <w:rFonts w:asciiTheme="majorHAnsi" w:hAnsiTheme="majorHAnsi" w:cstheme="minorHAnsi"/>
          <w:sz w:val="22"/>
          <w:szCs w:val="22"/>
          <w:lang w:val="es-ES"/>
        </w:rPr>
      </w:pPr>
      <w:bookmarkStart w:id="101" w:name="_Toc491877690"/>
      <w:r w:rsidRPr="00231619">
        <w:rPr>
          <w:rFonts w:asciiTheme="majorHAnsi" w:hAnsiTheme="majorHAnsi" w:cstheme="minorHAnsi"/>
          <w:sz w:val="22"/>
          <w:szCs w:val="22"/>
          <w:lang w:val="es-ES"/>
        </w:rPr>
        <w:t>Categorías de Gasto</w:t>
      </w:r>
      <w:bookmarkEnd w:id="101"/>
    </w:p>
    <w:p w14:paraId="03374FCC" w14:textId="77777777" w:rsidR="00E042E3" w:rsidRPr="00231619" w:rsidRDefault="00E042E3">
      <w:pPr>
        <w:numPr>
          <w:ilvl w:val="1"/>
          <w:numId w:val="5"/>
        </w:numPr>
        <w:jc w:val="both"/>
        <w:rPr>
          <w:rFonts w:asciiTheme="majorHAnsi" w:hAnsiTheme="majorHAnsi" w:cstheme="minorHAnsi"/>
          <w:sz w:val="22"/>
          <w:szCs w:val="22"/>
          <w:lang w:val="es-ES"/>
        </w:rPr>
      </w:pPr>
      <w:r w:rsidRPr="00231619">
        <w:rPr>
          <w:rFonts w:asciiTheme="majorHAnsi" w:hAnsiTheme="majorHAnsi" w:cstheme="minorHAnsi"/>
          <w:sz w:val="22"/>
          <w:szCs w:val="22"/>
          <w:lang w:val="es-ES"/>
        </w:rPr>
        <w:t>La asignación de recursos, por categorías de gasto y fuente de financiamiento, se detalla en el siguiente cuadro:</w:t>
      </w:r>
    </w:p>
    <w:p w14:paraId="7BFD04A5" w14:textId="77777777" w:rsidR="00231619" w:rsidRDefault="00231619" w:rsidP="00231619">
      <w:pPr>
        <w:jc w:val="center"/>
        <w:rPr>
          <w:rStyle w:val="FontStyle83"/>
          <w:rFonts w:asciiTheme="majorHAnsi" w:hAnsiTheme="majorHAnsi"/>
          <w:sz w:val="22"/>
          <w:szCs w:val="22"/>
          <w:lang w:val="es-ES_tradnl" w:eastAsia="es-ES_tradnl"/>
        </w:rPr>
      </w:pPr>
    </w:p>
    <w:p w14:paraId="34A82F59" w14:textId="77777777" w:rsidR="002C7294" w:rsidRPr="00231619" w:rsidRDefault="002C7294" w:rsidP="00231619">
      <w:pPr>
        <w:jc w:val="center"/>
        <w:rPr>
          <w:rStyle w:val="FontStyle83"/>
          <w:rFonts w:asciiTheme="majorHAnsi" w:hAnsiTheme="majorHAnsi"/>
          <w:sz w:val="22"/>
          <w:szCs w:val="22"/>
          <w:lang w:val="es-ES_tradnl" w:eastAsia="es-ES_tradnl"/>
        </w:rPr>
      </w:pPr>
      <w:r w:rsidRPr="00231619">
        <w:rPr>
          <w:rStyle w:val="FontStyle83"/>
          <w:rFonts w:asciiTheme="majorHAnsi" w:hAnsiTheme="majorHAnsi"/>
          <w:sz w:val="22"/>
          <w:szCs w:val="22"/>
          <w:lang w:val="es-ES_tradnl" w:eastAsia="es-ES_tradnl"/>
        </w:rPr>
        <w:t xml:space="preserve">Cuadro 2.1 Costos del Programa (en </w:t>
      </w:r>
      <w:proofErr w:type="spellStart"/>
      <w:r w:rsidRPr="00231619">
        <w:rPr>
          <w:rStyle w:val="FontStyle76"/>
          <w:rFonts w:asciiTheme="majorHAnsi" w:hAnsiTheme="majorHAnsi"/>
          <w:lang w:val="es-ES_tradnl" w:eastAsia="es-ES_tradnl"/>
        </w:rPr>
        <w:t>us$</w:t>
      </w:r>
      <w:proofErr w:type="spellEnd"/>
      <w:r w:rsidRPr="00231619">
        <w:rPr>
          <w:rStyle w:val="FontStyle76"/>
          <w:rFonts w:asciiTheme="majorHAnsi" w:hAnsiTheme="majorHAnsi"/>
          <w:lang w:val="es-ES_tradnl" w:eastAsia="es-ES_tradnl"/>
        </w:rPr>
        <w:t xml:space="preserve"> </w:t>
      </w:r>
      <w:r w:rsidRPr="00231619">
        <w:rPr>
          <w:rStyle w:val="FontStyle83"/>
          <w:rFonts w:asciiTheme="majorHAnsi" w:hAnsiTheme="majorHAnsi"/>
          <w:sz w:val="22"/>
          <w:szCs w:val="22"/>
          <w:lang w:val="es-ES_tradnl" w:eastAsia="es-ES_tradnl"/>
        </w:rPr>
        <w:t>MM)</w:t>
      </w:r>
    </w:p>
    <w:tbl>
      <w:tblPr>
        <w:tblW w:w="9351" w:type="dxa"/>
        <w:tblCellMar>
          <w:left w:w="70" w:type="dxa"/>
          <w:right w:w="70" w:type="dxa"/>
        </w:tblCellMar>
        <w:tblLook w:val="04A0" w:firstRow="1" w:lastRow="0" w:firstColumn="1" w:lastColumn="0" w:noHBand="0" w:noVBand="1"/>
      </w:tblPr>
      <w:tblGrid>
        <w:gridCol w:w="5524"/>
        <w:gridCol w:w="1275"/>
        <w:gridCol w:w="1134"/>
        <w:gridCol w:w="1418"/>
      </w:tblGrid>
      <w:tr w:rsidR="00DD23C6" w:rsidRPr="0096425C" w14:paraId="33310A46" w14:textId="77777777" w:rsidTr="00825AF4">
        <w:trPr>
          <w:trHeight w:val="300"/>
        </w:trPr>
        <w:tc>
          <w:tcPr>
            <w:tcW w:w="5524" w:type="dxa"/>
            <w:vMerge w:val="restart"/>
            <w:tcBorders>
              <w:top w:val="single" w:sz="4" w:space="0" w:color="auto"/>
              <w:left w:val="single" w:sz="4" w:space="0" w:color="auto"/>
              <w:right w:val="single" w:sz="4" w:space="0" w:color="auto"/>
            </w:tcBorders>
            <w:shd w:val="clear" w:color="000000" w:fill="EEECE1"/>
            <w:vAlign w:val="center"/>
            <w:hideMark/>
          </w:tcPr>
          <w:p w14:paraId="222D0F9F" w14:textId="77777777" w:rsidR="00DD23C6" w:rsidRPr="0096425C" w:rsidRDefault="00DD23C6" w:rsidP="00825AF4">
            <w:pPr>
              <w:jc w:val="center"/>
              <w:rPr>
                <w:rFonts w:ascii="Calibri" w:hAnsi="Calibri" w:cs="Calibri"/>
                <w:b/>
                <w:bCs/>
                <w:sz w:val="20"/>
                <w:lang w:val="es-MX" w:eastAsia="es-MX"/>
              </w:rPr>
            </w:pPr>
            <w:r w:rsidRPr="0096425C">
              <w:rPr>
                <w:rFonts w:ascii="Calibri" w:hAnsi="Calibri" w:cs="Calibri"/>
                <w:b/>
                <w:bCs/>
                <w:sz w:val="20"/>
                <w:lang w:val="es-MX" w:eastAsia="es-MX"/>
              </w:rPr>
              <w:t>COMPONENTES</w:t>
            </w:r>
          </w:p>
        </w:tc>
        <w:tc>
          <w:tcPr>
            <w:tcW w:w="3827" w:type="dxa"/>
            <w:gridSpan w:val="3"/>
            <w:tcBorders>
              <w:top w:val="single" w:sz="4" w:space="0" w:color="auto"/>
              <w:left w:val="nil"/>
              <w:bottom w:val="single" w:sz="4" w:space="0" w:color="auto"/>
              <w:right w:val="single" w:sz="4" w:space="0" w:color="auto"/>
            </w:tcBorders>
            <w:shd w:val="clear" w:color="000000" w:fill="EEECE1"/>
            <w:vAlign w:val="center"/>
            <w:hideMark/>
          </w:tcPr>
          <w:p w14:paraId="35BD1DE7" w14:textId="77777777" w:rsidR="00DD23C6" w:rsidRPr="0096425C" w:rsidRDefault="00DD23C6" w:rsidP="00825AF4">
            <w:pPr>
              <w:jc w:val="center"/>
              <w:rPr>
                <w:rFonts w:ascii="Calibri" w:hAnsi="Calibri" w:cs="Calibri"/>
                <w:b/>
                <w:bCs/>
                <w:sz w:val="20"/>
                <w:lang w:val="es-MX" w:eastAsia="es-MX"/>
              </w:rPr>
            </w:pPr>
            <w:r w:rsidRPr="0096425C">
              <w:rPr>
                <w:rFonts w:ascii="Calibri" w:hAnsi="Calibri" w:cs="Calibri"/>
                <w:b/>
                <w:bCs/>
                <w:sz w:val="20"/>
                <w:lang w:val="es-MX" w:eastAsia="es-MX"/>
              </w:rPr>
              <w:t>BID</w:t>
            </w:r>
          </w:p>
        </w:tc>
      </w:tr>
      <w:tr w:rsidR="00DD23C6" w:rsidRPr="0096425C" w14:paraId="6EDF51DF" w14:textId="77777777" w:rsidTr="00825AF4">
        <w:trPr>
          <w:trHeight w:val="300"/>
        </w:trPr>
        <w:tc>
          <w:tcPr>
            <w:tcW w:w="5524" w:type="dxa"/>
            <w:vMerge/>
            <w:tcBorders>
              <w:left w:val="single" w:sz="4" w:space="0" w:color="auto"/>
              <w:bottom w:val="single" w:sz="4" w:space="0" w:color="auto"/>
              <w:right w:val="single" w:sz="4" w:space="0" w:color="auto"/>
            </w:tcBorders>
            <w:shd w:val="clear" w:color="000000" w:fill="EEECE1"/>
            <w:vAlign w:val="center"/>
            <w:hideMark/>
          </w:tcPr>
          <w:p w14:paraId="7B63F3B9" w14:textId="77777777" w:rsidR="00DD23C6" w:rsidRPr="0096425C" w:rsidRDefault="00DD23C6" w:rsidP="00825AF4">
            <w:pPr>
              <w:jc w:val="center"/>
              <w:rPr>
                <w:rFonts w:ascii="Calibri" w:hAnsi="Calibri" w:cs="Calibri"/>
                <w:b/>
                <w:bCs/>
                <w:sz w:val="20"/>
                <w:lang w:val="es-MX" w:eastAsia="es-MX"/>
              </w:rPr>
            </w:pPr>
          </w:p>
        </w:tc>
        <w:tc>
          <w:tcPr>
            <w:tcW w:w="1275" w:type="dxa"/>
            <w:tcBorders>
              <w:top w:val="nil"/>
              <w:left w:val="nil"/>
              <w:bottom w:val="single" w:sz="4" w:space="0" w:color="auto"/>
              <w:right w:val="single" w:sz="4" w:space="0" w:color="auto"/>
            </w:tcBorders>
            <w:shd w:val="clear" w:color="000000" w:fill="EEECE1"/>
            <w:vAlign w:val="center"/>
            <w:hideMark/>
          </w:tcPr>
          <w:p w14:paraId="4489E74F" w14:textId="77777777" w:rsidR="00DD23C6" w:rsidRPr="0096425C" w:rsidRDefault="00DD23C6" w:rsidP="00825AF4">
            <w:pPr>
              <w:jc w:val="center"/>
              <w:rPr>
                <w:rFonts w:ascii="Calibri" w:hAnsi="Calibri" w:cs="Calibri"/>
                <w:b/>
                <w:bCs/>
                <w:sz w:val="20"/>
                <w:lang w:val="es-MX" w:eastAsia="es-MX"/>
              </w:rPr>
            </w:pPr>
            <w:r w:rsidRPr="0096425C">
              <w:rPr>
                <w:rFonts w:ascii="Calibri" w:hAnsi="Calibri" w:cs="Calibri"/>
                <w:b/>
                <w:bCs/>
                <w:sz w:val="20"/>
                <w:lang w:val="es-MX" w:eastAsia="es-MX"/>
              </w:rPr>
              <w:t>UCP</w:t>
            </w:r>
          </w:p>
        </w:tc>
        <w:tc>
          <w:tcPr>
            <w:tcW w:w="1134" w:type="dxa"/>
            <w:tcBorders>
              <w:top w:val="nil"/>
              <w:left w:val="nil"/>
              <w:bottom w:val="single" w:sz="4" w:space="0" w:color="auto"/>
              <w:right w:val="single" w:sz="4" w:space="0" w:color="auto"/>
            </w:tcBorders>
            <w:shd w:val="clear" w:color="000000" w:fill="EEECE1"/>
            <w:vAlign w:val="center"/>
            <w:hideMark/>
          </w:tcPr>
          <w:p w14:paraId="797B9923" w14:textId="77777777" w:rsidR="00DD23C6" w:rsidRPr="0096425C" w:rsidRDefault="00DD23C6" w:rsidP="00825AF4">
            <w:pPr>
              <w:jc w:val="center"/>
              <w:rPr>
                <w:rFonts w:ascii="Calibri" w:hAnsi="Calibri" w:cs="Calibri"/>
                <w:b/>
                <w:bCs/>
                <w:sz w:val="20"/>
                <w:lang w:val="es-MX" w:eastAsia="es-MX"/>
              </w:rPr>
            </w:pPr>
            <w:r w:rsidRPr="0096425C">
              <w:rPr>
                <w:rFonts w:ascii="Calibri" w:hAnsi="Calibri" w:cs="Calibri"/>
                <w:b/>
                <w:bCs/>
                <w:sz w:val="20"/>
                <w:lang w:val="es-MX" w:eastAsia="es-MX"/>
              </w:rPr>
              <w:t>FPS</w:t>
            </w:r>
          </w:p>
        </w:tc>
        <w:tc>
          <w:tcPr>
            <w:tcW w:w="1418" w:type="dxa"/>
            <w:tcBorders>
              <w:top w:val="nil"/>
              <w:left w:val="nil"/>
              <w:bottom w:val="single" w:sz="4" w:space="0" w:color="auto"/>
              <w:right w:val="single" w:sz="4" w:space="0" w:color="auto"/>
            </w:tcBorders>
            <w:shd w:val="clear" w:color="000000" w:fill="EEECE1"/>
            <w:vAlign w:val="center"/>
            <w:hideMark/>
          </w:tcPr>
          <w:p w14:paraId="15AED2F2" w14:textId="77777777" w:rsidR="00DD23C6" w:rsidRPr="0096425C" w:rsidRDefault="00DD23C6" w:rsidP="00825AF4">
            <w:pPr>
              <w:jc w:val="center"/>
              <w:rPr>
                <w:rFonts w:ascii="Calibri" w:hAnsi="Calibri" w:cs="Calibri"/>
                <w:b/>
                <w:bCs/>
                <w:sz w:val="20"/>
                <w:lang w:val="es-MX" w:eastAsia="es-MX"/>
              </w:rPr>
            </w:pPr>
            <w:r w:rsidRPr="0096425C">
              <w:rPr>
                <w:rFonts w:ascii="Calibri" w:hAnsi="Calibri" w:cs="Calibri"/>
                <w:b/>
                <w:bCs/>
                <w:sz w:val="20"/>
                <w:lang w:val="es-MX" w:eastAsia="es-MX"/>
              </w:rPr>
              <w:t>TOTAL</w:t>
            </w:r>
          </w:p>
        </w:tc>
      </w:tr>
      <w:tr w:rsidR="00DD23C6" w:rsidRPr="0096425C" w14:paraId="0A830E69" w14:textId="77777777" w:rsidTr="00825AF4">
        <w:trPr>
          <w:trHeight w:val="300"/>
        </w:trPr>
        <w:tc>
          <w:tcPr>
            <w:tcW w:w="5524" w:type="dxa"/>
            <w:tcBorders>
              <w:top w:val="nil"/>
              <w:left w:val="single" w:sz="4" w:space="0" w:color="auto"/>
              <w:bottom w:val="single" w:sz="4" w:space="0" w:color="auto"/>
              <w:right w:val="single" w:sz="4" w:space="0" w:color="auto"/>
            </w:tcBorders>
            <w:shd w:val="clear" w:color="auto" w:fill="auto"/>
            <w:vAlign w:val="bottom"/>
            <w:hideMark/>
          </w:tcPr>
          <w:p w14:paraId="0854CE8D" w14:textId="77777777" w:rsidR="00DD23C6" w:rsidRPr="0096425C" w:rsidRDefault="00DD23C6" w:rsidP="00825AF4">
            <w:pPr>
              <w:ind w:firstLineChars="100" w:firstLine="200"/>
              <w:rPr>
                <w:rFonts w:ascii="Calibri" w:hAnsi="Calibri" w:cs="Calibri"/>
                <w:color w:val="000000"/>
                <w:sz w:val="20"/>
                <w:lang w:val="es-MX" w:eastAsia="es-MX"/>
              </w:rPr>
            </w:pPr>
            <w:r w:rsidRPr="0096425C">
              <w:rPr>
                <w:rFonts w:ascii="Calibri" w:hAnsi="Calibri" w:cs="Calibri"/>
                <w:color w:val="000000"/>
                <w:sz w:val="20"/>
                <w:lang w:val="es-MX" w:eastAsia="es-MX"/>
              </w:rPr>
              <w:t>Componente 1. Inversión y Apoyo a la Gestión con Operadores</w:t>
            </w:r>
          </w:p>
        </w:tc>
        <w:tc>
          <w:tcPr>
            <w:tcW w:w="1275" w:type="dxa"/>
            <w:tcBorders>
              <w:top w:val="nil"/>
              <w:left w:val="nil"/>
              <w:bottom w:val="single" w:sz="4" w:space="0" w:color="auto"/>
              <w:right w:val="single" w:sz="4" w:space="0" w:color="auto"/>
            </w:tcBorders>
            <w:shd w:val="clear" w:color="auto" w:fill="auto"/>
            <w:noWrap/>
            <w:vAlign w:val="bottom"/>
            <w:hideMark/>
          </w:tcPr>
          <w:p w14:paraId="3884B87C" w14:textId="02240B67" w:rsidR="00DD23C6" w:rsidRPr="0096425C" w:rsidRDefault="00DD23C6" w:rsidP="00825AF4">
            <w:pPr>
              <w:jc w:val="right"/>
              <w:rPr>
                <w:rFonts w:ascii="Calibri" w:hAnsi="Calibri" w:cs="Calibri"/>
                <w:color w:val="000000"/>
                <w:sz w:val="20"/>
                <w:lang w:val="es-MX" w:eastAsia="es-MX"/>
              </w:rPr>
            </w:pPr>
            <w:r w:rsidRPr="0096425C">
              <w:rPr>
                <w:rFonts w:ascii="Calibri" w:hAnsi="Calibri" w:cs="Calibri"/>
                <w:color w:val="000000"/>
                <w:sz w:val="20"/>
                <w:lang w:val="es-MX" w:eastAsia="es-MX"/>
              </w:rPr>
              <w:t xml:space="preserve">    47,1</w:t>
            </w:r>
            <w:r w:rsidR="003C5692">
              <w:rPr>
                <w:rFonts w:ascii="Calibri" w:hAnsi="Calibri" w:cs="Calibri"/>
                <w:color w:val="000000"/>
                <w:sz w:val="20"/>
                <w:lang w:val="es-MX" w:eastAsia="es-MX"/>
              </w:rPr>
              <w:t>24</w:t>
            </w:r>
            <w:r w:rsidRPr="0096425C">
              <w:rPr>
                <w:rFonts w:ascii="Calibri" w:hAnsi="Calibri" w:cs="Calibri"/>
                <w:color w:val="000000"/>
                <w:sz w:val="20"/>
                <w:lang w:val="es-MX" w:eastAsia="es-MX"/>
              </w:rPr>
              <w:t xml:space="preserve">,151 </w:t>
            </w:r>
          </w:p>
        </w:tc>
        <w:tc>
          <w:tcPr>
            <w:tcW w:w="1134" w:type="dxa"/>
            <w:tcBorders>
              <w:top w:val="nil"/>
              <w:left w:val="nil"/>
              <w:bottom w:val="single" w:sz="4" w:space="0" w:color="auto"/>
              <w:right w:val="single" w:sz="4" w:space="0" w:color="auto"/>
            </w:tcBorders>
            <w:shd w:val="clear" w:color="auto" w:fill="auto"/>
            <w:noWrap/>
            <w:vAlign w:val="bottom"/>
            <w:hideMark/>
          </w:tcPr>
          <w:p w14:paraId="56A64EE7" w14:textId="19AEDAD6" w:rsidR="00DD23C6" w:rsidRPr="0096425C" w:rsidRDefault="00DD23C6" w:rsidP="00825AF4">
            <w:pPr>
              <w:jc w:val="right"/>
              <w:rPr>
                <w:rFonts w:ascii="Calibri" w:hAnsi="Calibri" w:cs="Calibri"/>
                <w:color w:val="000000"/>
                <w:sz w:val="20"/>
                <w:lang w:val="es-MX" w:eastAsia="es-MX"/>
              </w:rPr>
            </w:pPr>
            <w:r w:rsidRPr="0096425C">
              <w:rPr>
                <w:rFonts w:ascii="Calibri" w:hAnsi="Calibri" w:cs="Calibri"/>
                <w:color w:val="000000"/>
                <w:sz w:val="20"/>
                <w:lang w:val="es-MX" w:eastAsia="es-MX"/>
              </w:rPr>
              <w:t>2</w:t>
            </w:r>
            <w:r w:rsidR="00F806B3">
              <w:rPr>
                <w:rFonts w:ascii="Calibri" w:hAnsi="Calibri" w:cs="Calibri"/>
                <w:color w:val="000000"/>
                <w:sz w:val="20"/>
                <w:lang w:val="es-MX" w:eastAsia="es-MX"/>
              </w:rPr>
              <w:t>5</w:t>
            </w:r>
            <w:r w:rsidRPr="0096425C">
              <w:rPr>
                <w:rFonts w:ascii="Calibri" w:hAnsi="Calibri" w:cs="Calibri"/>
                <w:color w:val="000000"/>
                <w:sz w:val="20"/>
                <w:lang w:val="es-MX" w:eastAsia="es-MX"/>
              </w:rPr>
              <w:t>,</w:t>
            </w:r>
            <w:r w:rsidR="00F806B3">
              <w:rPr>
                <w:rFonts w:ascii="Calibri" w:hAnsi="Calibri" w:cs="Calibri"/>
                <w:color w:val="000000"/>
                <w:sz w:val="20"/>
                <w:lang w:val="es-MX" w:eastAsia="es-MX"/>
              </w:rPr>
              <w:t>709</w:t>
            </w:r>
            <w:r w:rsidRPr="0096425C">
              <w:rPr>
                <w:rFonts w:ascii="Calibri" w:hAnsi="Calibri" w:cs="Calibri"/>
                <w:color w:val="000000"/>
                <w:sz w:val="20"/>
                <w:lang w:val="es-MX" w:eastAsia="es-MX"/>
              </w:rPr>
              <w:t xml:space="preserve">,629 </w:t>
            </w:r>
          </w:p>
        </w:tc>
        <w:tc>
          <w:tcPr>
            <w:tcW w:w="1418" w:type="dxa"/>
            <w:tcBorders>
              <w:top w:val="nil"/>
              <w:left w:val="nil"/>
              <w:bottom w:val="single" w:sz="4" w:space="0" w:color="auto"/>
              <w:right w:val="single" w:sz="4" w:space="0" w:color="auto"/>
            </w:tcBorders>
            <w:shd w:val="clear" w:color="auto" w:fill="auto"/>
            <w:noWrap/>
            <w:vAlign w:val="bottom"/>
            <w:hideMark/>
          </w:tcPr>
          <w:p w14:paraId="452DD64C" w14:textId="20645359" w:rsidR="00DD23C6" w:rsidRPr="0096425C" w:rsidRDefault="00DD23C6" w:rsidP="00825AF4">
            <w:pPr>
              <w:jc w:val="right"/>
              <w:rPr>
                <w:rFonts w:ascii="Calibri" w:hAnsi="Calibri" w:cs="Calibri"/>
                <w:color w:val="000000"/>
                <w:sz w:val="20"/>
                <w:lang w:val="es-MX" w:eastAsia="es-MX"/>
              </w:rPr>
            </w:pPr>
            <w:r w:rsidRPr="0096425C">
              <w:rPr>
                <w:rFonts w:ascii="Calibri" w:hAnsi="Calibri" w:cs="Calibri"/>
                <w:color w:val="000000"/>
                <w:sz w:val="20"/>
                <w:lang w:val="es-MX" w:eastAsia="es-MX"/>
              </w:rPr>
              <w:t xml:space="preserve">       7</w:t>
            </w:r>
            <w:r w:rsidR="004E39E5">
              <w:rPr>
                <w:rFonts w:ascii="Calibri" w:hAnsi="Calibri" w:cs="Calibri"/>
                <w:color w:val="000000"/>
                <w:sz w:val="20"/>
                <w:lang w:val="es-MX" w:eastAsia="es-MX"/>
              </w:rPr>
              <w:t>2</w:t>
            </w:r>
            <w:r w:rsidRPr="0096425C">
              <w:rPr>
                <w:rFonts w:ascii="Calibri" w:hAnsi="Calibri" w:cs="Calibri"/>
                <w:color w:val="000000"/>
                <w:sz w:val="20"/>
                <w:lang w:val="es-MX" w:eastAsia="es-MX"/>
              </w:rPr>
              <w:t>,</w:t>
            </w:r>
            <w:r w:rsidR="004E39E5">
              <w:rPr>
                <w:rFonts w:ascii="Calibri" w:hAnsi="Calibri" w:cs="Calibri"/>
                <w:color w:val="000000"/>
                <w:sz w:val="20"/>
                <w:lang w:val="es-MX" w:eastAsia="es-MX"/>
              </w:rPr>
              <w:t>833</w:t>
            </w:r>
            <w:r w:rsidRPr="0096425C">
              <w:rPr>
                <w:rFonts w:ascii="Calibri" w:hAnsi="Calibri" w:cs="Calibri"/>
                <w:color w:val="000000"/>
                <w:sz w:val="20"/>
                <w:lang w:val="es-MX" w:eastAsia="es-MX"/>
              </w:rPr>
              <w:t xml:space="preserve">,780 </w:t>
            </w:r>
          </w:p>
        </w:tc>
      </w:tr>
      <w:tr w:rsidR="00DD23C6" w:rsidRPr="0096425C" w14:paraId="718151CC" w14:textId="77777777" w:rsidTr="00825AF4">
        <w:trPr>
          <w:trHeight w:val="300"/>
        </w:trPr>
        <w:tc>
          <w:tcPr>
            <w:tcW w:w="5524" w:type="dxa"/>
            <w:tcBorders>
              <w:top w:val="nil"/>
              <w:left w:val="single" w:sz="4" w:space="0" w:color="auto"/>
              <w:bottom w:val="single" w:sz="4" w:space="0" w:color="auto"/>
              <w:right w:val="single" w:sz="4" w:space="0" w:color="auto"/>
            </w:tcBorders>
            <w:shd w:val="clear" w:color="auto" w:fill="auto"/>
            <w:vAlign w:val="bottom"/>
            <w:hideMark/>
          </w:tcPr>
          <w:p w14:paraId="60CC7BBA" w14:textId="77777777" w:rsidR="00DD23C6" w:rsidRPr="0096425C" w:rsidRDefault="00DD23C6" w:rsidP="00825AF4">
            <w:pPr>
              <w:ind w:firstLineChars="200" w:firstLine="400"/>
              <w:rPr>
                <w:rFonts w:ascii="Calibri" w:hAnsi="Calibri" w:cs="Calibri"/>
                <w:i/>
                <w:iCs/>
                <w:color w:val="000000"/>
                <w:sz w:val="20"/>
                <w:lang w:val="es-MX" w:eastAsia="es-MX"/>
              </w:rPr>
            </w:pPr>
            <w:r w:rsidRPr="0096425C">
              <w:rPr>
                <w:rFonts w:ascii="Calibri" w:hAnsi="Calibri" w:cs="Calibri"/>
                <w:i/>
                <w:iCs/>
                <w:color w:val="000000"/>
                <w:sz w:val="20"/>
                <w:lang w:val="es-MX" w:eastAsia="es-MX"/>
              </w:rPr>
              <w:t>Obras de Agua Potable y Saneamiento</w:t>
            </w:r>
          </w:p>
        </w:tc>
        <w:tc>
          <w:tcPr>
            <w:tcW w:w="1275" w:type="dxa"/>
            <w:tcBorders>
              <w:top w:val="nil"/>
              <w:left w:val="nil"/>
              <w:bottom w:val="single" w:sz="4" w:space="0" w:color="auto"/>
              <w:right w:val="single" w:sz="4" w:space="0" w:color="auto"/>
            </w:tcBorders>
            <w:shd w:val="clear" w:color="auto" w:fill="auto"/>
            <w:noWrap/>
            <w:vAlign w:val="bottom"/>
            <w:hideMark/>
          </w:tcPr>
          <w:p w14:paraId="1FB38782" w14:textId="2FF88147" w:rsidR="00DD23C6" w:rsidRPr="0096425C" w:rsidRDefault="00DD23C6" w:rsidP="00825AF4">
            <w:pPr>
              <w:jc w:val="right"/>
              <w:rPr>
                <w:rFonts w:ascii="Calibri" w:hAnsi="Calibri" w:cs="Calibri"/>
                <w:i/>
                <w:iCs/>
                <w:color w:val="000000"/>
                <w:sz w:val="18"/>
                <w:szCs w:val="18"/>
                <w:lang w:val="es-MX" w:eastAsia="es-MX"/>
              </w:rPr>
            </w:pPr>
            <w:r w:rsidRPr="0096425C">
              <w:rPr>
                <w:rFonts w:ascii="Calibri" w:hAnsi="Calibri" w:cs="Calibri"/>
                <w:i/>
                <w:iCs/>
                <w:color w:val="000000"/>
                <w:sz w:val="18"/>
                <w:szCs w:val="18"/>
                <w:lang w:val="es-MX" w:eastAsia="es-MX"/>
              </w:rPr>
              <w:t xml:space="preserve">       35,7</w:t>
            </w:r>
            <w:r w:rsidR="003C5692">
              <w:rPr>
                <w:rFonts w:ascii="Calibri" w:hAnsi="Calibri" w:cs="Calibri"/>
                <w:i/>
                <w:iCs/>
                <w:color w:val="000000"/>
                <w:sz w:val="18"/>
                <w:szCs w:val="18"/>
                <w:lang w:val="es-MX" w:eastAsia="es-MX"/>
              </w:rPr>
              <w:t>62</w:t>
            </w:r>
            <w:r w:rsidRPr="0096425C">
              <w:rPr>
                <w:rFonts w:ascii="Calibri" w:hAnsi="Calibri" w:cs="Calibri"/>
                <w:i/>
                <w:iCs/>
                <w:color w:val="000000"/>
                <w:sz w:val="18"/>
                <w:szCs w:val="18"/>
                <w:lang w:val="es-MX" w:eastAsia="es-MX"/>
              </w:rPr>
              <w:t xml:space="preserve">,345 </w:t>
            </w:r>
          </w:p>
        </w:tc>
        <w:tc>
          <w:tcPr>
            <w:tcW w:w="1134" w:type="dxa"/>
            <w:tcBorders>
              <w:top w:val="nil"/>
              <w:left w:val="nil"/>
              <w:bottom w:val="single" w:sz="4" w:space="0" w:color="auto"/>
              <w:right w:val="single" w:sz="4" w:space="0" w:color="auto"/>
            </w:tcBorders>
            <w:shd w:val="clear" w:color="auto" w:fill="auto"/>
            <w:noWrap/>
            <w:vAlign w:val="bottom"/>
            <w:hideMark/>
          </w:tcPr>
          <w:p w14:paraId="45624025" w14:textId="3FFE3547" w:rsidR="00DD23C6" w:rsidRPr="0096425C" w:rsidRDefault="00DD23C6" w:rsidP="00825AF4">
            <w:pPr>
              <w:jc w:val="right"/>
              <w:rPr>
                <w:rFonts w:ascii="Calibri" w:hAnsi="Calibri" w:cs="Calibri"/>
                <w:i/>
                <w:iCs/>
                <w:color w:val="000000"/>
                <w:sz w:val="18"/>
                <w:szCs w:val="18"/>
                <w:lang w:val="es-MX" w:eastAsia="es-MX"/>
              </w:rPr>
            </w:pPr>
            <w:r w:rsidRPr="0096425C">
              <w:rPr>
                <w:rFonts w:ascii="Calibri" w:hAnsi="Calibri" w:cs="Calibri"/>
                <w:i/>
                <w:iCs/>
                <w:color w:val="000000"/>
                <w:sz w:val="18"/>
                <w:szCs w:val="18"/>
                <w:lang w:val="es-MX" w:eastAsia="es-MX"/>
              </w:rPr>
              <w:t xml:space="preserve">   2</w:t>
            </w:r>
            <w:r w:rsidR="00F806B3">
              <w:rPr>
                <w:rFonts w:ascii="Calibri" w:hAnsi="Calibri" w:cs="Calibri"/>
                <w:i/>
                <w:iCs/>
                <w:color w:val="000000"/>
                <w:sz w:val="18"/>
                <w:szCs w:val="18"/>
                <w:lang w:val="es-MX" w:eastAsia="es-MX"/>
              </w:rPr>
              <w:t>1</w:t>
            </w:r>
            <w:r w:rsidRPr="0096425C">
              <w:rPr>
                <w:rFonts w:ascii="Calibri" w:hAnsi="Calibri" w:cs="Calibri"/>
                <w:i/>
                <w:iCs/>
                <w:color w:val="000000"/>
                <w:sz w:val="18"/>
                <w:szCs w:val="18"/>
                <w:lang w:val="es-MX" w:eastAsia="es-MX"/>
              </w:rPr>
              <w:t>,</w:t>
            </w:r>
            <w:r w:rsidR="00F806B3">
              <w:rPr>
                <w:rFonts w:ascii="Calibri" w:hAnsi="Calibri" w:cs="Calibri"/>
                <w:i/>
                <w:iCs/>
                <w:color w:val="000000"/>
                <w:sz w:val="18"/>
                <w:szCs w:val="18"/>
                <w:lang w:val="es-MX" w:eastAsia="es-MX"/>
              </w:rPr>
              <w:t>971</w:t>
            </w:r>
            <w:r w:rsidRPr="0096425C">
              <w:rPr>
                <w:rFonts w:ascii="Calibri" w:hAnsi="Calibri" w:cs="Calibri"/>
                <w:i/>
                <w:iCs/>
                <w:color w:val="000000"/>
                <w:sz w:val="18"/>
                <w:szCs w:val="18"/>
                <w:lang w:val="es-MX" w:eastAsia="es-MX"/>
              </w:rPr>
              <w:t>,</w:t>
            </w:r>
            <w:r w:rsidR="00F806B3">
              <w:rPr>
                <w:rFonts w:ascii="Calibri" w:hAnsi="Calibri" w:cs="Calibri"/>
                <w:i/>
                <w:iCs/>
                <w:color w:val="000000"/>
                <w:sz w:val="18"/>
                <w:szCs w:val="18"/>
                <w:lang w:val="es-MX" w:eastAsia="es-MX"/>
              </w:rPr>
              <w:t>037</w:t>
            </w:r>
            <w:r w:rsidRPr="0096425C">
              <w:rPr>
                <w:rFonts w:ascii="Calibri" w:hAnsi="Calibri" w:cs="Calibri"/>
                <w:i/>
                <w:iCs/>
                <w:color w:val="000000"/>
                <w:sz w:val="18"/>
                <w:szCs w:val="18"/>
                <w:lang w:val="es-MX" w:eastAsia="es-MX"/>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14:paraId="6543B4F0" w14:textId="30690606" w:rsidR="00DD23C6" w:rsidRPr="0096425C" w:rsidRDefault="00DD23C6" w:rsidP="00825AF4">
            <w:pPr>
              <w:jc w:val="right"/>
              <w:rPr>
                <w:rFonts w:ascii="Calibri" w:hAnsi="Calibri" w:cs="Calibri"/>
                <w:i/>
                <w:iCs/>
                <w:color w:val="000000"/>
                <w:sz w:val="18"/>
                <w:szCs w:val="18"/>
                <w:lang w:val="es-MX" w:eastAsia="es-MX"/>
              </w:rPr>
            </w:pPr>
            <w:r w:rsidRPr="0096425C">
              <w:rPr>
                <w:rFonts w:ascii="Calibri" w:hAnsi="Calibri" w:cs="Calibri"/>
                <w:i/>
                <w:iCs/>
                <w:color w:val="000000"/>
                <w:sz w:val="18"/>
                <w:szCs w:val="18"/>
                <w:lang w:val="es-MX" w:eastAsia="es-MX"/>
              </w:rPr>
              <w:t xml:space="preserve">         5</w:t>
            </w:r>
            <w:r w:rsidR="004E39E5">
              <w:rPr>
                <w:rFonts w:ascii="Calibri" w:hAnsi="Calibri" w:cs="Calibri"/>
                <w:i/>
                <w:iCs/>
                <w:color w:val="000000"/>
                <w:sz w:val="18"/>
                <w:szCs w:val="18"/>
                <w:lang w:val="es-MX" w:eastAsia="es-MX"/>
              </w:rPr>
              <w:t>7</w:t>
            </w:r>
            <w:r w:rsidRPr="0096425C">
              <w:rPr>
                <w:rFonts w:ascii="Calibri" w:hAnsi="Calibri" w:cs="Calibri"/>
                <w:i/>
                <w:iCs/>
                <w:color w:val="000000"/>
                <w:sz w:val="18"/>
                <w:szCs w:val="18"/>
                <w:lang w:val="es-MX" w:eastAsia="es-MX"/>
              </w:rPr>
              <w:t>,</w:t>
            </w:r>
            <w:r w:rsidR="004E39E5">
              <w:rPr>
                <w:rFonts w:ascii="Calibri" w:hAnsi="Calibri" w:cs="Calibri"/>
                <w:i/>
                <w:iCs/>
                <w:color w:val="000000"/>
                <w:sz w:val="18"/>
                <w:szCs w:val="18"/>
                <w:lang w:val="es-MX" w:eastAsia="es-MX"/>
              </w:rPr>
              <w:t>733</w:t>
            </w:r>
            <w:r w:rsidRPr="0096425C">
              <w:rPr>
                <w:rFonts w:ascii="Calibri" w:hAnsi="Calibri" w:cs="Calibri"/>
                <w:i/>
                <w:iCs/>
                <w:color w:val="000000"/>
                <w:sz w:val="18"/>
                <w:szCs w:val="18"/>
                <w:lang w:val="es-MX" w:eastAsia="es-MX"/>
              </w:rPr>
              <w:t>,</w:t>
            </w:r>
            <w:r w:rsidR="004E39E5">
              <w:rPr>
                <w:rFonts w:ascii="Calibri" w:hAnsi="Calibri" w:cs="Calibri"/>
                <w:i/>
                <w:iCs/>
                <w:color w:val="000000"/>
                <w:sz w:val="18"/>
                <w:szCs w:val="18"/>
                <w:lang w:val="es-MX" w:eastAsia="es-MX"/>
              </w:rPr>
              <w:t>381</w:t>
            </w:r>
            <w:r w:rsidRPr="0096425C">
              <w:rPr>
                <w:rFonts w:ascii="Calibri" w:hAnsi="Calibri" w:cs="Calibri"/>
                <w:i/>
                <w:iCs/>
                <w:color w:val="000000"/>
                <w:sz w:val="18"/>
                <w:szCs w:val="18"/>
                <w:lang w:val="es-MX" w:eastAsia="es-MX"/>
              </w:rPr>
              <w:t xml:space="preserve"> </w:t>
            </w:r>
          </w:p>
        </w:tc>
      </w:tr>
      <w:tr w:rsidR="00DD23C6" w:rsidRPr="0096425C" w14:paraId="46AFECC8" w14:textId="77777777" w:rsidTr="00825AF4">
        <w:trPr>
          <w:trHeight w:val="300"/>
        </w:trPr>
        <w:tc>
          <w:tcPr>
            <w:tcW w:w="5524" w:type="dxa"/>
            <w:tcBorders>
              <w:top w:val="nil"/>
              <w:left w:val="single" w:sz="4" w:space="0" w:color="auto"/>
              <w:bottom w:val="single" w:sz="4" w:space="0" w:color="auto"/>
              <w:right w:val="single" w:sz="4" w:space="0" w:color="auto"/>
            </w:tcBorders>
            <w:shd w:val="clear" w:color="auto" w:fill="auto"/>
            <w:vAlign w:val="bottom"/>
            <w:hideMark/>
          </w:tcPr>
          <w:p w14:paraId="092BED8F" w14:textId="77777777" w:rsidR="00DD23C6" w:rsidRPr="0096425C" w:rsidRDefault="00DD23C6" w:rsidP="00825AF4">
            <w:pPr>
              <w:ind w:firstLineChars="200" w:firstLine="400"/>
              <w:rPr>
                <w:rFonts w:ascii="Calibri" w:hAnsi="Calibri" w:cs="Calibri"/>
                <w:i/>
                <w:iCs/>
                <w:color w:val="000000"/>
                <w:sz w:val="20"/>
                <w:lang w:val="es-MX" w:eastAsia="es-MX"/>
              </w:rPr>
            </w:pPr>
            <w:r w:rsidRPr="0096425C">
              <w:rPr>
                <w:rFonts w:ascii="Calibri" w:hAnsi="Calibri" w:cs="Calibri"/>
                <w:i/>
                <w:iCs/>
                <w:color w:val="000000"/>
                <w:sz w:val="20"/>
                <w:lang w:val="es-MX" w:eastAsia="es-MX"/>
              </w:rPr>
              <w:t xml:space="preserve">Supervisión (Obras + DESCOM-FI + </w:t>
            </w:r>
            <w:proofErr w:type="spellStart"/>
            <w:r w:rsidRPr="0096425C">
              <w:rPr>
                <w:rFonts w:ascii="Calibri" w:hAnsi="Calibri" w:cs="Calibri"/>
                <w:i/>
                <w:iCs/>
                <w:color w:val="000000"/>
                <w:sz w:val="20"/>
                <w:lang w:val="es-MX" w:eastAsia="es-MX"/>
              </w:rPr>
              <w:t>Preinversión</w:t>
            </w:r>
            <w:proofErr w:type="spellEnd"/>
            <w:r w:rsidRPr="0096425C">
              <w:rPr>
                <w:rFonts w:ascii="Calibri" w:hAnsi="Calibri" w:cs="Calibri"/>
                <w:i/>
                <w:iCs/>
                <w:color w:val="000000"/>
                <w:sz w:val="20"/>
                <w:lang w:val="es-MX" w:eastAsia="es-MX"/>
              </w:rPr>
              <w:t>)</w:t>
            </w:r>
          </w:p>
        </w:tc>
        <w:tc>
          <w:tcPr>
            <w:tcW w:w="1275" w:type="dxa"/>
            <w:tcBorders>
              <w:top w:val="nil"/>
              <w:left w:val="nil"/>
              <w:bottom w:val="single" w:sz="4" w:space="0" w:color="auto"/>
              <w:right w:val="single" w:sz="4" w:space="0" w:color="auto"/>
            </w:tcBorders>
            <w:shd w:val="clear" w:color="auto" w:fill="auto"/>
            <w:noWrap/>
            <w:vAlign w:val="bottom"/>
            <w:hideMark/>
          </w:tcPr>
          <w:p w14:paraId="75453088" w14:textId="77777777" w:rsidR="00DD23C6" w:rsidRPr="0096425C" w:rsidRDefault="00DD23C6" w:rsidP="00825AF4">
            <w:pPr>
              <w:jc w:val="right"/>
              <w:rPr>
                <w:rFonts w:ascii="Calibri" w:hAnsi="Calibri" w:cs="Calibri"/>
                <w:i/>
                <w:iCs/>
                <w:color w:val="000000"/>
                <w:sz w:val="18"/>
                <w:szCs w:val="18"/>
                <w:lang w:val="es-MX" w:eastAsia="es-MX"/>
              </w:rPr>
            </w:pPr>
            <w:r w:rsidRPr="0096425C">
              <w:rPr>
                <w:rFonts w:ascii="Calibri" w:hAnsi="Calibri" w:cs="Calibri"/>
                <w:i/>
                <w:iCs/>
                <w:color w:val="000000"/>
                <w:sz w:val="18"/>
                <w:szCs w:val="18"/>
                <w:lang w:val="es-MX" w:eastAsia="es-MX"/>
              </w:rPr>
              <w:t xml:space="preserve">         3,616,827 </w:t>
            </w:r>
          </w:p>
        </w:tc>
        <w:tc>
          <w:tcPr>
            <w:tcW w:w="1134" w:type="dxa"/>
            <w:tcBorders>
              <w:top w:val="nil"/>
              <w:left w:val="nil"/>
              <w:bottom w:val="single" w:sz="4" w:space="0" w:color="auto"/>
              <w:right w:val="single" w:sz="4" w:space="0" w:color="auto"/>
            </w:tcBorders>
            <w:shd w:val="clear" w:color="auto" w:fill="auto"/>
            <w:noWrap/>
            <w:vAlign w:val="bottom"/>
            <w:hideMark/>
          </w:tcPr>
          <w:p w14:paraId="7A63CA56" w14:textId="54E92F10" w:rsidR="00DD23C6" w:rsidRPr="0096425C" w:rsidRDefault="00DD23C6" w:rsidP="00825AF4">
            <w:pPr>
              <w:jc w:val="right"/>
              <w:rPr>
                <w:rFonts w:ascii="Calibri" w:hAnsi="Calibri" w:cs="Calibri"/>
                <w:i/>
                <w:iCs/>
                <w:color w:val="000000"/>
                <w:sz w:val="18"/>
                <w:szCs w:val="18"/>
                <w:lang w:val="es-MX" w:eastAsia="es-MX"/>
              </w:rPr>
            </w:pPr>
            <w:r w:rsidRPr="0096425C">
              <w:rPr>
                <w:rFonts w:ascii="Calibri" w:hAnsi="Calibri" w:cs="Calibri"/>
                <w:i/>
                <w:iCs/>
                <w:color w:val="000000"/>
                <w:sz w:val="18"/>
                <w:szCs w:val="18"/>
                <w:lang w:val="es-MX" w:eastAsia="es-MX"/>
              </w:rPr>
              <w:t xml:space="preserve">      1,74</w:t>
            </w:r>
            <w:r w:rsidR="00A051D8">
              <w:rPr>
                <w:rFonts w:ascii="Calibri" w:hAnsi="Calibri" w:cs="Calibri"/>
                <w:i/>
                <w:iCs/>
                <w:color w:val="000000"/>
                <w:sz w:val="18"/>
                <w:szCs w:val="18"/>
                <w:lang w:val="es-MX" w:eastAsia="es-MX"/>
              </w:rPr>
              <w:t>5</w:t>
            </w:r>
            <w:r w:rsidRPr="0096425C">
              <w:rPr>
                <w:rFonts w:ascii="Calibri" w:hAnsi="Calibri" w:cs="Calibri"/>
                <w:i/>
                <w:iCs/>
                <w:color w:val="000000"/>
                <w:sz w:val="18"/>
                <w:szCs w:val="18"/>
                <w:lang w:val="es-MX" w:eastAsia="es-MX"/>
              </w:rPr>
              <w:t>,</w:t>
            </w:r>
            <w:r w:rsidR="00A051D8">
              <w:rPr>
                <w:rFonts w:ascii="Calibri" w:hAnsi="Calibri" w:cs="Calibri"/>
                <w:i/>
                <w:iCs/>
                <w:color w:val="000000"/>
                <w:sz w:val="18"/>
                <w:szCs w:val="18"/>
                <w:lang w:val="es-MX" w:eastAsia="es-MX"/>
              </w:rPr>
              <w:t>837</w:t>
            </w:r>
            <w:r w:rsidRPr="0096425C">
              <w:rPr>
                <w:rFonts w:ascii="Calibri" w:hAnsi="Calibri" w:cs="Calibri"/>
                <w:i/>
                <w:iCs/>
                <w:color w:val="000000"/>
                <w:sz w:val="18"/>
                <w:szCs w:val="18"/>
                <w:lang w:val="es-MX" w:eastAsia="es-MX"/>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14:paraId="61564C09" w14:textId="07B96D91" w:rsidR="00DD23C6" w:rsidRPr="0096425C" w:rsidRDefault="00DD23C6" w:rsidP="00825AF4">
            <w:pPr>
              <w:jc w:val="right"/>
              <w:rPr>
                <w:rFonts w:ascii="Calibri" w:hAnsi="Calibri" w:cs="Calibri"/>
                <w:i/>
                <w:iCs/>
                <w:color w:val="000000"/>
                <w:sz w:val="18"/>
                <w:szCs w:val="18"/>
                <w:lang w:val="es-MX" w:eastAsia="es-MX"/>
              </w:rPr>
            </w:pPr>
            <w:r w:rsidRPr="0096425C">
              <w:rPr>
                <w:rFonts w:ascii="Calibri" w:hAnsi="Calibri" w:cs="Calibri"/>
                <w:i/>
                <w:iCs/>
                <w:color w:val="000000"/>
                <w:sz w:val="18"/>
                <w:szCs w:val="18"/>
                <w:lang w:val="es-MX" w:eastAsia="es-MX"/>
              </w:rPr>
              <w:t xml:space="preserve">           5,36</w:t>
            </w:r>
            <w:r w:rsidR="004E39E5">
              <w:rPr>
                <w:rFonts w:ascii="Calibri" w:hAnsi="Calibri" w:cs="Calibri"/>
                <w:i/>
                <w:iCs/>
                <w:color w:val="000000"/>
                <w:sz w:val="18"/>
                <w:szCs w:val="18"/>
                <w:lang w:val="es-MX" w:eastAsia="es-MX"/>
              </w:rPr>
              <w:t>2</w:t>
            </w:r>
            <w:r w:rsidRPr="0096425C">
              <w:rPr>
                <w:rFonts w:ascii="Calibri" w:hAnsi="Calibri" w:cs="Calibri"/>
                <w:i/>
                <w:iCs/>
                <w:color w:val="000000"/>
                <w:sz w:val="18"/>
                <w:szCs w:val="18"/>
                <w:lang w:val="es-MX" w:eastAsia="es-MX"/>
              </w:rPr>
              <w:t>,</w:t>
            </w:r>
            <w:r w:rsidR="004E39E5">
              <w:rPr>
                <w:rFonts w:ascii="Calibri" w:hAnsi="Calibri" w:cs="Calibri"/>
                <w:i/>
                <w:iCs/>
                <w:color w:val="000000"/>
                <w:sz w:val="18"/>
                <w:szCs w:val="18"/>
                <w:lang w:val="es-MX" w:eastAsia="es-MX"/>
              </w:rPr>
              <w:t>664</w:t>
            </w:r>
            <w:r w:rsidRPr="0096425C">
              <w:rPr>
                <w:rFonts w:ascii="Calibri" w:hAnsi="Calibri" w:cs="Calibri"/>
                <w:i/>
                <w:iCs/>
                <w:color w:val="000000"/>
                <w:sz w:val="18"/>
                <w:szCs w:val="18"/>
                <w:lang w:val="es-MX" w:eastAsia="es-MX"/>
              </w:rPr>
              <w:t xml:space="preserve"> </w:t>
            </w:r>
          </w:p>
        </w:tc>
      </w:tr>
      <w:tr w:rsidR="00DD23C6" w:rsidRPr="0096425C" w14:paraId="496EC0E0" w14:textId="77777777" w:rsidTr="00825AF4">
        <w:trPr>
          <w:trHeight w:val="300"/>
        </w:trPr>
        <w:tc>
          <w:tcPr>
            <w:tcW w:w="5524" w:type="dxa"/>
            <w:tcBorders>
              <w:top w:val="nil"/>
              <w:left w:val="single" w:sz="4" w:space="0" w:color="auto"/>
              <w:bottom w:val="single" w:sz="4" w:space="0" w:color="auto"/>
              <w:right w:val="single" w:sz="4" w:space="0" w:color="auto"/>
            </w:tcBorders>
            <w:shd w:val="clear" w:color="auto" w:fill="auto"/>
            <w:vAlign w:val="bottom"/>
            <w:hideMark/>
          </w:tcPr>
          <w:p w14:paraId="661B83A1" w14:textId="77777777" w:rsidR="00DD23C6" w:rsidRPr="0096425C" w:rsidRDefault="00DD23C6" w:rsidP="00825AF4">
            <w:pPr>
              <w:ind w:firstLineChars="200" w:firstLine="400"/>
              <w:rPr>
                <w:rFonts w:ascii="Calibri" w:hAnsi="Calibri" w:cs="Calibri"/>
                <w:i/>
                <w:iCs/>
                <w:color w:val="000000"/>
                <w:sz w:val="20"/>
                <w:lang w:val="es-MX" w:eastAsia="es-MX"/>
              </w:rPr>
            </w:pPr>
            <w:r w:rsidRPr="0096425C">
              <w:rPr>
                <w:rFonts w:ascii="Calibri" w:hAnsi="Calibri" w:cs="Calibri"/>
                <w:i/>
                <w:iCs/>
                <w:color w:val="000000"/>
                <w:sz w:val="20"/>
                <w:lang w:val="es-MX" w:eastAsia="es-MX"/>
              </w:rPr>
              <w:t>Desarrollo Comunitario y Gestión de Servicios</w:t>
            </w:r>
          </w:p>
        </w:tc>
        <w:tc>
          <w:tcPr>
            <w:tcW w:w="1275" w:type="dxa"/>
            <w:tcBorders>
              <w:top w:val="nil"/>
              <w:left w:val="nil"/>
              <w:bottom w:val="single" w:sz="4" w:space="0" w:color="auto"/>
              <w:right w:val="single" w:sz="4" w:space="0" w:color="auto"/>
            </w:tcBorders>
            <w:shd w:val="clear" w:color="auto" w:fill="auto"/>
            <w:noWrap/>
            <w:vAlign w:val="bottom"/>
            <w:hideMark/>
          </w:tcPr>
          <w:p w14:paraId="4895A290" w14:textId="77777777" w:rsidR="00DD23C6" w:rsidRPr="0096425C" w:rsidRDefault="00DD23C6" w:rsidP="00825AF4">
            <w:pPr>
              <w:jc w:val="right"/>
              <w:rPr>
                <w:rFonts w:ascii="Calibri" w:hAnsi="Calibri" w:cs="Calibri"/>
                <w:i/>
                <w:iCs/>
                <w:color w:val="000000"/>
                <w:sz w:val="18"/>
                <w:szCs w:val="18"/>
                <w:lang w:val="es-MX" w:eastAsia="es-MX"/>
              </w:rPr>
            </w:pPr>
            <w:r w:rsidRPr="0096425C">
              <w:rPr>
                <w:rFonts w:ascii="Calibri" w:hAnsi="Calibri" w:cs="Calibri"/>
                <w:i/>
                <w:iCs/>
                <w:color w:val="000000"/>
                <w:sz w:val="18"/>
                <w:szCs w:val="18"/>
                <w:lang w:val="es-MX" w:eastAsia="es-MX"/>
              </w:rPr>
              <w:t xml:space="preserve">         5,948,788 </w:t>
            </w:r>
          </w:p>
        </w:tc>
        <w:tc>
          <w:tcPr>
            <w:tcW w:w="1134" w:type="dxa"/>
            <w:tcBorders>
              <w:top w:val="nil"/>
              <w:left w:val="nil"/>
              <w:bottom w:val="single" w:sz="4" w:space="0" w:color="auto"/>
              <w:right w:val="single" w:sz="4" w:space="0" w:color="auto"/>
            </w:tcBorders>
            <w:shd w:val="clear" w:color="auto" w:fill="auto"/>
            <w:noWrap/>
            <w:vAlign w:val="bottom"/>
            <w:hideMark/>
          </w:tcPr>
          <w:p w14:paraId="2F8A3772" w14:textId="77777777" w:rsidR="00DD23C6" w:rsidRPr="0096425C" w:rsidRDefault="00DD23C6" w:rsidP="00825AF4">
            <w:pPr>
              <w:jc w:val="right"/>
              <w:rPr>
                <w:rFonts w:ascii="Calibri" w:hAnsi="Calibri" w:cs="Calibri"/>
                <w:i/>
                <w:iCs/>
                <w:color w:val="000000"/>
                <w:sz w:val="18"/>
                <w:szCs w:val="18"/>
                <w:lang w:val="es-MX" w:eastAsia="es-MX"/>
              </w:rPr>
            </w:pPr>
            <w:r w:rsidRPr="0096425C">
              <w:rPr>
                <w:rFonts w:ascii="Calibri" w:hAnsi="Calibri" w:cs="Calibri"/>
                <w:i/>
                <w:iCs/>
                <w:color w:val="000000"/>
                <w:sz w:val="18"/>
                <w:szCs w:val="18"/>
                <w:lang w:val="es-MX" w:eastAsia="es-MX"/>
              </w:rPr>
              <w:t xml:space="preserve">      1,992,944 </w:t>
            </w:r>
          </w:p>
        </w:tc>
        <w:tc>
          <w:tcPr>
            <w:tcW w:w="1418" w:type="dxa"/>
            <w:tcBorders>
              <w:top w:val="nil"/>
              <w:left w:val="nil"/>
              <w:bottom w:val="single" w:sz="4" w:space="0" w:color="auto"/>
              <w:right w:val="single" w:sz="4" w:space="0" w:color="auto"/>
            </w:tcBorders>
            <w:shd w:val="clear" w:color="auto" w:fill="auto"/>
            <w:noWrap/>
            <w:vAlign w:val="bottom"/>
            <w:hideMark/>
          </w:tcPr>
          <w:p w14:paraId="647DCEAD" w14:textId="770586AA" w:rsidR="00DD23C6" w:rsidRPr="0096425C" w:rsidRDefault="00DD23C6" w:rsidP="00825AF4">
            <w:pPr>
              <w:jc w:val="right"/>
              <w:rPr>
                <w:rFonts w:ascii="Calibri" w:hAnsi="Calibri" w:cs="Calibri"/>
                <w:i/>
                <w:iCs/>
                <w:color w:val="000000"/>
                <w:sz w:val="18"/>
                <w:szCs w:val="18"/>
                <w:lang w:val="es-MX" w:eastAsia="es-MX"/>
              </w:rPr>
            </w:pPr>
            <w:r w:rsidRPr="0096425C">
              <w:rPr>
                <w:rFonts w:ascii="Calibri" w:hAnsi="Calibri" w:cs="Calibri"/>
                <w:i/>
                <w:iCs/>
                <w:color w:val="000000"/>
                <w:sz w:val="18"/>
                <w:szCs w:val="18"/>
                <w:lang w:val="es-MX" w:eastAsia="es-MX"/>
              </w:rPr>
              <w:t xml:space="preserve">           7,941,</w:t>
            </w:r>
            <w:r w:rsidR="004E39E5">
              <w:rPr>
                <w:rFonts w:ascii="Calibri" w:hAnsi="Calibri" w:cs="Calibri"/>
                <w:i/>
                <w:iCs/>
                <w:color w:val="000000"/>
                <w:sz w:val="18"/>
                <w:szCs w:val="18"/>
                <w:lang w:val="es-MX" w:eastAsia="es-MX"/>
              </w:rPr>
              <w:t>544</w:t>
            </w:r>
            <w:r w:rsidRPr="0096425C">
              <w:rPr>
                <w:rFonts w:ascii="Calibri" w:hAnsi="Calibri" w:cs="Calibri"/>
                <w:i/>
                <w:iCs/>
                <w:color w:val="000000"/>
                <w:sz w:val="18"/>
                <w:szCs w:val="18"/>
                <w:lang w:val="es-MX" w:eastAsia="es-MX"/>
              </w:rPr>
              <w:t xml:space="preserve"> </w:t>
            </w:r>
          </w:p>
        </w:tc>
      </w:tr>
      <w:tr w:rsidR="00DD23C6" w:rsidRPr="0096425C" w14:paraId="5C647FC0" w14:textId="77777777" w:rsidTr="00825AF4">
        <w:trPr>
          <w:trHeight w:val="300"/>
        </w:trPr>
        <w:tc>
          <w:tcPr>
            <w:tcW w:w="5524" w:type="dxa"/>
            <w:tcBorders>
              <w:top w:val="nil"/>
              <w:left w:val="single" w:sz="4" w:space="0" w:color="auto"/>
              <w:bottom w:val="single" w:sz="4" w:space="0" w:color="auto"/>
              <w:right w:val="single" w:sz="4" w:space="0" w:color="auto"/>
            </w:tcBorders>
            <w:shd w:val="clear" w:color="auto" w:fill="auto"/>
            <w:vAlign w:val="bottom"/>
            <w:hideMark/>
          </w:tcPr>
          <w:p w14:paraId="38EA3F25" w14:textId="77777777" w:rsidR="00DD23C6" w:rsidRPr="0096425C" w:rsidRDefault="00DD23C6" w:rsidP="00825AF4">
            <w:pPr>
              <w:ind w:firstLineChars="200" w:firstLine="400"/>
              <w:rPr>
                <w:rFonts w:ascii="Calibri" w:hAnsi="Calibri" w:cs="Calibri"/>
                <w:i/>
                <w:iCs/>
                <w:color w:val="000000"/>
                <w:sz w:val="20"/>
                <w:lang w:val="es-MX" w:eastAsia="es-MX"/>
              </w:rPr>
            </w:pPr>
            <w:proofErr w:type="spellStart"/>
            <w:r w:rsidRPr="0096425C">
              <w:rPr>
                <w:rFonts w:ascii="Calibri" w:hAnsi="Calibri" w:cs="Calibri"/>
                <w:i/>
                <w:iCs/>
                <w:color w:val="000000"/>
                <w:sz w:val="20"/>
                <w:lang w:val="es-MX" w:eastAsia="es-MX"/>
              </w:rPr>
              <w:t>Preinversión</w:t>
            </w:r>
            <w:proofErr w:type="spellEnd"/>
          </w:p>
        </w:tc>
        <w:tc>
          <w:tcPr>
            <w:tcW w:w="1275" w:type="dxa"/>
            <w:tcBorders>
              <w:top w:val="nil"/>
              <w:left w:val="nil"/>
              <w:bottom w:val="single" w:sz="4" w:space="0" w:color="auto"/>
              <w:right w:val="single" w:sz="4" w:space="0" w:color="auto"/>
            </w:tcBorders>
            <w:shd w:val="clear" w:color="auto" w:fill="auto"/>
            <w:noWrap/>
            <w:vAlign w:val="bottom"/>
            <w:hideMark/>
          </w:tcPr>
          <w:p w14:paraId="0D854C41" w14:textId="77777777" w:rsidR="00DD23C6" w:rsidRPr="0096425C" w:rsidRDefault="00DD23C6" w:rsidP="00825AF4">
            <w:pPr>
              <w:jc w:val="right"/>
              <w:rPr>
                <w:rFonts w:ascii="Calibri" w:hAnsi="Calibri" w:cs="Calibri"/>
                <w:i/>
                <w:iCs/>
                <w:color w:val="000000"/>
                <w:sz w:val="18"/>
                <w:szCs w:val="18"/>
                <w:lang w:val="es-MX" w:eastAsia="es-MX"/>
              </w:rPr>
            </w:pPr>
            <w:r w:rsidRPr="0096425C">
              <w:rPr>
                <w:rFonts w:ascii="Calibri" w:hAnsi="Calibri" w:cs="Calibri"/>
                <w:i/>
                <w:iCs/>
                <w:color w:val="000000"/>
                <w:sz w:val="18"/>
                <w:szCs w:val="18"/>
                <w:lang w:val="es-MX" w:eastAsia="es-MX"/>
              </w:rPr>
              <w:t xml:space="preserve">            996,836 </w:t>
            </w:r>
          </w:p>
        </w:tc>
        <w:tc>
          <w:tcPr>
            <w:tcW w:w="1134" w:type="dxa"/>
            <w:tcBorders>
              <w:top w:val="nil"/>
              <w:left w:val="nil"/>
              <w:bottom w:val="single" w:sz="4" w:space="0" w:color="auto"/>
              <w:right w:val="single" w:sz="4" w:space="0" w:color="auto"/>
            </w:tcBorders>
            <w:shd w:val="clear" w:color="auto" w:fill="auto"/>
            <w:noWrap/>
            <w:vAlign w:val="bottom"/>
            <w:hideMark/>
          </w:tcPr>
          <w:p w14:paraId="4DCB1CF9" w14:textId="77777777" w:rsidR="00DD23C6" w:rsidRPr="0096425C" w:rsidRDefault="00DD23C6" w:rsidP="00825AF4">
            <w:pPr>
              <w:jc w:val="right"/>
              <w:rPr>
                <w:rFonts w:ascii="Calibri" w:hAnsi="Calibri" w:cs="Calibri"/>
                <w:i/>
                <w:iCs/>
                <w:color w:val="000000"/>
                <w:sz w:val="18"/>
                <w:szCs w:val="18"/>
                <w:lang w:val="es-MX" w:eastAsia="es-MX"/>
              </w:rPr>
            </w:pPr>
            <w:r w:rsidRPr="0096425C">
              <w:rPr>
                <w:rFonts w:ascii="Calibri" w:hAnsi="Calibri" w:cs="Calibri"/>
                <w:i/>
                <w:iCs/>
                <w:color w:val="000000"/>
                <w:sz w:val="18"/>
                <w:szCs w:val="18"/>
                <w:lang w:val="es-MX" w:eastAsia="es-MX"/>
              </w:rPr>
              <w:t xml:space="preserve">                       - </w:t>
            </w:r>
          </w:p>
        </w:tc>
        <w:tc>
          <w:tcPr>
            <w:tcW w:w="1418" w:type="dxa"/>
            <w:tcBorders>
              <w:top w:val="nil"/>
              <w:left w:val="nil"/>
              <w:bottom w:val="single" w:sz="4" w:space="0" w:color="auto"/>
              <w:right w:val="single" w:sz="4" w:space="0" w:color="auto"/>
            </w:tcBorders>
            <w:shd w:val="clear" w:color="auto" w:fill="auto"/>
            <w:noWrap/>
            <w:vAlign w:val="bottom"/>
            <w:hideMark/>
          </w:tcPr>
          <w:p w14:paraId="0423619D" w14:textId="77777777" w:rsidR="00DD23C6" w:rsidRPr="0096425C" w:rsidRDefault="00DD23C6" w:rsidP="00825AF4">
            <w:pPr>
              <w:jc w:val="right"/>
              <w:rPr>
                <w:rFonts w:ascii="Calibri" w:hAnsi="Calibri" w:cs="Calibri"/>
                <w:i/>
                <w:iCs/>
                <w:color w:val="000000"/>
                <w:sz w:val="18"/>
                <w:szCs w:val="18"/>
                <w:lang w:val="es-MX" w:eastAsia="es-MX"/>
              </w:rPr>
            </w:pPr>
            <w:r w:rsidRPr="0096425C">
              <w:rPr>
                <w:rFonts w:ascii="Calibri" w:hAnsi="Calibri" w:cs="Calibri"/>
                <w:i/>
                <w:iCs/>
                <w:color w:val="000000"/>
                <w:sz w:val="18"/>
                <w:szCs w:val="18"/>
                <w:lang w:val="es-MX" w:eastAsia="es-MX"/>
              </w:rPr>
              <w:t xml:space="preserve">              996,836 </w:t>
            </w:r>
          </w:p>
        </w:tc>
      </w:tr>
      <w:tr w:rsidR="00DD23C6" w:rsidRPr="0096425C" w14:paraId="481D8CFE" w14:textId="77777777" w:rsidTr="00825AF4">
        <w:trPr>
          <w:trHeight w:val="300"/>
        </w:trPr>
        <w:tc>
          <w:tcPr>
            <w:tcW w:w="5524" w:type="dxa"/>
            <w:tcBorders>
              <w:top w:val="nil"/>
              <w:left w:val="single" w:sz="4" w:space="0" w:color="auto"/>
              <w:bottom w:val="single" w:sz="4" w:space="0" w:color="auto"/>
              <w:right w:val="single" w:sz="4" w:space="0" w:color="auto"/>
            </w:tcBorders>
            <w:shd w:val="clear" w:color="auto" w:fill="auto"/>
            <w:vAlign w:val="bottom"/>
            <w:hideMark/>
          </w:tcPr>
          <w:p w14:paraId="1685E00A" w14:textId="77777777" w:rsidR="00DD23C6" w:rsidRPr="0096425C" w:rsidRDefault="00DD23C6" w:rsidP="00825AF4">
            <w:pPr>
              <w:ind w:firstLineChars="200" w:firstLine="400"/>
              <w:rPr>
                <w:rFonts w:ascii="Calibri" w:hAnsi="Calibri" w:cs="Calibri"/>
                <w:i/>
                <w:iCs/>
                <w:color w:val="000000"/>
                <w:sz w:val="20"/>
                <w:lang w:val="es-MX" w:eastAsia="es-MX"/>
              </w:rPr>
            </w:pPr>
            <w:r w:rsidRPr="0096425C">
              <w:rPr>
                <w:rFonts w:ascii="Calibri" w:hAnsi="Calibri" w:cs="Calibri"/>
                <w:i/>
                <w:iCs/>
                <w:color w:val="000000"/>
                <w:sz w:val="20"/>
                <w:lang w:val="es-MX" w:eastAsia="es-MX"/>
              </w:rPr>
              <w:t>Apoyo  a la implementación del  SIASAR</w:t>
            </w:r>
          </w:p>
        </w:tc>
        <w:tc>
          <w:tcPr>
            <w:tcW w:w="1275" w:type="dxa"/>
            <w:tcBorders>
              <w:top w:val="nil"/>
              <w:left w:val="nil"/>
              <w:bottom w:val="single" w:sz="4" w:space="0" w:color="auto"/>
              <w:right w:val="single" w:sz="4" w:space="0" w:color="auto"/>
            </w:tcBorders>
            <w:shd w:val="clear" w:color="auto" w:fill="auto"/>
            <w:noWrap/>
            <w:vAlign w:val="bottom"/>
            <w:hideMark/>
          </w:tcPr>
          <w:p w14:paraId="28F099B4" w14:textId="77777777" w:rsidR="00DD23C6" w:rsidRPr="0096425C" w:rsidRDefault="00DD23C6" w:rsidP="00825AF4">
            <w:pPr>
              <w:jc w:val="right"/>
              <w:rPr>
                <w:rFonts w:ascii="Calibri" w:hAnsi="Calibri" w:cs="Calibri"/>
                <w:i/>
                <w:iCs/>
                <w:color w:val="000000"/>
                <w:sz w:val="18"/>
                <w:szCs w:val="18"/>
                <w:lang w:val="es-MX" w:eastAsia="es-MX"/>
              </w:rPr>
            </w:pPr>
            <w:r w:rsidRPr="0096425C">
              <w:rPr>
                <w:rFonts w:ascii="Calibri" w:hAnsi="Calibri" w:cs="Calibri"/>
                <w:i/>
                <w:iCs/>
                <w:color w:val="000000"/>
                <w:sz w:val="18"/>
                <w:szCs w:val="18"/>
                <w:lang w:val="es-MX" w:eastAsia="es-MX"/>
              </w:rPr>
              <w:t xml:space="preserve">            799,356 </w:t>
            </w:r>
          </w:p>
        </w:tc>
        <w:tc>
          <w:tcPr>
            <w:tcW w:w="1134" w:type="dxa"/>
            <w:tcBorders>
              <w:top w:val="nil"/>
              <w:left w:val="nil"/>
              <w:bottom w:val="single" w:sz="4" w:space="0" w:color="auto"/>
              <w:right w:val="single" w:sz="4" w:space="0" w:color="auto"/>
            </w:tcBorders>
            <w:shd w:val="clear" w:color="auto" w:fill="auto"/>
            <w:noWrap/>
            <w:vAlign w:val="bottom"/>
            <w:hideMark/>
          </w:tcPr>
          <w:p w14:paraId="31455F77" w14:textId="77777777" w:rsidR="00DD23C6" w:rsidRPr="0096425C" w:rsidRDefault="00DD23C6" w:rsidP="00825AF4">
            <w:pPr>
              <w:jc w:val="right"/>
              <w:rPr>
                <w:rFonts w:ascii="Calibri" w:hAnsi="Calibri" w:cs="Calibri"/>
                <w:i/>
                <w:iCs/>
                <w:color w:val="000000"/>
                <w:sz w:val="18"/>
                <w:szCs w:val="18"/>
                <w:lang w:val="es-MX" w:eastAsia="es-MX"/>
              </w:rPr>
            </w:pPr>
            <w:r w:rsidRPr="0096425C">
              <w:rPr>
                <w:rFonts w:ascii="Calibri" w:hAnsi="Calibri" w:cs="Calibri"/>
                <w:i/>
                <w:iCs/>
                <w:color w:val="000000"/>
                <w:sz w:val="18"/>
                <w:szCs w:val="18"/>
                <w:lang w:val="es-MX" w:eastAsia="es-MX"/>
              </w:rPr>
              <w:t xml:space="preserve">                       - </w:t>
            </w:r>
          </w:p>
        </w:tc>
        <w:tc>
          <w:tcPr>
            <w:tcW w:w="1418" w:type="dxa"/>
            <w:tcBorders>
              <w:top w:val="nil"/>
              <w:left w:val="nil"/>
              <w:bottom w:val="single" w:sz="4" w:space="0" w:color="auto"/>
              <w:right w:val="single" w:sz="4" w:space="0" w:color="auto"/>
            </w:tcBorders>
            <w:shd w:val="clear" w:color="auto" w:fill="auto"/>
            <w:noWrap/>
            <w:vAlign w:val="bottom"/>
            <w:hideMark/>
          </w:tcPr>
          <w:p w14:paraId="4D6C203C" w14:textId="77777777" w:rsidR="00DD23C6" w:rsidRPr="0096425C" w:rsidRDefault="00DD23C6" w:rsidP="00825AF4">
            <w:pPr>
              <w:jc w:val="right"/>
              <w:rPr>
                <w:rFonts w:ascii="Calibri" w:hAnsi="Calibri" w:cs="Calibri"/>
                <w:i/>
                <w:iCs/>
                <w:color w:val="000000"/>
                <w:sz w:val="18"/>
                <w:szCs w:val="18"/>
                <w:lang w:val="es-MX" w:eastAsia="es-MX"/>
              </w:rPr>
            </w:pPr>
            <w:r w:rsidRPr="0096425C">
              <w:rPr>
                <w:rFonts w:ascii="Calibri" w:hAnsi="Calibri" w:cs="Calibri"/>
                <w:i/>
                <w:iCs/>
                <w:color w:val="000000"/>
                <w:sz w:val="18"/>
                <w:szCs w:val="18"/>
                <w:lang w:val="es-MX" w:eastAsia="es-MX"/>
              </w:rPr>
              <w:t xml:space="preserve">              799,356 </w:t>
            </w:r>
          </w:p>
        </w:tc>
      </w:tr>
      <w:tr w:rsidR="00DD23C6" w:rsidRPr="0096425C" w14:paraId="1224C71E" w14:textId="77777777" w:rsidTr="00825AF4">
        <w:trPr>
          <w:trHeight w:val="300"/>
        </w:trPr>
        <w:tc>
          <w:tcPr>
            <w:tcW w:w="5524" w:type="dxa"/>
            <w:tcBorders>
              <w:top w:val="nil"/>
              <w:left w:val="single" w:sz="4" w:space="0" w:color="auto"/>
              <w:bottom w:val="single" w:sz="4" w:space="0" w:color="auto"/>
              <w:right w:val="single" w:sz="4" w:space="0" w:color="auto"/>
            </w:tcBorders>
            <w:shd w:val="clear" w:color="auto" w:fill="auto"/>
            <w:vAlign w:val="bottom"/>
            <w:hideMark/>
          </w:tcPr>
          <w:p w14:paraId="30B6B508" w14:textId="77777777" w:rsidR="00DD23C6" w:rsidRPr="0096425C" w:rsidRDefault="00DD23C6" w:rsidP="00825AF4">
            <w:pPr>
              <w:ind w:firstLineChars="100" w:firstLine="200"/>
              <w:rPr>
                <w:rFonts w:ascii="Calibri" w:hAnsi="Calibri" w:cs="Calibri"/>
                <w:color w:val="000000"/>
                <w:sz w:val="20"/>
                <w:lang w:val="es-MX" w:eastAsia="es-MX"/>
              </w:rPr>
            </w:pPr>
            <w:r w:rsidRPr="0096425C">
              <w:rPr>
                <w:rFonts w:ascii="Calibri" w:hAnsi="Calibri" w:cs="Calibri"/>
                <w:color w:val="000000"/>
                <w:sz w:val="20"/>
                <w:lang w:val="es-MX" w:eastAsia="es-MX"/>
              </w:rPr>
              <w:t>Administración del Programa</w:t>
            </w:r>
          </w:p>
        </w:tc>
        <w:tc>
          <w:tcPr>
            <w:tcW w:w="1275" w:type="dxa"/>
            <w:tcBorders>
              <w:top w:val="nil"/>
              <w:left w:val="nil"/>
              <w:bottom w:val="single" w:sz="4" w:space="0" w:color="auto"/>
              <w:right w:val="single" w:sz="4" w:space="0" w:color="auto"/>
            </w:tcBorders>
            <w:shd w:val="clear" w:color="auto" w:fill="auto"/>
            <w:noWrap/>
            <w:vAlign w:val="bottom"/>
            <w:hideMark/>
          </w:tcPr>
          <w:p w14:paraId="6C4BB5B1" w14:textId="6C607934" w:rsidR="00DD23C6" w:rsidRPr="0096425C" w:rsidRDefault="00DD23C6" w:rsidP="00825AF4">
            <w:pPr>
              <w:jc w:val="right"/>
              <w:rPr>
                <w:rFonts w:ascii="Calibri" w:hAnsi="Calibri" w:cs="Calibri"/>
                <w:color w:val="000000"/>
                <w:sz w:val="20"/>
                <w:lang w:val="es-MX" w:eastAsia="es-MX"/>
              </w:rPr>
            </w:pPr>
            <w:r w:rsidRPr="0096425C">
              <w:rPr>
                <w:rFonts w:ascii="Calibri" w:hAnsi="Calibri" w:cs="Calibri"/>
                <w:color w:val="000000"/>
                <w:sz w:val="20"/>
                <w:lang w:val="es-MX" w:eastAsia="es-MX"/>
              </w:rPr>
              <w:t xml:space="preserve">       3,</w:t>
            </w:r>
            <w:r w:rsidR="003325D7">
              <w:rPr>
                <w:rFonts w:ascii="Calibri" w:hAnsi="Calibri" w:cs="Calibri"/>
                <w:color w:val="000000"/>
                <w:sz w:val="20"/>
                <w:lang w:val="es-MX" w:eastAsia="es-MX"/>
              </w:rPr>
              <w:t>685</w:t>
            </w:r>
            <w:r w:rsidRPr="0096425C">
              <w:rPr>
                <w:rFonts w:ascii="Calibri" w:hAnsi="Calibri" w:cs="Calibri"/>
                <w:color w:val="000000"/>
                <w:sz w:val="20"/>
                <w:lang w:val="es-MX" w:eastAsia="es-MX"/>
              </w:rPr>
              <w:t>,</w:t>
            </w:r>
            <w:r w:rsidR="003325D7">
              <w:rPr>
                <w:rFonts w:ascii="Calibri" w:hAnsi="Calibri" w:cs="Calibri"/>
                <w:color w:val="000000"/>
                <w:sz w:val="20"/>
                <w:lang w:val="es-MX" w:eastAsia="es-MX"/>
              </w:rPr>
              <w:t>985</w:t>
            </w:r>
            <w:r w:rsidRPr="0096425C">
              <w:rPr>
                <w:rFonts w:ascii="Calibri" w:hAnsi="Calibri" w:cs="Calibri"/>
                <w:color w:val="000000"/>
                <w:sz w:val="20"/>
                <w:lang w:val="es-MX" w:eastAsia="es-MX"/>
              </w:rPr>
              <w:t xml:space="preserve"> </w:t>
            </w:r>
          </w:p>
        </w:tc>
        <w:tc>
          <w:tcPr>
            <w:tcW w:w="1134" w:type="dxa"/>
            <w:tcBorders>
              <w:top w:val="nil"/>
              <w:left w:val="nil"/>
              <w:bottom w:val="single" w:sz="4" w:space="0" w:color="auto"/>
              <w:right w:val="single" w:sz="4" w:space="0" w:color="auto"/>
            </w:tcBorders>
            <w:shd w:val="clear" w:color="auto" w:fill="auto"/>
            <w:noWrap/>
            <w:vAlign w:val="bottom"/>
            <w:hideMark/>
          </w:tcPr>
          <w:p w14:paraId="2F863393" w14:textId="71D20C37" w:rsidR="00DD23C6" w:rsidRPr="0096425C" w:rsidRDefault="00DD23C6" w:rsidP="00825AF4">
            <w:pPr>
              <w:jc w:val="right"/>
              <w:rPr>
                <w:rFonts w:ascii="Calibri" w:hAnsi="Calibri" w:cs="Calibri"/>
                <w:color w:val="000000"/>
                <w:sz w:val="20"/>
                <w:lang w:val="es-MX" w:eastAsia="es-MX"/>
              </w:rPr>
            </w:pPr>
            <w:r w:rsidRPr="0096425C">
              <w:rPr>
                <w:rFonts w:ascii="Calibri" w:hAnsi="Calibri" w:cs="Calibri"/>
                <w:color w:val="000000"/>
                <w:sz w:val="20"/>
                <w:lang w:val="es-MX" w:eastAsia="es-MX"/>
              </w:rPr>
              <w:t xml:space="preserve">    1,</w:t>
            </w:r>
            <w:r w:rsidR="00A051D8">
              <w:rPr>
                <w:rFonts w:ascii="Calibri" w:hAnsi="Calibri" w:cs="Calibri"/>
                <w:color w:val="000000"/>
                <w:sz w:val="20"/>
                <w:lang w:val="es-MX" w:eastAsia="es-MX"/>
              </w:rPr>
              <w:t>799</w:t>
            </w:r>
            <w:r w:rsidRPr="0096425C">
              <w:rPr>
                <w:rFonts w:ascii="Calibri" w:hAnsi="Calibri" w:cs="Calibri"/>
                <w:color w:val="000000"/>
                <w:sz w:val="20"/>
                <w:lang w:val="es-MX" w:eastAsia="es-MX"/>
              </w:rPr>
              <w:t xml:space="preserve">,674 </w:t>
            </w:r>
          </w:p>
        </w:tc>
        <w:tc>
          <w:tcPr>
            <w:tcW w:w="1418" w:type="dxa"/>
            <w:tcBorders>
              <w:top w:val="nil"/>
              <w:left w:val="nil"/>
              <w:bottom w:val="single" w:sz="4" w:space="0" w:color="auto"/>
              <w:right w:val="single" w:sz="4" w:space="0" w:color="auto"/>
            </w:tcBorders>
            <w:shd w:val="clear" w:color="auto" w:fill="auto"/>
            <w:noWrap/>
            <w:vAlign w:val="bottom"/>
            <w:hideMark/>
          </w:tcPr>
          <w:p w14:paraId="4A755403" w14:textId="44A84DA2" w:rsidR="00DD23C6" w:rsidRPr="0096425C" w:rsidRDefault="00DD23C6" w:rsidP="00825AF4">
            <w:pPr>
              <w:jc w:val="right"/>
              <w:rPr>
                <w:rFonts w:ascii="Calibri" w:hAnsi="Calibri" w:cs="Calibri"/>
                <w:color w:val="000000"/>
                <w:sz w:val="20"/>
                <w:lang w:val="es-MX" w:eastAsia="es-MX"/>
              </w:rPr>
            </w:pPr>
            <w:r w:rsidRPr="0096425C">
              <w:rPr>
                <w:rFonts w:ascii="Calibri" w:hAnsi="Calibri" w:cs="Calibri"/>
                <w:color w:val="000000"/>
                <w:sz w:val="20"/>
                <w:lang w:val="es-MX" w:eastAsia="es-MX"/>
              </w:rPr>
              <w:t xml:space="preserve">         5,</w:t>
            </w:r>
            <w:r w:rsidR="009E2690">
              <w:rPr>
                <w:rFonts w:ascii="Calibri" w:hAnsi="Calibri" w:cs="Calibri"/>
                <w:color w:val="000000"/>
                <w:sz w:val="20"/>
                <w:lang w:val="es-MX" w:eastAsia="es-MX"/>
              </w:rPr>
              <w:t>485</w:t>
            </w:r>
            <w:r w:rsidRPr="0096425C">
              <w:rPr>
                <w:rFonts w:ascii="Calibri" w:hAnsi="Calibri" w:cs="Calibri"/>
                <w:color w:val="000000"/>
                <w:sz w:val="20"/>
                <w:lang w:val="es-MX" w:eastAsia="es-MX"/>
              </w:rPr>
              <w:t>,</w:t>
            </w:r>
            <w:r w:rsidR="009E2690">
              <w:rPr>
                <w:rFonts w:ascii="Calibri" w:hAnsi="Calibri" w:cs="Calibri"/>
                <w:color w:val="000000"/>
                <w:sz w:val="20"/>
                <w:lang w:val="es-MX" w:eastAsia="es-MX"/>
              </w:rPr>
              <w:t>659</w:t>
            </w:r>
            <w:r w:rsidRPr="0096425C">
              <w:rPr>
                <w:rFonts w:ascii="Calibri" w:hAnsi="Calibri" w:cs="Calibri"/>
                <w:color w:val="000000"/>
                <w:sz w:val="20"/>
                <w:lang w:val="es-MX" w:eastAsia="es-MX"/>
              </w:rPr>
              <w:t xml:space="preserve"> </w:t>
            </w:r>
          </w:p>
        </w:tc>
      </w:tr>
      <w:tr w:rsidR="00DD23C6" w:rsidRPr="0096425C" w14:paraId="164FEC9A" w14:textId="77777777" w:rsidTr="00825AF4">
        <w:trPr>
          <w:trHeight w:val="300"/>
        </w:trPr>
        <w:tc>
          <w:tcPr>
            <w:tcW w:w="5524" w:type="dxa"/>
            <w:tcBorders>
              <w:top w:val="nil"/>
              <w:left w:val="single" w:sz="4" w:space="0" w:color="auto"/>
              <w:bottom w:val="single" w:sz="4" w:space="0" w:color="auto"/>
              <w:right w:val="single" w:sz="4" w:space="0" w:color="auto"/>
            </w:tcBorders>
            <w:shd w:val="clear" w:color="auto" w:fill="auto"/>
            <w:vAlign w:val="bottom"/>
            <w:hideMark/>
          </w:tcPr>
          <w:p w14:paraId="27F77D14" w14:textId="77777777" w:rsidR="00DD23C6" w:rsidRPr="0096425C" w:rsidRDefault="00DD23C6" w:rsidP="00825AF4">
            <w:pPr>
              <w:ind w:firstLineChars="100" w:firstLine="200"/>
              <w:rPr>
                <w:rFonts w:ascii="Calibri" w:hAnsi="Calibri" w:cs="Calibri"/>
                <w:color w:val="000000"/>
                <w:sz w:val="20"/>
                <w:lang w:val="es-MX" w:eastAsia="es-MX"/>
              </w:rPr>
            </w:pPr>
            <w:r w:rsidRPr="0096425C">
              <w:rPr>
                <w:rFonts w:ascii="Calibri" w:hAnsi="Calibri" w:cs="Calibri"/>
                <w:color w:val="000000"/>
                <w:sz w:val="20"/>
                <w:lang w:val="es-MX" w:eastAsia="es-MX"/>
              </w:rPr>
              <w:t>Monitoreo, Evaluación y Auditoria</w:t>
            </w:r>
          </w:p>
        </w:tc>
        <w:tc>
          <w:tcPr>
            <w:tcW w:w="1275" w:type="dxa"/>
            <w:tcBorders>
              <w:top w:val="nil"/>
              <w:left w:val="nil"/>
              <w:bottom w:val="single" w:sz="4" w:space="0" w:color="auto"/>
              <w:right w:val="single" w:sz="4" w:space="0" w:color="auto"/>
            </w:tcBorders>
            <w:shd w:val="clear" w:color="auto" w:fill="auto"/>
            <w:noWrap/>
            <w:vAlign w:val="bottom"/>
            <w:hideMark/>
          </w:tcPr>
          <w:p w14:paraId="5C861E10" w14:textId="0E98D825" w:rsidR="00DD23C6" w:rsidRPr="0096425C" w:rsidRDefault="00DD23C6" w:rsidP="00825AF4">
            <w:pPr>
              <w:jc w:val="right"/>
              <w:rPr>
                <w:rFonts w:ascii="Calibri" w:hAnsi="Calibri" w:cs="Calibri"/>
                <w:color w:val="000000"/>
                <w:sz w:val="20"/>
                <w:lang w:val="es-MX" w:eastAsia="es-MX"/>
              </w:rPr>
            </w:pPr>
            <w:r w:rsidRPr="0096425C">
              <w:rPr>
                <w:rFonts w:ascii="Calibri" w:hAnsi="Calibri" w:cs="Calibri"/>
                <w:color w:val="000000"/>
                <w:sz w:val="20"/>
                <w:lang w:val="es-MX" w:eastAsia="es-MX"/>
              </w:rPr>
              <w:t xml:space="preserve">       </w:t>
            </w:r>
            <w:r w:rsidR="003325D7">
              <w:rPr>
                <w:rFonts w:ascii="Calibri" w:hAnsi="Calibri" w:cs="Calibri"/>
                <w:color w:val="000000"/>
                <w:sz w:val="20"/>
                <w:lang w:val="es-MX" w:eastAsia="es-MX"/>
              </w:rPr>
              <w:t>680</w:t>
            </w:r>
            <w:r w:rsidRPr="0096425C">
              <w:rPr>
                <w:rFonts w:ascii="Calibri" w:hAnsi="Calibri" w:cs="Calibri"/>
                <w:color w:val="000000"/>
                <w:sz w:val="20"/>
                <w:lang w:val="es-MX" w:eastAsia="es-MX"/>
              </w:rPr>
              <w:t>,</w:t>
            </w:r>
            <w:r w:rsidR="003325D7">
              <w:rPr>
                <w:rFonts w:ascii="Calibri" w:hAnsi="Calibri" w:cs="Calibri"/>
                <w:color w:val="000000"/>
                <w:sz w:val="20"/>
                <w:lang w:val="es-MX" w:eastAsia="es-MX"/>
              </w:rPr>
              <w:t>561</w:t>
            </w:r>
            <w:r w:rsidRPr="0096425C">
              <w:rPr>
                <w:rFonts w:ascii="Calibri" w:hAnsi="Calibri" w:cs="Calibri"/>
                <w:color w:val="000000"/>
                <w:sz w:val="20"/>
                <w:lang w:val="es-MX" w:eastAsia="es-MX"/>
              </w:rPr>
              <w:t xml:space="preserve"> </w:t>
            </w:r>
          </w:p>
        </w:tc>
        <w:tc>
          <w:tcPr>
            <w:tcW w:w="1134" w:type="dxa"/>
            <w:tcBorders>
              <w:top w:val="nil"/>
              <w:left w:val="nil"/>
              <w:bottom w:val="single" w:sz="4" w:space="0" w:color="auto"/>
              <w:right w:val="single" w:sz="4" w:space="0" w:color="auto"/>
            </w:tcBorders>
            <w:shd w:val="clear" w:color="auto" w:fill="auto"/>
            <w:noWrap/>
            <w:vAlign w:val="bottom"/>
            <w:hideMark/>
          </w:tcPr>
          <w:p w14:paraId="203C35B0" w14:textId="77777777" w:rsidR="00DD23C6" w:rsidRPr="0096425C" w:rsidRDefault="00DD23C6" w:rsidP="00825AF4">
            <w:pPr>
              <w:jc w:val="right"/>
              <w:rPr>
                <w:rFonts w:ascii="Calibri" w:hAnsi="Calibri" w:cs="Calibri"/>
                <w:color w:val="000000"/>
                <w:sz w:val="20"/>
                <w:lang w:val="es-MX" w:eastAsia="es-MX"/>
              </w:rPr>
            </w:pPr>
            <w:r w:rsidRPr="0096425C">
              <w:rPr>
                <w:rFonts w:ascii="Calibri" w:hAnsi="Calibri" w:cs="Calibri"/>
                <w:color w:val="000000"/>
                <w:sz w:val="20"/>
                <w:lang w:val="es-MX" w:eastAsia="es-MX"/>
              </w:rPr>
              <w:t xml:space="preserve">                    - </w:t>
            </w:r>
          </w:p>
        </w:tc>
        <w:tc>
          <w:tcPr>
            <w:tcW w:w="1418" w:type="dxa"/>
            <w:tcBorders>
              <w:top w:val="nil"/>
              <w:left w:val="nil"/>
              <w:bottom w:val="single" w:sz="4" w:space="0" w:color="auto"/>
              <w:right w:val="single" w:sz="4" w:space="0" w:color="auto"/>
            </w:tcBorders>
            <w:shd w:val="clear" w:color="auto" w:fill="auto"/>
            <w:noWrap/>
            <w:vAlign w:val="bottom"/>
            <w:hideMark/>
          </w:tcPr>
          <w:p w14:paraId="40E46DAA" w14:textId="748C6482" w:rsidR="00DD23C6" w:rsidRPr="0096425C" w:rsidRDefault="00DD23C6" w:rsidP="00825AF4">
            <w:pPr>
              <w:jc w:val="right"/>
              <w:rPr>
                <w:rFonts w:ascii="Calibri" w:hAnsi="Calibri" w:cs="Calibri"/>
                <w:color w:val="000000"/>
                <w:sz w:val="20"/>
                <w:lang w:val="es-MX" w:eastAsia="es-MX"/>
              </w:rPr>
            </w:pPr>
            <w:r w:rsidRPr="0096425C">
              <w:rPr>
                <w:rFonts w:ascii="Calibri" w:hAnsi="Calibri" w:cs="Calibri"/>
                <w:color w:val="000000"/>
                <w:sz w:val="20"/>
                <w:lang w:val="es-MX" w:eastAsia="es-MX"/>
              </w:rPr>
              <w:t xml:space="preserve">         </w:t>
            </w:r>
            <w:r w:rsidR="009E2690">
              <w:rPr>
                <w:rFonts w:ascii="Calibri" w:hAnsi="Calibri" w:cs="Calibri"/>
                <w:color w:val="000000"/>
                <w:sz w:val="20"/>
                <w:lang w:val="es-MX" w:eastAsia="es-MX"/>
              </w:rPr>
              <w:t>680</w:t>
            </w:r>
            <w:r w:rsidRPr="0096425C">
              <w:rPr>
                <w:rFonts w:ascii="Calibri" w:hAnsi="Calibri" w:cs="Calibri"/>
                <w:color w:val="000000"/>
                <w:sz w:val="20"/>
                <w:lang w:val="es-MX" w:eastAsia="es-MX"/>
              </w:rPr>
              <w:t>,</w:t>
            </w:r>
            <w:r w:rsidR="009E2690">
              <w:rPr>
                <w:rFonts w:ascii="Calibri" w:hAnsi="Calibri" w:cs="Calibri"/>
                <w:color w:val="000000"/>
                <w:sz w:val="20"/>
                <w:lang w:val="es-MX" w:eastAsia="es-MX"/>
              </w:rPr>
              <w:t>561</w:t>
            </w:r>
            <w:r w:rsidRPr="0096425C">
              <w:rPr>
                <w:rFonts w:ascii="Calibri" w:hAnsi="Calibri" w:cs="Calibri"/>
                <w:color w:val="000000"/>
                <w:sz w:val="20"/>
                <w:lang w:val="es-MX" w:eastAsia="es-MX"/>
              </w:rPr>
              <w:t xml:space="preserve"> </w:t>
            </w:r>
          </w:p>
        </w:tc>
      </w:tr>
      <w:tr w:rsidR="00DD23C6" w:rsidRPr="0096425C" w14:paraId="60185AA6" w14:textId="77777777" w:rsidTr="00825AF4">
        <w:trPr>
          <w:trHeight w:val="149"/>
        </w:trPr>
        <w:tc>
          <w:tcPr>
            <w:tcW w:w="5524" w:type="dxa"/>
            <w:tcBorders>
              <w:top w:val="nil"/>
              <w:left w:val="single" w:sz="4" w:space="0" w:color="auto"/>
              <w:bottom w:val="single" w:sz="4" w:space="0" w:color="auto"/>
              <w:right w:val="single" w:sz="4" w:space="0" w:color="auto"/>
            </w:tcBorders>
            <w:shd w:val="clear" w:color="000000" w:fill="D9D9D9"/>
            <w:noWrap/>
            <w:vAlign w:val="bottom"/>
            <w:hideMark/>
          </w:tcPr>
          <w:p w14:paraId="13347B42" w14:textId="77777777" w:rsidR="00DD23C6" w:rsidRPr="0096425C" w:rsidRDefault="00DD23C6" w:rsidP="00825AF4">
            <w:pPr>
              <w:rPr>
                <w:rFonts w:ascii="Calibri" w:hAnsi="Calibri" w:cs="Calibri"/>
                <w:b/>
                <w:bCs/>
                <w:color w:val="000000"/>
                <w:sz w:val="20"/>
                <w:lang w:val="es-MX" w:eastAsia="es-MX"/>
              </w:rPr>
            </w:pPr>
            <w:r w:rsidRPr="0096425C">
              <w:rPr>
                <w:rFonts w:ascii="Calibri" w:hAnsi="Calibri" w:cs="Calibri"/>
                <w:b/>
                <w:bCs/>
                <w:color w:val="000000"/>
                <w:sz w:val="20"/>
                <w:lang w:val="es-MX" w:eastAsia="es-MX"/>
              </w:rPr>
              <w:t>TOTAL</w:t>
            </w:r>
          </w:p>
        </w:tc>
        <w:tc>
          <w:tcPr>
            <w:tcW w:w="1275" w:type="dxa"/>
            <w:tcBorders>
              <w:top w:val="nil"/>
              <w:left w:val="nil"/>
              <w:bottom w:val="single" w:sz="4" w:space="0" w:color="auto"/>
              <w:right w:val="single" w:sz="4" w:space="0" w:color="auto"/>
            </w:tcBorders>
            <w:shd w:val="clear" w:color="000000" w:fill="D9D9D9"/>
            <w:noWrap/>
            <w:vAlign w:val="bottom"/>
            <w:hideMark/>
          </w:tcPr>
          <w:p w14:paraId="5F694600" w14:textId="12E259F4" w:rsidR="00DD23C6" w:rsidRPr="0096425C" w:rsidRDefault="00DD23C6" w:rsidP="00825AF4">
            <w:pPr>
              <w:jc w:val="right"/>
              <w:rPr>
                <w:rFonts w:ascii="Calibri" w:hAnsi="Calibri" w:cs="Calibri"/>
                <w:b/>
                <w:bCs/>
                <w:color w:val="000000"/>
                <w:sz w:val="20"/>
                <w:lang w:val="es-MX" w:eastAsia="es-MX"/>
              </w:rPr>
            </w:pPr>
            <w:r w:rsidRPr="0096425C">
              <w:rPr>
                <w:rFonts w:ascii="Calibri" w:hAnsi="Calibri" w:cs="Calibri"/>
                <w:b/>
                <w:bCs/>
                <w:color w:val="000000"/>
                <w:sz w:val="20"/>
                <w:lang w:val="es-MX" w:eastAsia="es-MX"/>
              </w:rPr>
              <w:t xml:space="preserve">  51,4</w:t>
            </w:r>
            <w:r w:rsidR="003325D7">
              <w:rPr>
                <w:rFonts w:ascii="Calibri" w:hAnsi="Calibri" w:cs="Calibri"/>
                <w:b/>
                <w:bCs/>
                <w:color w:val="000000"/>
                <w:sz w:val="20"/>
                <w:lang w:val="es-MX" w:eastAsia="es-MX"/>
              </w:rPr>
              <w:t>90</w:t>
            </w:r>
            <w:r w:rsidRPr="0096425C">
              <w:rPr>
                <w:rFonts w:ascii="Calibri" w:hAnsi="Calibri" w:cs="Calibri"/>
                <w:b/>
                <w:bCs/>
                <w:color w:val="000000"/>
                <w:sz w:val="20"/>
                <w:lang w:val="es-MX" w:eastAsia="es-MX"/>
              </w:rPr>
              <w:t>,69</w:t>
            </w:r>
            <w:r w:rsidR="003325D7">
              <w:rPr>
                <w:rFonts w:ascii="Calibri" w:hAnsi="Calibri" w:cs="Calibri"/>
                <w:b/>
                <w:bCs/>
                <w:color w:val="000000"/>
                <w:sz w:val="20"/>
                <w:lang w:val="es-MX" w:eastAsia="es-MX"/>
              </w:rPr>
              <w:t>7</w:t>
            </w:r>
            <w:r w:rsidRPr="0096425C">
              <w:rPr>
                <w:rFonts w:ascii="Calibri" w:hAnsi="Calibri" w:cs="Calibri"/>
                <w:b/>
                <w:bCs/>
                <w:color w:val="000000"/>
                <w:sz w:val="20"/>
                <w:lang w:val="es-MX" w:eastAsia="es-MX"/>
              </w:rPr>
              <w:t xml:space="preserve"> </w:t>
            </w:r>
          </w:p>
        </w:tc>
        <w:tc>
          <w:tcPr>
            <w:tcW w:w="1134" w:type="dxa"/>
            <w:tcBorders>
              <w:top w:val="nil"/>
              <w:left w:val="nil"/>
              <w:bottom w:val="single" w:sz="4" w:space="0" w:color="auto"/>
              <w:right w:val="single" w:sz="4" w:space="0" w:color="auto"/>
            </w:tcBorders>
            <w:shd w:val="clear" w:color="000000" w:fill="D9D9D9"/>
            <w:noWrap/>
            <w:vAlign w:val="bottom"/>
            <w:hideMark/>
          </w:tcPr>
          <w:p w14:paraId="64AF6296" w14:textId="762C7C81" w:rsidR="00DD23C6" w:rsidRPr="0096425C" w:rsidRDefault="00DD23C6" w:rsidP="00825AF4">
            <w:pPr>
              <w:jc w:val="right"/>
              <w:rPr>
                <w:rFonts w:ascii="Calibri" w:hAnsi="Calibri" w:cs="Calibri"/>
                <w:b/>
                <w:bCs/>
                <w:color w:val="000000"/>
                <w:sz w:val="20"/>
                <w:lang w:val="es-MX" w:eastAsia="es-MX"/>
              </w:rPr>
            </w:pPr>
            <w:r w:rsidRPr="0096425C">
              <w:rPr>
                <w:rFonts w:ascii="Calibri" w:hAnsi="Calibri" w:cs="Calibri"/>
                <w:b/>
                <w:bCs/>
                <w:color w:val="000000"/>
                <w:sz w:val="20"/>
                <w:lang w:val="es-MX" w:eastAsia="es-MX"/>
              </w:rPr>
              <w:t xml:space="preserve"> 27,</w:t>
            </w:r>
            <w:r w:rsidR="004E39E5">
              <w:rPr>
                <w:rFonts w:ascii="Calibri" w:hAnsi="Calibri" w:cs="Calibri"/>
                <w:b/>
                <w:bCs/>
                <w:color w:val="000000"/>
                <w:sz w:val="20"/>
                <w:lang w:val="es-MX" w:eastAsia="es-MX"/>
              </w:rPr>
              <w:t>509</w:t>
            </w:r>
            <w:r w:rsidRPr="0096425C">
              <w:rPr>
                <w:rFonts w:ascii="Calibri" w:hAnsi="Calibri" w:cs="Calibri"/>
                <w:b/>
                <w:bCs/>
                <w:color w:val="000000"/>
                <w:sz w:val="20"/>
                <w:lang w:val="es-MX" w:eastAsia="es-MX"/>
              </w:rPr>
              <w:t xml:space="preserve">,303 </w:t>
            </w:r>
          </w:p>
        </w:tc>
        <w:tc>
          <w:tcPr>
            <w:tcW w:w="1418" w:type="dxa"/>
            <w:tcBorders>
              <w:top w:val="nil"/>
              <w:left w:val="nil"/>
              <w:bottom w:val="single" w:sz="4" w:space="0" w:color="auto"/>
              <w:right w:val="single" w:sz="4" w:space="0" w:color="auto"/>
            </w:tcBorders>
            <w:shd w:val="clear" w:color="000000" w:fill="D9D9D9"/>
            <w:noWrap/>
            <w:vAlign w:val="bottom"/>
            <w:hideMark/>
          </w:tcPr>
          <w:p w14:paraId="3766069C" w14:textId="101648D1" w:rsidR="00DD23C6" w:rsidRPr="0096425C" w:rsidRDefault="00DD23C6" w:rsidP="00825AF4">
            <w:pPr>
              <w:jc w:val="right"/>
              <w:rPr>
                <w:rFonts w:ascii="Calibri" w:hAnsi="Calibri" w:cs="Calibri"/>
                <w:b/>
                <w:bCs/>
                <w:color w:val="000000"/>
                <w:sz w:val="20"/>
                <w:lang w:val="es-MX" w:eastAsia="es-MX"/>
              </w:rPr>
            </w:pPr>
            <w:r w:rsidRPr="0096425C">
              <w:rPr>
                <w:rFonts w:ascii="Calibri" w:hAnsi="Calibri" w:cs="Calibri"/>
                <w:b/>
                <w:bCs/>
                <w:color w:val="000000"/>
                <w:sz w:val="20"/>
                <w:lang w:val="es-MX" w:eastAsia="es-MX"/>
              </w:rPr>
              <w:t xml:space="preserve">       79,</w:t>
            </w:r>
            <w:r w:rsidR="00053B25">
              <w:rPr>
                <w:rFonts w:ascii="Calibri" w:hAnsi="Calibri" w:cs="Calibri"/>
                <w:b/>
                <w:bCs/>
                <w:color w:val="000000"/>
                <w:sz w:val="20"/>
                <w:lang w:val="es-MX" w:eastAsia="es-MX"/>
              </w:rPr>
              <w:t>0</w:t>
            </w:r>
            <w:r w:rsidRPr="0096425C">
              <w:rPr>
                <w:rFonts w:ascii="Calibri" w:hAnsi="Calibri" w:cs="Calibri"/>
                <w:b/>
                <w:bCs/>
                <w:color w:val="000000"/>
                <w:sz w:val="20"/>
                <w:lang w:val="es-MX" w:eastAsia="es-MX"/>
              </w:rPr>
              <w:t xml:space="preserve">00,000 </w:t>
            </w:r>
          </w:p>
        </w:tc>
      </w:tr>
    </w:tbl>
    <w:p w14:paraId="2E255EEE" w14:textId="77777777" w:rsidR="001348BA" w:rsidRPr="00231619" w:rsidRDefault="001348BA" w:rsidP="00202E42">
      <w:pPr>
        <w:jc w:val="both"/>
        <w:rPr>
          <w:rFonts w:asciiTheme="majorHAnsi" w:hAnsiTheme="majorHAnsi"/>
          <w:sz w:val="22"/>
          <w:szCs w:val="22"/>
          <w:lang w:val="es-ES"/>
        </w:rPr>
      </w:pPr>
    </w:p>
    <w:p w14:paraId="6AB79432" w14:textId="77777777" w:rsidR="009B2D89" w:rsidRPr="00231619" w:rsidRDefault="009B2D89" w:rsidP="00122311">
      <w:pPr>
        <w:pStyle w:val="Heading2"/>
        <w:ind w:hanging="720"/>
        <w:jc w:val="both"/>
        <w:rPr>
          <w:rFonts w:asciiTheme="majorHAnsi" w:hAnsiTheme="majorHAnsi"/>
          <w:sz w:val="22"/>
          <w:szCs w:val="22"/>
          <w:lang w:val="es-ES"/>
        </w:rPr>
      </w:pPr>
      <w:bookmarkStart w:id="102" w:name="_Toc294022798"/>
      <w:bookmarkStart w:id="103" w:name="_Toc491877691"/>
      <w:r w:rsidRPr="00231619">
        <w:rPr>
          <w:rFonts w:asciiTheme="majorHAnsi" w:hAnsiTheme="majorHAnsi"/>
          <w:sz w:val="22"/>
          <w:szCs w:val="22"/>
          <w:lang w:val="es-ES"/>
        </w:rPr>
        <w:t xml:space="preserve">Coordinación entre Organismos Ejecutores </w:t>
      </w:r>
      <w:r w:rsidR="00821DC6" w:rsidRPr="00231619">
        <w:rPr>
          <w:rFonts w:asciiTheme="majorHAnsi" w:hAnsiTheme="majorHAnsi"/>
          <w:sz w:val="22"/>
          <w:szCs w:val="22"/>
          <w:lang w:val="es-ES"/>
        </w:rPr>
        <w:t xml:space="preserve">y los Gobiernos </w:t>
      </w:r>
      <w:proofErr w:type="spellStart"/>
      <w:r w:rsidR="00821DC6" w:rsidRPr="00231619">
        <w:rPr>
          <w:rFonts w:asciiTheme="majorHAnsi" w:hAnsiTheme="majorHAnsi"/>
          <w:sz w:val="22"/>
          <w:szCs w:val="22"/>
          <w:lang w:val="es-ES"/>
        </w:rPr>
        <w:t>Autonomos</w:t>
      </w:r>
      <w:proofErr w:type="spellEnd"/>
      <w:r w:rsidR="00821DC6" w:rsidRPr="00231619">
        <w:rPr>
          <w:rFonts w:asciiTheme="majorHAnsi" w:hAnsiTheme="majorHAnsi"/>
          <w:sz w:val="22"/>
          <w:szCs w:val="22"/>
          <w:lang w:val="es-ES"/>
        </w:rPr>
        <w:t xml:space="preserve"> Departamentales </w:t>
      </w:r>
      <w:bookmarkEnd w:id="102"/>
      <w:r w:rsidR="00821DC6" w:rsidRPr="00231619">
        <w:rPr>
          <w:rFonts w:asciiTheme="majorHAnsi" w:hAnsiTheme="majorHAnsi"/>
          <w:sz w:val="22"/>
          <w:szCs w:val="22"/>
          <w:lang w:val="es-ES"/>
        </w:rPr>
        <w:t>– Comité de Coordinación Ampliado</w:t>
      </w:r>
      <w:bookmarkEnd w:id="103"/>
    </w:p>
    <w:p w14:paraId="1FBD23CC" w14:textId="6422A46C" w:rsidR="00821DC6" w:rsidRPr="00231619" w:rsidRDefault="00821DC6" w:rsidP="00821DC6">
      <w:pPr>
        <w:numPr>
          <w:ilvl w:val="1"/>
          <w:numId w:val="5"/>
        </w:numPr>
        <w:spacing w:before="120" w:after="120"/>
        <w:jc w:val="both"/>
        <w:rPr>
          <w:rFonts w:asciiTheme="majorHAnsi" w:hAnsiTheme="majorHAnsi"/>
          <w:sz w:val="22"/>
          <w:szCs w:val="22"/>
          <w:lang w:val="es-ES"/>
        </w:rPr>
      </w:pPr>
      <w:r w:rsidRPr="00231619">
        <w:rPr>
          <w:rFonts w:asciiTheme="majorHAnsi" w:hAnsiTheme="majorHAnsi"/>
          <w:sz w:val="22"/>
          <w:szCs w:val="22"/>
          <w:lang w:val="es-ES"/>
        </w:rPr>
        <w:t>La UCP-PAAP, los GAD</w:t>
      </w:r>
      <w:r w:rsidR="005F25E0" w:rsidRPr="00231619">
        <w:rPr>
          <w:rFonts w:asciiTheme="majorHAnsi" w:hAnsiTheme="majorHAnsi"/>
          <w:sz w:val="22"/>
          <w:szCs w:val="22"/>
          <w:lang w:val="es-ES"/>
        </w:rPr>
        <w:t xml:space="preserve"> o GAM o EPSA</w:t>
      </w:r>
      <w:r w:rsidRPr="00231619">
        <w:rPr>
          <w:rFonts w:asciiTheme="majorHAnsi" w:hAnsiTheme="majorHAnsi"/>
          <w:sz w:val="22"/>
          <w:szCs w:val="22"/>
          <w:lang w:val="es-ES"/>
        </w:rPr>
        <w:t xml:space="preserve"> conformarán un Comité de Coordinación Ampliado, el cual estará integrado por los </w:t>
      </w:r>
      <w:r w:rsidRPr="00231619">
        <w:rPr>
          <w:rStyle w:val="FontStyle99"/>
          <w:rFonts w:asciiTheme="majorHAnsi" w:hAnsiTheme="majorHAnsi"/>
          <w:lang w:val="es-BO" w:eastAsia="es-ES_tradnl"/>
        </w:rPr>
        <w:t>Coordinadores/as o responsables del Programa de cada institución y/o el personal asignado por los GAD</w:t>
      </w:r>
      <w:r w:rsidRPr="00231619">
        <w:rPr>
          <w:rStyle w:val="FontStyle99"/>
          <w:rFonts w:asciiTheme="majorHAnsi" w:hAnsiTheme="majorHAnsi"/>
          <w:lang w:val="es-ES_tradnl" w:eastAsia="es-ES_tradnl"/>
        </w:rPr>
        <w:t xml:space="preserve"> </w:t>
      </w:r>
      <w:r w:rsidR="005F25E0" w:rsidRPr="00231619">
        <w:rPr>
          <w:rStyle w:val="FontStyle99"/>
          <w:rFonts w:asciiTheme="majorHAnsi" w:hAnsiTheme="majorHAnsi"/>
          <w:lang w:val="es-ES_tradnl" w:eastAsia="es-ES_tradnl"/>
        </w:rPr>
        <w:t>o GAM  o EPSA</w:t>
      </w:r>
      <w:r w:rsidRPr="00231619">
        <w:rPr>
          <w:rFonts w:asciiTheme="majorHAnsi" w:hAnsiTheme="majorHAnsi"/>
          <w:sz w:val="22"/>
          <w:szCs w:val="22"/>
          <w:lang w:val="es-ES"/>
        </w:rPr>
        <w:t xml:space="preserve"> </w:t>
      </w:r>
      <w:r w:rsidR="005F25E0" w:rsidRPr="00231619">
        <w:rPr>
          <w:rFonts w:asciiTheme="majorHAnsi" w:hAnsiTheme="majorHAnsi"/>
          <w:sz w:val="22"/>
          <w:szCs w:val="22"/>
          <w:lang w:val="es-ES"/>
        </w:rPr>
        <w:t xml:space="preserve">estará presidido por </w:t>
      </w:r>
      <w:r w:rsidRPr="00231619">
        <w:rPr>
          <w:rFonts w:asciiTheme="majorHAnsi" w:hAnsiTheme="majorHAnsi"/>
          <w:sz w:val="22"/>
          <w:szCs w:val="22"/>
          <w:lang w:val="es-ES"/>
        </w:rPr>
        <w:t xml:space="preserve">la UCP-PAAP del </w:t>
      </w:r>
      <w:proofErr w:type="spellStart"/>
      <w:r w:rsidRPr="00231619">
        <w:rPr>
          <w:rFonts w:asciiTheme="majorHAnsi" w:hAnsiTheme="majorHAnsi"/>
          <w:sz w:val="22"/>
          <w:szCs w:val="22"/>
          <w:lang w:val="es-ES"/>
        </w:rPr>
        <w:t>MMAyA</w:t>
      </w:r>
      <w:proofErr w:type="spellEnd"/>
      <w:r w:rsidRPr="00231619">
        <w:rPr>
          <w:rFonts w:asciiTheme="majorHAnsi" w:hAnsiTheme="majorHAnsi"/>
          <w:sz w:val="22"/>
          <w:szCs w:val="22"/>
          <w:lang w:val="es-ES"/>
        </w:rPr>
        <w:t>.</w:t>
      </w:r>
    </w:p>
    <w:p w14:paraId="36131696" w14:textId="77777777" w:rsidR="00073F72" w:rsidRPr="00231619" w:rsidRDefault="008F2C3D" w:rsidP="008F2C3D">
      <w:pPr>
        <w:numPr>
          <w:ilvl w:val="1"/>
          <w:numId w:val="5"/>
        </w:numPr>
        <w:jc w:val="both"/>
        <w:rPr>
          <w:rFonts w:asciiTheme="majorHAnsi" w:hAnsiTheme="majorHAnsi"/>
          <w:sz w:val="22"/>
          <w:szCs w:val="22"/>
          <w:lang w:val="es-ES"/>
        </w:rPr>
      </w:pPr>
      <w:r w:rsidRPr="00231619">
        <w:rPr>
          <w:rFonts w:asciiTheme="majorHAnsi" w:hAnsiTheme="majorHAnsi"/>
          <w:sz w:val="22"/>
          <w:szCs w:val="22"/>
          <w:lang w:val="es-ES"/>
        </w:rPr>
        <w:t xml:space="preserve">De manera excepcional en </w:t>
      </w:r>
      <w:r w:rsidR="00821DC6" w:rsidRPr="00231619">
        <w:rPr>
          <w:rFonts w:asciiTheme="majorHAnsi" w:hAnsiTheme="majorHAnsi"/>
          <w:sz w:val="22"/>
          <w:szCs w:val="22"/>
          <w:lang w:val="es-ES"/>
        </w:rPr>
        <w:t xml:space="preserve">estos </w:t>
      </w:r>
      <w:r w:rsidRPr="00231619">
        <w:rPr>
          <w:rFonts w:asciiTheme="majorHAnsi" w:hAnsiTheme="majorHAnsi"/>
          <w:sz w:val="22"/>
          <w:szCs w:val="22"/>
          <w:lang w:val="es-ES"/>
        </w:rPr>
        <w:t>Comité</w:t>
      </w:r>
      <w:r w:rsidR="00821DC6" w:rsidRPr="00231619">
        <w:rPr>
          <w:rFonts w:asciiTheme="majorHAnsi" w:hAnsiTheme="majorHAnsi"/>
          <w:sz w:val="22"/>
          <w:szCs w:val="22"/>
          <w:lang w:val="es-ES"/>
        </w:rPr>
        <w:t>s</w:t>
      </w:r>
      <w:r w:rsidRPr="00231619">
        <w:rPr>
          <w:rFonts w:asciiTheme="majorHAnsi" w:hAnsiTheme="majorHAnsi"/>
          <w:sz w:val="22"/>
          <w:szCs w:val="22"/>
          <w:lang w:val="es-ES"/>
        </w:rPr>
        <w:t xml:space="preserve"> participarán los Directores y/o Coordinadores de los </w:t>
      </w:r>
      <w:proofErr w:type="spellStart"/>
      <w:r w:rsidRPr="00231619">
        <w:rPr>
          <w:rFonts w:asciiTheme="majorHAnsi" w:hAnsiTheme="majorHAnsi"/>
          <w:sz w:val="22"/>
          <w:szCs w:val="22"/>
          <w:lang w:val="es-ES"/>
        </w:rPr>
        <w:t>coejecutores</w:t>
      </w:r>
      <w:proofErr w:type="spellEnd"/>
      <w:r w:rsidRPr="00231619">
        <w:rPr>
          <w:rFonts w:asciiTheme="majorHAnsi" w:hAnsiTheme="majorHAnsi"/>
          <w:sz w:val="22"/>
          <w:szCs w:val="22"/>
          <w:lang w:val="es-ES"/>
        </w:rPr>
        <w:t xml:space="preserve"> del Programa</w:t>
      </w:r>
      <w:r w:rsidR="00D94C5A" w:rsidRPr="00231619">
        <w:rPr>
          <w:rFonts w:asciiTheme="majorHAnsi" w:hAnsiTheme="majorHAnsi"/>
          <w:sz w:val="22"/>
          <w:szCs w:val="22"/>
          <w:lang w:val="es-ES"/>
        </w:rPr>
        <w:t xml:space="preserve">, a efectos de hacer seguimiento y monitoreo de la evolución </w:t>
      </w:r>
      <w:r w:rsidR="005F25E0" w:rsidRPr="00231619">
        <w:rPr>
          <w:rFonts w:asciiTheme="majorHAnsi" w:hAnsiTheme="majorHAnsi"/>
          <w:sz w:val="22"/>
          <w:szCs w:val="22"/>
          <w:lang w:val="es-ES"/>
        </w:rPr>
        <w:t>de los proyectos</w:t>
      </w:r>
      <w:r w:rsidR="00D94C5A" w:rsidRPr="00231619">
        <w:rPr>
          <w:rFonts w:asciiTheme="majorHAnsi" w:hAnsiTheme="majorHAnsi"/>
          <w:sz w:val="22"/>
          <w:szCs w:val="22"/>
          <w:lang w:val="es-ES"/>
        </w:rPr>
        <w:t xml:space="preserve"> y/o toma de decisiones ej</w:t>
      </w:r>
      <w:r w:rsidR="005F25E0" w:rsidRPr="00231619">
        <w:rPr>
          <w:rFonts w:asciiTheme="majorHAnsi" w:hAnsiTheme="majorHAnsi"/>
          <w:sz w:val="22"/>
          <w:szCs w:val="22"/>
          <w:lang w:val="es-ES"/>
        </w:rPr>
        <w:t>ecutivas inherentes a los mismos.</w:t>
      </w:r>
    </w:p>
    <w:p w14:paraId="15564B4A" w14:textId="77777777" w:rsidR="00073F72" w:rsidRPr="00231619" w:rsidRDefault="00073F72" w:rsidP="00073F72">
      <w:pPr>
        <w:tabs>
          <w:tab w:val="left" w:pos="1080"/>
        </w:tabs>
        <w:jc w:val="both"/>
        <w:rPr>
          <w:rFonts w:asciiTheme="majorHAnsi" w:hAnsiTheme="majorHAnsi"/>
          <w:sz w:val="22"/>
          <w:szCs w:val="22"/>
          <w:lang w:val="es-ES"/>
        </w:rPr>
      </w:pPr>
    </w:p>
    <w:p w14:paraId="2A9324B6" w14:textId="77777777" w:rsidR="00073F72" w:rsidRPr="00231619" w:rsidRDefault="00073F72">
      <w:pPr>
        <w:rPr>
          <w:rFonts w:asciiTheme="majorHAnsi" w:hAnsiTheme="majorHAnsi"/>
          <w:b/>
          <w:caps/>
          <w:kern w:val="28"/>
          <w:sz w:val="22"/>
          <w:szCs w:val="22"/>
          <w:lang w:val="es-ES"/>
        </w:rPr>
      </w:pPr>
      <w:r w:rsidRPr="00231619">
        <w:rPr>
          <w:rFonts w:asciiTheme="majorHAnsi" w:hAnsiTheme="majorHAnsi"/>
          <w:sz w:val="22"/>
          <w:szCs w:val="22"/>
          <w:lang w:val="es-ES"/>
        </w:rPr>
        <w:br w:type="page"/>
      </w:r>
    </w:p>
    <w:p w14:paraId="69F410E3" w14:textId="77777777" w:rsidR="003E2B93" w:rsidRPr="00231619" w:rsidRDefault="00B738E0" w:rsidP="00A54FDE">
      <w:pPr>
        <w:pStyle w:val="Heading1"/>
        <w:rPr>
          <w:rFonts w:asciiTheme="majorHAnsi" w:hAnsiTheme="majorHAnsi"/>
          <w:sz w:val="22"/>
          <w:szCs w:val="22"/>
          <w:lang w:val="es-BO"/>
        </w:rPr>
      </w:pPr>
      <w:bookmarkStart w:id="104" w:name="_Toc491877692"/>
      <w:r w:rsidRPr="00231619">
        <w:rPr>
          <w:rFonts w:asciiTheme="majorHAnsi" w:hAnsiTheme="majorHAnsi"/>
          <w:sz w:val="22"/>
          <w:szCs w:val="22"/>
          <w:lang w:val="es-ES"/>
        </w:rPr>
        <w:lastRenderedPageBreak/>
        <w:t>Organización par</w:t>
      </w:r>
      <w:r w:rsidR="00A54FDE" w:rsidRPr="00231619">
        <w:rPr>
          <w:rFonts w:asciiTheme="majorHAnsi" w:hAnsiTheme="majorHAnsi"/>
          <w:sz w:val="22"/>
          <w:szCs w:val="22"/>
          <w:lang w:val="es-ES"/>
        </w:rPr>
        <w:t>A</w:t>
      </w:r>
      <w:r w:rsidRPr="00231619">
        <w:rPr>
          <w:rFonts w:asciiTheme="majorHAnsi" w:hAnsiTheme="majorHAnsi"/>
          <w:sz w:val="22"/>
          <w:szCs w:val="22"/>
          <w:lang w:val="es-ES"/>
        </w:rPr>
        <w:t xml:space="preserve"> la ejecución </w:t>
      </w:r>
      <w:r w:rsidR="0068145E" w:rsidRPr="00231619">
        <w:rPr>
          <w:rFonts w:asciiTheme="majorHAnsi" w:hAnsiTheme="majorHAnsi"/>
          <w:sz w:val="22"/>
          <w:szCs w:val="22"/>
          <w:lang w:val="es-ES"/>
        </w:rPr>
        <w:t xml:space="preserve">del </w:t>
      </w:r>
      <w:r w:rsidR="00694E75" w:rsidRPr="00231619">
        <w:rPr>
          <w:rFonts w:asciiTheme="majorHAnsi" w:hAnsiTheme="majorHAnsi"/>
          <w:sz w:val="22"/>
          <w:szCs w:val="22"/>
          <w:lang w:val="es-BO"/>
        </w:rPr>
        <w:t>programa</w:t>
      </w:r>
      <w:bookmarkEnd w:id="104"/>
    </w:p>
    <w:p w14:paraId="5338CC33" w14:textId="77777777" w:rsidR="007723F7" w:rsidRPr="00231619" w:rsidRDefault="00454492" w:rsidP="00202E42">
      <w:pPr>
        <w:pStyle w:val="Heading2"/>
        <w:ind w:hanging="720"/>
        <w:rPr>
          <w:rFonts w:asciiTheme="majorHAnsi" w:hAnsiTheme="majorHAnsi"/>
          <w:sz w:val="22"/>
          <w:szCs w:val="22"/>
          <w:lang w:val="es-ES"/>
        </w:rPr>
      </w:pPr>
      <w:bookmarkStart w:id="105" w:name="_Toc491877693"/>
      <w:r w:rsidRPr="00231619">
        <w:rPr>
          <w:rFonts w:asciiTheme="majorHAnsi" w:hAnsiTheme="majorHAnsi"/>
          <w:sz w:val="22"/>
          <w:szCs w:val="22"/>
          <w:lang w:val="es-BO"/>
        </w:rPr>
        <w:t>Antecedentes</w:t>
      </w:r>
      <w:bookmarkEnd w:id="105"/>
    </w:p>
    <w:p w14:paraId="44FEA468" w14:textId="77777777" w:rsidR="007E4F22" w:rsidRPr="00231619" w:rsidRDefault="007E4F22" w:rsidP="00AD391D">
      <w:pPr>
        <w:numPr>
          <w:ilvl w:val="0"/>
          <w:numId w:val="13"/>
        </w:numPr>
        <w:spacing w:before="120" w:after="120"/>
        <w:ind w:hanging="720"/>
        <w:jc w:val="both"/>
        <w:rPr>
          <w:rFonts w:asciiTheme="majorHAnsi" w:hAnsiTheme="majorHAnsi" w:cs="Arial"/>
          <w:sz w:val="22"/>
          <w:szCs w:val="22"/>
          <w:lang w:val="es-MX" w:eastAsia="es-BO"/>
        </w:rPr>
      </w:pPr>
      <w:r w:rsidRPr="00231619">
        <w:rPr>
          <w:rFonts w:asciiTheme="majorHAnsi" w:hAnsiTheme="majorHAnsi" w:cs="Arial"/>
          <w:sz w:val="22"/>
          <w:szCs w:val="22"/>
          <w:lang w:val="es-MX" w:eastAsia="es-BO"/>
        </w:rPr>
        <w:t>Los datos del Censo Nacional de Vivienda y Población 2012, indicaban que la población total de Bolivia era de 10.059.856 habitantes (</w:t>
      </w:r>
      <w:proofErr w:type="spellStart"/>
      <w:r w:rsidRPr="00231619">
        <w:rPr>
          <w:rFonts w:asciiTheme="majorHAnsi" w:hAnsiTheme="majorHAnsi" w:cs="Arial"/>
          <w:sz w:val="22"/>
          <w:szCs w:val="22"/>
          <w:lang w:val="es-MX" w:eastAsia="es-BO"/>
        </w:rPr>
        <w:t>hab</w:t>
      </w:r>
      <w:proofErr w:type="spellEnd"/>
      <w:r w:rsidRPr="00231619">
        <w:rPr>
          <w:rFonts w:asciiTheme="majorHAnsi" w:hAnsiTheme="majorHAnsi" w:cs="Arial"/>
          <w:sz w:val="22"/>
          <w:szCs w:val="22"/>
          <w:lang w:val="es-MX" w:eastAsia="es-BO"/>
        </w:rPr>
        <w:t xml:space="preserve">), y que se había alcanzado coberturas de Agua Potable (AP) y Saneamiento (SA) del 80,8% y del 52,7% respectivamente. Con financiamiento del BID, se elaboró el Plan Sectorial de Desarrollo en Saneamiento Básico 2016-2020 (PSDSB 2016-2020), que proyectó para 2015, una población total de 10.825.013 </w:t>
      </w:r>
      <w:proofErr w:type="spellStart"/>
      <w:r w:rsidRPr="00231619">
        <w:rPr>
          <w:rFonts w:asciiTheme="majorHAnsi" w:hAnsiTheme="majorHAnsi" w:cs="Arial"/>
          <w:sz w:val="22"/>
          <w:szCs w:val="22"/>
          <w:lang w:val="es-MX" w:eastAsia="es-BO"/>
        </w:rPr>
        <w:t>hab</w:t>
      </w:r>
      <w:proofErr w:type="spellEnd"/>
      <w:r w:rsidRPr="00231619">
        <w:rPr>
          <w:rFonts w:asciiTheme="majorHAnsi" w:hAnsiTheme="majorHAnsi" w:cs="Arial"/>
          <w:sz w:val="22"/>
          <w:szCs w:val="22"/>
          <w:lang w:val="es-MX" w:eastAsia="es-BO"/>
        </w:rPr>
        <w:t xml:space="preserve">, con 7.403.841 pertenecientes a áreas urbanas (mayores a 2.000 </w:t>
      </w:r>
      <w:proofErr w:type="spellStart"/>
      <w:r w:rsidRPr="00231619">
        <w:rPr>
          <w:rFonts w:asciiTheme="majorHAnsi" w:hAnsiTheme="majorHAnsi" w:cs="Arial"/>
          <w:sz w:val="22"/>
          <w:szCs w:val="22"/>
          <w:lang w:val="es-MX" w:eastAsia="es-BO"/>
        </w:rPr>
        <w:t>hab</w:t>
      </w:r>
      <w:proofErr w:type="spellEnd"/>
      <w:r w:rsidRPr="00231619">
        <w:rPr>
          <w:rFonts w:asciiTheme="majorHAnsi" w:hAnsiTheme="majorHAnsi" w:cs="Arial"/>
          <w:sz w:val="22"/>
          <w:szCs w:val="22"/>
          <w:lang w:val="es-MX" w:eastAsia="es-BO"/>
        </w:rPr>
        <w:t>) y 3.421.172 a áreas rurales. Considerando las inversiones realizadas en los últimos años en el sector, los porcentajes de cobertura se han elevado al 84,7% y 57,1% respectivamente. En cuanto a la distribución entre áreas urbanas y rurales, la cobertura de AP es del 93,3% en poblaciones con más de 2.000 habitantes frente al 66,1% en localidades menores a esa cifra, mientras que en SA las coberturas son 63,7% y 42,6% respectivamente. De acuerdo a esta información, el país superó los Objetivos de Desarrollo del Milenio en agua en casi nueve puntos, pero presenta un déficit en saneamiento de dieciséis.</w:t>
      </w:r>
    </w:p>
    <w:p w14:paraId="77F6087D" w14:textId="77777777" w:rsidR="007E4F22" w:rsidRPr="00231619" w:rsidRDefault="007E4F22" w:rsidP="00AD391D">
      <w:pPr>
        <w:numPr>
          <w:ilvl w:val="0"/>
          <w:numId w:val="13"/>
        </w:numPr>
        <w:spacing w:before="120" w:after="120"/>
        <w:ind w:hanging="720"/>
        <w:jc w:val="both"/>
        <w:rPr>
          <w:rFonts w:asciiTheme="majorHAnsi" w:hAnsiTheme="majorHAnsi" w:cs="Arial"/>
          <w:sz w:val="22"/>
          <w:szCs w:val="22"/>
          <w:lang w:val="es-MX" w:eastAsia="es-BO"/>
        </w:rPr>
      </w:pPr>
      <w:r w:rsidRPr="00231619">
        <w:rPr>
          <w:rFonts w:asciiTheme="majorHAnsi" w:hAnsiTheme="majorHAnsi" w:cs="Arial"/>
          <w:sz w:val="22"/>
          <w:szCs w:val="22"/>
          <w:lang w:val="es-MX" w:eastAsia="es-BO"/>
        </w:rPr>
        <w:t>Adicionalmente, persiste la desigualdad entre áreas urbanas y rurales y la cobertura de tratamiento de aguas residuales (TAR) alcanza al 31%, por lo que continúa siendo baja. De acuerdo a este diagnóstico se hace necesario continuar con las acciones para cumplir con el mandato constitucional de acceso a AP y SA y alcanzar las metas planteadas por el gobierno en el PSDSB</w:t>
      </w:r>
      <w:r w:rsidR="00B76DA1" w:rsidRPr="00231619">
        <w:rPr>
          <w:rFonts w:asciiTheme="majorHAnsi" w:hAnsiTheme="majorHAnsi" w:cs="Arial"/>
          <w:sz w:val="22"/>
          <w:szCs w:val="22"/>
          <w:lang w:val="es-MX" w:eastAsia="es-BO"/>
        </w:rPr>
        <w:t xml:space="preserve"> </w:t>
      </w:r>
      <w:r w:rsidRPr="00231619">
        <w:rPr>
          <w:rFonts w:asciiTheme="majorHAnsi" w:hAnsiTheme="majorHAnsi" w:cs="Arial"/>
          <w:sz w:val="22"/>
          <w:szCs w:val="22"/>
          <w:lang w:val="es-MX" w:eastAsia="es-BO"/>
        </w:rPr>
        <w:t>2016-2020: 95% de cobertura urbana de AP y 80% en el área rural, y 70% de</w:t>
      </w:r>
      <w:r w:rsidR="00B76DA1" w:rsidRPr="00231619">
        <w:rPr>
          <w:rFonts w:asciiTheme="majorHAnsi" w:hAnsiTheme="majorHAnsi" w:cs="Arial"/>
          <w:sz w:val="22"/>
          <w:szCs w:val="22"/>
          <w:lang w:val="es-MX" w:eastAsia="es-BO"/>
        </w:rPr>
        <w:t xml:space="preserve"> </w:t>
      </w:r>
      <w:r w:rsidRPr="00231619">
        <w:rPr>
          <w:rFonts w:asciiTheme="majorHAnsi" w:hAnsiTheme="majorHAnsi" w:cs="Arial"/>
          <w:sz w:val="22"/>
          <w:szCs w:val="22"/>
          <w:lang w:val="es-MX" w:eastAsia="es-BO"/>
        </w:rPr>
        <w:t>cobertura urbana de SA y 60% en el área rural, lo que implica que en el periodo</w:t>
      </w:r>
      <w:r w:rsidR="00B76DA1" w:rsidRPr="00231619">
        <w:rPr>
          <w:rFonts w:asciiTheme="majorHAnsi" w:hAnsiTheme="majorHAnsi" w:cs="Arial"/>
          <w:sz w:val="22"/>
          <w:szCs w:val="22"/>
          <w:lang w:val="es-MX" w:eastAsia="es-BO"/>
        </w:rPr>
        <w:t xml:space="preserve"> </w:t>
      </w:r>
      <w:r w:rsidRPr="00231619">
        <w:rPr>
          <w:rFonts w:asciiTheme="majorHAnsi" w:hAnsiTheme="majorHAnsi" w:cs="Arial"/>
          <w:sz w:val="22"/>
          <w:szCs w:val="22"/>
          <w:lang w:val="es-MX" w:eastAsia="es-BO"/>
        </w:rPr>
        <w:t>2016-2020 se deben incorporar alrededor de 1.350.000 habitantes a servicios de</w:t>
      </w:r>
      <w:r w:rsidR="00B76DA1" w:rsidRPr="00231619">
        <w:rPr>
          <w:rFonts w:asciiTheme="majorHAnsi" w:hAnsiTheme="majorHAnsi" w:cs="Arial"/>
          <w:sz w:val="22"/>
          <w:szCs w:val="22"/>
          <w:lang w:val="es-MX" w:eastAsia="es-BO"/>
        </w:rPr>
        <w:t xml:space="preserve"> </w:t>
      </w:r>
      <w:r w:rsidRPr="00231619">
        <w:rPr>
          <w:rFonts w:asciiTheme="majorHAnsi" w:hAnsiTheme="majorHAnsi" w:cs="Arial"/>
          <w:sz w:val="22"/>
          <w:szCs w:val="22"/>
          <w:lang w:val="es-MX" w:eastAsia="es-BO"/>
        </w:rPr>
        <w:t>AP y 1.600.000 habitantes a servicios de SA.</w:t>
      </w:r>
    </w:p>
    <w:p w14:paraId="34B09407" w14:textId="77777777" w:rsidR="007E4F22" w:rsidRPr="00231619" w:rsidRDefault="007E4F22" w:rsidP="00AD391D">
      <w:pPr>
        <w:numPr>
          <w:ilvl w:val="0"/>
          <w:numId w:val="13"/>
        </w:numPr>
        <w:spacing w:before="120" w:after="120"/>
        <w:ind w:hanging="720"/>
        <w:jc w:val="both"/>
        <w:rPr>
          <w:rFonts w:asciiTheme="majorHAnsi" w:hAnsiTheme="majorHAnsi" w:cs="Arial"/>
          <w:sz w:val="22"/>
          <w:szCs w:val="22"/>
          <w:lang w:val="es-MX" w:eastAsia="es-BO"/>
        </w:rPr>
      </w:pPr>
      <w:r w:rsidRPr="00231619">
        <w:rPr>
          <w:rFonts w:asciiTheme="majorHAnsi" w:hAnsiTheme="majorHAnsi" w:cs="Arial"/>
          <w:sz w:val="22"/>
          <w:szCs w:val="22"/>
          <w:lang w:val="es-MX" w:eastAsia="es-BO"/>
        </w:rPr>
        <w:t>El Banco ha apoyado al sector en el área rural y de pequeñas localidades a</w:t>
      </w:r>
      <w:r w:rsidR="00B76DA1" w:rsidRPr="00231619">
        <w:rPr>
          <w:rFonts w:asciiTheme="majorHAnsi" w:hAnsiTheme="majorHAnsi" w:cs="Arial"/>
          <w:sz w:val="22"/>
          <w:szCs w:val="22"/>
          <w:lang w:val="es-MX" w:eastAsia="es-BO"/>
        </w:rPr>
        <w:t xml:space="preserve"> </w:t>
      </w:r>
      <w:r w:rsidRPr="00231619">
        <w:rPr>
          <w:rFonts w:asciiTheme="majorHAnsi" w:hAnsiTheme="majorHAnsi" w:cs="Arial"/>
          <w:sz w:val="22"/>
          <w:szCs w:val="22"/>
          <w:lang w:val="es-MX" w:eastAsia="es-BO"/>
        </w:rPr>
        <w:t>través del financiamiento de los programas: (i) 1927/BL-BO (BO-L1013)</w:t>
      </w:r>
      <w:r w:rsidR="00B76DA1" w:rsidRPr="00231619">
        <w:rPr>
          <w:rFonts w:asciiTheme="majorHAnsi" w:hAnsiTheme="majorHAnsi" w:cs="Arial"/>
          <w:sz w:val="22"/>
          <w:szCs w:val="22"/>
          <w:lang w:val="es-MX" w:eastAsia="es-BO"/>
        </w:rPr>
        <w:t xml:space="preserve"> </w:t>
      </w:r>
      <w:r w:rsidRPr="00231619">
        <w:rPr>
          <w:rFonts w:asciiTheme="majorHAnsi" w:hAnsiTheme="majorHAnsi" w:cs="Arial"/>
          <w:sz w:val="22"/>
          <w:szCs w:val="22"/>
          <w:lang w:val="es-MX" w:eastAsia="es-BO"/>
        </w:rPr>
        <w:t>Programa Agua Potable para Pequeñas Comunidades (APPC), aprobado en el</w:t>
      </w:r>
      <w:r w:rsidR="00B76DA1" w:rsidRPr="00231619">
        <w:rPr>
          <w:rFonts w:asciiTheme="majorHAnsi" w:hAnsiTheme="majorHAnsi" w:cs="Arial"/>
          <w:sz w:val="22"/>
          <w:szCs w:val="22"/>
          <w:lang w:val="es-MX" w:eastAsia="es-BO"/>
        </w:rPr>
        <w:t xml:space="preserve"> </w:t>
      </w:r>
      <w:r w:rsidRPr="00231619">
        <w:rPr>
          <w:rFonts w:asciiTheme="majorHAnsi" w:hAnsiTheme="majorHAnsi" w:cs="Arial"/>
          <w:sz w:val="22"/>
          <w:szCs w:val="22"/>
          <w:lang w:val="es-MX" w:eastAsia="es-BO"/>
        </w:rPr>
        <w:t>año 2007, ejecutándose 62 proyectos por un monto de US$25,8 millones,</w:t>
      </w:r>
      <w:r w:rsidR="00B76DA1" w:rsidRPr="00231619">
        <w:rPr>
          <w:rFonts w:asciiTheme="majorHAnsi" w:hAnsiTheme="majorHAnsi" w:cs="Arial"/>
          <w:sz w:val="22"/>
          <w:szCs w:val="22"/>
          <w:lang w:val="es-MX" w:eastAsia="es-BO"/>
        </w:rPr>
        <w:t xml:space="preserve"> </w:t>
      </w:r>
      <w:r w:rsidRPr="00231619">
        <w:rPr>
          <w:rFonts w:asciiTheme="majorHAnsi" w:hAnsiTheme="majorHAnsi" w:cs="Arial"/>
          <w:sz w:val="22"/>
          <w:szCs w:val="22"/>
          <w:lang w:val="es-MX" w:eastAsia="es-BO"/>
        </w:rPr>
        <w:t>beneficiando a 17.086 hogares con suministro de agua, y a 10.278 hogares con</w:t>
      </w:r>
      <w:r w:rsidR="00B76DA1" w:rsidRPr="00231619">
        <w:rPr>
          <w:rFonts w:asciiTheme="majorHAnsi" w:hAnsiTheme="majorHAnsi" w:cs="Arial"/>
          <w:sz w:val="22"/>
          <w:szCs w:val="22"/>
          <w:lang w:val="es-MX" w:eastAsia="es-BO"/>
        </w:rPr>
        <w:t xml:space="preserve"> </w:t>
      </w:r>
      <w:r w:rsidRPr="00231619">
        <w:rPr>
          <w:rFonts w:asciiTheme="majorHAnsi" w:hAnsiTheme="majorHAnsi" w:cs="Arial"/>
          <w:sz w:val="22"/>
          <w:szCs w:val="22"/>
          <w:lang w:val="es-MX" w:eastAsia="es-BO"/>
        </w:rPr>
        <w:t>conexión a alcantarillado sanitario; (ii) GRT/WS-12956 (BO-G1002), aprobado</w:t>
      </w:r>
      <w:r w:rsidR="00B76DA1" w:rsidRPr="00231619">
        <w:rPr>
          <w:rFonts w:asciiTheme="majorHAnsi" w:hAnsiTheme="majorHAnsi" w:cs="Arial"/>
          <w:sz w:val="22"/>
          <w:szCs w:val="22"/>
          <w:lang w:val="es-MX" w:eastAsia="es-BO"/>
        </w:rPr>
        <w:t xml:space="preserve"> </w:t>
      </w:r>
      <w:r w:rsidRPr="00231619">
        <w:rPr>
          <w:rFonts w:asciiTheme="majorHAnsi" w:hAnsiTheme="majorHAnsi" w:cs="Arial"/>
          <w:sz w:val="22"/>
          <w:szCs w:val="22"/>
          <w:lang w:val="es-MX" w:eastAsia="es-BO"/>
        </w:rPr>
        <w:t>en el año 2012 por US$20 millones, correspondientes a fondos no</w:t>
      </w:r>
      <w:r w:rsidR="00B76DA1" w:rsidRPr="00231619">
        <w:rPr>
          <w:rFonts w:asciiTheme="majorHAnsi" w:hAnsiTheme="majorHAnsi" w:cs="Arial"/>
          <w:sz w:val="22"/>
          <w:szCs w:val="22"/>
          <w:lang w:val="es-MX" w:eastAsia="es-BO"/>
        </w:rPr>
        <w:t xml:space="preserve"> </w:t>
      </w:r>
      <w:r w:rsidRPr="00231619">
        <w:rPr>
          <w:rFonts w:asciiTheme="majorHAnsi" w:hAnsiTheme="majorHAnsi" w:cs="Arial"/>
          <w:sz w:val="22"/>
          <w:szCs w:val="22"/>
          <w:lang w:val="es-MX" w:eastAsia="es-BO"/>
        </w:rPr>
        <w:t>reembolsables del Fondo Español de Cooperación para Agua y Saneamiento en</w:t>
      </w:r>
      <w:r w:rsidR="00B76DA1" w:rsidRPr="00231619">
        <w:rPr>
          <w:rFonts w:asciiTheme="majorHAnsi" w:hAnsiTheme="majorHAnsi" w:cs="Arial"/>
          <w:sz w:val="22"/>
          <w:szCs w:val="22"/>
          <w:lang w:val="es-MX" w:eastAsia="es-BO"/>
        </w:rPr>
        <w:t xml:space="preserve"> </w:t>
      </w:r>
      <w:r w:rsidRPr="00231619">
        <w:rPr>
          <w:rFonts w:asciiTheme="majorHAnsi" w:hAnsiTheme="majorHAnsi" w:cs="Arial"/>
          <w:sz w:val="22"/>
          <w:szCs w:val="22"/>
          <w:lang w:val="es-MX" w:eastAsia="es-BO"/>
        </w:rPr>
        <w:t>América Latina y el Caribe (FECASALC), y vinculado al programa 2597/BL-BO</w:t>
      </w:r>
      <w:r w:rsidR="00B76DA1" w:rsidRPr="00231619">
        <w:rPr>
          <w:rFonts w:asciiTheme="majorHAnsi" w:hAnsiTheme="majorHAnsi" w:cs="Arial"/>
          <w:sz w:val="22"/>
          <w:szCs w:val="22"/>
          <w:lang w:val="es-MX" w:eastAsia="es-BO"/>
        </w:rPr>
        <w:t xml:space="preserve"> </w:t>
      </w:r>
      <w:r w:rsidRPr="00231619">
        <w:rPr>
          <w:rFonts w:asciiTheme="majorHAnsi" w:hAnsiTheme="majorHAnsi" w:cs="Arial"/>
          <w:sz w:val="22"/>
          <w:szCs w:val="22"/>
          <w:lang w:val="es-MX" w:eastAsia="es-BO"/>
        </w:rPr>
        <w:t>(BO-L1065) con US$20 millones adicionales mediante la operación de préstamo</w:t>
      </w:r>
      <w:r w:rsidR="00B76DA1" w:rsidRPr="00231619">
        <w:rPr>
          <w:rFonts w:asciiTheme="majorHAnsi" w:hAnsiTheme="majorHAnsi" w:cs="Arial"/>
          <w:sz w:val="22"/>
          <w:szCs w:val="22"/>
          <w:lang w:val="es-MX" w:eastAsia="es-BO"/>
        </w:rPr>
        <w:t xml:space="preserve"> </w:t>
      </w:r>
      <w:r w:rsidRPr="00231619">
        <w:rPr>
          <w:rFonts w:asciiTheme="majorHAnsi" w:hAnsiTheme="majorHAnsi" w:cs="Arial"/>
          <w:sz w:val="22"/>
          <w:szCs w:val="22"/>
          <w:lang w:val="es-MX" w:eastAsia="es-BO"/>
        </w:rPr>
        <w:t>para el Programa de Agua Potable y Saneamiento para Pequeñas Localidades y</w:t>
      </w:r>
      <w:r w:rsidR="00B76DA1" w:rsidRPr="00231619">
        <w:rPr>
          <w:rFonts w:asciiTheme="majorHAnsi" w:hAnsiTheme="majorHAnsi" w:cs="Arial"/>
          <w:sz w:val="22"/>
          <w:szCs w:val="22"/>
          <w:lang w:val="es-MX" w:eastAsia="es-BO"/>
        </w:rPr>
        <w:t xml:space="preserve"> </w:t>
      </w:r>
      <w:r w:rsidRPr="00231619">
        <w:rPr>
          <w:rFonts w:asciiTheme="majorHAnsi" w:hAnsiTheme="majorHAnsi" w:cs="Arial"/>
          <w:sz w:val="22"/>
          <w:szCs w:val="22"/>
          <w:lang w:val="es-MX" w:eastAsia="es-BO"/>
        </w:rPr>
        <w:t>Comunidades Rurales, previéndose la ejecución de un total 21 proyectos de</w:t>
      </w:r>
      <w:r w:rsidR="00B76DA1" w:rsidRPr="00231619">
        <w:rPr>
          <w:rFonts w:asciiTheme="majorHAnsi" w:hAnsiTheme="majorHAnsi" w:cs="Arial"/>
          <w:sz w:val="22"/>
          <w:szCs w:val="22"/>
          <w:lang w:val="es-MX" w:eastAsia="es-BO"/>
        </w:rPr>
        <w:t xml:space="preserve"> </w:t>
      </w:r>
      <w:r w:rsidRPr="00231619">
        <w:rPr>
          <w:rFonts w:asciiTheme="majorHAnsi" w:hAnsiTheme="majorHAnsi" w:cs="Arial"/>
          <w:sz w:val="22"/>
          <w:szCs w:val="22"/>
          <w:lang w:val="es-MX" w:eastAsia="es-BO"/>
        </w:rPr>
        <w:t>agua y/o alcantarillado en localidades entre 2.000 y 10.000 habitantes,</w:t>
      </w:r>
      <w:r w:rsidR="00B76DA1" w:rsidRPr="00231619">
        <w:rPr>
          <w:rFonts w:asciiTheme="majorHAnsi" w:hAnsiTheme="majorHAnsi" w:cs="Arial"/>
          <w:sz w:val="22"/>
          <w:szCs w:val="22"/>
          <w:lang w:val="es-MX" w:eastAsia="es-BO"/>
        </w:rPr>
        <w:t xml:space="preserve"> </w:t>
      </w:r>
      <w:r w:rsidRPr="00231619">
        <w:rPr>
          <w:rFonts w:asciiTheme="majorHAnsi" w:hAnsiTheme="majorHAnsi" w:cs="Arial"/>
          <w:sz w:val="22"/>
          <w:szCs w:val="22"/>
          <w:lang w:val="es-MX" w:eastAsia="es-BO"/>
        </w:rPr>
        <w:t>26 proyectos de agua y/o alcantarillado en localidades entre</w:t>
      </w:r>
      <w:r w:rsidR="00B76DA1" w:rsidRPr="00231619">
        <w:rPr>
          <w:rFonts w:asciiTheme="majorHAnsi" w:hAnsiTheme="majorHAnsi" w:cs="Arial"/>
          <w:sz w:val="22"/>
          <w:szCs w:val="22"/>
          <w:lang w:val="es-MX" w:eastAsia="es-BO"/>
        </w:rPr>
        <w:t xml:space="preserve"> </w:t>
      </w:r>
      <w:r w:rsidRPr="00231619">
        <w:rPr>
          <w:rFonts w:asciiTheme="majorHAnsi" w:hAnsiTheme="majorHAnsi" w:cs="Arial"/>
          <w:sz w:val="22"/>
          <w:szCs w:val="22"/>
          <w:lang w:val="es-MX" w:eastAsia="es-BO"/>
        </w:rPr>
        <w:t>500 y 2.000 habitantes y 188 proyectos de AP y soluciones individuales de SA</w:t>
      </w:r>
      <w:r w:rsidR="00B76DA1" w:rsidRPr="00231619">
        <w:rPr>
          <w:rFonts w:asciiTheme="majorHAnsi" w:hAnsiTheme="majorHAnsi" w:cs="Arial"/>
          <w:sz w:val="22"/>
          <w:szCs w:val="22"/>
          <w:lang w:val="es-MX" w:eastAsia="es-BO"/>
        </w:rPr>
        <w:t xml:space="preserve"> </w:t>
      </w:r>
      <w:r w:rsidRPr="00231619">
        <w:rPr>
          <w:rFonts w:asciiTheme="majorHAnsi" w:hAnsiTheme="majorHAnsi" w:cs="Arial"/>
          <w:sz w:val="22"/>
          <w:szCs w:val="22"/>
          <w:lang w:val="es-MX" w:eastAsia="es-BO"/>
        </w:rPr>
        <w:t>en comunidades menores a 500 habitantes, previendo beneficiar a</w:t>
      </w:r>
      <w:r w:rsidR="00B76DA1" w:rsidRPr="00231619">
        <w:rPr>
          <w:rFonts w:asciiTheme="majorHAnsi" w:hAnsiTheme="majorHAnsi" w:cs="Arial"/>
          <w:sz w:val="22"/>
          <w:szCs w:val="22"/>
          <w:lang w:val="es-MX" w:eastAsia="es-BO"/>
        </w:rPr>
        <w:t xml:space="preserve"> </w:t>
      </w:r>
      <w:r w:rsidRPr="00231619">
        <w:rPr>
          <w:rFonts w:asciiTheme="majorHAnsi" w:hAnsiTheme="majorHAnsi" w:cs="Arial"/>
          <w:sz w:val="22"/>
          <w:szCs w:val="22"/>
          <w:lang w:val="es-MX" w:eastAsia="es-BO"/>
        </w:rPr>
        <w:t>45.377 hogares con servicios nuevos o mejorados de agua y/o saneamiento,</w:t>
      </w:r>
      <w:r w:rsidR="00B76DA1" w:rsidRPr="00231619">
        <w:rPr>
          <w:rFonts w:asciiTheme="majorHAnsi" w:hAnsiTheme="majorHAnsi" w:cs="Arial"/>
          <w:sz w:val="22"/>
          <w:szCs w:val="22"/>
          <w:lang w:val="es-MX" w:eastAsia="es-BO"/>
        </w:rPr>
        <w:t xml:space="preserve"> </w:t>
      </w:r>
      <w:r w:rsidRPr="00231619">
        <w:rPr>
          <w:rFonts w:asciiTheme="majorHAnsi" w:hAnsiTheme="majorHAnsi" w:cs="Arial"/>
          <w:sz w:val="22"/>
          <w:szCs w:val="22"/>
          <w:lang w:val="es-MX" w:eastAsia="es-BO"/>
        </w:rPr>
        <w:t>capacitar a más de 50.000 personas en aspectos de educación sanitaria y</w:t>
      </w:r>
      <w:r w:rsidR="00B76DA1" w:rsidRPr="00231619">
        <w:rPr>
          <w:rFonts w:asciiTheme="majorHAnsi" w:hAnsiTheme="majorHAnsi" w:cs="Arial"/>
          <w:sz w:val="22"/>
          <w:szCs w:val="22"/>
          <w:lang w:val="es-MX" w:eastAsia="es-BO"/>
        </w:rPr>
        <w:t xml:space="preserve"> </w:t>
      </w:r>
      <w:r w:rsidRPr="00231619">
        <w:rPr>
          <w:rFonts w:asciiTheme="majorHAnsi" w:hAnsiTheme="majorHAnsi" w:cs="Arial"/>
          <w:sz w:val="22"/>
          <w:szCs w:val="22"/>
          <w:lang w:val="es-MX" w:eastAsia="es-BO"/>
        </w:rPr>
        <w:t>género con un enfoque intercultural y fortalecer a 300 entidades prestadoras de</w:t>
      </w:r>
      <w:r w:rsidR="00B76DA1" w:rsidRPr="00231619">
        <w:rPr>
          <w:rFonts w:asciiTheme="majorHAnsi" w:hAnsiTheme="majorHAnsi" w:cs="Arial"/>
          <w:sz w:val="22"/>
          <w:szCs w:val="22"/>
          <w:lang w:val="es-MX" w:eastAsia="es-BO"/>
        </w:rPr>
        <w:t xml:space="preserve"> </w:t>
      </w:r>
      <w:r w:rsidRPr="00231619">
        <w:rPr>
          <w:rFonts w:asciiTheme="majorHAnsi" w:hAnsiTheme="majorHAnsi" w:cs="Arial"/>
          <w:sz w:val="22"/>
          <w:szCs w:val="22"/>
          <w:lang w:val="es-MX" w:eastAsia="es-BO"/>
        </w:rPr>
        <w:t>servicios y 28 gobiernos municipales y departamentales.</w:t>
      </w:r>
    </w:p>
    <w:p w14:paraId="752BAAAE" w14:textId="77777777" w:rsidR="00231619" w:rsidRDefault="00231619" w:rsidP="00231619">
      <w:pPr>
        <w:pStyle w:val="Heading2"/>
        <w:numPr>
          <w:ilvl w:val="0"/>
          <w:numId w:val="0"/>
        </w:numPr>
        <w:ind w:left="720"/>
        <w:rPr>
          <w:rFonts w:asciiTheme="majorHAnsi" w:hAnsiTheme="majorHAnsi"/>
          <w:sz w:val="22"/>
          <w:szCs w:val="22"/>
          <w:lang w:val="es-ES"/>
        </w:rPr>
      </w:pPr>
    </w:p>
    <w:p w14:paraId="273FC2C2" w14:textId="77777777" w:rsidR="008B2C1A" w:rsidRPr="00231619" w:rsidRDefault="008B2C1A" w:rsidP="008B2C1A">
      <w:pPr>
        <w:pStyle w:val="Heading2"/>
        <w:ind w:hanging="720"/>
        <w:rPr>
          <w:rFonts w:asciiTheme="majorHAnsi" w:hAnsiTheme="majorHAnsi"/>
          <w:sz w:val="22"/>
          <w:szCs w:val="22"/>
          <w:lang w:val="es-ES"/>
        </w:rPr>
      </w:pPr>
      <w:bookmarkStart w:id="106" w:name="_Toc491877694"/>
      <w:r w:rsidRPr="00231619">
        <w:rPr>
          <w:rFonts w:asciiTheme="majorHAnsi" w:hAnsiTheme="majorHAnsi"/>
          <w:sz w:val="22"/>
          <w:szCs w:val="22"/>
          <w:lang w:val="es-ES"/>
        </w:rPr>
        <w:t>Marco Institucional</w:t>
      </w:r>
      <w:bookmarkEnd w:id="106"/>
    </w:p>
    <w:p w14:paraId="541F5588" w14:textId="77777777" w:rsidR="008B2C1A" w:rsidRPr="00231619" w:rsidRDefault="008B2C1A" w:rsidP="00AD391D">
      <w:pPr>
        <w:numPr>
          <w:ilvl w:val="0"/>
          <w:numId w:val="13"/>
        </w:numPr>
        <w:spacing w:before="120" w:after="120"/>
        <w:ind w:hanging="720"/>
        <w:jc w:val="both"/>
        <w:rPr>
          <w:rFonts w:asciiTheme="majorHAnsi" w:hAnsiTheme="majorHAnsi"/>
          <w:sz w:val="22"/>
          <w:szCs w:val="22"/>
          <w:lang w:val="es-ES"/>
        </w:rPr>
      </w:pPr>
      <w:r w:rsidRPr="00231619">
        <w:rPr>
          <w:rFonts w:asciiTheme="majorHAnsi" w:hAnsiTheme="majorHAnsi"/>
          <w:sz w:val="22"/>
          <w:szCs w:val="22"/>
          <w:lang w:val="es-ES"/>
        </w:rPr>
        <w:t>El marco institucional, bajo el cual se implementa el Programa,</w:t>
      </w:r>
      <w:r w:rsidR="009326C5" w:rsidRPr="00231619">
        <w:rPr>
          <w:rFonts w:asciiTheme="majorHAnsi" w:hAnsiTheme="majorHAnsi"/>
          <w:sz w:val="22"/>
          <w:szCs w:val="22"/>
          <w:lang w:val="es-ES"/>
        </w:rPr>
        <w:t xml:space="preserve"> es el siguiente</w:t>
      </w:r>
      <w:r w:rsidR="00C046E4" w:rsidRPr="00231619">
        <w:rPr>
          <w:rFonts w:asciiTheme="majorHAnsi" w:hAnsiTheme="majorHAnsi"/>
          <w:sz w:val="22"/>
          <w:szCs w:val="22"/>
          <w:lang w:val="es-ES"/>
        </w:rPr>
        <w:t>:</w:t>
      </w:r>
    </w:p>
    <w:p w14:paraId="51212011" w14:textId="77777777" w:rsidR="00934CFB" w:rsidRPr="00231619" w:rsidRDefault="008B2C1A" w:rsidP="00064842">
      <w:pPr>
        <w:pStyle w:val="Heading3"/>
        <w:ind w:hanging="720"/>
        <w:rPr>
          <w:rFonts w:asciiTheme="majorHAnsi" w:hAnsiTheme="majorHAnsi"/>
          <w:sz w:val="22"/>
          <w:szCs w:val="22"/>
          <w:lang w:val="es-ES"/>
        </w:rPr>
      </w:pPr>
      <w:bookmarkStart w:id="107" w:name="_Toc491877695"/>
      <w:r w:rsidRPr="00231619">
        <w:rPr>
          <w:rFonts w:asciiTheme="majorHAnsi" w:hAnsiTheme="majorHAnsi"/>
          <w:sz w:val="22"/>
          <w:szCs w:val="22"/>
          <w:lang w:val="es-ES"/>
        </w:rPr>
        <w:t xml:space="preserve">Nivel </w:t>
      </w:r>
      <w:r w:rsidR="00C046E4" w:rsidRPr="00231619">
        <w:rPr>
          <w:rFonts w:asciiTheme="majorHAnsi" w:hAnsiTheme="majorHAnsi"/>
          <w:sz w:val="22"/>
          <w:szCs w:val="22"/>
          <w:lang w:val="es-ES"/>
        </w:rPr>
        <w:t>Central</w:t>
      </w:r>
      <w:bookmarkEnd w:id="107"/>
    </w:p>
    <w:p w14:paraId="7ED807F6" w14:textId="77777777" w:rsidR="008B2C1A" w:rsidRPr="00231619" w:rsidRDefault="00A45DCB" w:rsidP="00021A8B">
      <w:pPr>
        <w:ind w:firstLine="720"/>
        <w:rPr>
          <w:rFonts w:asciiTheme="majorHAnsi" w:hAnsiTheme="majorHAnsi"/>
          <w:b/>
          <w:sz w:val="22"/>
          <w:szCs w:val="22"/>
          <w:lang w:val="es-ES"/>
        </w:rPr>
      </w:pPr>
      <w:r w:rsidRPr="00231619">
        <w:rPr>
          <w:rFonts w:asciiTheme="majorHAnsi" w:hAnsiTheme="majorHAnsi"/>
          <w:b/>
          <w:sz w:val="22"/>
          <w:szCs w:val="22"/>
          <w:lang w:val="es-ES"/>
        </w:rPr>
        <w:t xml:space="preserve">a) </w:t>
      </w:r>
      <w:r w:rsidRPr="00231619">
        <w:rPr>
          <w:rFonts w:asciiTheme="majorHAnsi" w:hAnsiTheme="majorHAnsi"/>
          <w:b/>
          <w:sz w:val="22"/>
          <w:szCs w:val="22"/>
          <w:lang w:val="es-ES"/>
        </w:rPr>
        <w:tab/>
        <w:t xml:space="preserve">Relacionados con la </w:t>
      </w:r>
      <w:r w:rsidR="00C046E4" w:rsidRPr="00231619">
        <w:rPr>
          <w:rFonts w:asciiTheme="majorHAnsi" w:hAnsiTheme="majorHAnsi"/>
          <w:b/>
          <w:sz w:val="22"/>
          <w:szCs w:val="22"/>
          <w:lang w:val="es-ES"/>
        </w:rPr>
        <w:t xml:space="preserve">Política Sectorial, </w:t>
      </w:r>
      <w:r w:rsidR="008B2C1A" w:rsidRPr="00231619">
        <w:rPr>
          <w:rFonts w:asciiTheme="majorHAnsi" w:hAnsiTheme="majorHAnsi"/>
          <w:b/>
          <w:sz w:val="22"/>
          <w:szCs w:val="22"/>
          <w:lang w:val="es-ES"/>
        </w:rPr>
        <w:t>Normativ</w:t>
      </w:r>
      <w:r w:rsidR="00C046E4" w:rsidRPr="00231619">
        <w:rPr>
          <w:rFonts w:asciiTheme="majorHAnsi" w:hAnsiTheme="majorHAnsi"/>
          <w:b/>
          <w:sz w:val="22"/>
          <w:szCs w:val="22"/>
          <w:lang w:val="es-ES"/>
        </w:rPr>
        <w:t>a</w:t>
      </w:r>
      <w:r w:rsidR="008B2C1A" w:rsidRPr="00231619">
        <w:rPr>
          <w:rFonts w:asciiTheme="majorHAnsi" w:hAnsiTheme="majorHAnsi"/>
          <w:b/>
          <w:sz w:val="22"/>
          <w:szCs w:val="22"/>
          <w:lang w:val="es-ES"/>
        </w:rPr>
        <w:t xml:space="preserve"> y </w:t>
      </w:r>
      <w:r w:rsidR="00C046E4" w:rsidRPr="00231619">
        <w:rPr>
          <w:rFonts w:asciiTheme="majorHAnsi" w:hAnsiTheme="majorHAnsi"/>
          <w:b/>
          <w:sz w:val="22"/>
          <w:szCs w:val="22"/>
          <w:lang w:val="es-ES"/>
        </w:rPr>
        <w:t>Regulatoria</w:t>
      </w:r>
      <w:r w:rsidRPr="00231619">
        <w:rPr>
          <w:rFonts w:asciiTheme="majorHAnsi" w:hAnsiTheme="majorHAnsi"/>
          <w:b/>
          <w:sz w:val="22"/>
          <w:szCs w:val="22"/>
          <w:lang w:val="es-ES"/>
        </w:rPr>
        <w:t>:</w:t>
      </w:r>
    </w:p>
    <w:p w14:paraId="40B655C3" w14:textId="77777777" w:rsidR="00155EAB" w:rsidRPr="00231619" w:rsidRDefault="000943C2" w:rsidP="00AD391D">
      <w:pPr>
        <w:numPr>
          <w:ilvl w:val="1"/>
          <w:numId w:val="19"/>
        </w:numPr>
        <w:ind w:hanging="720"/>
        <w:jc w:val="both"/>
        <w:rPr>
          <w:rFonts w:asciiTheme="majorHAnsi" w:hAnsiTheme="majorHAnsi"/>
          <w:sz w:val="22"/>
          <w:szCs w:val="22"/>
          <w:lang w:val="es-ES"/>
        </w:rPr>
      </w:pPr>
      <w:r w:rsidRPr="00231619">
        <w:rPr>
          <w:rFonts w:asciiTheme="majorHAnsi" w:hAnsiTheme="majorHAnsi"/>
          <w:sz w:val="22"/>
          <w:szCs w:val="22"/>
          <w:lang w:val="es-ES"/>
        </w:rPr>
        <w:t>Ministerio de Medio Ambiente y Agua</w:t>
      </w:r>
      <w:r w:rsidR="00DD4E23" w:rsidRPr="00231619">
        <w:rPr>
          <w:rFonts w:asciiTheme="majorHAnsi" w:hAnsiTheme="majorHAnsi"/>
          <w:sz w:val="22"/>
          <w:szCs w:val="22"/>
          <w:lang w:val="es-ES"/>
        </w:rPr>
        <w:t xml:space="preserve"> </w:t>
      </w:r>
    </w:p>
    <w:p w14:paraId="2E04FB2C" w14:textId="77777777" w:rsidR="009C105C" w:rsidRPr="00231619" w:rsidRDefault="009C105C" w:rsidP="00AD391D">
      <w:pPr>
        <w:numPr>
          <w:ilvl w:val="1"/>
          <w:numId w:val="19"/>
        </w:numPr>
        <w:ind w:hanging="720"/>
        <w:jc w:val="both"/>
        <w:rPr>
          <w:rFonts w:asciiTheme="majorHAnsi" w:hAnsiTheme="majorHAnsi"/>
          <w:sz w:val="22"/>
          <w:szCs w:val="22"/>
          <w:lang w:val="es-ES"/>
        </w:rPr>
      </w:pPr>
      <w:r w:rsidRPr="00231619">
        <w:rPr>
          <w:rFonts w:asciiTheme="majorHAnsi" w:hAnsiTheme="majorHAnsi"/>
          <w:sz w:val="22"/>
          <w:szCs w:val="22"/>
          <w:lang w:val="es-ES"/>
        </w:rPr>
        <w:lastRenderedPageBreak/>
        <w:t>Viceministerio de Agua Potable y Saneamiento Básico</w:t>
      </w:r>
    </w:p>
    <w:p w14:paraId="10249EF4" w14:textId="77777777" w:rsidR="00155EAB" w:rsidRPr="00231619" w:rsidRDefault="008409AA" w:rsidP="00AD391D">
      <w:pPr>
        <w:numPr>
          <w:ilvl w:val="1"/>
          <w:numId w:val="19"/>
        </w:numPr>
        <w:ind w:hanging="720"/>
        <w:jc w:val="both"/>
        <w:rPr>
          <w:rFonts w:asciiTheme="majorHAnsi" w:hAnsiTheme="majorHAnsi"/>
          <w:sz w:val="22"/>
          <w:szCs w:val="22"/>
          <w:lang w:val="es-ES"/>
        </w:rPr>
      </w:pPr>
      <w:r w:rsidRPr="00231619">
        <w:rPr>
          <w:rFonts w:asciiTheme="majorHAnsi" w:hAnsiTheme="majorHAnsi"/>
          <w:sz w:val="22"/>
          <w:szCs w:val="22"/>
          <w:lang w:val="es-ES"/>
        </w:rPr>
        <w:t>Autoridad de Fiscalización</w:t>
      </w:r>
      <w:r w:rsidR="00255E71" w:rsidRPr="00231619">
        <w:rPr>
          <w:rFonts w:asciiTheme="majorHAnsi" w:hAnsiTheme="majorHAnsi"/>
          <w:sz w:val="22"/>
          <w:szCs w:val="22"/>
          <w:lang w:val="es-ES"/>
        </w:rPr>
        <w:t xml:space="preserve"> </w:t>
      </w:r>
      <w:r w:rsidRPr="00231619">
        <w:rPr>
          <w:rFonts w:asciiTheme="majorHAnsi" w:hAnsiTheme="majorHAnsi"/>
          <w:sz w:val="22"/>
          <w:szCs w:val="22"/>
          <w:lang w:val="es-ES"/>
        </w:rPr>
        <w:t>y Control Social de Agua Potable y Saneamiento</w:t>
      </w:r>
    </w:p>
    <w:p w14:paraId="67F2B38E" w14:textId="77777777" w:rsidR="00155EAB" w:rsidRPr="00231619" w:rsidRDefault="00CF2EFA" w:rsidP="00AD391D">
      <w:pPr>
        <w:numPr>
          <w:ilvl w:val="1"/>
          <w:numId w:val="19"/>
        </w:numPr>
        <w:ind w:hanging="742"/>
        <w:jc w:val="both"/>
        <w:rPr>
          <w:rFonts w:asciiTheme="majorHAnsi" w:hAnsiTheme="majorHAnsi"/>
          <w:sz w:val="22"/>
          <w:szCs w:val="22"/>
          <w:lang w:val="es-ES"/>
        </w:rPr>
      </w:pPr>
      <w:r w:rsidRPr="00231619">
        <w:rPr>
          <w:rFonts w:asciiTheme="majorHAnsi" w:hAnsiTheme="majorHAnsi"/>
          <w:sz w:val="22"/>
          <w:szCs w:val="22"/>
          <w:lang w:val="es-ES"/>
        </w:rPr>
        <w:t xml:space="preserve">Servicio Nacional para la Sostenibilidad de Servicios de Saneamiento Básico </w:t>
      </w:r>
    </w:p>
    <w:p w14:paraId="64DF4246" w14:textId="77777777" w:rsidR="008B2C1A" w:rsidRPr="00231619" w:rsidRDefault="00A45DCB" w:rsidP="00021A8B">
      <w:pPr>
        <w:spacing w:before="120"/>
        <w:ind w:left="1440" w:hanging="720"/>
        <w:jc w:val="both"/>
        <w:rPr>
          <w:rFonts w:asciiTheme="majorHAnsi" w:hAnsiTheme="majorHAnsi"/>
          <w:sz w:val="22"/>
          <w:szCs w:val="22"/>
          <w:lang w:val="es-ES"/>
        </w:rPr>
      </w:pPr>
      <w:r w:rsidRPr="00231619">
        <w:rPr>
          <w:rFonts w:asciiTheme="majorHAnsi" w:hAnsiTheme="majorHAnsi"/>
          <w:b/>
          <w:sz w:val="22"/>
          <w:szCs w:val="22"/>
          <w:lang w:val="es-ES"/>
        </w:rPr>
        <w:t xml:space="preserve">b) </w:t>
      </w:r>
      <w:r w:rsidR="00021A8B" w:rsidRPr="00231619">
        <w:rPr>
          <w:rFonts w:asciiTheme="majorHAnsi" w:hAnsiTheme="majorHAnsi"/>
          <w:b/>
          <w:sz w:val="22"/>
          <w:szCs w:val="22"/>
          <w:lang w:val="es-ES"/>
        </w:rPr>
        <w:tab/>
      </w:r>
      <w:r w:rsidRPr="00231619">
        <w:rPr>
          <w:rFonts w:asciiTheme="majorHAnsi" w:hAnsiTheme="majorHAnsi"/>
          <w:b/>
          <w:sz w:val="22"/>
          <w:szCs w:val="22"/>
          <w:lang w:val="es-ES"/>
        </w:rPr>
        <w:t xml:space="preserve">Relacionados con la </w:t>
      </w:r>
      <w:r w:rsidR="008B2C1A" w:rsidRPr="00231619">
        <w:rPr>
          <w:rFonts w:asciiTheme="majorHAnsi" w:hAnsiTheme="majorHAnsi"/>
          <w:b/>
          <w:sz w:val="22"/>
          <w:szCs w:val="22"/>
          <w:lang w:val="es-ES"/>
        </w:rPr>
        <w:t>Ejecu</w:t>
      </w:r>
      <w:r w:rsidRPr="00231619">
        <w:rPr>
          <w:rFonts w:asciiTheme="majorHAnsi" w:hAnsiTheme="majorHAnsi"/>
          <w:b/>
          <w:sz w:val="22"/>
          <w:szCs w:val="22"/>
          <w:lang w:val="es-ES"/>
        </w:rPr>
        <w:t>ción</w:t>
      </w:r>
      <w:r w:rsidR="00255E71" w:rsidRPr="00231619">
        <w:rPr>
          <w:rFonts w:asciiTheme="majorHAnsi" w:hAnsiTheme="majorHAnsi"/>
          <w:b/>
          <w:sz w:val="22"/>
          <w:szCs w:val="22"/>
          <w:lang w:val="es-ES"/>
        </w:rPr>
        <w:t xml:space="preserve"> </w:t>
      </w:r>
      <w:r w:rsidR="00C046E4" w:rsidRPr="00231619">
        <w:rPr>
          <w:rFonts w:asciiTheme="majorHAnsi" w:hAnsiTheme="majorHAnsi"/>
          <w:b/>
          <w:sz w:val="22"/>
          <w:szCs w:val="22"/>
          <w:lang w:val="es-ES"/>
        </w:rPr>
        <w:t>del Programa</w:t>
      </w:r>
      <w:r w:rsidRPr="00231619">
        <w:rPr>
          <w:rFonts w:asciiTheme="majorHAnsi" w:hAnsiTheme="majorHAnsi"/>
          <w:b/>
          <w:sz w:val="22"/>
          <w:szCs w:val="22"/>
          <w:lang w:val="es-ES"/>
        </w:rPr>
        <w:t>:</w:t>
      </w:r>
    </w:p>
    <w:p w14:paraId="63FE62A6" w14:textId="77777777" w:rsidR="00155EAB" w:rsidRPr="00231619" w:rsidRDefault="000943C2" w:rsidP="00AD391D">
      <w:pPr>
        <w:numPr>
          <w:ilvl w:val="1"/>
          <w:numId w:val="20"/>
        </w:numPr>
        <w:ind w:left="2127" w:hanging="687"/>
        <w:jc w:val="both"/>
        <w:rPr>
          <w:rFonts w:asciiTheme="majorHAnsi" w:hAnsiTheme="majorHAnsi"/>
          <w:sz w:val="22"/>
          <w:szCs w:val="22"/>
          <w:lang w:val="es-ES"/>
        </w:rPr>
      </w:pPr>
      <w:r w:rsidRPr="00231619">
        <w:rPr>
          <w:rFonts w:asciiTheme="majorHAnsi" w:hAnsiTheme="majorHAnsi"/>
          <w:sz w:val="22"/>
          <w:szCs w:val="22"/>
          <w:lang w:val="es-ES"/>
        </w:rPr>
        <w:t>Fondo Nacional de Inversión Productiva y Social</w:t>
      </w:r>
      <w:r w:rsidR="00231619" w:rsidRPr="00231619">
        <w:rPr>
          <w:rFonts w:asciiTheme="majorHAnsi" w:hAnsiTheme="majorHAnsi"/>
          <w:sz w:val="22"/>
          <w:szCs w:val="22"/>
          <w:lang w:val="es-ES"/>
        </w:rPr>
        <w:t xml:space="preserve"> (FPS)</w:t>
      </w:r>
    </w:p>
    <w:p w14:paraId="311B77BC" w14:textId="77777777" w:rsidR="00155EAB" w:rsidRPr="00231619" w:rsidRDefault="00CF2EFA" w:rsidP="00AD391D">
      <w:pPr>
        <w:numPr>
          <w:ilvl w:val="1"/>
          <w:numId w:val="20"/>
        </w:numPr>
        <w:ind w:left="2127" w:hanging="687"/>
        <w:jc w:val="both"/>
        <w:rPr>
          <w:rFonts w:asciiTheme="majorHAnsi" w:hAnsiTheme="majorHAnsi"/>
          <w:sz w:val="22"/>
          <w:szCs w:val="22"/>
          <w:lang w:val="es-ES"/>
        </w:rPr>
      </w:pPr>
      <w:r w:rsidRPr="00231619">
        <w:rPr>
          <w:rFonts w:asciiTheme="majorHAnsi" w:hAnsiTheme="majorHAnsi"/>
          <w:sz w:val="22"/>
          <w:szCs w:val="22"/>
          <w:lang w:val="es-ES"/>
        </w:rPr>
        <w:t xml:space="preserve">El </w:t>
      </w:r>
      <w:proofErr w:type="spellStart"/>
      <w:r w:rsidRPr="00231619">
        <w:rPr>
          <w:rFonts w:asciiTheme="majorHAnsi" w:hAnsiTheme="majorHAnsi"/>
          <w:sz w:val="22"/>
          <w:szCs w:val="22"/>
          <w:lang w:val="es-ES"/>
        </w:rPr>
        <w:t>MMAyA</w:t>
      </w:r>
      <w:proofErr w:type="spellEnd"/>
      <w:r w:rsidRPr="00231619">
        <w:rPr>
          <w:rFonts w:asciiTheme="majorHAnsi" w:hAnsiTheme="majorHAnsi"/>
          <w:sz w:val="22"/>
          <w:szCs w:val="22"/>
          <w:lang w:val="es-ES"/>
        </w:rPr>
        <w:t xml:space="preserve"> a través de la </w:t>
      </w:r>
      <w:r w:rsidR="00DD4E23" w:rsidRPr="00231619">
        <w:rPr>
          <w:rFonts w:asciiTheme="majorHAnsi" w:hAnsiTheme="majorHAnsi"/>
          <w:sz w:val="22"/>
          <w:szCs w:val="22"/>
          <w:lang w:val="es-ES"/>
        </w:rPr>
        <w:t>Unidad Coordinadora del Programa</w:t>
      </w:r>
      <w:r w:rsidR="00B7663C" w:rsidRPr="00231619">
        <w:rPr>
          <w:rFonts w:asciiTheme="majorHAnsi" w:hAnsiTheme="majorHAnsi"/>
          <w:sz w:val="22"/>
          <w:szCs w:val="22"/>
          <w:lang w:val="es-ES"/>
        </w:rPr>
        <w:t xml:space="preserve"> de Agua y Alcantarillado Periurbano </w:t>
      </w:r>
      <w:r w:rsidRPr="00231619">
        <w:rPr>
          <w:rFonts w:asciiTheme="majorHAnsi" w:hAnsiTheme="majorHAnsi"/>
          <w:sz w:val="22"/>
          <w:szCs w:val="22"/>
          <w:lang w:val="es-ES"/>
        </w:rPr>
        <w:t>UCP-</w:t>
      </w:r>
      <w:r w:rsidR="00612E18" w:rsidRPr="00231619">
        <w:rPr>
          <w:rFonts w:asciiTheme="majorHAnsi" w:hAnsiTheme="majorHAnsi"/>
          <w:sz w:val="22"/>
          <w:szCs w:val="22"/>
          <w:lang w:val="es-ES"/>
        </w:rPr>
        <w:t>PAAP</w:t>
      </w:r>
    </w:p>
    <w:p w14:paraId="05CD43B0" w14:textId="77777777" w:rsidR="00A45DCB" w:rsidRPr="00231619" w:rsidRDefault="008B2C1A" w:rsidP="001348BA">
      <w:pPr>
        <w:pStyle w:val="Heading3"/>
        <w:ind w:hanging="720"/>
        <w:rPr>
          <w:rFonts w:asciiTheme="majorHAnsi" w:hAnsiTheme="majorHAnsi"/>
          <w:sz w:val="22"/>
          <w:szCs w:val="22"/>
          <w:lang w:val="es-ES"/>
        </w:rPr>
      </w:pPr>
      <w:bookmarkStart w:id="108" w:name="_Toc491877696"/>
      <w:r w:rsidRPr="00231619">
        <w:rPr>
          <w:rFonts w:asciiTheme="majorHAnsi" w:hAnsiTheme="majorHAnsi"/>
          <w:sz w:val="22"/>
          <w:szCs w:val="22"/>
          <w:lang w:val="es-ES"/>
        </w:rPr>
        <w:t>Nivel</w:t>
      </w:r>
      <w:r w:rsidR="00A45DCB" w:rsidRPr="00231619">
        <w:rPr>
          <w:rFonts w:asciiTheme="majorHAnsi" w:hAnsiTheme="majorHAnsi"/>
          <w:sz w:val="22"/>
          <w:szCs w:val="22"/>
          <w:lang w:val="es-ES"/>
        </w:rPr>
        <w:t>es subnacionales:</w:t>
      </w:r>
      <w:bookmarkEnd w:id="108"/>
    </w:p>
    <w:p w14:paraId="2EAA68FE" w14:textId="77777777" w:rsidR="008B2C1A" w:rsidRPr="00231619" w:rsidRDefault="008B2C1A" w:rsidP="00021A8B">
      <w:pPr>
        <w:ind w:left="720" w:firstLine="720"/>
        <w:jc w:val="both"/>
        <w:rPr>
          <w:rFonts w:asciiTheme="majorHAnsi" w:hAnsiTheme="majorHAnsi"/>
          <w:sz w:val="22"/>
          <w:szCs w:val="22"/>
          <w:lang w:val="es-ES"/>
        </w:rPr>
      </w:pPr>
      <w:r w:rsidRPr="00231619">
        <w:rPr>
          <w:rFonts w:asciiTheme="majorHAnsi" w:hAnsiTheme="majorHAnsi"/>
          <w:sz w:val="22"/>
          <w:szCs w:val="22"/>
          <w:lang w:val="es-ES"/>
        </w:rPr>
        <w:t>a.</w:t>
      </w:r>
      <w:r w:rsidRPr="00231619">
        <w:rPr>
          <w:rFonts w:asciiTheme="majorHAnsi" w:hAnsiTheme="majorHAnsi"/>
          <w:sz w:val="22"/>
          <w:szCs w:val="22"/>
          <w:lang w:val="es-ES"/>
        </w:rPr>
        <w:tab/>
        <w:t xml:space="preserve">Gobiernos </w:t>
      </w:r>
      <w:r w:rsidR="00DD4E23" w:rsidRPr="00231619">
        <w:rPr>
          <w:rFonts w:asciiTheme="majorHAnsi" w:hAnsiTheme="majorHAnsi"/>
          <w:sz w:val="22"/>
          <w:szCs w:val="22"/>
          <w:lang w:val="es-ES"/>
        </w:rPr>
        <w:t xml:space="preserve">Autónomos </w:t>
      </w:r>
      <w:r w:rsidRPr="00231619">
        <w:rPr>
          <w:rFonts w:asciiTheme="majorHAnsi" w:hAnsiTheme="majorHAnsi"/>
          <w:sz w:val="22"/>
          <w:szCs w:val="22"/>
          <w:lang w:val="es-ES"/>
        </w:rPr>
        <w:t xml:space="preserve">Departamentales  </w:t>
      </w:r>
    </w:p>
    <w:p w14:paraId="5A8A98A3" w14:textId="77777777" w:rsidR="00DD4E23" w:rsidRPr="00231619" w:rsidRDefault="008B2C1A" w:rsidP="00021A8B">
      <w:pPr>
        <w:ind w:left="720" w:firstLine="720"/>
        <w:jc w:val="both"/>
        <w:rPr>
          <w:rFonts w:asciiTheme="majorHAnsi" w:hAnsiTheme="majorHAnsi"/>
          <w:sz w:val="22"/>
          <w:szCs w:val="22"/>
          <w:lang w:val="es-ES"/>
        </w:rPr>
      </w:pPr>
      <w:r w:rsidRPr="00231619">
        <w:rPr>
          <w:rFonts w:asciiTheme="majorHAnsi" w:hAnsiTheme="majorHAnsi"/>
          <w:sz w:val="22"/>
          <w:szCs w:val="22"/>
          <w:lang w:val="es-ES"/>
        </w:rPr>
        <w:t>b.</w:t>
      </w:r>
      <w:r w:rsidRPr="00231619">
        <w:rPr>
          <w:rFonts w:asciiTheme="majorHAnsi" w:hAnsiTheme="majorHAnsi"/>
          <w:sz w:val="22"/>
          <w:szCs w:val="22"/>
          <w:lang w:val="es-ES"/>
        </w:rPr>
        <w:tab/>
      </w:r>
      <w:r w:rsidR="00DD4E23" w:rsidRPr="00231619">
        <w:rPr>
          <w:rFonts w:asciiTheme="majorHAnsi" w:hAnsiTheme="majorHAnsi"/>
          <w:sz w:val="22"/>
          <w:szCs w:val="22"/>
          <w:lang w:val="es-ES"/>
        </w:rPr>
        <w:t xml:space="preserve">Gobiernos Autónomos Municipales  </w:t>
      </w:r>
    </w:p>
    <w:p w14:paraId="120E802E" w14:textId="77777777" w:rsidR="00A45DCB" w:rsidRPr="00231619" w:rsidRDefault="00A45DCB" w:rsidP="00021A8B">
      <w:pPr>
        <w:ind w:left="720" w:firstLine="720"/>
        <w:jc w:val="both"/>
        <w:rPr>
          <w:rFonts w:asciiTheme="majorHAnsi" w:hAnsiTheme="majorHAnsi"/>
          <w:sz w:val="22"/>
          <w:szCs w:val="22"/>
          <w:lang w:val="es-ES"/>
        </w:rPr>
      </w:pPr>
      <w:r w:rsidRPr="00231619">
        <w:rPr>
          <w:rFonts w:asciiTheme="majorHAnsi" w:hAnsiTheme="majorHAnsi"/>
          <w:sz w:val="22"/>
          <w:szCs w:val="22"/>
          <w:lang w:val="es-ES"/>
        </w:rPr>
        <w:t>c.</w:t>
      </w:r>
      <w:r w:rsidRPr="00231619">
        <w:rPr>
          <w:rFonts w:asciiTheme="majorHAnsi" w:hAnsiTheme="majorHAnsi"/>
          <w:sz w:val="22"/>
          <w:szCs w:val="22"/>
          <w:lang w:val="es-ES"/>
        </w:rPr>
        <w:tab/>
        <w:t>Comunidades beneficiarias</w:t>
      </w:r>
    </w:p>
    <w:p w14:paraId="51582BD1" w14:textId="77777777" w:rsidR="00E735E8" w:rsidRPr="00231619" w:rsidRDefault="0048217A">
      <w:pPr>
        <w:ind w:left="2127" w:hanging="687"/>
        <w:jc w:val="both"/>
        <w:rPr>
          <w:rFonts w:asciiTheme="majorHAnsi" w:hAnsiTheme="majorHAnsi"/>
          <w:sz w:val="22"/>
          <w:szCs w:val="22"/>
          <w:lang w:val="es-ES"/>
        </w:rPr>
      </w:pPr>
      <w:r w:rsidRPr="00231619">
        <w:rPr>
          <w:rFonts w:asciiTheme="majorHAnsi" w:hAnsiTheme="majorHAnsi"/>
          <w:sz w:val="22"/>
          <w:szCs w:val="22"/>
          <w:lang w:val="es-ES"/>
        </w:rPr>
        <w:t>d</w:t>
      </w:r>
      <w:r w:rsidR="008B2C1A" w:rsidRPr="00231619">
        <w:rPr>
          <w:rFonts w:asciiTheme="majorHAnsi" w:hAnsiTheme="majorHAnsi"/>
          <w:sz w:val="22"/>
          <w:szCs w:val="22"/>
          <w:lang w:val="es-ES"/>
        </w:rPr>
        <w:t>.</w:t>
      </w:r>
      <w:r w:rsidR="008B2C1A" w:rsidRPr="00231619">
        <w:rPr>
          <w:rFonts w:asciiTheme="majorHAnsi" w:hAnsiTheme="majorHAnsi"/>
          <w:sz w:val="22"/>
          <w:szCs w:val="22"/>
          <w:lang w:val="es-ES"/>
        </w:rPr>
        <w:tab/>
      </w:r>
      <w:r w:rsidR="00231619" w:rsidRPr="00231619">
        <w:rPr>
          <w:rFonts w:asciiTheme="majorHAnsi" w:hAnsiTheme="majorHAnsi"/>
          <w:sz w:val="22"/>
          <w:szCs w:val="22"/>
          <w:lang w:val="es-ES"/>
        </w:rPr>
        <w:t xml:space="preserve"> </w:t>
      </w:r>
      <w:r w:rsidR="00612E18" w:rsidRPr="00231619">
        <w:rPr>
          <w:rFonts w:asciiTheme="majorHAnsi" w:hAnsiTheme="majorHAnsi"/>
          <w:sz w:val="22"/>
          <w:szCs w:val="22"/>
          <w:lang w:val="es-ES"/>
        </w:rPr>
        <w:t>Entidad</w:t>
      </w:r>
      <w:r w:rsidR="00D54A9E" w:rsidRPr="00231619">
        <w:rPr>
          <w:rFonts w:asciiTheme="majorHAnsi" w:hAnsiTheme="majorHAnsi"/>
          <w:sz w:val="22"/>
          <w:szCs w:val="22"/>
          <w:lang w:val="es-ES"/>
        </w:rPr>
        <w:t>es</w:t>
      </w:r>
      <w:r w:rsidR="00255E71" w:rsidRPr="00231619">
        <w:rPr>
          <w:rFonts w:asciiTheme="majorHAnsi" w:hAnsiTheme="majorHAnsi"/>
          <w:sz w:val="22"/>
          <w:szCs w:val="22"/>
          <w:lang w:val="es-ES"/>
        </w:rPr>
        <w:t xml:space="preserve"> </w:t>
      </w:r>
      <w:r w:rsidR="00DD4E23" w:rsidRPr="00231619">
        <w:rPr>
          <w:rFonts w:asciiTheme="majorHAnsi" w:hAnsiTheme="majorHAnsi"/>
          <w:sz w:val="22"/>
          <w:szCs w:val="22"/>
          <w:lang w:val="es-ES"/>
        </w:rPr>
        <w:t>Prestadora</w:t>
      </w:r>
      <w:r w:rsidR="00D54A9E" w:rsidRPr="00231619">
        <w:rPr>
          <w:rFonts w:asciiTheme="majorHAnsi" w:hAnsiTheme="majorHAnsi"/>
          <w:sz w:val="22"/>
          <w:szCs w:val="22"/>
          <w:lang w:val="es-ES"/>
        </w:rPr>
        <w:t>s</w:t>
      </w:r>
      <w:r w:rsidR="00DD4E23" w:rsidRPr="00231619">
        <w:rPr>
          <w:rFonts w:asciiTheme="majorHAnsi" w:hAnsiTheme="majorHAnsi"/>
          <w:sz w:val="22"/>
          <w:szCs w:val="22"/>
          <w:lang w:val="es-ES"/>
        </w:rPr>
        <w:t xml:space="preserve"> de Servicios de Agua y </w:t>
      </w:r>
      <w:r w:rsidR="00D54A9E" w:rsidRPr="00231619">
        <w:rPr>
          <w:rFonts w:asciiTheme="majorHAnsi" w:hAnsiTheme="majorHAnsi"/>
          <w:sz w:val="22"/>
          <w:szCs w:val="22"/>
          <w:lang w:val="es-ES"/>
        </w:rPr>
        <w:t>Alcantarillado Sanitario</w:t>
      </w:r>
    </w:p>
    <w:p w14:paraId="3E95D93A" w14:textId="77777777" w:rsidR="005E473E" w:rsidRPr="00231619" w:rsidRDefault="005E473E" w:rsidP="00AD391D">
      <w:pPr>
        <w:numPr>
          <w:ilvl w:val="0"/>
          <w:numId w:val="13"/>
        </w:numPr>
        <w:spacing w:before="120" w:after="120"/>
        <w:ind w:hanging="720"/>
        <w:jc w:val="both"/>
        <w:rPr>
          <w:rFonts w:asciiTheme="majorHAnsi" w:hAnsiTheme="majorHAnsi"/>
          <w:b/>
          <w:sz w:val="22"/>
          <w:szCs w:val="22"/>
          <w:lang w:val="es-ES"/>
        </w:rPr>
      </w:pPr>
      <w:r w:rsidRPr="00231619">
        <w:rPr>
          <w:rFonts w:asciiTheme="majorHAnsi" w:hAnsiTheme="majorHAnsi"/>
          <w:sz w:val="22"/>
          <w:szCs w:val="22"/>
          <w:lang w:val="es-ES"/>
        </w:rPr>
        <w:t>El Marco institucional global del programa presentado antes, se muestra en el siguiente gráfico.</w:t>
      </w:r>
    </w:p>
    <w:p w14:paraId="15BB59EB" w14:textId="77777777" w:rsidR="00EA10C0" w:rsidRPr="00231619" w:rsidRDefault="00231619" w:rsidP="00231619">
      <w:pPr>
        <w:pStyle w:val="ListParagraph"/>
        <w:ind w:left="720"/>
        <w:jc w:val="center"/>
        <w:rPr>
          <w:rFonts w:asciiTheme="majorHAnsi" w:hAnsiTheme="majorHAnsi"/>
          <w:b/>
          <w:sz w:val="22"/>
          <w:szCs w:val="22"/>
          <w:lang w:val="es-ES"/>
        </w:rPr>
      </w:pPr>
      <w:r>
        <w:rPr>
          <w:rStyle w:val="FontStyle83"/>
          <w:rFonts w:asciiTheme="majorHAnsi" w:hAnsiTheme="majorHAnsi"/>
          <w:sz w:val="22"/>
          <w:szCs w:val="22"/>
          <w:lang w:val="es-ES_tradnl" w:eastAsia="es-ES_tradnl"/>
        </w:rPr>
        <w:t xml:space="preserve">Gráfico </w:t>
      </w:r>
      <w:r w:rsidRPr="00231619">
        <w:rPr>
          <w:rStyle w:val="FontStyle83"/>
          <w:rFonts w:asciiTheme="majorHAnsi" w:hAnsiTheme="majorHAnsi"/>
          <w:sz w:val="22"/>
          <w:szCs w:val="22"/>
          <w:lang w:val="es-ES_tradnl" w:eastAsia="es-ES_tradnl"/>
        </w:rPr>
        <w:t xml:space="preserve">2.1 </w:t>
      </w:r>
      <w:r w:rsidR="00EA10C0" w:rsidRPr="00231619">
        <w:rPr>
          <w:rFonts w:asciiTheme="majorHAnsi" w:hAnsiTheme="majorHAnsi"/>
          <w:b/>
          <w:sz w:val="22"/>
          <w:szCs w:val="22"/>
          <w:lang w:val="es-ES"/>
        </w:rPr>
        <w:t>Marco Institucional</w:t>
      </w:r>
    </w:p>
    <w:bookmarkStart w:id="109" w:name="OLE_LINK2"/>
    <w:p w14:paraId="4F7549A9" w14:textId="77777777" w:rsidR="009112A4" w:rsidRDefault="00231619" w:rsidP="00EA10C0">
      <w:pPr>
        <w:spacing w:before="120" w:after="120"/>
        <w:ind w:left="720"/>
        <w:jc w:val="center"/>
      </w:pPr>
      <w:r>
        <w:object w:dxaOrig="11280" w:dyaOrig="9255" w14:anchorId="4388A0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8.8pt;height:361.85pt" o:ole="">
            <v:imagedata r:id="rId14" o:title=""/>
          </v:shape>
          <o:OLEObject Type="Embed" ProgID="Visio.Drawing.11" ShapeID="_x0000_i1025" DrawAspect="Content" ObjectID="_1603118210" r:id="rId15"/>
        </w:object>
      </w:r>
      <w:bookmarkEnd w:id="109"/>
    </w:p>
    <w:p w14:paraId="6197C88F" w14:textId="77777777" w:rsidR="00013486" w:rsidRDefault="00013486" w:rsidP="00013486">
      <w:pPr>
        <w:pStyle w:val="Heading2"/>
        <w:numPr>
          <w:ilvl w:val="0"/>
          <w:numId w:val="0"/>
        </w:numPr>
        <w:ind w:left="720"/>
        <w:rPr>
          <w:lang w:val="es-ES"/>
        </w:rPr>
      </w:pPr>
    </w:p>
    <w:p w14:paraId="16F612EF" w14:textId="77777777" w:rsidR="00013486" w:rsidRPr="00013486" w:rsidRDefault="00013486" w:rsidP="00013486">
      <w:pPr>
        <w:rPr>
          <w:lang w:val="es-ES"/>
        </w:rPr>
      </w:pPr>
    </w:p>
    <w:p w14:paraId="79410D66" w14:textId="77777777" w:rsidR="008B2C1A" w:rsidRPr="00013486" w:rsidRDefault="008B2C1A" w:rsidP="00DD4E23">
      <w:pPr>
        <w:pStyle w:val="Heading2"/>
        <w:ind w:hanging="720"/>
        <w:rPr>
          <w:rFonts w:asciiTheme="majorHAnsi" w:hAnsiTheme="majorHAnsi"/>
          <w:sz w:val="22"/>
          <w:szCs w:val="22"/>
          <w:lang w:val="es-ES"/>
        </w:rPr>
      </w:pPr>
      <w:bookmarkStart w:id="110" w:name="_Toc491877697"/>
      <w:r w:rsidRPr="00013486">
        <w:rPr>
          <w:rFonts w:asciiTheme="majorHAnsi" w:hAnsiTheme="majorHAnsi"/>
          <w:sz w:val="22"/>
          <w:szCs w:val="22"/>
          <w:lang w:val="es-ES"/>
        </w:rPr>
        <w:lastRenderedPageBreak/>
        <w:t>Roles y Funciones</w:t>
      </w:r>
      <w:r w:rsidR="00255E71" w:rsidRPr="00013486">
        <w:rPr>
          <w:rFonts w:asciiTheme="majorHAnsi" w:hAnsiTheme="majorHAnsi"/>
          <w:sz w:val="22"/>
          <w:szCs w:val="22"/>
          <w:lang w:val="es-ES"/>
        </w:rPr>
        <w:t xml:space="preserve"> </w:t>
      </w:r>
      <w:r w:rsidR="00A45DCB" w:rsidRPr="00013486">
        <w:rPr>
          <w:rFonts w:asciiTheme="majorHAnsi" w:hAnsiTheme="majorHAnsi"/>
          <w:sz w:val="22"/>
          <w:szCs w:val="22"/>
          <w:lang w:val="es-ES"/>
        </w:rPr>
        <w:t>institucionales relacionados con el Programa</w:t>
      </w:r>
      <w:bookmarkEnd w:id="110"/>
    </w:p>
    <w:p w14:paraId="4FABF332" w14:textId="77777777" w:rsidR="00013486" w:rsidRPr="00013486" w:rsidRDefault="00013486" w:rsidP="00013486">
      <w:pPr>
        <w:rPr>
          <w:rFonts w:asciiTheme="majorHAnsi" w:hAnsiTheme="majorHAnsi"/>
          <w:sz w:val="22"/>
          <w:szCs w:val="22"/>
          <w:lang w:val="es-ES"/>
        </w:rPr>
      </w:pPr>
    </w:p>
    <w:p w14:paraId="129DA9CC" w14:textId="77777777" w:rsidR="00013486" w:rsidRPr="00013486" w:rsidRDefault="00013486" w:rsidP="00013486">
      <w:pPr>
        <w:pStyle w:val="ListParagraph"/>
        <w:ind w:left="720"/>
        <w:jc w:val="center"/>
        <w:rPr>
          <w:rFonts w:asciiTheme="majorHAnsi" w:hAnsiTheme="majorHAnsi"/>
          <w:b/>
          <w:sz w:val="22"/>
          <w:szCs w:val="22"/>
          <w:lang w:val="es-ES"/>
        </w:rPr>
      </w:pPr>
      <w:r w:rsidRPr="00013486">
        <w:rPr>
          <w:rStyle w:val="FontStyle83"/>
          <w:rFonts w:asciiTheme="majorHAnsi" w:hAnsiTheme="majorHAnsi"/>
          <w:sz w:val="22"/>
          <w:szCs w:val="22"/>
          <w:lang w:val="es-ES_tradnl" w:eastAsia="es-ES_tradnl"/>
        </w:rPr>
        <w:t xml:space="preserve">Gráfico </w:t>
      </w:r>
      <w:r>
        <w:rPr>
          <w:rStyle w:val="FontStyle83"/>
          <w:rFonts w:asciiTheme="majorHAnsi" w:hAnsiTheme="majorHAnsi"/>
          <w:sz w:val="22"/>
          <w:szCs w:val="22"/>
          <w:lang w:val="es-ES_tradnl" w:eastAsia="es-ES_tradnl"/>
        </w:rPr>
        <w:t>3.1</w:t>
      </w:r>
      <w:r w:rsidRPr="00013486">
        <w:rPr>
          <w:rStyle w:val="FontStyle83"/>
          <w:rFonts w:asciiTheme="majorHAnsi" w:hAnsiTheme="majorHAnsi"/>
          <w:sz w:val="22"/>
          <w:szCs w:val="22"/>
          <w:lang w:val="es-ES_tradnl" w:eastAsia="es-ES_tradnl"/>
        </w:rPr>
        <w:t xml:space="preserve"> Relaciones Institucionales</w:t>
      </w:r>
    </w:p>
    <w:p w14:paraId="4587A86A" w14:textId="77777777" w:rsidR="00013486" w:rsidRPr="00013486" w:rsidRDefault="00013486" w:rsidP="00013486">
      <w:pPr>
        <w:rPr>
          <w:rFonts w:asciiTheme="majorHAnsi" w:hAnsiTheme="majorHAnsi"/>
          <w:sz w:val="22"/>
          <w:szCs w:val="22"/>
          <w:lang w:val="es-ES"/>
        </w:rPr>
      </w:pPr>
    </w:p>
    <w:p w14:paraId="0054B1EB" w14:textId="77777777" w:rsidR="00013486" w:rsidRPr="00013486" w:rsidRDefault="00013486" w:rsidP="00013486">
      <w:pPr>
        <w:rPr>
          <w:lang w:val="es-ES"/>
        </w:rPr>
      </w:pPr>
      <w:r w:rsidRPr="00706D0F">
        <w:rPr>
          <w:rFonts w:ascii="Cambria" w:hAnsi="Cambria"/>
        </w:rPr>
        <w:object w:dxaOrig="11085" w:dyaOrig="7875" w14:anchorId="6B7403F4">
          <v:shape id="_x0000_i1026" type="#_x0000_t75" style="width:424pt;height:301.6pt" o:ole="">
            <v:imagedata r:id="rId16" o:title=""/>
          </v:shape>
          <o:OLEObject Type="Embed" ProgID="Visio.Drawing.15" ShapeID="_x0000_i1026" DrawAspect="Content" ObjectID="_1603118211" r:id="rId17"/>
        </w:object>
      </w:r>
    </w:p>
    <w:p w14:paraId="4C3A3BD1" w14:textId="77777777" w:rsidR="00013486" w:rsidRDefault="00013486" w:rsidP="00013486">
      <w:pPr>
        <w:pStyle w:val="Heading3"/>
        <w:numPr>
          <w:ilvl w:val="0"/>
          <w:numId w:val="0"/>
        </w:numPr>
        <w:ind w:left="1440"/>
        <w:rPr>
          <w:lang w:val="es-ES"/>
        </w:rPr>
      </w:pPr>
    </w:p>
    <w:p w14:paraId="7115AAA6" w14:textId="77777777" w:rsidR="00013486" w:rsidRPr="00013486" w:rsidRDefault="00013486" w:rsidP="001348BA">
      <w:pPr>
        <w:pStyle w:val="Heading3"/>
        <w:rPr>
          <w:rFonts w:asciiTheme="majorHAnsi" w:hAnsiTheme="majorHAnsi"/>
          <w:sz w:val="22"/>
          <w:szCs w:val="22"/>
          <w:lang w:val="es-ES"/>
        </w:rPr>
      </w:pPr>
      <w:bookmarkStart w:id="111" w:name="_Toc491877698"/>
      <w:r w:rsidRPr="00013486">
        <w:rPr>
          <w:rFonts w:asciiTheme="majorHAnsi" w:hAnsiTheme="majorHAnsi"/>
          <w:sz w:val="22"/>
          <w:szCs w:val="22"/>
          <w:lang w:val="es-ES"/>
        </w:rPr>
        <w:t>Del Financiador</w:t>
      </w:r>
      <w:bookmarkEnd w:id="111"/>
    </w:p>
    <w:p w14:paraId="2E20A8A6" w14:textId="7AFD4CD1" w:rsidR="00DD23C6" w:rsidRPr="0096425C" w:rsidRDefault="00DD23C6" w:rsidP="00DD23C6">
      <w:pPr>
        <w:numPr>
          <w:ilvl w:val="0"/>
          <w:numId w:val="13"/>
        </w:numPr>
        <w:spacing w:before="120" w:after="120"/>
        <w:ind w:hanging="720"/>
        <w:jc w:val="both"/>
        <w:rPr>
          <w:rFonts w:asciiTheme="majorHAnsi" w:hAnsiTheme="majorHAnsi"/>
          <w:b/>
          <w:sz w:val="22"/>
          <w:szCs w:val="22"/>
          <w:lang w:val="es-ES"/>
        </w:rPr>
      </w:pPr>
      <w:r w:rsidRPr="00013486">
        <w:rPr>
          <w:rFonts w:asciiTheme="majorHAnsi" w:hAnsiTheme="majorHAnsi"/>
          <w:b/>
          <w:sz w:val="22"/>
          <w:szCs w:val="22"/>
          <w:lang w:val="es-ES"/>
        </w:rPr>
        <w:t>Organismo Financiador</w:t>
      </w:r>
      <w:r>
        <w:rPr>
          <w:rFonts w:asciiTheme="majorHAnsi" w:hAnsiTheme="majorHAnsi"/>
          <w:b/>
          <w:sz w:val="22"/>
          <w:szCs w:val="22"/>
          <w:lang w:val="es-ES"/>
        </w:rPr>
        <w:t xml:space="preserve">: </w:t>
      </w:r>
      <w:r>
        <w:rPr>
          <w:rFonts w:asciiTheme="majorHAnsi" w:hAnsiTheme="majorHAnsi" w:cs="Calibri"/>
          <w:sz w:val="22"/>
          <w:szCs w:val="22"/>
          <w:lang w:val="es-PY"/>
        </w:rPr>
        <w:t>El</w:t>
      </w:r>
      <w:r w:rsidRPr="00013486">
        <w:rPr>
          <w:rFonts w:asciiTheme="majorHAnsi" w:hAnsiTheme="majorHAnsi" w:cs="Calibri"/>
          <w:sz w:val="22"/>
          <w:szCs w:val="22"/>
          <w:lang w:val="es-PY"/>
        </w:rPr>
        <w:t xml:space="preserve"> </w:t>
      </w:r>
      <w:r w:rsidRPr="00013486">
        <w:rPr>
          <w:rFonts w:asciiTheme="majorHAnsi" w:hAnsiTheme="majorHAnsi"/>
          <w:sz w:val="22"/>
          <w:szCs w:val="22"/>
          <w:lang w:val="es-ES"/>
        </w:rPr>
        <w:t>financiamiento</w:t>
      </w:r>
      <w:r w:rsidRPr="00013486">
        <w:rPr>
          <w:rFonts w:asciiTheme="majorHAnsi" w:hAnsiTheme="majorHAnsi" w:cs="Calibri"/>
          <w:sz w:val="22"/>
          <w:szCs w:val="22"/>
          <w:lang w:val="es-PY"/>
        </w:rPr>
        <w:t xml:space="preserve"> total del proyecto es de US$ </w:t>
      </w:r>
      <w:r w:rsidRPr="0096425C">
        <w:rPr>
          <w:rFonts w:asciiTheme="majorHAnsi" w:hAnsiTheme="majorHAnsi" w:cs="Calibri"/>
          <w:sz w:val="22"/>
          <w:szCs w:val="22"/>
          <w:lang w:val="es-PY"/>
        </w:rPr>
        <w:t xml:space="preserve">79. millones, de los cuales el Banco Interamericano de </w:t>
      </w:r>
      <w:r w:rsidRPr="0096425C">
        <w:rPr>
          <w:rFonts w:asciiTheme="majorHAnsi" w:hAnsiTheme="majorHAnsi"/>
          <w:sz w:val="22"/>
          <w:szCs w:val="22"/>
          <w:lang w:val="es-MX"/>
        </w:rPr>
        <w:t>Desarrollo</w:t>
      </w:r>
      <w:r w:rsidRPr="0096425C">
        <w:rPr>
          <w:rFonts w:asciiTheme="majorHAnsi" w:hAnsiTheme="majorHAnsi" w:cs="Calibri"/>
          <w:sz w:val="22"/>
          <w:szCs w:val="22"/>
          <w:lang w:val="es-PY"/>
        </w:rPr>
        <w:t xml:space="preserve"> (BID) financiará con </w:t>
      </w:r>
      <w:proofErr w:type="gramStart"/>
      <w:r w:rsidRPr="0096425C">
        <w:rPr>
          <w:rFonts w:asciiTheme="majorHAnsi" w:hAnsiTheme="majorHAnsi" w:cs="Calibri"/>
          <w:sz w:val="22"/>
          <w:szCs w:val="22"/>
          <w:lang w:val="es-PY"/>
        </w:rPr>
        <w:t>una crédito externo</w:t>
      </w:r>
      <w:proofErr w:type="gramEnd"/>
      <w:r w:rsidRPr="0096425C">
        <w:rPr>
          <w:rFonts w:asciiTheme="majorHAnsi" w:hAnsiTheme="majorHAnsi" w:cs="Calibri"/>
          <w:sz w:val="22"/>
          <w:szCs w:val="22"/>
          <w:lang w:val="es-PY"/>
        </w:rPr>
        <w:t xml:space="preserve"> de US$ </w:t>
      </w:r>
      <w:r>
        <w:rPr>
          <w:rFonts w:asciiTheme="majorHAnsi" w:hAnsiTheme="majorHAnsi" w:cs="Calibri"/>
          <w:sz w:val="22"/>
          <w:szCs w:val="22"/>
          <w:lang w:val="es-PY"/>
        </w:rPr>
        <w:t>79.</w:t>
      </w:r>
      <w:r w:rsidRPr="0096425C">
        <w:rPr>
          <w:rFonts w:asciiTheme="majorHAnsi" w:hAnsiTheme="majorHAnsi" w:cs="Calibri"/>
          <w:sz w:val="22"/>
          <w:szCs w:val="22"/>
          <w:lang w:val="es-PY"/>
        </w:rPr>
        <w:t xml:space="preserve"> millones</w:t>
      </w:r>
      <w:r>
        <w:rPr>
          <w:rFonts w:asciiTheme="majorHAnsi" w:hAnsiTheme="majorHAnsi" w:cs="Calibri"/>
          <w:sz w:val="22"/>
          <w:szCs w:val="22"/>
          <w:lang w:val="es-PY"/>
        </w:rPr>
        <w:t>.</w:t>
      </w:r>
    </w:p>
    <w:p w14:paraId="35F2B362" w14:textId="77777777" w:rsidR="00DD23C6" w:rsidRPr="00013486" w:rsidRDefault="00DD23C6" w:rsidP="00DD23C6">
      <w:pPr>
        <w:numPr>
          <w:ilvl w:val="0"/>
          <w:numId w:val="13"/>
        </w:numPr>
        <w:spacing w:before="120" w:after="120"/>
        <w:ind w:hanging="720"/>
        <w:jc w:val="both"/>
        <w:rPr>
          <w:rFonts w:asciiTheme="majorHAnsi" w:hAnsiTheme="majorHAnsi" w:cs="Calibri"/>
          <w:sz w:val="22"/>
          <w:szCs w:val="22"/>
          <w:lang w:val="es-PY"/>
        </w:rPr>
      </w:pPr>
      <w:r w:rsidRPr="00013486">
        <w:rPr>
          <w:rFonts w:asciiTheme="majorHAnsi" w:hAnsiTheme="majorHAnsi" w:cs="Calibri"/>
          <w:sz w:val="22"/>
          <w:szCs w:val="22"/>
          <w:lang w:val="es-PY"/>
        </w:rPr>
        <w:t xml:space="preserve">La </w:t>
      </w:r>
      <w:r w:rsidRPr="00013486">
        <w:rPr>
          <w:rFonts w:asciiTheme="majorHAnsi" w:hAnsiTheme="majorHAnsi"/>
          <w:sz w:val="22"/>
          <w:szCs w:val="22"/>
          <w:lang w:val="es-ES"/>
        </w:rPr>
        <w:t>responsabilidad</w:t>
      </w:r>
      <w:r w:rsidRPr="00013486">
        <w:rPr>
          <w:rFonts w:asciiTheme="majorHAnsi" w:hAnsiTheme="majorHAnsi" w:cs="Calibri"/>
          <w:sz w:val="22"/>
          <w:szCs w:val="22"/>
          <w:lang w:val="es-PY"/>
        </w:rPr>
        <w:t xml:space="preserve"> del BID será verificar el cumplimiento de los términos del Contrato de Préstamo. El BID dará no-objeción a los planes operativos anuales, herramientas de gestión del proyecto y a los procesos de adquisiciones y contrataciones, así como al cumplimiento de cláusulas contractuales establecidas en los documentos contractuales del Programa; estas no-objeciones no eximen al ejecutor de sus obligaciones y responsabilidades en la ejecución de los componentes del Programa. </w:t>
      </w:r>
    </w:p>
    <w:p w14:paraId="11B7D9A8" w14:textId="77777777" w:rsidR="00013486" w:rsidRPr="00013486" w:rsidRDefault="00013486" w:rsidP="00013486">
      <w:pPr>
        <w:rPr>
          <w:rFonts w:asciiTheme="majorHAnsi" w:hAnsiTheme="majorHAnsi"/>
          <w:sz w:val="22"/>
          <w:szCs w:val="22"/>
          <w:lang w:val="es-PY"/>
        </w:rPr>
      </w:pPr>
    </w:p>
    <w:p w14:paraId="5525BBE0" w14:textId="77777777" w:rsidR="00934CFB" w:rsidRPr="00013486" w:rsidRDefault="00D2009C" w:rsidP="001348BA">
      <w:pPr>
        <w:pStyle w:val="Heading3"/>
        <w:rPr>
          <w:rFonts w:asciiTheme="majorHAnsi" w:hAnsiTheme="majorHAnsi"/>
          <w:sz w:val="22"/>
          <w:szCs w:val="22"/>
          <w:lang w:val="es-ES"/>
        </w:rPr>
      </w:pPr>
      <w:bookmarkStart w:id="112" w:name="_Toc491877699"/>
      <w:r w:rsidRPr="00013486">
        <w:rPr>
          <w:rFonts w:asciiTheme="majorHAnsi" w:hAnsiTheme="majorHAnsi"/>
          <w:sz w:val="22"/>
          <w:szCs w:val="22"/>
          <w:lang w:val="es-ES"/>
        </w:rPr>
        <w:t>Del Nivel Central - Política Sectorial, Normativa y Regulatoria</w:t>
      </w:r>
      <w:bookmarkEnd w:id="112"/>
    </w:p>
    <w:p w14:paraId="23A562E8" w14:textId="77777777" w:rsidR="00964985" w:rsidRPr="00013486" w:rsidRDefault="008B2C1A" w:rsidP="00AD391D">
      <w:pPr>
        <w:numPr>
          <w:ilvl w:val="0"/>
          <w:numId w:val="13"/>
        </w:numPr>
        <w:spacing w:before="120" w:after="120"/>
        <w:ind w:hanging="720"/>
        <w:jc w:val="both"/>
        <w:rPr>
          <w:rFonts w:asciiTheme="majorHAnsi" w:hAnsiTheme="majorHAnsi"/>
          <w:sz w:val="22"/>
          <w:szCs w:val="22"/>
          <w:lang w:val="es-ES"/>
        </w:rPr>
      </w:pPr>
      <w:r w:rsidRPr="00013486">
        <w:rPr>
          <w:rFonts w:asciiTheme="majorHAnsi" w:hAnsiTheme="majorHAnsi"/>
          <w:b/>
          <w:sz w:val="22"/>
          <w:szCs w:val="22"/>
          <w:lang w:val="es-ES"/>
        </w:rPr>
        <w:t xml:space="preserve">Ministerio de </w:t>
      </w:r>
      <w:r w:rsidR="00964985" w:rsidRPr="00013486">
        <w:rPr>
          <w:rFonts w:asciiTheme="majorHAnsi" w:hAnsiTheme="majorHAnsi"/>
          <w:b/>
          <w:sz w:val="22"/>
          <w:szCs w:val="22"/>
          <w:lang w:val="es-ES"/>
        </w:rPr>
        <w:t>Medio Ambiente y Agua (</w:t>
      </w:r>
      <w:proofErr w:type="spellStart"/>
      <w:r w:rsidR="00964985" w:rsidRPr="00013486">
        <w:rPr>
          <w:rFonts w:asciiTheme="majorHAnsi" w:hAnsiTheme="majorHAnsi"/>
          <w:b/>
          <w:sz w:val="22"/>
          <w:szCs w:val="22"/>
          <w:lang w:val="es-ES"/>
        </w:rPr>
        <w:t>MMAyA</w:t>
      </w:r>
      <w:proofErr w:type="spellEnd"/>
      <w:r w:rsidR="00964985" w:rsidRPr="00013486">
        <w:rPr>
          <w:rFonts w:asciiTheme="majorHAnsi" w:hAnsiTheme="majorHAnsi"/>
          <w:b/>
          <w:sz w:val="22"/>
          <w:szCs w:val="22"/>
          <w:lang w:val="es-ES"/>
        </w:rPr>
        <w:t>)</w:t>
      </w:r>
      <w:r w:rsidRPr="00013486">
        <w:rPr>
          <w:rFonts w:asciiTheme="majorHAnsi" w:hAnsiTheme="majorHAnsi"/>
          <w:sz w:val="22"/>
          <w:szCs w:val="22"/>
          <w:lang w:val="es-ES"/>
        </w:rPr>
        <w:t xml:space="preserve">: </w:t>
      </w:r>
      <w:r w:rsidR="00105459" w:rsidRPr="00013486">
        <w:rPr>
          <w:rFonts w:asciiTheme="majorHAnsi" w:hAnsiTheme="majorHAnsi"/>
          <w:sz w:val="22"/>
          <w:szCs w:val="22"/>
          <w:lang w:val="es-ES"/>
        </w:rPr>
        <w:t xml:space="preserve">mediante sus unidades respectivas ejecutará </w:t>
      </w:r>
      <w:r w:rsidR="00964985" w:rsidRPr="00013486">
        <w:rPr>
          <w:rFonts w:asciiTheme="majorHAnsi" w:hAnsiTheme="majorHAnsi"/>
          <w:sz w:val="22"/>
          <w:szCs w:val="22"/>
          <w:lang w:val="es-ES"/>
        </w:rPr>
        <w:t>las siguientes funciones:</w:t>
      </w:r>
    </w:p>
    <w:p w14:paraId="1AD032A7" w14:textId="77777777" w:rsidR="00155EAB" w:rsidRPr="00013486" w:rsidRDefault="005B186B" w:rsidP="00955F48">
      <w:pPr>
        <w:pStyle w:val="Heading4"/>
        <w:numPr>
          <w:ilvl w:val="0"/>
          <w:numId w:val="31"/>
        </w:numPr>
        <w:spacing w:before="0" w:after="0"/>
        <w:jc w:val="both"/>
        <w:rPr>
          <w:rFonts w:asciiTheme="majorHAnsi" w:hAnsiTheme="majorHAnsi"/>
          <w:b w:val="0"/>
          <w:sz w:val="22"/>
          <w:szCs w:val="22"/>
          <w:lang w:val="es-ES"/>
        </w:rPr>
      </w:pPr>
      <w:r w:rsidRPr="00013486">
        <w:rPr>
          <w:rFonts w:asciiTheme="majorHAnsi" w:hAnsiTheme="majorHAnsi"/>
          <w:b w:val="0"/>
          <w:sz w:val="22"/>
          <w:szCs w:val="22"/>
          <w:lang w:val="es-ES"/>
        </w:rPr>
        <w:t>Efectuar el seguimiento general del Programa y velar por su correcta implementación, en cumplimiento a las condiciones y términos del Contrato de Préstamo, del Convenio de Financiamiento no Reembolsable, de los Convenios Subsidiarios y del presente RO</w:t>
      </w:r>
      <w:r w:rsidR="00923BA6" w:rsidRPr="00013486">
        <w:rPr>
          <w:rFonts w:asciiTheme="majorHAnsi" w:hAnsiTheme="majorHAnsi"/>
          <w:b w:val="0"/>
          <w:sz w:val="22"/>
          <w:szCs w:val="22"/>
          <w:lang w:val="es-ES"/>
        </w:rPr>
        <w:t xml:space="preserve"> a través de la Dirección General de Planificación</w:t>
      </w:r>
      <w:r w:rsidRPr="00013486">
        <w:rPr>
          <w:rFonts w:asciiTheme="majorHAnsi" w:hAnsiTheme="majorHAnsi"/>
          <w:b w:val="0"/>
          <w:sz w:val="22"/>
          <w:szCs w:val="22"/>
          <w:lang w:val="es-ES"/>
        </w:rPr>
        <w:t>.</w:t>
      </w:r>
    </w:p>
    <w:p w14:paraId="4033F860" w14:textId="77777777" w:rsidR="00155EAB" w:rsidRPr="00013486" w:rsidRDefault="00D2009C" w:rsidP="00955F48">
      <w:pPr>
        <w:pStyle w:val="Heading4"/>
        <w:numPr>
          <w:ilvl w:val="0"/>
          <w:numId w:val="31"/>
        </w:numPr>
        <w:spacing w:before="0" w:after="0"/>
        <w:jc w:val="both"/>
        <w:rPr>
          <w:rFonts w:asciiTheme="majorHAnsi" w:hAnsiTheme="majorHAnsi"/>
          <w:b w:val="0"/>
          <w:sz w:val="22"/>
          <w:szCs w:val="22"/>
          <w:lang w:val="es-ES"/>
        </w:rPr>
      </w:pPr>
      <w:r w:rsidRPr="00013486">
        <w:rPr>
          <w:rFonts w:asciiTheme="majorHAnsi" w:hAnsiTheme="majorHAnsi"/>
          <w:b w:val="0"/>
          <w:sz w:val="22"/>
          <w:szCs w:val="22"/>
          <w:lang w:val="es-ES"/>
        </w:rPr>
        <w:t xml:space="preserve">Aprobar </w:t>
      </w:r>
      <w:r w:rsidR="005B186B" w:rsidRPr="00013486">
        <w:rPr>
          <w:rFonts w:asciiTheme="majorHAnsi" w:hAnsiTheme="majorHAnsi"/>
          <w:b w:val="0"/>
          <w:sz w:val="22"/>
          <w:szCs w:val="22"/>
          <w:lang w:val="es-ES"/>
        </w:rPr>
        <w:t>la programación operativa-financiera anual de los componentes del Programa a cargo de la UCP</w:t>
      </w:r>
      <w:r w:rsidRPr="00013486">
        <w:rPr>
          <w:rFonts w:asciiTheme="majorHAnsi" w:hAnsiTheme="majorHAnsi"/>
          <w:b w:val="0"/>
          <w:sz w:val="22"/>
          <w:szCs w:val="22"/>
          <w:lang w:val="es-ES"/>
        </w:rPr>
        <w:t>-PAAP</w:t>
      </w:r>
      <w:r w:rsidR="005B186B" w:rsidRPr="00013486">
        <w:rPr>
          <w:rFonts w:asciiTheme="majorHAnsi" w:hAnsiTheme="majorHAnsi"/>
          <w:b w:val="0"/>
          <w:sz w:val="22"/>
          <w:szCs w:val="22"/>
          <w:lang w:val="es-ES"/>
        </w:rPr>
        <w:t>, en los términos establecidos en la normativa</w:t>
      </w:r>
      <w:r w:rsidR="00013486" w:rsidRPr="00013486">
        <w:rPr>
          <w:rFonts w:asciiTheme="majorHAnsi" w:hAnsiTheme="majorHAnsi"/>
          <w:b w:val="0"/>
          <w:sz w:val="22"/>
          <w:szCs w:val="22"/>
          <w:lang w:val="es-ES"/>
        </w:rPr>
        <w:t xml:space="preserve"> </w:t>
      </w:r>
      <w:r w:rsidR="005B186B" w:rsidRPr="00013486">
        <w:rPr>
          <w:rFonts w:asciiTheme="majorHAnsi" w:hAnsiTheme="majorHAnsi"/>
          <w:b w:val="0"/>
          <w:sz w:val="22"/>
          <w:szCs w:val="22"/>
          <w:lang w:val="es-ES"/>
        </w:rPr>
        <w:lastRenderedPageBreak/>
        <w:t>y el presente RO</w:t>
      </w:r>
      <w:r w:rsidR="00923BA6" w:rsidRPr="00013486">
        <w:rPr>
          <w:rFonts w:asciiTheme="majorHAnsi" w:hAnsiTheme="majorHAnsi"/>
          <w:b w:val="0"/>
          <w:sz w:val="22"/>
          <w:szCs w:val="22"/>
          <w:lang w:val="es-ES"/>
        </w:rPr>
        <w:t xml:space="preserve"> a través de la </w:t>
      </w:r>
      <w:r w:rsidR="00633263" w:rsidRPr="00013486">
        <w:rPr>
          <w:rFonts w:asciiTheme="majorHAnsi" w:hAnsiTheme="majorHAnsi"/>
          <w:b w:val="0"/>
          <w:sz w:val="22"/>
          <w:szCs w:val="22"/>
          <w:lang w:val="es-ES"/>
        </w:rPr>
        <w:t>Coordinación General del Programa</w:t>
      </w:r>
      <w:r w:rsidR="00636E6D" w:rsidRPr="00013486">
        <w:rPr>
          <w:rFonts w:asciiTheme="majorHAnsi" w:hAnsiTheme="majorHAnsi"/>
          <w:b w:val="0"/>
          <w:sz w:val="22"/>
          <w:szCs w:val="22"/>
          <w:lang w:val="es-ES"/>
        </w:rPr>
        <w:t xml:space="preserve"> e informar a la </w:t>
      </w:r>
      <w:r w:rsidR="00255E71" w:rsidRPr="00013486">
        <w:rPr>
          <w:rFonts w:asciiTheme="majorHAnsi" w:hAnsiTheme="majorHAnsi"/>
          <w:b w:val="0"/>
          <w:sz w:val="22"/>
          <w:szCs w:val="22"/>
          <w:lang w:val="es-ES"/>
        </w:rPr>
        <w:t>Dirección</w:t>
      </w:r>
      <w:r w:rsidR="00636E6D" w:rsidRPr="00013486">
        <w:rPr>
          <w:rFonts w:asciiTheme="majorHAnsi" w:hAnsiTheme="majorHAnsi"/>
          <w:b w:val="0"/>
          <w:sz w:val="22"/>
          <w:szCs w:val="22"/>
          <w:lang w:val="es-ES"/>
        </w:rPr>
        <w:t xml:space="preserve"> General de </w:t>
      </w:r>
      <w:r w:rsidR="00255E71" w:rsidRPr="00013486">
        <w:rPr>
          <w:rFonts w:asciiTheme="majorHAnsi" w:hAnsiTheme="majorHAnsi"/>
          <w:b w:val="0"/>
          <w:sz w:val="22"/>
          <w:szCs w:val="22"/>
          <w:lang w:val="es-ES"/>
        </w:rPr>
        <w:t>Planificación</w:t>
      </w:r>
      <w:r w:rsidR="00633263" w:rsidRPr="00013486">
        <w:rPr>
          <w:rFonts w:asciiTheme="majorHAnsi" w:hAnsiTheme="majorHAnsi"/>
          <w:b w:val="0"/>
          <w:sz w:val="22"/>
          <w:szCs w:val="22"/>
          <w:lang w:val="es-ES"/>
        </w:rPr>
        <w:t>.</w:t>
      </w:r>
    </w:p>
    <w:p w14:paraId="24CC4E32" w14:textId="77777777" w:rsidR="00B3614D" w:rsidRPr="00013486" w:rsidRDefault="00B3614D" w:rsidP="00955F48">
      <w:pPr>
        <w:pStyle w:val="Heading4"/>
        <w:numPr>
          <w:ilvl w:val="0"/>
          <w:numId w:val="31"/>
        </w:numPr>
        <w:spacing w:before="0" w:after="0"/>
        <w:jc w:val="both"/>
        <w:rPr>
          <w:rFonts w:asciiTheme="majorHAnsi" w:hAnsiTheme="majorHAnsi"/>
          <w:b w:val="0"/>
          <w:sz w:val="22"/>
          <w:szCs w:val="22"/>
          <w:lang w:val="es-ES"/>
        </w:rPr>
      </w:pPr>
      <w:r w:rsidRPr="00013486">
        <w:rPr>
          <w:rFonts w:asciiTheme="majorHAnsi" w:hAnsiTheme="majorHAnsi"/>
          <w:b w:val="0"/>
          <w:sz w:val="22"/>
          <w:szCs w:val="22"/>
          <w:lang w:val="es-ES"/>
        </w:rPr>
        <w:t>Solicitar a las instancias nacionales correspondientes la acreditación ante el BID de los funcionarios que tendrán firmas habilitadas para: solicitar desembolsos, ordenar pagos y suscribir correspondencia en nombre del Programa.</w:t>
      </w:r>
    </w:p>
    <w:p w14:paraId="4CE0AD67" w14:textId="77777777" w:rsidR="00155EAB" w:rsidRPr="00013486" w:rsidRDefault="005B186B" w:rsidP="00955F48">
      <w:pPr>
        <w:pStyle w:val="Heading4"/>
        <w:numPr>
          <w:ilvl w:val="0"/>
          <w:numId w:val="31"/>
        </w:numPr>
        <w:spacing w:before="0" w:after="0"/>
        <w:jc w:val="both"/>
        <w:rPr>
          <w:rFonts w:asciiTheme="majorHAnsi" w:hAnsiTheme="majorHAnsi"/>
          <w:b w:val="0"/>
          <w:sz w:val="22"/>
          <w:szCs w:val="22"/>
          <w:lang w:val="es-ES"/>
        </w:rPr>
      </w:pPr>
      <w:r w:rsidRPr="00013486">
        <w:rPr>
          <w:rFonts w:asciiTheme="majorHAnsi" w:hAnsiTheme="majorHAnsi"/>
          <w:b w:val="0"/>
          <w:sz w:val="22"/>
          <w:szCs w:val="22"/>
          <w:lang w:val="es-ES"/>
        </w:rPr>
        <w:t xml:space="preserve">Apoyar a través de las Direcciones y Unidades Funcionales del </w:t>
      </w:r>
      <w:proofErr w:type="spellStart"/>
      <w:r w:rsidRPr="00013486">
        <w:rPr>
          <w:rFonts w:asciiTheme="majorHAnsi" w:hAnsiTheme="majorHAnsi"/>
          <w:b w:val="0"/>
          <w:sz w:val="22"/>
          <w:szCs w:val="22"/>
          <w:lang w:val="es-ES"/>
        </w:rPr>
        <w:t>MMAyA</w:t>
      </w:r>
      <w:proofErr w:type="spellEnd"/>
      <w:r w:rsidRPr="00013486">
        <w:rPr>
          <w:rFonts w:asciiTheme="majorHAnsi" w:hAnsiTheme="majorHAnsi"/>
          <w:b w:val="0"/>
          <w:sz w:val="22"/>
          <w:szCs w:val="22"/>
          <w:lang w:val="es-ES"/>
        </w:rPr>
        <w:t>, en el desarrollo operativo del Programa, cuando así sea requerido</w:t>
      </w:r>
      <w:r w:rsidR="00C76D34" w:rsidRPr="00013486">
        <w:rPr>
          <w:rFonts w:asciiTheme="majorHAnsi" w:hAnsiTheme="majorHAnsi"/>
          <w:b w:val="0"/>
          <w:sz w:val="22"/>
          <w:szCs w:val="22"/>
          <w:lang w:val="es-ES"/>
        </w:rPr>
        <w:t xml:space="preserve"> por los </w:t>
      </w:r>
      <w:proofErr w:type="spellStart"/>
      <w:r w:rsidR="00C76D34" w:rsidRPr="00013486">
        <w:rPr>
          <w:rFonts w:asciiTheme="majorHAnsi" w:hAnsiTheme="majorHAnsi"/>
          <w:b w:val="0"/>
          <w:sz w:val="22"/>
          <w:szCs w:val="22"/>
          <w:lang w:val="es-ES"/>
        </w:rPr>
        <w:t>coejecutores</w:t>
      </w:r>
      <w:proofErr w:type="spellEnd"/>
      <w:r w:rsidRPr="00013486">
        <w:rPr>
          <w:rFonts w:asciiTheme="majorHAnsi" w:hAnsiTheme="majorHAnsi"/>
          <w:b w:val="0"/>
          <w:sz w:val="22"/>
          <w:szCs w:val="22"/>
          <w:lang w:val="es-ES"/>
        </w:rPr>
        <w:t>.</w:t>
      </w:r>
    </w:p>
    <w:p w14:paraId="62692F11" w14:textId="77777777" w:rsidR="00AD2E6A" w:rsidRPr="00013486" w:rsidRDefault="001C3163" w:rsidP="00955F48">
      <w:pPr>
        <w:pStyle w:val="Heading4"/>
        <w:numPr>
          <w:ilvl w:val="0"/>
          <w:numId w:val="31"/>
        </w:numPr>
        <w:spacing w:before="0" w:after="0"/>
        <w:jc w:val="both"/>
        <w:rPr>
          <w:rFonts w:asciiTheme="majorHAnsi" w:hAnsiTheme="majorHAnsi"/>
          <w:b w:val="0"/>
          <w:sz w:val="22"/>
          <w:szCs w:val="22"/>
          <w:lang w:val="es-ES"/>
        </w:rPr>
      </w:pPr>
      <w:r w:rsidRPr="00013486">
        <w:rPr>
          <w:rFonts w:asciiTheme="majorHAnsi" w:hAnsiTheme="majorHAnsi"/>
          <w:b w:val="0"/>
          <w:sz w:val="22"/>
          <w:szCs w:val="22"/>
          <w:lang w:val="es-ES"/>
        </w:rPr>
        <w:t>Aprobar el RO (y sus modificaciones), evaluar su cumplimiento y proponer, cuando sea el caso, sus modificaciones remitiéndolas  al BID para su no objeción, previo  a su aplicación.</w:t>
      </w:r>
    </w:p>
    <w:p w14:paraId="783F9988" w14:textId="77777777" w:rsidR="00155EAB" w:rsidRPr="00013486" w:rsidRDefault="00AD2E6A" w:rsidP="00955F48">
      <w:pPr>
        <w:pStyle w:val="Heading4"/>
        <w:numPr>
          <w:ilvl w:val="0"/>
          <w:numId w:val="31"/>
        </w:numPr>
        <w:spacing w:before="0" w:after="0"/>
        <w:jc w:val="both"/>
        <w:rPr>
          <w:rFonts w:asciiTheme="majorHAnsi" w:hAnsiTheme="majorHAnsi"/>
          <w:b w:val="0"/>
          <w:sz w:val="22"/>
          <w:szCs w:val="22"/>
          <w:lang w:val="es-ES"/>
        </w:rPr>
      </w:pPr>
      <w:r w:rsidRPr="00013486">
        <w:rPr>
          <w:rFonts w:asciiTheme="majorHAnsi" w:hAnsiTheme="majorHAnsi"/>
          <w:b w:val="0"/>
          <w:sz w:val="22"/>
          <w:szCs w:val="22"/>
          <w:lang w:val="es-ES"/>
        </w:rPr>
        <w:t xml:space="preserve">Gestionar y suscribir los Convenios </w:t>
      </w:r>
      <w:r w:rsidR="00636E6D" w:rsidRPr="00013486">
        <w:rPr>
          <w:rFonts w:asciiTheme="majorHAnsi" w:hAnsiTheme="majorHAnsi"/>
          <w:b w:val="0"/>
          <w:sz w:val="22"/>
          <w:szCs w:val="22"/>
          <w:lang w:val="es-ES"/>
        </w:rPr>
        <w:t>de Transferencia de Finan</w:t>
      </w:r>
      <w:r w:rsidR="00E509CF" w:rsidRPr="00013486">
        <w:rPr>
          <w:rFonts w:asciiTheme="majorHAnsi" w:hAnsiTheme="majorHAnsi"/>
          <w:b w:val="0"/>
          <w:sz w:val="22"/>
          <w:szCs w:val="22"/>
          <w:lang w:val="es-ES"/>
        </w:rPr>
        <w:t xml:space="preserve">ciamiento (CTF) entre el </w:t>
      </w:r>
      <w:proofErr w:type="spellStart"/>
      <w:r w:rsidR="00E509CF" w:rsidRPr="00013486">
        <w:rPr>
          <w:rFonts w:asciiTheme="majorHAnsi" w:hAnsiTheme="majorHAnsi"/>
          <w:b w:val="0"/>
          <w:sz w:val="22"/>
          <w:szCs w:val="22"/>
          <w:lang w:val="es-ES"/>
        </w:rPr>
        <w:t>MMAyA</w:t>
      </w:r>
      <w:proofErr w:type="spellEnd"/>
      <w:r w:rsidR="00E509CF" w:rsidRPr="00013486">
        <w:rPr>
          <w:rFonts w:asciiTheme="majorHAnsi" w:hAnsiTheme="majorHAnsi"/>
          <w:b w:val="0"/>
          <w:sz w:val="22"/>
          <w:szCs w:val="22"/>
          <w:lang w:val="es-ES"/>
        </w:rPr>
        <w:t xml:space="preserve"> </w:t>
      </w:r>
      <w:r w:rsidR="00636E6D" w:rsidRPr="00013486">
        <w:rPr>
          <w:rFonts w:asciiTheme="majorHAnsi" w:hAnsiTheme="majorHAnsi"/>
          <w:b w:val="0"/>
          <w:sz w:val="22"/>
          <w:szCs w:val="22"/>
          <w:lang w:val="es-ES"/>
        </w:rPr>
        <w:t xml:space="preserve">y </w:t>
      </w:r>
      <w:proofErr w:type="spellStart"/>
      <w:r w:rsidR="00636E6D" w:rsidRPr="00013486">
        <w:rPr>
          <w:rFonts w:asciiTheme="majorHAnsi" w:hAnsiTheme="majorHAnsi"/>
          <w:b w:val="0"/>
          <w:sz w:val="22"/>
          <w:szCs w:val="22"/>
          <w:lang w:val="es-ES"/>
        </w:rPr>
        <w:t>GAMs</w:t>
      </w:r>
      <w:proofErr w:type="spellEnd"/>
      <w:r w:rsidR="00E509CF" w:rsidRPr="00013486">
        <w:rPr>
          <w:rFonts w:asciiTheme="majorHAnsi" w:hAnsiTheme="majorHAnsi"/>
          <w:b w:val="0"/>
          <w:sz w:val="22"/>
          <w:szCs w:val="22"/>
          <w:lang w:val="es-ES"/>
        </w:rPr>
        <w:t xml:space="preserve">; el </w:t>
      </w:r>
      <w:proofErr w:type="spellStart"/>
      <w:r w:rsidR="00E509CF" w:rsidRPr="00013486">
        <w:rPr>
          <w:rFonts w:asciiTheme="majorHAnsi" w:hAnsiTheme="majorHAnsi"/>
          <w:b w:val="0"/>
          <w:sz w:val="22"/>
          <w:szCs w:val="22"/>
          <w:lang w:val="es-ES"/>
        </w:rPr>
        <w:t>MMAyA</w:t>
      </w:r>
      <w:proofErr w:type="spellEnd"/>
      <w:r w:rsidR="00E509CF" w:rsidRPr="00013486">
        <w:rPr>
          <w:rFonts w:asciiTheme="majorHAnsi" w:hAnsiTheme="majorHAnsi"/>
          <w:b w:val="0"/>
          <w:sz w:val="22"/>
          <w:szCs w:val="22"/>
          <w:lang w:val="es-ES"/>
        </w:rPr>
        <w:t>,</w:t>
      </w:r>
      <w:r w:rsidR="000827AB" w:rsidRPr="00013486">
        <w:rPr>
          <w:rFonts w:asciiTheme="majorHAnsi" w:hAnsiTheme="majorHAnsi"/>
          <w:b w:val="0"/>
          <w:sz w:val="22"/>
          <w:szCs w:val="22"/>
          <w:lang w:val="es-ES"/>
        </w:rPr>
        <w:t xml:space="preserve"> y</w:t>
      </w:r>
      <w:r w:rsidRPr="00013486">
        <w:rPr>
          <w:rFonts w:asciiTheme="majorHAnsi" w:hAnsiTheme="majorHAnsi"/>
          <w:b w:val="0"/>
          <w:sz w:val="22"/>
          <w:szCs w:val="22"/>
          <w:lang w:val="es-ES"/>
        </w:rPr>
        <w:t xml:space="preserve"> </w:t>
      </w:r>
      <w:proofErr w:type="spellStart"/>
      <w:r w:rsidRPr="00013486">
        <w:rPr>
          <w:rFonts w:asciiTheme="majorHAnsi" w:hAnsiTheme="majorHAnsi"/>
          <w:b w:val="0"/>
          <w:sz w:val="22"/>
          <w:szCs w:val="22"/>
          <w:lang w:val="es-ES"/>
        </w:rPr>
        <w:t>GAMs</w:t>
      </w:r>
      <w:proofErr w:type="spellEnd"/>
      <w:r w:rsidRPr="00013486">
        <w:rPr>
          <w:rFonts w:asciiTheme="majorHAnsi" w:hAnsiTheme="majorHAnsi"/>
          <w:b w:val="0"/>
          <w:sz w:val="22"/>
          <w:szCs w:val="22"/>
          <w:lang w:val="es-ES"/>
        </w:rPr>
        <w:t xml:space="preserve"> </w:t>
      </w:r>
      <w:r w:rsidR="00E509CF" w:rsidRPr="00013486">
        <w:rPr>
          <w:rFonts w:asciiTheme="majorHAnsi" w:hAnsiTheme="majorHAnsi"/>
          <w:b w:val="0"/>
          <w:sz w:val="22"/>
          <w:szCs w:val="22"/>
          <w:lang w:val="es-ES"/>
        </w:rPr>
        <w:t xml:space="preserve">y el </w:t>
      </w:r>
      <w:proofErr w:type="spellStart"/>
      <w:r w:rsidR="00E509CF" w:rsidRPr="00013486">
        <w:rPr>
          <w:rFonts w:asciiTheme="majorHAnsi" w:hAnsiTheme="majorHAnsi"/>
          <w:b w:val="0"/>
          <w:sz w:val="22"/>
          <w:szCs w:val="22"/>
          <w:lang w:val="es-ES"/>
        </w:rPr>
        <w:t>MMAyA</w:t>
      </w:r>
      <w:proofErr w:type="spellEnd"/>
      <w:r w:rsidR="00E509CF" w:rsidRPr="00013486">
        <w:rPr>
          <w:rFonts w:asciiTheme="majorHAnsi" w:hAnsiTheme="majorHAnsi"/>
          <w:b w:val="0"/>
          <w:sz w:val="22"/>
          <w:szCs w:val="22"/>
          <w:lang w:val="es-ES"/>
        </w:rPr>
        <w:t xml:space="preserve">, y </w:t>
      </w:r>
      <w:proofErr w:type="spellStart"/>
      <w:r w:rsidR="00E509CF" w:rsidRPr="00013486">
        <w:rPr>
          <w:rFonts w:asciiTheme="majorHAnsi" w:hAnsiTheme="majorHAnsi"/>
          <w:b w:val="0"/>
          <w:sz w:val="22"/>
          <w:szCs w:val="22"/>
          <w:lang w:val="es-ES"/>
        </w:rPr>
        <w:t>EPSAs</w:t>
      </w:r>
      <w:proofErr w:type="spellEnd"/>
      <w:r w:rsidR="00E509CF" w:rsidRPr="00013486">
        <w:rPr>
          <w:rFonts w:asciiTheme="majorHAnsi" w:hAnsiTheme="majorHAnsi"/>
          <w:b w:val="0"/>
          <w:sz w:val="22"/>
          <w:szCs w:val="22"/>
          <w:lang w:val="es-ES"/>
        </w:rPr>
        <w:t xml:space="preserve"> </w:t>
      </w:r>
      <w:r w:rsidRPr="00013486">
        <w:rPr>
          <w:rFonts w:asciiTheme="majorHAnsi" w:hAnsiTheme="majorHAnsi"/>
          <w:b w:val="0"/>
          <w:sz w:val="22"/>
          <w:szCs w:val="22"/>
          <w:lang w:val="es-ES"/>
        </w:rPr>
        <w:t>en los cuales se establezca</w:t>
      </w:r>
      <w:r w:rsidR="006B1DAF" w:rsidRPr="00013486">
        <w:rPr>
          <w:rFonts w:asciiTheme="majorHAnsi" w:hAnsiTheme="majorHAnsi"/>
          <w:b w:val="0"/>
          <w:sz w:val="22"/>
          <w:szCs w:val="22"/>
          <w:lang w:val="es-ES"/>
        </w:rPr>
        <w:t>;</w:t>
      </w:r>
      <w:r w:rsidRPr="00013486">
        <w:rPr>
          <w:rFonts w:asciiTheme="majorHAnsi" w:hAnsiTheme="majorHAnsi"/>
          <w:b w:val="0"/>
          <w:sz w:val="22"/>
          <w:szCs w:val="22"/>
          <w:lang w:val="es-ES"/>
        </w:rPr>
        <w:t xml:space="preserve"> -entre otros puntos,- definición de </w:t>
      </w:r>
      <w:r w:rsidR="000F6690" w:rsidRPr="00013486">
        <w:rPr>
          <w:rFonts w:asciiTheme="majorHAnsi" w:hAnsiTheme="majorHAnsi"/>
          <w:b w:val="0"/>
          <w:sz w:val="22"/>
          <w:szCs w:val="22"/>
          <w:lang w:val="es-ES"/>
        </w:rPr>
        <w:t>contribución de recursos adi</w:t>
      </w:r>
      <w:r w:rsidR="00255E71" w:rsidRPr="00013486">
        <w:rPr>
          <w:rFonts w:asciiTheme="majorHAnsi" w:hAnsiTheme="majorHAnsi"/>
          <w:b w:val="0"/>
          <w:sz w:val="22"/>
          <w:szCs w:val="22"/>
          <w:lang w:val="es-ES"/>
        </w:rPr>
        <w:t>ci</w:t>
      </w:r>
      <w:r w:rsidR="000F6690" w:rsidRPr="00013486">
        <w:rPr>
          <w:rFonts w:asciiTheme="majorHAnsi" w:hAnsiTheme="majorHAnsi"/>
          <w:b w:val="0"/>
          <w:sz w:val="22"/>
          <w:szCs w:val="22"/>
          <w:lang w:val="es-ES"/>
        </w:rPr>
        <w:t xml:space="preserve">onales locales </w:t>
      </w:r>
      <w:r w:rsidRPr="00013486">
        <w:rPr>
          <w:rFonts w:asciiTheme="majorHAnsi" w:hAnsiTheme="majorHAnsi"/>
          <w:b w:val="0"/>
          <w:sz w:val="22"/>
          <w:szCs w:val="22"/>
          <w:lang w:val="es-ES"/>
        </w:rPr>
        <w:t>y desembolsos, responsabilidad del GAM</w:t>
      </w:r>
      <w:r w:rsidR="00E509CF" w:rsidRPr="00013486">
        <w:rPr>
          <w:rFonts w:asciiTheme="majorHAnsi" w:hAnsiTheme="majorHAnsi"/>
          <w:b w:val="0"/>
          <w:sz w:val="22"/>
          <w:szCs w:val="22"/>
          <w:lang w:val="es-ES"/>
        </w:rPr>
        <w:t>/GAD/</w:t>
      </w:r>
      <w:proofErr w:type="spellStart"/>
      <w:r w:rsidR="00E509CF" w:rsidRPr="00013486">
        <w:rPr>
          <w:rFonts w:asciiTheme="majorHAnsi" w:hAnsiTheme="majorHAnsi"/>
          <w:b w:val="0"/>
          <w:sz w:val="22"/>
          <w:szCs w:val="22"/>
          <w:lang w:val="es-ES"/>
        </w:rPr>
        <w:t>EPSAs</w:t>
      </w:r>
      <w:proofErr w:type="spellEnd"/>
      <w:r w:rsidRPr="00013486">
        <w:rPr>
          <w:rFonts w:asciiTheme="majorHAnsi" w:hAnsiTheme="majorHAnsi"/>
          <w:b w:val="0"/>
          <w:sz w:val="22"/>
          <w:szCs w:val="22"/>
          <w:lang w:val="es-ES"/>
        </w:rPr>
        <w:t xml:space="preserve"> sobre la institucionalización de la UTIM, operación y mantenimiento de las obras y la designación de un fiscal municipal.</w:t>
      </w:r>
    </w:p>
    <w:p w14:paraId="3AF1E800" w14:textId="77777777" w:rsidR="00DB74A4" w:rsidRPr="00013486" w:rsidRDefault="00DB74A4" w:rsidP="00955F48">
      <w:pPr>
        <w:pStyle w:val="Heading4"/>
        <w:numPr>
          <w:ilvl w:val="0"/>
          <w:numId w:val="31"/>
        </w:numPr>
        <w:spacing w:before="0" w:after="0"/>
        <w:jc w:val="both"/>
        <w:rPr>
          <w:rFonts w:asciiTheme="majorHAnsi" w:hAnsiTheme="majorHAnsi"/>
          <w:b w:val="0"/>
          <w:sz w:val="22"/>
          <w:szCs w:val="22"/>
          <w:lang w:val="es-ES"/>
        </w:rPr>
      </w:pPr>
      <w:r w:rsidRPr="00013486">
        <w:rPr>
          <w:rFonts w:asciiTheme="majorHAnsi" w:hAnsiTheme="majorHAnsi"/>
          <w:b w:val="0"/>
          <w:sz w:val="22"/>
          <w:szCs w:val="22"/>
          <w:lang w:val="es-ES"/>
        </w:rPr>
        <w:t xml:space="preserve">Contratar a través de la UCP-PAAP las auditorías externas y evaluaciones a los </w:t>
      </w:r>
      <w:proofErr w:type="spellStart"/>
      <w:r w:rsidRPr="00013486">
        <w:rPr>
          <w:rFonts w:asciiTheme="majorHAnsi" w:hAnsiTheme="majorHAnsi"/>
          <w:b w:val="0"/>
          <w:sz w:val="22"/>
          <w:szCs w:val="22"/>
          <w:lang w:val="es-ES"/>
        </w:rPr>
        <w:t>coejecutores</w:t>
      </w:r>
      <w:proofErr w:type="spellEnd"/>
      <w:r w:rsidRPr="00013486">
        <w:rPr>
          <w:rFonts w:asciiTheme="majorHAnsi" w:hAnsiTheme="majorHAnsi"/>
          <w:b w:val="0"/>
          <w:sz w:val="22"/>
          <w:szCs w:val="22"/>
          <w:lang w:val="es-ES"/>
        </w:rPr>
        <w:t xml:space="preserve"> del Programa.</w:t>
      </w:r>
    </w:p>
    <w:p w14:paraId="6D5E098F" w14:textId="77777777" w:rsidR="00155EAB" w:rsidRPr="00013486" w:rsidRDefault="006209A3" w:rsidP="00955F48">
      <w:pPr>
        <w:pStyle w:val="Heading4"/>
        <w:numPr>
          <w:ilvl w:val="0"/>
          <w:numId w:val="31"/>
        </w:numPr>
        <w:spacing w:before="0" w:after="0"/>
        <w:jc w:val="both"/>
        <w:rPr>
          <w:rFonts w:asciiTheme="majorHAnsi" w:hAnsiTheme="majorHAnsi"/>
          <w:b w:val="0"/>
          <w:sz w:val="22"/>
          <w:szCs w:val="22"/>
          <w:lang w:val="es-ES"/>
        </w:rPr>
      </w:pPr>
      <w:r w:rsidRPr="00013486">
        <w:rPr>
          <w:rFonts w:asciiTheme="majorHAnsi" w:hAnsiTheme="majorHAnsi"/>
          <w:b w:val="0"/>
          <w:sz w:val="22"/>
          <w:szCs w:val="22"/>
          <w:lang w:val="es-ES"/>
        </w:rPr>
        <w:t>D</w:t>
      </w:r>
      <w:r w:rsidR="001C3163" w:rsidRPr="00013486">
        <w:rPr>
          <w:rFonts w:asciiTheme="majorHAnsi" w:hAnsiTheme="majorHAnsi"/>
          <w:b w:val="0"/>
          <w:sz w:val="22"/>
          <w:szCs w:val="22"/>
          <w:lang w:val="es-ES"/>
        </w:rPr>
        <w:t xml:space="preserve">efinir </w:t>
      </w:r>
      <w:r w:rsidRPr="00013486">
        <w:rPr>
          <w:rFonts w:asciiTheme="majorHAnsi" w:hAnsiTheme="majorHAnsi"/>
          <w:b w:val="0"/>
          <w:sz w:val="22"/>
          <w:szCs w:val="22"/>
          <w:lang w:val="es-ES"/>
        </w:rPr>
        <w:t xml:space="preserve"> la estrategia comunicacional </w:t>
      </w:r>
      <w:r w:rsidR="001F6B99" w:rsidRPr="00013486">
        <w:rPr>
          <w:rFonts w:asciiTheme="majorHAnsi" w:hAnsiTheme="majorHAnsi"/>
          <w:b w:val="0"/>
          <w:sz w:val="22"/>
          <w:szCs w:val="22"/>
          <w:lang w:val="es-ES"/>
        </w:rPr>
        <w:t xml:space="preserve">y de difusión </w:t>
      </w:r>
      <w:r w:rsidRPr="00013486">
        <w:rPr>
          <w:rFonts w:asciiTheme="majorHAnsi" w:hAnsiTheme="majorHAnsi"/>
          <w:b w:val="0"/>
          <w:sz w:val="22"/>
          <w:szCs w:val="22"/>
          <w:lang w:val="es-ES"/>
        </w:rPr>
        <w:t>del Programa</w:t>
      </w:r>
    </w:p>
    <w:p w14:paraId="4BA1B0AE" w14:textId="77777777" w:rsidR="00155EAB" w:rsidRPr="00013486" w:rsidRDefault="005B186B" w:rsidP="00955F48">
      <w:pPr>
        <w:pStyle w:val="Heading4"/>
        <w:numPr>
          <w:ilvl w:val="0"/>
          <w:numId w:val="31"/>
        </w:numPr>
        <w:spacing w:before="0" w:after="0"/>
        <w:jc w:val="both"/>
        <w:rPr>
          <w:rFonts w:asciiTheme="majorHAnsi" w:hAnsiTheme="majorHAnsi"/>
          <w:b w:val="0"/>
          <w:sz w:val="22"/>
          <w:szCs w:val="22"/>
          <w:lang w:val="es-ES"/>
        </w:rPr>
      </w:pPr>
      <w:r w:rsidRPr="00013486">
        <w:rPr>
          <w:rFonts w:asciiTheme="majorHAnsi" w:hAnsiTheme="majorHAnsi"/>
          <w:b w:val="0"/>
          <w:sz w:val="22"/>
          <w:szCs w:val="22"/>
          <w:lang w:val="es-ES"/>
        </w:rPr>
        <w:t>Otros que sean requeridos en el accionar del Programa.</w:t>
      </w:r>
    </w:p>
    <w:p w14:paraId="1503D543" w14:textId="77777777" w:rsidR="007158F4" w:rsidRPr="00013486" w:rsidRDefault="003D50B2" w:rsidP="00AD391D">
      <w:pPr>
        <w:numPr>
          <w:ilvl w:val="0"/>
          <w:numId w:val="13"/>
        </w:numPr>
        <w:spacing w:before="120" w:after="120"/>
        <w:ind w:hanging="720"/>
        <w:jc w:val="both"/>
        <w:rPr>
          <w:rFonts w:asciiTheme="majorHAnsi" w:hAnsiTheme="majorHAnsi"/>
          <w:sz w:val="22"/>
          <w:szCs w:val="22"/>
          <w:lang w:val="es-ES"/>
        </w:rPr>
      </w:pPr>
      <w:r w:rsidRPr="00013486">
        <w:rPr>
          <w:rFonts w:asciiTheme="majorHAnsi" w:hAnsiTheme="majorHAnsi"/>
          <w:b/>
          <w:sz w:val="22"/>
          <w:szCs w:val="22"/>
          <w:lang w:val="es-ES"/>
        </w:rPr>
        <w:t>Viceministerio de Agua y Saneamiento Básico</w:t>
      </w:r>
      <w:r w:rsidRPr="00013486">
        <w:rPr>
          <w:rFonts w:asciiTheme="majorHAnsi" w:hAnsiTheme="majorHAnsi"/>
          <w:sz w:val="22"/>
          <w:szCs w:val="22"/>
          <w:lang w:val="es-ES"/>
        </w:rPr>
        <w:t>, asumirá las siguientes funciones:</w:t>
      </w:r>
    </w:p>
    <w:p w14:paraId="4F191AD8" w14:textId="77777777" w:rsidR="00155EAB" w:rsidRPr="00013486" w:rsidRDefault="007158F4" w:rsidP="00955F48">
      <w:pPr>
        <w:numPr>
          <w:ilvl w:val="0"/>
          <w:numId w:val="32"/>
        </w:numPr>
        <w:jc w:val="both"/>
        <w:rPr>
          <w:rFonts w:asciiTheme="majorHAnsi" w:hAnsiTheme="majorHAnsi"/>
          <w:sz w:val="22"/>
          <w:szCs w:val="22"/>
          <w:lang w:val="es-ES"/>
        </w:rPr>
      </w:pPr>
      <w:r w:rsidRPr="00013486">
        <w:rPr>
          <w:rFonts w:asciiTheme="majorHAnsi" w:hAnsiTheme="majorHAnsi"/>
          <w:sz w:val="22"/>
          <w:szCs w:val="22"/>
          <w:lang w:val="es-ES"/>
        </w:rPr>
        <w:t>Recibir los informes de avance de la ejecución de los proyectos por parte de la UCP</w:t>
      </w:r>
      <w:r w:rsidR="005E6F1F" w:rsidRPr="00013486">
        <w:rPr>
          <w:rFonts w:asciiTheme="majorHAnsi" w:hAnsiTheme="majorHAnsi"/>
          <w:sz w:val="22"/>
          <w:szCs w:val="22"/>
          <w:lang w:val="es-ES"/>
        </w:rPr>
        <w:t>-</w:t>
      </w:r>
      <w:r w:rsidR="00BD27AF" w:rsidRPr="00013486">
        <w:rPr>
          <w:rFonts w:asciiTheme="majorHAnsi" w:hAnsiTheme="majorHAnsi"/>
          <w:sz w:val="22"/>
          <w:szCs w:val="22"/>
          <w:lang w:val="es-ES"/>
        </w:rPr>
        <w:t>PAAP</w:t>
      </w:r>
      <w:r w:rsidRPr="00013486">
        <w:rPr>
          <w:rFonts w:asciiTheme="majorHAnsi" w:hAnsiTheme="majorHAnsi"/>
          <w:sz w:val="22"/>
          <w:szCs w:val="22"/>
          <w:lang w:val="es-ES"/>
        </w:rPr>
        <w:t xml:space="preserve">.  </w:t>
      </w:r>
    </w:p>
    <w:p w14:paraId="1127B074" w14:textId="77777777" w:rsidR="00155EAB" w:rsidRPr="00013486" w:rsidRDefault="007158F4" w:rsidP="00955F48">
      <w:pPr>
        <w:numPr>
          <w:ilvl w:val="0"/>
          <w:numId w:val="32"/>
        </w:numPr>
        <w:jc w:val="both"/>
        <w:rPr>
          <w:rFonts w:asciiTheme="majorHAnsi" w:hAnsiTheme="majorHAnsi"/>
          <w:sz w:val="22"/>
          <w:szCs w:val="22"/>
          <w:lang w:val="es-ES"/>
        </w:rPr>
      </w:pPr>
      <w:r w:rsidRPr="00013486">
        <w:rPr>
          <w:rFonts w:asciiTheme="majorHAnsi" w:hAnsiTheme="majorHAnsi"/>
          <w:sz w:val="22"/>
          <w:szCs w:val="22"/>
          <w:lang w:val="es-ES"/>
        </w:rPr>
        <w:t>Efectuar el monitoreo general (desde el punto de vista sectorial) del Programa</w:t>
      </w:r>
      <w:r w:rsidR="00B32297" w:rsidRPr="00013486">
        <w:rPr>
          <w:rFonts w:asciiTheme="majorHAnsi" w:hAnsiTheme="majorHAnsi"/>
          <w:sz w:val="22"/>
          <w:szCs w:val="22"/>
          <w:lang w:val="es-ES"/>
        </w:rPr>
        <w:t xml:space="preserve">, con base a los informes presentados por los </w:t>
      </w:r>
      <w:proofErr w:type="spellStart"/>
      <w:r w:rsidR="00B32297" w:rsidRPr="00013486">
        <w:rPr>
          <w:rFonts w:asciiTheme="majorHAnsi" w:hAnsiTheme="majorHAnsi"/>
          <w:sz w:val="22"/>
          <w:szCs w:val="22"/>
          <w:lang w:val="es-ES"/>
        </w:rPr>
        <w:t>coejecutores</w:t>
      </w:r>
      <w:proofErr w:type="spellEnd"/>
      <w:r w:rsidRPr="00013486">
        <w:rPr>
          <w:rFonts w:asciiTheme="majorHAnsi" w:hAnsiTheme="majorHAnsi"/>
          <w:sz w:val="22"/>
          <w:szCs w:val="22"/>
          <w:lang w:val="es-ES"/>
        </w:rPr>
        <w:t>.</w:t>
      </w:r>
    </w:p>
    <w:p w14:paraId="3AA91FC4" w14:textId="77777777" w:rsidR="00155EAB" w:rsidRPr="00013486" w:rsidRDefault="00C177F9" w:rsidP="00955F48">
      <w:pPr>
        <w:numPr>
          <w:ilvl w:val="0"/>
          <w:numId w:val="32"/>
        </w:numPr>
        <w:jc w:val="both"/>
        <w:rPr>
          <w:rFonts w:asciiTheme="majorHAnsi" w:hAnsiTheme="majorHAnsi"/>
          <w:sz w:val="22"/>
          <w:szCs w:val="22"/>
          <w:lang w:val="es-ES"/>
        </w:rPr>
      </w:pPr>
      <w:r w:rsidRPr="00013486">
        <w:rPr>
          <w:rFonts w:asciiTheme="majorHAnsi" w:hAnsiTheme="majorHAnsi"/>
          <w:sz w:val="22"/>
          <w:szCs w:val="22"/>
          <w:lang w:val="es-ES"/>
        </w:rPr>
        <w:t xml:space="preserve">Poner a disposición de las instituciones involucradas en la ejecución del Programa, toda la normativa sectorial (Manuales, Guías e Instrumentos, </w:t>
      </w:r>
      <w:proofErr w:type="spellStart"/>
      <w:r w:rsidRPr="00013486">
        <w:rPr>
          <w:rFonts w:asciiTheme="majorHAnsi" w:hAnsiTheme="majorHAnsi"/>
          <w:sz w:val="22"/>
          <w:szCs w:val="22"/>
          <w:lang w:val="es-ES"/>
        </w:rPr>
        <w:t>etc</w:t>
      </w:r>
      <w:proofErr w:type="spellEnd"/>
      <w:r w:rsidRPr="00013486">
        <w:rPr>
          <w:rFonts w:asciiTheme="majorHAnsi" w:hAnsiTheme="majorHAnsi"/>
          <w:sz w:val="22"/>
          <w:szCs w:val="22"/>
          <w:lang w:val="es-ES"/>
        </w:rPr>
        <w:t xml:space="preserve">) para la implementación del Programa. </w:t>
      </w:r>
    </w:p>
    <w:p w14:paraId="053482F1" w14:textId="77777777" w:rsidR="00BD27AF" w:rsidRPr="00BD1284" w:rsidRDefault="00BD27AF" w:rsidP="00955F48">
      <w:pPr>
        <w:numPr>
          <w:ilvl w:val="0"/>
          <w:numId w:val="32"/>
        </w:numPr>
        <w:jc w:val="both"/>
        <w:rPr>
          <w:rFonts w:asciiTheme="majorHAnsi" w:hAnsiTheme="majorHAnsi"/>
          <w:sz w:val="22"/>
          <w:szCs w:val="22"/>
          <w:lang w:val="es-ES"/>
        </w:rPr>
      </w:pPr>
      <w:r w:rsidRPr="00BD1284">
        <w:rPr>
          <w:rFonts w:asciiTheme="majorHAnsi" w:hAnsiTheme="majorHAnsi"/>
          <w:sz w:val="22"/>
          <w:szCs w:val="22"/>
          <w:lang w:val="es-ES"/>
        </w:rPr>
        <w:t>Poner a disposición de los GAD</w:t>
      </w:r>
      <w:r w:rsidR="00E509CF" w:rsidRPr="00BD1284">
        <w:rPr>
          <w:rFonts w:asciiTheme="majorHAnsi" w:hAnsiTheme="majorHAnsi"/>
          <w:sz w:val="22"/>
          <w:szCs w:val="22"/>
          <w:lang w:val="es-ES"/>
        </w:rPr>
        <w:t>/</w:t>
      </w:r>
      <w:r w:rsidRPr="00BD1284">
        <w:rPr>
          <w:rFonts w:asciiTheme="majorHAnsi" w:hAnsiTheme="majorHAnsi"/>
          <w:sz w:val="22"/>
          <w:szCs w:val="22"/>
          <w:lang w:val="es-ES"/>
        </w:rPr>
        <w:t>GAM</w:t>
      </w:r>
      <w:r w:rsidR="00E509CF" w:rsidRPr="00BD1284">
        <w:rPr>
          <w:rFonts w:asciiTheme="majorHAnsi" w:hAnsiTheme="majorHAnsi"/>
          <w:sz w:val="22"/>
          <w:szCs w:val="22"/>
          <w:lang w:val="es-ES"/>
        </w:rPr>
        <w:t>/</w:t>
      </w:r>
      <w:proofErr w:type="spellStart"/>
      <w:r w:rsidR="00E509CF" w:rsidRPr="00BD1284">
        <w:rPr>
          <w:rFonts w:asciiTheme="majorHAnsi" w:hAnsiTheme="majorHAnsi"/>
          <w:sz w:val="22"/>
          <w:szCs w:val="22"/>
          <w:lang w:val="es-ES"/>
        </w:rPr>
        <w:t>EPSAs</w:t>
      </w:r>
      <w:proofErr w:type="spellEnd"/>
      <w:r w:rsidRPr="00BD1284">
        <w:rPr>
          <w:rFonts w:asciiTheme="majorHAnsi" w:hAnsiTheme="majorHAnsi"/>
          <w:sz w:val="22"/>
          <w:szCs w:val="22"/>
          <w:lang w:val="es-ES"/>
        </w:rPr>
        <w:t xml:space="preserve"> el software del sistema de evaluación de proyectos con normati</w:t>
      </w:r>
      <w:r w:rsidR="003512FF" w:rsidRPr="00BD1284">
        <w:rPr>
          <w:rFonts w:asciiTheme="majorHAnsi" w:hAnsiTheme="majorHAnsi"/>
          <w:sz w:val="22"/>
          <w:szCs w:val="22"/>
          <w:lang w:val="es-ES"/>
        </w:rPr>
        <w:t>v</w:t>
      </w:r>
      <w:r w:rsidRPr="00BD1284">
        <w:rPr>
          <w:rFonts w:asciiTheme="majorHAnsi" w:hAnsiTheme="majorHAnsi"/>
          <w:sz w:val="22"/>
          <w:szCs w:val="22"/>
          <w:lang w:val="es-ES"/>
        </w:rPr>
        <w:t xml:space="preserve">a centralizada  </w:t>
      </w:r>
    </w:p>
    <w:p w14:paraId="4A8FF7C5" w14:textId="77777777" w:rsidR="00155EAB" w:rsidRPr="00BD1284" w:rsidRDefault="00C177F9" w:rsidP="00955F48">
      <w:pPr>
        <w:numPr>
          <w:ilvl w:val="0"/>
          <w:numId w:val="32"/>
        </w:numPr>
        <w:jc w:val="both"/>
        <w:rPr>
          <w:rFonts w:asciiTheme="majorHAnsi" w:hAnsiTheme="majorHAnsi"/>
          <w:sz w:val="22"/>
          <w:szCs w:val="22"/>
          <w:lang w:val="es-ES"/>
        </w:rPr>
      </w:pPr>
      <w:r w:rsidRPr="00BD1284">
        <w:rPr>
          <w:rFonts w:asciiTheme="majorHAnsi" w:hAnsiTheme="majorHAnsi"/>
          <w:sz w:val="22"/>
          <w:szCs w:val="22"/>
          <w:lang w:val="es-ES"/>
        </w:rPr>
        <w:t>Otros que sean requeridos en el accionar del Programa.</w:t>
      </w:r>
    </w:p>
    <w:p w14:paraId="10211E74" w14:textId="77777777" w:rsidR="00934CFB" w:rsidRPr="00013486" w:rsidRDefault="00934CFB">
      <w:pPr>
        <w:ind w:left="1440"/>
        <w:jc w:val="both"/>
        <w:rPr>
          <w:rFonts w:asciiTheme="majorHAnsi" w:hAnsiTheme="majorHAnsi"/>
          <w:sz w:val="22"/>
          <w:szCs w:val="22"/>
          <w:lang w:val="es-ES"/>
        </w:rPr>
      </w:pPr>
    </w:p>
    <w:p w14:paraId="619A1278" w14:textId="77777777" w:rsidR="00D606FD" w:rsidRPr="00013486" w:rsidRDefault="00D606FD" w:rsidP="00AD391D">
      <w:pPr>
        <w:numPr>
          <w:ilvl w:val="0"/>
          <w:numId w:val="13"/>
        </w:numPr>
        <w:spacing w:before="120" w:after="120"/>
        <w:ind w:hanging="720"/>
        <w:jc w:val="both"/>
        <w:rPr>
          <w:rFonts w:asciiTheme="majorHAnsi" w:hAnsiTheme="majorHAnsi"/>
          <w:sz w:val="22"/>
          <w:szCs w:val="22"/>
          <w:lang w:val="es-ES"/>
        </w:rPr>
      </w:pPr>
      <w:r w:rsidRPr="00013486">
        <w:rPr>
          <w:rFonts w:asciiTheme="majorHAnsi" w:hAnsiTheme="majorHAnsi"/>
          <w:b/>
          <w:sz w:val="22"/>
          <w:szCs w:val="22"/>
          <w:lang w:val="es-ES"/>
        </w:rPr>
        <w:t>Autoridad de Fiscalización y Control Social de Agua Potable y Saneamiento</w:t>
      </w:r>
      <w:r w:rsidR="00D54A9E" w:rsidRPr="00013486">
        <w:rPr>
          <w:rFonts w:asciiTheme="majorHAnsi" w:hAnsiTheme="majorHAnsi"/>
          <w:b/>
          <w:sz w:val="22"/>
          <w:szCs w:val="22"/>
          <w:lang w:val="es-ES"/>
        </w:rPr>
        <w:t xml:space="preserve"> Básico</w:t>
      </w:r>
      <w:r w:rsidRPr="00013486">
        <w:rPr>
          <w:rFonts w:asciiTheme="majorHAnsi" w:hAnsiTheme="majorHAnsi"/>
          <w:sz w:val="22"/>
          <w:szCs w:val="22"/>
          <w:lang w:val="es-ES"/>
        </w:rPr>
        <w:t>, la AAPS participará en el Programa con las siguientes funciones:</w:t>
      </w:r>
    </w:p>
    <w:p w14:paraId="6EC366A0" w14:textId="77777777" w:rsidR="006C3703" w:rsidRPr="00013486" w:rsidRDefault="00201521" w:rsidP="00955F48">
      <w:pPr>
        <w:numPr>
          <w:ilvl w:val="0"/>
          <w:numId w:val="33"/>
        </w:numPr>
        <w:jc w:val="both"/>
        <w:rPr>
          <w:rFonts w:asciiTheme="majorHAnsi" w:hAnsiTheme="majorHAnsi"/>
          <w:sz w:val="22"/>
          <w:szCs w:val="22"/>
          <w:lang w:val="es-ES"/>
        </w:rPr>
      </w:pPr>
      <w:r w:rsidRPr="00013486">
        <w:rPr>
          <w:rFonts w:asciiTheme="majorHAnsi" w:hAnsiTheme="majorHAnsi"/>
          <w:sz w:val="22"/>
          <w:szCs w:val="22"/>
          <w:lang w:val="es-ES"/>
        </w:rPr>
        <w:t>Regularizar a la nueva EPSA sujeta a financiamiento del Programa, de acuerdo con la Normativa establecida en su Resolución Administrativa Regulatoria N°124/2007</w:t>
      </w:r>
      <w:r w:rsidR="006C3703" w:rsidRPr="00013486">
        <w:rPr>
          <w:rFonts w:asciiTheme="majorHAnsi" w:hAnsiTheme="majorHAnsi"/>
          <w:sz w:val="22"/>
          <w:szCs w:val="22"/>
          <w:lang w:val="es-ES"/>
        </w:rPr>
        <w:t>.</w:t>
      </w:r>
    </w:p>
    <w:p w14:paraId="5944EA94" w14:textId="77777777" w:rsidR="005B186B" w:rsidRPr="00013486" w:rsidRDefault="00D54A9E" w:rsidP="00955F48">
      <w:pPr>
        <w:numPr>
          <w:ilvl w:val="0"/>
          <w:numId w:val="33"/>
        </w:numPr>
        <w:jc w:val="both"/>
        <w:rPr>
          <w:rFonts w:asciiTheme="majorHAnsi" w:hAnsiTheme="majorHAnsi"/>
          <w:sz w:val="22"/>
          <w:szCs w:val="22"/>
          <w:lang w:val="es-ES"/>
        </w:rPr>
      </w:pPr>
      <w:r w:rsidRPr="00013486">
        <w:rPr>
          <w:rFonts w:asciiTheme="majorHAnsi" w:hAnsiTheme="majorHAnsi"/>
          <w:sz w:val="22"/>
          <w:szCs w:val="22"/>
          <w:lang w:val="es-ES"/>
        </w:rPr>
        <w:t>Tomar conocimiento</w:t>
      </w:r>
      <w:r w:rsidR="005B186B" w:rsidRPr="00013486">
        <w:rPr>
          <w:rFonts w:asciiTheme="majorHAnsi" w:hAnsiTheme="majorHAnsi"/>
          <w:sz w:val="22"/>
          <w:szCs w:val="22"/>
          <w:lang w:val="es-ES"/>
        </w:rPr>
        <w:t xml:space="preserve"> del diagnóstico institucional de las </w:t>
      </w:r>
      <w:proofErr w:type="spellStart"/>
      <w:r w:rsidR="005B186B" w:rsidRPr="00013486">
        <w:rPr>
          <w:rFonts w:asciiTheme="majorHAnsi" w:hAnsiTheme="majorHAnsi"/>
          <w:sz w:val="22"/>
          <w:szCs w:val="22"/>
          <w:lang w:val="es-ES"/>
        </w:rPr>
        <w:t>EPSAs</w:t>
      </w:r>
      <w:proofErr w:type="spellEnd"/>
      <w:r w:rsidR="005B186B" w:rsidRPr="00013486">
        <w:rPr>
          <w:rFonts w:asciiTheme="majorHAnsi" w:hAnsiTheme="majorHAnsi"/>
          <w:sz w:val="22"/>
          <w:szCs w:val="22"/>
          <w:lang w:val="es-ES"/>
        </w:rPr>
        <w:t xml:space="preserve">, así como del contenido del plan de fortalecimiento institucional de la misma, y su compatibilidad con los planes de expansión y desarrollo de la </w:t>
      </w:r>
      <w:r w:rsidR="006C3703" w:rsidRPr="00013486">
        <w:rPr>
          <w:rFonts w:asciiTheme="majorHAnsi" w:hAnsiTheme="majorHAnsi"/>
          <w:sz w:val="22"/>
          <w:szCs w:val="22"/>
          <w:lang w:val="es-ES"/>
        </w:rPr>
        <w:t>entidad, de acuerdo al tamaño de la EPSA</w:t>
      </w:r>
      <w:r w:rsidR="005B186B" w:rsidRPr="00013486">
        <w:rPr>
          <w:rFonts w:asciiTheme="majorHAnsi" w:hAnsiTheme="majorHAnsi"/>
          <w:sz w:val="22"/>
          <w:szCs w:val="22"/>
          <w:lang w:val="es-ES"/>
        </w:rPr>
        <w:t>.</w:t>
      </w:r>
    </w:p>
    <w:p w14:paraId="43E823AE" w14:textId="77777777" w:rsidR="005B186B" w:rsidRPr="00013486" w:rsidRDefault="005B186B" w:rsidP="00955F48">
      <w:pPr>
        <w:numPr>
          <w:ilvl w:val="0"/>
          <w:numId w:val="33"/>
        </w:numPr>
        <w:spacing w:before="120" w:after="120"/>
        <w:jc w:val="both"/>
        <w:rPr>
          <w:rFonts w:asciiTheme="majorHAnsi" w:hAnsiTheme="majorHAnsi"/>
          <w:sz w:val="22"/>
          <w:szCs w:val="22"/>
          <w:lang w:val="es-ES"/>
        </w:rPr>
      </w:pPr>
      <w:r w:rsidRPr="00013486">
        <w:rPr>
          <w:rFonts w:asciiTheme="majorHAnsi" w:hAnsiTheme="majorHAnsi"/>
          <w:sz w:val="22"/>
          <w:szCs w:val="22"/>
          <w:lang w:val="es-ES"/>
        </w:rPr>
        <w:t>Realizar el seguimiento a la EPSA</w:t>
      </w:r>
      <w:r w:rsidR="00AF5CBE" w:rsidRPr="00013486">
        <w:rPr>
          <w:rFonts w:asciiTheme="majorHAnsi" w:hAnsiTheme="majorHAnsi"/>
          <w:sz w:val="22"/>
          <w:szCs w:val="22"/>
          <w:lang w:val="es-ES"/>
        </w:rPr>
        <w:t>,</w:t>
      </w:r>
      <w:r w:rsidR="00D54A9E" w:rsidRPr="00013486">
        <w:rPr>
          <w:rFonts w:asciiTheme="majorHAnsi" w:hAnsiTheme="majorHAnsi"/>
          <w:sz w:val="22"/>
          <w:szCs w:val="22"/>
          <w:lang w:val="es-ES"/>
        </w:rPr>
        <w:t xml:space="preserve"> en el marco de sus atribuciones, normativa vigente</w:t>
      </w:r>
      <w:r w:rsidRPr="00013486">
        <w:rPr>
          <w:rFonts w:asciiTheme="majorHAnsi" w:hAnsiTheme="majorHAnsi"/>
          <w:sz w:val="22"/>
          <w:szCs w:val="22"/>
          <w:lang w:val="es-ES"/>
        </w:rPr>
        <w:t>.</w:t>
      </w:r>
    </w:p>
    <w:p w14:paraId="3BADA3FA" w14:textId="77777777" w:rsidR="008B2C1A" w:rsidRPr="00013486" w:rsidRDefault="00C177F9" w:rsidP="00C177F9">
      <w:pPr>
        <w:pStyle w:val="Heading3"/>
        <w:ind w:hanging="720"/>
        <w:rPr>
          <w:rFonts w:asciiTheme="majorHAnsi" w:hAnsiTheme="majorHAnsi"/>
          <w:sz w:val="22"/>
          <w:szCs w:val="22"/>
          <w:lang w:val="es-ES"/>
        </w:rPr>
      </w:pPr>
      <w:bookmarkStart w:id="113" w:name="_Toc491877700"/>
      <w:r w:rsidRPr="00013486">
        <w:rPr>
          <w:rFonts w:asciiTheme="majorHAnsi" w:hAnsiTheme="majorHAnsi"/>
          <w:sz w:val="22"/>
          <w:szCs w:val="22"/>
          <w:lang w:val="es-ES"/>
        </w:rPr>
        <w:t>Del Nivel Central - Relacionados con la Ejecución del Programa:</w:t>
      </w:r>
      <w:bookmarkEnd w:id="113"/>
    </w:p>
    <w:p w14:paraId="0F787887" w14:textId="31F845DF" w:rsidR="006967D5" w:rsidRDefault="00477C18" w:rsidP="00AD391D">
      <w:pPr>
        <w:numPr>
          <w:ilvl w:val="0"/>
          <w:numId w:val="13"/>
        </w:numPr>
        <w:spacing w:before="120" w:after="120"/>
        <w:ind w:hanging="720"/>
        <w:jc w:val="both"/>
        <w:rPr>
          <w:rFonts w:asciiTheme="majorHAnsi" w:hAnsiTheme="majorHAnsi"/>
          <w:sz w:val="22"/>
          <w:szCs w:val="22"/>
          <w:lang w:val="es-ES"/>
        </w:rPr>
      </w:pPr>
      <w:r w:rsidRPr="00013486">
        <w:rPr>
          <w:rFonts w:asciiTheme="majorHAnsi" w:hAnsiTheme="majorHAnsi"/>
          <w:b/>
          <w:sz w:val="22"/>
          <w:szCs w:val="22"/>
          <w:lang w:val="es-ES"/>
        </w:rPr>
        <w:t>Fondo Nacional de Inversión Productiva y Social</w:t>
      </w:r>
      <w:r w:rsidR="00567AA2" w:rsidRPr="00013486">
        <w:rPr>
          <w:rFonts w:asciiTheme="majorHAnsi" w:hAnsiTheme="majorHAnsi"/>
          <w:b/>
          <w:sz w:val="22"/>
          <w:szCs w:val="22"/>
          <w:lang w:val="es-ES"/>
        </w:rPr>
        <w:t xml:space="preserve"> (FPS)</w:t>
      </w:r>
      <w:r w:rsidR="00584F52" w:rsidRPr="00013486">
        <w:rPr>
          <w:rFonts w:asciiTheme="majorHAnsi" w:hAnsiTheme="majorHAnsi"/>
          <w:sz w:val="22"/>
          <w:szCs w:val="22"/>
          <w:lang w:val="es-ES"/>
        </w:rPr>
        <w:t>, por Convenio Subsidiario asumirá la responsabilidad de la ejecución de las actividades  referidas a in</w:t>
      </w:r>
      <w:r w:rsidR="006C5BA2" w:rsidRPr="00013486">
        <w:rPr>
          <w:rFonts w:asciiTheme="majorHAnsi" w:hAnsiTheme="majorHAnsi"/>
          <w:sz w:val="22"/>
          <w:szCs w:val="22"/>
          <w:lang w:val="es-ES"/>
        </w:rPr>
        <w:t xml:space="preserve">versión en agua potable y saneamiento básico en localidades </w:t>
      </w:r>
      <w:r w:rsidR="00AF5CBE" w:rsidRPr="00013486">
        <w:rPr>
          <w:rFonts w:asciiTheme="majorHAnsi" w:hAnsiTheme="majorHAnsi"/>
          <w:sz w:val="22"/>
          <w:szCs w:val="22"/>
          <w:lang w:val="es-ES"/>
        </w:rPr>
        <w:t xml:space="preserve">comprendidas entre </w:t>
      </w:r>
      <w:r w:rsidR="00567AA2" w:rsidRPr="00013486">
        <w:rPr>
          <w:rFonts w:asciiTheme="majorHAnsi" w:hAnsiTheme="majorHAnsi"/>
          <w:sz w:val="22"/>
          <w:szCs w:val="22"/>
          <w:lang w:val="es-ES"/>
        </w:rPr>
        <w:t>3</w:t>
      </w:r>
      <w:r w:rsidR="006C5BA2" w:rsidRPr="00013486">
        <w:rPr>
          <w:rFonts w:asciiTheme="majorHAnsi" w:hAnsiTheme="majorHAnsi"/>
          <w:sz w:val="22"/>
          <w:szCs w:val="22"/>
          <w:lang w:val="es-ES"/>
        </w:rPr>
        <w:t xml:space="preserve">.000 </w:t>
      </w:r>
      <w:r w:rsidR="00567AA2" w:rsidRPr="00013486">
        <w:rPr>
          <w:rFonts w:asciiTheme="majorHAnsi" w:hAnsiTheme="majorHAnsi"/>
          <w:sz w:val="22"/>
          <w:szCs w:val="22"/>
          <w:lang w:val="es-ES"/>
        </w:rPr>
        <w:t>y 2</w:t>
      </w:r>
      <w:r w:rsidR="00AF5CBE" w:rsidRPr="00013486">
        <w:rPr>
          <w:rFonts w:asciiTheme="majorHAnsi" w:hAnsiTheme="majorHAnsi"/>
          <w:sz w:val="22"/>
          <w:szCs w:val="22"/>
          <w:lang w:val="es-ES"/>
        </w:rPr>
        <w:t xml:space="preserve">0.000 </w:t>
      </w:r>
      <w:r w:rsidR="006C5BA2" w:rsidRPr="00013486">
        <w:rPr>
          <w:rFonts w:asciiTheme="majorHAnsi" w:hAnsiTheme="majorHAnsi"/>
          <w:sz w:val="22"/>
          <w:szCs w:val="22"/>
          <w:lang w:val="es-ES"/>
        </w:rPr>
        <w:t>habitantes</w:t>
      </w:r>
      <w:r w:rsidR="00E237F3">
        <w:rPr>
          <w:rFonts w:asciiTheme="majorHAnsi" w:hAnsiTheme="majorHAnsi"/>
          <w:sz w:val="22"/>
          <w:szCs w:val="22"/>
          <w:lang w:val="es-ES"/>
        </w:rPr>
        <w:t>. Sus funciones son:</w:t>
      </w:r>
    </w:p>
    <w:p w14:paraId="49E2B097" w14:textId="16E5CA1A" w:rsidR="00E237F3" w:rsidRPr="00DC0135" w:rsidRDefault="00E237F3" w:rsidP="00955F48">
      <w:pPr>
        <w:numPr>
          <w:ilvl w:val="0"/>
          <w:numId w:val="34"/>
        </w:numPr>
        <w:jc w:val="both"/>
        <w:rPr>
          <w:rFonts w:asciiTheme="majorHAnsi" w:hAnsiTheme="majorHAnsi"/>
          <w:sz w:val="22"/>
          <w:szCs w:val="22"/>
          <w:lang w:val="es-ES"/>
        </w:rPr>
      </w:pPr>
      <w:r w:rsidRPr="00E237F3">
        <w:rPr>
          <w:rFonts w:asciiTheme="majorHAnsi" w:hAnsiTheme="majorHAnsi"/>
          <w:sz w:val="22"/>
          <w:szCs w:val="22"/>
          <w:lang w:val="es-ES"/>
        </w:rPr>
        <w:lastRenderedPageBreak/>
        <w:t>Planificar las diversas etapas de ejecución de las actividades bajo su responsabilidad, identificando</w:t>
      </w:r>
      <w:r w:rsidR="00DC0135">
        <w:rPr>
          <w:rFonts w:asciiTheme="majorHAnsi" w:hAnsiTheme="majorHAnsi"/>
          <w:sz w:val="22"/>
          <w:szCs w:val="22"/>
          <w:lang w:val="es-ES"/>
        </w:rPr>
        <w:t xml:space="preserve"> </w:t>
      </w:r>
      <w:r w:rsidRPr="00DC0135">
        <w:rPr>
          <w:rFonts w:asciiTheme="majorHAnsi" w:hAnsiTheme="majorHAnsi"/>
          <w:sz w:val="22"/>
          <w:szCs w:val="22"/>
          <w:lang w:val="es-ES"/>
        </w:rPr>
        <w:t>acciones, responsables y garantizando presupuesto y la disponibilidad oportuna de recursos.</w:t>
      </w:r>
    </w:p>
    <w:p w14:paraId="7D9AF7BF" w14:textId="20DFD9B2" w:rsidR="00E237F3" w:rsidRPr="00DC0135" w:rsidRDefault="00E237F3" w:rsidP="00955F48">
      <w:pPr>
        <w:numPr>
          <w:ilvl w:val="0"/>
          <w:numId w:val="34"/>
        </w:numPr>
        <w:jc w:val="both"/>
        <w:rPr>
          <w:rFonts w:asciiTheme="majorHAnsi" w:hAnsiTheme="majorHAnsi"/>
          <w:sz w:val="22"/>
          <w:szCs w:val="22"/>
          <w:lang w:val="es-ES"/>
        </w:rPr>
      </w:pPr>
      <w:r w:rsidRPr="00E237F3">
        <w:rPr>
          <w:rFonts w:asciiTheme="majorHAnsi" w:hAnsiTheme="majorHAnsi"/>
          <w:sz w:val="22"/>
          <w:szCs w:val="22"/>
          <w:lang w:val="es-ES"/>
        </w:rPr>
        <w:t>Formular el POA, la programación financiera (PF) y de metas del PMR, PEP y el Plan de Adquisiciones</w:t>
      </w:r>
      <w:r w:rsidR="00DC0135">
        <w:rPr>
          <w:rFonts w:asciiTheme="majorHAnsi" w:hAnsiTheme="majorHAnsi"/>
          <w:sz w:val="22"/>
          <w:szCs w:val="22"/>
          <w:lang w:val="es-ES"/>
        </w:rPr>
        <w:t xml:space="preserve"> </w:t>
      </w:r>
      <w:r w:rsidRPr="00DC0135">
        <w:rPr>
          <w:rFonts w:asciiTheme="majorHAnsi" w:hAnsiTheme="majorHAnsi"/>
          <w:sz w:val="22"/>
          <w:szCs w:val="22"/>
          <w:lang w:val="es-ES"/>
        </w:rPr>
        <w:t>(PA) correspondiente a las actividades a su cargo, y remitirlos al BID dentro del informe semestral (con</w:t>
      </w:r>
      <w:r w:rsidR="00DC0135" w:rsidRPr="00DC0135">
        <w:rPr>
          <w:rFonts w:asciiTheme="majorHAnsi" w:hAnsiTheme="majorHAnsi"/>
          <w:sz w:val="22"/>
          <w:szCs w:val="22"/>
          <w:lang w:val="es-ES"/>
        </w:rPr>
        <w:t xml:space="preserve"> </w:t>
      </w:r>
      <w:r w:rsidRPr="00DC0135">
        <w:rPr>
          <w:rFonts w:asciiTheme="majorHAnsi" w:hAnsiTheme="majorHAnsi"/>
          <w:sz w:val="22"/>
          <w:szCs w:val="22"/>
          <w:lang w:val="es-ES"/>
        </w:rPr>
        <w:t xml:space="preserve">corte a junio y diciembre) de progreso y con copia a la UCEP del </w:t>
      </w:r>
      <w:proofErr w:type="spellStart"/>
      <w:r w:rsidRPr="00DC0135">
        <w:rPr>
          <w:rFonts w:asciiTheme="majorHAnsi" w:hAnsiTheme="majorHAnsi"/>
          <w:sz w:val="22"/>
          <w:szCs w:val="22"/>
          <w:lang w:val="es-ES"/>
        </w:rPr>
        <w:t>MMAyA</w:t>
      </w:r>
      <w:proofErr w:type="spellEnd"/>
      <w:r w:rsidRPr="00DC0135">
        <w:rPr>
          <w:rFonts w:asciiTheme="majorHAnsi" w:hAnsiTheme="majorHAnsi"/>
          <w:sz w:val="22"/>
          <w:szCs w:val="22"/>
          <w:lang w:val="es-ES"/>
        </w:rPr>
        <w:t xml:space="preserve"> para su consolidación. El BID</w:t>
      </w:r>
      <w:r w:rsidR="00DC0135">
        <w:rPr>
          <w:rFonts w:asciiTheme="majorHAnsi" w:hAnsiTheme="majorHAnsi"/>
          <w:sz w:val="22"/>
          <w:szCs w:val="22"/>
          <w:lang w:val="es-ES"/>
        </w:rPr>
        <w:t xml:space="preserve"> </w:t>
      </w:r>
      <w:r w:rsidRPr="00DC0135">
        <w:rPr>
          <w:rFonts w:asciiTheme="majorHAnsi" w:hAnsiTheme="majorHAnsi"/>
          <w:sz w:val="22"/>
          <w:szCs w:val="22"/>
          <w:lang w:val="es-ES"/>
        </w:rPr>
        <w:t>reconocerá el informe semestral del subcomponente 1.1 remitido por el FPS.</w:t>
      </w:r>
    </w:p>
    <w:p w14:paraId="760E6E2B" w14:textId="558BB56C" w:rsidR="00E237F3" w:rsidRPr="00DC0135" w:rsidRDefault="00E237F3" w:rsidP="00955F48">
      <w:pPr>
        <w:numPr>
          <w:ilvl w:val="0"/>
          <w:numId w:val="34"/>
        </w:numPr>
        <w:jc w:val="both"/>
        <w:rPr>
          <w:rFonts w:asciiTheme="majorHAnsi" w:hAnsiTheme="majorHAnsi"/>
          <w:sz w:val="22"/>
          <w:szCs w:val="22"/>
          <w:lang w:val="es-ES"/>
        </w:rPr>
      </w:pPr>
      <w:r w:rsidRPr="00DC0135">
        <w:rPr>
          <w:rFonts w:asciiTheme="majorHAnsi" w:hAnsiTheme="majorHAnsi"/>
          <w:sz w:val="22"/>
          <w:szCs w:val="22"/>
          <w:lang w:val="es-ES"/>
        </w:rPr>
        <w:t xml:space="preserve">Coordinar </w:t>
      </w:r>
      <w:r w:rsidR="00DC0135" w:rsidRPr="00DC0135">
        <w:rPr>
          <w:rFonts w:asciiTheme="majorHAnsi" w:hAnsiTheme="majorHAnsi"/>
          <w:sz w:val="22"/>
          <w:szCs w:val="22"/>
          <w:lang w:val="es-ES"/>
        </w:rPr>
        <w:t>con el MMAYA a través de la UCP-PAAP</w:t>
      </w:r>
      <w:r w:rsidRPr="00DC0135">
        <w:rPr>
          <w:rFonts w:asciiTheme="majorHAnsi" w:hAnsiTheme="majorHAnsi"/>
          <w:sz w:val="22"/>
          <w:szCs w:val="22"/>
          <w:lang w:val="es-ES"/>
        </w:rPr>
        <w:t xml:space="preserve"> aspectos inherentes a la </w:t>
      </w:r>
      <w:r w:rsidR="00DC0135" w:rsidRPr="00DC0135">
        <w:rPr>
          <w:rFonts w:asciiTheme="majorHAnsi" w:hAnsiTheme="majorHAnsi"/>
          <w:sz w:val="22"/>
          <w:szCs w:val="22"/>
          <w:lang w:val="es-ES"/>
        </w:rPr>
        <w:t>auditoria externa y</w:t>
      </w:r>
      <w:r w:rsidR="00DC0135">
        <w:rPr>
          <w:rFonts w:asciiTheme="majorHAnsi" w:hAnsiTheme="majorHAnsi"/>
          <w:sz w:val="22"/>
          <w:szCs w:val="22"/>
          <w:lang w:val="es-ES"/>
        </w:rPr>
        <w:t xml:space="preserve"> las evaluaciones del programa.</w:t>
      </w:r>
    </w:p>
    <w:p w14:paraId="5F842B9A" w14:textId="641C32D3" w:rsidR="00DC0135" w:rsidRDefault="00E237F3" w:rsidP="00955F48">
      <w:pPr>
        <w:numPr>
          <w:ilvl w:val="0"/>
          <w:numId w:val="34"/>
        </w:numPr>
        <w:jc w:val="both"/>
        <w:rPr>
          <w:rFonts w:asciiTheme="majorHAnsi" w:hAnsiTheme="majorHAnsi"/>
          <w:sz w:val="22"/>
          <w:szCs w:val="22"/>
          <w:lang w:val="es-ES"/>
        </w:rPr>
      </w:pPr>
      <w:r w:rsidRPr="00DC0135">
        <w:rPr>
          <w:rFonts w:asciiTheme="majorHAnsi" w:hAnsiTheme="majorHAnsi"/>
          <w:sz w:val="22"/>
          <w:szCs w:val="22"/>
          <w:lang w:val="es-ES"/>
        </w:rPr>
        <w:t xml:space="preserve">Realizar los procesos de contratación para la ejecución de la </w:t>
      </w:r>
      <w:proofErr w:type="gramStart"/>
      <w:r w:rsidRPr="00DC0135">
        <w:rPr>
          <w:rFonts w:asciiTheme="majorHAnsi" w:hAnsiTheme="majorHAnsi"/>
          <w:sz w:val="22"/>
          <w:szCs w:val="22"/>
          <w:lang w:val="es-ES"/>
        </w:rPr>
        <w:t>pre inversión</w:t>
      </w:r>
      <w:proofErr w:type="gramEnd"/>
      <w:r w:rsidRPr="00DC0135">
        <w:rPr>
          <w:rFonts w:asciiTheme="majorHAnsi" w:hAnsiTheme="majorHAnsi"/>
          <w:sz w:val="22"/>
          <w:szCs w:val="22"/>
          <w:lang w:val="es-ES"/>
        </w:rPr>
        <w:t>, infraestructura</w:t>
      </w:r>
      <w:r w:rsidR="00DC0135">
        <w:rPr>
          <w:rFonts w:asciiTheme="majorHAnsi" w:hAnsiTheme="majorHAnsi"/>
          <w:sz w:val="22"/>
          <w:szCs w:val="22"/>
          <w:lang w:val="es-ES"/>
        </w:rPr>
        <w:t xml:space="preserve"> y DESCOM-FI y sus respectivas supervisiones</w:t>
      </w:r>
      <w:r w:rsidRPr="00DC0135">
        <w:rPr>
          <w:rFonts w:asciiTheme="majorHAnsi" w:hAnsiTheme="majorHAnsi"/>
          <w:sz w:val="22"/>
          <w:szCs w:val="22"/>
          <w:lang w:val="es-ES"/>
        </w:rPr>
        <w:t>, así como la contratación de servicios y adquisición de bienes del fortalecimiento a</w:t>
      </w:r>
      <w:r w:rsidR="00DC0135" w:rsidRPr="00DC0135">
        <w:rPr>
          <w:rFonts w:asciiTheme="majorHAnsi" w:hAnsiTheme="majorHAnsi"/>
          <w:sz w:val="22"/>
          <w:szCs w:val="22"/>
          <w:lang w:val="es-ES"/>
        </w:rPr>
        <w:t xml:space="preserve"> </w:t>
      </w:r>
      <w:r w:rsidRPr="00DC0135">
        <w:rPr>
          <w:rFonts w:asciiTheme="majorHAnsi" w:hAnsiTheme="majorHAnsi"/>
          <w:sz w:val="22"/>
          <w:szCs w:val="22"/>
          <w:lang w:val="es-ES"/>
        </w:rPr>
        <w:t>la fiscalización, de acuerdo a lo estipulado en las Políticas de Adquisiciones del BID.</w:t>
      </w:r>
    </w:p>
    <w:p w14:paraId="0C9EC50A" w14:textId="77777777" w:rsidR="00DC0135" w:rsidRDefault="00E237F3" w:rsidP="00955F48">
      <w:pPr>
        <w:numPr>
          <w:ilvl w:val="0"/>
          <w:numId w:val="34"/>
        </w:numPr>
        <w:autoSpaceDE w:val="0"/>
        <w:autoSpaceDN w:val="0"/>
        <w:adjustRightInd w:val="0"/>
        <w:jc w:val="both"/>
        <w:rPr>
          <w:rFonts w:asciiTheme="majorHAnsi" w:hAnsiTheme="majorHAnsi"/>
          <w:sz w:val="22"/>
          <w:szCs w:val="22"/>
          <w:lang w:val="es-ES"/>
        </w:rPr>
      </w:pPr>
      <w:r w:rsidRPr="00DC0135">
        <w:rPr>
          <w:rFonts w:asciiTheme="majorHAnsi" w:hAnsiTheme="majorHAnsi"/>
          <w:sz w:val="22"/>
          <w:szCs w:val="22"/>
          <w:lang w:val="es-ES"/>
        </w:rPr>
        <w:t>Gestionar la firma de los convenios de transferencia y financiamiento (CTF) con los Gobiernos</w:t>
      </w:r>
      <w:r w:rsidR="00DC0135" w:rsidRPr="00DC0135">
        <w:rPr>
          <w:rFonts w:asciiTheme="majorHAnsi" w:hAnsiTheme="majorHAnsi"/>
          <w:sz w:val="22"/>
          <w:szCs w:val="22"/>
          <w:lang w:val="es-ES"/>
        </w:rPr>
        <w:t xml:space="preserve"> </w:t>
      </w:r>
      <w:r w:rsidRPr="00DC0135">
        <w:rPr>
          <w:rFonts w:asciiTheme="majorHAnsi" w:hAnsiTheme="majorHAnsi"/>
          <w:sz w:val="22"/>
          <w:szCs w:val="22"/>
          <w:lang w:val="es-ES"/>
        </w:rPr>
        <w:t>Autónomos Departamentales y/o Gobiernos Autónomos Municipales</w:t>
      </w:r>
      <w:r w:rsidR="00DC0135" w:rsidRPr="00DC0135">
        <w:rPr>
          <w:rFonts w:asciiTheme="majorHAnsi" w:hAnsiTheme="majorHAnsi"/>
          <w:sz w:val="22"/>
          <w:szCs w:val="22"/>
          <w:lang w:val="es-ES"/>
        </w:rPr>
        <w:t xml:space="preserve"> y/o EPSAS</w:t>
      </w:r>
      <w:r w:rsidRPr="00DC0135">
        <w:rPr>
          <w:rFonts w:asciiTheme="majorHAnsi" w:hAnsiTheme="majorHAnsi"/>
          <w:sz w:val="22"/>
          <w:szCs w:val="22"/>
          <w:lang w:val="es-ES"/>
        </w:rPr>
        <w:t xml:space="preserve"> , en los cuales se establezca –</w:t>
      </w:r>
      <w:r w:rsidR="00DC0135" w:rsidRPr="00DC0135">
        <w:rPr>
          <w:rFonts w:asciiTheme="majorHAnsi" w:hAnsiTheme="majorHAnsi"/>
          <w:sz w:val="22"/>
          <w:szCs w:val="22"/>
          <w:lang w:val="es-ES"/>
        </w:rPr>
        <w:t xml:space="preserve"> </w:t>
      </w:r>
      <w:r w:rsidRPr="00DC0135">
        <w:rPr>
          <w:rFonts w:asciiTheme="majorHAnsi" w:hAnsiTheme="majorHAnsi"/>
          <w:sz w:val="22"/>
          <w:szCs w:val="22"/>
          <w:lang w:val="es-ES"/>
        </w:rPr>
        <w:t>entre otros aspectos– la responsabilidad de:</w:t>
      </w:r>
      <w:r w:rsidR="00DC0135" w:rsidRPr="00DC0135">
        <w:rPr>
          <w:rFonts w:asciiTheme="majorHAnsi" w:hAnsiTheme="majorHAnsi"/>
          <w:sz w:val="22"/>
          <w:szCs w:val="22"/>
          <w:lang w:val="es-ES"/>
        </w:rPr>
        <w:t xml:space="preserve"> </w:t>
      </w:r>
    </w:p>
    <w:p w14:paraId="765A462B" w14:textId="41F9B5A6" w:rsidR="00DC0135" w:rsidRPr="00DC0135" w:rsidRDefault="00E237F3" w:rsidP="00955F48">
      <w:pPr>
        <w:pStyle w:val="ListParagraph"/>
        <w:numPr>
          <w:ilvl w:val="0"/>
          <w:numId w:val="39"/>
        </w:numPr>
        <w:autoSpaceDE w:val="0"/>
        <w:autoSpaceDN w:val="0"/>
        <w:adjustRightInd w:val="0"/>
        <w:ind w:left="1418" w:hanging="284"/>
        <w:rPr>
          <w:rFonts w:asciiTheme="majorHAnsi" w:hAnsiTheme="majorHAnsi"/>
          <w:sz w:val="22"/>
          <w:szCs w:val="22"/>
          <w:lang w:val="es-ES"/>
        </w:rPr>
      </w:pPr>
      <w:r w:rsidRPr="00DC0135">
        <w:rPr>
          <w:rFonts w:asciiTheme="majorHAnsi" w:hAnsiTheme="majorHAnsi"/>
          <w:sz w:val="22"/>
          <w:szCs w:val="22"/>
          <w:lang w:val="es-ES"/>
        </w:rPr>
        <w:t>El GAD respecto a: i) la designación de un Fiscal de Obras ii) asegurar financiamiento de la</w:t>
      </w:r>
      <w:r w:rsidR="00DC0135" w:rsidRPr="00DC0135">
        <w:rPr>
          <w:rFonts w:asciiTheme="majorHAnsi" w:hAnsiTheme="majorHAnsi"/>
          <w:sz w:val="22"/>
          <w:szCs w:val="22"/>
          <w:lang w:val="es-ES"/>
        </w:rPr>
        <w:t xml:space="preserve"> </w:t>
      </w:r>
      <w:r w:rsidRPr="00DC0135">
        <w:rPr>
          <w:rFonts w:asciiTheme="majorHAnsi" w:hAnsiTheme="majorHAnsi"/>
          <w:sz w:val="22"/>
          <w:szCs w:val="22"/>
          <w:lang w:val="es-ES"/>
        </w:rPr>
        <w:t>contraparte local establecida incluidas las posibles modificaciones al contrato con incremento de</w:t>
      </w:r>
      <w:r w:rsidR="00DC0135" w:rsidRPr="00DC0135">
        <w:rPr>
          <w:rFonts w:asciiTheme="majorHAnsi" w:hAnsiTheme="majorHAnsi"/>
          <w:sz w:val="22"/>
          <w:szCs w:val="22"/>
          <w:lang w:val="es-ES"/>
        </w:rPr>
        <w:t xml:space="preserve"> </w:t>
      </w:r>
      <w:r w:rsidRPr="00DC0135">
        <w:rPr>
          <w:rFonts w:asciiTheme="majorHAnsi" w:hAnsiTheme="majorHAnsi"/>
          <w:sz w:val="22"/>
          <w:szCs w:val="22"/>
          <w:lang w:val="es-ES"/>
        </w:rPr>
        <w:t>monto (órdenes de cambio, contratos modificatorios) generados durante la ejecución física de los</w:t>
      </w:r>
      <w:r w:rsidR="00DC0135" w:rsidRPr="00DC0135">
        <w:rPr>
          <w:rFonts w:asciiTheme="majorHAnsi" w:hAnsiTheme="majorHAnsi"/>
          <w:sz w:val="22"/>
          <w:szCs w:val="22"/>
          <w:lang w:val="es-ES"/>
        </w:rPr>
        <w:t xml:space="preserve"> estudios hayan sido elaborados con recursos del programa, iv) transferir a la organización de regantes correspondiente los proyectos para su operación y mantenimiento, una vez suscrita el acta de recepción definitiva, v) gestionar la obtención de la licencia ambiental y asumir la representación legal de la misma.</w:t>
      </w:r>
    </w:p>
    <w:p w14:paraId="0042C411" w14:textId="7D7A2DD2" w:rsidR="00DC0135" w:rsidRPr="00DC0135" w:rsidRDefault="00DC0135" w:rsidP="00955F48">
      <w:pPr>
        <w:pStyle w:val="ListParagraph"/>
        <w:numPr>
          <w:ilvl w:val="0"/>
          <w:numId w:val="39"/>
        </w:numPr>
        <w:autoSpaceDE w:val="0"/>
        <w:autoSpaceDN w:val="0"/>
        <w:adjustRightInd w:val="0"/>
        <w:ind w:left="1418" w:hanging="284"/>
        <w:rPr>
          <w:rFonts w:asciiTheme="majorHAnsi" w:hAnsiTheme="majorHAnsi"/>
          <w:sz w:val="22"/>
          <w:szCs w:val="22"/>
          <w:lang w:val="es-ES"/>
        </w:rPr>
      </w:pPr>
      <w:r w:rsidRPr="00DC0135">
        <w:rPr>
          <w:rFonts w:asciiTheme="majorHAnsi" w:hAnsiTheme="majorHAnsi"/>
          <w:sz w:val="22"/>
          <w:szCs w:val="22"/>
          <w:lang w:val="es-ES"/>
        </w:rPr>
        <w:t>El GAM respecto a: i) asegurar financiamiento de su respectiva contraparte local.</w:t>
      </w:r>
    </w:p>
    <w:p w14:paraId="14B90CD2" w14:textId="4363ECC7" w:rsidR="00DC0135" w:rsidRDefault="00DC0135" w:rsidP="00955F48">
      <w:pPr>
        <w:numPr>
          <w:ilvl w:val="0"/>
          <w:numId w:val="34"/>
        </w:numPr>
        <w:autoSpaceDE w:val="0"/>
        <w:autoSpaceDN w:val="0"/>
        <w:adjustRightInd w:val="0"/>
        <w:jc w:val="both"/>
        <w:rPr>
          <w:rFonts w:asciiTheme="majorHAnsi" w:hAnsiTheme="majorHAnsi"/>
          <w:sz w:val="22"/>
          <w:szCs w:val="22"/>
          <w:lang w:val="es-ES"/>
        </w:rPr>
      </w:pPr>
      <w:proofErr w:type="gramStart"/>
      <w:r w:rsidRPr="00DC0135">
        <w:rPr>
          <w:rFonts w:asciiTheme="majorHAnsi" w:hAnsiTheme="majorHAnsi"/>
          <w:sz w:val="22"/>
          <w:szCs w:val="22"/>
          <w:lang w:val="es-ES"/>
        </w:rPr>
        <w:t>Asegurar</w:t>
      </w:r>
      <w:proofErr w:type="gramEnd"/>
      <w:r w:rsidRPr="00DC0135">
        <w:rPr>
          <w:rFonts w:asciiTheme="majorHAnsi" w:hAnsiTheme="majorHAnsi"/>
          <w:sz w:val="22"/>
          <w:szCs w:val="22"/>
          <w:lang w:val="es-ES"/>
        </w:rPr>
        <w:t xml:space="preserve"> que todas las actividades que se desarrollen o financien con fondos del Programa cumplan  con las condiciones de elegibilidad previstas en el Contrato de Préstamo, el ROP y las políticas de adquisiciones del Banco.</w:t>
      </w:r>
    </w:p>
    <w:p w14:paraId="1A2D9C4C" w14:textId="4DFA4027" w:rsidR="00DC0135" w:rsidRDefault="00DC0135" w:rsidP="00955F48">
      <w:pPr>
        <w:numPr>
          <w:ilvl w:val="0"/>
          <w:numId w:val="34"/>
        </w:numPr>
        <w:autoSpaceDE w:val="0"/>
        <w:autoSpaceDN w:val="0"/>
        <w:adjustRightInd w:val="0"/>
        <w:jc w:val="both"/>
        <w:rPr>
          <w:rFonts w:asciiTheme="majorHAnsi" w:hAnsiTheme="majorHAnsi"/>
          <w:sz w:val="22"/>
          <w:szCs w:val="22"/>
          <w:lang w:val="es-ES"/>
        </w:rPr>
      </w:pPr>
      <w:r w:rsidRPr="00DC0135">
        <w:rPr>
          <w:rFonts w:asciiTheme="majorHAnsi" w:hAnsiTheme="majorHAnsi"/>
          <w:sz w:val="22"/>
          <w:szCs w:val="22"/>
          <w:lang w:val="es-ES"/>
        </w:rPr>
        <w:t>Elaborar los Estados Financieros de los recursos ejecutados bajo su responsabilidad.</w:t>
      </w:r>
    </w:p>
    <w:p w14:paraId="095BD9FD" w14:textId="28DC6810" w:rsidR="00DC0135" w:rsidRDefault="00DC0135" w:rsidP="00955F48">
      <w:pPr>
        <w:numPr>
          <w:ilvl w:val="0"/>
          <w:numId w:val="34"/>
        </w:numPr>
        <w:autoSpaceDE w:val="0"/>
        <w:autoSpaceDN w:val="0"/>
        <w:adjustRightInd w:val="0"/>
        <w:jc w:val="both"/>
        <w:rPr>
          <w:rFonts w:asciiTheme="majorHAnsi" w:hAnsiTheme="majorHAnsi"/>
          <w:sz w:val="22"/>
          <w:szCs w:val="22"/>
          <w:lang w:val="es-ES"/>
        </w:rPr>
      </w:pPr>
      <w:r w:rsidRPr="00DC0135">
        <w:rPr>
          <w:rFonts w:asciiTheme="majorHAnsi" w:hAnsiTheme="majorHAnsi"/>
          <w:sz w:val="22"/>
          <w:szCs w:val="22"/>
          <w:lang w:val="es-ES"/>
        </w:rPr>
        <w:t xml:space="preserve">Verificar que todas las actividades asignadas que se desarrollen en el marco del </w:t>
      </w:r>
      <w:proofErr w:type="gramStart"/>
      <w:r w:rsidRPr="00DC0135">
        <w:rPr>
          <w:rFonts w:asciiTheme="majorHAnsi" w:hAnsiTheme="majorHAnsi"/>
          <w:sz w:val="22"/>
          <w:szCs w:val="22"/>
          <w:lang w:val="es-ES"/>
        </w:rPr>
        <w:t>Programa,</w:t>
      </w:r>
      <w:proofErr w:type="gramEnd"/>
      <w:r w:rsidRPr="00DC0135">
        <w:rPr>
          <w:rFonts w:asciiTheme="majorHAnsi" w:hAnsiTheme="majorHAnsi"/>
          <w:sz w:val="22"/>
          <w:szCs w:val="22"/>
          <w:lang w:val="es-ES"/>
        </w:rPr>
        <w:t xml:space="preserve"> cumplan con la normativa ambiental vigente en el país y las Políticas del medio ambiente y Salvaguardadas Ambientales y Sociales del Banco.</w:t>
      </w:r>
    </w:p>
    <w:p w14:paraId="6DE2CAB6" w14:textId="77777777" w:rsidR="00DC0135" w:rsidRDefault="00DC0135" w:rsidP="00955F48">
      <w:pPr>
        <w:numPr>
          <w:ilvl w:val="0"/>
          <w:numId w:val="34"/>
        </w:numPr>
        <w:autoSpaceDE w:val="0"/>
        <w:autoSpaceDN w:val="0"/>
        <w:adjustRightInd w:val="0"/>
        <w:jc w:val="both"/>
        <w:rPr>
          <w:rFonts w:asciiTheme="majorHAnsi" w:hAnsiTheme="majorHAnsi"/>
          <w:sz w:val="22"/>
          <w:szCs w:val="22"/>
          <w:lang w:val="es-ES"/>
        </w:rPr>
      </w:pPr>
      <w:r w:rsidRPr="00DC0135">
        <w:rPr>
          <w:rFonts w:asciiTheme="majorHAnsi" w:hAnsiTheme="majorHAnsi"/>
          <w:sz w:val="22"/>
          <w:szCs w:val="22"/>
          <w:lang w:val="es-ES"/>
        </w:rPr>
        <w:t>Mantener actualizada la información de los procesos de contratación bajo su cargo (pre inversión, infraestructura, acompañamiento y supervisión) en el Sistema de Ejecución del Plan de Adquisiciones (SEPA).</w:t>
      </w:r>
    </w:p>
    <w:p w14:paraId="798A9933" w14:textId="308795AA" w:rsidR="00DC0135" w:rsidRPr="00DC0135" w:rsidRDefault="00DC0135" w:rsidP="00955F48">
      <w:pPr>
        <w:numPr>
          <w:ilvl w:val="0"/>
          <w:numId w:val="34"/>
        </w:numPr>
        <w:autoSpaceDE w:val="0"/>
        <w:autoSpaceDN w:val="0"/>
        <w:adjustRightInd w:val="0"/>
        <w:jc w:val="both"/>
        <w:rPr>
          <w:rFonts w:asciiTheme="majorHAnsi" w:hAnsiTheme="majorHAnsi"/>
          <w:sz w:val="22"/>
          <w:szCs w:val="22"/>
          <w:lang w:val="es-ES"/>
        </w:rPr>
      </w:pPr>
      <w:r w:rsidRPr="00DC0135">
        <w:rPr>
          <w:rFonts w:asciiTheme="majorHAnsi" w:hAnsiTheme="majorHAnsi"/>
          <w:sz w:val="22"/>
          <w:szCs w:val="22"/>
          <w:lang w:val="es-ES"/>
        </w:rPr>
        <w:t>Otras que sean pertinentes y necesarias para la adecuada ejecución de las actividades a su cargo.</w:t>
      </w:r>
    </w:p>
    <w:p w14:paraId="55242C3E" w14:textId="77777777" w:rsidR="00DC0135" w:rsidRDefault="00DC0135" w:rsidP="00DC0135">
      <w:pPr>
        <w:jc w:val="both"/>
        <w:rPr>
          <w:rFonts w:asciiTheme="majorHAnsi" w:hAnsiTheme="majorHAnsi"/>
          <w:sz w:val="22"/>
          <w:szCs w:val="22"/>
          <w:lang w:val="es-ES"/>
        </w:rPr>
      </w:pPr>
    </w:p>
    <w:p w14:paraId="1BB48A31" w14:textId="01405C2D" w:rsidR="00E5783D" w:rsidRPr="00013486" w:rsidRDefault="00E5783D" w:rsidP="00AD391D">
      <w:pPr>
        <w:numPr>
          <w:ilvl w:val="0"/>
          <w:numId w:val="13"/>
        </w:numPr>
        <w:spacing w:before="120" w:after="120"/>
        <w:ind w:hanging="720"/>
        <w:jc w:val="both"/>
        <w:rPr>
          <w:rFonts w:asciiTheme="majorHAnsi" w:hAnsiTheme="majorHAnsi"/>
          <w:sz w:val="22"/>
          <w:szCs w:val="22"/>
          <w:lang w:val="es-ES"/>
        </w:rPr>
      </w:pPr>
      <w:r w:rsidRPr="00013486">
        <w:rPr>
          <w:rFonts w:asciiTheme="majorHAnsi" w:hAnsiTheme="majorHAnsi"/>
          <w:b/>
          <w:sz w:val="22"/>
          <w:szCs w:val="22"/>
          <w:lang w:val="es-ES"/>
        </w:rPr>
        <w:t>Unidad Coordinadora del Programa</w:t>
      </w:r>
      <w:r w:rsidR="00706D28" w:rsidRPr="00013486">
        <w:rPr>
          <w:rFonts w:asciiTheme="majorHAnsi" w:hAnsiTheme="majorHAnsi"/>
          <w:b/>
          <w:sz w:val="22"/>
          <w:szCs w:val="22"/>
          <w:lang w:val="es-ES"/>
        </w:rPr>
        <w:t>- PAAP</w:t>
      </w:r>
      <w:r w:rsidRPr="00013486">
        <w:rPr>
          <w:rFonts w:asciiTheme="majorHAnsi" w:hAnsiTheme="majorHAnsi"/>
          <w:b/>
          <w:sz w:val="22"/>
          <w:szCs w:val="22"/>
          <w:lang w:val="es-ES"/>
        </w:rPr>
        <w:t xml:space="preserve">, </w:t>
      </w:r>
      <w:r w:rsidRPr="00013486">
        <w:rPr>
          <w:rFonts w:asciiTheme="majorHAnsi" w:hAnsiTheme="majorHAnsi"/>
          <w:sz w:val="22"/>
          <w:szCs w:val="22"/>
          <w:lang w:val="es-ES"/>
        </w:rPr>
        <w:t xml:space="preserve">por delegación del </w:t>
      </w:r>
      <w:proofErr w:type="spellStart"/>
      <w:r w:rsidRPr="00013486">
        <w:rPr>
          <w:rFonts w:asciiTheme="majorHAnsi" w:hAnsiTheme="majorHAnsi"/>
          <w:sz w:val="22"/>
          <w:szCs w:val="22"/>
          <w:lang w:val="es-ES"/>
        </w:rPr>
        <w:t>MMAyA</w:t>
      </w:r>
      <w:proofErr w:type="spellEnd"/>
      <w:r w:rsidR="001F1C69" w:rsidRPr="00013486">
        <w:rPr>
          <w:rFonts w:asciiTheme="majorHAnsi" w:hAnsiTheme="majorHAnsi"/>
          <w:sz w:val="22"/>
          <w:szCs w:val="22"/>
          <w:lang w:val="es-ES"/>
        </w:rPr>
        <w:t xml:space="preserve"> </w:t>
      </w:r>
      <w:r w:rsidR="00497C1D" w:rsidRPr="00013486">
        <w:rPr>
          <w:rFonts w:asciiTheme="majorHAnsi" w:hAnsiTheme="majorHAnsi"/>
          <w:sz w:val="22"/>
          <w:szCs w:val="22"/>
          <w:lang w:val="es-ES"/>
        </w:rPr>
        <w:t xml:space="preserve">a través de la Resolución Ministerial </w:t>
      </w:r>
      <w:proofErr w:type="spellStart"/>
      <w:r w:rsidR="00497C1D" w:rsidRPr="00013486">
        <w:rPr>
          <w:rFonts w:asciiTheme="majorHAnsi" w:hAnsiTheme="majorHAnsi"/>
          <w:sz w:val="22"/>
          <w:szCs w:val="22"/>
          <w:lang w:val="es-ES"/>
        </w:rPr>
        <w:t>N°</w:t>
      </w:r>
      <w:r w:rsidR="00567AA2" w:rsidRPr="00013486">
        <w:rPr>
          <w:rFonts w:asciiTheme="majorHAnsi" w:hAnsiTheme="majorHAnsi"/>
          <w:sz w:val="22"/>
          <w:szCs w:val="22"/>
          <w:highlight w:val="yellow"/>
          <w:lang w:val="es-ES"/>
        </w:rPr>
        <w:t>xxx</w:t>
      </w:r>
      <w:proofErr w:type="spellEnd"/>
      <w:r w:rsidR="00497C1D" w:rsidRPr="00013486">
        <w:rPr>
          <w:rFonts w:asciiTheme="majorHAnsi" w:hAnsiTheme="majorHAnsi"/>
          <w:sz w:val="22"/>
          <w:szCs w:val="22"/>
          <w:lang w:val="es-ES"/>
        </w:rPr>
        <w:t xml:space="preserve"> de fecha </w:t>
      </w:r>
      <w:proofErr w:type="spellStart"/>
      <w:r w:rsidR="00567AA2" w:rsidRPr="00013486">
        <w:rPr>
          <w:rFonts w:asciiTheme="majorHAnsi" w:hAnsiTheme="majorHAnsi"/>
          <w:sz w:val="22"/>
          <w:szCs w:val="22"/>
          <w:highlight w:val="yellow"/>
          <w:lang w:val="es-ES"/>
        </w:rPr>
        <w:t>xxxxx</w:t>
      </w:r>
      <w:proofErr w:type="spellEnd"/>
      <w:r w:rsidR="00497C1D" w:rsidRPr="00013486">
        <w:rPr>
          <w:rFonts w:asciiTheme="majorHAnsi" w:hAnsiTheme="majorHAnsi"/>
          <w:sz w:val="22"/>
          <w:szCs w:val="22"/>
          <w:lang w:val="es-ES"/>
        </w:rPr>
        <w:t xml:space="preserve">, </w:t>
      </w:r>
      <w:r w:rsidRPr="00013486">
        <w:rPr>
          <w:rFonts w:asciiTheme="majorHAnsi" w:hAnsiTheme="majorHAnsi"/>
          <w:sz w:val="22"/>
          <w:szCs w:val="22"/>
          <w:lang w:val="es-ES"/>
        </w:rPr>
        <w:t xml:space="preserve">asumirá la ejecución del componente </w:t>
      </w:r>
      <w:r w:rsidR="006426E2" w:rsidRPr="00013486">
        <w:rPr>
          <w:rFonts w:asciiTheme="majorHAnsi" w:hAnsiTheme="majorHAnsi"/>
          <w:sz w:val="22"/>
          <w:szCs w:val="22"/>
          <w:lang w:val="es-ES"/>
        </w:rPr>
        <w:t>de inversiones para comunidades rurales menores de 2.000 habitantes</w:t>
      </w:r>
      <w:r w:rsidRPr="00013486">
        <w:rPr>
          <w:rFonts w:asciiTheme="majorHAnsi" w:hAnsiTheme="majorHAnsi"/>
          <w:sz w:val="22"/>
          <w:szCs w:val="22"/>
          <w:lang w:val="es-ES"/>
        </w:rPr>
        <w:t>.</w:t>
      </w:r>
      <w:r w:rsidR="00E237F3">
        <w:rPr>
          <w:rFonts w:asciiTheme="majorHAnsi" w:hAnsiTheme="majorHAnsi"/>
          <w:sz w:val="22"/>
          <w:szCs w:val="22"/>
          <w:lang w:val="es-ES"/>
        </w:rPr>
        <w:t xml:space="preserve">, </w:t>
      </w:r>
      <w:r w:rsidR="00E237F3" w:rsidRPr="00013486">
        <w:rPr>
          <w:rFonts w:asciiTheme="majorHAnsi" w:hAnsiTheme="majorHAnsi"/>
          <w:sz w:val="22"/>
          <w:szCs w:val="22"/>
          <w:lang w:val="es-ES"/>
        </w:rPr>
        <w:t>, cuya ejecución está normada por su propio Reglamento Operativo.</w:t>
      </w:r>
    </w:p>
    <w:p w14:paraId="4655D965" w14:textId="77777777" w:rsidR="008B2C1A" w:rsidRPr="00013486" w:rsidRDefault="00BC6399" w:rsidP="00BC6399">
      <w:pPr>
        <w:pStyle w:val="Heading3"/>
        <w:ind w:hanging="720"/>
        <w:rPr>
          <w:rFonts w:asciiTheme="majorHAnsi" w:hAnsiTheme="majorHAnsi"/>
          <w:sz w:val="22"/>
          <w:szCs w:val="22"/>
          <w:lang w:val="es-ES"/>
        </w:rPr>
      </w:pPr>
      <w:bookmarkStart w:id="114" w:name="_Toc491877701"/>
      <w:r w:rsidRPr="00013486">
        <w:rPr>
          <w:rFonts w:asciiTheme="majorHAnsi" w:hAnsiTheme="majorHAnsi"/>
          <w:sz w:val="22"/>
          <w:szCs w:val="22"/>
          <w:lang w:val="es-ES"/>
        </w:rPr>
        <w:t xml:space="preserve">Nivel </w:t>
      </w:r>
      <w:r w:rsidR="002A32EE" w:rsidRPr="00013486">
        <w:rPr>
          <w:rFonts w:asciiTheme="majorHAnsi" w:hAnsiTheme="majorHAnsi"/>
          <w:sz w:val="22"/>
          <w:szCs w:val="22"/>
          <w:lang w:val="es-ES"/>
        </w:rPr>
        <w:t>Sub nacionales</w:t>
      </w:r>
      <w:bookmarkEnd w:id="114"/>
    </w:p>
    <w:p w14:paraId="6681DDE4" w14:textId="77777777" w:rsidR="008B2C1A" w:rsidRPr="00013486" w:rsidRDefault="00BC6399" w:rsidP="00AD391D">
      <w:pPr>
        <w:numPr>
          <w:ilvl w:val="0"/>
          <w:numId w:val="13"/>
        </w:numPr>
        <w:spacing w:before="120" w:after="120"/>
        <w:ind w:hanging="720"/>
        <w:jc w:val="both"/>
        <w:rPr>
          <w:rFonts w:asciiTheme="majorHAnsi" w:hAnsiTheme="majorHAnsi"/>
          <w:sz w:val="22"/>
          <w:szCs w:val="22"/>
          <w:lang w:val="es-ES"/>
        </w:rPr>
      </w:pPr>
      <w:r w:rsidRPr="00013486">
        <w:rPr>
          <w:rFonts w:asciiTheme="majorHAnsi" w:hAnsiTheme="majorHAnsi"/>
          <w:b/>
          <w:sz w:val="22"/>
          <w:szCs w:val="22"/>
          <w:lang w:val="es-ES"/>
        </w:rPr>
        <w:t>Gobiernos Departamentales</w:t>
      </w:r>
      <w:r w:rsidR="0088046D" w:rsidRPr="00013486">
        <w:rPr>
          <w:rFonts w:asciiTheme="majorHAnsi" w:hAnsiTheme="majorHAnsi"/>
          <w:b/>
          <w:sz w:val="22"/>
          <w:szCs w:val="22"/>
          <w:lang w:val="es-ES"/>
        </w:rPr>
        <w:t xml:space="preserve">, </w:t>
      </w:r>
      <w:r w:rsidR="008B2C1A" w:rsidRPr="00013486">
        <w:rPr>
          <w:rFonts w:asciiTheme="majorHAnsi" w:hAnsiTheme="majorHAnsi"/>
          <w:sz w:val="22"/>
          <w:szCs w:val="22"/>
          <w:lang w:val="es-ES"/>
        </w:rPr>
        <w:t>articula las políticas de sa</w:t>
      </w:r>
      <w:r w:rsidR="0088046D" w:rsidRPr="00013486">
        <w:rPr>
          <w:rFonts w:asciiTheme="majorHAnsi" w:hAnsiTheme="majorHAnsi"/>
          <w:sz w:val="22"/>
          <w:szCs w:val="22"/>
          <w:lang w:val="es-ES"/>
        </w:rPr>
        <w:t>neamiento</w:t>
      </w:r>
      <w:r w:rsidR="008B2C1A" w:rsidRPr="00013486">
        <w:rPr>
          <w:rFonts w:asciiTheme="majorHAnsi" w:hAnsiTheme="majorHAnsi"/>
          <w:sz w:val="22"/>
          <w:szCs w:val="22"/>
          <w:lang w:val="es-ES"/>
        </w:rPr>
        <w:t xml:space="preserve"> con los Gobiernos Municipales </w:t>
      </w:r>
      <w:r w:rsidR="0088046D" w:rsidRPr="00013486">
        <w:rPr>
          <w:rFonts w:asciiTheme="majorHAnsi" w:hAnsiTheme="majorHAnsi"/>
          <w:sz w:val="22"/>
          <w:szCs w:val="22"/>
          <w:lang w:val="es-ES"/>
        </w:rPr>
        <w:t xml:space="preserve">y les presta apoyo con el objeto de </w:t>
      </w:r>
      <w:r w:rsidR="008B2C1A" w:rsidRPr="00013486">
        <w:rPr>
          <w:rFonts w:asciiTheme="majorHAnsi" w:hAnsiTheme="majorHAnsi"/>
          <w:sz w:val="22"/>
          <w:szCs w:val="22"/>
          <w:lang w:val="es-ES"/>
        </w:rPr>
        <w:t>garantizar la ejecución del Programa</w:t>
      </w:r>
      <w:r w:rsidR="0088046D" w:rsidRPr="00013486">
        <w:rPr>
          <w:rFonts w:asciiTheme="majorHAnsi" w:hAnsiTheme="majorHAnsi"/>
          <w:sz w:val="22"/>
          <w:szCs w:val="22"/>
          <w:lang w:val="es-ES"/>
        </w:rPr>
        <w:t xml:space="preserve">. Actúa mediante su </w:t>
      </w:r>
      <w:r w:rsidR="002A32EE" w:rsidRPr="00013486">
        <w:rPr>
          <w:rFonts w:asciiTheme="majorHAnsi" w:hAnsiTheme="majorHAnsi"/>
          <w:sz w:val="22"/>
          <w:szCs w:val="22"/>
          <w:lang w:val="es-ES"/>
        </w:rPr>
        <w:t>U</w:t>
      </w:r>
      <w:r w:rsidR="0088046D" w:rsidRPr="00013486">
        <w:rPr>
          <w:rFonts w:asciiTheme="majorHAnsi" w:hAnsiTheme="majorHAnsi"/>
          <w:sz w:val="22"/>
          <w:szCs w:val="22"/>
          <w:lang w:val="es-ES"/>
        </w:rPr>
        <w:t xml:space="preserve">nidad de </w:t>
      </w:r>
      <w:r w:rsidR="002A32EE" w:rsidRPr="00013486">
        <w:rPr>
          <w:rFonts w:asciiTheme="majorHAnsi" w:hAnsiTheme="majorHAnsi"/>
          <w:sz w:val="22"/>
          <w:szCs w:val="22"/>
          <w:lang w:val="es-ES"/>
        </w:rPr>
        <w:t>S</w:t>
      </w:r>
      <w:r w:rsidR="0088046D" w:rsidRPr="00013486">
        <w:rPr>
          <w:rFonts w:asciiTheme="majorHAnsi" w:hAnsiTheme="majorHAnsi"/>
          <w:sz w:val="22"/>
          <w:szCs w:val="22"/>
          <w:lang w:val="es-ES"/>
        </w:rPr>
        <w:t xml:space="preserve">aneamiento </w:t>
      </w:r>
      <w:r w:rsidR="002A32EE" w:rsidRPr="00013486">
        <w:rPr>
          <w:rFonts w:asciiTheme="majorHAnsi" w:hAnsiTheme="majorHAnsi"/>
          <w:sz w:val="22"/>
          <w:szCs w:val="22"/>
          <w:lang w:val="es-ES"/>
        </w:rPr>
        <w:t>B</w:t>
      </w:r>
      <w:r w:rsidR="0088046D" w:rsidRPr="00013486">
        <w:rPr>
          <w:rFonts w:asciiTheme="majorHAnsi" w:hAnsiTheme="majorHAnsi"/>
          <w:sz w:val="22"/>
          <w:szCs w:val="22"/>
          <w:lang w:val="es-ES"/>
        </w:rPr>
        <w:t>ásico</w:t>
      </w:r>
      <w:r w:rsidR="001F6B99" w:rsidRPr="00013486">
        <w:rPr>
          <w:rFonts w:asciiTheme="majorHAnsi" w:hAnsiTheme="majorHAnsi"/>
          <w:sz w:val="22"/>
          <w:szCs w:val="22"/>
          <w:lang w:val="es-ES"/>
        </w:rPr>
        <w:t xml:space="preserve"> y Vivienda</w:t>
      </w:r>
      <w:r w:rsidR="00255E71" w:rsidRPr="00013486">
        <w:rPr>
          <w:rFonts w:asciiTheme="majorHAnsi" w:hAnsiTheme="majorHAnsi"/>
          <w:sz w:val="22"/>
          <w:szCs w:val="22"/>
          <w:lang w:val="es-ES"/>
        </w:rPr>
        <w:t xml:space="preserve"> </w:t>
      </w:r>
      <w:proofErr w:type="spellStart"/>
      <w:r w:rsidR="006D7EE9" w:rsidRPr="00013486">
        <w:rPr>
          <w:rFonts w:asciiTheme="majorHAnsi" w:hAnsiTheme="majorHAnsi"/>
          <w:sz w:val="22"/>
          <w:szCs w:val="22"/>
          <w:lang w:val="es-ES"/>
        </w:rPr>
        <w:t>UNASBVIs</w:t>
      </w:r>
      <w:proofErr w:type="spellEnd"/>
      <w:r w:rsidR="000B2BFA" w:rsidRPr="00013486">
        <w:rPr>
          <w:rFonts w:asciiTheme="majorHAnsi" w:hAnsiTheme="majorHAnsi"/>
          <w:sz w:val="22"/>
          <w:szCs w:val="22"/>
          <w:lang w:val="es-ES"/>
        </w:rPr>
        <w:t xml:space="preserve"> u otra equivalente</w:t>
      </w:r>
      <w:r w:rsidR="0088046D" w:rsidRPr="00013486">
        <w:rPr>
          <w:rFonts w:asciiTheme="majorHAnsi" w:hAnsiTheme="majorHAnsi"/>
          <w:sz w:val="22"/>
          <w:szCs w:val="22"/>
          <w:lang w:val="es-ES"/>
        </w:rPr>
        <w:t>.</w:t>
      </w:r>
    </w:p>
    <w:p w14:paraId="1F2A6ABE" w14:textId="77777777" w:rsidR="00280A91" w:rsidRPr="00013486" w:rsidRDefault="00280A91" w:rsidP="00AD391D">
      <w:pPr>
        <w:numPr>
          <w:ilvl w:val="0"/>
          <w:numId w:val="13"/>
        </w:numPr>
        <w:spacing w:before="120" w:after="120"/>
        <w:ind w:hanging="720"/>
        <w:jc w:val="both"/>
        <w:rPr>
          <w:rFonts w:asciiTheme="majorHAnsi" w:hAnsiTheme="majorHAnsi"/>
          <w:sz w:val="22"/>
          <w:szCs w:val="22"/>
          <w:lang w:val="es-ES"/>
        </w:rPr>
      </w:pPr>
      <w:r w:rsidRPr="00013486">
        <w:rPr>
          <w:rFonts w:asciiTheme="majorHAnsi" w:hAnsiTheme="majorHAnsi"/>
          <w:sz w:val="22"/>
          <w:szCs w:val="22"/>
          <w:lang w:val="es-ES"/>
        </w:rPr>
        <w:lastRenderedPageBreak/>
        <w:t xml:space="preserve">Las </w:t>
      </w:r>
      <w:proofErr w:type="spellStart"/>
      <w:r w:rsidRPr="00013486">
        <w:rPr>
          <w:rFonts w:asciiTheme="majorHAnsi" w:hAnsiTheme="majorHAnsi"/>
          <w:sz w:val="22"/>
          <w:szCs w:val="22"/>
          <w:lang w:val="es-ES"/>
        </w:rPr>
        <w:t>UNAS</w:t>
      </w:r>
      <w:r w:rsidR="00081CD9" w:rsidRPr="00013486">
        <w:rPr>
          <w:rFonts w:asciiTheme="majorHAnsi" w:hAnsiTheme="majorHAnsi"/>
          <w:sz w:val="22"/>
          <w:szCs w:val="22"/>
          <w:lang w:val="es-ES"/>
        </w:rPr>
        <w:t>B</w:t>
      </w:r>
      <w:r w:rsidR="0041747C" w:rsidRPr="00013486">
        <w:rPr>
          <w:rFonts w:asciiTheme="majorHAnsi" w:hAnsiTheme="majorHAnsi"/>
          <w:sz w:val="22"/>
          <w:szCs w:val="22"/>
          <w:lang w:val="es-ES"/>
        </w:rPr>
        <w:t>V</w:t>
      </w:r>
      <w:r w:rsidRPr="00013486">
        <w:rPr>
          <w:rFonts w:asciiTheme="majorHAnsi" w:hAnsiTheme="majorHAnsi"/>
          <w:sz w:val="22"/>
          <w:szCs w:val="22"/>
          <w:lang w:val="es-ES"/>
        </w:rPr>
        <w:t>I</w:t>
      </w:r>
      <w:r w:rsidR="0041747C" w:rsidRPr="00013486">
        <w:rPr>
          <w:rFonts w:asciiTheme="majorHAnsi" w:hAnsiTheme="majorHAnsi"/>
          <w:sz w:val="22"/>
          <w:szCs w:val="22"/>
          <w:lang w:val="es-ES"/>
        </w:rPr>
        <w:t>s</w:t>
      </w:r>
      <w:proofErr w:type="spellEnd"/>
      <w:r w:rsidR="001B6E1C" w:rsidRPr="00013486">
        <w:rPr>
          <w:rFonts w:asciiTheme="majorHAnsi" w:hAnsiTheme="majorHAnsi"/>
          <w:sz w:val="22"/>
          <w:szCs w:val="22"/>
          <w:lang w:val="es-ES"/>
        </w:rPr>
        <w:t xml:space="preserve">, </w:t>
      </w:r>
      <w:r w:rsidRPr="00013486">
        <w:rPr>
          <w:rFonts w:asciiTheme="majorHAnsi" w:hAnsiTheme="majorHAnsi"/>
          <w:sz w:val="22"/>
          <w:szCs w:val="22"/>
          <w:lang w:val="es-ES"/>
        </w:rPr>
        <w:t xml:space="preserve"> cumplirán las siguientes funciones:</w:t>
      </w:r>
    </w:p>
    <w:p w14:paraId="394DB89D" w14:textId="7475112B" w:rsidR="005D531C" w:rsidRPr="00013486" w:rsidRDefault="00816D0F" w:rsidP="00955F48">
      <w:pPr>
        <w:numPr>
          <w:ilvl w:val="0"/>
          <w:numId w:val="34"/>
        </w:numPr>
        <w:jc w:val="both"/>
        <w:rPr>
          <w:rFonts w:asciiTheme="majorHAnsi" w:hAnsiTheme="majorHAnsi"/>
          <w:sz w:val="22"/>
          <w:szCs w:val="22"/>
          <w:lang w:val="es-ES"/>
        </w:rPr>
      </w:pPr>
      <w:r w:rsidRPr="00013486">
        <w:rPr>
          <w:rFonts w:asciiTheme="majorHAnsi" w:hAnsiTheme="majorHAnsi"/>
          <w:sz w:val="22"/>
          <w:szCs w:val="22"/>
          <w:lang w:val="es-ES"/>
        </w:rPr>
        <w:t xml:space="preserve">Coordinar con </w:t>
      </w:r>
      <w:r w:rsidR="00DC0135">
        <w:rPr>
          <w:rFonts w:asciiTheme="majorHAnsi" w:hAnsiTheme="majorHAnsi"/>
          <w:sz w:val="22"/>
          <w:szCs w:val="22"/>
          <w:lang w:val="es-ES"/>
        </w:rPr>
        <w:t xml:space="preserve">el FPS </w:t>
      </w:r>
      <w:r w:rsidRPr="00013486">
        <w:rPr>
          <w:rFonts w:asciiTheme="majorHAnsi" w:hAnsiTheme="majorHAnsi"/>
          <w:sz w:val="22"/>
          <w:szCs w:val="22"/>
          <w:lang w:val="es-ES"/>
        </w:rPr>
        <w:t xml:space="preserve">la elaboración </w:t>
      </w:r>
      <w:r w:rsidR="00B16D54" w:rsidRPr="00013486">
        <w:rPr>
          <w:rFonts w:asciiTheme="majorHAnsi" w:hAnsiTheme="majorHAnsi"/>
          <w:sz w:val="22"/>
          <w:szCs w:val="22"/>
          <w:lang w:val="es-ES"/>
        </w:rPr>
        <w:t xml:space="preserve">y aprobación </w:t>
      </w:r>
      <w:r w:rsidRPr="00013486">
        <w:rPr>
          <w:rFonts w:asciiTheme="majorHAnsi" w:hAnsiTheme="majorHAnsi"/>
          <w:sz w:val="22"/>
          <w:szCs w:val="22"/>
          <w:lang w:val="es-ES"/>
        </w:rPr>
        <w:t>de</w:t>
      </w:r>
      <w:r w:rsidR="005D531C" w:rsidRPr="00013486">
        <w:rPr>
          <w:rFonts w:asciiTheme="majorHAnsi" w:hAnsiTheme="majorHAnsi"/>
          <w:sz w:val="22"/>
          <w:szCs w:val="22"/>
          <w:lang w:val="es-ES"/>
        </w:rPr>
        <w:t xml:space="preserve"> los TDR para la co</w:t>
      </w:r>
      <w:r w:rsidR="00567AA2" w:rsidRPr="00013486">
        <w:rPr>
          <w:rFonts w:asciiTheme="majorHAnsi" w:hAnsiTheme="majorHAnsi"/>
          <w:sz w:val="22"/>
          <w:szCs w:val="22"/>
          <w:lang w:val="es-ES"/>
        </w:rPr>
        <w:t xml:space="preserve">ntratación de los técnicos </w:t>
      </w:r>
      <w:r w:rsidR="005D531C" w:rsidRPr="00013486">
        <w:rPr>
          <w:rFonts w:asciiTheme="majorHAnsi" w:hAnsiTheme="majorHAnsi"/>
          <w:sz w:val="22"/>
          <w:szCs w:val="22"/>
          <w:lang w:val="es-ES"/>
        </w:rPr>
        <w:t>DESCOM</w:t>
      </w:r>
      <w:r w:rsidR="00567AA2" w:rsidRPr="00013486">
        <w:rPr>
          <w:rFonts w:asciiTheme="majorHAnsi" w:hAnsiTheme="majorHAnsi"/>
          <w:sz w:val="22"/>
          <w:szCs w:val="22"/>
          <w:lang w:val="es-ES"/>
        </w:rPr>
        <w:t>-FI</w:t>
      </w:r>
      <w:r w:rsidR="005D531C" w:rsidRPr="00013486">
        <w:rPr>
          <w:rFonts w:asciiTheme="majorHAnsi" w:hAnsiTheme="majorHAnsi"/>
          <w:sz w:val="22"/>
          <w:szCs w:val="22"/>
          <w:lang w:val="es-ES"/>
        </w:rPr>
        <w:t xml:space="preserve"> </w:t>
      </w:r>
      <w:r w:rsidRPr="00013486">
        <w:rPr>
          <w:rFonts w:asciiTheme="majorHAnsi" w:hAnsiTheme="majorHAnsi"/>
          <w:sz w:val="22"/>
          <w:szCs w:val="22"/>
          <w:lang w:val="es-ES"/>
        </w:rPr>
        <w:t>GAD</w:t>
      </w:r>
      <w:r w:rsidR="00B16D54" w:rsidRPr="00013486">
        <w:rPr>
          <w:rFonts w:asciiTheme="majorHAnsi" w:hAnsiTheme="majorHAnsi"/>
          <w:sz w:val="22"/>
          <w:szCs w:val="22"/>
          <w:lang w:val="es-ES"/>
        </w:rPr>
        <w:t>, enmarcándose dentro de la estructura organizacional de cada gobernación</w:t>
      </w:r>
      <w:r w:rsidRPr="00013486">
        <w:rPr>
          <w:rFonts w:asciiTheme="majorHAnsi" w:hAnsiTheme="majorHAnsi"/>
          <w:sz w:val="22"/>
          <w:szCs w:val="22"/>
          <w:lang w:val="es-ES"/>
        </w:rPr>
        <w:t>.</w:t>
      </w:r>
    </w:p>
    <w:p w14:paraId="75B044B6" w14:textId="77777777" w:rsidR="009B3CC5" w:rsidRPr="00013486" w:rsidRDefault="009B3CC5" w:rsidP="00955F48">
      <w:pPr>
        <w:numPr>
          <w:ilvl w:val="0"/>
          <w:numId w:val="34"/>
        </w:numPr>
        <w:jc w:val="both"/>
        <w:rPr>
          <w:rFonts w:asciiTheme="majorHAnsi" w:hAnsiTheme="majorHAnsi"/>
          <w:sz w:val="22"/>
          <w:szCs w:val="22"/>
          <w:lang w:val="es-ES"/>
        </w:rPr>
      </w:pPr>
      <w:r w:rsidRPr="00013486">
        <w:rPr>
          <w:rFonts w:asciiTheme="majorHAnsi" w:hAnsiTheme="majorHAnsi"/>
          <w:sz w:val="22"/>
          <w:szCs w:val="22"/>
          <w:lang w:val="es-ES"/>
        </w:rPr>
        <w:t xml:space="preserve">Participar en </w:t>
      </w:r>
      <w:r w:rsidR="00B16D54" w:rsidRPr="00013486">
        <w:rPr>
          <w:rFonts w:asciiTheme="majorHAnsi" w:hAnsiTheme="majorHAnsi"/>
          <w:sz w:val="22"/>
          <w:szCs w:val="22"/>
          <w:lang w:val="es-ES"/>
        </w:rPr>
        <w:t xml:space="preserve">el comité de calificación para </w:t>
      </w:r>
      <w:r w:rsidRPr="00013486">
        <w:rPr>
          <w:rFonts w:asciiTheme="majorHAnsi" w:hAnsiTheme="majorHAnsi"/>
          <w:sz w:val="22"/>
          <w:szCs w:val="22"/>
          <w:lang w:val="es-ES"/>
        </w:rPr>
        <w:t>la selección del personal para la contratación de los técnicos DESCOM</w:t>
      </w:r>
      <w:r w:rsidR="00567AA2" w:rsidRPr="00013486">
        <w:rPr>
          <w:rFonts w:asciiTheme="majorHAnsi" w:hAnsiTheme="majorHAnsi"/>
          <w:sz w:val="22"/>
          <w:szCs w:val="22"/>
          <w:lang w:val="es-ES"/>
        </w:rPr>
        <w:t>-FI</w:t>
      </w:r>
      <w:r w:rsidR="00816D0F" w:rsidRPr="00013486">
        <w:rPr>
          <w:rFonts w:asciiTheme="majorHAnsi" w:hAnsiTheme="majorHAnsi"/>
          <w:sz w:val="22"/>
          <w:szCs w:val="22"/>
          <w:lang w:val="es-ES"/>
        </w:rPr>
        <w:t>.</w:t>
      </w:r>
    </w:p>
    <w:p w14:paraId="0648E69E" w14:textId="77777777" w:rsidR="002422C2" w:rsidRPr="00013486" w:rsidRDefault="002422C2" w:rsidP="00955F48">
      <w:pPr>
        <w:numPr>
          <w:ilvl w:val="0"/>
          <w:numId w:val="34"/>
        </w:numPr>
        <w:jc w:val="both"/>
        <w:rPr>
          <w:rFonts w:asciiTheme="majorHAnsi" w:hAnsiTheme="majorHAnsi"/>
          <w:sz w:val="22"/>
          <w:szCs w:val="22"/>
          <w:lang w:val="es-ES"/>
        </w:rPr>
      </w:pPr>
      <w:r w:rsidRPr="00013486">
        <w:rPr>
          <w:rFonts w:asciiTheme="majorHAnsi" w:hAnsiTheme="majorHAnsi"/>
          <w:sz w:val="22"/>
          <w:szCs w:val="22"/>
          <w:lang w:val="es-ES"/>
        </w:rPr>
        <w:t>Aprobar los in</w:t>
      </w:r>
      <w:r w:rsidR="00567AA2" w:rsidRPr="00013486">
        <w:rPr>
          <w:rFonts w:asciiTheme="majorHAnsi" w:hAnsiTheme="majorHAnsi"/>
          <w:sz w:val="22"/>
          <w:szCs w:val="22"/>
          <w:lang w:val="es-ES"/>
        </w:rPr>
        <w:t>formes de los técnicos DESCOM-</w:t>
      </w:r>
      <w:r w:rsidRPr="00013486">
        <w:rPr>
          <w:rFonts w:asciiTheme="majorHAnsi" w:hAnsiTheme="majorHAnsi"/>
          <w:sz w:val="22"/>
          <w:szCs w:val="22"/>
          <w:lang w:val="es-ES"/>
        </w:rPr>
        <w:t>FI me</w:t>
      </w:r>
      <w:r w:rsidR="000F1655" w:rsidRPr="00013486">
        <w:rPr>
          <w:rFonts w:asciiTheme="majorHAnsi" w:hAnsiTheme="majorHAnsi"/>
          <w:sz w:val="22"/>
          <w:szCs w:val="22"/>
          <w:lang w:val="es-ES"/>
        </w:rPr>
        <w:t>nsuales para su respectivo pago</w:t>
      </w:r>
      <w:r w:rsidR="00567AA2" w:rsidRPr="00013486">
        <w:rPr>
          <w:rFonts w:asciiTheme="majorHAnsi" w:hAnsiTheme="majorHAnsi"/>
          <w:sz w:val="22"/>
          <w:szCs w:val="22"/>
          <w:lang w:val="es-ES"/>
        </w:rPr>
        <w:t>.</w:t>
      </w:r>
    </w:p>
    <w:p w14:paraId="35C3EF79" w14:textId="67056E76" w:rsidR="009B3CC5" w:rsidRPr="00013486" w:rsidRDefault="009B3CC5" w:rsidP="00955F48">
      <w:pPr>
        <w:numPr>
          <w:ilvl w:val="0"/>
          <w:numId w:val="34"/>
        </w:numPr>
        <w:jc w:val="both"/>
        <w:rPr>
          <w:rFonts w:asciiTheme="majorHAnsi" w:hAnsiTheme="majorHAnsi"/>
          <w:sz w:val="22"/>
          <w:szCs w:val="22"/>
          <w:lang w:val="es-ES"/>
        </w:rPr>
      </w:pPr>
      <w:r w:rsidRPr="00013486">
        <w:rPr>
          <w:rFonts w:asciiTheme="majorHAnsi" w:hAnsiTheme="majorHAnsi"/>
          <w:sz w:val="22"/>
          <w:szCs w:val="22"/>
          <w:lang w:val="es-ES"/>
        </w:rPr>
        <w:t xml:space="preserve">Presentar la evaluación </w:t>
      </w:r>
      <w:r w:rsidR="00821DC6" w:rsidRPr="00013486">
        <w:rPr>
          <w:rFonts w:asciiTheme="majorHAnsi" w:hAnsiTheme="majorHAnsi"/>
          <w:sz w:val="22"/>
          <w:szCs w:val="22"/>
          <w:lang w:val="es-ES"/>
        </w:rPr>
        <w:t xml:space="preserve">y aprobación </w:t>
      </w:r>
      <w:r w:rsidRPr="00013486">
        <w:rPr>
          <w:rFonts w:asciiTheme="majorHAnsi" w:hAnsiTheme="majorHAnsi"/>
          <w:sz w:val="22"/>
          <w:szCs w:val="22"/>
          <w:lang w:val="es-ES"/>
        </w:rPr>
        <w:t>de desempeño de los técnicos DESCOM</w:t>
      </w:r>
      <w:r w:rsidR="00567AA2" w:rsidRPr="00013486">
        <w:rPr>
          <w:rFonts w:asciiTheme="majorHAnsi" w:hAnsiTheme="majorHAnsi"/>
          <w:sz w:val="22"/>
          <w:szCs w:val="22"/>
          <w:lang w:val="es-ES"/>
        </w:rPr>
        <w:t>-FI</w:t>
      </w:r>
      <w:r w:rsidR="00DC0135">
        <w:rPr>
          <w:rFonts w:asciiTheme="majorHAnsi" w:hAnsiTheme="majorHAnsi"/>
          <w:sz w:val="22"/>
          <w:szCs w:val="22"/>
          <w:lang w:val="es-ES"/>
        </w:rPr>
        <w:t xml:space="preserve">, haciendo conocer a el FPS </w:t>
      </w:r>
      <w:r w:rsidRPr="00013486">
        <w:rPr>
          <w:rFonts w:asciiTheme="majorHAnsi" w:hAnsiTheme="majorHAnsi"/>
          <w:sz w:val="22"/>
          <w:szCs w:val="22"/>
          <w:lang w:val="es-ES"/>
        </w:rPr>
        <w:t>(dicha evaluación deberá ser semestral en concordancia con los indicadores definidos en los TDR)</w:t>
      </w:r>
      <w:r w:rsidR="008620C3" w:rsidRPr="00013486">
        <w:rPr>
          <w:rFonts w:asciiTheme="majorHAnsi" w:hAnsiTheme="majorHAnsi"/>
          <w:sz w:val="22"/>
          <w:szCs w:val="22"/>
          <w:lang w:val="es-ES"/>
        </w:rPr>
        <w:t>.</w:t>
      </w:r>
      <w:r w:rsidRPr="00013486">
        <w:rPr>
          <w:rFonts w:asciiTheme="majorHAnsi" w:hAnsiTheme="majorHAnsi"/>
          <w:sz w:val="22"/>
          <w:szCs w:val="22"/>
          <w:lang w:val="es-ES"/>
        </w:rPr>
        <w:t xml:space="preserve">  </w:t>
      </w:r>
    </w:p>
    <w:p w14:paraId="38C6D803" w14:textId="77777777" w:rsidR="00155EAB" w:rsidRPr="00013486" w:rsidRDefault="00280A91" w:rsidP="00955F48">
      <w:pPr>
        <w:numPr>
          <w:ilvl w:val="0"/>
          <w:numId w:val="34"/>
        </w:numPr>
        <w:jc w:val="both"/>
        <w:rPr>
          <w:rFonts w:asciiTheme="majorHAnsi" w:hAnsiTheme="majorHAnsi"/>
          <w:sz w:val="22"/>
          <w:szCs w:val="22"/>
          <w:lang w:val="es-ES"/>
        </w:rPr>
      </w:pPr>
      <w:r w:rsidRPr="00013486">
        <w:rPr>
          <w:rFonts w:asciiTheme="majorHAnsi" w:hAnsiTheme="majorHAnsi"/>
          <w:sz w:val="22"/>
          <w:szCs w:val="22"/>
          <w:lang w:val="es-ES"/>
        </w:rPr>
        <w:t>As</w:t>
      </w:r>
      <w:r w:rsidR="002A32EE" w:rsidRPr="00013486">
        <w:rPr>
          <w:rFonts w:asciiTheme="majorHAnsi" w:hAnsiTheme="majorHAnsi"/>
          <w:sz w:val="22"/>
          <w:szCs w:val="22"/>
          <w:lang w:val="es-ES"/>
        </w:rPr>
        <w:t>istencia Técnica</w:t>
      </w:r>
      <w:r w:rsidR="00F26CFB" w:rsidRPr="00013486">
        <w:rPr>
          <w:rFonts w:asciiTheme="majorHAnsi" w:hAnsiTheme="majorHAnsi"/>
          <w:sz w:val="22"/>
          <w:szCs w:val="22"/>
          <w:lang w:val="es-ES"/>
        </w:rPr>
        <w:t xml:space="preserve"> y monitoreo </w:t>
      </w:r>
      <w:r w:rsidRPr="00013486">
        <w:rPr>
          <w:rFonts w:asciiTheme="majorHAnsi" w:hAnsiTheme="majorHAnsi"/>
          <w:sz w:val="22"/>
          <w:szCs w:val="22"/>
          <w:lang w:val="es-ES"/>
        </w:rPr>
        <w:t xml:space="preserve"> a l</w:t>
      </w:r>
      <w:r w:rsidR="00F26CFB" w:rsidRPr="00013486">
        <w:rPr>
          <w:rFonts w:asciiTheme="majorHAnsi" w:hAnsiTheme="majorHAnsi"/>
          <w:sz w:val="22"/>
          <w:szCs w:val="22"/>
          <w:lang w:val="es-ES"/>
        </w:rPr>
        <w:t>a</w:t>
      </w:r>
      <w:r w:rsidRPr="00013486">
        <w:rPr>
          <w:rFonts w:asciiTheme="majorHAnsi" w:hAnsiTheme="majorHAnsi"/>
          <w:sz w:val="22"/>
          <w:szCs w:val="22"/>
          <w:lang w:val="es-ES"/>
        </w:rPr>
        <w:t xml:space="preserve">s </w:t>
      </w:r>
      <w:r w:rsidR="00F26CFB" w:rsidRPr="00013486">
        <w:rPr>
          <w:rFonts w:asciiTheme="majorHAnsi" w:hAnsiTheme="majorHAnsi"/>
          <w:sz w:val="22"/>
          <w:szCs w:val="22"/>
          <w:lang w:val="es-ES"/>
        </w:rPr>
        <w:t xml:space="preserve">UTIM del </w:t>
      </w:r>
      <w:r w:rsidRPr="00013486">
        <w:rPr>
          <w:rFonts w:asciiTheme="majorHAnsi" w:hAnsiTheme="majorHAnsi"/>
          <w:sz w:val="22"/>
          <w:szCs w:val="22"/>
          <w:lang w:val="es-ES"/>
        </w:rPr>
        <w:t>G</w:t>
      </w:r>
      <w:r w:rsidR="002439CF" w:rsidRPr="00013486">
        <w:rPr>
          <w:rFonts w:asciiTheme="majorHAnsi" w:hAnsiTheme="majorHAnsi"/>
          <w:sz w:val="22"/>
          <w:szCs w:val="22"/>
          <w:lang w:val="es-ES"/>
        </w:rPr>
        <w:t>A</w:t>
      </w:r>
      <w:r w:rsidRPr="00013486">
        <w:rPr>
          <w:rFonts w:asciiTheme="majorHAnsi" w:hAnsiTheme="majorHAnsi"/>
          <w:sz w:val="22"/>
          <w:szCs w:val="22"/>
          <w:lang w:val="es-ES"/>
        </w:rPr>
        <w:t xml:space="preserve">M en la </w:t>
      </w:r>
      <w:r w:rsidR="002A32EE" w:rsidRPr="00013486">
        <w:rPr>
          <w:rFonts w:asciiTheme="majorHAnsi" w:hAnsiTheme="majorHAnsi"/>
          <w:sz w:val="22"/>
          <w:szCs w:val="22"/>
          <w:lang w:val="es-ES"/>
        </w:rPr>
        <w:t>verificación de los criterios de el</w:t>
      </w:r>
      <w:r w:rsidR="00CE7F51" w:rsidRPr="00013486">
        <w:rPr>
          <w:rFonts w:asciiTheme="majorHAnsi" w:hAnsiTheme="majorHAnsi"/>
          <w:sz w:val="22"/>
          <w:szCs w:val="22"/>
          <w:lang w:val="es-ES"/>
        </w:rPr>
        <w:t>e</w:t>
      </w:r>
      <w:r w:rsidR="002A32EE" w:rsidRPr="00013486">
        <w:rPr>
          <w:rFonts w:asciiTheme="majorHAnsi" w:hAnsiTheme="majorHAnsi"/>
          <w:sz w:val="22"/>
          <w:szCs w:val="22"/>
          <w:lang w:val="es-ES"/>
        </w:rPr>
        <w:t>gibilidad</w:t>
      </w:r>
      <w:r w:rsidR="00CE7F51" w:rsidRPr="00013486">
        <w:rPr>
          <w:rFonts w:asciiTheme="majorHAnsi" w:hAnsiTheme="majorHAnsi"/>
          <w:sz w:val="22"/>
          <w:szCs w:val="22"/>
          <w:lang w:val="es-ES"/>
        </w:rPr>
        <w:t xml:space="preserve"> y conceptualización de la</w:t>
      </w:r>
      <w:r w:rsidR="00F26CFB" w:rsidRPr="00013486">
        <w:rPr>
          <w:rFonts w:asciiTheme="majorHAnsi" w:hAnsiTheme="majorHAnsi"/>
          <w:sz w:val="22"/>
          <w:szCs w:val="22"/>
          <w:lang w:val="es-ES"/>
        </w:rPr>
        <w:t>s soluciones técnicas factibles.</w:t>
      </w:r>
    </w:p>
    <w:p w14:paraId="3F59C9E0" w14:textId="77777777" w:rsidR="00155EAB" w:rsidRPr="00013486" w:rsidRDefault="00CE7F51" w:rsidP="00955F48">
      <w:pPr>
        <w:numPr>
          <w:ilvl w:val="0"/>
          <w:numId w:val="34"/>
        </w:numPr>
        <w:jc w:val="both"/>
        <w:rPr>
          <w:rFonts w:asciiTheme="majorHAnsi" w:hAnsiTheme="majorHAnsi"/>
          <w:sz w:val="22"/>
          <w:szCs w:val="22"/>
          <w:lang w:val="es-ES"/>
        </w:rPr>
      </w:pPr>
      <w:r w:rsidRPr="00013486">
        <w:rPr>
          <w:rFonts w:asciiTheme="majorHAnsi" w:hAnsiTheme="majorHAnsi"/>
          <w:sz w:val="22"/>
          <w:szCs w:val="22"/>
          <w:lang w:val="es-ES"/>
        </w:rPr>
        <w:t xml:space="preserve">Asistencia Técnica </w:t>
      </w:r>
      <w:r w:rsidR="00F26CFB" w:rsidRPr="00013486">
        <w:rPr>
          <w:rFonts w:asciiTheme="majorHAnsi" w:hAnsiTheme="majorHAnsi"/>
          <w:sz w:val="22"/>
          <w:szCs w:val="22"/>
          <w:lang w:val="es-ES"/>
        </w:rPr>
        <w:t xml:space="preserve">y monitoreo </w:t>
      </w:r>
      <w:r w:rsidRPr="00013486">
        <w:rPr>
          <w:rFonts w:asciiTheme="majorHAnsi" w:hAnsiTheme="majorHAnsi"/>
          <w:sz w:val="22"/>
          <w:szCs w:val="22"/>
          <w:lang w:val="es-ES"/>
        </w:rPr>
        <w:t>a l</w:t>
      </w:r>
      <w:r w:rsidR="00F26CFB" w:rsidRPr="00013486">
        <w:rPr>
          <w:rFonts w:asciiTheme="majorHAnsi" w:hAnsiTheme="majorHAnsi"/>
          <w:sz w:val="22"/>
          <w:szCs w:val="22"/>
          <w:lang w:val="es-ES"/>
        </w:rPr>
        <w:t>a</w:t>
      </w:r>
      <w:r w:rsidRPr="00013486">
        <w:rPr>
          <w:rFonts w:asciiTheme="majorHAnsi" w:hAnsiTheme="majorHAnsi"/>
          <w:sz w:val="22"/>
          <w:szCs w:val="22"/>
          <w:lang w:val="es-ES"/>
        </w:rPr>
        <w:t xml:space="preserve">s </w:t>
      </w:r>
      <w:r w:rsidR="00F26CFB" w:rsidRPr="00013486">
        <w:rPr>
          <w:rFonts w:asciiTheme="majorHAnsi" w:hAnsiTheme="majorHAnsi"/>
          <w:sz w:val="22"/>
          <w:szCs w:val="22"/>
          <w:lang w:val="es-ES"/>
        </w:rPr>
        <w:t xml:space="preserve">UTIM del </w:t>
      </w:r>
      <w:r w:rsidRPr="00013486">
        <w:rPr>
          <w:rFonts w:asciiTheme="majorHAnsi" w:hAnsiTheme="majorHAnsi"/>
          <w:sz w:val="22"/>
          <w:szCs w:val="22"/>
          <w:lang w:val="es-ES"/>
        </w:rPr>
        <w:t>G</w:t>
      </w:r>
      <w:r w:rsidR="002439CF" w:rsidRPr="00013486">
        <w:rPr>
          <w:rFonts w:asciiTheme="majorHAnsi" w:hAnsiTheme="majorHAnsi"/>
          <w:sz w:val="22"/>
          <w:szCs w:val="22"/>
          <w:lang w:val="es-ES"/>
        </w:rPr>
        <w:t>A</w:t>
      </w:r>
      <w:r w:rsidRPr="00013486">
        <w:rPr>
          <w:rFonts w:asciiTheme="majorHAnsi" w:hAnsiTheme="majorHAnsi"/>
          <w:sz w:val="22"/>
          <w:szCs w:val="22"/>
          <w:lang w:val="es-ES"/>
        </w:rPr>
        <w:t>M para la f</w:t>
      </w:r>
      <w:r w:rsidR="002A32EE" w:rsidRPr="00013486">
        <w:rPr>
          <w:rFonts w:asciiTheme="majorHAnsi" w:hAnsiTheme="majorHAnsi"/>
          <w:sz w:val="22"/>
          <w:szCs w:val="22"/>
          <w:lang w:val="es-ES"/>
        </w:rPr>
        <w:t xml:space="preserve">ormulación y preparación de los </w:t>
      </w:r>
      <w:proofErr w:type="spellStart"/>
      <w:r w:rsidR="002A32EE" w:rsidRPr="00013486">
        <w:rPr>
          <w:rFonts w:asciiTheme="majorHAnsi" w:hAnsiTheme="majorHAnsi"/>
          <w:sz w:val="22"/>
          <w:szCs w:val="22"/>
          <w:lang w:val="es-ES"/>
        </w:rPr>
        <w:t>TdR´s</w:t>
      </w:r>
      <w:proofErr w:type="spellEnd"/>
      <w:r w:rsidR="00255E71" w:rsidRPr="00013486">
        <w:rPr>
          <w:rFonts w:asciiTheme="majorHAnsi" w:hAnsiTheme="majorHAnsi"/>
          <w:sz w:val="22"/>
          <w:szCs w:val="22"/>
          <w:lang w:val="es-ES"/>
        </w:rPr>
        <w:t xml:space="preserve"> </w:t>
      </w:r>
      <w:r w:rsidR="00F26CFB" w:rsidRPr="00013486">
        <w:rPr>
          <w:rFonts w:asciiTheme="majorHAnsi" w:hAnsiTheme="majorHAnsi"/>
          <w:sz w:val="22"/>
          <w:szCs w:val="22"/>
          <w:lang w:val="es-ES"/>
        </w:rPr>
        <w:t xml:space="preserve">de la fase de </w:t>
      </w:r>
      <w:proofErr w:type="spellStart"/>
      <w:r w:rsidR="00F26CFB" w:rsidRPr="00013486">
        <w:rPr>
          <w:rFonts w:asciiTheme="majorHAnsi" w:hAnsiTheme="majorHAnsi"/>
          <w:sz w:val="22"/>
          <w:szCs w:val="22"/>
          <w:lang w:val="es-ES"/>
        </w:rPr>
        <w:t>preinversión</w:t>
      </w:r>
      <w:proofErr w:type="spellEnd"/>
      <w:r w:rsidR="00F26CFB" w:rsidRPr="00013486">
        <w:rPr>
          <w:rFonts w:asciiTheme="majorHAnsi" w:hAnsiTheme="majorHAnsi"/>
          <w:sz w:val="22"/>
          <w:szCs w:val="22"/>
          <w:lang w:val="es-ES"/>
        </w:rPr>
        <w:t xml:space="preserve"> cuando corresponda, conforme a evaluación de las capacidades de la UTIM.</w:t>
      </w:r>
    </w:p>
    <w:p w14:paraId="72A26798" w14:textId="77777777" w:rsidR="00155EAB" w:rsidRPr="00013486" w:rsidRDefault="00100411" w:rsidP="00955F48">
      <w:pPr>
        <w:numPr>
          <w:ilvl w:val="0"/>
          <w:numId w:val="34"/>
        </w:numPr>
        <w:jc w:val="both"/>
        <w:rPr>
          <w:rFonts w:asciiTheme="majorHAnsi" w:hAnsiTheme="majorHAnsi"/>
          <w:sz w:val="22"/>
          <w:szCs w:val="22"/>
          <w:lang w:val="es-ES"/>
        </w:rPr>
      </w:pPr>
      <w:r w:rsidRPr="00013486">
        <w:rPr>
          <w:rFonts w:asciiTheme="majorHAnsi" w:hAnsiTheme="majorHAnsi"/>
          <w:sz w:val="22"/>
          <w:szCs w:val="22"/>
          <w:lang w:val="es-ES"/>
        </w:rPr>
        <w:t>Asistencia Técnica y monitoreo a las UTIM del G</w:t>
      </w:r>
      <w:r w:rsidR="002439CF" w:rsidRPr="00013486">
        <w:rPr>
          <w:rFonts w:asciiTheme="majorHAnsi" w:hAnsiTheme="majorHAnsi"/>
          <w:sz w:val="22"/>
          <w:szCs w:val="22"/>
          <w:lang w:val="es-ES"/>
        </w:rPr>
        <w:t>A</w:t>
      </w:r>
      <w:r w:rsidRPr="00013486">
        <w:rPr>
          <w:rFonts w:asciiTheme="majorHAnsi" w:hAnsiTheme="majorHAnsi"/>
          <w:sz w:val="22"/>
          <w:szCs w:val="22"/>
          <w:lang w:val="es-ES"/>
        </w:rPr>
        <w:t xml:space="preserve">M para la preparación y elaboración de los proyectos de </w:t>
      </w:r>
      <w:proofErr w:type="spellStart"/>
      <w:r w:rsidRPr="00013486">
        <w:rPr>
          <w:rFonts w:asciiTheme="majorHAnsi" w:hAnsiTheme="majorHAnsi"/>
          <w:sz w:val="22"/>
          <w:szCs w:val="22"/>
          <w:lang w:val="es-ES"/>
        </w:rPr>
        <w:t>preinversión</w:t>
      </w:r>
      <w:proofErr w:type="spellEnd"/>
      <w:r w:rsidRPr="00013486">
        <w:rPr>
          <w:rFonts w:asciiTheme="majorHAnsi" w:hAnsiTheme="majorHAnsi"/>
          <w:sz w:val="22"/>
          <w:szCs w:val="22"/>
          <w:lang w:val="es-ES"/>
        </w:rPr>
        <w:t xml:space="preserve"> cuando corresponda, conforme a evaluación de las capacidades de la UTIM.</w:t>
      </w:r>
    </w:p>
    <w:p w14:paraId="5B6D2E86" w14:textId="77777777" w:rsidR="00155EAB" w:rsidRPr="00013486" w:rsidRDefault="00D46E12" w:rsidP="00955F48">
      <w:pPr>
        <w:numPr>
          <w:ilvl w:val="0"/>
          <w:numId w:val="34"/>
        </w:numPr>
        <w:jc w:val="both"/>
        <w:rPr>
          <w:rFonts w:asciiTheme="majorHAnsi" w:hAnsiTheme="majorHAnsi"/>
          <w:sz w:val="22"/>
          <w:szCs w:val="22"/>
          <w:lang w:val="es-ES"/>
        </w:rPr>
      </w:pPr>
      <w:r w:rsidRPr="00013486">
        <w:rPr>
          <w:rFonts w:asciiTheme="majorHAnsi" w:hAnsiTheme="majorHAnsi"/>
          <w:sz w:val="22"/>
          <w:szCs w:val="22"/>
          <w:lang w:val="es-ES"/>
        </w:rPr>
        <w:t xml:space="preserve">Firmar el Convenio </w:t>
      </w:r>
      <w:r w:rsidR="00565FCA" w:rsidRPr="00013486">
        <w:rPr>
          <w:rFonts w:asciiTheme="majorHAnsi" w:hAnsiTheme="majorHAnsi"/>
          <w:sz w:val="22"/>
          <w:szCs w:val="22"/>
          <w:lang w:val="es-ES"/>
        </w:rPr>
        <w:t>de Transferencia de Financiamiento CTF</w:t>
      </w:r>
      <w:r w:rsidR="00255E71" w:rsidRPr="00013486">
        <w:rPr>
          <w:rFonts w:asciiTheme="majorHAnsi" w:hAnsiTheme="majorHAnsi"/>
          <w:sz w:val="22"/>
          <w:szCs w:val="22"/>
          <w:lang w:val="es-ES"/>
        </w:rPr>
        <w:t xml:space="preserve"> </w:t>
      </w:r>
      <w:r w:rsidR="00F0386C" w:rsidRPr="00013486">
        <w:rPr>
          <w:rFonts w:asciiTheme="majorHAnsi" w:hAnsiTheme="majorHAnsi"/>
          <w:sz w:val="22"/>
          <w:szCs w:val="22"/>
          <w:lang w:val="es-ES"/>
        </w:rPr>
        <w:t xml:space="preserve">a través de </w:t>
      </w:r>
      <w:r w:rsidR="004D09B2" w:rsidRPr="00013486">
        <w:rPr>
          <w:rFonts w:asciiTheme="majorHAnsi" w:hAnsiTheme="majorHAnsi"/>
          <w:sz w:val="22"/>
          <w:szCs w:val="22"/>
          <w:lang w:val="es-ES"/>
        </w:rPr>
        <w:t>la</w:t>
      </w:r>
      <w:r w:rsidR="00255E71" w:rsidRPr="00013486">
        <w:rPr>
          <w:rFonts w:asciiTheme="majorHAnsi" w:hAnsiTheme="majorHAnsi"/>
          <w:sz w:val="22"/>
          <w:szCs w:val="22"/>
          <w:lang w:val="es-ES"/>
        </w:rPr>
        <w:t xml:space="preserve"> </w:t>
      </w:r>
      <w:r w:rsidR="004D09B2" w:rsidRPr="00013486">
        <w:rPr>
          <w:rFonts w:asciiTheme="majorHAnsi" w:hAnsiTheme="majorHAnsi"/>
          <w:sz w:val="22"/>
          <w:szCs w:val="22"/>
          <w:lang w:val="es-ES"/>
        </w:rPr>
        <w:t>MAE del GAD</w:t>
      </w:r>
      <w:r w:rsidR="00F0386C" w:rsidRPr="00013486">
        <w:rPr>
          <w:rFonts w:asciiTheme="majorHAnsi" w:hAnsiTheme="majorHAnsi"/>
          <w:sz w:val="22"/>
          <w:szCs w:val="22"/>
          <w:lang w:val="es-ES"/>
        </w:rPr>
        <w:t>.</w:t>
      </w:r>
    </w:p>
    <w:p w14:paraId="069EB1B6" w14:textId="77777777" w:rsidR="00155EAB" w:rsidRPr="00013486" w:rsidRDefault="00100411" w:rsidP="00955F48">
      <w:pPr>
        <w:numPr>
          <w:ilvl w:val="0"/>
          <w:numId w:val="34"/>
        </w:numPr>
        <w:jc w:val="both"/>
        <w:rPr>
          <w:rFonts w:asciiTheme="majorHAnsi" w:hAnsiTheme="majorHAnsi"/>
          <w:sz w:val="22"/>
          <w:szCs w:val="22"/>
          <w:lang w:val="es-ES"/>
        </w:rPr>
      </w:pPr>
      <w:r w:rsidRPr="00013486">
        <w:rPr>
          <w:rFonts w:asciiTheme="majorHAnsi" w:hAnsiTheme="majorHAnsi"/>
          <w:sz w:val="22"/>
          <w:szCs w:val="22"/>
          <w:lang w:val="es-ES"/>
        </w:rPr>
        <w:t>Seguimiento a la UTIM del G</w:t>
      </w:r>
      <w:r w:rsidR="002439CF" w:rsidRPr="00013486">
        <w:rPr>
          <w:rFonts w:asciiTheme="majorHAnsi" w:hAnsiTheme="majorHAnsi"/>
          <w:sz w:val="22"/>
          <w:szCs w:val="22"/>
          <w:lang w:val="es-ES"/>
        </w:rPr>
        <w:t>A</w:t>
      </w:r>
      <w:r w:rsidRPr="00013486">
        <w:rPr>
          <w:rFonts w:asciiTheme="majorHAnsi" w:hAnsiTheme="majorHAnsi"/>
          <w:sz w:val="22"/>
          <w:szCs w:val="22"/>
          <w:lang w:val="es-ES"/>
        </w:rPr>
        <w:t xml:space="preserve">M durante la elaboración de los proyectos de </w:t>
      </w:r>
      <w:proofErr w:type="spellStart"/>
      <w:r w:rsidRPr="00013486">
        <w:rPr>
          <w:rFonts w:asciiTheme="majorHAnsi" w:hAnsiTheme="majorHAnsi"/>
          <w:sz w:val="22"/>
          <w:szCs w:val="22"/>
          <w:lang w:val="es-ES"/>
        </w:rPr>
        <w:t>preinversión</w:t>
      </w:r>
      <w:proofErr w:type="spellEnd"/>
      <w:r w:rsidRPr="00013486">
        <w:rPr>
          <w:rFonts w:asciiTheme="majorHAnsi" w:hAnsiTheme="majorHAnsi"/>
          <w:sz w:val="22"/>
          <w:szCs w:val="22"/>
          <w:lang w:val="es-ES"/>
        </w:rPr>
        <w:t>.</w:t>
      </w:r>
    </w:p>
    <w:p w14:paraId="11143D3B" w14:textId="2DCA9049" w:rsidR="00155EAB" w:rsidRPr="00013486" w:rsidRDefault="002D4A1A" w:rsidP="00955F48">
      <w:pPr>
        <w:numPr>
          <w:ilvl w:val="0"/>
          <w:numId w:val="34"/>
        </w:numPr>
        <w:jc w:val="both"/>
        <w:rPr>
          <w:rFonts w:asciiTheme="majorHAnsi" w:hAnsiTheme="majorHAnsi"/>
          <w:sz w:val="22"/>
          <w:szCs w:val="22"/>
          <w:lang w:val="es-ES"/>
        </w:rPr>
      </w:pPr>
      <w:r w:rsidRPr="00013486">
        <w:rPr>
          <w:rFonts w:asciiTheme="majorHAnsi" w:hAnsiTheme="majorHAnsi"/>
          <w:sz w:val="22"/>
          <w:szCs w:val="22"/>
          <w:lang w:val="es-ES"/>
        </w:rPr>
        <w:t xml:space="preserve">Realizar la evaluación técnica, económico-financiera, ambiental, social, e  institucional de </w:t>
      </w:r>
      <w:r w:rsidR="00280A91" w:rsidRPr="00013486">
        <w:rPr>
          <w:rFonts w:asciiTheme="majorHAnsi" w:hAnsiTheme="majorHAnsi"/>
          <w:sz w:val="22"/>
          <w:szCs w:val="22"/>
          <w:lang w:val="es-ES"/>
        </w:rPr>
        <w:t>los proyectos presentados por l</w:t>
      </w:r>
      <w:r w:rsidR="00100411" w:rsidRPr="00013486">
        <w:rPr>
          <w:rFonts w:asciiTheme="majorHAnsi" w:hAnsiTheme="majorHAnsi"/>
          <w:sz w:val="22"/>
          <w:szCs w:val="22"/>
          <w:lang w:val="es-ES"/>
        </w:rPr>
        <w:t>a UTIM del</w:t>
      </w:r>
      <w:r w:rsidR="00280A91" w:rsidRPr="00013486">
        <w:rPr>
          <w:rFonts w:asciiTheme="majorHAnsi" w:hAnsiTheme="majorHAnsi"/>
          <w:sz w:val="22"/>
          <w:szCs w:val="22"/>
          <w:lang w:val="es-ES"/>
        </w:rPr>
        <w:t xml:space="preserve"> G</w:t>
      </w:r>
      <w:r w:rsidR="002439CF" w:rsidRPr="00013486">
        <w:rPr>
          <w:rFonts w:asciiTheme="majorHAnsi" w:hAnsiTheme="majorHAnsi"/>
          <w:sz w:val="22"/>
          <w:szCs w:val="22"/>
          <w:lang w:val="es-ES"/>
        </w:rPr>
        <w:t>A</w:t>
      </w:r>
      <w:r w:rsidR="00280A91" w:rsidRPr="00013486">
        <w:rPr>
          <w:rFonts w:asciiTheme="majorHAnsi" w:hAnsiTheme="majorHAnsi"/>
          <w:sz w:val="22"/>
          <w:szCs w:val="22"/>
          <w:lang w:val="es-ES"/>
        </w:rPr>
        <w:t>M pa</w:t>
      </w:r>
      <w:r w:rsidRPr="00013486">
        <w:rPr>
          <w:rFonts w:asciiTheme="majorHAnsi" w:hAnsiTheme="majorHAnsi"/>
          <w:sz w:val="22"/>
          <w:szCs w:val="22"/>
          <w:lang w:val="es-ES"/>
        </w:rPr>
        <w:t>r</w:t>
      </w:r>
      <w:r w:rsidR="00280A91" w:rsidRPr="00013486">
        <w:rPr>
          <w:rFonts w:asciiTheme="majorHAnsi" w:hAnsiTheme="majorHAnsi"/>
          <w:sz w:val="22"/>
          <w:szCs w:val="22"/>
          <w:lang w:val="es-ES"/>
        </w:rPr>
        <w:t xml:space="preserve">a su </w:t>
      </w:r>
      <w:r w:rsidR="00DC0135">
        <w:rPr>
          <w:rFonts w:asciiTheme="majorHAnsi" w:hAnsiTheme="majorHAnsi"/>
          <w:sz w:val="22"/>
          <w:szCs w:val="22"/>
          <w:lang w:val="es-ES"/>
        </w:rPr>
        <w:t>remisión a el FPS</w:t>
      </w:r>
      <w:r w:rsidR="00DC766B" w:rsidRPr="00013486">
        <w:rPr>
          <w:rFonts w:asciiTheme="majorHAnsi" w:hAnsiTheme="majorHAnsi"/>
          <w:sz w:val="22"/>
          <w:szCs w:val="22"/>
          <w:lang w:val="es-ES"/>
        </w:rPr>
        <w:t>, conforme a evaluación de las capacidades de la UNASBVI.</w:t>
      </w:r>
    </w:p>
    <w:p w14:paraId="507DB70E" w14:textId="36360DF6" w:rsidR="00155EAB" w:rsidRPr="00013486" w:rsidRDefault="00565FCA" w:rsidP="00955F48">
      <w:pPr>
        <w:numPr>
          <w:ilvl w:val="0"/>
          <w:numId w:val="34"/>
        </w:numPr>
        <w:jc w:val="both"/>
        <w:rPr>
          <w:rFonts w:asciiTheme="majorHAnsi" w:hAnsiTheme="majorHAnsi"/>
          <w:sz w:val="22"/>
          <w:szCs w:val="22"/>
          <w:lang w:val="es-ES"/>
        </w:rPr>
      </w:pPr>
      <w:r w:rsidRPr="00013486">
        <w:rPr>
          <w:rFonts w:asciiTheme="majorHAnsi" w:hAnsiTheme="majorHAnsi"/>
          <w:sz w:val="22"/>
          <w:szCs w:val="22"/>
          <w:lang w:val="es-ES"/>
        </w:rPr>
        <w:t xml:space="preserve">Coordinar con </w:t>
      </w:r>
      <w:r w:rsidR="00DC0135">
        <w:rPr>
          <w:rFonts w:asciiTheme="majorHAnsi" w:hAnsiTheme="majorHAnsi"/>
          <w:sz w:val="22"/>
          <w:szCs w:val="22"/>
          <w:lang w:val="es-ES"/>
        </w:rPr>
        <w:t>el FPS</w:t>
      </w:r>
      <w:r w:rsidR="00DC0135" w:rsidRPr="00013486">
        <w:rPr>
          <w:rFonts w:asciiTheme="majorHAnsi" w:hAnsiTheme="majorHAnsi"/>
          <w:sz w:val="22"/>
          <w:szCs w:val="22"/>
          <w:lang w:val="es-ES"/>
        </w:rPr>
        <w:t xml:space="preserve"> </w:t>
      </w:r>
      <w:r w:rsidR="004D09B2" w:rsidRPr="00013486">
        <w:rPr>
          <w:rFonts w:asciiTheme="majorHAnsi" w:hAnsiTheme="majorHAnsi"/>
          <w:sz w:val="22"/>
          <w:szCs w:val="22"/>
          <w:lang w:val="es-ES"/>
        </w:rPr>
        <w:t>el seguimiento</w:t>
      </w:r>
      <w:r w:rsidR="002D488C" w:rsidRPr="00013486">
        <w:rPr>
          <w:rFonts w:asciiTheme="majorHAnsi" w:hAnsiTheme="majorHAnsi"/>
          <w:sz w:val="22"/>
          <w:szCs w:val="22"/>
          <w:lang w:val="es-ES"/>
        </w:rPr>
        <w:t xml:space="preserve"> de la ejecución del DESCOM-FI en los </w:t>
      </w:r>
      <w:proofErr w:type="spellStart"/>
      <w:r w:rsidR="002D488C" w:rsidRPr="00013486">
        <w:rPr>
          <w:rFonts w:asciiTheme="majorHAnsi" w:hAnsiTheme="majorHAnsi"/>
          <w:sz w:val="22"/>
          <w:szCs w:val="22"/>
          <w:lang w:val="es-ES"/>
        </w:rPr>
        <w:t>G</w:t>
      </w:r>
      <w:r w:rsidR="002439CF" w:rsidRPr="00013486">
        <w:rPr>
          <w:rFonts w:asciiTheme="majorHAnsi" w:hAnsiTheme="majorHAnsi"/>
          <w:sz w:val="22"/>
          <w:szCs w:val="22"/>
          <w:lang w:val="es-ES"/>
        </w:rPr>
        <w:t>A</w:t>
      </w:r>
      <w:r w:rsidR="002D488C" w:rsidRPr="00013486">
        <w:rPr>
          <w:rFonts w:asciiTheme="majorHAnsi" w:hAnsiTheme="majorHAnsi"/>
          <w:sz w:val="22"/>
          <w:szCs w:val="22"/>
          <w:lang w:val="es-ES"/>
        </w:rPr>
        <w:t>Ms</w:t>
      </w:r>
      <w:proofErr w:type="spellEnd"/>
      <w:r w:rsidR="002D488C" w:rsidRPr="00013486">
        <w:rPr>
          <w:rFonts w:asciiTheme="majorHAnsi" w:hAnsiTheme="majorHAnsi"/>
          <w:sz w:val="22"/>
          <w:szCs w:val="22"/>
          <w:lang w:val="es-ES"/>
        </w:rPr>
        <w:t xml:space="preserve"> y EPSA. </w:t>
      </w:r>
    </w:p>
    <w:p w14:paraId="01E47DE4" w14:textId="12FDC9DD" w:rsidR="002439CF" w:rsidRPr="00013486" w:rsidRDefault="002439CF" w:rsidP="00955F48">
      <w:pPr>
        <w:numPr>
          <w:ilvl w:val="0"/>
          <w:numId w:val="34"/>
        </w:numPr>
        <w:jc w:val="both"/>
        <w:rPr>
          <w:rFonts w:asciiTheme="majorHAnsi" w:hAnsiTheme="majorHAnsi"/>
          <w:sz w:val="22"/>
          <w:szCs w:val="22"/>
          <w:lang w:val="es-ES"/>
        </w:rPr>
      </w:pPr>
      <w:r w:rsidRPr="00013486">
        <w:rPr>
          <w:rFonts w:asciiTheme="majorHAnsi" w:hAnsiTheme="majorHAnsi"/>
          <w:sz w:val="22"/>
          <w:szCs w:val="22"/>
          <w:lang w:val="es-ES"/>
        </w:rPr>
        <w:t xml:space="preserve">Coordinar con </w:t>
      </w:r>
      <w:r w:rsidR="00DC0135">
        <w:rPr>
          <w:rFonts w:asciiTheme="majorHAnsi" w:hAnsiTheme="majorHAnsi"/>
          <w:sz w:val="22"/>
          <w:szCs w:val="22"/>
          <w:lang w:val="es-ES"/>
        </w:rPr>
        <w:t>el FPS</w:t>
      </w:r>
      <w:r w:rsidR="00DC0135" w:rsidRPr="00013486">
        <w:rPr>
          <w:rFonts w:asciiTheme="majorHAnsi" w:hAnsiTheme="majorHAnsi"/>
          <w:sz w:val="22"/>
          <w:szCs w:val="22"/>
          <w:lang w:val="es-ES"/>
        </w:rPr>
        <w:t xml:space="preserve"> </w:t>
      </w:r>
      <w:r w:rsidRPr="00013486">
        <w:rPr>
          <w:rFonts w:asciiTheme="majorHAnsi" w:hAnsiTheme="majorHAnsi"/>
          <w:sz w:val="22"/>
          <w:szCs w:val="22"/>
          <w:lang w:val="es-ES"/>
        </w:rPr>
        <w:t>el monitoreo a la ejecución de obras civiles</w:t>
      </w:r>
      <w:r w:rsidR="00565FCA" w:rsidRPr="00013486">
        <w:rPr>
          <w:rFonts w:asciiTheme="majorHAnsi" w:hAnsiTheme="majorHAnsi"/>
          <w:sz w:val="22"/>
          <w:szCs w:val="22"/>
          <w:lang w:val="es-ES"/>
        </w:rPr>
        <w:t>.</w:t>
      </w:r>
    </w:p>
    <w:p w14:paraId="35BE3339" w14:textId="77777777" w:rsidR="00155EAB" w:rsidRPr="00013486" w:rsidRDefault="0082574A" w:rsidP="00955F48">
      <w:pPr>
        <w:numPr>
          <w:ilvl w:val="0"/>
          <w:numId w:val="34"/>
        </w:numPr>
        <w:jc w:val="both"/>
        <w:rPr>
          <w:rFonts w:asciiTheme="majorHAnsi" w:hAnsiTheme="majorHAnsi"/>
          <w:sz w:val="22"/>
          <w:szCs w:val="22"/>
          <w:lang w:val="es-ES"/>
        </w:rPr>
      </w:pPr>
      <w:r w:rsidRPr="00013486">
        <w:rPr>
          <w:rFonts w:asciiTheme="majorHAnsi" w:hAnsiTheme="majorHAnsi"/>
          <w:sz w:val="22"/>
          <w:szCs w:val="22"/>
          <w:lang w:val="es-ES"/>
        </w:rPr>
        <w:t xml:space="preserve">Otras que sean pertinentes a la ejecución de las actividades a su cargo. </w:t>
      </w:r>
    </w:p>
    <w:p w14:paraId="5CBFEFAB" w14:textId="77777777" w:rsidR="008A4F74" w:rsidRPr="00013486" w:rsidRDefault="008B2C1A" w:rsidP="00AD391D">
      <w:pPr>
        <w:numPr>
          <w:ilvl w:val="0"/>
          <w:numId w:val="13"/>
        </w:numPr>
        <w:spacing w:before="120" w:after="120"/>
        <w:ind w:hanging="720"/>
        <w:jc w:val="both"/>
        <w:rPr>
          <w:rFonts w:asciiTheme="majorHAnsi" w:hAnsiTheme="majorHAnsi"/>
          <w:sz w:val="22"/>
          <w:szCs w:val="22"/>
          <w:lang w:val="es-ES"/>
        </w:rPr>
      </w:pPr>
      <w:r w:rsidRPr="00013486">
        <w:rPr>
          <w:rFonts w:asciiTheme="majorHAnsi" w:hAnsiTheme="majorHAnsi"/>
          <w:b/>
          <w:sz w:val="22"/>
          <w:szCs w:val="22"/>
          <w:lang w:val="es-ES"/>
        </w:rPr>
        <w:t>Gobiernos Municipales</w:t>
      </w:r>
      <w:r w:rsidR="008A4F74" w:rsidRPr="00013486">
        <w:rPr>
          <w:rFonts w:asciiTheme="majorHAnsi" w:hAnsiTheme="majorHAnsi"/>
          <w:b/>
          <w:sz w:val="22"/>
          <w:szCs w:val="22"/>
          <w:lang w:val="es-ES"/>
        </w:rPr>
        <w:t xml:space="preserve">, </w:t>
      </w:r>
      <w:r w:rsidR="002439CF" w:rsidRPr="00013486">
        <w:rPr>
          <w:rFonts w:asciiTheme="majorHAnsi" w:hAnsiTheme="majorHAnsi"/>
          <w:sz w:val="22"/>
          <w:szCs w:val="22"/>
          <w:lang w:val="es-ES"/>
        </w:rPr>
        <w:t>actor activo en la implementación del Programa</w:t>
      </w:r>
      <w:r w:rsidR="004D09B2" w:rsidRPr="00013486">
        <w:rPr>
          <w:rFonts w:asciiTheme="majorHAnsi" w:hAnsiTheme="majorHAnsi"/>
          <w:sz w:val="22"/>
          <w:szCs w:val="22"/>
          <w:lang w:val="es-ES"/>
        </w:rPr>
        <w:t xml:space="preserve">, fortalece su rol </w:t>
      </w:r>
      <w:r w:rsidR="00F24B9B" w:rsidRPr="00013486">
        <w:rPr>
          <w:rFonts w:asciiTheme="majorHAnsi" w:hAnsiTheme="majorHAnsi"/>
          <w:sz w:val="22"/>
          <w:szCs w:val="22"/>
          <w:lang w:val="es-ES"/>
        </w:rPr>
        <w:t>institucional en el sector de agua y saneamiento</w:t>
      </w:r>
      <w:r w:rsidR="00B85AAA" w:rsidRPr="00013486">
        <w:rPr>
          <w:rFonts w:asciiTheme="majorHAnsi" w:hAnsiTheme="majorHAnsi"/>
          <w:sz w:val="22"/>
          <w:szCs w:val="22"/>
          <w:lang w:val="es-ES"/>
        </w:rPr>
        <w:t>, a través de la consolidación de su UTIM. A</w:t>
      </w:r>
      <w:r w:rsidR="008A4F74" w:rsidRPr="00013486">
        <w:rPr>
          <w:rFonts w:asciiTheme="majorHAnsi" w:hAnsiTheme="majorHAnsi"/>
          <w:sz w:val="22"/>
          <w:szCs w:val="22"/>
          <w:lang w:val="es-ES"/>
        </w:rPr>
        <w:t xml:space="preserve">poya </w:t>
      </w:r>
      <w:r w:rsidR="00B85AAA" w:rsidRPr="00013486">
        <w:rPr>
          <w:rFonts w:asciiTheme="majorHAnsi" w:hAnsiTheme="majorHAnsi"/>
          <w:sz w:val="22"/>
          <w:szCs w:val="22"/>
          <w:lang w:val="es-ES"/>
        </w:rPr>
        <w:t xml:space="preserve">a las comunidades </w:t>
      </w:r>
      <w:r w:rsidR="002439CF" w:rsidRPr="00013486">
        <w:rPr>
          <w:rFonts w:asciiTheme="majorHAnsi" w:hAnsiTheme="majorHAnsi"/>
          <w:sz w:val="22"/>
          <w:szCs w:val="22"/>
          <w:lang w:val="es-ES"/>
        </w:rPr>
        <w:t>para la ej</w:t>
      </w:r>
      <w:r w:rsidR="00B85AAA" w:rsidRPr="00013486">
        <w:rPr>
          <w:rFonts w:asciiTheme="majorHAnsi" w:hAnsiTheme="majorHAnsi"/>
          <w:sz w:val="22"/>
          <w:szCs w:val="22"/>
          <w:lang w:val="es-ES"/>
        </w:rPr>
        <w:t>ecución y sostenibilidad de los servicios de agua y saneamiento</w:t>
      </w:r>
      <w:r w:rsidR="00795088" w:rsidRPr="00013486">
        <w:rPr>
          <w:rFonts w:asciiTheme="majorHAnsi" w:hAnsiTheme="majorHAnsi"/>
          <w:sz w:val="22"/>
          <w:szCs w:val="22"/>
          <w:lang w:val="es-ES"/>
        </w:rPr>
        <w:t>. Planifica y ejecuta el Plan M</w:t>
      </w:r>
      <w:r w:rsidR="00565FCA" w:rsidRPr="00013486">
        <w:rPr>
          <w:rFonts w:asciiTheme="majorHAnsi" w:hAnsiTheme="majorHAnsi"/>
          <w:sz w:val="22"/>
          <w:szCs w:val="22"/>
          <w:lang w:val="es-ES"/>
        </w:rPr>
        <w:t>unicipal de Saneamiento Básico</w:t>
      </w:r>
      <w:r w:rsidR="00B85AAA" w:rsidRPr="00013486">
        <w:rPr>
          <w:rFonts w:asciiTheme="majorHAnsi" w:hAnsiTheme="majorHAnsi"/>
          <w:sz w:val="22"/>
          <w:szCs w:val="22"/>
          <w:lang w:val="es-ES"/>
        </w:rPr>
        <w:t xml:space="preserve">, desarrolla actividades de </w:t>
      </w:r>
      <w:r w:rsidR="00FF7162" w:rsidRPr="00013486">
        <w:rPr>
          <w:rFonts w:asciiTheme="majorHAnsi" w:hAnsiTheme="majorHAnsi"/>
          <w:sz w:val="22"/>
          <w:szCs w:val="22"/>
          <w:lang w:val="es-ES"/>
        </w:rPr>
        <w:t>asistencia</w:t>
      </w:r>
      <w:r w:rsidR="00B85AAA" w:rsidRPr="00013486">
        <w:rPr>
          <w:rFonts w:asciiTheme="majorHAnsi" w:hAnsiTheme="majorHAnsi"/>
          <w:sz w:val="22"/>
          <w:szCs w:val="22"/>
          <w:lang w:val="es-ES"/>
        </w:rPr>
        <w:t xml:space="preserve"> técnica en agua y saneamiento a sus comunidades, monitorea y realiza seguimiento a la prestación de los servicios constituidos.</w:t>
      </w:r>
      <w:r w:rsidR="00255E71" w:rsidRPr="00013486">
        <w:rPr>
          <w:rFonts w:asciiTheme="majorHAnsi" w:hAnsiTheme="majorHAnsi"/>
          <w:sz w:val="22"/>
          <w:szCs w:val="22"/>
          <w:lang w:val="es-ES"/>
        </w:rPr>
        <w:t xml:space="preserve">  </w:t>
      </w:r>
      <w:r w:rsidR="00FF7162" w:rsidRPr="00013486">
        <w:rPr>
          <w:rFonts w:asciiTheme="majorHAnsi" w:hAnsiTheme="majorHAnsi"/>
          <w:sz w:val="22"/>
          <w:szCs w:val="22"/>
          <w:lang w:val="es-ES"/>
        </w:rPr>
        <w:t>Designa</w:t>
      </w:r>
      <w:r w:rsidRPr="00013486">
        <w:rPr>
          <w:rFonts w:asciiTheme="majorHAnsi" w:hAnsiTheme="majorHAnsi"/>
          <w:sz w:val="22"/>
          <w:szCs w:val="22"/>
          <w:lang w:val="es-ES"/>
        </w:rPr>
        <w:t xml:space="preserve"> fiscales</w:t>
      </w:r>
      <w:r w:rsidR="00C01ADD" w:rsidRPr="00013486">
        <w:rPr>
          <w:rFonts w:asciiTheme="majorHAnsi" w:hAnsiTheme="majorHAnsi"/>
          <w:sz w:val="22"/>
          <w:szCs w:val="22"/>
          <w:lang w:val="es-ES"/>
        </w:rPr>
        <w:t>,</w:t>
      </w:r>
      <w:r w:rsidRPr="00013486">
        <w:rPr>
          <w:rFonts w:asciiTheme="majorHAnsi" w:hAnsiTheme="majorHAnsi"/>
          <w:sz w:val="22"/>
          <w:szCs w:val="22"/>
          <w:lang w:val="es-ES"/>
        </w:rPr>
        <w:t xml:space="preserve"> reciben</w:t>
      </w:r>
      <w:r w:rsidR="00C01ADD" w:rsidRPr="00013486">
        <w:rPr>
          <w:rFonts w:asciiTheme="majorHAnsi" w:hAnsiTheme="majorHAnsi"/>
          <w:sz w:val="22"/>
          <w:szCs w:val="22"/>
          <w:lang w:val="es-ES"/>
        </w:rPr>
        <w:t xml:space="preserve"> y se hacen responsables  de </w:t>
      </w:r>
      <w:r w:rsidRPr="00013486">
        <w:rPr>
          <w:rFonts w:asciiTheme="majorHAnsi" w:hAnsiTheme="majorHAnsi"/>
          <w:sz w:val="22"/>
          <w:szCs w:val="22"/>
          <w:lang w:val="es-ES"/>
        </w:rPr>
        <w:t>la infraestructura</w:t>
      </w:r>
      <w:r w:rsidR="00B85AAA" w:rsidRPr="00013486">
        <w:rPr>
          <w:rFonts w:asciiTheme="majorHAnsi" w:hAnsiTheme="majorHAnsi"/>
          <w:sz w:val="22"/>
          <w:szCs w:val="22"/>
          <w:lang w:val="es-ES"/>
        </w:rPr>
        <w:t xml:space="preserve"> y el</w:t>
      </w:r>
      <w:r w:rsidRPr="00013486">
        <w:rPr>
          <w:rFonts w:asciiTheme="majorHAnsi" w:hAnsiTheme="majorHAnsi"/>
          <w:sz w:val="22"/>
          <w:szCs w:val="22"/>
          <w:lang w:val="es-ES"/>
        </w:rPr>
        <w:t xml:space="preserve"> equipamiento entregad</w:t>
      </w:r>
      <w:r w:rsidR="008672BF" w:rsidRPr="00013486">
        <w:rPr>
          <w:rFonts w:asciiTheme="majorHAnsi" w:hAnsiTheme="majorHAnsi"/>
          <w:sz w:val="22"/>
          <w:szCs w:val="22"/>
          <w:lang w:val="es-ES"/>
        </w:rPr>
        <w:t>o</w:t>
      </w:r>
      <w:r w:rsidRPr="00013486">
        <w:rPr>
          <w:rFonts w:asciiTheme="majorHAnsi" w:hAnsiTheme="majorHAnsi"/>
          <w:sz w:val="22"/>
          <w:szCs w:val="22"/>
          <w:lang w:val="es-ES"/>
        </w:rPr>
        <w:t xml:space="preserve"> por el Programa.</w:t>
      </w:r>
      <w:r w:rsidR="00255E71" w:rsidRPr="00013486">
        <w:rPr>
          <w:rFonts w:asciiTheme="majorHAnsi" w:hAnsiTheme="majorHAnsi"/>
          <w:sz w:val="22"/>
          <w:szCs w:val="22"/>
          <w:lang w:val="es-ES"/>
        </w:rPr>
        <w:t xml:space="preserve"> </w:t>
      </w:r>
      <w:r w:rsidR="00C01ADD" w:rsidRPr="00013486">
        <w:rPr>
          <w:rFonts w:asciiTheme="majorHAnsi" w:hAnsiTheme="majorHAnsi"/>
          <w:sz w:val="22"/>
          <w:szCs w:val="22"/>
          <w:lang w:val="es-ES"/>
        </w:rPr>
        <w:t>R</w:t>
      </w:r>
      <w:r w:rsidR="008A4F74" w:rsidRPr="00013486">
        <w:rPr>
          <w:rFonts w:asciiTheme="majorHAnsi" w:hAnsiTheme="majorHAnsi"/>
          <w:sz w:val="22"/>
          <w:szCs w:val="22"/>
          <w:lang w:val="es-ES"/>
        </w:rPr>
        <w:t xml:space="preserve">ealizarán las </w:t>
      </w:r>
      <w:proofErr w:type="gramStart"/>
      <w:r w:rsidR="008A4F74" w:rsidRPr="00013486">
        <w:rPr>
          <w:rFonts w:asciiTheme="majorHAnsi" w:hAnsiTheme="majorHAnsi"/>
          <w:sz w:val="22"/>
          <w:szCs w:val="22"/>
          <w:lang w:val="es-ES"/>
        </w:rPr>
        <w:t>siguiente funciones</w:t>
      </w:r>
      <w:proofErr w:type="gramEnd"/>
      <w:r w:rsidR="008A4F74" w:rsidRPr="00013486">
        <w:rPr>
          <w:rFonts w:asciiTheme="majorHAnsi" w:hAnsiTheme="majorHAnsi"/>
          <w:sz w:val="22"/>
          <w:szCs w:val="22"/>
          <w:lang w:val="es-ES"/>
        </w:rPr>
        <w:t>:</w:t>
      </w:r>
    </w:p>
    <w:p w14:paraId="4A5A5B6C" w14:textId="77777777" w:rsidR="004B085C" w:rsidRPr="00013486" w:rsidRDefault="004B085C" w:rsidP="00955F48">
      <w:pPr>
        <w:numPr>
          <w:ilvl w:val="0"/>
          <w:numId w:val="35"/>
        </w:numPr>
        <w:jc w:val="both"/>
        <w:rPr>
          <w:rFonts w:asciiTheme="majorHAnsi" w:hAnsiTheme="majorHAnsi"/>
          <w:sz w:val="22"/>
          <w:szCs w:val="22"/>
          <w:lang w:val="es-ES"/>
        </w:rPr>
      </w:pPr>
      <w:r w:rsidRPr="00013486">
        <w:rPr>
          <w:rFonts w:asciiTheme="majorHAnsi" w:hAnsiTheme="majorHAnsi"/>
          <w:sz w:val="22"/>
          <w:szCs w:val="22"/>
          <w:lang w:val="es-ES"/>
        </w:rPr>
        <w:t>Compromete</w:t>
      </w:r>
      <w:r w:rsidR="000F6690" w:rsidRPr="00013486">
        <w:rPr>
          <w:rFonts w:asciiTheme="majorHAnsi" w:hAnsiTheme="majorHAnsi"/>
          <w:sz w:val="22"/>
          <w:szCs w:val="22"/>
          <w:lang w:val="es-ES"/>
        </w:rPr>
        <w:t>r</w:t>
      </w:r>
      <w:r w:rsidRPr="00013486">
        <w:rPr>
          <w:rFonts w:asciiTheme="majorHAnsi" w:hAnsiTheme="majorHAnsi"/>
          <w:sz w:val="22"/>
          <w:szCs w:val="22"/>
          <w:lang w:val="es-ES"/>
        </w:rPr>
        <w:t xml:space="preserve"> en su POA municipal </w:t>
      </w:r>
      <w:r w:rsidR="000F6690" w:rsidRPr="00013486">
        <w:rPr>
          <w:rFonts w:asciiTheme="majorHAnsi" w:hAnsiTheme="majorHAnsi"/>
          <w:sz w:val="22"/>
          <w:szCs w:val="22"/>
          <w:lang w:val="es-ES"/>
        </w:rPr>
        <w:t>recursos adicionales locales</w:t>
      </w:r>
      <w:r w:rsidRPr="00013486">
        <w:rPr>
          <w:rFonts w:asciiTheme="majorHAnsi" w:hAnsiTheme="majorHAnsi"/>
          <w:sz w:val="22"/>
          <w:szCs w:val="22"/>
          <w:lang w:val="es-ES"/>
        </w:rPr>
        <w:t xml:space="preserve"> para el </w:t>
      </w:r>
      <w:r w:rsidR="00C01ADD" w:rsidRPr="00013486">
        <w:rPr>
          <w:rFonts w:asciiTheme="majorHAnsi" w:hAnsiTheme="majorHAnsi"/>
          <w:sz w:val="22"/>
          <w:szCs w:val="22"/>
          <w:lang w:val="es-ES"/>
        </w:rPr>
        <w:t>cofinanciamiento de</w:t>
      </w:r>
      <w:r w:rsidR="002D2033" w:rsidRPr="00013486">
        <w:rPr>
          <w:rFonts w:asciiTheme="majorHAnsi" w:hAnsiTheme="majorHAnsi"/>
          <w:sz w:val="22"/>
          <w:szCs w:val="22"/>
          <w:lang w:val="es-ES"/>
        </w:rPr>
        <w:t>l</w:t>
      </w:r>
      <w:r w:rsidR="007A0201" w:rsidRPr="00013486">
        <w:rPr>
          <w:rFonts w:asciiTheme="majorHAnsi" w:hAnsiTheme="majorHAnsi"/>
          <w:sz w:val="22"/>
          <w:szCs w:val="22"/>
          <w:lang w:val="es-ES"/>
        </w:rPr>
        <w:t xml:space="preserve"> </w:t>
      </w:r>
      <w:r w:rsidR="00565FCA" w:rsidRPr="00013486">
        <w:rPr>
          <w:rFonts w:asciiTheme="majorHAnsi" w:hAnsiTheme="majorHAnsi"/>
          <w:sz w:val="22"/>
          <w:szCs w:val="22"/>
          <w:lang w:val="es-ES"/>
        </w:rPr>
        <w:t>DESCOM-</w:t>
      </w:r>
      <w:r w:rsidR="001F3F4C" w:rsidRPr="00013486">
        <w:rPr>
          <w:rFonts w:asciiTheme="majorHAnsi" w:hAnsiTheme="majorHAnsi"/>
          <w:sz w:val="22"/>
          <w:szCs w:val="22"/>
          <w:lang w:val="es-ES"/>
        </w:rPr>
        <w:t>F</w:t>
      </w:r>
      <w:r w:rsidRPr="00013486">
        <w:rPr>
          <w:rFonts w:asciiTheme="majorHAnsi" w:hAnsiTheme="majorHAnsi"/>
          <w:sz w:val="22"/>
          <w:szCs w:val="22"/>
          <w:lang w:val="es-ES"/>
        </w:rPr>
        <w:t xml:space="preserve">I municipal en el marco del Programa </w:t>
      </w:r>
      <w:r w:rsidR="007A0201" w:rsidRPr="00013486">
        <w:rPr>
          <w:rFonts w:asciiTheme="majorHAnsi" w:hAnsiTheme="majorHAnsi"/>
          <w:sz w:val="22"/>
          <w:szCs w:val="22"/>
          <w:lang w:val="es-ES"/>
        </w:rPr>
        <w:t xml:space="preserve">en el marco del </w:t>
      </w:r>
      <w:r w:rsidR="00143417" w:rsidRPr="00013486">
        <w:rPr>
          <w:rFonts w:asciiTheme="majorHAnsi" w:hAnsiTheme="majorHAnsi"/>
          <w:sz w:val="22"/>
          <w:szCs w:val="22"/>
          <w:lang w:val="es-ES"/>
        </w:rPr>
        <w:t>CTF</w:t>
      </w:r>
      <w:r w:rsidR="00C01ADD" w:rsidRPr="00013486">
        <w:rPr>
          <w:rFonts w:asciiTheme="majorHAnsi" w:hAnsiTheme="majorHAnsi"/>
          <w:sz w:val="22"/>
          <w:szCs w:val="22"/>
          <w:lang w:val="es-ES"/>
        </w:rPr>
        <w:t>.</w:t>
      </w:r>
    </w:p>
    <w:p w14:paraId="07721215" w14:textId="77777777" w:rsidR="007301F0" w:rsidRPr="00013486" w:rsidRDefault="007301F0" w:rsidP="00955F48">
      <w:pPr>
        <w:numPr>
          <w:ilvl w:val="0"/>
          <w:numId w:val="35"/>
        </w:numPr>
        <w:jc w:val="both"/>
        <w:rPr>
          <w:rFonts w:asciiTheme="majorHAnsi" w:hAnsiTheme="majorHAnsi"/>
          <w:sz w:val="22"/>
          <w:szCs w:val="22"/>
          <w:lang w:val="es-ES"/>
        </w:rPr>
      </w:pPr>
      <w:r w:rsidRPr="00013486">
        <w:rPr>
          <w:rFonts w:asciiTheme="majorHAnsi" w:hAnsiTheme="majorHAnsi"/>
          <w:sz w:val="22"/>
          <w:szCs w:val="22"/>
          <w:lang w:val="es-ES"/>
        </w:rPr>
        <w:t xml:space="preserve">Coadyuvar en  la conceptualización de las soluciones técnicas </w:t>
      </w:r>
      <w:r w:rsidR="00C01ADD" w:rsidRPr="00013486">
        <w:rPr>
          <w:rFonts w:asciiTheme="majorHAnsi" w:hAnsiTheme="majorHAnsi"/>
          <w:sz w:val="22"/>
          <w:szCs w:val="22"/>
          <w:lang w:val="es-ES"/>
        </w:rPr>
        <w:t>de los proyectos.</w:t>
      </w:r>
    </w:p>
    <w:p w14:paraId="3E2C6CEC" w14:textId="77777777" w:rsidR="00155EAB" w:rsidRPr="00013486" w:rsidRDefault="001F030A" w:rsidP="00955F48">
      <w:pPr>
        <w:numPr>
          <w:ilvl w:val="0"/>
          <w:numId w:val="35"/>
        </w:numPr>
        <w:jc w:val="both"/>
        <w:rPr>
          <w:rFonts w:asciiTheme="majorHAnsi" w:hAnsiTheme="majorHAnsi"/>
          <w:sz w:val="22"/>
          <w:szCs w:val="22"/>
          <w:lang w:val="es-ES"/>
        </w:rPr>
      </w:pPr>
      <w:r w:rsidRPr="00013486">
        <w:rPr>
          <w:rFonts w:asciiTheme="majorHAnsi" w:hAnsiTheme="majorHAnsi"/>
          <w:sz w:val="22"/>
          <w:szCs w:val="22"/>
          <w:lang w:val="es-ES"/>
        </w:rPr>
        <w:t xml:space="preserve">Formular y preparar los </w:t>
      </w:r>
      <w:proofErr w:type="spellStart"/>
      <w:r w:rsidRPr="00013486">
        <w:rPr>
          <w:rFonts w:asciiTheme="majorHAnsi" w:hAnsiTheme="majorHAnsi"/>
          <w:sz w:val="22"/>
          <w:szCs w:val="22"/>
          <w:lang w:val="es-ES"/>
        </w:rPr>
        <w:t>TdR´s</w:t>
      </w:r>
      <w:proofErr w:type="spellEnd"/>
      <w:r w:rsidR="00255E71" w:rsidRPr="00013486">
        <w:rPr>
          <w:rFonts w:asciiTheme="majorHAnsi" w:hAnsiTheme="majorHAnsi"/>
          <w:sz w:val="22"/>
          <w:szCs w:val="22"/>
          <w:lang w:val="es-ES"/>
        </w:rPr>
        <w:t xml:space="preserve"> </w:t>
      </w:r>
      <w:r w:rsidR="00105148" w:rsidRPr="00013486">
        <w:rPr>
          <w:rFonts w:asciiTheme="majorHAnsi" w:hAnsiTheme="majorHAnsi"/>
          <w:sz w:val="22"/>
          <w:szCs w:val="22"/>
          <w:lang w:val="es-ES"/>
        </w:rPr>
        <w:t>para la contratación a terceros para la elaboración de los proyectos elegibles</w:t>
      </w:r>
      <w:r w:rsidRPr="00013486">
        <w:rPr>
          <w:rFonts w:asciiTheme="majorHAnsi" w:hAnsiTheme="majorHAnsi"/>
          <w:sz w:val="22"/>
          <w:szCs w:val="22"/>
          <w:lang w:val="es-ES"/>
        </w:rPr>
        <w:t xml:space="preserve"> cuando corresponda, conforme a evaluación de las capacidades de la UTIM en coordinación con la UNASBVI del G</w:t>
      </w:r>
      <w:r w:rsidR="008C0B1F" w:rsidRPr="00013486">
        <w:rPr>
          <w:rFonts w:asciiTheme="majorHAnsi" w:hAnsiTheme="majorHAnsi"/>
          <w:sz w:val="22"/>
          <w:szCs w:val="22"/>
          <w:lang w:val="es-ES"/>
        </w:rPr>
        <w:t>A</w:t>
      </w:r>
      <w:r w:rsidRPr="00013486">
        <w:rPr>
          <w:rFonts w:asciiTheme="majorHAnsi" w:hAnsiTheme="majorHAnsi"/>
          <w:sz w:val="22"/>
          <w:szCs w:val="22"/>
          <w:lang w:val="es-ES"/>
        </w:rPr>
        <w:t>D.</w:t>
      </w:r>
    </w:p>
    <w:p w14:paraId="495B638A" w14:textId="2617E947" w:rsidR="00F81F3B" w:rsidRPr="00013486" w:rsidRDefault="002439CF" w:rsidP="00955F48">
      <w:pPr>
        <w:numPr>
          <w:ilvl w:val="0"/>
          <w:numId w:val="35"/>
        </w:numPr>
        <w:tabs>
          <w:tab w:val="left" w:pos="1418"/>
        </w:tabs>
        <w:jc w:val="both"/>
        <w:rPr>
          <w:rFonts w:asciiTheme="majorHAnsi" w:hAnsiTheme="majorHAnsi"/>
          <w:sz w:val="22"/>
          <w:szCs w:val="22"/>
          <w:lang w:val="es-ES"/>
        </w:rPr>
      </w:pPr>
      <w:r w:rsidRPr="00013486">
        <w:rPr>
          <w:rFonts w:asciiTheme="majorHAnsi" w:hAnsiTheme="majorHAnsi"/>
          <w:sz w:val="22"/>
          <w:szCs w:val="22"/>
          <w:lang w:val="es-ES"/>
        </w:rPr>
        <w:t xml:space="preserve">Participar en el monitoreo </w:t>
      </w:r>
      <w:r w:rsidR="00565FCA" w:rsidRPr="00013486">
        <w:rPr>
          <w:rFonts w:asciiTheme="majorHAnsi" w:hAnsiTheme="majorHAnsi"/>
          <w:sz w:val="22"/>
          <w:szCs w:val="22"/>
          <w:lang w:val="es-ES"/>
        </w:rPr>
        <w:t xml:space="preserve">en coordinación con </w:t>
      </w:r>
      <w:r w:rsidR="00DC0135">
        <w:rPr>
          <w:rFonts w:asciiTheme="majorHAnsi" w:hAnsiTheme="majorHAnsi"/>
          <w:sz w:val="22"/>
          <w:szCs w:val="22"/>
          <w:lang w:val="es-ES"/>
        </w:rPr>
        <w:t>el FPS</w:t>
      </w:r>
      <w:r w:rsidR="00DC0135" w:rsidRPr="00013486">
        <w:rPr>
          <w:rFonts w:asciiTheme="majorHAnsi" w:hAnsiTheme="majorHAnsi"/>
          <w:sz w:val="22"/>
          <w:szCs w:val="22"/>
          <w:lang w:val="es-ES"/>
        </w:rPr>
        <w:t xml:space="preserve"> </w:t>
      </w:r>
      <w:r w:rsidRPr="00013486">
        <w:rPr>
          <w:rFonts w:asciiTheme="majorHAnsi" w:hAnsiTheme="majorHAnsi"/>
          <w:sz w:val="22"/>
          <w:szCs w:val="22"/>
          <w:lang w:val="es-ES"/>
        </w:rPr>
        <w:t>en todo el ciclo del</w:t>
      </w:r>
      <w:r w:rsidR="0007335A" w:rsidRPr="00013486">
        <w:rPr>
          <w:rFonts w:asciiTheme="majorHAnsi" w:hAnsiTheme="majorHAnsi"/>
          <w:sz w:val="22"/>
          <w:szCs w:val="22"/>
          <w:lang w:val="es-ES"/>
        </w:rPr>
        <w:t xml:space="preserve"> proyecto.</w:t>
      </w:r>
    </w:p>
    <w:p w14:paraId="52067BC0" w14:textId="77777777" w:rsidR="002439CF" w:rsidRPr="00013486" w:rsidRDefault="0007335A" w:rsidP="00955F48">
      <w:pPr>
        <w:numPr>
          <w:ilvl w:val="0"/>
          <w:numId w:val="35"/>
        </w:numPr>
        <w:jc w:val="both"/>
        <w:rPr>
          <w:rFonts w:asciiTheme="majorHAnsi" w:hAnsiTheme="majorHAnsi"/>
          <w:sz w:val="22"/>
          <w:szCs w:val="22"/>
          <w:lang w:val="es-ES"/>
        </w:rPr>
      </w:pPr>
      <w:r w:rsidRPr="00013486">
        <w:rPr>
          <w:rFonts w:asciiTheme="majorHAnsi" w:hAnsiTheme="majorHAnsi"/>
          <w:sz w:val="22"/>
          <w:szCs w:val="22"/>
          <w:lang w:val="es-ES"/>
        </w:rPr>
        <w:t>Remitir los proyectos a la UNASBVI del GAD para su evaluación y cumplimiento de criterios de elegibilidad.</w:t>
      </w:r>
    </w:p>
    <w:p w14:paraId="5DC64DB0" w14:textId="77777777" w:rsidR="00CA712B" w:rsidRPr="00013486" w:rsidRDefault="0007335A" w:rsidP="00955F48">
      <w:pPr>
        <w:numPr>
          <w:ilvl w:val="0"/>
          <w:numId w:val="35"/>
        </w:numPr>
        <w:jc w:val="both"/>
        <w:rPr>
          <w:rFonts w:asciiTheme="majorHAnsi" w:hAnsiTheme="majorHAnsi"/>
          <w:sz w:val="22"/>
          <w:szCs w:val="22"/>
          <w:lang w:val="es-ES"/>
        </w:rPr>
      </w:pPr>
      <w:r w:rsidRPr="00013486">
        <w:rPr>
          <w:rFonts w:asciiTheme="majorHAnsi" w:hAnsiTheme="majorHAnsi"/>
          <w:sz w:val="22"/>
          <w:szCs w:val="22"/>
          <w:lang w:val="es-ES"/>
        </w:rPr>
        <w:lastRenderedPageBreak/>
        <w:t>Si el GAM aprueba la evaluación CESI, podrá</w:t>
      </w:r>
      <w:r w:rsidR="006229C2" w:rsidRPr="00013486">
        <w:rPr>
          <w:rFonts w:asciiTheme="majorHAnsi" w:hAnsiTheme="majorHAnsi"/>
          <w:sz w:val="22"/>
          <w:szCs w:val="22"/>
          <w:lang w:val="es-ES"/>
        </w:rPr>
        <w:t xml:space="preserve"> r</w:t>
      </w:r>
      <w:r w:rsidR="00CA712B" w:rsidRPr="00013486">
        <w:rPr>
          <w:rFonts w:asciiTheme="majorHAnsi" w:hAnsiTheme="majorHAnsi"/>
          <w:sz w:val="22"/>
          <w:szCs w:val="22"/>
          <w:lang w:val="es-ES"/>
        </w:rPr>
        <w:t xml:space="preserve">ealizar los procesos de selección, adjudicación y contratación de los componentes </w:t>
      </w:r>
      <w:proofErr w:type="spellStart"/>
      <w:r w:rsidR="00CA712B" w:rsidRPr="00013486">
        <w:rPr>
          <w:rFonts w:asciiTheme="majorHAnsi" w:hAnsiTheme="majorHAnsi"/>
          <w:sz w:val="22"/>
          <w:szCs w:val="22"/>
          <w:lang w:val="es-ES"/>
        </w:rPr>
        <w:t>preinversión</w:t>
      </w:r>
      <w:proofErr w:type="spellEnd"/>
      <w:r w:rsidR="00CA712B" w:rsidRPr="00013486">
        <w:rPr>
          <w:rFonts w:asciiTheme="majorHAnsi" w:hAnsiTheme="majorHAnsi"/>
          <w:sz w:val="22"/>
          <w:szCs w:val="22"/>
          <w:lang w:val="es-ES"/>
        </w:rPr>
        <w:t>, ejecución de obras y DESCOM-FI, supervisión de obras y DESCOM-FI</w:t>
      </w:r>
      <w:r w:rsidR="006229C2" w:rsidRPr="00013486">
        <w:rPr>
          <w:rFonts w:asciiTheme="majorHAnsi" w:hAnsiTheme="majorHAnsi"/>
          <w:sz w:val="22"/>
          <w:szCs w:val="22"/>
          <w:lang w:val="es-ES"/>
        </w:rPr>
        <w:t>.</w:t>
      </w:r>
    </w:p>
    <w:p w14:paraId="1B9F4A15" w14:textId="77777777" w:rsidR="00D362F7" w:rsidRPr="00013486" w:rsidRDefault="00D362F7" w:rsidP="00955F48">
      <w:pPr>
        <w:numPr>
          <w:ilvl w:val="0"/>
          <w:numId w:val="35"/>
        </w:numPr>
        <w:jc w:val="both"/>
        <w:rPr>
          <w:rFonts w:asciiTheme="majorHAnsi" w:hAnsiTheme="majorHAnsi"/>
          <w:sz w:val="22"/>
          <w:szCs w:val="22"/>
          <w:lang w:val="es-ES"/>
        </w:rPr>
      </w:pPr>
      <w:r w:rsidRPr="00013486">
        <w:rPr>
          <w:rFonts w:asciiTheme="majorHAnsi" w:hAnsiTheme="majorHAnsi"/>
          <w:sz w:val="22"/>
          <w:szCs w:val="22"/>
          <w:lang w:val="es-ES"/>
        </w:rPr>
        <w:t>Cumplimiento de la normativa ambiental en vigencia.</w:t>
      </w:r>
    </w:p>
    <w:p w14:paraId="48E9C5BF" w14:textId="77777777" w:rsidR="00CA712B" w:rsidRPr="00013486" w:rsidRDefault="00CA712B" w:rsidP="00955F48">
      <w:pPr>
        <w:numPr>
          <w:ilvl w:val="0"/>
          <w:numId w:val="35"/>
        </w:numPr>
        <w:jc w:val="both"/>
        <w:rPr>
          <w:rFonts w:asciiTheme="majorHAnsi" w:hAnsiTheme="majorHAnsi"/>
          <w:sz w:val="22"/>
          <w:szCs w:val="22"/>
          <w:lang w:val="es-ES"/>
        </w:rPr>
      </w:pPr>
      <w:r w:rsidRPr="00013486">
        <w:rPr>
          <w:rFonts w:asciiTheme="majorHAnsi" w:hAnsiTheme="majorHAnsi"/>
          <w:sz w:val="22"/>
          <w:szCs w:val="22"/>
          <w:lang w:val="es-ES"/>
        </w:rPr>
        <w:t>Asumir la obligación de la AT al Operador en la ejecución del Plan de Sostenibilidad y a lo largo de la vida útil del proyecto.</w:t>
      </w:r>
    </w:p>
    <w:p w14:paraId="4B53FA1E" w14:textId="77777777" w:rsidR="00CA712B" w:rsidRPr="00013486" w:rsidRDefault="00CA712B" w:rsidP="00955F48">
      <w:pPr>
        <w:numPr>
          <w:ilvl w:val="0"/>
          <w:numId w:val="35"/>
        </w:numPr>
        <w:jc w:val="both"/>
        <w:rPr>
          <w:rFonts w:asciiTheme="majorHAnsi" w:hAnsiTheme="majorHAnsi"/>
          <w:sz w:val="22"/>
          <w:szCs w:val="22"/>
          <w:lang w:val="es-ES"/>
        </w:rPr>
      </w:pPr>
      <w:r w:rsidRPr="00013486">
        <w:rPr>
          <w:rFonts w:asciiTheme="majorHAnsi" w:hAnsiTheme="majorHAnsi"/>
          <w:sz w:val="22"/>
          <w:szCs w:val="22"/>
          <w:lang w:val="es-ES"/>
        </w:rPr>
        <w:t xml:space="preserve">Sistematizar y remitir de manera periódica  a la UNASBVI del GAD la información </w:t>
      </w:r>
      <w:r w:rsidR="006229C2" w:rsidRPr="00013486">
        <w:rPr>
          <w:rFonts w:asciiTheme="majorHAnsi" w:hAnsiTheme="majorHAnsi"/>
          <w:sz w:val="22"/>
          <w:szCs w:val="22"/>
          <w:lang w:val="es-ES"/>
        </w:rPr>
        <w:t xml:space="preserve">básica definida por la </w:t>
      </w:r>
      <w:r w:rsidRPr="00013486">
        <w:rPr>
          <w:rFonts w:asciiTheme="majorHAnsi" w:hAnsiTheme="majorHAnsi"/>
          <w:sz w:val="22"/>
          <w:szCs w:val="22"/>
          <w:lang w:val="es-ES"/>
        </w:rPr>
        <w:t>AAPS</w:t>
      </w:r>
      <w:r w:rsidR="006229C2" w:rsidRPr="00013486">
        <w:rPr>
          <w:rFonts w:asciiTheme="majorHAnsi" w:hAnsiTheme="majorHAnsi"/>
          <w:sz w:val="22"/>
          <w:szCs w:val="22"/>
          <w:lang w:val="es-ES"/>
        </w:rPr>
        <w:t xml:space="preserve">, de prestación </w:t>
      </w:r>
      <w:proofErr w:type="spellStart"/>
      <w:r w:rsidR="006229C2" w:rsidRPr="00013486">
        <w:rPr>
          <w:rFonts w:asciiTheme="majorHAnsi" w:hAnsiTheme="majorHAnsi"/>
          <w:sz w:val="22"/>
          <w:szCs w:val="22"/>
          <w:lang w:val="es-ES"/>
        </w:rPr>
        <w:t>deservicios</w:t>
      </w:r>
      <w:proofErr w:type="spellEnd"/>
      <w:r w:rsidR="006229C2" w:rsidRPr="00013486">
        <w:rPr>
          <w:rFonts w:asciiTheme="majorHAnsi" w:hAnsiTheme="majorHAnsi"/>
          <w:sz w:val="22"/>
          <w:szCs w:val="22"/>
          <w:lang w:val="es-ES"/>
        </w:rPr>
        <w:t xml:space="preserve"> de agua y saneamiento.</w:t>
      </w:r>
    </w:p>
    <w:p w14:paraId="6FAF208B" w14:textId="77777777" w:rsidR="00CA712B" w:rsidRPr="00013486" w:rsidRDefault="00CA712B" w:rsidP="00955F48">
      <w:pPr>
        <w:numPr>
          <w:ilvl w:val="0"/>
          <w:numId w:val="35"/>
        </w:numPr>
        <w:jc w:val="both"/>
        <w:rPr>
          <w:rFonts w:asciiTheme="majorHAnsi" w:hAnsiTheme="majorHAnsi"/>
          <w:sz w:val="22"/>
          <w:szCs w:val="22"/>
          <w:lang w:val="es-ES"/>
        </w:rPr>
      </w:pPr>
      <w:r w:rsidRPr="00013486">
        <w:rPr>
          <w:rFonts w:asciiTheme="majorHAnsi" w:hAnsiTheme="majorHAnsi"/>
          <w:sz w:val="22"/>
          <w:szCs w:val="22"/>
          <w:lang w:val="es-ES"/>
        </w:rPr>
        <w:t>Transferir a la EPSA organizada el derecho de uso de</w:t>
      </w:r>
      <w:r w:rsidR="00255E71" w:rsidRPr="00013486">
        <w:rPr>
          <w:rFonts w:asciiTheme="majorHAnsi" w:hAnsiTheme="majorHAnsi"/>
          <w:sz w:val="22"/>
          <w:szCs w:val="22"/>
          <w:lang w:val="es-ES"/>
        </w:rPr>
        <w:t xml:space="preserve"> </w:t>
      </w:r>
      <w:r w:rsidRPr="00013486">
        <w:rPr>
          <w:rFonts w:asciiTheme="majorHAnsi" w:hAnsiTheme="majorHAnsi"/>
          <w:sz w:val="22"/>
          <w:szCs w:val="22"/>
          <w:lang w:val="es-ES"/>
        </w:rPr>
        <w:t>l</w:t>
      </w:r>
      <w:r w:rsidR="006229C2" w:rsidRPr="00013486">
        <w:rPr>
          <w:rFonts w:asciiTheme="majorHAnsi" w:hAnsiTheme="majorHAnsi"/>
          <w:sz w:val="22"/>
          <w:szCs w:val="22"/>
          <w:lang w:val="es-ES"/>
        </w:rPr>
        <w:t xml:space="preserve">a infraestructura y el equipamiento del </w:t>
      </w:r>
      <w:r w:rsidRPr="00013486">
        <w:rPr>
          <w:rFonts w:asciiTheme="majorHAnsi" w:hAnsiTheme="majorHAnsi"/>
          <w:sz w:val="22"/>
          <w:szCs w:val="22"/>
          <w:lang w:val="es-ES"/>
        </w:rPr>
        <w:t>sistema mediante el Convenio de Transferencia del Derecho de Uso</w:t>
      </w:r>
      <w:r w:rsidR="006229C2" w:rsidRPr="00013486">
        <w:rPr>
          <w:rFonts w:asciiTheme="majorHAnsi" w:hAnsiTheme="majorHAnsi"/>
          <w:sz w:val="22"/>
          <w:szCs w:val="22"/>
          <w:lang w:val="es-ES"/>
        </w:rPr>
        <w:t>, para su operación y mantenimiento respectivo</w:t>
      </w:r>
      <w:r w:rsidRPr="00013486">
        <w:rPr>
          <w:rFonts w:asciiTheme="majorHAnsi" w:hAnsiTheme="majorHAnsi"/>
          <w:sz w:val="22"/>
          <w:szCs w:val="22"/>
          <w:lang w:val="es-ES"/>
        </w:rPr>
        <w:t>.</w:t>
      </w:r>
    </w:p>
    <w:p w14:paraId="2C8077EC" w14:textId="77777777" w:rsidR="00CA712B" w:rsidRPr="00013486" w:rsidRDefault="00CA712B" w:rsidP="00955F48">
      <w:pPr>
        <w:numPr>
          <w:ilvl w:val="0"/>
          <w:numId w:val="35"/>
        </w:numPr>
        <w:jc w:val="both"/>
        <w:rPr>
          <w:rFonts w:asciiTheme="majorHAnsi" w:hAnsiTheme="majorHAnsi"/>
          <w:sz w:val="22"/>
          <w:szCs w:val="22"/>
          <w:lang w:val="es-ES"/>
        </w:rPr>
      </w:pPr>
      <w:r w:rsidRPr="00013486">
        <w:rPr>
          <w:rFonts w:asciiTheme="majorHAnsi" w:hAnsiTheme="majorHAnsi"/>
          <w:sz w:val="22"/>
          <w:szCs w:val="22"/>
          <w:lang w:val="es-ES"/>
        </w:rPr>
        <w:t>Apoyar la ejecución de los proyectos</w:t>
      </w:r>
      <w:r w:rsidR="006229C2" w:rsidRPr="00013486">
        <w:rPr>
          <w:rFonts w:asciiTheme="majorHAnsi" w:hAnsiTheme="majorHAnsi"/>
          <w:sz w:val="22"/>
          <w:szCs w:val="22"/>
          <w:lang w:val="es-ES"/>
        </w:rPr>
        <w:t>,</w:t>
      </w:r>
      <w:r w:rsidRPr="00013486">
        <w:rPr>
          <w:rFonts w:asciiTheme="majorHAnsi" w:hAnsiTheme="majorHAnsi"/>
          <w:sz w:val="22"/>
          <w:szCs w:val="22"/>
          <w:lang w:val="es-ES"/>
        </w:rPr>
        <w:t xml:space="preserve"> a través de la </w:t>
      </w:r>
      <w:r w:rsidR="006229C2" w:rsidRPr="00013486">
        <w:rPr>
          <w:rFonts w:asciiTheme="majorHAnsi" w:hAnsiTheme="majorHAnsi"/>
          <w:sz w:val="22"/>
          <w:szCs w:val="22"/>
          <w:lang w:val="es-ES"/>
        </w:rPr>
        <w:t>disponibilidad de los terrenos para la implementación de los proyectos de infraestructura</w:t>
      </w:r>
      <w:r w:rsidRPr="00013486">
        <w:rPr>
          <w:rFonts w:asciiTheme="majorHAnsi" w:hAnsiTheme="majorHAnsi"/>
          <w:sz w:val="22"/>
          <w:szCs w:val="22"/>
          <w:lang w:val="es-ES"/>
        </w:rPr>
        <w:t>.</w:t>
      </w:r>
    </w:p>
    <w:p w14:paraId="57856349" w14:textId="77777777" w:rsidR="00D362F7" w:rsidRPr="00013486" w:rsidRDefault="00D362F7" w:rsidP="00955F48">
      <w:pPr>
        <w:numPr>
          <w:ilvl w:val="0"/>
          <w:numId w:val="35"/>
        </w:numPr>
        <w:jc w:val="both"/>
        <w:rPr>
          <w:rFonts w:asciiTheme="majorHAnsi" w:hAnsiTheme="majorHAnsi"/>
          <w:sz w:val="22"/>
          <w:szCs w:val="22"/>
          <w:lang w:val="es-ES"/>
        </w:rPr>
      </w:pPr>
      <w:r w:rsidRPr="00013486">
        <w:rPr>
          <w:rFonts w:asciiTheme="majorHAnsi" w:hAnsiTheme="majorHAnsi"/>
          <w:sz w:val="22"/>
          <w:szCs w:val="22"/>
          <w:lang w:val="es-ES"/>
        </w:rPr>
        <w:t xml:space="preserve">Designar un Fiscal </w:t>
      </w:r>
      <w:r w:rsidR="009C3E6D" w:rsidRPr="00013486">
        <w:rPr>
          <w:rFonts w:asciiTheme="majorHAnsi" w:hAnsiTheme="majorHAnsi"/>
          <w:sz w:val="22"/>
          <w:szCs w:val="22"/>
          <w:lang w:val="es-ES"/>
        </w:rPr>
        <w:t>(Obras y DESCOM</w:t>
      </w:r>
      <w:r w:rsidR="00565FCA" w:rsidRPr="00013486">
        <w:rPr>
          <w:rFonts w:asciiTheme="majorHAnsi" w:hAnsiTheme="majorHAnsi"/>
          <w:sz w:val="22"/>
          <w:szCs w:val="22"/>
          <w:lang w:val="es-ES"/>
        </w:rPr>
        <w:t>-</w:t>
      </w:r>
      <w:r w:rsidR="009C3E6D" w:rsidRPr="00013486">
        <w:rPr>
          <w:rFonts w:asciiTheme="majorHAnsi" w:hAnsiTheme="majorHAnsi"/>
          <w:sz w:val="22"/>
          <w:szCs w:val="22"/>
          <w:lang w:val="es-ES"/>
        </w:rPr>
        <w:t>FI) para los proyectos durante la inversión y po</w:t>
      </w:r>
      <w:r w:rsidR="00FF7162" w:rsidRPr="00013486">
        <w:rPr>
          <w:rFonts w:asciiTheme="majorHAnsi" w:hAnsiTheme="majorHAnsi"/>
          <w:sz w:val="22"/>
          <w:szCs w:val="22"/>
          <w:lang w:val="es-ES"/>
        </w:rPr>
        <w:t>s</w:t>
      </w:r>
      <w:r w:rsidR="009C3E6D" w:rsidRPr="00013486">
        <w:rPr>
          <w:rFonts w:asciiTheme="majorHAnsi" w:hAnsiTheme="majorHAnsi"/>
          <w:sz w:val="22"/>
          <w:szCs w:val="22"/>
          <w:lang w:val="es-ES"/>
        </w:rPr>
        <w:t>t inversión.</w:t>
      </w:r>
    </w:p>
    <w:p w14:paraId="333EDD75" w14:textId="77777777" w:rsidR="00D362F7" w:rsidRPr="00013486" w:rsidRDefault="00D362F7" w:rsidP="00955F48">
      <w:pPr>
        <w:numPr>
          <w:ilvl w:val="0"/>
          <w:numId w:val="35"/>
        </w:numPr>
        <w:jc w:val="both"/>
        <w:rPr>
          <w:rFonts w:asciiTheme="majorHAnsi" w:hAnsiTheme="majorHAnsi"/>
          <w:sz w:val="22"/>
          <w:szCs w:val="22"/>
          <w:lang w:val="es-ES"/>
        </w:rPr>
      </w:pPr>
      <w:r w:rsidRPr="00013486">
        <w:rPr>
          <w:rFonts w:asciiTheme="majorHAnsi" w:hAnsiTheme="majorHAnsi"/>
          <w:sz w:val="22"/>
          <w:szCs w:val="22"/>
          <w:lang w:val="es-ES"/>
        </w:rPr>
        <w:t>Crear fortalecer</w:t>
      </w:r>
      <w:r w:rsidR="004B085C" w:rsidRPr="00013486">
        <w:rPr>
          <w:rFonts w:asciiTheme="majorHAnsi" w:hAnsiTheme="majorHAnsi"/>
          <w:sz w:val="22"/>
          <w:szCs w:val="22"/>
          <w:lang w:val="es-ES"/>
        </w:rPr>
        <w:t xml:space="preserve"> e institucionalizar</w:t>
      </w:r>
      <w:r w:rsidRPr="00013486">
        <w:rPr>
          <w:rFonts w:asciiTheme="majorHAnsi" w:hAnsiTheme="majorHAnsi"/>
          <w:sz w:val="22"/>
          <w:szCs w:val="22"/>
          <w:lang w:val="es-ES"/>
        </w:rPr>
        <w:t xml:space="preserve">  la UTIM de saneamiento básico.</w:t>
      </w:r>
    </w:p>
    <w:p w14:paraId="0DC2A79A" w14:textId="77777777" w:rsidR="007301F0" w:rsidRPr="00013486" w:rsidRDefault="007301F0" w:rsidP="00955F48">
      <w:pPr>
        <w:numPr>
          <w:ilvl w:val="0"/>
          <w:numId w:val="35"/>
        </w:numPr>
        <w:jc w:val="both"/>
        <w:rPr>
          <w:rFonts w:asciiTheme="majorHAnsi" w:hAnsiTheme="majorHAnsi"/>
          <w:sz w:val="22"/>
          <w:szCs w:val="22"/>
          <w:lang w:val="es-ES"/>
        </w:rPr>
      </w:pPr>
      <w:r w:rsidRPr="00013486">
        <w:rPr>
          <w:rFonts w:asciiTheme="majorHAnsi" w:hAnsiTheme="majorHAnsi"/>
          <w:sz w:val="22"/>
          <w:szCs w:val="22"/>
          <w:lang w:val="es-ES"/>
        </w:rPr>
        <w:t xml:space="preserve">Otras que sean pertinentes a la ejecución de las actividades a su cargo. </w:t>
      </w:r>
    </w:p>
    <w:p w14:paraId="7FA4671A" w14:textId="77777777" w:rsidR="001B139B" w:rsidRPr="00013486" w:rsidRDefault="001B139B" w:rsidP="00AD391D">
      <w:pPr>
        <w:numPr>
          <w:ilvl w:val="0"/>
          <w:numId w:val="13"/>
        </w:numPr>
        <w:spacing w:before="120" w:after="120"/>
        <w:ind w:hanging="720"/>
        <w:jc w:val="both"/>
        <w:rPr>
          <w:rFonts w:asciiTheme="majorHAnsi" w:hAnsiTheme="majorHAnsi"/>
          <w:sz w:val="22"/>
          <w:szCs w:val="22"/>
          <w:lang w:val="es-ES"/>
        </w:rPr>
      </w:pPr>
      <w:proofErr w:type="spellStart"/>
      <w:r w:rsidRPr="00013486">
        <w:rPr>
          <w:rFonts w:asciiTheme="majorHAnsi" w:hAnsiTheme="majorHAnsi"/>
          <w:b/>
          <w:sz w:val="22"/>
          <w:szCs w:val="22"/>
          <w:lang w:val="es-ES"/>
        </w:rPr>
        <w:t>EPSAs</w:t>
      </w:r>
      <w:proofErr w:type="spellEnd"/>
      <w:r w:rsidRPr="00013486">
        <w:rPr>
          <w:rFonts w:asciiTheme="majorHAnsi" w:hAnsiTheme="majorHAnsi"/>
          <w:b/>
          <w:sz w:val="22"/>
          <w:szCs w:val="22"/>
          <w:lang w:val="es-ES"/>
        </w:rPr>
        <w:t>,</w:t>
      </w:r>
      <w:r w:rsidR="00255E71" w:rsidRPr="00013486">
        <w:rPr>
          <w:rFonts w:asciiTheme="majorHAnsi" w:hAnsiTheme="majorHAnsi"/>
          <w:sz w:val="22"/>
          <w:szCs w:val="22"/>
          <w:lang w:val="es-ES"/>
        </w:rPr>
        <w:t xml:space="preserve"> s</w:t>
      </w:r>
      <w:r w:rsidRPr="00013486">
        <w:rPr>
          <w:rFonts w:asciiTheme="majorHAnsi" w:hAnsiTheme="majorHAnsi"/>
          <w:sz w:val="22"/>
          <w:szCs w:val="22"/>
          <w:lang w:val="es-ES"/>
        </w:rPr>
        <w:t xml:space="preserve">on </w:t>
      </w:r>
      <w:r w:rsidR="00F66966" w:rsidRPr="00013486">
        <w:rPr>
          <w:rFonts w:asciiTheme="majorHAnsi" w:hAnsiTheme="majorHAnsi"/>
          <w:sz w:val="22"/>
          <w:szCs w:val="22"/>
          <w:lang w:val="es-ES"/>
        </w:rPr>
        <w:t xml:space="preserve">las </w:t>
      </w:r>
      <w:r w:rsidRPr="00013486">
        <w:rPr>
          <w:rFonts w:asciiTheme="majorHAnsi" w:hAnsiTheme="majorHAnsi"/>
          <w:sz w:val="22"/>
          <w:szCs w:val="22"/>
          <w:lang w:val="es-ES"/>
        </w:rPr>
        <w:t>responsables de administrar, operar y mantener en forma adecuada los sistemas de agua y saneamiento a su cargo, garantizando las condiciones adecuadas de calidad, continuidad, costo, cobertura y con responsabilidad social. Las funciones de las EPSA en el marco del Programa son:</w:t>
      </w:r>
      <w:r w:rsidR="008B2C1A" w:rsidRPr="00013486">
        <w:rPr>
          <w:rFonts w:asciiTheme="majorHAnsi" w:hAnsiTheme="majorHAnsi"/>
          <w:sz w:val="22"/>
          <w:szCs w:val="22"/>
          <w:lang w:val="es-ES"/>
        </w:rPr>
        <w:tab/>
      </w:r>
    </w:p>
    <w:p w14:paraId="61145E6F" w14:textId="77777777" w:rsidR="00155EAB" w:rsidRPr="00013486" w:rsidRDefault="001B139B" w:rsidP="00AD391D">
      <w:pPr>
        <w:numPr>
          <w:ilvl w:val="0"/>
          <w:numId w:val="14"/>
        </w:numPr>
        <w:ind w:hanging="720"/>
        <w:jc w:val="both"/>
        <w:rPr>
          <w:rFonts w:asciiTheme="majorHAnsi" w:hAnsiTheme="majorHAnsi"/>
          <w:sz w:val="22"/>
          <w:szCs w:val="22"/>
          <w:lang w:val="es-ES"/>
        </w:rPr>
      </w:pPr>
      <w:r w:rsidRPr="00013486">
        <w:rPr>
          <w:rFonts w:asciiTheme="majorHAnsi" w:hAnsiTheme="majorHAnsi"/>
          <w:sz w:val="22"/>
          <w:szCs w:val="22"/>
          <w:lang w:val="es-ES"/>
        </w:rPr>
        <w:t xml:space="preserve">Participar en la </w:t>
      </w:r>
      <w:r w:rsidR="005474C0" w:rsidRPr="00013486">
        <w:rPr>
          <w:rFonts w:asciiTheme="majorHAnsi" w:hAnsiTheme="majorHAnsi"/>
          <w:sz w:val="22"/>
          <w:szCs w:val="22"/>
          <w:lang w:val="es-ES"/>
        </w:rPr>
        <w:t xml:space="preserve">elaboración e </w:t>
      </w:r>
      <w:r w:rsidRPr="00013486">
        <w:rPr>
          <w:rFonts w:asciiTheme="majorHAnsi" w:hAnsiTheme="majorHAnsi"/>
          <w:sz w:val="22"/>
          <w:szCs w:val="22"/>
          <w:lang w:val="es-ES"/>
        </w:rPr>
        <w:t xml:space="preserve">implementación de los planes </w:t>
      </w:r>
      <w:r w:rsidR="005474C0" w:rsidRPr="00013486">
        <w:rPr>
          <w:rFonts w:asciiTheme="majorHAnsi" w:hAnsiTheme="majorHAnsi"/>
          <w:sz w:val="22"/>
          <w:szCs w:val="22"/>
          <w:lang w:val="es-ES"/>
        </w:rPr>
        <w:t>de sostenibilidad (</w:t>
      </w:r>
      <w:r w:rsidR="00AC16E4" w:rsidRPr="00013486">
        <w:rPr>
          <w:rFonts w:asciiTheme="majorHAnsi" w:hAnsiTheme="majorHAnsi"/>
          <w:sz w:val="22"/>
          <w:szCs w:val="22"/>
          <w:lang w:val="es-ES"/>
        </w:rPr>
        <w:t>DESCOM-</w:t>
      </w:r>
      <w:r w:rsidR="00565FCA" w:rsidRPr="00013486">
        <w:rPr>
          <w:rFonts w:asciiTheme="majorHAnsi" w:hAnsiTheme="majorHAnsi"/>
          <w:sz w:val="22"/>
          <w:szCs w:val="22"/>
          <w:lang w:val="es-ES"/>
        </w:rPr>
        <w:t>FI</w:t>
      </w:r>
      <w:r w:rsidR="005474C0" w:rsidRPr="00013486">
        <w:rPr>
          <w:rFonts w:asciiTheme="majorHAnsi" w:hAnsiTheme="majorHAnsi"/>
          <w:sz w:val="22"/>
          <w:szCs w:val="22"/>
          <w:lang w:val="es-ES"/>
        </w:rPr>
        <w:t>)</w:t>
      </w:r>
      <w:r w:rsidRPr="00013486">
        <w:rPr>
          <w:rFonts w:asciiTheme="majorHAnsi" w:hAnsiTheme="majorHAnsi"/>
          <w:sz w:val="22"/>
          <w:szCs w:val="22"/>
          <w:lang w:val="es-ES"/>
        </w:rPr>
        <w:t xml:space="preserve"> y cumplir las metas plurianuales de desempeño establecidas en ellos.</w:t>
      </w:r>
    </w:p>
    <w:p w14:paraId="6577AA41" w14:textId="77777777" w:rsidR="00155EAB" w:rsidRPr="00013486" w:rsidRDefault="001B139B" w:rsidP="00AD391D">
      <w:pPr>
        <w:numPr>
          <w:ilvl w:val="0"/>
          <w:numId w:val="14"/>
        </w:numPr>
        <w:ind w:hanging="720"/>
        <w:jc w:val="both"/>
        <w:rPr>
          <w:rFonts w:asciiTheme="majorHAnsi" w:hAnsiTheme="majorHAnsi"/>
          <w:sz w:val="22"/>
          <w:szCs w:val="22"/>
          <w:lang w:val="es-ES"/>
        </w:rPr>
      </w:pPr>
      <w:r w:rsidRPr="00013486">
        <w:rPr>
          <w:rFonts w:asciiTheme="majorHAnsi" w:hAnsiTheme="majorHAnsi"/>
          <w:sz w:val="22"/>
          <w:szCs w:val="22"/>
          <w:lang w:val="es-ES"/>
        </w:rPr>
        <w:t>Brindar oportunamente la información requerida a las entidades participantes en la ejecución del Programa y la documentación solicitada en revisiones, evaluaciones y auditorias.</w:t>
      </w:r>
    </w:p>
    <w:p w14:paraId="3ACB68F7" w14:textId="77777777" w:rsidR="00155EAB" w:rsidRPr="00013486" w:rsidRDefault="001B139B" w:rsidP="00AD391D">
      <w:pPr>
        <w:numPr>
          <w:ilvl w:val="0"/>
          <w:numId w:val="14"/>
        </w:numPr>
        <w:ind w:hanging="720"/>
        <w:jc w:val="both"/>
        <w:rPr>
          <w:rFonts w:asciiTheme="majorHAnsi" w:hAnsiTheme="majorHAnsi"/>
          <w:sz w:val="22"/>
          <w:szCs w:val="22"/>
          <w:lang w:val="es-ES"/>
        </w:rPr>
      </w:pPr>
      <w:r w:rsidRPr="00013486">
        <w:rPr>
          <w:rFonts w:asciiTheme="majorHAnsi" w:hAnsiTheme="majorHAnsi"/>
          <w:sz w:val="22"/>
          <w:szCs w:val="22"/>
          <w:lang w:val="es-ES"/>
        </w:rPr>
        <w:t xml:space="preserve">Socializar ante los usuarios la estructura tarifaria </w:t>
      </w:r>
      <w:r w:rsidR="00D403D1" w:rsidRPr="00013486">
        <w:rPr>
          <w:rFonts w:asciiTheme="majorHAnsi" w:hAnsiTheme="majorHAnsi"/>
          <w:sz w:val="22"/>
          <w:szCs w:val="22"/>
          <w:lang w:val="es-ES"/>
        </w:rPr>
        <w:t xml:space="preserve">o de aportes destinados a </w:t>
      </w:r>
      <w:r w:rsidRPr="00013486">
        <w:rPr>
          <w:rFonts w:asciiTheme="majorHAnsi" w:hAnsiTheme="majorHAnsi"/>
          <w:sz w:val="22"/>
          <w:szCs w:val="22"/>
          <w:lang w:val="es-ES"/>
        </w:rPr>
        <w:t>cubrir la operación y mantenimiento de los servicios.</w:t>
      </w:r>
    </w:p>
    <w:p w14:paraId="28868E0B" w14:textId="77777777" w:rsidR="00155EAB" w:rsidRPr="00013486" w:rsidRDefault="00DD1BB8" w:rsidP="00AD391D">
      <w:pPr>
        <w:numPr>
          <w:ilvl w:val="0"/>
          <w:numId w:val="14"/>
        </w:numPr>
        <w:ind w:hanging="720"/>
        <w:jc w:val="both"/>
        <w:rPr>
          <w:rFonts w:asciiTheme="majorHAnsi" w:hAnsiTheme="majorHAnsi"/>
          <w:sz w:val="22"/>
          <w:szCs w:val="22"/>
          <w:lang w:val="es-ES"/>
        </w:rPr>
      </w:pPr>
      <w:r w:rsidRPr="00013486">
        <w:rPr>
          <w:rFonts w:asciiTheme="majorHAnsi" w:hAnsiTheme="majorHAnsi"/>
          <w:sz w:val="22"/>
          <w:szCs w:val="22"/>
          <w:lang w:val="es-ES"/>
        </w:rPr>
        <w:t>S</w:t>
      </w:r>
      <w:r w:rsidR="001B139B" w:rsidRPr="00013486">
        <w:rPr>
          <w:rFonts w:asciiTheme="majorHAnsi" w:hAnsiTheme="majorHAnsi"/>
          <w:sz w:val="22"/>
          <w:szCs w:val="22"/>
          <w:lang w:val="es-ES"/>
        </w:rPr>
        <w:t>uscribir convenios y contratar servicios complementarios de terceros para el mejor cumplimiento de sus objetivos y funciones</w:t>
      </w:r>
      <w:r w:rsidR="00770953" w:rsidRPr="00013486">
        <w:rPr>
          <w:rFonts w:asciiTheme="majorHAnsi" w:hAnsiTheme="majorHAnsi"/>
          <w:sz w:val="22"/>
          <w:szCs w:val="22"/>
          <w:lang w:val="es-ES"/>
        </w:rPr>
        <w:t>, si así fuera necesario</w:t>
      </w:r>
      <w:r w:rsidR="001B139B" w:rsidRPr="00013486">
        <w:rPr>
          <w:rFonts w:asciiTheme="majorHAnsi" w:hAnsiTheme="majorHAnsi"/>
          <w:sz w:val="22"/>
          <w:szCs w:val="22"/>
          <w:lang w:val="es-ES"/>
        </w:rPr>
        <w:t>.</w:t>
      </w:r>
    </w:p>
    <w:p w14:paraId="4D040C52" w14:textId="77777777" w:rsidR="001B7D0B" w:rsidRPr="00013486" w:rsidRDefault="001B7D0B" w:rsidP="00AD391D">
      <w:pPr>
        <w:numPr>
          <w:ilvl w:val="0"/>
          <w:numId w:val="14"/>
        </w:numPr>
        <w:ind w:hanging="720"/>
        <w:jc w:val="both"/>
        <w:rPr>
          <w:rFonts w:asciiTheme="majorHAnsi" w:hAnsiTheme="majorHAnsi"/>
          <w:sz w:val="22"/>
          <w:szCs w:val="22"/>
          <w:lang w:val="es-ES"/>
        </w:rPr>
      </w:pPr>
      <w:r w:rsidRPr="00013486">
        <w:rPr>
          <w:rFonts w:asciiTheme="majorHAnsi" w:hAnsiTheme="majorHAnsi"/>
          <w:sz w:val="22"/>
          <w:szCs w:val="22"/>
          <w:lang w:val="es-ES"/>
        </w:rPr>
        <w:t>Presentar informes periódicos a la AAPS conforme a la regulación del servicio.</w:t>
      </w:r>
    </w:p>
    <w:p w14:paraId="2F5974D7" w14:textId="77777777" w:rsidR="001B7D0B" w:rsidRPr="00013486" w:rsidRDefault="001B7D0B" w:rsidP="00AD391D">
      <w:pPr>
        <w:numPr>
          <w:ilvl w:val="0"/>
          <w:numId w:val="14"/>
        </w:numPr>
        <w:ind w:hanging="720"/>
        <w:jc w:val="both"/>
        <w:rPr>
          <w:rFonts w:asciiTheme="majorHAnsi" w:hAnsiTheme="majorHAnsi"/>
          <w:sz w:val="22"/>
          <w:szCs w:val="22"/>
          <w:lang w:val="es-ES"/>
        </w:rPr>
      </w:pPr>
      <w:r w:rsidRPr="00013486">
        <w:rPr>
          <w:rFonts w:asciiTheme="majorHAnsi" w:hAnsiTheme="majorHAnsi"/>
          <w:sz w:val="22"/>
          <w:szCs w:val="22"/>
          <w:lang w:val="es-ES"/>
        </w:rPr>
        <w:t>Mantener un control interno de los ingresos y egresos,  en cumplimiento al reglamento interno operativo de cada EPSA</w:t>
      </w:r>
    </w:p>
    <w:p w14:paraId="15E427C9" w14:textId="77777777" w:rsidR="00694E75" w:rsidRPr="00013486" w:rsidRDefault="00694E75" w:rsidP="00694E75">
      <w:pPr>
        <w:pStyle w:val="Heading2"/>
        <w:ind w:hanging="720"/>
        <w:rPr>
          <w:rFonts w:asciiTheme="majorHAnsi" w:hAnsiTheme="majorHAnsi"/>
          <w:sz w:val="22"/>
          <w:szCs w:val="22"/>
          <w:lang w:val="es-ES"/>
        </w:rPr>
      </w:pPr>
      <w:bookmarkStart w:id="115" w:name="_Toc491877702"/>
      <w:r w:rsidRPr="00013486">
        <w:rPr>
          <w:rFonts w:asciiTheme="majorHAnsi" w:hAnsiTheme="majorHAnsi"/>
          <w:sz w:val="22"/>
          <w:szCs w:val="22"/>
          <w:lang w:val="es-ES"/>
        </w:rPr>
        <w:t>Comuni</w:t>
      </w:r>
      <w:r w:rsidR="00167642" w:rsidRPr="00013486">
        <w:rPr>
          <w:rFonts w:asciiTheme="majorHAnsi" w:hAnsiTheme="majorHAnsi"/>
          <w:sz w:val="22"/>
          <w:szCs w:val="22"/>
          <w:lang w:val="es-ES"/>
        </w:rPr>
        <w:t>dad</w:t>
      </w:r>
      <w:bookmarkEnd w:id="115"/>
    </w:p>
    <w:p w14:paraId="6CD70F07" w14:textId="77777777" w:rsidR="00167642" w:rsidRPr="00013486" w:rsidRDefault="00CE5423" w:rsidP="00AD391D">
      <w:pPr>
        <w:numPr>
          <w:ilvl w:val="0"/>
          <w:numId w:val="13"/>
        </w:numPr>
        <w:spacing w:before="120" w:after="120"/>
        <w:ind w:hanging="720"/>
        <w:jc w:val="both"/>
        <w:rPr>
          <w:rFonts w:asciiTheme="majorHAnsi" w:hAnsiTheme="majorHAnsi"/>
          <w:sz w:val="22"/>
          <w:szCs w:val="22"/>
          <w:lang w:val="es-ES"/>
        </w:rPr>
      </w:pPr>
      <w:r w:rsidRPr="00013486">
        <w:rPr>
          <w:rFonts w:asciiTheme="majorHAnsi" w:hAnsiTheme="majorHAnsi"/>
          <w:sz w:val="22"/>
          <w:szCs w:val="22"/>
          <w:lang w:val="es-ES"/>
        </w:rPr>
        <w:t xml:space="preserve">La </w:t>
      </w:r>
      <w:r w:rsidR="00167642" w:rsidRPr="00013486">
        <w:rPr>
          <w:rFonts w:asciiTheme="majorHAnsi" w:hAnsiTheme="majorHAnsi"/>
          <w:sz w:val="22"/>
          <w:szCs w:val="22"/>
          <w:lang w:val="es-ES"/>
        </w:rPr>
        <w:t>comunidad participará en:</w:t>
      </w:r>
    </w:p>
    <w:p w14:paraId="6D337396" w14:textId="77777777" w:rsidR="00DD23C6" w:rsidRPr="001E5F79" w:rsidRDefault="00DD23C6" w:rsidP="00DD23C6">
      <w:pPr>
        <w:numPr>
          <w:ilvl w:val="0"/>
          <w:numId w:val="51"/>
        </w:numPr>
        <w:ind w:hanging="731"/>
        <w:jc w:val="both"/>
        <w:rPr>
          <w:rFonts w:asciiTheme="majorHAnsi" w:hAnsiTheme="majorHAnsi"/>
          <w:sz w:val="22"/>
          <w:szCs w:val="22"/>
          <w:lang w:val="es-ES"/>
        </w:rPr>
      </w:pPr>
      <w:r w:rsidRPr="001E5F79">
        <w:rPr>
          <w:rFonts w:asciiTheme="majorHAnsi" w:hAnsiTheme="majorHAnsi"/>
          <w:sz w:val="22"/>
          <w:szCs w:val="22"/>
          <w:lang w:val="es-ES"/>
        </w:rPr>
        <w:t>La identificación del proyecto para su canalización por el municipio.</w:t>
      </w:r>
    </w:p>
    <w:p w14:paraId="69E63F85" w14:textId="77777777" w:rsidR="00DD23C6" w:rsidRPr="001E5F79" w:rsidRDefault="00DD23C6" w:rsidP="00DD23C6">
      <w:pPr>
        <w:numPr>
          <w:ilvl w:val="0"/>
          <w:numId w:val="51"/>
        </w:numPr>
        <w:ind w:hanging="720"/>
        <w:jc w:val="both"/>
        <w:rPr>
          <w:rFonts w:asciiTheme="majorHAnsi" w:hAnsiTheme="majorHAnsi"/>
          <w:sz w:val="22"/>
          <w:szCs w:val="22"/>
          <w:lang w:val="es-ES"/>
        </w:rPr>
      </w:pPr>
      <w:r w:rsidRPr="001E5F79">
        <w:rPr>
          <w:rFonts w:asciiTheme="majorHAnsi" w:hAnsiTheme="majorHAnsi"/>
          <w:sz w:val="22"/>
          <w:szCs w:val="22"/>
          <w:lang w:val="es-ES"/>
        </w:rPr>
        <w:t>Garantiza y compromete el derecho de uso de la fuente de agua.</w:t>
      </w:r>
    </w:p>
    <w:p w14:paraId="411FBF3D" w14:textId="77777777" w:rsidR="00DD23C6" w:rsidRPr="001E5F79" w:rsidRDefault="00DD23C6" w:rsidP="00DD23C6">
      <w:pPr>
        <w:numPr>
          <w:ilvl w:val="0"/>
          <w:numId w:val="51"/>
        </w:numPr>
        <w:ind w:hanging="720"/>
        <w:jc w:val="both"/>
        <w:rPr>
          <w:rFonts w:asciiTheme="majorHAnsi" w:hAnsiTheme="majorHAnsi"/>
          <w:sz w:val="22"/>
          <w:szCs w:val="22"/>
          <w:lang w:val="es-ES"/>
        </w:rPr>
      </w:pPr>
      <w:proofErr w:type="spellStart"/>
      <w:r w:rsidRPr="001E5F79">
        <w:rPr>
          <w:rFonts w:asciiTheme="majorHAnsi" w:hAnsiTheme="majorHAnsi"/>
          <w:sz w:val="22"/>
          <w:szCs w:val="22"/>
          <w:lang w:val="es-ES"/>
        </w:rPr>
        <w:t>Tranfiere</w:t>
      </w:r>
      <w:proofErr w:type="spellEnd"/>
      <w:r w:rsidRPr="001E5F79">
        <w:rPr>
          <w:rFonts w:asciiTheme="majorHAnsi" w:hAnsiTheme="majorHAnsi"/>
          <w:sz w:val="22"/>
          <w:szCs w:val="22"/>
          <w:lang w:val="es-ES"/>
        </w:rPr>
        <w:t xml:space="preserve"> al municipio el derecho propietario de los terrenos y derechos de vía necesarios para las obras, en caso de  que estos sean de propiedad comunitaria.</w:t>
      </w:r>
    </w:p>
    <w:p w14:paraId="79F84C8A" w14:textId="77777777" w:rsidR="00DD23C6" w:rsidRPr="001E5F79" w:rsidRDefault="00DD23C6" w:rsidP="00DD23C6">
      <w:pPr>
        <w:numPr>
          <w:ilvl w:val="0"/>
          <w:numId w:val="51"/>
        </w:numPr>
        <w:ind w:hanging="720"/>
        <w:jc w:val="both"/>
        <w:rPr>
          <w:rFonts w:asciiTheme="majorHAnsi" w:hAnsiTheme="majorHAnsi"/>
          <w:sz w:val="22"/>
          <w:szCs w:val="22"/>
          <w:lang w:val="es-ES"/>
        </w:rPr>
      </w:pPr>
      <w:r w:rsidRPr="001E5F79">
        <w:rPr>
          <w:rFonts w:asciiTheme="majorHAnsi" w:hAnsiTheme="majorHAnsi"/>
          <w:sz w:val="22"/>
          <w:szCs w:val="22"/>
          <w:lang w:val="es-ES"/>
        </w:rPr>
        <w:t>Validación de la alternativa seleccionada del proyecto para su canalización por el municipio.</w:t>
      </w:r>
    </w:p>
    <w:p w14:paraId="459D51FA" w14:textId="77777777" w:rsidR="00DD23C6" w:rsidRPr="00013486" w:rsidRDefault="00DD23C6" w:rsidP="00DD23C6">
      <w:pPr>
        <w:numPr>
          <w:ilvl w:val="0"/>
          <w:numId w:val="51"/>
        </w:numPr>
        <w:ind w:hanging="720"/>
        <w:jc w:val="both"/>
        <w:rPr>
          <w:rFonts w:asciiTheme="majorHAnsi" w:hAnsiTheme="majorHAnsi"/>
          <w:sz w:val="22"/>
          <w:szCs w:val="22"/>
          <w:lang w:val="es-ES"/>
        </w:rPr>
      </w:pPr>
      <w:r w:rsidRPr="001E5F79">
        <w:rPr>
          <w:rFonts w:asciiTheme="majorHAnsi" w:hAnsiTheme="majorHAnsi"/>
          <w:sz w:val="22"/>
          <w:szCs w:val="22"/>
          <w:lang w:val="es-ES"/>
        </w:rPr>
        <w:t>En la conformación del Comité Responsable del Programa (CRP), para</w:t>
      </w:r>
      <w:r w:rsidRPr="00013486">
        <w:rPr>
          <w:rFonts w:asciiTheme="majorHAnsi" w:hAnsiTheme="majorHAnsi"/>
          <w:sz w:val="22"/>
          <w:szCs w:val="22"/>
          <w:lang w:val="es-ES"/>
        </w:rPr>
        <w:t xml:space="preserve"> realizar el acompañamiento y seguimiento a la gestión del proyecto de su comunidad.</w:t>
      </w:r>
    </w:p>
    <w:p w14:paraId="3F5EC9CC" w14:textId="77777777" w:rsidR="00DD23C6" w:rsidRPr="00013486" w:rsidRDefault="00DD23C6" w:rsidP="00DD23C6">
      <w:pPr>
        <w:numPr>
          <w:ilvl w:val="0"/>
          <w:numId w:val="51"/>
        </w:numPr>
        <w:ind w:hanging="720"/>
        <w:jc w:val="both"/>
        <w:rPr>
          <w:rFonts w:asciiTheme="majorHAnsi" w:hAnsiTheme="majorHAnsi"/>
          <w:sz w:val="22"/>
          <w:szCs w:val="22"/>
          <w:lang w:val="es-ES"/>
        </w:rPr>
      </w:pPr>
      <w:r w:rsidRPr="00013486">
        <w:rPr>
          <w:rFonts w:asciiTheme="majorHAnsi" w:hAnsiTheme="majorHAnsi"/>
          <w:sz w:val="22"/>
          <w:szCs w:val="22"/>
          <w:lang w:val="es-ES"/>
        </w:rPr>
        <w:t>Contribuir con mano de obra no calificada y materiales de construcción locales para la ejecución del Proyecto.</w:t>
      </w:r>
    </w:p>
    <w:p w14:paraId="3F487193" w14:textId="77777777" w:rsidR="001B7D0B" w:rsidRPr="00013486" w:rsidRDefault="001B7D0B" w:rsidP="00DD1BB8">
      <w:pPr>
        <w:ind w:left="1440" w:hanging="720"/>
        <w:jc w:val="both"/>
        <w:rPr>
          <w:rFonts w:asciiTheme="majorHAnsi" w:hAnsiTheme="majorHAnsi"/>
          <w:sz w:val="22"/>
          <w:szCs w:val="22"/>
          <w:lang w:val="es-ES"/>
        </w:rPr>
      </w:pPr>
    </w:p>
    <w:p w14:paraId="5939DA3C" w14:textId="77777777" w:rsidR="00911FB2" w:rsidRPr="00013486" w:rsidRDefault="00167642" w:rsidP="00AD391D">
      <w:pPr>
        <w:numPr>
          <w:ilvl w:val="0"/>
          <w:numId w:val="13"/>
        </w:numPr>
        <w:spacing w:before="120" w:after="120"/>
        <w:ind w:hanging="720"/>
        <w:jc w:val="both"/>
        <w:rPr>
          <w:rFonts w:asciiTheme="majorHAnsi" w:hAnsiTheme="majorHAnsi"/>
          <w:sz w:val="22"/>
          <w:szCs w:val="22"/>
          <w:lang w:val="es-ES"/>
        </w:rPr>
      </w:pPr>
      <w:r w:rsidRPr="00013486">
        <w:rPr>
          <w:rFonts w:asciiTheme="majorHAnsi" w:hAnsiTheme="majorHAnsi"/>
          <w:sz w:val="22"/>
          <w:szCs w:val="22"/>
          <w:lang w:val="es-ES"/>
        </w:rPr>
        <w:lastRenderedPageBreak/>
        <w:t xml:space="preserve">Los usuarios </w:t>
      </w:r>
      <w:r w:rsidR="00911FB2" w:rsidRPr="00013486">
        <w:rPr>
          <w:rFonts w:asciiTheme="majorHAnsi" w:hAnsiTheme="majorHAnsi"/>
          <w:sz w:val="22"/>
          <w:szCs w:val="22"/>
          <w:lang w:val="es-ES"/>
        </w:rPr>
        <w:t>como</w:t>
      </w:r>
      <w:r w:rsidRPr="00013486">
        <w:rPr>
          <w:rFonts w:asciiTheme="majorHAnsi" w:hAnsiTheme="majorHAnsi"/>
          <w:sz w:val="22"/>
          <w:szCs w:val="22"/>
          <w:lang w:val="es-ES"/>
        </w:rPr>
        <w:t xml:space="preserve"> beneficiarios finales de los proyectos </w:t>
      </w:r>
      <w:r w:rsidR="00911FB2" w:rsidRPr="00013486">
        <w:rPr>
          <w:rFonts w:asciiTheme="majorHAnsi" w:hAnsiTheme="majorHAnsi"/>
          <w:sz w:val="22"/>
          <w:szCs w:val="22"/>
          <w:lang w:val="es-ES"/>
        </w:rPr>
        <w:t>asumirán las siguientes re</w:t>
      </w:r>
      <w:r w:rsidRPr="00013486">
        <w:rPr>
          <w:rFonts w:asciiTheme="majorHAnsi" w:hAnsiTheme="majorHAnsi"/>
          <w:sz w:val="22"/>
          <w:szCs w:val="22"/>
          <w:lang w:val="es-ES"/>
        </w:rPr>
        <w:t>sponsabilidades para con los servicios son:</w:t>
      </w:r>
    </w:p>
    <w:p w14:paraId="1B7614BA" w14:textId="77777777" w:rsidR="00155EAB" w:rsidRPr="00013486" w:rsidRDefault="00911FB2" w:rsidP="00AD391D">
      <w:pPr>
        <w:numPr>
          <w:ilvl w:val="0"/>
          <w:numId w:val="15"/>
        </w:numPr>
        <w:ind w:left="1440" w:hanging="720"/>
        <w:jc w:val="both"/>
        <w:rPr>
          <w:rFonts w:asciiTheme="majorHAnsi" w:hAnsiTheme="majorHAnsi"/>
          <w:sz w:val="22"/>
          <w:szCs w:val="22"/>
          <w:lang w:val="es-ES"/>
        </w:rPr>
      </w:pPr>
      <w:r w:rsidRPr="00013486">
        <w:rPr>
          <w:rFonts w:asciiTheme="majorHAnsi" w:hAnsiTheme="majorHAnsi"/>
          <w:sz w:val="22"/>
          <w:szCs w:val="22"/>
          <w:lang w:val="es-ES"/>
        </w:rPr>
        <w:t>C</w:t>
      </w:r>
      <w:r w:rsidR="00167642" w:rsidRPr="00013486">
        <w:rPr>
          <w:rFonts w:asciiTheme="majorHAnsi" w:hAnsiTheme="majorHAnsi"/>
          <w:sz w:val="22"/>
          <w:szCs w:val="22"/>
          <w:lang w:val="es-ES"/>
        </w:rPr>
        <w:t>omprometerse a hacer uso eficiente de los servicios</w:t>
      </w:r>
      <w:r w:rsidRPr="00013486">
        <w:rPr>
          <w:rFonts w:asciiTheme="majorHAnsi" w:hAnsiTheme="majorHAnsi"/>
          <w:sz w:val="22"/>
          <w:szCs w:val="22"/>
          <w:lang w:val="es-ES"/>
        </w:rPr>
        <w:t>.</w:t>
      </w:r>
    </w:p>
    <w:p w14:paraId="1C05F0C0" w14:textId="77777777" w:rsidR="00155EAB" w:rsidRPr="00013486" w:rsidRDefault="00167642" w:rsidP="00AD391D">
      <w:pPr>
        <w:numPr>
          <w:ilvl w:val="0"/>
          <w:numId w:val="15"/>
        </w:numPr>
        <w:ind w:left="1440" w:hanging="720"/>
        <w:jc w:val="both"/>
        <w:rPr>
          <w:rFonts w:asciiTheme="majorHAnsi" w:hAnsiTheme="majorHAnsi"/>
          <w:sz w:val="22"/>
          <w:szCs w:val="22"/>
          <w:lang w:val="es-ES"/>
        </w:rPr>
      </w:pPr>
      <w:r w:rsidRPr="00013486">
        <w:rPr>
          <w:rFonts w:asciiTheme="majorHAnsi" w:hAnsiTheme="majorHAnsi"/>
          <w:sz w:val="22"/>
          <w:szCs w:val="22"/>
          <w:lang w:val="es-ES"/>
        </w:rPr>
        <w:t xml:space="preserve">Pagar las </w:t>
      </w:r>
      <w:r w:rsidR="005447BE" w:rsidRPr="00013486">
        <w:rPr>
          <w:rFonts w:asciiTheme="majorHAnsi" w:hAnsiTheme="majorHAnsi"/>
          <w:sz w:val="22"/>
          <w:szCs w:val="22"/>
          <w:lang w:val="es-ES"/>
        </w:rPr>
        <w:t>tarifas</w:t>
      </w:r>
      <w:r w:rsidR="009D5F94" w:rsidRPr="00013486">
        <w:rPr>
          <w:rFonts w:asciiTheme="majorHAnsi" w:hAnsiTheme="majorHAnsi"/>
          <w:sz w:val="22"/>
          <w:szCs w:val="22"/>
          <w:lang w:val="es-ES"/>
        </w:rPr>
        <w:t xml:space="preserve"> o contribuciones </w:t>
      </w:r>
      <w:r w:rsidR="00D403D1" w:rsidRPr="00013486">
        <w:rPr>
          <w:rFonts w:asciiTheme="majorHAnsi" w:hAnsiTheme="majorHAnsi"/>
          <w:sz w:val="22"/>
          <w:szCs w:val="22"/>
          <w:lang w:val="es-ES"/>
        </w:rPr>
        <w:t xml:space="preserve">para </w:t>
      </w:r>
      <w:r w:rsidR="009D5F94" w:rsidRPr="00013486">
        <w:rPr>
          <w:rFonts w:asciiTheme="majorHAnsi" w:hAnsiTheme="majorHAnsi"/>
          <w:sz w:val="22"/>
          <w:szCs w:val="22"/>
          <w:lang w:val="es-ES"/>
        </w:rPr>
        <w:t>solventar</w:t>
      </w:r>
      <w:r w:rsidR="00D403D1" w:rsidRPr="00013486">
        <w:rPr>
          <w:rFonts w:asciiTheme="majorHAnsi" w:hAnsiTheme="majorHAnsi"/>
          <w:sz w:val="22"/>
          <w:szCs w:val="22"/>
          <w:lang w:val="es-ES"/>
        </w:rPr>
        <w:t xml:space="preserve"> los gastos de </w:t>
      </w:r>
      <w:r w:rsidR="009D5F94" w:rsidRPr="00013486">
        <w:rPr>
          <w:rFonts w:asciiTheme="majorHAnsi" w:hAnsiTheme="majorHAnsi"/>
          <w:sz w:val="22"/>
          <w:szCs w:val="22"/>
          <w:lang w:val="es-ES"/>
        </w:rPr>
        <w:t xml:space="preserve">administración, </w:t>
      </w:r>
      <w:r w:rsidR="00D403D1" w:rsidRPr="00013486">
        <w:rPr>
          <w:rFonts w:asciiTheme="majorHAnsi" w:hAnsiTheme="majorHAnsi"/>
          <w:sz w:val="22"/>
          <w:szCs w:val="22"/>
          <w:lang w:val="es-ES"/>
        </w:rPr>
        <w:t xml:space="preserve">operación, mantenimiento y reposición </w:t>
      </w:r>
      <w:r w:rsidR="009D7BFD" w:rsidRPr="00013486">
        <w:rPr>
          <w:rFonts w:asciiTheme="majorHAnsi" w:hAnsiTheme="majorHAnsi"/>
          <w:sz w:val="22"/>
          <w:szCs w:val="22"/>
          <w:lang w:val="es-ES"/>
        </w:rPr>
        <w:t xml:space="preserve">de bienes requeridos para la continuidad de </w:t>
      </w:r>
      <w:r w:rsidRPr="00013486">
        <w:rPr>
          <w:rFonts w:asciiTheme="majorHAnsi" w:hAnsiTheme="majorHAnsi"/>
          <w:sz w:val="22"/>
          <w:szCs w:val="22"/>
          <w:lang w:val="es-ES"/>
        </w:rPr>
        <w:t>los servicios</w:t>
      </w:r>
      <w:r w:rsidR="009D7BFD" w:rsidRPr="00013486">
        <w:rPr>
          <w:rFonts w:asciiTheme="majorHAnsi" w:hAnsiTheme="majorHAnsi"/>
          <w:sz w:val="22"/>
          <w:szCs w:val="22"/>
          <w:lang w:val="es-ES"/>
        </w:rPr>
        <w:t>.</w:t>
      </w:r>
    </w:p>
    <w:p w14:paraId="2AF1ACAD" w14:textId="77777777" w:rsidR="00155EAB" w:rsidRPr="00013486" w:rsidRDefault="00167642" w:rsidP="00AD391D">
      <w:pPr>
        <w:numPr>
          <w:ilvl w:val="0"/>
          <w:numId w:val="15"/>
        </w:numPr>
        <w:tabs>
          <w:tab w:val="left" w:pos="1440"/>
        </w:tabs>
        <w:ind w:left="1418" w:hanging="709"/>
        <w:rPr>
          <w:rFonts w:asciiTheme="majorHAnsi" w:hAnsiTheme="majorHAnsi"/>
          <w:sz w:val="22"/>
          <w:szCs w:val="22"/>
          <w:lang w:val="es-ES"/>
        </w:rPr>
      </w:pPr>
      <w:r w:rsidRPr="00013486">
        <w:rPr>
          <w:rFonts w:asciiTheme="majorHAnsi" w:hAnsiTheme="majorHAnsi"/>
          <w:sz w:val="22"/>
          <w:szCs w:val="22"/>
          <w:lang w:val="es-ES"/>
        </w:rPr>
        <w:t>Efectuar el control social de los servicios de agua potable y saneamiento</w:t>
      </w:r>
      <w:r w:rsidR="00E5164E" w:rsidRPr="00013486">
        <w:rPr>
          <w:rFonts w:asciiTheme="majorHAnsi" w:hAnsiTheme="majorHAnsi"/>
          <w:sz w:val="22"/>
          <w:szCs w:val="22"/>
          <w:lang w:val="es-ES"/>
        </w:rPr>
        <w:t>.</w:t>
      </w:r>
    </w:p>
    <w:p w14:paraId="147A21CC" w14:textId="77777777" w:rsidR="001562AE" w:rsidRPr="00013486" w:rsidRDefault="001562AE" w:rsidP="00AD391D">
      <w:pPr>
        <w:numPr>
          <w:ilvl w:val="0"/>
          <w:numId w:val="15"/>
        </w:numPr>
        <w:ind w:left="1440" w:hanging="720"/>
        <w:rPr>
          <w:rFonts w:asciiTheme="majorHAnsi" w:hAnsiTheme="majorHAnsi"/>
          <w:sz w:val="22"/>
          <w:szCs w:val="22"/>
          <w:lang w:val="es-ES"/>
        </w:rPr>
      </w:pPr>
      <w:r w:rsidRPr="00013486">
        <w:rPr>
          <w:rFonts w:asciiTheme="majorHAnsi" w:hAnsiTheme="majorHAnsi"/>
          <w:sz w:val="22"/>
          <w:szCs w:val="22"/>
          <w:lang w:val="es-ES"/>
        </w:rPr>
        <w:t>Participar en actividades de la implementación del Plan de Sostenibilidad</w:t>
      </w:r>
    </w:p>
    <w:p w14:paraId="2C6F4463" w14:textId="77777777" w:rsidR="00E5164E" w:rsidRPr="00013486" w:rsidRDefault="00584F52" w:rsidP="00E5164E">
      <w:pPr>
        <w:pStyle w:val="Heading2"/>
        <w:ind w:hanging="720"/>
        <w:rPr>
          <w:rFonts w:asciiTheme="majorHAnsi" w:hAnsiTheme="majorHAnsi"/>
          <w:sz w:val="22"/>
          <w:szCs w:val="22"/>
          <w:lang w:val="es-ES"/>
        </w:rPr>
      </w:pPr>
      <w:bookmarkStart w:id="116" w:name="_Toc491877703"/>
      <w:r w:rsidRPr="00013486">
        <w:rPr>
          <w:rFonts w:asciiTheme="majorHAnsi" w:hAnsiTheme="majorHAnsi"/>
          <w:sz w:val="22"/>
          <w:szCs w:val="22"/>
          <w:lang w:val="es-ES"/>
        </w:rPr>
        <w:t>Proveedores de servicios para la ejecución de proyectos</w:t>
      </w:r>
      <w:bookmarkEnd w:id="116"/>
    </w:p>
    <w:p w14:paraId="439F430F" w14:textId="559EF72E" w:rsidR="00E5164E" w:rsidRPr="00013486" w:rsidRDefault="005F1AAA" w:rsidP="00AD391D">
      <w:pPr>
        <w:numPr>
          <w:ilvl w:val="0"/>
          <w:numId w:val="13"/>
        </w:numPr>
        <w:spacing w:before="120" w:after="120"/>
        <w:ind w:hanging="720"/>
        <w:jc w:val="both"/>
        <w:rPr>
          <w:rFonts w:asciiTheme="majorHAnsi" w:hAnsiTheme="majorHAnsi"/>
          <w:sz w:val="22"/>
          <w:szCs w:val="22"/>
          <w:lang w:val="es-ES"/>
        </w:rPr>
      </w:pPr>
      <w:r w:rsidRPr="00013486">
        <w:rPr>
          <w:rFonts w:asciiTheme="majorHAnsi" w:hAnsiTheme="majorHAnsi"/>
          <w:sz w:val="22"/>
          <w:szCs w:val="22"/>
          <w:lang w:val="es-ES"/>
        </w:rPr>
        <w:t>Los proveedores de servicios son aquellas personas naturales</w:t>
      </w:r>
      <w:r w:rsidR="00E5164E" w:rsidRPr="00013486">
        <w:rPr>
          <w:rFonts w:asciiTheme="majorHAnsi" w:hAnsiTheme="majorHAnsi"/>
          <w:sz w:val="22"/>
          <w:szCs w:val="22"/>
          <w:lang w:val="es-ES"/>
        </w:rPr>
        <w:t xml:space="preserve"> o jurídicas (empresas</w:t>
      </w:r>
      <w:r w:rsidR="008672BF" w:rsidRPr="00013486">
        <w:rPr>
          <w:rFonts w:asciiTheme="majorHAnsi" w:hAnsiTheme="majorHAnsi"/>
          <w:sz w:val="22"/>
          <w:szCs w:val="22"/>
          <w:lang w:val="es-ES"/>
        </w:rPr>
        <w:t xml:space="preserve"> constructoras</w:t>
      </w:r>
      <w:r w:rsidR="00E5164E" w:rsidRPr="00013486">
        <w:rPr>
          <w:rFonts w:asciiTheme="majorHAnsi" w:hAnsiTheme="majorHAnsi"/>
          <w:sz w:val="22"/>
          <w:szCs w:val="22"/>
          <w:lang w:val="es-ES"/>
        </w:rPr>
        <w:t>, firmas</w:t>
      </w:r>
      <w:r w:rsidR="008672BF" w:rsidRPr="00013486">
        <w:rPr>
          <w:rFonts w:asciiTheme="majorHAnsi" w:hAnsiTheme="majorHAnsi"/>
          <w:sz w:val="22"/>
          <w:szCs w:val="22"/>
          <w:lang w:val="es-ES"/>
        </w:rPr>
        <w:t xml:space="preserve"> consultoras</w:t>
      </w:r>
      <w:r w:rsidR="00E5164E" w:rsidRPr="00013486">
        <w:rPr>
          <w:rFonts w:asciiTheme="majorHAnsi" w:hAnsiTheme="majorHAnsi"/>
          <w:sz w:val="22"/>
          <w:szCs w:val="22"/>
          <w:lang w:val="es-ES"/>
        </w:rPr>
        <w:t xml:space="preserve"> o consultores individuales</w:t>
      </w:r>
      <w:r w:rsidR="008672BF" w:rsidRPr="00013486">
        <w:rPr>
          <w:rFonts w:asciiTheme="majorHAnsi" w:hAnsiTheme="majorHAnsi"/>
          <w:sz w:val="22"/>
          <w:szCs w:val="22"/>
          <w:lang w:val="es-ES"/>
        </w:rPr>
        <w:t>, proveedores de bienes</w:t>
      </w:r>
      <w:r w:rsidR="00632D27" w:rsidRPr="00013486">
        <w:rPr>
          <w:rFonts w:asciiTheme="majorHAnsi" w:hAnsiTheme="majorHAnsi"/>
          <w:sz w:val="22"/>
          <w:szCs w:val="22"/>
          <w:lang w:val="es-ES"/>
        </w:rPr>
        <w:t>, instituciones gubernamentales, no gubernamentales y otras de</w:t>
      </w:r>
      <w:r w:rsidR="00255E71" w:rsidRPr="00013486">
        <w:rPr>
          <w:rFonts w:asciiTheme="majorHAnsi" w:hAnsiTheme="majorHAnsi"/>
          <w:sz w:val="22"/>
          <w:szCs w:val="22"/>
          <w:lang w:val="es-ES"/>
        </w:rPr>
        <w:t xml:space="preserve"> </w:t>
      </w:r>
      <w:r w:rsidR="00632D27" w:rsidRPr="00013486">
        <w:rPr>
          <w:rFonts w:asciiTheme="majorHAnsi" w:hAnsiTheme="majorHAnsi"/>
          <w:sz w:val="22"/>
          <w:szCs w:val="22"/>
          <w:lang w:val="es-ES"/>
        </w:rPr>
        <w:t>investigación</w:t>
      </w:r>
      <w:r w:rsidR="00E5164E" w:rsidRPr="00013486">
        <w:rPr>
          <w:rFonts w:asciiTheme="majorHAnsi" w:hAnsiTheme="majorHAnsi"/>
          <w:sz w:val="22"/>
          <w:szCs w:val="22"/>
          <w:lang w:val="es-ES"/>
        </w:rPr>
        <w:t>) contratadas para prestar cualquiera servicio asociados a los sub-componentes del Programa</w:t>
      </w:r>
      <w:r w:rsidR="00565FCA" w:rsidRPr="00013486">
        <w:rPr>
          <w:rFonts w:asciiTheme="majorHAnsi" w:hAnsiTheme="majorHAnsi"/>
          <w:sz w:val="22"/>
          <w:szCs w:val="22"/>
          <w:lang w:val="es-ES"/>
        </w:rPr>
        <w:t xml:space="preserve">. Estas podrán ser contratadas </w:t>
      </w:r>
      <w:r w:rsidR="00E5164E" w:rsidRPr="00013486">
        <w:rPr>
          <w:rFonts w:asciiTheme="majorHAnsi" w:hAnsiTheme="majorHAnsi"/>
          <w:sz w:val="22"/>
          <w:szCs w:val="22"/>
          <w:lang w:val="es-ES"/>
        </w:rPr>
        <w:t xml:space="preserve">por </w:t>
      </w:r>
      <w:r w:rsidR="00DC0135">
        <w:rPr>
          <w:rFonts w:asciiTheme="majorHAnsi" w:hAnsiTheme="majorHAnsi"/>
          <w:sz w:val="22"/>
          <w:szCs w:val="22"/>
          <w:lang w:val="es-ES"/>
        </w:rPr>
        <w:t>el FPS</w:t>
      </w:r>
      <w:r w:rsidR="00E5164E" w:rsidRPr="00013486">
        <w:rPr>
          <w:rFonts w:asciiTheme="majorHAnsi" w:hAnsiTheme="majorHAnsi"/>
          <w:sz w:val="22"/>
          <w:szCs w:val="22"/>
          <w:lang w:val="es-ES"/>
        </w:rPr>
        <w:t>.</w:t>
      </w:r>
    </w:p>
    <w:p w14:paraId="4FDC8006" w14:textId="77777777" w:rsidR="00C547DF" w:rsidRPr="00013486" w:rsidRDefault="00013486" w:rsidP="00C547DF">
      <w:pPr>
        <w:pStyle w:val="Heading2"/>
        <w:ind w:hanging="720"/>
        <w:rPr>
          <w:rFonts w:asciiTheme="majorHAnsi" w:hAnsiTheme="majorHAnsi"/>
          <w:sz w:val="22"/>
          <w:szCs w:val="22"/>
          <w:lang w:val="es-ES"/>
        </w:rPr>
      </w:pPr>
      <w:bookmarkStart w:id="117" w:name="_Toc491877704"/>
      <w:r w:rsidRPr="00013486">
        <w:rPr>
          <w:rFonts w:asciiTheme="majorHAnsi" w:hAnsiTheme="majorHAnsi"/>
          <w:sz w:val="22"/>
          <w:szCs w:val="22"/>
          <w:lang w:val="es-ES"/>
        </w:rPr>
        <w:t>Mecanismo de Ejecución del Programa</w:t>
      </w:r>
      <w:bookmarkEnd w:id="117"/>
    </w:p>
    <w:p w14:paraId="59283D65" w14:textId="77777777" w:rsidR="00013486" w:rsidRPr="00013486" w:rsidRDefault="00013486" w:rsidP="00AD391D">
      <w:pPr>
        <w:numPr>
          <w:ilvl w:val="0"/>
          <w:numId w:val="13"/>
        </w:numPr>
        <w:spacing w:before="120" w:after="120"/>
        <w:ind w:hanging="720"/>
        <w:jc w:val="both"/>
        <w:rPr>
          <w:rFonts w:ascii="Cambria" w:hAnsi="Cambria" w:cs="Calibri"/>
          <w:sz w:val="22"/>
          <w:szCs w:val="22"/>
          <w:lang w:val="es-PY"/>
        </w:rPr>
      </w:pPr>
      <w:bookmarkStart w:id="118" w:name="_Toc349828207"/>
      <w:bookmarkStart w:id="119" w:name="_Toc265412947"/>
      <w:r w:rsidRPr="00013486">
        <w:rPr>
          <w:rFonts w:ascii="Cambria" w:hAnsi="Cambria" w:cs="Calibri"/>
          <w:sz w:val="22"/>
          <w:szCs w:val="22"/>
          <w:lang w:val="es-PY"/>
        </w:rPr>
        <w:t xml:space="preserve">El </w:t>
      </w:r>
      <w:proofErr w:type="spellStart"/>
      <w:r w:rsidRPr="00013486">
        <w:rPr>
          <w:rFonts w:asciiTheme="majorHAnsi" w:hAnsiTheme="majorHAnsi"/>
          <w:sz w:val="22"/>
          <w:szCs w:val="22"/>
          <w:lang w:val="es-ES"/>
        </w:rPr>
        <w:t>MMAyA</w:t>
      </w:r>
      <w:proofErr w:type="spellEnd"/>
      <w:r w:rsidRPr="00013486">
        <w:rPr>
          <w:rFonts w:ascii="Cambria" w:hAnsi="Cambria" w:cs="Calibri"/>
          <w:sz w:val="22"/>
          <w:szCs w:val="22"/>
          <w:lang w:val="es-PY"/>
        </w:rPr>
        <w:t>, a través de la UCP PAAP y el FPS, serán los organismos ejecutores del Programa, función delegada por el Gobierno de Bolivia a través de dos Convenios Subsidiarios suscrito entre los Ministerios de Planificación del Desarrollo, de Economía y Finanzas Públicas y el Ministerio de Medio Ambiente y Agua y los Ministerios de Planificación del Desarrollo, de Economía y Finanzas Públicas respectivamente.</w:t>
      </w:r>
    </w:p>
    <w:p w14:paraId="77C83603" w14:textId="77777777" w:rsidR="00013486" w:rsidRPr="00013486" w:rsidRDefault="00013486" w:rsidP="00AD391D">
      <w:pPr>
        <w:numPr>
          <w:ilvl w:val="0"/>
          <w:numId w:val="13"/>
        </w:numPr>
        <w:spacing w:before="120" w:after="120"/>
        <w:ind w:hanging="720"/>
        <w:jc w:val="both"/>
        <w:rPr>
          <w:rFonts w:ascii="Cambria" w:hAnsi="Cambria" w:cs="Calibri"/>
          <w:sz w:val="22"/>
          <w:szCs w:val="22"/>
          <w:lang w:val="es-PY"/>
        </w:rPr>
      </w:pPr>
      <w:r w:rsidRPr="00013486">
        <w:rPr>
          <w:rFonts w:ascii="Cambria" w:hAnsi="Cambria" w:cs="Calibri"/>
          <w:sz w:val="22"/>
          <w:szCs w:val="22"/>
          <w:lang w:val="es-PY"/>
        </w:rPr>
        <w:t xml:space="preserve">Ambos organismos </w:t>
      </w:r>
      <w:proofErr w:type="spellStart"/>
      <w:r w:rsidRPr="00013486">
        <w:rPr>
          <w:rFonts w:ascii="Cambria" w:hAnsi="Cambria" w:cs="Calibri"/>
          <w:sz w:val="22"/>
          <w:szCs w:val="22"/>
          <w:lang w:val="es-PY"/>
        </w:rPr>
        <w:t>co-ejecutores</w:t>
      </w:r>
      <w:proofErr w:type="spellEnd"/>
      <w:r w:rsidRPr="00013486">
        <w:rPr>
          <w:rFonts w:ascii="Cambria" w:hAnsi="Cambria" w:cs="Calibri"/>
          <w:sz w:val="22"/>
          <w:szCs w:val="22"/>
          <w:lang w:val="es-PY"/>
        </w:rPr>
        <w:t xml:space="preserve"> serán responsables ante el BID por la administración de los recursos que están asignados a los componentes a su cargo y tendrán las siguientes funciones:</w:t>
      </w:r>
    </w:p>
    <w:p w14:paraId="56CD07A0" w14:textId="77777777" w:rsidR="00013486" w:rsidRPr="00013486" w:rsidRDefault="00013486" w:rsidP="00955F48">
      <w:pPr>
        <w:numPr>
          <w:ilvl w:val="0"/>
          <w:numId w:val="38"/>
        </w:numPr>
        <w:jc w:val="both"/>
        <w:rPr>
          <w:rFonts w:ascii="Cambria" w:hAnsi="Cambria"/>
          <w:sz w:val="22"/>
          <w:szCs w:val="22"/>
          <w:lang w:val="es-MX"/>
        </w:rPr>
      </w:pPr>
      <w:r w:rsidRPr="00013486">
        <w:rPr>
          <w:rFonts w:ascii="Cambria" w:hAnsi="Cambria"/>
          <w:sz w:val="22"/>
          <w:szCs w:val="22"/>
          <w:lang w:val="es-MX"/>
        </w:rPr>
        <w:t xml:space="preserve">Efectuar el </w:t>
      </w:r>
      <w:r w:rsidRPr="00013486">
        <w:rPr>
          <w:rFonts w:asciiTheme="majorHAnsi" w:hAnsiTheme="majorHAnsi"/>
          <w:sz w:val="22"/>
          <w:szCs w:val="22"/>
          <w:lang w:val="es-ES"/>
        </w:rPr>
        <w:t>seguimiento</w:t>
      </w:r>
      <w:r w:rsidRPr="00013486">
        <w:rPr>
          <w:rFonts w:ascii="Cambria" w:hAnsi="Cambria"/>
          <w:sz w:val="22"/>
          <w:szCs w:val="22"/>
          <w:lang w:val="es-MX"/>
        </w:rPr>
        <w:t xml:space="preserve"> de los componentes del programa a su cargo y velar por su correcta implementación, en cumplimiento a las condiciones y términos del Contrato de Préstamo y del presente RO. </w:t>
      </w:r>
    </w:p>
    <w:p w14:paraId="12AA6CC1" w14:textId="77777777" w:rsidR="00013486" w:rsidRPr="00013486" w:rsidRDefault="00013486" w:rsidP="00955F48">
      <w:pPr>
        <w:numPr>
          <w:ilvl w:val="0"/>
          <w:numId w:val="38"/>
        </w:numPr>
        <w:jc w:val="both"/>
        <w:rPr>
          <w:rFonts w:ascii="Cambria" w:hAnsi="Cambria"/>
          <w:sz w:val="22"/>
          <w:szCs w:val="22"/>
          <w:lang w:val="es-MX"/>
        </w:rPr>
      </w:pPr>
      <w:r w:rsidRPr="00013486">
        <w:rPr>
          <w:rFonts w:ascii="Cambria" w:hAnsi="Cambria"/>
          <w:sz w:val="22"/>
          <w:szCs w:val="22"/>
          <w:lang w:val="es-MX"/>
        </w:rPr>
        <w:t>Conformar y asignar las personas necesarias para la implementación del esquema de ejecución propuesto para el programa.</w:t>
      </w:r>
    </w:p>
    <w:p w14:paraId="2F1AE39C" w14:textId="77777777" w:rsidR="00013486" w:rsidRPr="00013486" w:rsidRDefault="00013486" w:rsidP="00955F48">
      <w:pPr>
        <w:numPr>
          <w:ilvl w:val="0"/>
          <w:numId w:val="38"/>
        </w:numPr>
        <w:jc w:val="both"/>
        <w:rPr>
          <w:rFonts w:ascii="Cambria" w:hAnsi="Cambria"/>
          <w:sz w:val="22"/>
          <w:szCs w:val="22"/>
          <w:lang w:val="es-MX"/>
        </w:rPr>
      </w:pPr>
      <w:r w:rsidRPr="00013486">
        <w:rPr>
          <w:rFonts w:ascii="Cambria" w:hAnsi="Cambria"/>
          <w:sz w:val="22"/>
          <w:szCs w:val="22"/>
          <w:lang w:val="es-MX"/>
        </w:rPr>
        <w:t>Suscribir los Convenios Interinstitucionales de Financiamiento (CIF) con los municipios y las EPSA, los Convenios Específicos de Fortalecimiento Institucional con las EPSA beneficiarias de los proyectos y otros convenios necesarios para la ejecución del Programa.</w:t>
      </w:r>
    </w:p>
    <w:p w14:paraId="359A93B1" w14:textId="77777777" w:rsidR="00013486" w:rsidRPr="00013486" w:rsidRDefault="00013486" w:rsidP="00955F48">
      <w:pPr>
        <w:numPr>
          <w:ilvl w:val="0"/>
          <w:numId w:val="38"/>
        </w:numPr>
        <w:jc w:val="both"/>
        <w:rPr>
          <w:rFonts w:ascii="Cambria" w:hAnsi="Cambria"/>
          <w:sz w:val="22"/>
          <w:szCs w:val="22"/>
          <w:lang w:val="es-MX"/>
        </w:rPr>
      </w:pPr>
      <w:r w:rsidRPr="00013486">
        <w:rPr>
          <w:rFonts w:ascii="Cambria" w:hAnsi="Cambria"/>
          <w:sz w:val="22"/>
          <w:szCs w:val="22"/>
          <w:lang w:val="es-MX"/>
        </w:rPr>
        <w:t>Suscribir los Convenios de Transferencia de los proyectos hasta el cierre de cada uno, en todos sus componentes.</w:t>
      </w:r>
    </w:p>
    <w:p w14:paraId="0620B3BD" w14:textId="77777777" w:rsidR="00013486" w:rsidRPr="00013486" w:rsidRDefault="00013486" w:rsidP="00955F48">
      <w:pPr>
        <w:numPr>
          <w:ilvl w:val="0"/>
          <w:numId w:val="38"/>
        </w:numPr>
        <w:jc w:val="both"/>
        <w:rPr>
          <w:rFonts w:ascii="Cambria" w:hAnsi="Cambria"/>
          <w:sz w:val="22"/>
          <w:szCs w:val="22"/>
          <w:lang w:val="es-MX"/>
        </w:rPr>
      </w:pPr>
      <w:r w:rsidRPr="00013486">
        <w:rPr>
          <w:rFonts w:ascii="Cambria" w:hAnsi="Cambria"/>
          <w:sz w:val="22"/>
          <w:szCs w:val="22"/>
          <w:lang w:val="es-MX"/>
        </w:rPr>
        <w:t>Suscribir (o delegar la suscripción) de los contratos con los consultores, empresas constructoras y proveedores para la ejecución de los distintos componentes del Programa.</w:t>
      </w:r>
    </w:p>
    <w:p w14:paraId="2F9C033F" w14:textId="77777777" w:rsidR="00013486" w:rsidRPr="00013486" w:rsidRDefault="00013486" w:rsidP="00955F48">
      <w:pPr>
        <w:numPr>
          <w:ilvl w:val="0"/>
          <w:numId w:val="38"/>
        </w:numPr>
        <w:jc w:val="both"/>
        <w:rPr>
          <w:rFonts w:ascii="Cambria" w:hAnsi="Cambria"/>
          <w:sz w:val="22"/>
          <w:szCs w:val="22"/>
          <w:lang w:val="es-MX"/>
        </w:rPr>
      </w:pPr>
      <w:r w:rsidRPr="00013486">
        <w:rPr>
          <w:rFonts w:ascii="Cambria" w:hAnsi="Cambria"/>
          <w:sz w:val="22"/>
          <w:szCs w:val="22"/>
          <w:lang w:val="es-MX"/>
        </w:rPr>
        <w:t xml:space="preserve">Aprobar la programación operativa-financiera y el presupuesto general y anual del programa por cada </w:t>
      </w:r>
      <w:proofErr w:type="spellStart"/>
      <w:r w:rsidRPr="00013486">
        <w:rPr>
          <w:rFonts w:ascii="Cambria" w:hAnsi="Cambria"/>
          <w:sz w:val="22"/>
          <w:szCs w:val="22"/>
          <w:lang w:val="es-MX"/>
        </w:rPr>
        <w:t>co-ejecutor</w:t>
      </w:r>
      <w:proofErr w:type="spellEnd"/>
      <w:r w:rsidRPr="00013486">
        <w:rPr>
          <w:rFonts w:ascii="Cambria" w:hAnsi="Cambria"/>
          <w:sz w:val="22"/>
          <w:szCs w:val="22"/>
          <w:lang w:val="es-MX"/>
        </w:rPr>
        <w:t xml:space="preserve">  (y velar por su inserción al presupuesto del </w:t>
      </w:r>
      <w:proofErr w:type="spellStart"/>
      <w:r w:rsidRPr="00013486">
        <w:rPr>
          <w:rFonts w:ascii="Cambria" w:hAnsi="Cambria"/>
          <w:sz w:val="22"/>
          <w:szCs w:val="22"/>
          <w:lang w:val="es-MX"/>
        </w:rPr>
        <w:t>MMAyA</w:t>
      </w:r>
      <w:proofErr w:type="spellEnd"/>
      <w:r w:rsidRPr="00013486">
        <w:rPr>
          <w:rFonts w:ascii="Cambria" w:hAnsi="Cambria"/>
          <w:sz w:val="22"/>
          <w:szCs w:val="22"/>
          <w:lang w:val="es-MX"/>
        </w:rPr>
        <w:t xml:space="preserve"> en el caso de la UCP PAAP), en los términos establecidos en la normativa nacional y en el presente RO.</w:t>
      </w:r>
      <w:r w:rsidRPr="00013486" w:rsidDel="00916718">
        <w:rPr>
          <w:rFonts w:ascii="Cambria" w:hAnsi="Cambria"/>
          <w:sz w:val="22"/>
          <w:szCs w:val="22"/>
          <w:lang w:val="es-MX"/>
        </w:rPr>
        <w:t xml:space="preserve"> </w:t>
      </w:r>
    </w:p>
    <w:p w14:paraId="0F355A76" w14:textId="77777777" w:rsidR="00013486" w:rsidRPr="00013486" w:rsidRDefault="00013486" w:rsidP="00955F48">
      <w:pPr>
        <w:numPr>
          <w:ilvl w:val="0"/>
          <w:numId w:val="38"/>
        </w:numPr>
        <w:jc w:val="both"/>
        <w:rPr>
          <w:rFonts w:ascii="Cambria" w:hAnsi="Cambria"/>
          <w:sz w:val="22"/>
          <w:szCs w:val="22"/>
          <w:lang w:val="es-MX"/>
        </w:rPr>
      </w:pPr>
      <w:r w:rsidRPr="00013486">
        <w:rPr>
          <w:rFonts w:ascii="Cambria" w:hAnsi="Cambria"/>
          <w:sz w:val="22"/>
          <w:szCs w:val="22"/>
          <w:lang w:val="es-MX"/>
        </w:rPr>
        <w:t>Solicitar a las instancias nacionales correspondientes la acreditación ante el BID de los funcionarios que tendrán firmas habilitadas para: solicitar desembolsos, ordenar pagos y suscribir correspondencia en nombre del Programa por cada Co-Ejecutor.</w:t>
      </w:r>
    </w:p>
    <w:p w14:paraId="0CDC1ACA" w14:textId="77777777" w:rsidR="00013486" w:rsidRPr="00013486" w:rsidRDefault="00013486" w:rsidP="00955F48">
      <w:pPr>
        <w:numPr>
          <w:ilvl w:val="0"/>
          <w:numId w:val="38"/>
        </w:numPr>
        <w:jc w:val="both"/>
        <w:rPr>
          <w:rFonts w:ascii="Cambria" w:hAnsi="Cambria"/>
          <w:sz w:val="22"/>
          <w:szCs w:val="22"/>
          <w:lang w:val="es-MX"/>
        </w:rPr>
      </w:pPr>
      <w:r w:rsidRPr="00013486">
        <w:rPr>
          <w:rFonts w:ascii="Cambria" w:hAnsi="Cambria"/>
          <w:sz w:val="22"/>
          <w:szCs w:val="22"/>
          <w:lang w:val="es-MX"/>
        </w:rPr>
        <w:t xml:space="preserve">Apoyar a la UCP PAAP a través de las Direcciones y Unidades Funcionales del </w:t>
      </w:r>
      <w:proofErr w:type="spellStart"/>
      <w:r w:rsidRPr="00013486">
        <w:rPr>
          <w:rFonts w:ascii="Cambria" w:hAnsi="Cambria"/>
          <w:sz w:val="22"/>
          <w:szCs w:val="22"/>
          <w:lang w:val="es-MX"/>
        </w:rPr>
        <w:t>MMAyA</w:t>
      </w:r>
      <w:proofErr w:type="spellEnd"/>
      <w:r w:rsidRPr="00013486">
        <w:rPr>
          <w:rFonts w:ascii="Cambria" w:hAnsi="Cambria"/>
          <w:sz w:val="22"/>
          <w:szCs w:val="22"/>
          <w:lang w:val="es-MX"/>
        </w:rPr>
        <w:t>, en el desarrollo operativo del Programa, cuando así sea requerido.</w:t>
      </w:r>
    </w:p>
    <w:p w14:paraId="72FC7A84" w14:textId="77777777" w:rsidR="00013486" w:rsidRPr="00013486" w:rsidRDefault="00013486" w:rsidP="00955F48">
      <w:pPr>
        <w:numPr>
          <w:ilvl w:val="0"/>
          <w:numId w:val="38"/>
        </w:numPr>
        <w:jc w:val="both"/>
        <w:rPr>
          <w:rFonts w:ascii="Cambria" w:hAnsi="Cambria"/>
          <w:sz w:val="22"/>
          <w:szCs w:val="22"/>
          <w:lang w:val="es-MX"/>
        </w:rPr>
      </w:pPr>
      <w:r w:rsidRPr="00013486">
        <w:rPr>
          <w:rFonts w:ascii="Cambria" w:hAnsi="Cambria"/>
          <w:sz w:val="22"/>
          <w:szCs w:val="22"/>
          <w:lang w:val="es-MX"/>
        </w:rPr>
        <w:t>Aprobar el Reglamento Operativo (y sus modificaciones), Manuales, Guías e Instrumentos elaborados para la implementación del Programa, así como las modificaciones a efectuarse a los mismos.</w:t>
      </w:r>
    </w:p>
    <w:p w14:paraId="5AF51090" w14:textId="77777777" w:rsidR="00013486" w:rsidRPr="00013486" w:rsidRDefault="00013486" w:rsidP="00955F48">
      <w:pPr>
        <w:numPr>
          <w:ilvl w:val="0"/>
          <w:numId w:val="38"/>
        </w:numPr>
        <w:jc w:val="both"/>
        <w:rPr>
          <w:rFonts w:ascii="Cambria" w:hAnsi="Cambria"/>
          <w:sz w:val="22"/>
          <w:szCs w:val="22"/>
          <w:lang w:val="es-MX"/>
        </w:rPr>
      </w:pPr>
      <w:r w:rsidRPr="00013486">
        <w:rPr>
          <w:rFonts w:ascii="Cambria" w:hAnsi="Cambria"/>
          <w:sz w:val="22"/>
          <w:szCs w:val="22"/>
          <w:lang w:val="es-MX"/>
        </w:rPr>
        <w:lastRenderedPageBreak/>
        <w:t>Difundir los objetivos del Programa a través de la Unidad de Comunicación de cada organismo Co-Ejecutor.</w:t>
      </w:r>
    </w:p>
    <w:p w14:paraId="068952D6" w14:textId="77777777" w:rsidR="00013486" w:rsidRPr="00013486" w:rsidRDefault="00013486" w:rsidP="00955F48">
      <w:pPr>
        <w:numPr>
          <w:ilvl w:val="0"/>
          <w:numId w:val="38"/>
        </w:numPr>
        <w:jc w:val="both"/>
        <w:rPr>
          <w:rFonts w:ascii="Cambria" w:hAnsi="Cambria"/>
          <w:sz w:val="22"/>
          <w:szCs w:val="22"/>
          <w:lang w:val="es-MX"/>
        </w:rPr>
      </w:pPr>
      <w:r w:rsidRPr="00013486">
        <w:rPr>
          <w:rFonts w:ascii="Cambria" w:hAnsi="Cambria"/>
          <w:sz w:val="22"/>
          <w:szCs w:val="22"/>
          <w:lang w:val="es-MX"/>
        </w:rPr>
        <w:t xml:space="preserve">Otros que </w:t>
      </w:r>
      <w:r w:rsidRPr="00013486">
        <w:rPr>
          <w:rFonts w:ascii="Cambria" w:hAnsi="Cambria"/>
          <w:bCs/>
          <w:sz w:val="22"/>
          <w:szCs w:val="22"/>
          <w:lang w:val="es-ES_tradnl" w:eastAsia="es-ES_tradnl"/>
        </w:rPr>
        <w:t>sean</w:t>
      </w:r>
      <w:r w:rsidRPr="00013486">
        <w:rPr>
          <w:rFonts w:ascii="Cambria" w:hAnsi="Cambria"/>
          <w:sz w:val="22"/>
          <w:szCs w:val="22"/>
          <w:lang w:val="es-MX"/>
        </w:rPr>
        <w:t xml:space="preserve"> requeridos en el accionar del Programa.</w:t>
      </w:r>
    </w:p>
    <w:p w14:paraId="5D3B8C25" w14:textId="77777777" w:rsidR="00013486" w:rsidRPr="00013486" w:rsidRDefault="00013486" w:rsidP="00013486">
      <w:pPr>
        <w:jc w:val="both"/>
        <w:rPr>
          <w:rFonts w:ascii="Cambria" w:hAnsi="Cambria"/>
          <w:sz w:val="22"/>
          <w:szCs w:val="22"/>
          <w:lang w:val="es-MX"/>
        </w:rPr>
      </w:pPr>
    </w:p>
    <w:p w14:paraId="507C4E51" w14:textId="77777777" w:rsidR="00013486" w:rsidRPr="00013486" w:rsidRDefault="00013486" w:rsidP="00013486">
      <w:pPr>
        <w:pStyle w:val="Epgrafe1CarCar"/>
        <w:spacing w:line="276" w:lineRule="auto"/>
        <w:outlineLvl w:val="0"/>
        <w:rPr>
          <w:rFonts w:ascii="Cambria" w:hAnsi="Cambria" w:cs="Calibri"/>
          <w:sz w:val="22"/>
          <w:szCs w:val="22"/>
          <w:lang w:val="es-PY"/>
        </w:rPr>
      </w:pPr>
      <w:r>
        <w:rPr>
          <w:rFonts w:ascii="Cambria" w:hAnsi="Cambria" w:cstheme="minorHAnsi"/>
          <w:sz w:val="22"/>
          <w:szCs w:val="22"/>
        </w:rPr>
        <w:t>Gráfico 3.2</w:t>
      </w:r>
      <w:r w:rsidRPr="00013486">
        <w:rPr>
          <w:rFonts w:ascii="Cambria" w:hAnsi="Cambria" w:cstheme="minorHAnsi"/>
          <w:sz w:val="22"/>
          <w:szCs w:val="22"/>
        </w:rPr>
        <w:t xml:space="preserve"> - Relaciones Institucionales entre Co-Ejecutores</w:t>
      </w:r>
      <w:r w:rsidR="00FC485A" w:rsidRPr="00013486">
        <w:rPr>
          <w:rFonts w:ascii="Cambria" w:hAnsi="Cambria"/>
          <w:sz w:val="22"/>
          <w:szCs w:val="22"/>
        </w:rPr>
        <w:object w:dxaOrig="6240" w:dyaOrig="3270" w14:anchorId="5CC88C0B">
          <v:shape id="_x0000_i1027" type="#_x0000_t75" style="width:239.95pt;height:127.85pt" o:ole="">
            <v:imagedata r:id="rId18" o:title=""/>
          </v:shape>
          <o:OLEObject Type="Embed" ProgID="Visio.Drawing.15" ShapeID="_x0000_i1027" DrawAspect="Content" ObjectID="_1603118212" r:id="rId19"/>
        </w:object>
      </w:r>
    </w:p>
    <w:p w14:paraId="4BD56253" w14:textId="12763ACA" w:rsidR="00013486" w:rsidRPr="0043746F" w:rsidRDefault="00013486" w:rsidP="0043746F">
      <w:pPr>
        <w:pStyle w:val="Heading3"/>
        <w:rPr>
          <w:rFonts w:asciiTheme="majorHAnsi" w:hAnsiTheme="majorHAnsi"/>
          <w:sz w:val="22"/>
          <w:szCs w:val="22"/>
          <w:lang w:val="es-ES"/>
        </w:rPr>
      </w:pPr>
      <w:bookmarkStart w:id="120" w:name="_Toc491877705"/>
      <w:bookmarkEnd w:id="118"/>
      <w:r w:rsidRPr="0043746F">
        <w:rPr>
          <w:rFonts w:asciiTheme="majorHAnsi" w:hAnsiTheme="majorHAnsi"/>
          <w:sz w:val="22"/>
          <w:szCs w:val="22"/>
          <w:lang w:val="es-ES"/>
        </w:rPr>
        <w:t xml:space="preserve">Estructura Organizativa para el </w:t>
      </w:r>
      <w:proofErr w:type="spellStart"/>
      <w:r w:rsidRPr="0043746F">
        <w:rPr>
          <w:rFonts w:asciiTheme="majorHAnsi" w:hAnsiTheme="majorHAnsi"/>
          <w:sz w:val="22"/>
          <w:szCs w:val="22"/>
          <w:lang w:val="es-ES"/>
        </w:rPr>
        <w:t>co-ejecutor</w:t>
      </w:r>
      <w:proofErr w:type="spellEnd"/>
      <w:r w:rsidRPr="0043746F">
        <w:rPr>
          <w:rFonts w:asciiTheme="majorHAnsi" w:hAnsiTheme="majorHAnsi"/>
          <w:sz w:val="22"/>
          <w:szCs w:val="22"/>
          <w:lang w:val="es-ES"/>
        </w:rPr>
        <w:t xml:space="preserve"> </w:t>
      </w:r>
      <w:bookmarkEnd w:id="120"/>
      <w:r w:rsidR="006E7D20">
        <w:rPr>
          <w:rFonts w:asciiTheme="majorHAnsi" w:hAnsiTheme="majorHAnsi"/>
          <w:sz w:val="22"/>
          <w:szCs w:val="22"/>
          <w:lang w:val="es-ES"/>
        </w:rPr>
        <w:t>FPS</w:t>
      </w:r>
    </w:p>
    <w:p w14:paraId="023A7524" w14:textId="33411726" w:rsidR="00367815" w:rsidRPr="00367815" w:rsidRDefault="00367815" w:rsidP="00AD391D">
      <w:pPr>
        <w:numPr>
          <w:ilvl w:val="0"/>
          <w:numId w:val="13"/>
        </w:numPr>
        <w:spacing w:before="120" w:after="120"/>
        <w:ind w:hanging="720"/>
        <w:jc w:val="both"/>
        <w:rPr>
          <w:rFonts w:ascii="Cambria" w:hAnsi="Cambria" w:cs="Calibri"/>
          <w:sz w:val="22"/>
          <w:szCs w:val="22"/>
          <w:lang w:val="es-PY"/>
        </w:rPr>
      </w:pPr>
      <w:r w:rsidRPr="00367815">
        <w:rPr>
          <w:rFonts w:ascii="Cambria" w:hAnsi="Cambria" w:cs="Calibri"/>
          <w:sz w:val="22"/>
          <w:szCs w:val="22"/>
          <w:lang w:val="es-PY"/>
        </w:rPr>
        <w:t xml:space="preserve">El FPS será el responsable por la ejecución </w:t>
      </w:r>
      <w:r>
        <w:rPr>
          <w:rFonts w:ascii="Cambria" w:hAnsi="Cambria" w:cs="Calibri"/>
          <w:sz w:val="22"/>
          <w:szCs w:val="22"/>
          <w:lang w:val="es-PY"/>
        </w:rPr>
        <w:t>del segmento de habitantes mayores a 3.000 y menores a 20.000 habitantes del C</w:t>
      </w:r>
      <w:r w:rsidRPr="00367815">
        <w:rPr>
          <w:rFonts w:ascii="Cambria" w:hAnsi="Cambria" w:cs="Calibri"/>
          <w:sz w:val="22"/>
          <w:szCs w:val="22"/>
          <w:lang w:val="es-PY"/>
        </w:rPr>
        <w:t>omponente 1. El esquema utilizado por el FPS para la ejecución del programa será su propia estructura organizativa, la cual será reforzada con personal en las diferentes áreas vinculadas.</w:t>
      </w:r>
    </w:p>
    <w:p w14:paraId="5C87449B" w14:textId="77777777" w:rsidR="00367815" w:rsidRPr="00367815" w:rsidRDefault="00367815" w:rsidP="00AD391D">
      <w:pPr>
        <w:numPr>
          <w:ilvl w:val="0"/>
          <w:numId w:val="13"/>
        </w:numPr>
        <w:spacing w:before="120" w:after="120"/>
        <w:ind w:hanging="720"/>
        <w:jc w:val="both"/>
        <w:rPr>
          <w:rFonts w:ascii="Cambria" w:hAnsi="Cambria" w:cs="Calibri"/>
          <w:sz w:val="22"/>
          <w:szCs w:val="22"/>
          <w:lang w:val="es-PY"/>
        </w:rPr>
      </w:pPr>
      <w:r w:rsidRPr="00367815">
        <w:rPr>
          <w:rFonts w:ascii="Cambria" w:hAnsi="Cambria" w:cs="Calibri"/>
          <w:sz w:val="22"/>
          <w:szCs w:val="22"/>
          <w:lang w:val="es-PY"/>
        </w:rPr>
        <w:t>Las gestiones fiduciarias, (adquisiciones, contrataciones y financieros), así como la elaboración de los informes de gestión y financieros con el BID serán de su responsabilidad para con el componente 1.</w:t>
      </w:r>
    </w:p>
    <w:p w14:paraId="4C5FE046" w14:textId="77777777" w:rsidR="00367815" w:rsidRPr="00ED234B" w:rsidRDefault="00367815" w:rsidP="00367815">
      <w:pPr>
        <w:tabs>
          <w:tab w:val="left" w:leader="dot" w:pos="7920"/>
        </w:tabs>
        <w:jc w:val="both"/>
        <w:rPr>
          <w:rFonts w:ascii="Cambria" w:hAnsi="Cambria" w:cs="Calibri"/>
          <w:sz w:val="20"/>
          <w:lang w:val="es-PY"/>
        </w:rPr>
      </w:pPr>
    </w:p>
    <w:p w14:paraId="5C73A379" w14:textId="5D732039" w:rsidR="00013486" w:rsidRPr="00943B37" w:rsidRDefault="00013486" w:rsidP="00013486">
      <w:pPr>
        <w:tabs>
          <w:tab w:val="left" w:pos="1785"/>
        </w:tabs>
        <w:jc w:val="both"/>
        <w:rPr>
          <w:rFonts w:ascii="Cambria" w:hAnsi="Cambria"/>
          <w:sz w:val="22"/>
          <w:szCs w:val="22"/>
          <w:lang w:val="es-MX"/>
        </w:rPr>
        <w:sectPr w:rsidR="00013486" w:rsidRPr="00943B37" w:rsidSect="00EC5F96">
          <w:headerReference w:type="even" r:id="rId20"/>
          <w:headerReference w:type="default" r:id="rId21"/>
          <w:footerReference w:type="even" r:id="rId22"/>
          <w:footerReference w:type="default" r:id="rId23"/>
          <w:headerReference w:type="first" r:id="rId24"/>
          <w:footerReference w:type="first" r:id="rId25"/>
          <w:pgSz w:w="11907" w:h="16839" w:code="9"/>
          <w:pgMar w:top="1418" w:right="1701" w:bottom="1276" w:left="1701" w:header="709" w:footer="709" w:gutter="0"/>
          <w:cols w:space="720"/>
          <w:docGrid w:linePitch="326"/>
        </w:sectPr>
      </w:pPr>
    </w:p>
    <w:p w14:paraId="5B533963" w14:textId="76176D0B" w:rsidR="00013486" w:rsidRPr="00ED234B" w:rsidRDefault="00013486" w:rsidP="00013486">
      <w:pPr>
        <w:tabs>
          <w:tab w:val="left" w:leader="dot" w:pos="7920"/>
        </w:tabs>
        <w:jc w:val="both"/>
        <w:rPr>
          <w:rFonts w:ascii="Cambria" w:hAnsi="Cambria" w:cs="Calibri"/>
          <w:sz w:val="20"/>
          <w:lang w:val="es-ES_tradnl"/>
        </w:rPr>
      </w:pPr>
      <w:r w:rsidRPr="00706D0F">
        <w:rPr>
          <w:rFonts w:ascii="Cambria" w:hAnsi="Cambria" w:cstheme="minorHAnsi"/>
          <w:noProof/>
          <w:lang w:val="es-MX" w:eastAsia="es-MX"/>
        </w:rPr>
        <w:lastRenderedPageBreak/>
        <mc:AlternateContent>
          <mc:Choice Requires="wps">
            <w:drawing>
              <wp:anchor distT="45720" distB="45720" distL="114300" distR="114300" simplePos="0" relativeHeight="251662336" behindDoc="0" locked="0" layoutInCell="1" allowOverlap="1" wp14:anchorId="761F21CE" wp14:editId="4E51A918">
                <wp:simplePos x="0" y="0"/>
                <wp:positionH relativeFrom="column">
                  <wp:posOffset>5082808</wp:posOffset>
                </wp:positionH>
                <wp:positionV relativeFrom="paragraph">
                  <wp:posOffset>481263</wp:posOffset>
                </wp:positionV>
                <wp:extent cx="4387850" cy="1404620"/>
                <wp:effectExtent l="0" t="0" r="0" b="0"/>
                <wp:wrapSquare wrapText="bothSides"/>
                <wp:docPr id="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7850" cy="1404620"/>
                        </a:xfrm>
                        <a:prstGeom prst="rect">
                          <a:avLst/>
                        </a:prstGeom>
                        <a:solidFill>
                          <a:srgbClr val="FFFFFF"/>
                        </a:solidFill>
                        <a:ln w="9525">
                          <a:noFill/>
                          <a:miter lim="800000"/>
                          <a:headEnd/>
                          <a:tailEnd/>
                        </a:ln>
                      </wps:spPr>
                      <wps:txbx>
                        <w:txbxContent>
                          <w:p w14:paraId="5BCC7304" w14:textId="254BC3A1" w:rsidR="00DE44FE" w:rsidRPr="00C17429" w:rsidRDefault="00DE44FE" w:rsidP="00013486">
                            <w:pPr>
                              <w:pStyle w:val="Epgrafe1CarCar"/>
                              <w:spacing w:line="276" w:lineRule="auto"/>
                              <w:outlineLvl w:val="0"/>
                              <w:rPr>
                                <w:rFonts w:ascii="Cambria" w:hAnsi="Cambria" w:cstheme="minorHAnsi"/>
                              </w:rPr>
                            </w:pPr>
                            <w:r>
                              <w:rPr>
                                <w:rFonts w:ascii="Cambria" w:hAnsi="Cambria" w:cstheme="minorHAnsi"/>
                              </w:rPr>
                              <w:t>Grafico 3.3</w:t>
                            </w:r>
                            <w:r w:rsidRPr="00C17429">
                              <w:rPr>
                                <w:rFonts w:ascii="Cambria" w:hAnsi="Cambria" w:cstheme="minorHAnsi"/>
                              </w:rPr>
                              <w:t xml:space="preserve"> </w:t>
                            </w:r>
                            <w:r>
                              <w:rPr>
                                <w:rFonts w:ascii="Cambria" w:hAnsi="Cambria" w:cstheme="minorHAnsi"/>
                              </w:rPr>
                              <w:t>–</w:t>
                            </w:r>
                            <w:r w:rsidRPr="00C17429">
                              <w:rPr>
                                <w:rFonts w:ascii="Cambria" w:hAnsi="Cambria" w:cstheme="minorHAnsi"/>
                              </w:rPr>
                              <w:t xml:space="preserve"> O</w:t>
                            </w:r>
                            <w:r>
                              <w:rPr>
                                <w:rFonts w:ascii="Cambria" w:hAnsi="Cambria" w:cstheme="minorHAnsi"/>
                              </w:rPr>
                              <w:t xml:space="preserve">rganigrama FPS </w:t>
                            </w:r>
                          </w:p>
                          <w:p w14:paraId="4D6551BF" w14:textId="77777777" w:rsidR="00DE44FE" w:rsidRPr="00EA4065" w:rsidRDefault="00DE44FE" w:rsidP="00013486">
                            <w:pPr>
                              <w:rPr>
                                <w:lang w:val="es-ES_tradnl"/>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61F21CE" id="_x0000_t202" coordsize="21600,21600" o:spt="202" path="m,l,21600r21600,l21600,xe">
                <v:stroke joinstyle="miter"/>
                <v:path gradientshapeok="t" o:connecttype="rect"/>
              </v:shapetype>
              <v:shape id="Cuadro de texto 2" o:spid="_x0000_s1026" type="#_x0000_t202" style="position:absolute;left:0;text-align:left;margin-left:400.2pt;margin-top:37.9pt;width:345.5pt;height:110.6pt;z-index:2516623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" stroked="f">
                <v:textbox style="mso-fit-shape-to-text:t">
                  <w:txbxContent>
                    <w:p w14:paraId="5BCC7304" w14:textId="254BC3A1" w:rsidR="00DE44FE" w:rsidRPr="00C17429" w:rsidRDefault="00DE44FE" w:rsidP="00013486">
                      <w:pPr>
                        <w:pStyle w:val="Epgrafe1CarCar"/>
                        <w:spacing w:line="276" w:lineRule="auto"/>
                        <w:outlineLvl w:val="0"/>
                        <w:rPr>
                          <w:rFonts w:ascii="Cambria" w:hAnsi="Cambria" w:cstheme="minorHAnsi"/>
                        </w:rPr>
                      </w:pPr>
                      <w:r>
                        <w:rPr>
                          <w:rFonts w:ascii="Cambria" w:hAnsi="Cambria" w:cstheme="minorHAnsi"/>
                        </w:rPr>
                        <w:t>Grafico 3.3</w:t>
                      </w:r>
                      <w:r w:rsidRPr="00C17429">
                        <w:rPr>
                          <w:rFonts w:ascii="Cambria" w:hAnsi="Cambria" w:cstheme="minorHAnsi"/>
                        </w:rPr>
                        <w:t xml:space="preserve"> </w:t>
                      </w:r>
                      <w:r>
                        <w:rPr>
                          <w:rFonts w:ascii="Cambria" w:hAnsi="Cambria" w:cstheme="minorHAnsi"/>
                        </w:rPr>
                        <w:t>–</w:t>
                      </w:r>
                      <w:r w:rsidRPr="00C17429">
                        <w:rPr>
                          <w:rFonts w:ascii="Cambria" w:hAnsi="Cambria" w:cstheme="minorHAnsi"/>
                        </w:rPr>
                        <w:t xml:space="preserve"> O</w:t>
                      </w:r>
                      <w:r>
                        <w:rPr>
                          <w:rFonts w:ascii="Cambria" w:hAnsi="Cambria" w:cstheme="minorHAnsi"/>
                        </w:rPr>
                        <w:t xml:space="preserve">rganigrama FPS </w:t>
                      </w:r>
                    </w:p>
                    <w:p w14:paraId="4D6551BF" w14:textId="77777777" w:rsidR="00DE44FE" w:rsidRPr="00EA4065" w:rsidRDefault="00DE44FE" w:rsidP="00013486">
                      <w:pPr>
                        <w:rPr>
                          <w:lang w:val="es-ES_tradnl"/>
                        </w:rPr>
                      </w:pPr>
                    </w:p>
                  </w:txbxContent>
                </v:textbox>
                <w10:wrap type="square"/>
              </v:shape>
            </w:pict>
          </mc:Fallback>
        </mc:AlternateContent>
      </w:r>
      <w:r w:rsidR="00DA5355" w:rsidRPr="00E33737">
        <w:rPr>
          <w:rFonts w:ascii="Cambria" w:hAnsi="Cambria"/>
          <w:sz w:val="20"/>
        </w:rPr>
        <w:object w:dxaOrig="20335" w:dyaOrig="9532" w14:anchorId="09900B8A">
          <v:shape id="_x0000_i1028" type="#_x0000_t75" style="width:615.15pt;height:356.5pt" o:ole="">
            <v:imagedata r:id="rId26" o:title=""/>
          </v:shape>
          <o:OLEObject Type="Embed" ProgID="Visio.Drawing.11" ShapeID="_x0000_i1028" DrawAspect="Content" ObjectID="_1603118213" r:id="rId27"/>
        </w:object>
      </w:r>
    </w:p>
    <w:bookmarkEnd w:id="119"/>
    <w:p w14:paraId="22CD8267" w14:textId="77777777" w:rsidR="00013486" w:rsidRPr="00ED234B" w:rsidRDefault="00013486" w:rsidP="00013486">
      <w:pPr>
        <w:autoSpaceDE w:val="0"/>
        <w:autoSpaceDN w:val="0"/>
        <w:adjustRightInd w:val="0"/>
        <w:jc w:val="center"/>
        <w:rPr>
          <w:rFonts w:ascii="Cambria" w:hAnsi="Cambria" w:cs="Calibri"/>
          <w:color w:val="000000"/>
          <w:sz w:val="20"/>
        </w:rPr>
        <w:sectPr w:rsidR="00013486" w:rsidRPr="00ED234B" w:rsidSect="00EC5F96">
          <w:pgSz w:w="16839" w:h="11907" w:orient="landscape" w:code="9"/>
          <w:pgMar w:top="426" w:right="1418" w:bottom="1701" w:left="1418" w:header="567" w:footer="692" w:gutter="0"/>
          <w:cols w:space="708"/>
          <w:docGrid w:linePitch="360"/>
        </w:sectPr>
      </w:pPr>
    </w:p>
    <w:p w14:paraId="4110716D" w14:textId="77777777" w:rsidR="00E042E3" w:rsidRDefault="00607D6B" w:rsidP="00383434">
      <w:pPr>
        <w:pStyle w:val="Heading1"/>
        <w:rPr>
          <w:lang w:val="es-ES"/>
        </w:rPr>
      </w:pPr>
      <w:bookmarkStart w:id="121" w:name="_Toc12079465"/>
      <w:bookmarkStart w:id="122" w:name="_Toc12079556"/>
      <w:bookmarkStart w:id="123" w:name="_Toc12079617"/>
      <w:bookmarkStart w:id="124" w:name="_Toc12079678"/>
      <w:bookmarkStart w:id="125" w:name="_Toc12079899"/>
      <w:bookmarkStart w:id="126" w:name="_Toc12079959"/>
      <w:bookmarkStart w:id="127" w:name="_Toc12080021"/>
      <w:bookmarkStart w:id="128" w:name="_Toc12080084"/>
      <w:bookmarkStart w:id="129" w:name="_Toc12080385"/>
      <w:bookmarkStart w:id="130" w:name="_Toc12080466"/>
      <w:bookmarkStart w:id="131" w:name="_Toc12080577"/>
      <w:bookmarkStart w:id="132" w:name="_Toc12081856"/>
      <w:bookmarkStart w:id="133" w:name="_Toc120104288"/>
      <w:bookmarkStart w:id="134" w:name="_Toc491877706"/>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r>
        <w:rPr>
          <w:lang w:val="es-ES"/>
        </w:rPr>
        <w:lastRenderedPageBreak/>
        <w:t>FOCALIZACIÓN</w:t>
      </w:r>
      <w:r w:rsidR="00E042E3">
        <w:rPr>
          <w:lang w:val="es-ES"/>
        </w:rPr>
        <w:t xml:space="preserve"> Elegibilidad</w:t>
      </w:r>
      <w:r w:rsidR="009B2B93">
        <w:rPr>
          <w:lang w:val="es-ES"/>
        </w:rPr>
        <w:t xml:space="preserve">Y EVALUACIÓN </w:t>
      </w:r>
      <w:r w:rsidR="00B56192">
        <w:rPr>
          <w:lang w:val="es-ES"/>
        </w:rPr>
        <w:t>de proyectos</w:t>
      </w:r>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p>
    <w:p w14:paraId="2EDC2B6E" w14:textId="77777777" w:rsidR="00E54A9B" w:rsidRPr="00E54A9B" w:rsidRDefault="00E54A9B" w:rsidP="00E54A9B">
      <w:pPr>
        <w:pStyle w:val="Heading2"/>
        <w:ind w:hanging="720"/>
        <w:rPr>
          <w:rFonts w:asciiTheme="majorHAnsi" w:hAnsiTheme="majorHAnsi"/>
          <w:sz w:val="22"/>
          <w:szCs w:val="22"/>
          <w:lang w:val="es-ES"/>
        </w:rPr>
      </w:pPr>
      <w:bookmarkStart w:id="135" w:name="_Toc491877707"/>
      <w:r w:rsidRPr="00E54A9B">
        <w:rPr>
          <w:rFonts w:asciiTheme="majorHAnsi" w:hAnsiTheme="majorHAnsi"/>
          <w:sz w:val="22"/>
          <w:szCs w:val="22"/>
          <w:lang w:val="es-ES"/>
        </w:rPr>
        <w:t>Focalización y priorización del Programa</w:t>
      </w:r>
      <w:r w:rsidRPr="00E54A9B">
        <w:rPr>
          <w:rStyle w:val="FootnoteReference"/>
          <w:rFonts w:asciiTheme="majorHAnsi" w:hAnsiTheme="majorHAnsi"/>
          <w:sz w:val="22"/>
          <w:szCs w:val="22"/>
          <w:lang w:val="es-ES"/>
        </w:rPr>
        <w:footnoteReference w:id="2"/>
      </w:r>
      <w:bookmarkEnd w:id="135"/>
    </w:p>
    <w:p w14:paraId="4F7AE3B7" w14:textId="47C39011" w:rsidR="00E54A9B" w:rsidRPr="00E54A9B" w:rsidRDefault="00E54A9B" w:rsidP="00E54A9B">
      <w:pPr>
        <w:numPr>
          <w:ilvl w:val="0"/>
          <w:numId w:val="6"/>
        </w:numPr>
        <w:spacing w:before="120" w:after="120"/>
        <w:ind w:hanging="720"/>
        <w:jc w:val="both"/>
        <w:rPr>
          <w:rFonts w:asciiTheme="majorHAnsi" w:hAnsiTheme="majorHAnsi"/>
          <w:sz w:val="22"/>
          <w:szCs w:val="22"/>
          <w:lang w:val="es-ES"/>
        </w:rPr>
      </w:pPr>
      <w:r w:rsidRPr="00E54A9B">
        <w:rPr>
          <w:rFonts w:asciiTheme="majorHAnsi" w:hAnsiTheme="majorHAnsi"/>
          <w:sz w:val="22"/>
          <w:szCs w:val="22"/>
          <w:lang w:val="es-ES"/>
        </w:rPr>
        <w:t xml:space="preserve">El Ministerio de Medio Ambiente y Agua </w:t>
      </w:r>
      <w:r w:rsidR="00227587">
        <w:rPr>
          <w:rFonts w:asciiTheme="majorHAnsi" w:hAnsiTheme="majorHAnsi"/>
          <w:sz w:val="22"/>
          <w:szCs w:val="22"/>
          <w:lang w:val="es-ES"/>
        </w:rPr>
        <w:t xml:space="preserve">en el marco de la </w:t>
      </w:r>
      <w:hyperlink r:id="rId28" w:history="1">
        <w:r w:rsidR="00227587" w:rsidRPr="00E2179A">
          <w:rPr>
            <w:rStyle w:val="Hyperlink"/>
            <w:rFonts w:asciiTheme="majorHAnsi" w:hAnsiTheme="majorHAnsi"/>
            <w:sz w:val="22"/>
            <w:szCs w:val="22"/>
            <w:lang w:val="es-ES"/>
          </w:rPr>
          <w:t xml:space="preserve">Estrategia Nacional del </w:t>
        </w:r>
        <w:proofErr w:type="spellStart"/>
        <w:r w:rsidR="00227587" w:rsidRPr="00E2179A">
          <w:rPr>
            <w:rStyle w:val="Hyperlink"/>
            <w:rFonts w:asciiTheme="majorHAnsi" w:hAnsiTheme="majorHAnsi"/>
            <w:sz w:val="22"/>
            <w:szCs w:val="22"/>
            <w:lang w:val="es-ES"/>
          </w:rPr>
          <w:t>MMAyA</w:t>
        </w:r>
        <w:proofErr w:type="spellEnd"/>
      </w:hyperlink>
      <w:r w:rsidR="00227587">
        <w:rPr>
          <w:rFonts w:asciiTheme="majorHAnsi" w:hAnsiTheme="majorHAnsi"/>
          <w:sz w:val="22"/>
          <w:szCs w:val="22"/>
          <w:lang w:val="es-ES"/>
        </w:rPr>
        <w:t xml:space="preserve">, el </w:t>
      </w:r>
      <w:hyperlink r:id="rId29" w:history="1">
        <w:r w:rsidRPr="00227587">
          <w:rPr>
            <w:rStyle w:val="Hyperlink"/>
            <w:rFonts w:asciiTheme="majorHAnsi" w:hAnsiTheme="majorHAnsi"/>
            <w:sz w:val="22"/>
            <w:szCs w:val="22"/>
            <w:lang w:val="es-ES"/>
          </w:rPr>
          <w:t>Plan Sectorial de Desarrollo de Saneamiento Básico</w:t>
        </w:r>
      </w:hyperlink>
      <w:r w:rsidRPr="00E54A9B">
        <w:rPr>
          <w:rFonts w:asciiTheme="majorHAnsi" w:hAnsiTheme="majorHAnsi"/>
          <w:sz w:val="22"/>
          <w:szCs w:val="22"/>
          <w:lang w:val="es-ES"/>
        </w:rPr>
        <w:t xml:space="preserve"> (PSD-SB), considera para definir la priorización de las carteras de proyectos a diseño final y de pre inversión, en función a las metas establecidas en el </w:t>
      </w:r>
      <w:hyperlink r:id="rId30" w:history="1">
        <w:r w:rsidRPr="00E2179A">
          <w:rPr>
            <w:rStyle w:val="Hyperlink"/>
            <w:rFonts w:asciiTheme="majorHAnsi" w:hAnsiTheme="majorHAnsi"/>
            <w:sz w:val="22"/>
            <w:szCs w:val="22"/>
            <w:lang w:val="es-ES"/>
          </w:rPr>
          <w:t>Plan de Desarrollo Económico y Social</w:t>
        </w:r>
      </w:hyperlink>
      <w:r w:rsidRPr="00E54A9B">
        <w:rPr>
          <w:rFonts w:asciiTheme="majorHAnsi" w:hAnsiTheme="majorHAnsi"/>
          <w:sz w:val="22"/>
          <w:szCs w:val="22"/>
          <w:lang w:val="es-ES"/>
        </w:rPr>
        <w:t xml:space="preserve"> (PDES).</w:t>
      </w:r>
    </w:p>
    <w:p w14:paraId="75A17875" w14:textId="77777777" w:rsidR="000121FD" w:rsidRDefault="00E54A9B" w:rsidP="00C23117">
      <w:pPr>
        <w:numPr>
          <w:ilvl w:val="0"/>
          <w:numId w:val="6"/>
        </w:numPr>
        <w:spacing w:before="120" w:after="120"/>
        <w:ind w:hanging="720"/>
        <w:jc w:val="both"/>
        <w:rPr>
          <w:rFonts w:asciiTheme="majorHAnsi" w:hAnsiTheme="majorHAnsi"/>
          <w:sz w:val="22"/>
          <w:szCs w:val="22"/>
          <w:lang w:val="es-ES"/>
        </w:rPr>
      </w:pPr>
      <w:r w:rsidRPr="000121FD">
        <w:rPr>
          <w:rFonts w:asciiTheme="majorHAnsi" w:hAnsiTheme="majorHAnsi"/>
          <w:sz w:val="22"/>
          <w:szCs w:val="22"/>
          <w:lang w:val="es-ES"/>
        </w:rPr>
        <w:t xml:space="preserve">Para la focalización del Programa, se definen </w:t>
      </w:r>
      <w:r w:rsidR="000121FD" w:rsidRPr="000121FD">
        <w:rPr>
          <w:rFonts w:asciiTheme="majorHAnsi" w:hAnsiTheme="majorHAnsi"/>
          <w:sz w:val="22"/>
          <w:szCs w:val="22"/>
          <w:lang w:val="es-ES"/>
        </w:rPr>
        <w:t>cuatro</w:t>
      </w:r>
      <w:r w:rsidR="000121FD">
        <w:rPr>
          <w:rFonts w:asciiTheme="majorHAnsi" w:hAnsiTheme="majorHAnsi"/>
          <w:sz w:val="22"/>
          <w:szCs w:val="22"/>
          <w:lang w:val="es-ES"/>
        </w:rPr>
        <w:t xml:space="preserve"> segmentos poblacionales:</w:t>
      </w:r>
    </w:p>
    <w:p w14:paraId="1824A230" w14:textId="2160996A" w:rsidR="000121FD" w:rsidRPr="000121FD" w:rsidRDefault="000121FD" w:rsidP="000121FD">
      <w:pPr>
        <w:spacing w:before="120" w:after="120"/>
        <w:ind w:left="720"/>
        <w:jc w:val="both"/>
        <w:rPr>
          <w:rFonts w:asciiTheme="majorHAnsi" w:hAnsiTheme="majorHAnsi"/>
          <w:sz w:val="22"/>
          <w:szCs w:val="22"/>
          <w:lang w:val="pt-BR"/>
        </w:rPr>
      </w:pPr>
      <w:r w:rsidRPr="000121FD">
        <w:rPr>
          <w:rFonts w:asciiTheme="majorHAnsi" w:hAnsiTheme="majorHAnsi"/>
          <w:sz w:val="22"/>
          <w:szCs w:val="22"/>
          <w:lang w:val="pt-BR"/>
        </w:rPr>
        <w:t>E1 – menores a 1.000 habitantes</w:t>
      </w:r>
    </w:p>
    <w:p w14:paraId="24A3221E" w14:textId="22376A73" w:rsidR="000121FD" w:rsidRPr="000121FD" w:rsidRDefault="000121FD" w:rsidP="000121FD">
      <w:pPr>
        <w:spacing w:before="120" w:after="120"/>
        <w:ind w:left="720"/>
        <w:jc w:val="both"/>
        <w:rPr>
          <w:rFonts w:asciiTheme="majorHAnsi" w:hAnsiTheme="majorHAnsi"/>
          <w:sz w:val="22"/>
          <w:szCs w:val="22"/>
          <w:lang w:val="pt-BR"/>
        </w:rPr>
      </w:pPr>
      <w:r w:rsidRPr="000121FD">
        <w:rPr>
          <w:rFonts w:asciiTheme="majorHAnsi" w:hAnsiTheme="majorHAnsi"/>
          <w:sz w:val="22"/>
          <w:szCs w:val="22"/>
          <w:lang w:val="pt-BR"/>
        </w:rPr>
        <w:t>E2 – 1.000 a 3.000 habitantes</w:t>
      </w:r>
    </w:p>
    <w:p w14:paraId="6F301235" w14:textId="353BD88F" w:rsidR="000121FD" w:rsidRDefault="000121FD" w:rsidP="000121FD">
      <w:pPr>
        <w:spacing w:before="120" w:after="120"/>
        <w:ind w:left="720"/>
        <w:jc w:val="both"/>
        <w:rPr>
          <w:rFonts w:asciiTheme="majorHAnsi" w:hAnsiTheme="majorHAnsi"/>
          <w:sz w:val="22"/>
          <w:szCs w:val="22"/>
          <w:lang w:val="pt-BR"/>
        </w:rPr>
      </w:pPr>
      <w:r>
        <w:rPr>
          <w:rFonts w:asciiTheme="majorHAnsi" w:hAnsiTheme="majorHAnsi"/>
          <w:sz w:val="22"/>
          <w:szCs w:val="22"/>
          <w:lang w:val="pt-BR"/>
        </w:rPr>
        <w:t>E3 – 3.000 a 7.000 habitantes</w:t>
      </w:r>
    </w:p>
    <w:p w14:paraId="22CD3375" w14:textId="7B63C4E2" w:rsidR="000121FD" w:rsidRPr="000121FD" w:rsidRDefault="000121FD" w:rsidP="000121FD">
      <w:pPr>
        <w:spacing w:before="120" w:after="120"/>
        <w:ind w:left="720"/>
        <w:jc w:val="both"/>
        <w:rPr>
          <w:rFonts w:asciiTheme="majorHAnsi" w:hAnsiTheme="majorHAnsi"/>
          <w:sz w:val="22"/>
          <w:szCs w:val="22"/>
          <w:lang w:val="pt-BR"/>
        </w:rPr>
      </w:pPr>
      <w:r>
        <w:rPr>
          <w:rFonts w:asciiTheme="majorHAnsi" w:hAnsiTheme="majorHAnsi"/>
          <w:sz w:val="22"/>
          <w:szCs w:val="22"/>
          <w:lang w:val="pt-BR"/>
        </w:rPr>
        <w:t>E4 – 7.000 a 20,000 habitantes</w:t>
      </w:r>
    </w:p>
    <w:p w14:paraId="7356CBC2" w14:textId="4E97299F" w:rsidR="00E54A9B" w:rsidRPr="000121FD" w:rsidRDefault="00E54A9B" w:rsidP="00C23117">
      <w:pPr>
        <w:numPr>
          <w:ilvl w:val="0"/>
          <w:numId w:val="6"/>
        </w:numPr>
        <w:spacing w:before="120" w:after="120"/>
        <w:ind w:hanging="720"/>
        <w:jc w:val="both"/>
        <w:rPr>
          <w:rFonts w:asciiTheme="majorHAnsi" w:hAnsiTheme="majorHAnsi"/>
          <w:sz w:val="22"/>
          <w:szCs w:val="22"/>
          <w:lang w:val="es-ES"/>
        </w:rPr>
      </w:pPr>
      <w:r w:rsidRPr="000121FD">
        <w:rPr>
          <w:rFonts w:asciiTheme="majorHAnsi" w:hAnsiTheme="majorHAnsi"/>
          <w:sz w:val="22"/>
          <w:szCs w:val="22"/>
          <w:lang w:val="es-ES"/>
        </w:rPr>
        <w:t>Excepcionalmente se podrán financiar otras comunidades priorizados por la MAE del Ministerio de Medio Ambiente y Agua.</w:t>
      </w:r>
    </w:p>
    <w:p w14:paraId="63D3BD5F" w14:textId="77777777" w:rsidR="00E54A9B" w:rsidRPr="00E54A9B" w:rsidRDefault="00E54A9B" w:rsidP="00E54A9B">
      <w:pPr>
        <w:pStyle w:val="Heading2"/>
        <w:ind w:hanging="720"/>
        <w:rPr>
          <w:rFonts w:asciiTheme="majorHAnsi" w:hAnsiTheme="majorHAnsi"/>
          <w:sz w:val="22"/>
          <w:szCs w:val="22"/>
          <w:lang w:val="es-ES"/>
        </w:rPr>
      </w:pPr>
      <w:bookmarkStart w:id="136" w:name="_Toc491877708"/>
      <w:r w:rsidRPr="00E54A9B">
        <w:rPr>
          <w:rFonts w:asciiTheme="majorHAnsi" w:hAnsiTheme="majorHAnsi"/>
          <w:sz w:val="22"/>
          <w:szCs w:val="22"/>
          <w:lang w:val="es-ES"/>
        </w:rPr>
        <w:t>Departamentos, Municipios y Comunidades Elegibles para el Programa</w:t>
      </w:r>
      <w:bookmarkEnd w:id="136"/>
    </w:p>
    <w:p w14:paraId="4D14D4EE" w14:textId="77777777" w:rsidR="00E54A9B" w:rsidRDefault="00E54A9B" w:rsidP="00E54A9B">
      <w:pPr>
        <w:numPr>
          <w:ilvl w:val="0"/>
          <w:numId w:val="6"/>
        </w:numPr>
        <w:spacing w:before="120" w:after="120"/>
        <w:ind w:hanging="720"/>
        <w:jc w:val="both"/>
        <w:rPr>
          <w:rFonts w:asciiTheme="majorHAnsi" w:hAnsiTheme="majorHAnsi"/>
          <w:sz w:val="22"/>
          <w:szCs w:val="22"/>
          <w:lang w:val="es-ES"/>
        </w:rPr>
      </w:pPr>
      <w:r w:rsidRPr="00E54A9B">
        <w:rPr>
          <w:rFonts w:asciiTheme="majorHAnsi" w:hAnsiTheme="majorHAnsi"/>
          <w:sz w:val="22"/>
          <w:szCs w:val="22"/>
          <w:lang w:val="es-ES"/>
        </w:rPr>
        <w:t>El programa tiene una cobertura a nivel nacional. Se prevé beneficiar con el servicio de agua a apropiadamente a 5.700 hogares con conexiones de agua potable y 12.800 hogares con saneamiento</w:t>
      </w:r>
      <w:r>
        <w:rPr>
          <w:rFonts w:asciiTheme="majorHAnsi" w:hAnsiTheme="majorHAnsi"/>
          <w:sz w:val="22"/>
          <w:szCs w:val="22"/>
          <w:lang w:val="es-ES"/>
        </w:rPr>
        <w:t>.</w:t>
      </w:r>
    </w:p>
    <w:p w14:paraId="33398C1F" w14:textId="77777777" w:rsidR="00E54A9B" w:rsidRDefault="00E54A9B" w:rsidP="00EC5F96">
      <w:pPr>
        <w:numPr>
          <w:ilvl w:val="0"/>
          <w:numId w:val="6"/>
        </w:numPr>
        <w:spacing w:before="120" w:after="120"/>
        <w:ind w:hanging="720"/>
        <w:jc w:val="both"/>
        <w:rPr>
          <w:rFonts w:asciiTheme="majorHAnsi" w:hAnsiTheme="majorHAnsi"/>
          <w:sz w:val="22"/>
          <w:szCs w:val="22"/>
          <w:lang w:val="es-ES"/>
        </w:rPr>
      </w:pPr>
      <w:r w:rsidRPr="00E54A9B">
        <w:rPr>
          <w:rFonts w:asciiTheme="majorHAnsi" w:hAnsiTheme="majorHAnsi"/>
          <w:sz w:val="22"/>
          <w:szCs w:val="22"/>
          <w:lang w:val="es-ES"/>
        </w:rPr>
        <w:t>Los proyectos de la muestra del programa para el segmento poblacional menores a 1.000 y hasta 3.000</w:t>
      </w:r>
      <w:r>
        <w:rPr>
          <w:rFonts w:asciiTheme="majorHAnsi" w:hAnsiTheme="majorHAnsi"/>
          <w:sz w:val="22"/>
          <w:szCs w:val="22"/>
          <w:lang w:val="es-ES"/>
        </w:rPr>
        <w:t xml:space="preserve"> habitantes</w:t>
      </w:r>
      <w:r w:rsidRPr="00E54A9B">
        <w:rPr>
          <w:rFonts w:asciiTheme="majorHAnsi" w:hAnsiTheme="majorHAnsi"/>
          <w:sz w:val="22"/>
          <w:szCs w:val="22"/>
          <w:lang w:val="es-ES"/>
        </w:rPr>
        <w:t>, se encuentran en los Departamentos de: La Paz, Oruro y Potosí.</w:t>
      </w:r>
    </w:p>
    <w:p w14:paraId="41C15D0D" w14:textId="77777777" w:rsidR="00E54A9B" w:rsidRPr="00E54A9B" w:rsidRDefault="00E54A9B" w:rsidP="00E54A9B">
      <w:pPr>
        <w:pStyle w:val="Heading2"/>
        <w:ind w:hanging="720"/>
        <w:rPr>
          <w:rFonts w:asciiTheme="majorHAnsi" w:hAnsiTheme="majorHAnsi"/>
          <w:sz w:val="22"/>
          <w:szCs w:val="22"/>
          <w:lang w:val="es-ES"/>
        </w:rPr>
      </w:pPr>
      <w:bookmarkStart w:id="137" w:name="_Toc491877709"/>
      <w:r w:rsidRPr="00E54A9B">
        <w:rPr>
          <w:rFonts w:asciiTheme="majorHAnsi" w:hAnsiTheme="majorHAnsi"/>
          <w:sz w:val="22"/>
          <w:szCs w:val="22"/>
          <w:lang w:val="es-ES"/>
        </w:rPr>
        <w:t>Lineamientos básicos del Programa.</w:t>
      </w:r>
      <w:bookmarkEnd w:id="137"/>
    </w:p>
    <w:p w14:paraId="06C45444" w14:textId="77777777" w:rsidR="00EF710F" w:rsidRPr="00EF710F" w:rsidRDefault="00E54A9B" w:rsidP="00EF710F">
      <w:pPr>
        <w:numPr>
          <w:ilvl w:val="0"/>
          <w:numId w:val="6"/>
        </w:numPr>
        <w:spacing w:before="120" w:after="120"/>
        <w:ind w:hanging="720"/>
        <w:jc w:val="both"/>
        <w:rPr>
          <w:rFonts w:asciiTheme="majorHAnsi" w:hAnsiTheme="majorHAnsi"/>
          <w:sz w:val="22"/>
          <w:szCs w:val="22"/>
          <w:lang w:val="es-ES"/>
        </w:rPr>
      </w:pPr>
      <w:r w:rsidRPr="00C30153">
        <w:rPr>
          <w:rFonts w:asciiTheme="majorHAnsi" w:hAnsiTheme="majorHAnsi"/>
          <w:sz w:val="22"/>
          <w:szCs w:val="22"/>
          <w:lang w:val="es-ES"/>
        </w:rPr>
        <w:t xml:space="preserve">El </w:t>
      </w:r>
      <w:r w:rsidRPr="00EF710F">
        <w:rPr>
          <w:rFonts w:asciiTheme="majorHAnsi" w:hAnsiTheme="majorHAnsi"/>
          <w:bCs/>
          <w:sz w:val="22"/>
          <w:szCs w:val="22"/>
          <w:lang w:val="es-ES"/>
        </w:rPr>
        <w:t>Programa</w:t>
      </w:r>
      <w:r w:rsidRPr="00C30153">
        <w:rPr>
          <w:rFonts w:asciiTheme="majorHAnsi" w:hAnsiTheme="majorHAnsi"/>
          <w:sz w:val="22"/>
          <w:szCs w:val="22"/>
          <w:lang w:val="es-ES"/>
        </w:rPr>
        <w:t xml:space="preserve"> de Agua Potable y Saneamiento para Pequeñas Localidades y Comunidades Rurales de Bolivia II (BO-L 1184), se enmarca en las directrices del Plan Sectorial de Agua y Saneamiento Básico 2015 – 2020 del VAPSB</w:t>
      </w:r>
      <w:r w:rsidR="00C30153">
        <w:rPr>
          <w:rFonts w:asciiTheme="majorHAnsi" w:hAnsiTheme="majorHAnsi"/>
          <w:sz w:val="22"/>
          <w:szCs w:val="22"/>
          <w:lang w:val="es-ES"/>
        </w:rPr>
        <w:t xml:space="preserve">, </w:t>
      </w:r>
      <w:r w:rsidR="00C30153" w:rsidRPr="00C30153">
        <w:rPr>
          <w:rFonts w:asciiTheme="majorHAnsi" w:hAnsiTheme="majorHAnsi"/>
          <w:sz w:val="22"/>
          <w:szCs w:val="22"/>
          <w:lang w:val="es-ES"/>
        </w:rPr>
        <w:t xml:space="preserve">cuyo </w:t>
      </w:r>
      <w:r w:rsidR="00C30153">
        <w:rPr>
          <w:rFonts w:asciiTheme="majorHAnsi" w:hAnsiTheme="majorHAnsi"/>
          <w:sz w:val="22"/>
          <w:szCs w:val="22"/>
          <w:lang w:val="es-ES"/>
        </w:rPr>
        <w:t>obj</w:t>
      </w:r>
      <w:r w:rsidR="00C30153" w:rsidRPr="00C30153">
        <w:rPr>
          <w:rFonts w:asciiTheme="majorHAnsi" w:hAnsiTheme="majorHAnsi"/>
          <w:sz w:val="22"/>
          <w:szCs w:val="22"/>
          <w:lang w:val="es-ES"/>
        </w:rPr>
        <w:t xml:space="preserve">etivo fundamental mejorar y ampliar los servicios de agua potable y saneamiento, cubriendo las necesidades de la población boliviana, para hacer efectivo el derecho humano de acceso al agua potable y a los servicios de saneamiento, dando cumplimiento al mandato de la CPE y al compromiso </w:t>
      </w:r>
      <w:r w:rsidR="00C30153" w:rsidRPr="00EF710F">
        <w:rPr>
          <w:rFonts w:asciiTheme="majorHAnsi" w:hAnsiTheme="majorHAnsi"/>
          <w:sz w:val="22"/>
          <w:szCs w:val="22"/>
          <w:lang w:val="es-ES"/>
        </w:rPr>
        <w:t>del Gobierno del Estado Plurinacional.</w:t>
      </w:r>
    </w:p>
    <w:p w14:paraId="59580760" w14:textId="34E1609D" w:rsidR="00EF710F" w:rsidRPr="00EF710F" w:rsidRDefault="00EF710F" w:rsidP="00EF710F">
      <w:pPr>
        <w:numPr>
          <w:ilvl w:val="0"/>
          <w:numId w:val="6"/>
        </w:numPr>
        <w:spacing w:before="120" w:after="120"/>
        <w:ind w:hanging="720"/>
        <w:jc w:val="both"/>
        <w:rPr>
          <w:rFonts w:asciiTheme="majorHAnsi" w:hAnsiTheme="majorHAnsi"/>
          <w:sz w:val="22"/>
          <w:szCs w:val="22"/>
          <w:lang w:val="es-ES"/>
        </w:rPr>
      </w:pPr>
      <w:r w:rsidRPr="00EF710F">
        <w:rPr>
          <w:rFonts w:asciiTheme="majorHAnsi" w:hAnsiTheme="majorHAnsi"/>
          <w:bCs/>
          <w:sz w:val="22"/>
          <w:szCs w:val="22"/>
          <w:lang w:val="es-ES"/>
        </w:rPr>
        <w:t xml:space="preserve">De acuerdo con el enfoque metodológico descrito anteriormente, el PSD-SB 2016-2020 se halla estructurado en 4 capítulos: el primero </w:t>
      </w:r>
      <w:r w:rsidRPr="00EF710F">
        <w:rPr>
          <w:rFonts w:asciiTheme="majorHAnsi" w:hAnsiTheme="majorHAnsi"/>
          <w:b/>
          <w:bCs/>
          <w:sz w:val="22"/>
          <w:szCs w:val="22"/>
          <w:lang w:val="es-ES"/>
        </w:rPr>
        <w:t>Marco Estratégico</w:t>
      </w:r>
      <w:r w:rsidRPr="00EF710F">
        <w:rPr>
          <w:rFonts w:asciiTheme="majorHAnsi" w:hAnsiTheme="majorHAnsi"/>
          <w:bCs/>
          <w:sz w:val="22"/>
          <w:szCs w:val="22"/>
          <w:lang w:val="es-ES"/>
        </w:rPr>
        <w:t xml:space="preserve"> expone las políticas y estrategias articuladas con los pilares sectoriales de la Agenda Patriótica 2025, el Plan de Gobierno 2015-2020 y el Plan de Desarrollo Económico y Social 2016 – 2020 del MPD.</w:t>
      </w:r>
    </w:p>
    <w:p w14:paraId="211FDE92" w14:textId="77777777" w:rsidR="00EF710F" w:rsidRPr="00EF710F" w:rsidRDefault="00EF710F" w:rsidP="00EF710F">
      <w:pPr>
        <w:numPr>
          <w:ilvl w:val="0"/>
          <w:numId w:val="6"/>
        </w:numPr>
        <w:spacing w:before="120" w:after="120"/>
        <w:ind w:hanging="720"/>
        <w:jc w:val="both"/>
        <w:rPr>
          <w:rFonts w:asciiTheme="majorHAnsi" w:hAnsiTheme="majorHAnsi"/>
          <w:bCs/>
          <w:sz w:val="22"/>
          <w:szCs w:val="22"/>
          <w:lang w:val="es-ES"/>
        </w:rPr>
      </w:pPr>
      <w:r w:rsidRPr="00EF710F">
        <w:rPr>
          <w:rFonts w:asciiTheme="majorHAnsi" w:hAnsiTheme="majorHAnsi"/>
          <w:bCs/>
          <w:sz w:val="22"/>
          <w:szCs w:val="22"/>
          <w:lang w:val="es-ES"/>
        </w:rPr>
        <w:t xml:space="preserve">El segundo capítulo </w:t>
      </w:r>
      <w:r w:rsidRPr="00EF710F">
        <w:rPr>
          <w:rFonts w:asciiTheme="majorHAnsi" w:hAnsiTheme="majorHAnsi"/>
          <w:b/>
          <w:bCs/>
          <w:sz w:val="22"/>
          <w:szCs w:val="22"/>
          <w:lang w:val="es-ES"/>
        </w:rPr>
        <w:t>Diagnóstico Sectorial</w:t>
      </w:r>
      <w:r w:rsidRPr="00EF710F">
        <w:rPr>
          <w:rFonts w:asciiTheme="majorHAnsi" w:hAnsiTheme="majorHAnsi"/>
          <w:bCs/>
          <w:sz w:val="22"/>
          <w:szCs w:val="22"/>
          <w:lang w:val="es-ES"/>
        </w:rPr>
        <w:t xml:space="preserve">, con el análisis de la situación actual, identificación de problemas, potencialidades, demanda social y establecimiento de una nueva línea de base de cobertura de los servicios de agua potable, alcantarillado y residuos sólidos.  El diagnóstico sectorial incluye la evaluación del estado de situación de cumplimiento del PSD–SB 2011–2015 con datos de la población con acceso a los servicios de agua y saneamiento según el CNPV 2012. </w:t>
      </w:r>
    </w:p>
    <w:p w14:paraId="44A79F36" w14:textId="77777777" w:rsidR="00EF710F" w:rsidRPr="00EF710F" w:rsidRDefault="00EF710F" w:rsidP="00EF710F">
      <w:pPr>
        <w:numPr>
          <w:ilvl w:val="0"/>
          <w:numId w:val="6"/>
        </w:numPr>
        <w:spacing w:before="120" w:after="120"/>
        <w:ind w:hanging="720"/>
        <w:jc w:val="both"/>
        <w:rPr>
          <w:rFonts w:asciiTheme="majorHAnsi" w:hAnsiTheme="majorHAnsi"/>
          <w:bCs/>
          <w:sz w:val="22"/>
          <w:szCs w:val="22"/>
          <w:lang w:val="es-ES"/>
        </w:rPr>
      </w:pPr>
      <w:r w:rsidRPr="00EF710F">
        <w:rPr>
          <w:rFonts w:asciiTheme="majorHAnsi" w:hAnsiTheme="majorHAnsi"/>
          <w:bCs/>
          <w:sz w:val="22"/>
          <w:szCs w:val="22"/>
          <w:lang w:val="es-ES"/>
        </w:rPr>
        <w:lastRenderedPageBreak/>
        <w:t xml:space="preserve">Para la </w:t>
      </w:r>
      <w:r w:rsidRPr="00EF710F">
        <w:rPr>
          <w:rFonts w:asciiTheme="majorHAnsi" w:hAnsiTheme="majorHAnsi"/>
          <w:sz w:val="22"/>
          <w:szCs w:val="22"/>
          <w:lang w:val="es-BO"/>
        </w:rPr>
        <w:t>evaluación</w:t>
      </w:r>
      <w:r w:rsidRPr="00EF710F">
        <w:rPr>
          <w:rFonts w:asciiTheme="majorHAnsi" w:hAnsiTheme="majorHAnsi"/>
          <w:bCs/>
          <w:sz w:val="22"/>
          <w:szCs w:val="22"/>
          <w:lang w:val="es-ES"/>
        </w:rPr>
        <w:t xml:space="preserve"> del cumplimiento de PSD-SB 2011-2015 se partió de los resultados del CNVP 2012 y se realizaron proyecciones de población y cobertura de los servicios y se estableció la población que debe ser incorporada en el periodo 2013 al 2015, considerando la tasa de crecimiento intercensal 2001-2012. El diagnóstico incorpora la información del VIPFE sobre la inversión histórica sectorial.</w:t>
      </w:r>
    </w:p>
    <w:p w14:paraId="54A193A5" w14:textId="77777777" w:rsidR="00EF710F" w:rsidRPr="00EF710F" w:rsidRDefault="00EF710F" w:rsidP="00EF710F">
      <w:pPr>
        <w:numPr>
          <w:ilvl w:val="0"/>
          <w:numId w:val="6"/>
        </w:numPr>
        <w:spacing w:before="120" w:after="120"/>
        <w:ind w:hanging="720"/>
        <w:jc w:val="both"/>
        <w:rPr>
          <w:rFonts w:asciiTheme="majorHAnsi" w:hAnsiTheme="majorHAnsi"/>
          <w:bCs/>
          <w:sz w:val="22"/>
          <w:szCs w:val="22"/>
          <w:lang w:val="es-ES"/>
        </w:rPr>
      </w:pPr>
      <w:r w:rsidRPr="00EF710F">
        <w:rPr>
          <w:rFonts w:asciiTheme="majorHAnsi" w:hAnsiTheme="majorHAnsi"/>
          <w:bCs/>
          <w:sz w:val="22"/>
          <w:szCs w:val="22"/>
          <w:lang w:val="es-ES"/>
        </w:rPr>
        <w:t xml:space="preserve">El tercer capítulo </w:t>
      </w:r>
      <w:r w:rsidRPr="00EF710F">
        <w:rPr>
          <w:rFonts w:asciiTheme="majorHAnsi" w:hAnsiTheme="majorHAnsi"/>
          <w:b/>
          <w:bCs/>
          <w:sz w:val="22"/>
          <w:szCs w:val="22"/>
          <w:lang w:val="es-ES"/>
        </w:rPr>
        <w:t>Estrategia de Desarrollo</w:t>
      </w:r>
      <w:r w:rsidRPr="00EF710F">
        <w:rPr>
          <w:rFonts w:asciiTheme="majorHAnsi" w:hAnsiTheme="majorHAnsi"/>
          <w:bCs/>
          <w:sz w:val="22"/>
          <w:szCs w:val="22"/>
          <w:lang w:val="es-ES"/>
        </w:rPr>
        <w:t xml:space="preserve">, donde se plantean las coberturas </w:t>
      </w:r>
      <w:r w:rsidRPr="00EF710F">
        <w:rPr>
          <w:rFonts w:asciiTheme="majorHAnsi" w:hAnsiTheme="majorHAnsi"/>
          <w:sz w:val="22"/>
          <w:szCs w:val="22"/>
          <w:lang w:val="es-BO"/>
        </w:rPr>
        <w:t>proyectadas</w:t>
      </w:r>
      <w:r w:rsidRPr="00EF710F">
        <w:rPr>
          <w:rFonts w:asciiTheme="majorHAnsi" w:hAnsiTheme="majorHAnsi"/>
          <w:bCs/>
          <w:sz w:val="22"/>
          <w:szCs w:val="22"/>
          <w:lang w:val="es-ES"/>
        </w:rPr>
        <w:t xml:space="preserve"> al 2020, las estrategias y las líneas estratégicas o programas priorizados por el sector para lograr los objetivos y metas. El capítulo incluye el Plan Nacional de Inversiones 2016-2020, que tiene como variables relevantes la población incremental que tendrá acceso a los servicios de agua y saneamiento según las metas establecidas y los costos unitarios por habitante.</w:t>
      </w:r>
    </w:p>
    <w:p w14:paraId="255D3E88" w14:textId="77777777" w:rsidR="00EF710F" w:rsidRPr="00EF710F" w:rsidRDefault="00EF710F" w:rsidP="00EF710F">
      <w:pPr>
        <w:numPr>
          <w:ilvl w:val="0"/>
          <w:numId w:val="6"/>
        </w:numPr>
        <w:spacing w:before="120" w:after="120"/>
        <w:ind w:hanging="720"/>
        <w:jc w:val="both"/>
        <w:rPr>
          <w:rFonts w:asciiTheme="majorHAnsi" w:hAnsiTheme="majorHAnsi"/>
          <w:bCs/>
          <w:sz w:val="22"/>
          <w:szCs w:val="22"/>
          <w:lang w:val="es-ES"/>
        </w:rPr>
      </w:pPr>
      <w:r w:rsidRPr="00EF710F">
        <w:rPr>
          <w:rFonts w:asciiTheme="majorHAnsi" w:hAnsiTheme="majorHAnsi"/>
          <w:sz w:val="22"/>
          <w:szCs w:val="22"/>
          <w:lang w:val="es-BO"/>
        </w:rPr>
        <w:t>El</w:t>
      </w:r>
      <w:r w:rsidRPr="00EF710F">
        <w:rPr>
          <w:rFonts w:asciiTheme="majorHAnsi" w:hAnsiTheme="majorHAnsi"/>
          <w:bCs/>
          <w:sz w:val="22"/>
          <w:szCs w:val="22"/>
          <w:lang w:val="es-ES"/>
        </w:rPr>
        <w:t xml:space="preserve"> cuarto capítulo </w:t>
      </w:r>
      <w:r w:rsidRPr="00EF710F">
        <w:rPr>
          <w:rFonts w:asciiTheme="majorHAnsi" w:hAnsiTheme="majorHAnsi"/>
          <w:b/>
          <w:bCs/>
          <w:sz w:val="22"/>
          <w:szCs w:val="22"/>
          <w:lang w:val="es-ES"/>
        </w:rPr>
        <w:t>Seguimiento y Evaluación</w:t>
      </w:r>
      <w:r w:rsidRPr="00EF710F">
        <w:rPr>
          <w:rFonts w:asciiTheme="majorHAnsi" w:hAnsiTheme="majorHAnsi"/>
          <w:bCs/>
          <w:sz w:val="22"/>
          <w:szCs w:val="22"/>
          <w:lang w:val="es-ES"/>
        </w:rPr>
        <w:t>. Con la programación quinquenal y la actualización de los indicadores del Marco de Evaluación del Desempeño – MED, que forma parte de la estrategia de financiamiento externo.</w:t>
      </w:r>
    </w:p>
    <w:p w14:paraId="25D010D1" w14:textId="77777777" w:rsidR="00E54A9B" w:rsidRPr="00E54A9B" w:rsidRDefault="00E54A9B" w:rsidP="00E54A9B">
      <w:pPr>
        <w:pStyle w:val="Heading2"/>
        <w:ind w:hanging="720"/>
        <w:rPr>
          <w:rFonts w:asciiTheme="majorHAnsi" w:hAnsiTheme="majorHAnsi"/>
          <w:sz w:val="22"/>
          <w:szCs w:val="22"/>
          <w:lang w:val="es-BO"/>
        </w:rPr>
      </w:pPr>
      <w:bookmarkStart w:id="138" w:name="_Toc491877710"/>
      <w:r w:rsidRPr="00E54A9B">
        <w:rPr>
          <w:rFonts w:asciiTheme="majorHAnsi" w:hAnsiTheme="majorHAnsi"/>
          <w:sz w:val="22"/>
          <w:szCs w:val="22"/>
          <w:lang w:val="es-BO"/>
        </w:rPr>
        <w:t>Inversiones Elegibles</w:t>
      </w:r>
      <w:bookmarkEnd w:id="138"/>
    </w:p>
    <w:p w14:paraId="3A21DF38" w14:textId="77777777" w:rsidR="00E54A9B" w:rsidRPr="00E54A9B" w:rsidRDefault="00E54A9B" w:rsidP="00E54A9B">
      <w:pPr>
        <w:numPr>
          <w:ilvl w:val="0"/>
          <w:numId w:val="6"/>
        </w:numPr>
        <w:spacing w:before="120" w:after="120"/>
        <w:ind w:hanging="720"/>
        <w:jc w:val="both"/>
        <w:rPr>
          <w:rFonts w:asciiTheme="majorHAnsi" w:hAnsiTheme="majorHAnsi"/>
          <w:sz w:val="22"/>
          <w:szCs w:val="22"/>
          <w:lang w:val="es-BO"/>
        </w:rPr>
      </w:pPr>
      <w:r w:rsidRPr="00E54A9B">
        <w:rPr>
          <w:rFonts w:asciiTheme="majorHAnsi" w:hAnsiTheme="majorHAnsi"/>
          <w:sz w:val="22"/>
          <w:szCs w:val="22"/>
          <w:lang w:val="es-BO"/>
        </w:rPr>
        <w:t>Son elegibles para ser financiados con recursos del Programa, los siguientes sectores y actividades de inversión:</w:t>
      </w:r>
    </w:p>
    <w:p w14:paraId="407D3126" w14:textId="77777777" w:rsidR="00E54A9B" w:rsidRPr="00E54A9B" w:rsidRDefault="00E54A9B" w:rsidP="00E54A9B">
      <w:pPr>
        <w:pStyle w:val="Heading3"/>
        <w:tabs>
          <w:tab w:val="clear" w:pos="1440"/>
          <w:tab w:val="left" w:pos="1080"/>
        </w:tabs>
        <w:ind w:left="1080" w:hanging="360"/>
        <w:rPr>
          <w:rFonts w:asciiTheme="majorHAnsi" w:hAnsiTheme="majorHAnsi"/>
          <w:sz w:val="22"/>
          <w:szCs w:val="22"/>
          <w:lang w:val="es-BO"/>
        </w:rPr>
      </w:pPr>
      <w:bookmarkStart w:id="139" w:name="_Toc491877711"/>
      <w:r w:rsidRPr="00E54A9B">
        <w:rPr>
          <w:rFonts w:asciiTheme="majorHAnsi" w:hAnsiTheme="majorHAnsi"/>
          <w:sz w:val="22"/>
          <w:szCs w:val="22"/>
          <w:lang w:val="es-BO"/>
        </w:rPr>
        <w:t>Agua y saneamiento</w:t>
      </w:r>
      <w:bookmarkEnd w:id="139"/>
    </w:p>
    <w:p w14:paraId="1DD3556D" w14:textId="77777777" w:rsidR="00E54A9B" w:rsidRPr="00E54A9B" w:rsidRDefault="00E54A9B" w:rsidP="00AD391D">
      <w:pPr>
        <w:numPr>
          <w:ilvl w:val="0"/>
          <w:numId w:val="16"/>
        </w:numPr>
        <w:jc w:val="both"/>
        <w:rPr>
          <w:rFonts w:asciiTheme="majorHAnsi" w:hAnsiTheme="majorHAnsi"/>
          <w:sz w:val="22"/>
          <w:szCs w:val="22"/>
          <w:lang w:val="es-BO"/>
        </w:rPr>
      </w:pPr>
      <w:proofErr w:type="spellStart"/>
      <w:r w:rsidRPr="00E54A9B">
        <w:rPr>
          <w:rFonts w:asciiTheme="majorHAnsi" w:hAnsiTheme="majorHAnsi"/>
          <w:sz w:val="22"/>
          <w:szCs w:val="22"/>
          <w:lang w:val="es-BO"/>
        </w:rPr>
        <w:t>Preinversión</w:t>
      </w:r>
      <w:proofErr w:type="spellEnd"/>
    </w:p>
    <w:p w14:paraId="4F80E92C" w14:textId="77777777" w:rsidR="00E54A9B" w:rsidRPr="00E54A9B" w:rsidRDefault="00E54A9B" w:rsidP="00AD391D">
      <w:pPr>
        <w:numPr>
          <w:ilvl w:val="0"/>
          <w:numId w:val="16"/>
        </w:numPr>
        <w:jc w:val="both"/>
        <w:rPr>
          <w:rFonts w:asciiTheme="majorHAnsi" w:hAnsiTheme="majorHAnsi"/>
          <w:sz w:val="22"/>
          <w:szCs w:val="22"/>
          <w:lang w:val="es-BO"/>
        </w:rPr>
      </w:pPr>
      <w:r w:rsidRPr="00E54A9B">
        <w:rPr>
          <w:rFonts w:asciiTheme="majorHAnsi" w:hAnsiTheme="majorHAnsi"/>
          <w:sz w:val="22"/>
          <w:szCs w:val="22"/>
          <w:lang w:val="es-BO"/>
        </w:rPr>
        <w:t>Nuevos sistemas de agua potable y/o saneamiento</w:t>
      </w:r>
    </w:p>
    <w:p w14:paraId="1F7E2E21" w14:textId="77777777" w:rsidR="00E54A9B" w:rsidRPr="00E54A9B" w:rsidRDefault="00E54A9B" w:rsidP="00AD391D">
      <w:pPr>
        <w:numPr>
          <w:ilvl w:val="0"/>
          <w:numId w:val="16"/>
        </w:numPr>
        <w:jc w:val="both"/>
        <w:rPr>
          <w:rFonts w:asciiTheme="majorHAnsi" w:hAnsiTheme="majorHAnsi"/>
          <w:sz w:val="22"/>
          <w:szCs w:val="22"/>
          <w:lang w:val="es-BO"/>
        </w:rPr>
      </w:pPr>
      <w:r w:rsidRPr="00E54A9B">
        <w:rPr>
          <w:rFonts w:asciiTheme="majorHAnsi" w:hAnsiTheme="majorHAnsi"/>
          <w:sz w:val="22"/>
          <w:szCs w:val="22"/>
          <w:lang w:val="es-BO"/>
        </w:rPr>
        <w:t xml:space="preserve">En el caso en que la comunidad cuente con un sistema de agua potable, se financiará el proyecto si cuenta con una cobertura hasta el </w:t>
      </w:r>
      <w:r w:rsidRPr="00E54A9B">
        <w:rPr>
          <w:rFonts w:asciiTheme="majorHAnsi" w:hAnsiTheme="majorHAnsi"/>
          <w:sz w:val="22"/>
          <w:szCs w:val="22"/>
          <w:highlight w:val="yellow"/>
          <w:lang w:val="es-BO"/>
        </w:rPr>
        <w:t>50</w:t>
      </w:r>
      <w:r w:rsidRPr="00E54A9B">
        <w:rPr>
          <w:rFonts w:asciiTheme="majorHAnsi" w:hAnsiTheme="majorHAnsi"/>
          <w:sz w:val="22"/>
          <w:szCs w:val="22"/>
          <w:lang w:val="es-BO"/>
        </w:rPr>
        <w:t xml:space="preserve">%. </w:t>
      </w:r>
      <w:r w:rsidRPr="00E54A9B">
        <w:rPr>
          <w:rFonts w:asciiTheme="majorHAnsi" w:hAnsiTheme="majorHAnsi"/>
          <w:sz w:val="22"/>
          <w:szCs w:val="22"/>
          <w:lang w:val="es-ES"/>
        </w:rPr>
        <w:t>Excepcionalmente se podrán financiar otras comunidades priorizados por la MAE del Ministerio de Medio Ambiente y Agua.</w:t>
      </w:r>
    </w:p>
    <w:p w14:paraId="46BC661B" w14:textId="77777777" w:rsidR="00E54A9B" w:rsidRPr="00E54A9B" w:rsidRDefault="00E54A9B" w:rsidP="00AD391D">
      <w:pPr>
        <w:numPr>
          <w:ilvl w:val="0"/>
          <w:numId w:val="16"/>
        </w:numPr>
        <w:jc w:val="both"/>
        <w:rPr>
          <w:rFonts w:asciiTheme="majorHAnsi" w:hAnsiTheme="majorHAnsi"/>
          <w:sz w:val="22"/>
          <w:szCs w:val="22"/>
          <w:lang w:val="es-BO"/>
        </w:rPr>
      </w:pPr>
      <w:r w:rsidRPr="00E54A9B">
        <w:rPr>
          <w:rFonts w:asciiTheme="majorHAnsi" w:hAnsiTheme="majorHAnsi"/>
          <w:sz w:val="22"/>
          <w:szCs w:val="22"/>
          <w:lang w:val="es-BO"/>
        </w:rPr>
        <w:t>En el caso de que los proyectos de agua potable no cuenten con proyecto de alcantarillado, los mismos incluirán medidas para la disposición final segura de las aguas servidas resultantes.</w:t>
      </w:r>
    </w:p>
    <w:p w14:paraId="44A5E38A" w14:textId="77777777" w:rsidR="00E54A9B" w:rsidRPr="00E54A9B" w:rsidRDefault="00E54A9B" w:rsidP="00AD391D">
      <w:pPr>
        <w:numPr>
          <w:ilvl w:val="0"/>
          <w:numId w:val="16"/>
        </w:numPr>
        <w:jc w:val="both"/>
        <w:rPr>
          <w:rFonts w:asciiTheme="majorHAnsi" w:hAnsiTheme="majorHAnsi"/>
          <w:sz w:val="22"/>
          <w:szCs w:val="22"/>
          <w:lang w:val="es-BO"/>
        </w:rPr>
      </w:pPr>
      <w:r w:rsidRPr="00E54A9B">
        <w:rPr>
          <w:rFonts w:asciiTheme="majorHAnsi" w:hAnsiTheme="majorHAnsi"/>
          <w:sz w:val="22"/>
          <w:szCs w:val="22"/>
          <w:lang w:val="es-BO"/>
        </w:rPr>
        <w:t>En el caso de sistemas por bombeo eléctrico, solo se financiará el proyecto si al momento de iniciar el estudio final se dispone in situ del acceso permanente al servicio de energía eléctrica.</w:t>
      </w:r>
    </w:p>
    <w:p w14:paraId="2B16F4C8" w14:textId="77777777" w:rsidR="00E54A9B" w:rsidRPr="00E54A9B" w:rsidRDefault="00E54A9B" w:rsidP="00AD391D">
      <w:pPr>
        <w:pStyle w:val="Style50"/>
        <w:widowControl/>
        <w:numPr>
          <w:ilvl w:val="0"/>
          <w:numId w:val="16"/>
        </w:numPr>
        <w:tabs>
          <w:tab w:val="left" w:pos="360"/>
        </w:tabs>
        <w:spacing w:line="240" w:lineRule="exact"/>
        <w:rPr>
          <w:rFonts w:asciiTheme="majorHAnsi" w:eastAsia="Times New Roman" w:hAnsiTheme="majorHAnsi"/>
          <w:sz w:val="22"/>
          <w:szCs w:val="22"/>
          <w:lang w:val="es-BO"/>
        </w:rPr>
      </w:pPr>
      <w:r w:rsidRPr="00E54A9B">
        <w:rPr>
          <w:rFonts w:asciiTheme="majorHAnsi" w:eastAsia="Times New Roman" w:hAnsiTheme="majorHAnsi"/>
          <w:sz w:val="22"/>
          <w:szCs w:val="22"/>
          <w:lang w:val="es-BO"/>
        </w:rPr>
        <w:t>En el caso de que no se cuente con energía eléctrica en el lugar, se financiarán proyectos por bombeo con generación de energía no convencional, tales como solar y eólica. Excepcionalmente y previo a una evaluación se podrán considerar otro tipo de alternativas de solución.</w:t>
      </w:r>
    </w:p>
    <w:p w14:paraId="2AB979B8" w14:textId="77777777" w:rsidR="00E54A9B" w:rsidRPr="00E54A9B" w:rsidRDefault="00E54A9B" w:rsidP="00AD391D">
      <w:pPr>
        <w:numPr>
          <w:ilvl w:val="0"/>
          <w:numId w:val="16"/>
        </w:numPr>
        <w:jc w:val="both"/>
        <w:rPr>
          <w:rFonts w:asciiTheme="majorHAnsi" w:hAnsiTheme="majorHAnsi"/>
          <w:sz w:val="22"/>
          <w:szCs w:val="22"/>
          <w:lang w:val="es-BO"/>
        </w:rPr>
      </w:pPr>
      <w:r w:rsidRPr="00E54A9B">
        <w:rPr>
          <w:rFonts w:asciiTheme="majorHAnsi" w:hAnsiTheme="majorHAnsi"/>
          <w:sz w:val="22"/>
          <w:szCs w:val="22"/>
          <w:lang w:val="es-BO"/>
        </w:rPr>
        <w:t>Se financiarán soluciones para el abastecimiento de agua y disposición de excretas aplicando tecnologías alternativas.</w:t>
      </w:r>
    </w:p>
    <w:p w14:paraId="287F5240" w14:textId="77777777" w:rsidR="00E54A9B" w:rsidRPr="00E54A9B" w:rsidRDefault="00E54A9B" w:rsidP="00AD391D">
      <w:pPr>
        <w:numPr>
          <w:ilvl w:val="0"/>
          <w:numId w:val="16"/>
        </w:numPr>
        <w:jc w:val="both"/>
        <w:rPr>
          <w:rFonts w:asciiTheme="majorHAnsi" w:hAnsiTheme="majorHAnsi"/>
          <w:sz w:val="22"/>
          <w:szCs w:val="22"/>
          <w:lang w:val="es-BO"/>
        </w:rPr>
      </w:pPr>
      <w:r w:rsidRPr="00E54A9B">
        <w:rPr>
          <w:rFonts w:asciiTheme="majorHAnsi" w:hAnsiTheme="majorHAnsi"/>
          <w:sz w:val="22"/>
          <w:szCs w:val="22"/>
          <w:lang w:val="es-ES"/>
        </w:rPr>
        <w:t>Supervisión de la inversión de obras de agua y saneamiento.</w:t>
      </w:r>
    </w:p>
    <w:p w14:paraId="378322E3" w14:textId="77777777" w:rsidR="00E54A9B" w:rsidRPr="00E54A9B" w:rsidRDefault="00E54A9B" w:rsidP="00AD391D">
      <w:pPr>
        <w:numPr>
          <w:ilvl w:val="0"/>
          <w:numId w:val="16"/>
        </w:numPr>
        <w:jc w:val="both"/>
        <w:rPr>
          <w:rFonts w:asciiTheme="majorHAnsi" w:hAnsiTheme="majorHAnsi"/>
          <w:sz w:val="22"/>
          <w:szCs w:val="22"/>
          <w:lang w:val="es-BO"/>
        </w:rPr>
      </w:pPr>
      <w:r w:rsidRPr="00E54A9B">
        <w:rPr>
          <w:rFonts w:asciiTheme="majorHAnsi" w:hAnsiTheme="majorHAnsi"/>
          <w:sz w:val="22"/>
          <w:szCs w:val="22"/>
          <w:lang w:val="es-ES"/>
        </w:rPr>
        <w:t xml:space="preserve">Medidas de rápido impacto para atender a los GAM/GAD /EPSA en temas vinculados a la gestión de los servicios de agua potable y saneamiento que coadyuven a la sostenibilidad de los mismos. </w:t>
      </w:r>
    </w:p>
    <w:p w14:paraId="3CDE3CCD" w14:textId="77777777" w:rsidR="00E54A9B" w:rsidRPr="00E54A9B" w:rsidRDefault="00E54A9B" w:rsidP="00E54A9B">
      <w:pPr>
        <w:ind w:left="1080"/>
        <w:jc w:val="both"/>
        <w:rPr>
          <w:rFonts w:asciiTheme="majorHAnsi" w:hAnsiTheme="majorHAnsi"/>
          <w:sz w:val="22"/>
          <w:szCs w:val="22"/>
          <w:lang w:val="es-BO"/>
        </w:rPr>
      </w:pPr>
    </w:p>
    <w:p w14:paraId="34CF5240" w14:textId="77777777" w:rsidR="00E54A9B" w:rsidRPr="00E54A9B" w:rsidRDefault="00E54A9B" w:rsidP="00E54A9B">
      <w:pPr>
        <w:pStyle w:val="Heading3"/>
        <w:tabs>
          <w:tab w:val="clear" w:pos="1440"/>
          <w:tab w:val="left" w:pos="1080"/>
        </w:tabs>
        <w:ind w:hanging="720"/>
        <w:rPr>
          <w:rFonts w:asciiTheme="majorHAnsi" w:hAnsiTheme="majorHAnsi"/>
          <w:sz w:val="22"/>
          <w:szCs w:val="22"/>
          <w:lang w:val="es-BO"/>
        </w:rPr>
      </w:pPr>
      <w:bookmarkStart w:id="140" w:name="_Toc491877712"/>
      <w:r w:rsidRPr="00E54A9B">
        <w:rPr>
          <w:rFonts w:asciiTheme="majorHAnsi" w:hAnsiTheme="majorHAnsi"/>
          <w:sz w:val="22"/>
          <w:szCs w:val="22"/>
          <w:lang w:val="es-ES"/>
        </w:rPr>
        <w:t>DESCOM-FI</w:t>
      </w:r>
      <w:bookmarkEnd w:id="140"/>
    </w:p>
    <w:p w14:paraId="1093298F" w14:textId="77777777" w:rsidR="00E54A9B" w:rsidRPr="00E54A9B" w:rsidRDefault="00E54A9B" w:rsidP="00E54A9B">
      <w:pPr>
        <w:pStyle w:val="Heading4"/>
        <w:tabs>
          <w:tab w:val="clear" w:pos="2520"/>
          <w:tab w:val="num" w:pos="1710"/>
        </w:tabs>
        <w:spacing w:before="0" w:after="0"/>
        <w:ind w:left="1710" w:hanging="630"/>
        <w:rPr>
          <w:rFonts w:asciiTheme="majorHAnsi" w:hAnsiTheme="majorHAnsi"/>
          <w:b w:val="0"/>
          <w:sz w:val="22"/>
          <w:szCs w:val="22"/>
          <w:lang w:val="es-ES"/>
        </w:rPr>
      </w:pPr>
      <w:r w:rsidRPr="00E54A9B">
        <w:rPr>
          <w:rFonts w:asciiTheme="majorHAnsi" w:hAnsiTheme="majorHAnsi"/>
          <w:b w:val="0"/>
          <w:sz w:val="22"/>
          <w:szCs w:val="22"/>
          <w:lang w:val="es-ES"/>
        </w:rPr>
        <w:t xml:space="preserve">Para las comunidades, </w:t>
      </w:r>
      <w:proofErr w:type="spellStart"/>
      <w:r w:rsidRPr="00E54A9B">
        <w:rPr>
          <w:rFonts w:asciiTheme="majorHAnsi" w:hAnsiTheme="majorHAnsi"/>
          <w:b w:val="0"/>
          <w:sz w:val="22"/>
          <w:szCs w:val="22"/>
          <w:lang w:val="es-ES"/>
        </w:rPr>
        <w:t>EPSAs</w:t>
      </w:r>
      <w:proofErr w:type="spellEnd"/>
      <w:r w:rsidRPr="00E54A9B">
        <w:rPr>
          <w:rFonts w:asciiTheme="majorHAnsi" w:hAnsiTheme="majorHAnsi"/>
          <w:b w:val="0"/>
          <w:sz w:val="22"/>
          <w:szCs w:val="22"/>
          <w:lang w:val="es-ES"/>
        </w:rPr>
        <w:t>, Gobiernos Municipales y Gobiernos Departamentales:</w:t>
      </w:r>
    </w:p>
    <w:p w14:paraId="78AE1149" w14:textId="77777777" w:rsidR="00E54A9B" w:rsidRPr="00E54A9B" w:rsidRDefault="00E54A9B" w:rsidP="00E54A9B">
      <w:pPr>
        <w:ind w:left="2160" w:hanging="450"/>
        <w:jc w:val="both"/>
        <w:rPr>
          <w:rFonts w:asciiTheme="majorHAnsi" w:hAnsiTheme="majorHAnsi"/>
          <w:sz w:val="22"/>
          <w:szCs w:val="22"/>
          <w:lang w:val="es-ES"/>
        </w:rPr>
      </w:pPr>
      <w:r w:rsidRPr="00E54A9B">
        <w:rPr>
          <w:rFonts w:asciiTheme="majorHAnsi" w:hAnsiTheme="majorHAnsi"/>
          <w:sz w:val="22"/>
          <w:szCs w:val="22"/>
          <w:lang w:val="es-ES"/>
        </w:rPr>
        <w:t xml:space="preserve">- </w:t>
      </w:r>
      <w:r w:rsidRPr="00E54A9B">
        <w:rPr>
          <w:rFonts w:asciiTheme="majorHAnsi" w:hAnsiTheme="majorHAnsi"/>
          <w:sz w:val="22"/>
          <w:szCs w:val="22"/>
          <w:lang w:val="es-ES"/>
        </w:rPr>
        <w:tab/>
        <w:t>Realización de diferentes tipos de procesos y eventos de capacitación y asistencia a la población y usuarios del sistema.</w:t>
      </w:r>
    </w:p>
    <w:p w14:paraId="48DA2284" w14:textId="77777777" w:rsidR="00E54A9B" w:rsidRPr="00E54A9B" w:rsidRDefault="00E54A9B" w:rsidP="00E54A9B">
      <w:pPr>
        <w:ind w:left="2160" w:hanging="450"/>
        <w:jc w:val="both"/>
        <w:rPr>
          <w:rFonts w:asciiTheme="majorHAnsi" w:hAnsiTheme="majorHAnsi"/>
          <w:sz w:val="22"/>
          <w:szCs w:val="22"/>
          <w:lang w:val="es-ES"/>
        </w:rPr>
      </w:pPr>
      <w:r w:rsidRPr="00E54A9B">
        <w:rPr>
          <w:rFonts w:asciiTheme="majorHAnsi" w:hAnsiTheme="majorHAnsi"/>
          <w:sz w:val="22"/>
          <w:szCs w:val="22"/>
          <w:lang w:val="es-ES"/>
        </w:rPr>
        <w:t>-</w:t>
      </w:r>
      <w:r w:rsidRPr="00E54A9B">
        <w:rPr>
          <w:rFonts w:asciiTheme="majorHAnsi" w:hAnsiTheme="majorHAnsi"/>
          <w:sz w:val="22"/>
          <w:szCs w:val="22"/>
          <w:lang w:val="es-ES"/>
        </w:rPr>
        <w:tab/>
        <w:t>Facilitación de asambleas comunitarias generales y zonales cuando corresponda y siempre relacionadas con el Programa.</w:t>
      </w:r>
    </w:p>
    <w:p w14:paraId="736B0BAD" w14:textId="77777777" w:rsidR="00E54A9B" w:rsidRPr="00E54A9B" w:rsidRDefault="00E54A9B" w:rsidP="00E54A9B">
      <w:pPr>
        <w:ind w:left="2160" w:hanging="450"/>
        <w:jc w:val="both"/>
        <w:rPr>
          <w:rFonts w:asciiTheme="majorHAnsi" w:hAnsiTheme="majorHAnsi"/>
          <w:sz w:val="22"/>
          <w:szCs w:val="22"/>
          <w:lang w:val="es-ES"/>
        </w:rPr>
      </w:pPr>
      <w:r w:rsidRPr="00E54A9B">
        <w:rPr>
          <w:rFonts w:asciiTheme="majorHAnsi" w:hAnsiTheme="majorHAnsi"/>
          <w:sz w:val="22"/>
          <w:szCs w:val="22"/>
          <w:lang w:val="es-ES"/>
        </w:rPr>
        <w:lastRenderedPageBreak/>
        <w:t>-</w:t>
      </w:r>
      <w:r w:rsidRPr="00E54A9B">
        <w:rPr>
          <w:rFonts w:asciiTheme="majorHAnsi" w:hAnsiTheme="majorHAnsi"/>
          <w:sz w:val="22"/>
          <w:szCs w:val="22"/>
          <w:lang w:val="es-ES"/>
        </w:rPr>
        <w:tab/>
        <w:t xml:space="preserve">Acompañamiento del proyecto desde la elaboración del perfil, el documento final, la inversión, verificación del funcionamiento del servicio hasta 06 meses después de haber entrado en operación. </w:t>
      </w:r>
    </w:p>
    <w:p w14:paraId="6CABD100" w14:textId="77777777" w:rsidR="00E54A9B" w:rsidRPr="00E54A9B" w:rsidRDefault="00E54A9B" w:rsidP="00E54A9B">
      <w:pPr>
        <w:ind w:left="2160" w:hanging="450"/>
        <w:jc w:val="both"/>
        <w:rPr>
          <w:rFonts w:asciiTheme="majorHAnsi" w:hAnsiTheme="majorHAnsi"/>
          <w:sz w:val="22"/>
          <w:szCs w:val="22"/>
          <w:lang w:val="es-ES"/>
        </w:rPr>
      </w:pPr>
      <w:r w:rsidRPr="00E54A9B">
        <w:rPr>
          <w:rFonts w:asciiTheme="majorHAnsi" w:hAnsiTheme="majorHAnsi"/>
          <w:sz w:val="22"/>
          <w:szCs w:val="22"/>
          <w:lang w:val="es-ES"/>
        </w:rPr>
        <w:t>-</w:t>
      </w:r>
      <w:r w:rsidRPr="00E54A9B">
        <w:rPr>
          <w:rFonts w:asciiTheme="majorHAnsi" w:hAnsiTheme="majorHAnsi"/>
          <w:sz w:val="22"/>
          <w:szCs w:val="22"/>
          <w:lang w:val="es-ES"/>
        </w:rPr>
        <w:tab/>
        <w:t>Eventos de intercambio de conocimientos y experiencias entre zonas y comunidades relacionadas al Saneamiento Básico.</w:t>
      </w:r>
    </w:p>
    <w:p w14:paraId="167DCF3C" w14:textId="77777777" w:rsidR="00E54A9B" w:rsidRPr="00E54A9B" w:rsidRDefault="00E54A9B" w:rsidP="00E54A9B">
      <w:pPr>
        <w:ind w:left="2160" w:hanging="450"/>
        <w:jc w:val="both"/>
        <w:rPr>
          <w:rFonts w:asciiTheme="majorHAnsi" w:hAnsiTheme="majorHAnsi"/>
          <w:sz w:val="22"/>
          <w:szCs w:val="22"/>
          <w:lang w:val="es-ES"/>
        </w:rPr>
      </w:pPr>
      <w:r w:rsidRPr="00E54A9B">
        <w:rPr>
          <w:rFonts w:asciiTheme="majorHAnsi" w:hAnsiTheme="majorHAnsi"/>
          <w:sz w:val="22"/>
          <w:szCs w:val="22"/>
          <w:lang w:val="es-ES"/>
        </w:rPr>
        <w:t>-</w:t>
      </w:r>
      <w:r w:rsidRPr="00E54A9B">
        <w:rPr>
          <w:rFonts w:asciiTheme="majorHAnsi" w:hAnsiTheme="majorHAnsi"/>
          <w:sz w:val="22"/>
          <w:szCs w:val="22"/>
          <w:lang w:val="es-ES"/>
        </w:rPr>
        <w:tab/>
        <w:t>Acompañamiento a las comunidades para la realización de gestiones directamente relacionadas con su proyecto.</w:t>
      </w:r>
    </w:p>
    <w:p w14:paraId="7383E95D" w14:textId="77777777" w:rsidR="00E54A9B" w:rsidRPr="00E54A9B" w:rsidRDefault="00E54A9B" w:rsidP="00E54A9B">
      <w:pPr>
        <w:ind w:left="2160" w:hanging="450"/>
        <w:jc w:val="both"/>
        <w:rPr>
          <w:rFonts w:asciiTheme="majorHAnsi" w:hAnsiTheme="majorHAnsi"/>
          <w:sz w:val="22"/>
          <w:szCs w:val="22"/>
          <w:lang w:val="es-ES"/>
        </w:rPr>
      </w:pPr>
      <w:r w:rsidRPr="00E54A9B">
        <w:rPr>
          <w:rFonts w:asciiTheme="majorHAnsi" w:hAnsiTheme="majorHAnsi"/>
          <w:sz w:val="22"/>
          <w:szCs w:val="22"/>
          <w:lang w:val="es-ES"/>
        </w:rPr>
        <w:t>-</w:t>
      </w:r>
      <w:r w:rsidRPr="00E54A9B">
        <w:rPr>
          <w:rFonts w:asciiTheme="majorHAnsi" w:hAnsiTheme="majorHAnsi"/>
          <w:sz w:val="22"/>
          <w:szCs w:val="22"/>
          <w:lang w:val="es-ES"/>
        </w:rPr>
        <w:tab/>
        <w:t xml:space="preserve">Actividades </w:t>
      </w:r>
      <w:proofErr w:type="spellStart"/>
      <w:r w:rsidRPr="00E54A9B">
        <w:rPr>
          <w:rFonts w:asciiTheme="majorHAnsi" w:hAnsiTheme="majorHAnsi"/>
          <w:sz w:val="22"/>
          <w:szCs w:val="22"/>
          <w:lang w:val="es-ES"/>
        </w:rPr>
        <w:t>multicomunitarias</w:t>
      </w:r>
      <w:proofErr w:type="spellEnd"/>
      <w:r w:rsidRPr="00E54A9B">
        <w:rPr>
          <w:rFonts w:asciiTheme="majorHAnsi" w:hAnsiTheme="majorHAnsi"/>
          <w:sz w:val="22"/>
          <w:szCs w:val="22"/>
          <w:lang w:val="es-ES"/>
        </w:rPr>
        <w:t xml:space="preserve"> de intercambio de experiencias y buenas prácticas.</w:t>
      </w:r>
    </w:p>
    <w:p w14:paraId="269C9A4F" w14:textId="77777777" w:rsidR="00E54A9B" w:rsidRPr="00E54A9B" w:rsidRDefault="00E54A9B" w:rsidP="00E54A9B">
      <w:pPr>
        <w:ind w:left="990" w:firstLine="720"/>
        <w:jc w:val="both"/>
        <w:rPr>
          <w:rFonts w:asciiTheme="majorHAnsi" w:hAnsiTheme="majorHAnsi"/>
          <w:sz w:val="22"/>
          <w:szCs w:val="22"/>
          <w:lang w:val="es-ES"/>
        </w:rPr>
      </w:pPr>
      <w:r w:rsidRPr="00E54A9B">
        <w:rPr>
          <w:rFonts w:asciiTheme="majorHAnsi" w:hAnsiTheme="majorHAnsi"/>
          <w:sz w:val="22"/>
          <w:szCs w:val="22"/>
          <w:lang w:val="es-ES"/>
        </w:rPr>
        <w:t>-</w:t>
      </w:r>
      <w:r w:rsidRPr="00E54A9B">
        <w:rPr>
          <w:rFonts w:asciiTheme="majorHAnsi" w:hAnsiTheme="majorHAnsi"/>
          <w:sz w:val="22"/>
          <w:szCs w:val="22"/>
          <w:lang w:val="es-ES"/>
        </w:rPr>
        <w:tab/>
        <w:t>Actividades y acciones en educación sanitaria y ambiental.</w:t>
      </w:r>
    </w:p>
    <w:p w14:paraId="60D8968C" w14:textId="77777777" w:rsidR="00E54A9B" w:rsidRPr="00E54A9B" w:rsidRDefault="00E54A9B" w:rsidP="00E54A9B">
      <w:pPr>
        <w:ind w:left="2160" w:hanging="450"/>
        <w:jc w:val="both"/>
        <w:rPr>
          <w:rFonts w:asciiTheme="majorHAnsi" w:hAnsiTheme="majorHAnsi"/>
          <w:sz w:val="22"/>
          <w:szCs w:val="22"/>
          <w:lang w:val="es-ES"/>
        </w:rPr>
      </w:pPr>
      <w:r w:rsidRPr="00E54A9B">
        <w:rPr>
          <w:rFonts w:asciiTheme="majorHAnsi" w:hAnsiTheme="majorHAnsi"/>
          <w:sz w:val="22"/>
          <w:szCs w:val="22"/>
          <w:lang w:val="es-ES"/>
        </w:rPr>
        <w:t xml:space="preserve">- </w:t>
      </w:r>
      <w:r w:rsidRPr="00E54A9B">
        <w:rPr>
          <w:rFonts w:asciiTheme="majorHAnsi" w:hAnsiTheme="majorHAnsi"/>
          <w:sz w:val="22"/>
          <w:szCs w:val="22"/>
          <w:lang w:val="es-ES"/>
        </w:rPr>
        <w:tab/>
        <w:t>Atención con medidas de rápido impacto a las EPSA, Gobiernos Municipales y Gobiernos Departamentales de acuerdo a diagnóstico.</w:t>
      </w:r>
    </w:p>
    <w:p w14:paraId="70146E7F" w14:textId="77777777" w:rsidR="00E54A9B" w:rsidRPr="00E54A9B" w:rsidRDefault="00E54A9B" w:rsidP="00E54A9B">
      <w:pPr>
        <w:ind w:left="2160" w:hanging="450"/>
        <w:jc w:val="both"/>
        <w:rPr>
          <w:rFonts w:asciiTheme="majorHAnsi" w:hAnsiTheme="majorHAnsi"/>
          <w:sz w:val="22"/>
          <w:szCs w:val="22"/>
          <w:lang w:val="es-ES"/>
        </w:rPr>
      </w:pPr>
      <w:r w:rsidRPr="00E54A9B">
        <w:rPr>
          <w:rFonts w:asciiTheme="majorHAnsi" w:hAnsiTheme="majorHAnsi"/>
          <w:sz w:val="22"/>
          <w:szCs w:val="22"/>
          <w:lang w:val="es-ES"/>
        </w:rPr>
        <w:t>-</w:t>
      </w:r>
      <w:r w:rsidRPr="00E54A9B">
        <w:rPr>
          <w:rFonts w:asciiTheme="majorHAnsi" w:hAnsiTheme="majorHAnsi"/>
          <w:sz w:val="22"/>
          <w:szCs w:val="22"/>
          <w:lang w:val="es-ES"/>
        </w:rPr>
        <w:tab/>
        <w:t xml:space="preserve">Elaboración y publicación de materiales de educación y capacitación </w:t>
      </w:r>
    </w:p>
    <w:p w14:paraId="5ADFDEB8" w14:textId="77777777" w:rsidR="00E54A9B" w:rsidRPr="00E54A9B" w:rsidRDefault="00E54A9B" w:rsidP="00E54A9B">
      <w:pPr>
        <w:ind w:left="2160" w:hanging="450"/>
        <w:jc w:val="both"/>
        <w:rPr>
          <w:rFonts w:asciiTheme="majorHAnsi" w:hAnsiTheme="majorHAnsi"/>
          <w:sz w:val="22"/>
          <w:szCs w:val="22"/>
          <w:lang w:val="es-ES"/>
        </w:rPr>
      </w:pPr>
      <w:r w:rsidRPr="00E54A9B">
        <w:rPr>
          <w:rFonts w:asciiTheme="majorHAnsi" w:hAnsiTheme="majorHAnsi"/>
          <w:sz w:val="22"/>
          <w:szCs w:val="22"/>
          <w:lang w:val="es-ES"/>
        </w:rPr>
        <w:t>-</w:t>
      </w:r>
      <w:r w:rsidRPr="00E54A9B">
        <w:rPr>
          <w:rFonts w:asciiTheme="majorHAnsi" w:hAnsiTheme="majorHAnsi"/>
          <w:sz w:val="22"/>
          <w:szCs w:val="22"/>
          <w:lang w:val="es-ES"/>
        </w:rPr>
        <w:tab/>
        <w:t>Elaboración de estudios puntuales para DESCOM y FI</w:t>
      </w:r>
    </w:p>
    <w:p w14:paraId="597017ED" w14:textId="77777777" w:rsidR="00E54A9B" w:rsidRPr="00E54A9B" w:rsidRDefault="00E54A9B" w:rsidP="00E54A9B">
      <w:pPr>
        <w:ind w:left="990" w:firstLine="720"/>
        <w:jc w:val="both"/>
        <w:rPr>
          <w:rFonts w:asciiTheme="majorHAnsi" w:hAnsiTheme="majorHAnsi"/>
          <w:sz w:val="22"/>
          <w:szCs w:val="22"/>
          <w:lang w:val="es-ES"/>
        </w:rPr>
      </w:pPr>
      <w:r w:rsidRPr="00E54A9B">
        <w:rPr>
          <w:rFonts w:asciiTheme="majorHAnsi" w:hAnsiTheme="majorHAnsi"/>
          <w:sz w:val="22"/>
          <w:szCs w:val="22"/>
          <w:lang w:val="es-ES"/>
        </w:rPr>
        <w:t>-</w:t>
      </w:r>
      <w:r w:rsidRPr="00E54A9B">
        <w:rPr>
          <w:rFonts w:asciiTheme="majorHAnsi" w:hAnsiTheme="majorHAnsi"/>
          <w:sz w:val="22"/>
          <w:szCs w:val="22"/>
          <w:lang w:val="es-ES"/>
        </w:rPr>
        <w:tab/>
        <w:t>Supervisión del DESCOM-FI.</w:t>
      </w:r>
    </w:p>
    <w:p w14:paraId="3C52CC32" w14:textId="77777777" w:rsidR="00E54A9B" w:rsidRPr="00E54A9B" w:rsidRDefault="00E54A9B" w:rsidP="00E54A9B">
      <w:pPr>
        <w:ind w:left="2160" w:hanging="450"/>
        <w:jc w:val="both"/>
        <w:rPr>
          <w:rFonts w:asciiTheme="majorHAnsi" w:hAnsiTheme="majorHAnsi"/>
          <w:sz w:val="22"/>
          <w:szCs w:val="22"/>
          <w:lang w:val="es-ES"/>
        </w:rPr>
      </w:pPr>
      <w:r w:rsidRPr="00E54A9B">
        <w:rPr>
          <w:rFonts w:asciiTheme="majorHAnsi" w:hAnsiTheme="majorHAnsi"/>
          <w:sz w:val="22"/>
          <w:szCs w:val="22"/>
          <w:lang w:val="es-ES"/>
        </w:rPr>
        <w:t>-</w:t>
      </w:r>
      <w:r w:rsidRPr="00E54A9B">
        <w:rPr>
          <w:rFonts w:asciiTheme="majorHAnsi" w:hAnsiTheme="majorHAnsi"/>
          <w:sz w:val="22"/>
          <w:szCs w:val="22"/>
          <w:lang w:val="es-ES"/>
        </w:rPr>
        <w:tab/>
        <w:t>Proceso de formación y puesta en marcha de la EPSA y regularización ante la APPS.</w:t>
      </w:r>
    </w:p>
    <w:p w14:paraId="4F705F9F" w14:textId="77777777" w:rsidR="00E54A9B" w:rsidRPr="00E54A9B" w:rsidRDefault="00E54A9B" w:rsidP="00E54A9B">
      <w:pPr>
        <w:ind w:left="2160" w:hanging="450"/>
        <w:jc w:val="both"/>
        <w:rPr>
          <w:rFonts w:asciiTheme="majorHAnsi" w:hAnsiTheme="majorHAnsi"/>
          <w:sz w:val="22"/>
          <w:szCs w:val="22"/>
          <w:lang w:val="es-ES"/>
        </w:rPr>
      </w:pPr>
      <w:r w:rsidRPr="00E54A9B">
        <w:rPr>
          <w:rFonts w:asciiTheme="majorHAnsi" w:hAnsiTheme="majorHAnsi"/>
          <w:sz w:val="22"/>
          <w:szCs w:val="22"/>
          <w:lang w:val="es-ES"/>
        </w:rPr>
        <w:t>-</w:t>
      </w:r>
      <w:r w:rsidRPr="00E54A9B">
        <w:rPr>
          <w:rFonts w:asciiTheme="majorHAnsi" w:hAnsiTheme="majorHAnsi"/>
          <w:sz w:val="22"/>
          <w:szCs w:val="22"/>
          <w:lang w:val="es-ES"/>
        </w:rPr>
        <w:tab/>
        <w:t xml:space="preserve">Actividades de capacitación y asistencia técnica sobre administración, régimen tarifario o de tasas o de cuotas, planificación y operación. </w:t>
      </w:r>
    </w:p>
    <w:p w14:paraId="25113F37" w14:textId="77777777" w:rsidR="00E54A9B" w:rsidRPr="00E54A9B" w:rsidRDefault="00E54A9B" w:rsidP="00E54A9B">
      <w:pPr>
        <w:ind w:left="2160" w:hanging="450"/>
        <w:jc w:val="both"/>
        <w:rPr>
          <w:rFonts w:asciiTheme="majorHAnsi" w:hAnsiTheme="majorHAnsi"/>
          <w:sz w:val="22"/>
          <w:szCs w:val="22"/>
          <w:lang w:val="es-ES"/>
        </w:rPr>
      </w:pPr>
      <w:r w:rsidRPr="00E54A9B">
        <w:rPr>
          <w:rFonts w:asciiTheme="majorHAnsi" w:hAnsiTheme="majorHAnsi"/>
          <w:sz w:val="22"/>
          <w:szCs w:val="22"/>
          <w:lang w:val="es-ES"/>
        </w:rPr>
        <w:t>-</w:t>
      </w:r>
      <w:r w:rsidRPr="00E54A9B">
        <w:rPr>
          <w:rFonts w:asciiTheme="majorHAnsi" w:hAnsiTheme="majorHAnsi"/>
          <w:sz w:val="22"/>
          <w:szCs w:val="22"/>
          <w:lang w:val="es-ES"/>
        </w:rPr>
        <w:tab/>
        <w:t>Eventos de intercambio de conocimientos y experiencias entre comunidades y/o EPSA relacionados al Programa.</w:t>
      </w:r>
    </w:p>
    <w:p w14:paraId="21B2DC67" w14:textId="77777777" w:rsidR="00E54A9B" w:rsidRPr="00E54A9B" w:rsidRDefault="00E54A9B" w:rsidP="00E54A9B">
      <w:pPr>
        <w:ind w:left="2160" w:hanging="450"/>
        <w:jc w:val="both"/>
        <w:rPr>
          <w:rFonts w:asciiTheme="majorHAnsi" w:hAnsiTheme="majorHAnsi"/>
          <w:sz w:val="22"/>
          <w:szCs w:val="22"/>
          <w:lang w:val="es-ES"/>
        </w:rPr>
      </w:pPr>
      <w:r w:rsidRPr="00E54A9B">
        <w:rPr>
          <w:rFonts w:asciiTheme="majorHAnsi" w:hAnsiTheme="majorHAnsi"/>
          <w:sz w:val="22"/>
          <w:szCs w:val="22"/>
          <w:lang w:val="es-ES"/>
        </w:rPr>
        <w:t>-</w:t>
      </w:r>
      <w:r w:rsidRPr="00E54A9B">
        <w:rPr>
          <w:rFonts w:asciiTheme="majorHAnsi" w:hAnsiTheme="majorHAnsi"/>
          <w:sz w:val="22"/>
          <w:szCs w:val="22"/>
          <w:lang w:val="es-ES"/>
        </w:rPr>
        <w:tab/>
        <w:t>Supervisión externa del componente en las tres fases del ciclo de proyecto (</w:t>
      </w:r>
      <w:proofErr w:type="spellStart"/>
      <w:r w:rsidRPr="00E54A9B">
        <w:rPr>
          <w:rFonts w:asciiTheme="majorHAnsi" w:hAnsiTheme="majorHAnsi"/>
          <w:sz w:val="22"/>
          <w:szCs w:val="22"/>
          <w:lang w:val="es-ES"/>
        </w:rPr>
        <w:t>preinversión</w:t>
      </w:r>
      <w:proofErr w:type="spellEnd"/>
      <w:r w:rsidRPr="00E54A9B">
        <w:rPr>
          <w:rFonts w:asciiTheme="majorHAnsi" w:hAnsiTheme="majorHAnsi"/>
          <w:sz w:val="22"/>
          <w:szCs w:val="22"/>
          <w:lang w:val="es-ES"/>
        </w:rPr>
        <w:t xml:space="preserve">, inversión y </w:t>
      </w:r>
      <w:proofErr w:type="spellStart"/>
      <w:r w:rsidRPr="00E54A9B">
        <w:rPr>
          <w:rFonts w:asciiTheme="majorHAnsi" w:hAnsiTheme="majorHAnsi"/>
          <w:sz w:val="22"/>
          <w:szCs w:val="22"/>
          <w:lang w:val="es-ES"/>
        </w:rPr>
        <w:t>postinversión</w:t>
      </w:r>
      <w:proofErr w:type="spellEnd"/>
      <w:r w:rsidRPr="00E54A9B">
        <w:rPr>
          <w:rFonts w:asciiTheme="majorHAnsi" w:hAnsiTheme="majorHAnsi"/>
          <w:sz w:val="22"/>
          <w:szCs w:val="22"/>
          <w:lang w:val="es-ES"/>
        </w:rPr>
        <w:t>).</w:t>
      </w:r>
    </w:p>
    <w:p w14:paraId="65BE1077" w14:textId="77777777" w:rsidR="00E54A9B" w:rsidRPr="00E54A9B" w:rsidRDefault="00E54A9B" w:rsidP="00E54A9B">
      <w:pPr>
        <w:ind w:left="2160" w:hanging="450"/>
        <w:jc w:val="both"/>
        <w:rPr>
          <w:rFonts w:asciiTheme="majorHAnsi" w:hAnsiTheme="majorHAnsi"/>
          <w:sz w:val="22"/>
          <w:szCs w:val="22"/>
          <w:lang w:val="es-ES"/>
        </w:rPr>
      </w:pPr>
      <w:r w:rsidRPr="00E54A9B">
        <w:rPr>
          <w:rFonts w:asciiTheme="majorHAnsi" w:hAnsiTheme="majorHAnsi"/>
          <w:sz w:val="22"/>
          <w:szCs w:val="22"/>
          <w:lang w:val="es-ES"/>
        </w:rPr>
        <w:t>-</w:t>
      </w:r>
      <w:r w:rsidRPr="00E54A9B">
        <w:rPr>
          <w:rFonts w:asciiTheme="majorHAnsi" w:hAnsiTheme="majorHAnsi"/>
          <w:sz w:val="22"/>
          <w:szCs w:val="22"/>
          <w:lang w:val="es-ES"/>
        </w:rPr>
        <w:tab/>
        <w:t>Capacitación o actualización del personal relacionado con el Programa a nivel nacional, departamental o municipal.</w:t>
      </w:r>
    </w:p>
    <w:p w14:paraId="478A9626" w14:textId="77777777" w:rsidR="00E54A9B" w:rsidRPr="00E54A9B" w:rsidRDefault="00E54A9B" w:rsidP="00E54A9B">
      <w:pPr>
        <w:ind w:left="2160" w:hanging="450"/>
        <w:jc w:val="both"/>
        <w:rPr>
          <w:rFonts w:asciiTheme="majorHAnsi" w:hAnsiTheme="majorHAnsi"/>
          <w:sz w:val="22"/>
          <w:szCs w:val="22"/>
          <w:lang w:val="es-ES"/>
        </w:rPr>
      </w:pPr>
    </w:p>
    <w:p w14:paraId="2AAEFF61" w14:textId="77777777" w:rsidR="00E54A9B" w:rsidRPr="00E54A9B" w:rsidRDefault="00E54A9B" w:rsidP="00E54A9B">
      <w:pPr>
        <w:pStyle w:val="Heading2"/>
        <w:ind w:hanging="720"/>
        <w:rPr>
          <w:rFonts w:asciiTheme="majorHAnsi" w:hAnsiTheme="majorHAnsi"/>
          <w:sz w:val="22"/>
          <w:szCs w:val="22"/>
          <w:lang w:val="es-BO"/>
        </w:rPr>
      </w:pPr>
      <w:bookmarkStart w:id="141" w:name="_Toc491877713"/>
      <w:r w:rsidRPr="00E54A9B">
        <w:rPr>
          <w:rFonts w:asciiTheme="majorHAnsi" w:hAnsiTheme="majorHAnsi"/>
          <w:sz w:val="22"/>
          <w:szCs w:val="22"/>
          <w:lang w:val="es-BO"/>
        </w:rPr>
        <w:t>Requisitos Generales de Elegibilidad de Proyectos</w:t>
      </w:r>
      <w:bookmarkEnd w:id="141"/>
    </w:p>
    <w:p w14:paraId="16880255" w14:textId="77777777" w:rsidR="00E54A9B" w:rsidRPr="00E54A9B" w:rsidRDefault="00E54A9B" w:rsidP="00EF710F">
      <w:pPr>
        <w:numPr>
          <w:ilvl w:val="0"/>
          <w:numId w:val="6"/>
        </w:numPr>
        <w:spacing w:before="120" w:after="120"/>
        <w:ind w:hanging="720"/>
        <w:jc w:val="both"/>
        <w:rPr>
          <w:rFonts w:asciiTheme="majorHAnsi" w:hAnsiTheme="majorHAnsi"/>
          <w:sz w:val="22"/>
          <w:szCs w:val="22"/>
          <w:lang w:val="es-BO"/>
        </w:rPr>
      </w:pPr>
      <w:r w:rsidRPr="00E54A9B">
        <w:rPr>
          <w:rFonts w:asciiTheme="majorHAnsi" w:hAnsiTheme="majorHAnsi"/>
          <w:sz w:val="22"/>
          <w:szCs w:val="22"/>
          <w:lang w:val="es-BO"/>
        </w:rPr>
        <w:t>Para su consideración los proyectos cuyo financiamiento se solicite al Programa, deberán cumplir con los siguientes requisitos:</w:t>
      </w:r>
    </w:p>
    <w:p w14:paraId="7ACE4567" w14:textId="7824AB55" w:rsidR="00E54A9B" w:rsidRPr="00E54A9B" w:rsidRDefault="00E54A9B" w:rsidP="00E54A9B">
      <w:pPr>
        <w:ind w:left="720"/>
        <w:jc w:val="both"/>
        <w:rPr>
          <w:rFonts w:asciiTheme="majorHAnsi" w:hAnsiTheme="majorHAnsi"/>
          <w:sz w:val="22"/>
          <w:szCs w:val="22"/>
          <w:lang w:val="es-BO"/>
        </w:rPr>
      </w:pPr>
      <w:r w:rsidRPr="00E54A9B">
        <w:rPr>
          <w:rFonts w:asciiTheme="majorHAnsi" w:hAnsiTheme="majorHAnsi"/>
          <w:sz w:val="22"/>
          <w:szCs w:val="22"/>
          <w:lang w:val="es-BO"/>
        </w:rPr>
        <w:t xml:space="preserve">Para </w:t>
      </w:r>
      <w:r w:rsidR="000121FD">
        <w:rPr>
          <w:rFonts w:asciiTheme="majorHAnsi" w:hAnsiTheme="majorHAnsi"/>
          <w:sz w:val="22"/>
          <w:szCs w:val="22"/>
          <w:lang w:val="es-BO"/>
        </w:rPr>
        <w:t>el FPS</w:t>
      </w:r>
      <w:r w:rsidRPr="00E54A9B">
        <w:rPr>
          <w:rFonts w:asciiTheme="majorHAnsi" w:hAnsiTheme="majorHAnsi"/>
          <w:sz w:val="22"/>
          <w:szCs w:val="22"/>
          <w:lang w:val="es-BO"/>
        </w:rPr>
        <w:t>:</w:t>
      </w:r>
    </w:p>
    <w:p w14:paraId="5649680B" w14:textId="77777777" w:rsidR="00E54A9B" w:rsidRPr="00E54A9B" w:rsidRDefault="00E54A9B" w:rsidP="00AD391D">
      <w:pPr>
        <w:pStyle w:val="ListParagraph"/>
        <w:numPr>
          <w:ilvl w:val="1"/>
          <w:numId w:val="22"/>
        </w:numPr>
        <w:ind w:left="1276"/>
        <w:jc w:val="both"/>
        <w:rPr>
          <w:rFonts w:asciiTheme="majorHAnsi" w:hAnsiTheme="majorHAnsi"/>
          <w:sz w:val="22"/>
          <w:szCs w:val="22"/>
          <w:lang w:val="es-BO"/>
        </w:rPr>
      </w:pPr>
      <w:r w:rsidRPr="00E54A9B">
        <w:rPr>
          <w:rFonts w:asciiTheme="majorHAnsi" w:hAnsiTheme="majorHAnsi"/>
          <w:sz w:val="22"/>
          <w:szCs w:val="22"/>
          <w:lang w:val="es-BO"/>
        </w:rPr>
        <w:t>Documento legal que acredite la posesión de los terrenos en los cuales se realizarán las obras, de acuerdo con la normativa boliviana vigente, o cuenten con las debidas autorizaciones y derechos de vía, cuando se requiera de acuerdo al tamaño de proyecto.</w:t>
      </w:r>
    </w:p>
    <w:p w14:paraId="59294FED" w14:textId="77777777" w:rsidR="00E54A9B" w:rsidRPr="00E54A9B" w:rsidRDefault="00E54A9B" w:rsidP="00AD391D">
      <w:pPr>
        <w:pStyle w:val="ListParagraph"/>
        <w:numPr>
          <w:ilvl w:val="1"/>
          <w:numId w:val="22"/>
        </w:numPr>
        <w:ind w:left="1276"/>
        <w:jc w:val="both"/>
        <w:rPr>
          <w:rFonts w:asciiTheme="majorHAnsi" w:hAnsiTheme="majorHAnsi"/>
          <w:sz w:val="22"/>
          <w:szCs w:val="22"/>
          <w:lang w:val="es-BO"/>
        </w:rPr>
      </w:pPr>
      <w:r w:rsidRPr="00E54A9B">
        <w:rPr>
          <w:rFonts w:asciiTheme="majorHAnsi" w:hAnsiTheme="majorHAnsi"/>
          <w:sz w:val="22"/>
          <w:szCs w:val="22"/>
          <w:lang w:val="es-BO"/>
        </w:rPr>
        <w:t>Documento que acredite el derecho de uso de la fuente de agua (si corresponde).</w:t>
      </w:r>
    </w:p>
    <w:p w14:paraId="20EC2073" w14:textId="77777777" w:rsidR="00E54A9B" w:rsidRPr="00E54A9B" w:rsidRDefault="00E54A9B" w:rsidP="00AD391D">
      <w:pPr>
        <w:pStyle w:val="ListParagraph"/>
        <w:numPr>
          <w:ilvl w:val="1"/>
          <w:numId w:val="22"/>
        </w:numPr>
        <w:ind w:left="1276"/>
        <w:jc w:val="both"/>
        <w:rPr>
          <w:rFonts w:asciiTheme="majorHAnsi" w:hAnsiTheme="majorHAnsi"/>
          <w:sz w:val="22"/>
          <w:szCs w:val="22"/>
          <w:lang w:val="es-BO"/>
        </w:rPr>
      </w:pPr>
      <w:r w:rsidRPr="00E54A9B">
        <w:rPr>
          <w:rFonts w:asciiTheme="majorHAnsi" w:hAnsiTheme="majorHAnsi"/>
          <w:sz w:val="22"/>
          <w:szCs w:val="22"/>
          <w:lang w:val="es-BO"/>
        </w:rPr>
        <w:t>Que el proyecto cuente con la respectiva priorización de la comunidad.</w:t>
      </w:r>
    </w:p>
    <w:p w14:paraId="1DA59E17" w14:textId="77777777" w:rsidR="00E54A9B" w:rsidRPr="00E54A9B" w:rsidRDefault="00E54A9B" w:rsidP="00AD391D">
      <w:pPr>
        <w:pStyle w:val="ListParagraph"/>
        <w:numPr>
          <w:ilvl w:val="1"/>
          <w:numId w:val="22"/>
        </w:numPr>
        <w:ind w:left="1276"/>
        <w:jc w:val="both"/>
        <w:rPr>
          <w:rFonts w:asciiTheme="majorHAnsi" w:hAnsiTheme="majorHAnsi"/>
          <w:sz w:val="22"/>
          <w:szCs w:val="22"/>
          <w:lang w:val="es-BO"/>
        </w:rPr>
      </w:pPr>
      <w:r w:rsidRPr="00E54A9B">
        <w:rPr>
          <w:rFonts w:asciiTheme="majorHAnsi" w:hAnsiTheme="majorHAnsi"/>
          <w:sz w:val="22"/>
          <w:szCs w:val="22"/>
          <w:lang w:val="es-BO"/>
        </w:rPr>
        <w:t>Documento de la comunidad que haya validado el proyecto para su canalización por el municipio.</w:t>
      </w:r>
    </w:p>
    <w:p w14:paraId="75AEA8AD" w14:textId="77777777" w:rsidR="00E54A9B" w:rsidRPr="00E54A9B" w:rsidRDefault="00E54A9B" w:rsidP="00AD391D">
      <w:pPr>
        <w:pStyle w:val="ListParagraph"/>
        <w:numPr>
          <w:ilvl w:val="1"/>
          <w:numId w:val="22"/>
        </w:numPr>
        <w:ind w:left="1276"/>
        <w:jc w:val="both"/>
        <w:rPr>
          <w:rFonts w:asciiTheme="majorHAnsi" w:hAnsiTheme="majorHAnsi"/>
          <w:sz w:val="22"/>
          <w:szCs w:val="22"/>
          <w:lang w:val="es-BO"/>
        </w:rPr>
      </w:pPr>
      <w:r w:rsidRPr="00E54A9B">
        <w:rPr>
          <w:rFonts w:asciiTheme="majorHAnsi" w:hAnsiTheme="majorHAnsi"/>
          <w:sz w:val="22"/>
          <w:szCs w:val="22"/>
          <w:lang w:val="es-BO"/>
        </w:rPr>
        <w:t>Documento de compromiso escrito del GAM/GAD/EPSA de aportar los recursos adicionales locales que requiera el proyecto a partir de lo definido en el CTF para las obras.</w:t>
      </w:r>
    </w:p>
    <w:p w14:paraId="4889EA43" w14:textId="77777777" w:rsidR="00E54A9B" w:rsidRPr="00E54A9B" w:rsidRDefault="00E54A9B" w:rsidP="00AD391D">
      <w:pPr>
        <w:pStyle w:val="ListParagraph"/>
        <w:numPr>
          <w:ilvl w:val="1"/>
          <w:numId w:val="22"/>
        </w:numPr>
        <w:ind w:left="1276"/>
        <w:jc w:val="both"/>
        <w:rPr>
          <w:rFonts w:asciiTheme="majorHAnsi" w:hAnsiTheme="majorHAnsi"/>
          <w:sz w:val="22"/>
          <w:szCs w:val="22"/>
          <w:lang w:val="es-BO"/>
        </w:rPr>
      </w:pPr>
      <w:r w:rsidRPr="00E54A9B">
        <w:rPr>
          <w:rFonts w:asciiTheme="majorHAnsi" w:hAnsiTheme="majorHAnsi"/>
          <w:sz w:val="22"/>
          <w:szCs w:val="22"/>
          <w:lang w:val="es-BO"/>
        </w:rPr>
        <w:t>Documento de compromiso por parte de la comunidad de pagar los servicios de APS para cubrir los costos de O&amp;M y administración de los sistemas.</w:t>
      </w:r>
    </w:p>
    <w:p w14:paraId="6DECD817" w14:textId="77777777" w:rsidR="00E54A9B" w:rsidRPr="00E54A9B" w:rsidRDefault="00E54A9B" w:rsidP="00AD391D">
      <w:pPr>
        <w:pStyle w:val="ListParagraph"/>
        <w:numPr>
          <w:ilvl w:val="1"/>
          <w:numId w:val="22"/>
        </w:numPr>
        <w:ind w:left="1276"/>
        <w:jc w:val="both"/>
        <w:rPr>
          <w:rFonts w:asciiTheme="majorHAnsi" w:hAnsiTheme="majorHAnsi"/>
          <w:sz w:val="22"/>
          <w:szCs w:val="22"/>
          <w:lang w:val="es-BO"/>
        </w:rPr>
      </w:pPr>
      <w:r w:rsidRPr="00E54A9B">
        <w:rPr>
          <w:rFonts w:asciiTheme="majorHAnsi" w:hAnsiTheme="majorHAnsi"/>
          <w:sz w:val="22"/>
          <w:szCs w:val="22"/>
          <w:lang w:val="es-BO"/>
        </w:rPr>
        <w:t>Para proyectos que impliquen alcantarillado o algún tipo de disposición de excretas, documento de compromiso previo de los usuarios de conectarse al mismo.</w:t>
      </w:r>
    </w:p>
    <w:p w14:paraId="322ADCB2" w14:textId="77777777" w:rsidR="00E54A9B" w:rsidRPr="00E54A9B" w:rsidRDefault="00E54A9B" w:rsidP="00E54A9B">
      <w:pPr>
        <w:ind w:left="1440" w:hanging="720"/>
        <w:jc w:val="both"/>
        <w:rPr>
          <w:rFonts w:asciiTheme="majorHAnsi" w:hAnsiTheme="majorHAnsi"/>
          <w:sz w:val="22"/>
          <w:szCs w:val="22"/>
          <w:lang w:val="es-BO"/>
        </w:rPr>
      </w:pPr>
      <w:r w:rsidRPr="00E54A9B">
        <w:rPr>
          <w:rFonts w:asciiTheme="majorHAnsi" w:hAnsiTheme="majorHAnsi"/>
          <w:sz w:val="22"/>
          <w:szCs w:val="22"/>
          <w:lang w:val="es-BO"/>
        </w:rPr>
        <w:tab/>
      </w:r>
      <w:r w:rsidRPr="00E54A9B">
        <w:rPr>
          <w:rFonts w:asciiTheme="majorHAnsi" w:hAnsiTheme="majorHAnsi"/>
          <w:sz w:val="22"/>
          <w:szCs w:val="22"/>
          <w:lang w:val="es-BO"/>
        </w:rPr>
        <w:tab/>
      </w:r>
    </w:p>
    <w:p w14:paraId="316179B3" w14:textId="77777777" w:rsidR="00E54A9B" w:rsidRPr="00E54A9B" w:rsidRDefault="00E54A9B" w:rsidP="00E54A9B">
      <w:pPr>
        <w:pStyle w:val="Heading2"/>
        <w:ind w:hanging="720"/>
        <w:jc w:val="both"/>
        <w:rPr>
          <w:rFonts w:asciiTheme="majorHAnsi" w:hAnsiTheme="majorHAnsi"/>
          <w:sz w:val="22"/>
          <w:szCs w:val="22"/>
          <w:lang w:val="es-BO"/>
        </w:rPr>
      </w:pPr>
      <w:bookmarkStart w:id="142" w:name="_Toc491877714"/>
      <w:r w:rsidRPr="00E54A9B">
        <w:rPr>
          <w:rFonts w:asciiTheme="majorHAnsi" w:hAnsiTheme="majorHAnsi"/>
          <w:sz w:val="22"/>
          <w:szCs w:val="22"/>
          <w:lang w:val="es-BO"/>
        </w:rPr>
        <w:lastRenderedPageBreak/>
        <w:t>Evaluación: Criterios Técnicos, Institucionales, Sociales, Económicos y Ambientales</w:t>
      </w:r>
      <w:bookmarkEnd w:id="142"/>
    </w:p>
    <w:p w14:paraId="03868420" w14:textId="77777777" w:rsidR="00E54A9B" w:rsidRPr="00E54A9B" w:rsidRDefault="00E54A9B" w:rsidP="00EF710F">
      <w:pPr>
        <w:numPr>
          <w:ilvl w:val="0"/>
          <w:numId w:val="6"/>
        </w:numPr>
        <w:spacing w:before="120" w:after="120"/>
        <w:ind w:hanging="720"/>
        <w:jc w:val="both"/>
        <w:rPr>
          <w:rFonts w:asciiTheme="majorHAnsi" w:hAnsiTheme="majorHAnsi"/>
          <w:sz w:val="22"/>
          <w:szCs w:val="22"/>
          <w:lang w:val="es-BO"/>
        </w:rPr>
      </w:pPr>
      <w:r w:rsidRPr="00E54A9B">
        <w:rPr>
          <w:rFonts w:asciiTheme="majorHAnsi" w:hAnsiTheme="majorHAnsi"/>
          <w:sz w:val="22"/>
          <w:szCs w:val="22"/>
          <w:lang w:val="es-BO"/>
        </w:rPr>
        <w:t>Para acceder al financiamiento por parte del Programa, las solicitudes deberán cumplir con los siguientes criterios de evaluación:</w:t>
      </w:r>
    </w:p>
    <w:p w14:paraId="5A8766A9" w14:textId="77777777" w:rsidR="00E54A9B" w:rsidRPr="00E54A9B" w:rsidRDefault="00E54A9B" w:rsidP="00E54A9B">
      <w:pPr>
        <w:ind w:left="720"/>
        <w:jc w:val="both"/>
        <w:rPr>
          <w:rFonts w:asciiTheme="majorHAnsi" w:hAnsiTheme="majorHAnsi"/>
          <w:sz w:val="22"/>
          <w:szCs w:val="22"/>
          <w:lang w:val="es-BO"/>
        </w:rPr>
      </w:pPr>
    </w:p>
    <w:p w14:paraId="177A5397" w14:textId="3185099A" w:rsidR="00E54A9B" w:rsidRPr="00E54A9B" w:rsidRDefault="000121FD" w:rsidP="00E54A9B">
      <w:pPr>
        <w:ind w:left="720"/>
        <w:jc w:val="both"/>
        <w:rPr>
          <w:rFonts w:asciiTheme="majorHAnsi" w:hAnsiTheme="majorHAnsi"/>
          <w:sz w:val="22"/>
          <w:szCs w:val="22"/>
          <w:lang w:val="es-BO"/>
        </w:rPr>
      </w:pPr>
      <w:r>
        <w:rPr>
          <w:rFonts w:asciiTheme="majorHAnsi" w:hAnsiTheme="majorHAnsi"/>
          <w:sz w:val="22"/>
          <w:szCs w:val="22"/>
          <w:lang w:val="es-BO"/>
        </w:rPr>
        <w:t>Para el FPS</w:t>
      </w:r>
    </w:p>
    <w:p w14:paraId="3CD3E53C" w14:textId="77777777" w:rsidR="00DD23C6" w:rsidRPr="00E54A9B" w:rsidRDefault="00DD23C6" w:rsidP="00DD23C6">
      <w:pPr>
        <w:pStyle w:val="ListParagraph"/>
        <w:numPr>
          <w:ilvl w:val="1"/>
          <w:numId w:val="13"/>
        </w:numPr>
        <w:jc w:val="both"/>
        <w:rPr>
          <w:rFonts w:asciiTheme="majorHAnsi" w:hAnsiTheme="majorHAnsi"/>
          <w:sz w:val="22"/>
          <w:szCs w:val="22"/>
          <w:lang w:val="es-BO"/>
        </w:rPr>
      </w:pPr>
      <w:r w:rsidRPr="00E54A9B">
        <w:rPr>
          <w:rFonts w:asciiTheme="majorHAnsi" w:hAnsiTheme="majorHAnsi"/>
          <w:sz w:val="22"/>
          <w:szCs w:val="22"/>
          <w:lang w:val="es-BO"/>
        </w:rPr>
        <w:t>Que el documento del Proyecto ha sido elaborado de acuerdo a las Guías de Formulación de Proyectos, normas y reglamentos.</w:t>
      </w:r>
    </w:p>
    <w:p w14:paraId="280E0378" w14:textId="77777777" w:rsidR="00DD23C6" w:rsidRPr="00E54A9B" w:rsidRDefault="00DD23C6" w:rsidP="00DD23C6">
      <w:pPr>
        <w:pStyle w:val="ListParagraph"/>
        <w:numPr>
          <w:ilvl w:val="1"/>
          <w:numId w:val="13"/>
        </w:numPr>
        <w:jc w:val="both"/>
        <w:rPr>
          <w:rFonts w:asciiTheme="majorHAnsi" w:hAnsiTheme="majorHAnsi"/>
          <w:sz w:val="22"/>
          <w:szCs w:val="22"/>
          <w:lang w:val="es-BO"/>
        </w:rPr>
      </w:pPr>
      <w:r w:rsidRPr="00E54A9B">
        <w:rPr>
          <w:rFonts w:asciiTheme="majorHAnsi" w:hAnsiTheme="majorHAnsi"/>
          <w:sz w:val="22"/>
          <w:szCs w:val="22"/>
          <w:lang w:val="es-BO"/>
        </w:rPr>
        <w:t xml:space="preserve">Considerar en los términos de referencia para la elaboración de la </w:t>
      </w:r>
      <w:proofErr w:type="spellStart"/>
      <w:r w:rsidRPr="00E54A9B">
        <w:rPr>
          <w:rFonts w:asciiTheme="majorHAnsi" w:hAnsiTheme="majorHAnsi"/>
          <w:sz w:val="22"/>
          <w:szCs w:val="22"/>
          <w:lang w:val="es-BO"/>
        </w:rPr>
        <w:t>preinversión</w:t>
      </w:r>
      <w:proofErr w:type="spellEnd"/>
      <w:r w:rsidRPr="00E54A9B">
        <w:rPr>
          <w:rFonts w:asciiTheme="majorHAnsi" w:hAnsiTheme="majorHAnsi"/>
          <w:sz w:val="22"/>
          <w:szCs w:val="22"/>
          <w:lang w:val="es-BO"/>
        </w:rPr>
        <w:t xml:space="preserve"> la disponibilidad de agua en la fuente de acuerdo al historial hídrico, efectos del cambio climático, etc.</w:t>
      </w:r>
    </w:p>
    <w:p w14:paraId="3CA7CFD0" w14:textId="77777777" w:rsidR="00DD23C6" w:rsidRPr="00E54A9B" w:rsidRDefault="00DD23C6" w:rsidP="00DD23C6">
      <w:pPr>
        <w:pStyle w:val="ListParagraph"/>
        <w:numPr>
          <w:ilvl w:val="1"/>
          <w:numId w:val="13"/>
        </w:numPr>
        <w:jc w:val="both"/>
        <w:rPr>
          <w:rFonts w:asciiTheme="majorHAnsi" w:hAnsiTheme="majorHAnsi"/>
          <w:sz w:val="22"/>
          <w:szCs w:val="22"/>
          <w:lang w:val="es-BO"/>
        </w:rPr>
      </w:pPr>
      <w:r w:rsidRPr="00E54A9B">
        <w:rPr>
          <w:rFonts w:asciiTheme="majorHAnsi" w:hAnsiTheme="majorHAnsi"/>
          <w:sz w:val="22"/>
          <w:szCs w:val="22"/>
          <w:lang w:val="es-BO"/>
        </w:rPr>
        <w:t>El proyecto será factible en términos económicos (considerar ingreso per cápita, dictamen socio-económico positivo, posibilidad de pago de tarifas y/o tasas, y/o cuotas, otros), cuando corresponde.</w:t>
      </w:r>
    </w:p>
    <w:p w14:paraId="0CDC2167" w14:textId="77777777" w:rsidR="00DD23C6" w:rsidRPr="00525DE2" w:rsidRDefault="00DD23C6" w:rsidP="00DD23C6">
      <w:pPr>
        <w:pStyle w:val="ListParagraph"/>
        <w:numPr>
          <w:ilvl w:val="1"/>
          <w:numId w:val="13"/>
        </w:numPr>
        <w:jc w:val="both"/>
        <w:rPr>
          <w:rFonts w:asciiTheme="majorHAnsi" w:hAnsiTheme="majorHAnsi"/>
          <w:sz w:val="22"/>
          <w:szCs w:val="22"/>
          <w:lang w:val="es-BO"/>
        </w:rPr>
      </w:pPr>
      <w:r w:rsidRPr="00AB6015">
        <w:rPr>
          <w:rFonts w:asciiTheme="majorHAnsi" w:hAnsiTheme="majorHAnsi"/>
          <w:sz w:val="22"/>
          <w:szCs w:val="22"/>
          <w:lang w:val="es-BO"/>
        </w:rPr>
        <w:t xml:space="preserve">El proyecto una vez que cumpla con los requisitos técnico, económico y financiero, debe contar con el estudio de evaluación de impacto ambiental  acorde a la categoría de evaluación </w:t>
      </w:r>
      <w:r w:rsidRPr="00AB6015">
        <w:rPr>
          <w:iCs/>
          <w:sz w:val="22"/>
          <w:szCs w:val="22"/>
          <w:lang w:val="es-ES"/>
        </w:rPr>
        <w:t xml:space="preserve">de </w:t>
      </w:r>
      <w:r w:rsidRPr="00525DE2">
        <w:rPr>
          <w:sz w:val="22"/>
          <w:szCs w:val="22"/>
          <w:lang w:val="es-ES_tradnl"/>
        </w:rPr>
        <w:t>impacto ambiental según los criterios establecidos en el Reglamento de Prevención y Control Ambiental de la Ley No. 1333 de Medio Ambiente de 1992</w:t>
      </w:r>
      <w:r w:rsidRPr="00525DE2">
        <w:rPr>
          <w:rFonts w:asciiTheme="majorHAnsi" w:hAnsiTheme="majorHAnsi"/>
          <w:sz w:val="22"/>
          <w:szCs w:val="22"/>
          <w:lang w:val="es-BO"/>
        </w:rPr>
        <w:t xml:space="preserve">: si el proyecto es de categoría 1, deberá contar con </w:t>
      </w:r>
      <w:r w:rsidRPr="00525DE2">
        <w:rPr>
          <w:sz w:val="22"/>
          <w:szCs w:val="22"/>
          <w:lang w:val="es-ES_tradnl"/>
        </w:rPr>
        <w:t>un Estudio de Evaluación de Impacto Ambiental Analítico (EEIAA) Integral</w:t>
      </w:r>
      <w:r w:rsidRPr="00525DE2">
        <w:rPr>
          <w:rFonts w:asciiTheme="majorHAnsi" w:hAnsiTheme="majorHAnsi"/>
          <w:sz w:val="22"/>
          <w:szCs w:val="22"/>
          <w:lang w:val="es-BO"/>
        </w:rPr>
        <w:t>, si es de categoría 2, con un EEIAA Espec</w:t>
      </w:r>
      <w:r w:rsidRPr="00AB6015">
        <w:rPr>
          <w:rFonts w:asciiTheme="majorHAnsi" w:hAnsiTheme="majorHAnsi"/>
          <w:sz w:val="22"/>
          <w:szCs w:val="22"/>
          <w:lang w:val="es-BO"/>
        </w:rPr>
        <w:t>ífico, si es de categoría 3, con un PPM-PASA y si es de categoría 4, con un Plan de Gestión Ambiental y Social (PGAS) que siga el modelo incluido en el Anexo 4 del MGAS</w:t>
      </w:r>
      <w:r>
        <w:rPr>
          <w:rFonts w:asciiTheme="majorHAnsi" w:hAnsiTheme="majorHAnsi"/>
          <w:sz w:val="22"/>
          <w:szCs w:val="22"/>
          <w:lang w:val="es-BO"/>
        </w:rPr>
        <w:t xml:space="preserve"> </w:t>
      </w:r>
    </w:p>
    <w:p w14:paraId="73FA20CA" w14:textId="77777777" w:rsidR="00DD23C6" w:rsidRPr="00AB6015" w:rsidRDefault="00DD23C6" w:rsidP="00DD23C6">
      <w:pPr>
        <w:pStyle w:val="ListParagraph"/>
        <w:numPr>
          <w:ilvl w:val="1"/>
          <w:numId w:val="13"/>
        </w:numPr>
        <w:jc w:val="both"/>
        <w:rPr>
          <w:rFonts w:asciiTheme="majorHAnsi" w:hAnsiTheme="majorHAnsi"/>
          <w:sz w:val="22"/>
          <w:szCs w:val="22"/>
          <w:lang w:val="es-BO"/>
        </w:rPr>
      </w:pPr>
      <w:r w:rsidRPr="00AB6015">
        <w:rPr>
          <w:rFonts w:asciiTheme="majorHAnsi" w:hAnsiTheme="majorHAnsi"/>
          <w:sz w:val="22"/>
          <w:szCs w:val="22"/>
          <w:lang w:val="es-BO"/>
        </w:rPr>
        <w:t>Que el proyecto haya sido consultado con la comunidad y que la consulta esté documentada, siguiendo la metodología incluida en el MGAS.</w:t>
      </w:r>
    </w:p>
    <w:p w14:paraId="5DC8E44F" w14:textId="77777777" w:rsidR="00DD23C6" w:rsidRPr="00E54A9B" w:rsidRDefault="00DD23C6" w:rsidP="00DD23C6">
      <w:pPr>
        <w:numPr>
          <w:ilvl w:val="1"/>
          <w:numId w:val="13"/>
        </w:numPr>
        <w:jc w:val="both"/>
        <w:rPr>
          <w:rFonts w:asciiTheme="majorHAnsi" w:hAnsiTheme="majorHAnsi"/>
          <w:sz w:val="22"/>
          <w:szCs w:val="22"/>
          <w:lang w:val="es-BO"/>
        </w:rPr>
      </w:pPr>
      <w:r w:rsidRPr="00E54A9B">
        <w:rPr>
          <w:rFonts w:asciiTheme="majorHAnsi" w:hAnsiTheme="majorHAnsi"/>
          <w:sz w:val="22"/>
          <w:szCs w:val="22"/>
          <w:lang w:val="es-BO"/>
        </w:rPr>
        <w:t>Que el documento de proyecto cuente con un Plan de Sostenibilidad elaborado en el marco de las guías e instrumentos vigentes.</w:t>
      </w:r>
    </w:p>
    <w:p w14:paraId="7EEB9F82" w14:textId="77777777" w:rsidR="00DD23C6" w:rsidRPr="00E54A9B" w:rsidRDefault="00DD23C6" w:rsidP="00DD23C6">
      <w:pPr>
        <w:pStyle w:val="ListParagraph"/>
        <w:numPr>
          <w:ilvl w:val="1"/>
          <w:numId w:val="13"/>
        </w:numPr>
        <w:jc w:val="both"/>
        <w:rPr>
          <w:rFonts w:asciiTheme="majorHAnsi" w:hAnsiTheme="majorHAnsi"/>
          <w:sz w:val="22"/>
          <w:szCs w:val="22"/>
          <w:lang w:val="es-BO"/>
        </w:rPr>
      </w:pPr>
      <w:r w:rsidRPr="00E54A9B">
        <w:rPr>
          <w:rFonts w:asciiTheme="majorHAnsi" w:hAnsiTheme="majorHAnsi"/>
          <w:sz w:val="22"/>
          <w:szCs w:val="22"/>
          <w:lang w:val="es-BO"/>
        </w:rPr>
        <w:t>La comunidad ha participado en la validación del proyecto, determinación del monto de la tarifa, tasa o cuota inicial.</w:t>
      </w:r>
    </w:p>
    <w:p w14:paraId="30534540" w14:textId="77777777" w:rsidR="00DD23C6" w:rsidRPr="00E54A9B" w:rsidRDefault="00DD23C6" w:rsidP="00DD23C6">
      <w:pPr>
        <w:pStyle w:val="ListParagraph"/>
        <w:numPr>
          <w:ilvl w:val="1"/>
          <w:numId w:val="13"/>
        </w:numPr>
        <w:jc w:val="both"/>
        <w:rPr>
          <w:rFonts w:asciiTheme="majorHAnsi" w:hAnsiTheme="majorHAnsi"/>
          <w:sz w:val="22"/>
          <w:szCs w:val="22"/>
          <w:lang w:val="es-BO"/>
        </w:rPr>
      </w:pPr>
      <w:r w:rsidRPr="00E54A9B">
        <w:rPr>
          <w:rFonts w:asciiTheme="majorHAnsi" w:hAnsiTheme="majorHAnsi"/>
          <w:sz w:val="22"/>
          <w:szCs w:val="22"/>
          <w:lang w:val="es-BO"/>
        </w:rPr>
        <w:t>El proceso de conformación de la EPSA debe ser concluido antes de la recepción definitiva.</w:t>
      </w:r>
    </w:p>
    <w:p w14:paraId="1297777C" w14:textId="77777777" w:rsidR="00E54A9B" w:rsidRPr="00E54A9B" w:rsidRDefault="00E54A9B" w:rsidP="00E54A9B">
      <w:pPr>
        <w:jc w:val="both"/>
        <w:rPr>
          <w:rFonts w:asciiTheme="majorHAnsi" w:hAnsiTheme="majorHAnsi"/>
          <w:sz w:val="22"/>
          <w:szCs w:val="22"/>
          <w:lang w:val="es-BO"/>
        </w:rPr>
      </w:pPr>
    </w:p>
    <w:p w14:paraId="57CF8971" w14:textId="27051E63" w:rsidR="00E54A9B" w:rsidRPr="00295423" w:rsidRDefault="00E54A9B" w:rsidP="00E54A9B">
      <w:pPr>
        <w:numPr>
          <w:ilvl w:val="0"/>
          <w:numId w:val="6"/>
        </w:numPr>
        <w:ind w:hanging="720"/>
        <w:jc w:val="both"/>
        <w:rPr>
          <w:rStyle w:val="FontStyle99"/>
          <w:rFonts w:asciiTheme="majorHAnsi" w:hAnsiTheme="majorHAnsi"/>
          <w:color w:val="auto"/>
          <w:lang w:val="es-BO" w:eastAsia="es-ES_tradnl"/>
        </w:rPr>
      </w:pPr>
      <w:r w:rsidRPr="00E54A9B">
        <w:rPr>
          <w:rStyle w:val="FontStyle99"/>
          <w:rFonts w:asciiTheme="majorHAnsi" w:hAnsiTheme="majorHAnsi"/>
          <w:lang w:val="es-BO" w:eastAsia="es-ES_tradnl"/>
        </w:rPr>
        <w:t xml:space="preserve">Para que los proyectos sean elegibles desde el punto de vista ambiental, los proyectos deben cumplir con los criterios generales que se mencionan a continuación, con todas </w:t>
      </w:r>
      <w:r w:rsidRPr="00295423">
        <w:rPr>
          <w:rStyle w:val="FontStyle99"/>
          <w:rFonts w:asciiTheme="majorHAnsi" w:hAnsiTheme="majorHAnsi"/>
          <w:color w:val="auto"/>
          <w:lang w:val="es-BO" w:eastAsia="es-ES_tradnl"/>
        </w:rPr>
        <w:t xml:space="preserve">las normas y procedimientos que se presentan en el </w:t>
      </w:r>
      <w:r w:rsidR="00295423" w:rsidRPr="00295423">
        <w:rPr>
          <w:rStyle w:val="FontStyle99"/>
          <w:rFonts w:asciiTheme="majorHAnsi" w:hAnsiTheme="majorHAnsi"/>
          <w:color w:val="auto"/>
          <w:lang w:val="es-BO" w:eastAsia="es-ES_tradnl"/>
        </w:rPr>
        <w:t>Anexo I</w:t>
      </w:r>
      <w:r w:rsidRPr="00295423">
        <w:rPr>
          <w:rStyle w:val="FontStyle99"/>
          <w:rFonts w:asciiTheme="majorHAnsi" w:hAnsiTheme="majorHAnsi"/>
          <w:color w:val="auto"/>
          <w:lang w:val="es-BO" w:eastAsia="es-ES_tradnl"/>
        </w:rPr>
        <w:t>, PGAS, de este RO.</w:t>
      </w:r>
    </w:p>
    <w:p w14:paraId="0B9BD63A" w14:textId="77777777" w:rsidR="00DD23C6" w:rsidRPr="00DD23C6" w:rsidRDefault="00DD23C6" w:rsidP="00DD23C6">
      <w:pPr>
        <w:pStyle w:val="ListParagraph"/>
        <w:numPr>
          <w:ilvl w:val="0"/>
          <w:numId w:val="52"/>
        </w:numPr>
        <w:jc w:val="both"/>
        <w:rPr>
          <w:lang w:val="es-BO"/>
        </w:rPr>
      </w:pPr>
      <w:r w:rsidRPr="00DD23C6">
        <w:rPr>
          <w:lang w:val="es-BO"/>
        </w:rPr>
        <w:t>Que se dé cumplimiento a la legislación ambiental vigente y a las políticas de salvaguardias del BID</w:t>
      </w:r>
    </w:p>
    <w:p w14:paraId="74763739" w14:textId="77777777" w:rsidR="00DD23C6" w:rsidRPr="00DD23C6" w:rsidRDefault="00DD23C6" w:rsidP="00DD23C6">
      <w:pPr>
        <w:pStyle w:val="ListParagraph"/>
        <w:numPr>
          <w:ilvl w:val="0"/>
          <w:numId w:val="52"/>
        </w:numPr>
        <w:jc w:val="both"/>
        <w:rPr>
          <w:lang w:val="es-BO"/>
        </w:rPr>
      </w:pPr>
      <w:r w:rsidRPr="00DD23C6">
        <w:rPr>
          <w:lang w:val="es-BO"/>
        </w:rPr>
        <w:t>Que no genere impactos ambientales y/o sociales negativos o que estos sean mínimos. En caso contrario, que los impactos negativos generados sean localizados y de baja magnitud y se disponga ya de medidas de mitigación efectivas y suficientes para reducirlos a niveles aceptables.</w:t>
      </w:r>
    </w:p>
    <w:p w14:paraId="763182D6" w14:textId="77777777" w:rsidR="00DD23C6" w:rsidRPr="00DD23C6" w:rsidRDefault="00DD23C6" w:rsidP="00DD23C6">
      <w:pPr>
        <w:pStyle w:val="ListParagraph"/>
        <w:numPr>
          <w:ilvl w:val="0"/>
          <w:numId w:val="52"/>
        </w:numPr>
        <w:jc w:val="both"/>
        <w:rPr>
          <w:lang w:val="es-BO"/>
        </w:rPr>
      </w:pPr>
      <w:r w:rsidRPr="00DD23C6">
        <w:rPr>
          <w:lang w:val="es-BO"/>
        </w:rPr>
        <w:t>Que el proyecto no se encuentre localizado en áreas de alta vulnerabilidad frente a desastres naturales, cuya corrección o mitigación sea difícil o de alto costo.</w:t>
      </w:r>
    </w:p>
    <w:p w14:paraId="647532C4" w14:textId="77777777" w:rsidR="00DD23C6" w:rsidRPr="00DD23C6" w:rsidRDefault="00DD23C6" w:rsidP="00DD23C6">
      <w:pPr>
        <w:pStyle w:val="ListParagraph"/>
        <w:numPr>
          <w:ilvl w:val="0"/>
          <w:numId w:val="52"/>
        </w:numPr>
        <w:jc w:val="both"/>
        <w:rPr>
          <w:lang w:val="es-BO"/>
        </w:rPr>
      </w:pPr>
      <w:r w:rsidRPr="00DD23C6">
        <w:rPr>
          <w:lang w:val="es-BO"/>
        </w:rPr>
        <w:t xml:space="preserve">Que no provoque impactos negativos permanentes en áreas protegidas y otros hábitats naturales de importancia crítica. En caso de que el proyecto se desarrolle dentro de un hábitat natural crítico, deberá ser evaluado y autorizado por el Servicio Nacional de Áreas Protegidas y por el Banco. </w:t>
      </w:r>
    </w:p>
    <w:p w14:paraId="7F29801C" w14:textId="77777777" w:rsidR="00DD23C6" w:rsidRPr="00DD23C6" w:rsidRDefault="00DD23C6" w:rsidP="00DD23C6">
      <w:pPr>
        <w:pStyle w:val="ListParagraph"/>
        <w:numPr>
          <w:ilvl w:val="0"/>
          <w:numId w:val="52"/>
        </w:numPr>
        <w:jc w:val="both"/>
        <w:rPr>
          <w:lang w:val="es-BO"/>
        </w:rPr>
      </w:pPr>
      <w:r w:rsidRPr="00DD23C6">
        <w:rPr>
          <w:lang w:val="es-BO"/>
        </w:rPr>
        <w:t>Que no dañe sitios de importancia cultural, patrimonial o arqueológica.</w:t>
      </w:r>
    </w:p>
    <w:p w14:paraId="7624BC7D" w14:textId="77777777" w:rsidR="00DD23C6" w:rsidRPr="00DD23C6" w:rsidRDefault="00DD23C6" w:rsidP="00DD23C6">
      <w:pPr>
        <w:pStyle w:val="ListParagraph"/>
        <w:numPr>
          <w:ilvl w:val="0"/>
          <w:numId w:val="52"/>
        </w:numPr>
        <w:jc w:val="both"/>
        <w:rPr>
          <w:lang w:val="es-BO"/>
        </w:rPr>
      </w:pPr>
      <w:r w:rsidRPr="00DD23C6">
        <w:rPr>
          <w:lang w:val="es-BO"/>
        </w:rPr>
        <w:lastRenderedPageBreak/>
        <w:t>Que no provoque reasentamiento físico de población.</w:t>
      </w:r>
    </w:p>
    <w:p w14:paraId="7A5FED3C" w14:textId="77777777" w:rsidR="00DD23C6" w:rsidRPr="00DD23C6" w:rsidRDefault="00DD23C6" w:rsidP="00DD23C6">
      <w:pPr>
        <w:pStyle w:val="ListParagraph"/>
        <w:numPr>
          <w:ilvl w:val="0"/>
          <w:numId w:val="52"/>
        </w:numPr>
        <w:jc w:val="both"/>
        <w:rPr>
          <w:lang w:val="es-BO"/>
        </w:rPr>
      </w:pPr>
      <w:r w:rsidRPr="00DD23C6">
        <w:rPr>
          <w:lang w:val="es-BO"/>
        </w:rPr>
        <w:t>Que no afecte negativamente a territorios de pueblos indígenas. En caso de que el proyecto se ubique en un territorio indígena se deben realizar consultas de buena fe y obtener su consentimiento previo e informado.</w:t>
      </w:r>
    </w:p>
    <w:p w14:paraId="4D1D114E" w14:textId="77777777" w:rsidR="00DD23C6" w:rsidRPr="00DD23C6" w:rsidRDefault="00DD23C6" w:rsidP="00DD23C6">
      <w:pPr>
        <w:pStyle w:val="ListParagraph"/>
        <w:numPr>
          <w:ilvl w:val="0"/>
          <w:numId w:val="52"/>
        </w:numPr>
        <w:jc w:val="both"/>
        <w:rPr>
          <w:lang w:val="es-BO"/>
        </w:rPr>
      </w:pPr>
      <w:r w:rsidRPr="00DD23C6">
        <w:rPr>
          <w:lang w:val="es-BO"/>
        </w:rPr>
        <w:t>Que se cuenta con prueba de derecho propietario sobre la fuente de agua y no existen conflictos entre comunidades por su uso.</w:t>
      </w:r>
    </w:p>
    <w:p w14:paraId="6F2DB693" w14:textId="77777777" w:rsidR="00DD23C6" w:rsidRPr="003C161F" w:rsidRDefault="00DD23C6" w:rsidP="00DD23C6">
      <w:pPr>
        <w:pStyle w:val="ListParagraph"/>
        <w:numPr>
          <w:ilvl w:val="0"/>
          <w:numId w:val="52"/>
        </w:numPr>
        <w:jc w:val="both"/>
        <w:rPr>
          <w:rStyle w:val="FontStyle99"/>
          <w:rFonts w:asciiTheme="majorHAnsi" w:hAnsiTheme="majorHAnsi"/>
          <w:lang w:val="es-MX" w:eastAsia="es-ES_tradnl"/>
        </w:rPr>
      </w:pPr>
      <w:r w:rsidRPr="00DD23C6">
        <w:rPr>
          <w:lang w:val="es-BO"/>
        </w:rPr>
        <w:t>El proyecto debe contar con instrumentos de alcance particular que corresponda (EIA, PPM/PASA) y que incorporen en el presupuesto de obra asignado al proyecto, los costos de atención</w:t>
      </w:r>
      <w:r w:rsidRPr="003C161F">
        <w:rPr>
          <w:rStyle w:val="FontStyle99"/>
          <w:rFonts w:asciiTheme="majorHAnsi" w:hAnsiTheme="majorHAnsi"/>
          <w:lang w:val="es-MX" w:eastAsia="es-ES_tradnl"/>
        </w:rPr>
        <w:t xml:space="preserve"> de las medidas de mitigación.</w:t>
      </w:r>
    </w:p>
    <w:p w14:paraId="1642AB32" w14:textId="77777777" w:rsidR="0031314F" w:rsidRDefault="0031314F">
      <w:pPr>
        <w:rPr>
          <w:lang w:val="es-ES"/>
        </w:rPr>
      </w:pPr>
      <w:r>
        <w:rPr>
          <w:lang w:val="es-ES"/>
        </w:rPr>
        <w:br w:type="page"/>
      </w:r>
    </w:p>
    <w:p w14:paraId="259D6AEB" w14:textId="72561986" w:rsidR="00295423" w:rsidRDefault="00295423" w:rsidP="00896F60">
      <w:pPr>
        <w:pStyle w:val="Heading1"/>
        <w:rPr>
          <w:rFonts w:asciiTheme="majorHAnsi" w:hAnsiTheme="majorHAnsi"/>
          <w:sz w:val="22"/>
          <w:lang w:val="es-BO"/>
        </w:rPr>
      </w:pPr>
      <w:bookmarkStart w:id="143" w:name="_Toc491877715"/>
      <w:bookmarkStart w:id="144" w:name="_Toc12079483"/>
      <w:bookmarkStart w:id="145" w:name="_Toc12079574"/>
      <w:bookmarkStart w:id="146" w:name="_Toc12079635"/>
      <w:bookmarkStart w:id="147" w:name="_Toc12079696"/>
      <w:bookmarkStart w:id="148" w:name="_Toc12079917"/>
      <w:bookmarkStart w:id="149" w:name="_Toc12079977"/>
      <w:bookmarkStart w:id="150" w:name="_Toc12080039"/>
      <w:bookmarkStart w:id="151" w:name="_Toc12080102"/>
      <w:bookmarkStart w:id="152" w:name="_Toc12080403"/>
      <w:bookmarkStart w:id="153" w:name="_Toc12080484"/>
      <w:bookmarkStart w:id="154" w:name="_Toc12080595"/>
      <w:bookmarkStart w:id="155" w:name="_Toc12081874"/>
      <w:bookmarkStart w:id="156" w:name="_Toc120104312"/>
      <w:r>
        <w:rPr>
          <w:rFonts w:asciiTheme="majorHAnsi" w:hAnsiTheme="majorHAnsi"/>
          <w:sz w:val="22"/>
          <w:lang w:val="es-BO"/>
        </w:rPr>
        <w:lastRenderedPageBreak/>
        <w:t>IMPLEMENTACIÓN DEL PROGRAMA</w:t>
      </w:r>
      <w:bookmarkEnd w:id="143"/>
    </w:p>
    <w:p w14:paraId="16AE6493" w14:textId="549C89B7" w:rsidR="00E042E3" w:rsidRPr="005E42AF" w:rsidRDefault="00295423" w:rsidP="00295423">
      <w:pPr>
        <w:pStyle w:val="Heading1"/>
        <w:numPr>
          <w:ilvl w:val="0"/>
          <w:numId w:val="0"/>
        </w:numPr>
        <w:rPr>
          <w:rFonts w:asciiTheme="majorHAnsi" w:hAnsiTheme="majorHAnsi"/>
          <w:sz w:val="22"/>
          <w:szCs w:val="22"/>
          <w:lang w:val="es-BO"/>
        </w:rPr>
      </w:pPr>
      <w:bookmarkStart w:id="157" w:name="_Toc491877716"/>
      <w:r w:rsidRPr="005E42AF">
        <w:rPr>
          <w:rFonts w:asciiTheme="majorHAnsi" w:hAnsiTheme="majorHAnsi"/>
          <w:sz w:val="22"/>
          <w:szCs w:val="22"/>
          <w:lang w:val="es-BO"/>
        </w:rPr>
        <w:t xml:space="preserve">cOMPONENTE 1 - </w:t>
      </w:r>
      <w:r w:rsidR="00EC5F96" w:rsidRPr="005E42AF">
        <w:rPr>
          <w:rFonts w:asciiTheme="majorHAnsi" w:hAnsiTheme="majorHAnsi"/>
          <w:sz w:val="22"/>
          <w:szCs w:val="22"/>
          <w:lang w:val="es-BO"/>
        </w:rPr>
        <w:t>C</w:t>
      </w:r>
      <w:r w:rsidR="00983B50" w:rsidRPr="005E42AF">
        <w:rPr>
          <w:rFonts w:asciiTheme="majorHAnsi" w:hAnsiTheme="majorHAnsi"/>
          <w:sz w:val="22"/>
          <w:szCs w:val="22"/>
          <w:lang w:val="es-BO"/>
        </w:rPr>
        <w:t>ICLO DE GESTION DE PROYECTOS</w:t>
      </w:r>
      <w:bookmarkEnd w:id="144"/>
      <w:bookmarkEnd w:id="145"/>
      <w:bookmarkEnd w:id="146"/>
      <w:bookmarkEnd w:id="147"/>
      <w:bookmarkEnd w:id="148"/>
      <w:bookmarkEnd w:id="149"/>
      <w:bookmarkEnd w:id="150"/>
      <w:bookmarkEnd w:id="151"/>
      <w:bookmarkEnd w:id="152"/>
      <w:bookmarkEnd w:id="153"/>
      <w:bookmarkEnd w:id="154"/>
      <w:bookmarkEnd w:id="155"/>
      <w:bookmarkEnd w:id="156"/>
      <w:r w:rsidR="00983B50" w:rsidRPr="005E42AF">
        <w:rPr>
          <w:rFonts w:asciiTheme="majorHAnsi" w:hAnsiTheme="majorHAnsi"/>
          <w:sz w:val="22"/>
          <w:szCs w:val="22"/>
          <w:lang w:val="es-BO"/>
        </w:rPr>
        <w:t xml:space="preserve"> </w:t>
      </w:r>
      <w:r w:rsidR="000121FD" w:rsidRPr="005E42AF">
        <w:rPr>
          <w:rFonts w:asciiTheme="majorHAnsi" w:hAnsiTheme="majorHAnsi"/>
          <w:sz w:val="22"/>
          <w:szCs w:val="22"/>
          <w:lang w:val="es-BO"/>
        </w:rPr>
        <w:t>FPS</w:t>
      </w:r>
      <w:bookmarkEnd w:id="157"/>
    </w:p>
    <w:p w14:paraId="67540E05" w14:textId="14984DEE" w:rsidR="000121FD" w:rsidRPr="005E42AF" w:rsidRDefault="000121FD" w:rsidP="000121FD">
      <w:pPr>
        <w:autoSpaceDE w:val="0"/>
        <w:autoSpaceDN w:val="0"/>
        <w:adjustRightInd w:val="0"/>
        <w:jc w:val="both"/>
        <w:rPr>
          <w:rFonts w:asciiTheme="majorHAnsi" w:hAnsiTheme="majorHAnsi" w:cs="Arial"/>
          <w:sz w:val="22"/>
          <w:szCs w:val="22"/>
          <w:lang w:val="es-MX"/>
        </w:rPr>
      </w:pPr>
      <w:r w:rsidRPr="005E42AF">
        <w:rPr>
          <w:rFonts w:asciiTheme="majorHAnsi" w:hAnsiTheme="majorHAnsi" w:cs="Arial"/>
          <w:sz w:val="22"/>
          <w:szCs w:val="22"/>
          <w:lang w:val="es-MX"/>
        </w:rPr>
        <w:t>5.1 La ejecución del Programa se sujeta estrictamente a todas y cada una de las etapas del ciclo del proyecto, integrando a las mismas las correspondientes actividades de implementación del DESCOM-FI, bajo responsabilidad del FPS, planificadas y programadas adecuadamente para asegurar su oportunidad y complementariedad.</w:t>
      </w:r>
    </w:p>
    <w:p w14:paraId="1EAAC8AF" w14:textId="77777777" w:rsidR="000121FD" w:rsidRPr="005E42AF" w:rsidRDefault="000121FD" w:rsidP="000121FD">
      <w:pPr>
        <w:autoSpaceDE w:val="0"/>
        <w:autoSpaceDN w:val="0"/>
        <w:adjustRightInd w:val="0"/>
        <w:jc w:val="both"/>
        <w:rPr>
          <w:rFonts w:asciiTheme="majorHAnsi" w:hAnsiTheme="majorHAnsi" w:cs="Arial"/>
          <w:sz w:val="22"/>
          <w:szCs w:val="22"/>
          <w:lang w:val="es-MX"/>
        </w:rPr>
      </w:pPr>
    </w:p>
    <w:p w14:paraId="18E1A683" w14:textId="77777777" w:rsidR="000121FD" w:rsidRPr="005E42AF" w:rsidRDefault="000121FD" w:rsidP="000121FD">
      <w:pPr>
        <w:autoSpaceDE w:val="0"/>
        <w:autoSpaceDN w:val="0"/>
        <w:adjustRightInd w:val="0"/>
        <w:jc w:val="both"/>
        <w:rPr>
          <w:rFonts w:asciiTheme="majorHAnsi" w:hAnsiTheme="majorHAnsi" w:cs="Arial"/>
          <w:sz w:val="22"/>
          <w:szCs w:val="22"/>
          <w:lang w:val="es-MX"/>
        </w:rPr>
      </w:pPr>
      <w:r w:rsidRPr="005E42AF">
        <w:rPr>
          <w:rFonts w:asciiTheme="majorHAnsi" w:hAnsiTheme="majorHAnsi" w:cs="Arial"/>
          <w:sz w:val="22"/>
          <w:szCs w:val="22"/>
          <w:lang w:val="es-MX"/>
        </w:rPr>
        <w:t>5.2 Los procesos correspondientes a las diferentes etapas son desarrollados de manera detallada incorporando las actividades requeridas, los responsables y los medios de verificación que demuestran que aquellas han sido realizadas.</w:t>
      </w:r>
    </w:p>
    <w:p w14:paraId="23BDA743" w14:textId="77777777" w:rsidR="000121FD" w:rsidRPr="005E42AF" w:rsidRDefault="000121FD" w:rsidP="000121FD">
      <w:pPr>
        <w:autoSpaceDE w:val="0"/>
        <w:autoSpaceDN w:val="0"/>
        <w:adjustRightInd w:val="0"/>
        <w:jc w:val="both"/>
        <w:rPr>
          <w:rFonts w:asciiTheme="majorHAnsi" w:hAnsiTheme="majorHAnsi" w:cs="Arial"/>
          <w:sz w:val="22"/>
          <w:szCs w:val="22"/>
          <w:lang w:val="es-MX"/>
        </w:rPr>
      </w:pPr>
    </w:p>
    <w:p w14:paraId="3DC68D9B" w14:textId="77777777" w:rsidR="000121FD" w:rsidRPr="005E42AF" w:rsidRDefault="000121FD" w:rsidP="000121FD">
      <w:pPr>
        <w:autoSpaceDE w:val="0"/>
        <w:autoSpaceDN w:val="0"/>
        <w:adjustRightInd w:val="0"/>
        <w:jc w:val="both"/>
        <w:rPr>
          <w:rFonts w:asciiTheme="majorHAnsi" w:hAnsiTheme="majorHAnsi" w:cs="Arial"/>
          <w:b/>
          <w:bCs/>
          <w:sz w:val="22"/>
          <w:szCs w:val="22"/>
          <w:lang w:val="es-MX"/>
        </w:rPr>
      </w:pPr>
      <w:r w:rsidRPr="005E42AF">
        <w:rPr>
          <w:rFonts w:asciiTheme="majorHAnsi" w:hAnsiTheme="majorHAnsi" w:cs="Arial"/>
          <w:b/>
          <w:bCs/>
          <w:sz w:val="22"/>
          <w:szCs w:val="22"/>
          <w:lang w:val="es-MX"/>
        </w:rPr>
        <w:t>A. IDENTIFICACIÓN Y PRIORIZACIÓN DE LA CARTERA DE PROYECTOS</w:t>
      </w:r>
    </w:p>
    <w:p w14:paraId="05334C1A" w14:textId="77777777" w:rsidR="000121FD" w:rsidRPr="005E42AF" w:rsidRDefault="000121FD" w:rsidP="000121FD">
      <w:pPr>
        <w:autoSpaceDE w:val="0"/>
        <w:autoSpaceDN w:val="0"/>
        <w:adjustRightInd w:val="0"/>
        <w:jc w:val="both"/>
        <w:rPr>
          <w:rFonts w:asciiTheme="majorHAnsi" w:hAnsiTheme="majorHAnsi" w:cs="Arial"/>
          <w:sz w:val="22"/>
          <w:szCs w:val="22"/>
          <w:lang w:val="es-MX"/>
        </w:rPr>
      </w:pPr>
    </w:p>
    <w:p w14:paraId="1BFB3E4A" w14:textId="77777777" w:rsidR="000121FD" w:rsidRPr="005E42AF" w:rsidRDefault="000121FD" w:rsidP="000121FD">
      <w:pPr>
        <w:autoSpaceDE w:val="0"/>
        <w:autoSpaceDN w:val="0"/>
        <w:adjustRightInd w:val="0"/>
        <w:jc w:val="both"/>
        <w:rPr>
          <w:rFonts w:asciiTheme="majorHAnsi" w:hAnsiTheme="majorHAnsi" w:cs="Arial"/>
          <w:sz w:val="22"/>
          <w:szCs w:val="22"/>
          <w:lang w:val="es-MX"/>
        </w:rPr>
      </w:pPr>
      <w:r w:rsidRPr="005E42AF">
        <w:rPr>
          <w:rFonts w:asciiTheme="majorHAnsi" w:hAnsiTheme="majorHAnsi" w:cs="Arial"/>
          <w:sz w:val="22"/>
          <w:szCs w:val="22"/>
          <w:lang w:val="es-MX"/>
        </w:rPr>
        <w:t xml:space="preserve">5.3 El </w:t>
      </w:r>
      <w:proofErr w:type="spellStart"/>
      <w:r w:rsidRPr="005E42AF">
        <w:rPr>
          <w:rFonts w:asciiTheme="majorHAnsi" w:hAnsiTheme="majorHAnsi" w:cs="Arial"/>
          <w:sz w:val="22"/>
          <w:szCs w:val="22"/>
          <w:lang w:val="es-MX"/>
        </w:rPr>
        <w:t>MMAyA</w:t>
      </w:r>
      <w:proofErr w:type="spellEnd"/>
      <w:r w:rsidRPr="005E42AF">
        <w:rPr>
          <w:rFonts w:asciiTheme="majorHAnsi" w:hAnsiTheme="majorHAnsi" w:cs="Arial"/>
          <w:sz w:val="22"/>
          <w:szCs w:val="22"/>
          <w:lang w:val="es-MX"/>
        </w:rPr>
        <w:t xml:space="preserve"> a través del VAPSB oficializará la cartera priorizada de proyectos a ser ejecutados por el FPS, mediante los criterios de acceso de tipo de proyecto y población (3.000 a 20.000 habitantes)</w:t>
      </w:r>
    </w:p>
    <w:p w14:paraId="6AAD3FBC" w14:textId="77777777" w:rsidR="005E42AF" w:rsidRPr="005E42AF" w:rsidRDefault="005E42AF" w:rsidP="000121FD">
      <w:pPr>
        <w:autoSpaceDE w:val="0"/>
        <w:autoSpaceDN w:val="0"/>
        <w:adjustRightInd w:val="0"/>
        <w:jc w:val="both"/>
        <w:rPr>
          <w:rFonts w:asciiTheme="majorHAnsi" w:hAnsiTheme="majorHAnsi" w:cs="Arial"/>
          <w:sz w:val="22"/>
          <w:szCs w:val="22"/>
          <w:lang w:val="es-MX"/>
        </w:rPr>
      </w:pPr>
    </w:p>
    <w:p w14:paraId="6D006E99" w14:textId="77777777" w:rsidR="005E42AF" w:rsidRPr="005E42AF" w:rsidRDefault="005E42AF" w:rsidP="005E42AF">
      <w:pPr>
        <w:autoSpaceDE w:val="0"/>
        <w:autoSpaceDN w:val="0"/>
        <w:adjustRightInd w:val="0"/>
        <w:jc w:val="center"/>
        <w:rPr>
          <w:rFonts w:asciiTheme="majorHAnsi" w:hAnsiTheme="majorHAnsi" w:cstheme="minorHAnsi"/>
          <w:b/>
          <w:bCs/>
          <w:sz w:val="22"/>
          <w:szCs w:val="22"/>
          <w:lang w:val="es-MX" w:eastAsia="es-BO"/>
        </w:rPr>
      </w:pPr>
      <w:r w:rsidRPr="005E42AF">
        <w:rPr>
          <w:rFonts w:asciiTheme="majorHAnsi" w:hAnsiTheme="majorHAnsi" w:cstheme="minorHAnsi"/>
          <w:b/>
          <w:bCs/>
          <w:sz w:val="22"/>
          <w:szCs w:val="22"/>
          <w:lang w:val="es-MX" w:eastAsia="es-BO"/>
        </w:rPr>
        <w:t>Cuadro 5.1.</w:t>
      </w:r>
    </w:p>
    <w:p w14:paraId="1372EF95" w14:textId="449FD326" w:rsidR="005E42AF" w:rsidRPr="005E42AF" w:rsidRDefault="005E42AF" w:rsidP="005E42AF">
      <w:pPr>
        <w:autoSpaceDE w:val="0"/>
        <w:autoSpaceDN w:val="0"/>
        <w:adjustRightInd w:val="0"/>
        <w:jc w:val="center"/>
        <w:rPr>
          <w:rFonts w:asciiTheme="majorHAnsi" w:hAnsiTheme="majorHAnsi" w:cstheme="minorHAnsi"/>
          <w:sz w:val="22"/>
          <w:szCs w:val="22"/>
          <w:lang w:val="es-MX"/>
        </w:rPr>
      </w:pPr>
      <w:r w:rsidRPr="005E42AF">
        <w:rPr>
          <w:rFonts w:asciiTheme="majorHAnsi" w:hAnsiTheme="majorHAnsi" w:cstheme="minorHAnsi"/>
          <w:b/>
          <w:bCs/>
          <w:sz w:val="22"/>
          <w:szCs w:val="22"/>
          <w:lang w:val="es-MX" w:eastAsia="es-BO"/>
        </w:rPr>
        <w:t>FASE DE IDENTIFICACIÓN Y PRIORIZACIÓN DE LA CARTERA DE PROYECTOS</w:t>
      </w:r>
    </w:p>
    <w:p w14:paraId="3B5DEA44" w14:textId="77777777" w:rsidR="005E42AF" w:rsidRDefault="005E42AF" w:rsidP="000121FD">
      <w:pPr>
        <w:autoSpaceDE w:val="0"/>
        <w:autoSpaceDN w:val="0"/>
        <w:adjustRightInd w:val="0"/>
        <w:jc w:val="both"/>
        <w:rPr>
          <w:rFonts w:asciiTheme="majorHAnsi" w:hAnsiTheme="majorHAnsi" w:cs="Arial"/>
          <w:sz w:val="22"/>
          <w:szCs w:val="22"/>
          <w:lang w:val="es-MX"/>
        </w:rPr>
      </w:pPr>
    </w:p>
    <w:tbl>
      <w:tblPr>
        <w:tblStyle w:val="TableGrid"/>
        <w:tblW w:w="8808" w:type="dxa"/>
        <w:tblLook w:val="04A0" w:firstRow="1" w:lastRow="0" w:firstColumn="1" w:lastColumn="0" w:noHBand="0" w:noVBand="1"/>
      </w:tblPr>
      <w:tblGrid>
        <w:gridCol w:w="4106"/>
        <w:gridCol w:w="1817"/>
        <w:gridCol w:w="2885"/>
      </w:tblGrid>
      <w:tr w:rsidR="005E42AF" w:rsidRPr="005E42AF" w14:paraId="45635884" w14:textId="77777777" w:rsidTr="005E42AF">
        <w:tc>
          <w:tcPr>
            <w:tcW w:w="4106" w:type="dxa"/>
          </w:tcPr>
          <w:p w14:paraId="357B14B5" w14:textId="29D6D96C" w:rsidR="005E42AF" w:rsidRPr="005E42AF" w:rsidRDefault="005E42AF" w:rsidP="005E42AF">
            <w:pPr>
              <w:autoSpaceDE w:val="0"/>
              <w:autoSpaceDN w:val="0"/>
              <w:adjustRightInd w:val="0"/>
              <w:jc w:val="center"/>
              <w:rPr>
                <w:rFonts w:asciiTheme="majorHAnsi" w:hAnsiTheme="majorHAnsi" w:cs="Arial"/>
                <w:b/>
                <w:sz w:val="22"/>
                <w:szCs w:val="22"/>
                <w:lang w:val="es-MX"/>
              </w:rPr>
            </w:pPr>
            <w:r w:rsidRPr="005E42AF">
              <w:rPr>
                <w:rFonts w:asciiTheme="majorHAnsi" w:hAnsiTheme="majorHAnsi" w:cs="Arial"/>
                <w:b/>
                <w:sz w:val="22"/>
                <w:szCs w:val="22"/>
                <w:lang w:val="es-MX"/>
              </w:rPr>
              <w:t>PROCEDIMIENTO</w:t>
            </w:r>
          </w:p>
        </w:tc>
        <w:tc>
          <w:tcPr>
            <w:tcW w:w="1817" w:type="dxa"/>
          </w:tcPr>
          <w:p w14:paraId="4DD629BD" w14:textId="325FCBDE" w:rsidR="005E42AF" w:rsidRPr="005E42AF" w:rsidRDefault="005E42AF" w:rsidP="005E42AF">
            <w:pPr>
              <w:autoSpaceDE w:val="0"/>
              <w:autoSpaceDN w:val="0"/>
              <w:adjustRightInd w:val="0"/>
              <w:jc w:val="center"/>
              <w:rPr>
                <w:rFonts w:asciiTheme="majorHAnsi" w:hAnsiTheme="majorHAnsi" w:cs="Arial"/>
                <w:b/>
                <w:sz w:val="22"/>
                <w:szCs w:val="22"/>
                <w:lang w:val="es-MX"/>
              </w:rPr>
            </w:pPr>
            <w:r w:rsidRPr="005E42AF">
              <w:rPr>
                <w:rFonts w:asciiTheme="majorHAnsi" w:hAnsiTheme="majorHAnsi" w:cs="Arial"/>
                <w:b/>
                <w:sz w:val="22"/>
                <w:szCs w:val="22"/>
                <w:lang w:val="es-MX"/>
              </w:rPr>
              <w:t>RESPONSABLE</w:t>
            </w:r>
          </w:p>
        </w:tc>
        <w:tc>
          <w:tcPr>
            <w:tcW w:w="2885" w:type="dxa"/>
          </w:tcPr>
          <w:p w14:paraId="2C0C042A" w14:textId="201CD001" w:rsidR="005E42AF" w:rsidRPr="005E42AF" w:rsidRDefault="005E42AF" w:rsidP="005E42AF">
            <w:pPr>
              <w:autoSpaceDE w:val="0"/>
              <w:autoSpaceDN w:val="0"/>
              <w:adjustRightInd w:val="0"/>
              <w:jc w:val="center"/>
              <w:rPr>
                <w:rFonts w:asciiTheme="majorHAnsi" w:hAnsiTheme="majorHAnsi" w:cs="Arial"/>
                <w:b/>
                <w:sz w:val="22"/>
                <w:szCs w:val="22"/>
                <w:lang w:val="es-MX"/>
              </w:rPr>
            </w:pPr>
            <w:r w:rsidRPr="005E42AF">
              <w:rPr>
                <w:rFonts w:asciiTheme="majorHAnsi" w:hAnsiTheme="majorHAnsi" w:cs="Arial"/>
                <w:b/>
                <w:sz w:val="22"/>
                <w:szCs w:val="22"/>
                <w:lang w:val="es-MX"/>
              </w:rPr>
              <w:t>MEDIO DE VERIFICACION</w:t>
            </w:r>
          </w:p>
        </w:tc>
      </w:tr>
      <w:tr w:rsidR="005E42AF" w:rsidRPr="00492A40" w14:paraId="2C16617E" w14:textId="77777777" w:rsidTr="005E42AF">
        <w:tc>
          <w:tcPr>
            <w:tcW w:w="4106" w:type="dxa"/>
          </w:tcPr>
          <w:p w14:paraId="0CD92115" w14:textId="541F5579" w:rsidR="005E42AF" w:rsidRDefault="005E42AF" w:rsidP="000121FD">
            <w:pPr>
              <w:autoSpaceDE w:val="0"/>
              <w:autoSpaceDN w:val="0"/>
              <w:adjustRightInd w:val="0"/>
              <w:jc w:val="both"/>
              <w:rPr>
                <w:rFonts w:asciiTheme="majorHAnsi" w:hAnsiTheme="majorHAnsi" w:cs="Arial"/>
                <w:sz w:val="22"/>
                <w:szCs w:val="22"/>
                <w:lang w:val="es-MX"/>
              </w:rPr>
            </w:pPr>
            <w:r>
              <w:rPr>
                <w:rFonts w:asciiTheme="majorHAnsi" w:hAnsiTheme="majorHAnsi" w:cs="Arial"/>
                <w:sz w:val="22"/>
                <w:szCs w:val="22"/>
                <w:lang w:val="es-MX"/>
              </w:rPr>
              <w:t>Formulación de las solicitudes de financiamiento</w:t>
            </w:r>
          </w:p>
        </w:tc>
        <w:tc>
          <w:tcPr>
            <w:tcW w:w="1817" w:type="dxa"/>
          </w:tcPr>
          <w:p w14:paraId="00D6E7A4" w14:textId="2C94AA29" w:rsidR="005E42AF" w:rsidRDefault="005E42AF" w:rsidP="00842487">
            <w:pPr>
              <w:autoSpaceDE w:val="0"/>
              <w:autoSpaceDN w:val="0"/>
              <w:adjustRightInd w:val="0"/>
              <w:jc w:val="center"/>
              <w:rPr>
                <w:rFonts w:asciiTheme="majorHAnsi" w:hAnsiTheme="majorHAnsi" w:cs="Arial"/>
                <w:sz w:val="22"/>
                <w:szCs w:val="22"/>
                <w:lang w:val="es-MX"/>
              </w:rPr>
            </w:pPr>
            <w:r>
              <w:rPr>
                <w:rFonts w:asciiTheme="majorHAnsi" w:hAnsiTheme="majorHAnsi" w:cs="Arial"/>
                <w:sz w:val="22"/>
                <w:szCs w:val="22"/>
                <w:lang w:val="es-MX"/>
              </w:rPr>
              <w:t>GAM / GAD / EPSA / Comunidades</w:t>
            </w:r>
          </w:p>
        </w:tc>
        <w:tc>
          <w:tcPr>
            <w:tcW w:w="2885" w:type="dxa"/>
          </w:tcPr>
          <w:p w14:paraId="4F813D38" w14:textId="1A14634B" w:rsidR="005E42AF" w:rsidRDefault="005E42AF" w:rsidP="000121FD">
            <w:pPr>
              <w:autoSpaceDE w:val="0"/>
              <w:autoSpaceDN w:val="0"/>
              <w:adjustRightInd w:val="0"/>
              <w:jc w:val="both"/>
              <w:rPr>
                <w:rFonts w:asciiTheme="majorHAnsi" w:hAnsiTheme="majorHAnsi" w:cs="Arial"/>
                <w:sz w:val="22"/>
                <w:szCs w:val="22"/>
                <w:lang w:val="es-MX"/>
              </w:rPr>
            </w:pPr>
            <w:proofErr w:type="spellStart"/>
            <w:r>
              <w:rPr>
                <w:rFonts w:asciiTheme="majorHAnsi" w:hAnsiTheme="majorHAnsi" w:cs="Arial"/>
                <w:sz w:val="22"/>
                <w:szCs w:val="22"/>
                <w:lang w:val="es-MX"/>
              </w:rPr>
              <w:t>Docuemnto</w:t>
            </w:r>
            <w:proofErr w:type="spellEnd"/>
            <w:r>
              <w:rPr>
                <w:rFonts w:asciiTheme="majorHAnsi" w:hAnsiTheme="majorHAnsi" w:cs="Arial"/>
                <w:sz w:val="22"/>
                <w:szCs w:val="22"/>
                <w:lang w:val="es-MX"/>
              </w:rPr>
              <w:t xml:space="preserve"> de proyecto (con base en lo definido en la guía de presentación de proyectos del </w:t>
            </w:r>
            <w:proofErr w:type="spellStart"/>
            <w:r>
              <w:rPr>
                <w:rFonts w:asciiTheme="majorHAnsi" w:hAnsiTheme="majorHAnsi" w:cs="Arial"/>
                <w:sz w:val="22"/>
                <w:szCs w:val="22"/>
                <w:lang w:val="es-MX"/>
              </w:rPr>
              <w:t>MMAyA</w:t>
            </w:r>
            <w:proofErr w:type="spellEnd"/>
            <w:r>
              <w:rPr>
                <w:rFonts w:asciiTheme="majorHAnsi" w:hAnsiTheme="majorHAnsi" w:cs="Arial"/>
                <w:sz w:val="22"/>
                <w:szCs w:val="22"/>
                <w:lang w:val="es-MX"/>
              </w:rPr>
              <w:t>)</w:t>
            </w:r>
          </w:p>
        </w:tc>
      </w:tr>
      <w:tr w:rsidR="005E42AF" w14:paraId="22109F0D" w14:textId="77777777" w:rsidTr="005E42AF">
        <w:tc>
          <w:tcPr>
            <w:tcW w:w="4106" w:type="dxa"/>
          </w:tcPr>
          <w:p w14:paraId="5848672F" w14:textId="17530AA9" w:rsidR="005E42AF" w:rsidRDefault="005E42AF" w:rsidP="000121FD">
            <w:pPr>
              <w:autoSpaceDE w:val="0"/>
              <w:autoSpaceDN w:val="0"/>
              <w:adjustRightInd w:val="0"/>
              <w:jc w:val="both"/>
              <w:rPr>
                <w:rFonts w:asciiTheme="majorHAnsi" w:hAnsiTheme="majorHAnsi" w:cs="Arial"/>
                <w:sz w:val="22"/>
                <w:szCs w:val="22"/>
                <w:lang w:val="es-MX"/>
              </w:rPr>
            </w:pPr>
            <w:r>
              <w:rPr>
                <w:rFonts w:asciiTheme="majorHAnsi" w:hAnsiTheme="majorHAnsi" w:cs="Arial"/>
                <w:sz w:val="22"/>
                <w:szCs w:val="22"/>
                <w:lang w:val="es-MX"/>
              </w:rPr>
              <w:t xml:space="preserve">Presentación de solicitudes al VAPSB o al FPS (las solicitudes presentadas al FPS serán remitidas al </w:t>
            </w:r>
            <w:proofErr w:type="spellStart"/>
            <w:r>
              <w:rPr>
                <w:rFonts w:asciiTheme="majorHAnsi" w:hAnsiTheme="majorHAnsi" w:cs="Arial"/>
                <w:sz w:val="22"/>
                <w:szCs w:val="22"/>
                <w:lang w:val="es-MX"/>
              </w:rPr>
              <w:t>MMAyA</w:t>
            </w:r>
            <w:proofErr w:type="spellEnd"/>
            <w:r>
              <w:rPr>
                <w:rFonts w:asciiTheme="majorHAnsi" w:hAnsiTheme="majorHAnsi" w:cs="Arial"/>
                <w:sz w:val="22"/>
                <w:szCs w:val="22"/>
                <w:lang w:val="es-MX"/>
              </w:rPr>
              <w:t xml:space="preserve"> y este al VAPSB)</w:t>
            </w:r>
          </w:p>
        </w:tc>
        <w:tc>
          <w:tcPr>
            <w:tcW w:w="1817" w:type="dxa"/>
          </w:tcPr>
          <w:p w14:paraId="6CAB6903" w14:textId="268342F6" w:rsidR="005E42AF" w:rsidRDefault="00842487" w:rsidP="00842487">
            <w:pPr>
              <w:autoSpaceDE w:val="0"/>
              <w:autoSpaceDN w:val="0"/>
              <w:adjustRightInd w:val="0"/>
              <w:jc w:val="center"/>
              <w:rPr>
                <w:rFonts w:asciiTheme="majorHAnsi" w:hAnsiTheme="majorHAnsi" w:cs="Arial"/>
                <w:sz w:val="22"/>
                <w:szCs w:val="22"/>
                <w:lang w:val="es-MX"/>
              </w:rPr>
            </w:pPr>
            <w:r>
              <w:rPr>
                <w:rFonts w:asciiTheme="majorHAnsi" w:hAnsiTheme="majorHAnsi" w:cs="Arial"/>
                <w:sz w:val="22"/>
                <w:szCs w:val="22"/>
                <w:lang w:val="es-MX"/>
              </w:rPr>
              <w:t>GAM / GAD / EPSA /</w:t>
            </w:r>
          </w:p>
        </w:tc>
        <w:tc>
          <w:tcPr>
            <w:tcW w:w="2885" w:type="dxa"/>
          </w:tcPr>
          <w:p w14:paraId="06E88A5C" w14:textId="1B31E121" w:rsidR="005E42AF" w:rsidRDefault="005E42AF" w:rsidP="000121FD">
            <w:pPr>
              <w:autoSpaceDE w:val="0"/>
              <w:autoSpaceDN w:val="0"/>
              <w:adjustRightInd w:val="0"/>
              <w:jc w:val="both"/>
              <w:rPr>
                <w:rFonts w:asciiTheme="majorHAnsi" w:hAnsiTheme="majorHAnsi" w:cs="Arial"/>
                <w:sz w:val="22"/>
                <w:szCs w:val="22"/>
                <w:lang w:val="es-MX"/>
              </w:rPr>
            </w:pPr>
            <w:r>
              <w:rPr>
                <w:rFonts w:asciiTheme="majorHAnsi" w:hAnsiTheme="majorHAnsi" w:cs="Arial"/>
                <w:sz w:val="22"/>
                <w:szCs w:val="22"/>
                <w:lang w:val="es-MX"/>
              </w:rPr>
              <w:t>Formato o nota de solicitud de financiamiento.</w:t>
            </w:r>
          </w:p>
        </w:tc>
      </w:tr>
      <w:tr w:rsidR="005E42AF" w:rsidRPr="00492A40" w14:paraId="2017086D" w14:textId="77777777" w:rsidTr="005E42AF">
        <w:tc>
          <w:tcPr>
            <w:tcW w:w="4106" w:type="dxa"/>
          </w:tcPr>
          <w:p w14:paraId="085B66EA" w14:textId="6702B0AA" w:rsidR="005E42AF" w:rsidRDefault="005E42AF" w:rsidP="000121FD">
            <w:pPr>
              <w:autoSpaceDE w:val="0"/>
              <w:autoSpaceDN w:val="0"/>
              <w:adjustRightInd w:val="0"/>
              <w:jc w:val="both"/>
              <w:rPr>
                <w:rFonts w:asciiTheme="majorHAnsi" w:hAnsiTheme="majorHAnsi" w:cs="Arial"/>
                <w:sz w:val="22"/>
                <w:szCs w:val="22"/>
                <w:lang w:val="es-MX"/>
              </w:rPr>
            </w:pPr>
            <w:r>
              <w:rPr>
                <w:rFonts w:asciiTheme="majorHAnsi" w:hAnsiTheme="majorHAnsi" w:cs="Arial"/>
                <w:sz w:val="22"/>
                <w:szCs w:val="22"/>
                <w:lang w:val="es-MX"/>
              </w:rPr>
              <w:t>Revisión de solicitudes (pre inversión / inversión) según normativa sectorial y criterios de ingreso al programa)</w:t>
            </w:r>
          </w:p>
        </w:tc>
        <w:tc>
          <w:tcPr>
            <w:tcW w:w="1817" w:type="dxa"/>
          </w:tcPr>
          <w:p w14:paraId="3587DA94" w14:textId="66F85844" w:rsidR="005E42AF" w:rsidRDefault="00842487" w:rsidP="00842487">
            <w:pPr>
              <w:autoSpaceDE w:val="0"/>
              <w:autoSpaceDN w:val="0"/>
              <w:adjustRightInd w:val="0"/>
              <w:jc w:val="center"/>
              <w:rPr>
                <w:rFonts w:asciiTheme="majorHAnsi" w:hAnsiTheme="majorHAnsi" w:cs="Arial"/>
                <w:sz w:val="22"/>
                <w:szCs w:val="22"/>
                <w:lang w:val="es-MX"/>
              </w:rPr>
            </w:pPr>
            <w:r>
              <w:rPr>
                <w:rFonts w:asciiTheme="majorHAnsi" w:hAnsiTheme="majorHAnsi" w:cs="Arial"/>
                <w:sz w:val="22"/>
                <w:szCs w:val="22"/>
                <w:lang w:val="es-MX"/>
              </w:rPr>
              <w:t>VAPSB</w:t>
            </w:r>
          </w:p>
        </w:tc>
        <w:tc>
          <w:tcPr>
            <w:tcW w:w="2885" w:type="dxa"/>
          </w:tcPr>
          <w:p w14:paraId="37D922C1" w14:textId="1FE9ABC0" w:rsidR="005E42AF" w:rsidRDefault="005E42AF" w:rsidP="000121FD">
            <w:pPr>
              <w:autoSpaceDE w:val="0"/>
              <w:autoSpaceDN w:val="0"/>
              <w:adjustRightInd w:val="0"/>
              <w:jc w:val="both"/>
              <w:rPr>
                <w:rFonts w:asciiTheme="majorHAnsi" w:hAnsiTheme="majorHAnsi" w:cs="Arial"/>
                <w:sz w:val="22"/>
                <w:szCs w:val="22"/>
                <w:lang w:val="es-MX"/>
              </w:rPr>
            </w:pPr>
            <w:r>
              <w:rPr>
                <w:rFonts w:asciiTheme="majorHAnsi" w:hAnsiTheme="majorHAnsi" w:cs="Arial"/>
                <w:sz w:val="22"/>
                <w:szCs w:val="22"/>
                <w:lang w:val="es-MX"/>
              </w:rPr>
              <w:t>Nota de remisión de la cartera muestra del programa al FPS.</w:t>
            </w:r>
          </w:p>
        </w:tc>
      </w:tr>
      <w:tr w:rsidR="005E42AF" w:rsidRPr="00492A40" w14:paraId="1A5ED061" w14:textId="77777777" w:rsidTr="005E42AF">
        <w:tc>
          <w:tcPr>
            <w:tcW w:w="4106" w:type="dxa"/>
          </w:tcPr>
          <w:p w14:paraId="0F47A329" w14:textId="565CAB85" w:rsidR="005E42AF" w:rsidRDefault="005E42AF" w:rsidP="000121FD">
            <w:pPr>
              <w:autoSpaceDE w:val="0"/>
              <w:autoSpaceDN w:val="0"/>
              <w:adjustRightInd w:val="0"/>
              <w:jc w:val="both"/>
              <w:rPr>
                <w:rFonts w:asciiTheme="majorHAnsi" w:hAnsiTheme="majorHAnsi" w:cs="Arial"/>
                <w:sz w:val="22"/>
                <w:szCs w:val="22"/>
                <w:lang w:val="es-MX"/>
              </w:rPr>
            </w:pPr>
            <w:r>
              <w:rPr>
                <w:rFonts w:asciiTheme="majorHAnsi" w:hAnsiTheme="majorHAnsi" w:cs="Arial"/>
                <w:sz w:val="22"/>
                <w:szCs w:val="22"/>
                <w:lang w:val="es-MX"/>
              </w:rPr>
              <w:t>Revisión de criterios generales de ingreso.</w:t>
            </w:r>
          </w:p>
        </w:tc>
        <w:tc>
          <w:tcPr>
            <w:tcW w:w="1817" w:type="dxa"/>
          </w:tcPr>
          <w:p w14:paraId="4A4B2240" w14:textId="283A7DC9" w:rsidR="005E42AF" w:rsidRDefault="00842487" w:rsidP="00842487">
            <w:pPr>
              <w:autoSpaceDE w:val="0"/>
              <w:autoSpaceDN w:val="0"/>
              <w:adjustRightInd w:val="0"/>
              <w:jc w:val="center"/>
              <w:rPr>
                <w:rFonts w:asciiTheme="majorHAnsi" w:hAnsiTheme="majorHAnsi" w:cs="Arial"/>
                <w:sz w:val="22"/>
                <w:szCs w:val="22"/>
                <w:lang w:val="es-MX"/>
              </w:rPr>
            </w:pPr>
            <w:r>
              <w:rPr>
                <w:rFonts w:asciiTheme="majorHAnsi" w:hAnsiTheme="majorHAnsi" w:cs="Arial"/>
                <w:sz w:val="22"/>
                <w:szCs w:val="22"/>
                <w:lang w:val="es-MX"/>
              </w:rPr>
              <w:t>FPS</w:t>
            </w:r>
          </w:p>
        </w:tc>
        <w:tc>
          <w:tcPr>
            <w:tcW w:w="2885" w:type="dxa"/>
          </w:tcPr>
          <w:p w14:paraId="3F6DE098" w14:textId="3437082C" w:rsidR="005E42AF" w:rsidRDefault="005E42AF" w:rsidP="000121FD">
            <w:pPr>
              <w:autoSpaceDE w:val="0"/>
              <w:autoSpaceDN w:val="0"/>
              <w:adjustRightInd w:val="0"/>
              <w:jc w:val="both"/>
              <w:rPr>
                <w:rFonts w:asciiTheme="majorHAnsi" w:hAnsiTheme="majorHAnsi" w:cs="Arial"/>
                <w:sz w:val="22"/>
                <w:szCs w:val="22"/>
                <w:lang w:val="es-MX"/>
              </w:rPr>
            </w:pPr>
            <w:r>
              <w:rPr>
                <w:rFonts w:asciiTheme="majorHAnsi" w:hAnsiTheme="majorHAnsi" w:cs="Arial"/>
                <w:sz w:val="22"/>
                <w:szCs w:val="22"/>
                <w:lang w:val="es-MX"/>
              </w:rPr>
              <w:t xml:space="preserve">Sistema de Administración de Proyectos </w:t>
            </w:r>
          </w:p>
        </w:tc>
      </w:tr>
      <w:tr w:rsidR="005E42AF" w14:paraId="701E5CBA" w14:textId="77777777" w:rsidTr="005E42AF">
        <w:tc>
          <w:tcPr>
            <w:tcW w:w="4106" w:type="dxa"/>
          </w:tcPr>
          <w:p w14:paraId="426CDF72" w14:textId="3BA77F85" w:rsidR="005E42AF" w:rsidRDefault="00842487" w:rsidP="000121FD">
            <w:pPr>
              <w:autoSpaceDE w:val="0"/>
              <w:autoSpaceDN w:val="0"/>
              <w:adjustRightInd w:val="0"/>
              <w:jc w:val="both"/>
              <w:rPr>
                <w:rFonts w:asciiTheme="majorHAnsi" w:hAnsiTheme="majorHAnsi" w:cs="Arial"/>
                <w:sz w:val="22"/>
                <w:szCs w:val="22"/>
                <w:lang w:val="es-MX"/>
              </w:rPr>
            </w:pPr>
            <w:r>
              <w:rPr>
                <w:rFonts w:asciiTheme="majorHAnsi" w:hAnsiTheme="majorHAnsi" w:cs="Arial"/>
                <w:sz w:val="22"/>
                <w:szCs w:val="22"/>
                <w:lang w:val="es-MX"/>
              </w:rPr>
              <w:t>Remisión a las Gerencias Departamentales su evaluación</w:t>
            </w:r>
          </w:p>
        </w:tc>
        <w:tc>
          <w:tcPr>
            <w:tcW w:w="1817" w:type="dxa"/>
          </w:tcPr>
          <w:p w14:paraId="65C4F9D2" w14:textId="14ACA24C" w:rsidR="005E42AF" w:rsidRDefault="00842487" w:rsidP="00842487">
            <w:pPr>
              <w:autoSpaceDE w:val="0"/>
              <w:autoSpaceDN w:val="0"/>
              <w:adjustRightInd w:val="0"/>
              <w:jc w:val="center"/>
              <w:rPr>
                <w:rFonts w:asciiTheme="majorHAnsi" w:hAnsiTheme="majorHAnsi" w:cs="Arial"/>
                <w:sz w:val="22"/>
                <w:szCs w:val="22"/>
                <w:lang w:val="es-MX"/>
              </w:rPr>
            </w:pPr>
            <w:r>
              <w:rPr>
                <w:rFonts w:asciiTheme="majorHAnsi" w:hAnsiTheme="majorHAnsi" w:cs="Arial"/>
                <w:sz w:val="22"/>
                <w:szCs w:val="22"/>
                <w:lang w:val="es-MX"/>
              </w:rPr>
              <w:t>FPS</w:t>
            </w:r>
          </w:p>
        </w:tc>
        <w:tc>
          <w:tcPr>
            <w:tcW w:w="2885" w:type="dxa"/>
          </w:tcPr>
          <w:p w14:paraId="50B0CC39" w14:textId="6BE0882B" w:rsidR="005E42AF" w:rsidRDefault="005E42AF" w:rsidP="000121FD">
            <w:pPr>
              <w:autoSpaceDE w:val="0"/>
              <w:autoSpaceDN w:val="0"/>
              <w:adjustRightInd w:val="0"/>
              <w:jc w:val="both"/>
              <w:rPr>
                <w:rFonts w:asciiTheme="majorHAnsi" w:hAnsiTheme="majorHAnsi" w:cs="Arial"/>
                <w:sz w:val="22"/>
                <w:szCs w:val="22"/>
                <w:lang w:val="es-MX"/>
              </w:rPr>
            </w:pPr>
            <w:r>
              <w:rPr>
                <w:rFonts w:asciiTheme="majorHAnsi" w:hAnsiTheme="majorHAnsi" w:cs="Arial"/>
                <w:sz w:val="22"/>
                <w:szCs w:val="22"/>
                <w:lang w:val="es-MX"/>
              </w:rPr>
              <w:t>Notas de remisión</w:t>
            </w:r>
          </w:p>
        </w:tc>
      </w:tr>
      <w:tr w:rsidR="005E42AF" w14:paraId="11F61D83" w14:textId="77777777" w:rsidTr="005E42AF">
        <w:tc>
          <w:tcPr>
            <w:tcW w:w="4106" w:type="dxa"/>
          </w:tcPr>
          <w:p w14:paraId="57D85031" w14:textId="1108B0B4" w:rsidR="005E42AF" w:rsidRDefault="00842487" w:rsidP="000121FD">
            <w:pPr>
              <w:autoSpaceDE w:val="0"/>
              <w:autoSpaceDN w:val="0"/>
              <w:adjustRightInd w:val="0"/>
              <w:jc w:val="both"/>
              <w:rPr>
                <w:rFonts w:asciiTheme="majorHAnsi" w:hAnsiTheme="majorHAnsi" w:cs="Arial"/>
                <w:sz w:val="22"/>
                <w:szCs w:val="22"/>
                <w:lang w:val="es-MX"/>
              </w:rPr>
            </w:pPr>
            <w:r>
              <w:rPr>
                <w:rFonts w:asciiTheme="majorHAnsi" w:hAnsiTheme="majorHAnsi" w:cs="Arial"/>
                <w:sz w:val="22"/>
                <w:szCs w:val="22"/>
                <w:lang w:val="es-MX"/>
              </w:rPr>
              <w:t>Conformación del CRP y comunica al GAM</w:t>
            </w:r>
          </w:p>
        </w:tc>
        <w:tc>
          <w:tcPr>
            <w:tcW w:w="1817" w:type="dxa"/>
          </w:tcPr>
          <w:p w14:paraId="20895520" w14:textId="156F959A" w:rsidR="005E42AF" w:rsidRDefault="00842487" w:rsidP="00842487">
            <w:pPr>
              <w:autoSpaceDE w:val="0"/>
              <w:autoSpaceDN w:val="0"/>
              <w:adjustRightInd w:val="0"/>
              <w:jc w:val="center"/>
              <w:rPr>
                <w:rFonts w:asciiTheme="majorHAnsi" w:hAnsiTheme="majorHAnsi" w:cs="Arial"/>
                <w:sz w:val="22"/>
                <w:szCs w:val="22"/>
                <w:lang w:val="es-MX"/>
              </w:rPr>
            </w:pPr>
            <w:r>
              <w:rPr>
                <w:rFonts w:asciiTheme="majorHAnsi" w:hAnsiTheme="majorHAnsi" w:cs="Arial"/>
                <w:sz w:val="22"/>
                <w:szCs w:val="22"/>
                <w:lang w:val="es-MX"/>
              </w:rPr>
              <w:t>Comunidad</w:t>
            </w:r>
          </w:p>
        </w:tc>
        <w:tc>
          <w:tcPr>
            <w:tcW w:w="2885" w:type="dxa"/>
          </w:tcPr>
          <w:p w14:paraId="4F9360A0" w14:textId="3FFAF056" w:rsidR="005E42AF" w:rsidRDefault="005E42AF" w:rsidP="000121FD">
            <w:pPr>
              <w:autoSpaceDE w:val="0"/>
              <w:autoSpaceDN w:val="0"/>
              <w:adjustRightInd w:val="0"/>
              <w:jc w:val="both"/>
              <w:rPr>
                <w:rFonts w:asciiTheme="majorHAnsi" w:hAnsiTheme="majorHAnsi" w:cs="Arial"/>
                <w:sz w:val="22"/>
                <w:szCs w:val="22"/>
                <w:lang w:val="es-MX"/>
              </w:rPr>
            </w:pPr>
            <w:r>
              <w:rPr>
                <w:rFonts w:asciiTheme="majorHAnsi" w:hAnsiTheme="majorHAnsi" w:cs="Arial"/>
                <w:sz w:val="22"/>
                <w:szCs w:val="22"/>
                <w:lang w:val="es-MX"/>
              </w:rPr>
              <w:t>Acta de reunión</w:t>
            </w:r>
          </w:p>
        </w:tc>
      </w:tr>
    </w:tbl>
    <w:p w14:paraId="0FD77E0C" w14:textId="77777777" w:rsidR="005E42AF" w:rsidRPr="005E42AF" w:rsidRDefault="005E42AF" w:rsidP="000121FD">
      <w:pPr>
        <w:autoSpaceDE w:val="0"/>
        <w:autoSpaceDN w:val="0"/>
        <w:adjustRightInd w:val="0"/>
        <w:jc w:val="both"/>
        <w:rPr>
          <w:rFonts w:asciiTheme="majorHAnsi" w:hAnsiTheme="majorHAnsi" w:cs="Arial"/>
          <w:sz w:val="22"/>
          <w:szCs w:val="22"/>
          <w:lang w:val="es-MX"/>
        </w:rPr>
      </w:pPr>
    </w:p>
    <w:p w14:paraId="1091633E" w14:textId="77777777" w:rsidR="000121FD" w:rsidRPr="00907244" w:rsidRDefault="000121FD" w:rsidP="000121FD">
      <w:pPr>
        <w:autoSpaceDE w:val="0"/>
        <w:autoSpaceDN w:val="0"/>
        <w:adjustRightInd w:val="0"/>
        <w:jc w:val="center"/>
        <w:rPr>
          <w:rFonts w:asciiTheme="majorHAnsi" w:hAnsiTheme="majorHAnsi" w:cs="Arial"/>
          <w:szCs w:val="24"/>
          <w:lang w:val="es-MX"/>
        </w:rPr>
      </w:pPr>
    </w:p>
    <w:p w14:paraId="34990A81" w14:textId="77777777" w:rsidR="000121FD" w:rsidRPr="001E070E" w:rsidRDefault="000121FD" w:rsidP="000121FD">
      <w:pPr>
        <w:autoSpaceDE w:val="0"/>
        <w:autoSpaceDN w:val="0"/>
        <w:adjustRightInd w:val="0"/>
        <w:jc w:val="both"/>
        <w:rPr>
          <w:rFonts w:asciiTheme="majorHAnsi" w:hAnsiTheme="majorHAnsi" w:cs="Arial"/>
          <w:b/>
          <w:bCs/>
          <w:sz w:val="22"/>
          <w:szCs w:val="22"/>
          <w:lang w:val="es-MX"/>
        </w:rPr>
      </w:pPr>
      <w:r w:rsidRPr="001E070E">
        <w:rPr>
          <w:rFonts w:asciiTheme="majorHAnsi" w:hAnsiTheme="majorHAnsi" w:cs="Arial"/>
          <w:b/>
          <w:bCs/>
          <w:sz w:val="22"/>
          <w:szCs w:val="22"/>
          <w:lang w:val="es-MX"/>
        </w:rPr>
        <w:t>B. PREINVERSIÓN</w:t>
      </w:r>
    </w:p>
    <w:p w14:paraId="7E1FEECA" w14:textId="7FD4E464" w:rsidR="000121FD" w:rsidRPr="001E070E" w:rsidRDefault="000121FD" w:rsidP="00907244">
      <w:pPr>
        <w:autoSpaceDE w:val="0"/>
        <w:autoSpaceDN w:val="0"/>
        <w:adjustRightInd w:val="0"/>
        <w:jc w:val="both"/>
        <w:rPr>
          <w:rFonts w:asciiTheme="majorHAnsi" w:hAnsiTheme="majorHAnsi" w:cs="Arial"/>
          <w:sz w:val="22"/>
          <w:szCs w:val="22"/>
          <w:lang w:val="es-MX"/>
        </w:rPr>
      </w:pPr>
      <w:r w:rsidRPr="001E070E">
        <w:rPr>
          <w:rFonts w:asciiTheme="majorHAnsi" w:hAnsiTheme="majorHAnsi" w:cs="Arial"/>
          <w:sz w:val="22"/>
          <w:szCs w:val="22"/>
          <w:lang w:val="es-MX"/>
        </w:rPr>
        <w:t xml:space="preserve">5.4 La </w:t>
      </w:r>
      <w:proofErr w:type="spellStart"/>
      <w:r w:rsidRPr="001E070E">
        <w:rPr>
          <w:rFonts w:asciiTheme="majorHAnsi" w:hAnsiTheme="majorHAnsi" w:cs="Arial"/>
          <w:sz w:val="22"/>
          <w:szCs w:val="22"/>
          <w:lang w:val="es-MX"/>
        </w:rPr>
        <w:t>preinversión</w:t>
      </w:r>
      <w:proofErr w:type="spellEnd"/>
      <w:r w:rsidRPr="001E070E">
        <w:rPr>
          <w:rFonts w:asciiTheme="majorHAnsi" w:hAnsiTheme="majorHAnsi" w:cs="Arial"/>
          <w:sz w:val="22"/>
          <w:szCs w:val="22"/>
          <w:lang w:val="es-MX"/>
        </w:rPr>
        <w:t xml:space="preserve"> técnica y del DESCOM-FI serán ejecutadas, preferentemente, por firmas consultoras de apoyo y por paquetes de proyectos</w:t>
      </w:r>
      <w:r w:rsidR="00907244" w:rsidRPr="001E070E">
        <w:rPr>
          <w:rFonts w:asciiTheme="majorHAnsi" w:hAnsiTheme="majorHAnsi" w:cs="Arial"/>
          <w:sz w:val="22"/>
          <w:szCs w:val="22"/>
          <w:lang w:val="es-MX"/>
        </w:rPr>
        <w:t>. Esto será aplicado para proyectos que se encuentran fuera de la muestra.</w:t>
      </w:r>
    </w:p>
    <w:p w14:paraId="2A18C6AD" w14:textId="77777777" w:rsidR="000121FD" w:rsidRPr="001E070E" w:rsidRDefault="000121FD" w:rsidP="000121FD">
      <w:pPr>
        <w:autoSpaceDE w:val="0"/>
        <w:autoSpaceDN w:val="0"/>
        <w:adjustRightInd w:val="0"/>
        <w:jc w:val="both"/>
        <w:rPr>
          <w:rFonts w:asciiTheme="majorHAnsi" w:hAnsiTheme="majorHAnsi" w:cs="Arial"/>
          <w:sz w:val="22"/>
          <w:szCs w:val="22"/>
          <w:highlight w:val="yellow"/>
          <w:lang w:val="es-MX"/>
        </w:rPr>
      </w:pPr>
    </w:p>
    <w:p w14:paraId="138AA81A" w14:textId="77777777" w:rsidR="000121FD" w:rsidRPr="001E070E" w:rsidRDefault="000121FD" w:rsidP="00907244">
      <w:pPr>
        <w:autoSpaceDE w:val="0"/>
        <w:autoSpaceDN w:val="0"/>
        <w:adjustRightInd w:val="0"/>
        <w:ind w:firstLine="720"/>
        <w:jc w:val="both"/>
        <w:rPr>
          <w:rFonts w:asciiTheme="majorHAnsi" w:hAnsiTheme="majorHAnsi" w:cs="Arial"/>
          <w:b/>
          <w:bCs/>
          <w:sz w:val="22"/>
          <w:szCs w:val="22"/>
          <w:lang w:val="es-MX"/>
        </w:rPr>
      </w:pPr>
      <w:r w:rsidRPr="001E070E">
        <w:rPr>
          <w:rFonts w:asciiTheme="majorHAnsi" w:hAnsiTheme="majorHAnsi" w:cs="Arial"/>
          <w:b/>
          <w:bCs/>
          <w:sz w:val="22"/>
          <w:szCs w:val="22"/>
          <w:lang w:val="es-MX"/>
        </w:rPr>
        <w:t>1. EVALUACIÓN, APROBACIÓN Y EJECUCIÓN</w:t>
      </w:r>
    </w:p>
    <w:p w14:paraId="0A0B7F27" w14:textId="5AD9E8B4" w:rsidR="000121FD" w:rsidRPr="001E070E" w:rsidRDefault="00907244" w:rsidP="00907244">
      <w:pPr>
        <w:autoSpaceDE w:val="0"/>
        <w:autoSpaceDN w:val="0"/>
        <w:adjustRightInd w:val="0"/>
        <w:jc w:val="both"/>
        <w:rPr>
          <w:rFonts w:asciiTheme="majorHAnsi" w:hAnsiTheme="majorHAnsi" w:cs="Arial"/>
          <w:sz w:val="22"/>
          <w:szCs w:val="22"/>
          <w:lang w:val="es-MX"/>
        </w:rPr>
      </w:pPr>
      <w:r w:rsidRPr="001E070E">
        <w:rPr>
          <w:rFonts w:asciiTheme="majorHAnsi" w:hAnsiTheme="majorHAnsi" w:cs="Arial"/>
          <w:sz w:val="22"/>
          <w:szCs w:val="22"/>
          <w:lang w:val="es-MX"/>
        </w:rPr>
        <w:t>5.</w:t>
      </w:r>
      <w:r w:rsidR="006A5C83" w:rsidRPr="001E070E">
        <w:rPr>
          <w:rFonts w:asciiTheme="majorHAnsi" w:hAnsiTheme="majorHAnsi" w:cs="Arial"/>
          <w:sz w:val="22"/>
          <w:szCs w:val="22"/>
          <w:lang w:val="es-MX"/>
        </w:rPr>
        <w:t>5</w:t>
      </w:r>
      <w:r w:rsidR="000121FD" w:rsidRPr="001E070E">
        <w:rPr>
          <w:rFonts w:asciiTheme="majorHAnsi" w:hAnsiTheme="majorHAnsi" w:cs="Arial"/>
          <w:sz w:val="22"/>
          <w:szCs w:val="22"/>
          <w:lang w:val="es-MX"/>
        </w:rPr>
        <w:t xml:space="preserve"> Se gestionará posteriormente la firma del CT </w:t>
      </w:r>
      <w:r w:rsidRPr="001E070E">
        <w:rPr>
          <w:rFonts w:asciiTheme="majorHAnsi" w:hAnsiTheme="majorHAnsi" w:cs="Arial"/>
          <w:sz w:val="22"/>
          <w:szCs w:val="22"/>
          <w:lang w:val="es-MX"/>
        </w:rPr>
        <w:t>(FPS y</w:t>
      </w:r>
      <w:r w:rsidR="000121FD" w:rsidRPr="001E070E">
        <w:rPr>
          <w:rFonts w:asciiTheme="majorHAnsi" w:hAnsiTheme="majorHAnsi" w:cs="Arial"/>
          <w:sz w:val="22"/>
          <w:szCs w:val="22"/>
          <w:lang w:val="es-MX"/>
        </w:rPr>
        <w:t xml:space="preserve"> </w:t>
      </w:r>
      <w:r w:rsidRPr="001E070E">
        <w:rPr>
          <w:rFonts w:asciiTheme="majorHAnsi" w:hAnsiTheme="majorHAnsi" w:cs="Arial"/>
          <w:sz w:val="22"/>
          <w:szCs w:val="22"/>
          <w:lang w:val="es-MX"/>
        </w:rPr>
        <w:t>GAM/GAD/EPSA</w:t>
      </w:r>
      <w:r w:rsidR="000121FD" w:rsidRPr="001E070E">
        <w:rPr>
          <w:rFonts w:asciiTheme="majorHAnsi" w:hAnsiTheme="majorHAnsi" w:cs="Arial"/>
          <w:sz w:val="22"/>
          <w:szCs w:val="22"/>
          <w:lang w:val="es-MX"/>
        </w:rPr>
        <w:t>) para la</w:t>
      </w:r>
      <w:r w:rsidRPr="001E070E">
        <w:rPr>
          <w:rFonts w:asciiTheme="majorHAnsi" w:hAnsiTheme="majorHAnsi" w:cs="Arial"/>
          <w:sz w:val="22"/>
          <w:szCs w:val="22"/>
          <w:lang w:val="es-MX"/>
        </w:rPr>
        <w:t xml:space="preserve"> </w:t>
      </w:r>
      <w:r w:rsidR="000121FD" w:rsidRPr="001E070E">
        <w:rPr>
          <w:rFonts w:asciiTheme="majorHAnsi" w:hAnsiTheme="majorHAnsi" w:cs="Arial"/>
          <w:sz w:val="22"/>
          <w:szCs w:val="22"/>
          <w:lang w:val="es-MX"/>
        </w:rPr>
        <w:t xml:space="preserve">elaboración de la </w:t>
      </w:r>
      <w:proofErr w:type="spellStart"/>
      <w:r w:rsidR="000121FD" w:rsidRPr="001E070E">
        <w:rPr>
          <w:rFonts w:asciiTheme="majorHAnsi" w:hAnsiTheme="majorHAnsi" w:cs="Arial"/>
          <w:sz w:val="22"/>
          <w:szCs w:val="22"/>
          <w:lang w:val="es-MX"/>
        </w:rPr>
        <w:t>preinversión</w:t>
      </w:r>
      <w:proofErr w:type="spellEnd"/>
      <w:r w:rsidR="000121FD" w:rsidRPr="001E070E">
        <w:rPr>
          <w:rFonts w:asciiTheme="majorHAnsi" w:hAnsiTheme="majorHAnsi" w:cs="Arial"/>
          <w:sz w:val="22"/>
          <w:szCs w:val="22"/>
          <w:lang w:val="es-MX"/>
        </w:rPr>
        <w:t xml:space="preserve">. Las solicitudes de </w:t>
      </w:r>
      <w:proofErr w:type="spellStart"/>
      <w:r w:rsidR="000121FD" w:rsidRPr="001E070E">
        <w:rPr>
          <w:rFonts w:asciiTheme="majorHAnsi" w:hAnsiTheme="majorHAnsi" w:cs="Arial"/>
          <w:sz w:val="22"/>
          <w:szCs w:val="22"/>
          <w:lang w:val="es-MX"/>
        </w:rPr>
        <w:t>preinversión</w:t>
      </w:r>
      <w:proofErr w:type="spellEnd"/>
      <w:r w:rsidR="000121FD" w:rsidRPr="001E070E">
        <w:rPr>
          <w:rFonts w:asciiTheme="majorHAnsi" w:hAnsiTheme="majorHAnsi" w:cs="Arial"/>
          <w:sz w:val="22"/>
          <w:szCs w:val="22"/>
          <w:lang w:val="es-MX"/>
        </w:rPr>
        <w:t xml:space="preserve"> con dictamen positivo son</w:t>
      </w:r>
      <w:r w:rsidRPr="001E070E">
        <w:rPr>
          <w:rFonts w:asciiTheme="majorHAnsi" w:hAnsiTheme="majorHAnsi" w:cs="Arial"/>
          <w:sz w:val="22"/>
          <w:szCs w:val="22"/>
          <w:lang w:val="es-MX"/>
        </w:rPr>
        <w:t xml:space="preserve"> </w:t>
      </w:r>
      <w:r w:rsidR="000121FD" w:rsidRPr="001E070E">
        <w:rPr>
          <w:rFonts w:asciiTheme="majorHAnsi" w:hAnsiTheme="majorHAnsi" w:cs="Arial"/>
          <w:sz w:val="22"/>
          <w:szCs w:val="22"/>
          <w:lang w:val="es-MX"/>
        </w:rPr>
        <w:t xml:space="preserve">remitidos </w:t>
      </w:r>
      <w:r w:rsidRPr="001E070E">
        <w:rPr>
          <w:rFonts w:asciiTheme="majorHAnsi" w:hAnsiTheme="majorHAnsi" w:cs="Arial"/>
          <w:sz w:val="22"/>
          <w:szCs w:val="22"/>
          <w:lang w:val="es-MX"/>
        </w:rPr>
        <w:t>a la UCP-PAAP para la contratación de la firma consultora que elaborará</w:t>
      </w:r>
      <w:r w:rsidR="000121FD" w:rsidRPr="001E070E">
        <w:rPr>
          <w:rFonts w:asciiTheme="majorHAnsi" w:hAnsiTheme="majorHAnsi" w:cs="Arial"/>
          <w:sz w:val="22"/>
          <w:szCs w:val="22"/>
          <w:lang w:val="es-MX"/>
        </w:rPr>
        <w:t xml:space="preserve"> </w:t>
      </w:r>
      <w:r w:rsidRPr="001E070E">
        <w:rPr>
          <w:rFonts w:asciiTheme="majorHAnsi" w:hAnsiTheme="majorHAnsi" w:cs="Arial"/>
          <w:sz w:val="22"/>
          <w:szCs w:val="22"/>
          <w:lang w:val="es-MX"/>
        </w:rPr>
        <w:t xml:space="preserve">el estudio de </w:t>
      </w:r>
      <w:proofErr w:type="spellStart"/>
      <w:r w:rsidRPr="001E070E">
        <w:rPr>
          <w:rFonts w:asciiTheme="majorHAnsi" w:hAnsiTheme="majorHAnsi" w:cs="Arial"/>
          <w:sz w:val="22"/>
          <w:szCs w:val="22"/>
          <w:lang w:val="es-MX"/>
        </w:rPr>
        <w:t>preinversión</w:t>
      </w:r>
      <w:proofErr w:type="spellEnd"/>
      <w:r w:rsidRPr="001E070E">
        <w:rPr>
          <w:rFonts w:asciiTheme="majorHAnsi" w:hAnsiTheme="majorHAnsi" w:cs="Arial"/>
          <w:sz w:val="22"/>
          <w:szCs w:val="22"/>
          <w:lang w:val="es-MX"/>
        </w:rPr>
        <w:t xml:space="preserve"> final</w:t>
      </w:r>
      <w:r w:rsidR="000121FD" w:rsidRPr="001E070E">
        <w:rPr>
          <w:rFonts w:asciiTheme="majorHAnsi" w:hAnsiTheme="majorHAnsi" w:cs="Arial"/>
          <w:sz w:val="22"/>
          <w:szCs w:val="22"/>
          <w:lang w:val="es-MX"/>
        </w:rPr>
        <w:t xml:space="preserve"> (infraestructura y Planes de Sostenibilidad DESCOM-FI) (incluida la</w:t>
      </w:r>
      <w:r w:rsidRPr="001E070E">
        <w:rPr>
          <w:rFonts w:asciiTheme="majorHAnsi" w:hAnsiTheme="majorHAnsi" w:cs="Arial"/>
          <w:sz w:val="22"/>
          <w:szCs w:val="22"/>
          <w:lang w:val="es-MX"/>
        </w:rPr>
        <w:t xml:space="preserve"> </w:t>
      </w:r>
      <w:r w:rsidR="000121FD" w:rsidRPr="001E070E">
        <w:rPr>
          <w:rFonts w:asciiTheme="majorHAnsi" w:hAnsiTheme="majorHAnsi" w:cs="Arial"/>
          <w:sz w:val="22"/>
          <w:szCs w:val="22"/>
          <w:lang w:val="es-MX"/>
        </w:rPr>
        <w:t>licencia ambiental cuyo representante legal será el GAM y el presupuesto de medidas de</w:t>
      </w:r>
      <w:r w:rsidRPr="001E070E">
        <w:rPr>
          <w:rFonts w:asciiTheme="majorHAnsi" w:hAnsiTheme="majorHAnsi" w:cs="Arial"/>
          <w:sz w:val="22"/>
          <w:szCs w:val="22"/>
          <w:lang w:val="es-MX"/>
        </w:rPr>
        <w:t xml:space="preserve"> </w:t>
      </w:r>
      <w:r w:rsidR="000121FD" w:rsidRPr="001E070E">
        <w:rPr>
          <w:rFonts w:asciiTheme="majorHAnsi" w:hAnsiTheme="majorHAnsi" w:cs="Arial"/>
          <w:sz w:val="22"/>
          <w:szCs w:val="22"/>
          <w:lang w:val="es-MX"/>
        </w:rPr>
        <w:t xml:space="preserve">mitigación en el </w:t>
      </w:r>
      <w:r w:rsidR="000121FD" w:rsidRPr="001E070E">
        <w:rPr>
          <w:rFonts w:asciiTheme="majorHAnsi" w:hAnsiTheme="majorHAnsi" w:cs="Arial"/>
          <w:sz w:val="22"/>
          <w:szCs w:val="22"/>
          <w:lang w:val="es-MX"/>
        </w:rPr>
        <w:lastRenderedPageBreak/>
        <w:t xml:space="preserve">presupuesto de obra). </w:t>
      </w:r>
      <w:r w:rsidRPr="001E070E">
        <w:rPr>
          <w:rFonts w:asciiTheme="majorHAnsi" w:hAnsiTheme="majorHAnsi" w:cs="Arial"/>
          <w:sz w:val="22"/>
          <w:szCs w:val="22"/>
          <w:lang w:val="es-MX"/>
        </w:rPr>
        <w:t>La contratación del DESCOM-FI y su</w:t>
      </w:r>
      <w:r w:rsidR="000121FD" w:rsidRPr="001E070E">
        <w:rPr>
          <w:rFonts w:asciiTheme="majorHAnsi" w:hAnsiTheme="majorHAnsi" w:cs="Arial"/>
          <w:sz w:val="22"/>
          <w:szCs w:val="22"/>
          <w:lang w:val="es-MX"/>
        </w:rPr>
        <w:t xml:space="preserve"> supervisión </w:t>
      </w:r>
      <w:r w:rsidRPr="001E070E">
        <w:rPr>
          <w:rFonts w:asciiTheme="majorHAnsi" w:hAnsiTheme="majorHAnsi" w:cs="Arial"/>
          <w:sz w:val="22"/>
          <w:szCs w:val="22"/>
          <w:lang w:val="es-MX"/>
        </w:rPr>
        <w:t>estará a cargo del FPS</w:t>
      </w:r>
      <w:r w:rsidR="000121FD" w:rsidRPr="001E070E">
        <w:rPr>
          <w:rFonts w:asciiTheme="majorHAnsi" w:hAnsiTheme="majorHAnsi" w:cs="Arial"/>
          <w:sz w:val="22"/>
          <w:szCs w:val="22"/>
          <w:lang w:val="es-MX"/>
        </w:rPr>
        <w:t xml:space="preserve"> para las etapas de </w:t>
      </w:r>
      <w:proofErr w:type="spellStart"/>
      <w:r w:rsidR="000121FD" w:rsidRPr="001E070E">
        <w:rPr>
          <w:rFonts w:asciiTheme="majorHAnsi" w:hAnsiTheme="majorHAnsi" w:cs="Arial"/>
          <w:sz w:val="22"/>
          <w:szCs w:val="22"/>
          <w:lang w:val="es-MX"/>
        </w:rPr>
        <w:t>Preinversión</w:t>
      </w:r>
      <w:proofErr w:type="spellEnd"/>
      <w:r w:rsidR="000121FD" w:rsidRPr="001E070E">
        <w:rPr>
          <w:rFonts w:asciiTheme="majorHAnsi" w:hAnsiTheme="majorHAnsi" w:cs="Arial"/>
          <w:sz w:val="22"/>
          <w:szCs w:val="22"/>
          <w:lang w:val="es-MX"/>
        </w:rPr>
        <w:t>, Inversión y Post</w:t>
      </w:r>
    </w:p>
    <w:p w14:paraId="7619BCBA" w14:textId="74C123FE" w:rsidR="000121FD" w:rsidRPr="001E070E" w:rsidRDefault="000121FD" w:rsidP="006A5C83">
      <w:pPr>
        <w:tabs>
          <w:tab w:val="left" w:pos="6725"/>
        </w:tabs>
        <w:autoSpaceDE w:val="0"/>
        <w:autoSpaceDN w:val="0"/>
        <w:adjustRightInd w:val="0"/>
        <w:jc w:val="both"/>
        <w:rPr>
          <w:rFonts w:asciiTheme="majorHAnsi" w:hAnsiTheme="majorHAnsi" w:cs="Arial"/>
          <w:sz w:val="22"/>
          <w:szCs w:val="22"/>
          <w:lang w:val="es-MX"/>
        </w:rPr>
      </w:pPr>
      <w:r w:rsidRPr="001E070E">
        <w:rPr>
          <w:rFonts w:asciiTheme="majorHAnsi" w:hAnsiTheme="majorHAnsi" w:cs="Arial"/>
          <w:sz w:val="22"/>
          <w:szCs w:val="22"/>
          <w:lang w:val="es-MX"/>
        </w:rPr>
        <w:t xml:space="preserve">Inversión </w:t>
      </w:r>
      <w:r w:rsidR="00907244" w:rsidRPr="001E070E">
        <w:rPr>
          <w:rFonts w:asciiTheme="majorHAnsi" w:hAnsiTheme="majorHAnsi" w:cs="Arial"/>
          <w:sz w:val="22"/>
          <w:szCs w:val="22"/>
          <w:lang w:val="es-MX"/>
        </w:rPr>
        <w:t>de los segmentos poblaciones a su cargo.</w:t>
      </w:r>
      <w:r w:rsidR="006A5C83" w:rsidRPr="001E070E">
        <w:rPr>
          <w:rFonts w:asciiTheme="majorHAnsi" w:hAnsiTheme="majorHAnsi" w:cs="Arial"/>
          <w:sz w:val="22"/>
          <w:szCs w:val="22"/>
          <w:lang w:val="es-MX"/>
        </w:rPr>
        <w:tab/>
      </w:r>
    </w:p>
    <w:p w14:paraId="47DDEB0E" w14:textId="77777777" w:rsidR="00907244" w:rsidRPr="001E070E" w:rsidRDefault="00907244" w:rsidP="000121FD">
      <w:pPr>
        <w:autoSpaceDE w:val="0"/>
        <w:autoSpaceDN w:val="0"/>
        <w:adjustRightInd w:val="0"/>
        <w:jc w:val="both"/>
        <w:rPr>
          <w:rFonts w:asciiTheme="majorHAnsi" w:hAnsiTheme="majorHAnsi" w:cs="Arial"/>
          <w:sz w:val="22"/>
          <w:szCs w:val="22"/>
          <w:lang w:val="es-MX"/>
        </w:rPr>
      </w:pPr>
    </w:p>
    <w:p w14:paraId="6C4C147E" w14:textId="461F1E3B" w:rsidR="000121FD" w:rsidRPr="001E070E" w:rsidRDefault="00907244" w:rsidP="006A5C83">
      <w:pPr>
        <w:autoSpaceDE w:val="0"/>
        <w:autoSpaceDN w:val="0"/>
        <w:adjustRightInd w:val="0"/>
        <w:jc w:val="both"/>
        <w:rPr>
          <w:rFonts w:asciiTheme="majorHAnsi" w:hAnsiTheme="majorHAnsi" w:cs="Arial"/>
          <w:sz w:val="22"/>
          <w:szCs w:val="22"/>
          <w:lang w:val="es-MX"/>
        </w:rPr>
      </w:pPr>
      <w:r w:rsidRPr="001E070E">
        <w:rPr>
          <w:rFonts w:asciiTheme="majorHAnsi" w:hAnsiTheme="majorHAnsi" w:cs="Arial"/>
          <w:sz w:val="22"/>
          <w:szCs w:val="22"/>
          <w:lang w:val="es-MX"/>
        </w:rPr>
        <w:t>5.</w:t>
      </w:r>
      <w:r w:rsidR="006A5C83" w:rsidRPr="001E070E">
        <w:rPr>
          <w:rFonts w:asciiTheme="majorHAnsi" w:hAnsiTheme="majorHAnsi" w:cs="Arial"/>
          <w:sz w:val="22"/>
          <w:szCs w:val="22"/>
          <w:lang w:val="es-MX"/>
        </w:rPr>
        <w:t>6</w:t>
      </w:r>
      <w:r w:rsidR="000121FD" w:rsidRPr="001E070E">
        <w:rPr>
          <w:rFonts w:asciiTheme="majorHAnsi" w:hAnsiTheme="majorHAnsi" w:cs="Arial"/>
          <w:sz w:val="22"/>
          <w:szCs w:val="22"/>
          <w:lang w:val="es-MX"/>
        </w:rPr>
        <w:t xml:space="preserve"> Los proyectos que cuenten con actas de aprob</w:t>
      </w:r>
      <w:r w:rsidRPr="001E070E">
        <w:rPr>
          <w:rFonts w:asciiTheme="majorHAnsi" w:hAnsiTheme="majorHAnsi" w:cs="Arial"/>
          <w:sz w:val="22"/>
          <w:szCs w:val="22"/>
          <w:lang w:val="es-MX"/>
        </w:rPr>
        <w:t xml:space="preserve">ación de producto final por parte del </w:t>
      </w:r>
      <w:r w:rsidR="000121FD" w:rsidRPr="001E070E">
        <w:rPr>
          <w:rFonts w:asciiTheme="majorHAnsi" w:hAnsiTheme="majorHAnsi" w:cs="Arial"/>
          <w:sz w:val="22"/>
          <w:szCs w:val="22"/>
          <w:lang w:val="es-MX"/>
        </w:rPr>
        <w:t>FPS, serán revisados en CTDRP y aprobados en CDAP para la ejecución de la</w:t>
      </w:r>
      <w:r w:rsidR="006A5C83" w:rsidRPr="001E070E">
        <w:rPr>
          <w:rFonts w:asciiTheme="majorHAnsi" w:hAnsiTheme="majorHAnsi" w:cs="Arial"/>
          <w:sz w:val="22"/>
          <w:szCs w:val="22"/>
          <w:lang w:val="es-MX"/>
        </w:rPr>
        <w:t xml:space="preserve"> </w:t>
      </w:r>
      <w:r w:rsidR="000121FD" w:rsidRPr="001E070E">
        <w:rPr>
          <w:rFonts w:asciiTheme="majorHAnsi" w:hAnsiTheme="majorHAnsi" w:cs="Arial"/>
          <w:sz w:val="22"/>
          <w:szCs w:val="22"/>
          <w:lang w:val="es-MX"/>
        </w:rPr>
        <w:t xml:space="preserve">inversión. </w:t>
      </w:r>
    </w:p>
    <w:p w14:paraId="26991F15" w14:textId="77777777" w:rsidR="006A5C83" w:rsidRPr="001E070E" w:rsidRDefault="006A5C83" w:rsidP="006A5C83">
      <w:pPr>
        <w:autoSpaceDE w:val="0"/>
        <w:autoSpaceDN w:val="0"/>
        <w:adjustRightInd w:val="0"/>
        <w:jc w:val="both"/>
        <w:rPr>
          <w:rFonts w:asciiTheme="majorHAnsi" w:hAnsiTheme="majorHAnsi" w:cs="Arial"/>
          <w:sz w:val="22"/>
          <w:szCs w:val="22"/>
          <w:lang w:val="es-MX"/>
        </w:rPr>
      </w:pPr>
    </w:p>
    <w:p w14:paraId="2B55ADFA" w14:textId="31B51428" w:rsidR="00842487" w:rsidRPr="001E070E" w:rsidRDefault="001E070E" w:rsidP="00842487">
      <w:pPr>
        <w:autoSpaceDE w:val="0"/>
        <w:autoSpaceDN w:val="0"/>
        <w:adjustRightInd w:val="0"/>
        <w:jc w:val="center"/>
        <w:rPr>
          <w:rFonts w:asciiTheme="majorHAnsi" w:hAnsiTheme="majorHAnsi" w:cstheme="minorHAnsi"/>
          <w:b/>
          <w:bCs/>
          <w:sz w:val="22"/>
          <w:szCs w:val="22"/>
          <w:lang w:val="es-MX" w:eastAsia="es-BO"/>
        </w:rPr>
      </w:pPr>
      <w:r>
        <w:rPr>
          <w:rFonts w:asciiTheme="majorHAnsi" w:hAnsiTheme="majorHAnsi" w:cstheme="minorHAnsi"/>
          <w:b/>
          <w:bCs/>
          <w:sz w:val="22"/>
          <w:szCs w:val="22"/>
          <w:lang w:val="es-MX" w:eastAsia="es-BO"/>
        </w:rPr>
        <w:t>Cuadro 5.2</w:t>
      </w:r>
    </w:p>
    <w:p w14:paraId="110020D2" w14:textId="6F20A03E" w:rsidR="00842487" w:rsidRPr="001E070E" w:rsidRDefault="00842487" w:rsidP="00842487">
      <w:pPr>
        <w:autoSpaceDE w:val="0"/>
        <w:autoSpaceDN w:val="0"/>
        <w:adjustRightInd w:val="0"/>
        <w:jc w:val="center"/>
        <w:rPr>
          <w:rFonts w:asciiTheme="majorHAnsi" w:hAnsiTheme="majorHAnsi" w:cstheme="minorHAnsi"/>
          <w:sz w:val="22"/>
          <w:szCs w:val="22"/>
          <w:lang w:val="es-MX"/>
        </w:rPr>
      </w:pPr>
      <w:r w:rsidRPr="001E070E">
        <w:rPr>
          <w:rFonts w:asciiTheme="majorHAnsi" w:hAnsiTheme="majorHAnsi" w:cstheme="minorHAnsi"/>
          <w:b/>
          <w:bCs/>
          <w:sz w:val="22"/>
          <w:szCs w:val="22"/>
          <w:lang w:val="es-MX" w:eastAsia="es-BO"/>
        </w:rPr>
        <w:t>FASE DE PREINVERSION</w:t>
      </w:r>
    </w:p>
    <w:p w14:paraId="4CF7D954" w14:textId="77777777" w:rsidR="00842487" w:rsidRPr="001E070E" w:rsidRDefault="00842487" w:rsidP="00842487">
      <w:pPr>
        <w:autoSpaceDE w:val="0"/>
        <w:autoSpaceDN w:val="0"/>
        <w:adjustRightInd w:val="0"/>
        <w:jc w:val="both"/>
        <w:rPr>
          <w:rFonts w:asciiTheme="majorHAnsi" w:hAnsiTheme="majorHAnsi" w:cs="Arial"/>
          <w:sz w:val="22"/>
          <w:szCs w:val="22"/>
          <w:lang w:val="es-MX"/>
        </w:rPr>
      </w:pPr>
    </w:p>
    <w:tbl>
      <w:tblPr>
        <w:tblStyle w:val="TableGrid"/>
        <w:tblW w:w="8808" w:type="dxa"/>
        <w:tblLook w:val="04A0" w:firstRow="1" w:lastRow="0" w:firstColumn="1" w:lastColumn="0" w:noHBand="0" w:noVBand="1"/>
      </w:tblPr>
      <w:tblGrid>
        <w:gridCol w:w="2830"/>
        <w:gridCol w:w="2835"/>
        <w:gridCol w:w="3143"/>
      </w:tblGrid>
      <w:tr w:rsidR="001E070E" w:rsidRPr="001E070E" w14:paraId="13D5CB81" w14:textId="77777777" w:rsidTr="001E070E">
        <w:tc>
          <w:tcPr>
            <w:tcW w:w="2830" w:type="dxa"/>
          </w:tcPr>
          <w:p w14:paraId="5B593877" w14:textId="77777777" w:rsidR="00842487" w:rsidRPr="001E070E" w:rsidRDefault="00842487" w:rsidP="00C23117">
            <w:pPr>
              <w:autoSpaceDE w:val="0"/>
              <w:autoSpaceDN w:val="0"/>
              <w:adjustRightInd w:val="0"/>
              <w:jc w:val="center"/>
              <w:rPr>
                <w:rFonts w:asciiTheme="majorHAnsi" w:hAnsiTheme="majorHAnsi" w:cs="Arial"/>
                <w:b/>
                <w:sz w:val="22"/>
                <w:szCs w:val="22"/>
                <w:lang w:val="es-MX"/>
              </w:rPr>
            </w:pPr>
            <w:r w:rsidRPr="001E070E">
              <w:rPr>
                <w:rFonts w:asciiTheme="majorHAnsi" w:hAnsiTheme="majorHAnsi" w:cs="Arial"/>
                <w:b/>
                <w:sz w:val="22"/>
                <w:szCs w:val="22"/>
                <w:lang w:val="es-MX"/>
              </w:rPr>
              <w:t>PROCEDIMIENTO</w:t>
            </w:r>
          </w:p>
        </w:tc>
        <w:tc>
          <w:tcPr>
            <w:tcW w:w="2835" w:type="dxa"/>
          </w:tcPr>
          <w:p w14:paraId="08D81BFA" w14:textId="77777777" w:rsidR="00842487" w:rsidRPr="001E070E" w:rsidRDefault="00842487" w:rsidP="00C23117">
            <w:pPr>
              <w:autoSpaceDE w:val="0"/>
              <w:autoSpaceDN w:val="0"/>
              <w:adjustRightInd w:val="0"/>
              <w:jc w:val="center"/>
              <w:rPr>
                <w:rFonts w:asciiTheme="majorHAnsi" w:hAnsiTheme="majorHAnsi" w:cs="Arial"/>
                <w:b/>
                <w:sz w:val="22"/>
                <w:szCs w:val="22"/>
                <w:lang w:val="es-MX"/>
              </w:rPr>
            </w:pPr>
            <w:r w:rsidRPr="001E070E">
              <w:rPr>
                <w:rFonts w:asciiTheme="majorHAnsi" w:hAnsiTheme="majorHAnsi" w:cs="Arial"/>
                <w:b/>
                <w:sz w:val="22"/>
                <w:szCs w:val="22"/>
                <w:lang w:val="es-MX"/>
              </w:rPr>
              <w:t>RESPONSABLE</w:t>
            </w:r>
          </w:p>
        </w:tc>
        <w:tc>
          <w:tcPr>
            <w:tcW w:w="3143" w:type="dxa"/>
          </w:tcPr>
          <w:p w14:paraId="65B60B21" w14:textId="77777777" w:rsidR="00842487" w:rsidRPr="001E070E" w:rsidRDefault="00842487" w:rsidP="00C23117">
            <w:pPr>
              <w:autoSpaceDE w:val="0"/>
              <w:autoSpaceDN w:val="0"/>
              <w:adjustRightInd w:val="0"/>
              <w:jc w:val="center"/>
              <w:rPr>
                <w:rFonts w:asciiTheme="majorHAnsi" w:hAnsiTheme="majorHAnsi" w:cs="Arial"/>
                <w:b/>
                <w:sz w:val="22"/>
                <w:szCs w:val="22"/>
                <w:lang w:val="es-MX"/>
              </w:rPr>
            </w:pPr>
            <w:r w:rsidRPr="001E070E">
              <w:rPr>
                <w:rFonts w:asciiTheme="majorHAnsi" w:hAnsiTheme="majorHAnsi" w:cs="Arial"/>
                <w:b/>
                <w:sz w:val="22"/>
                <w:szCs w:val="22"/>
                <w:lang w:val="es-MX"/>
              </w:rPr>
              <w:t>MEDIO DE VERIFICACION</w:t>
            </w:r>
          </w:p>
        </w:tc>
      </w:tr>
      <w:tr w:rsidR="00842487" w:rsidRPr="00492A40" w14:paraId="36A1C419" w14:textId="77777777" w:rsidTr="001E070E">
        <w:tc>
          <w:tcPr>
            <w:tcW w:w="2830" w:type="dxa"/>
          </w:tcPr>
          <w:p w14:paraId="0BECD787" w14:textId="7C0238EC" w:rsidR="00842487" w:rsidRPr="001E070E" w:rsidRDefault="00842487" w:rsidP="00C23117">
            <w:pPr>
              <w:autoSpaceDE w:val="0"/>
              <w:autoSpaceDN w:val="0"/>
              <w:adjustRightInd w:val="0"/>
              <w:jc w:val="both"/>
              <w:rPr>
                <w:rFonts w:asciiTheme="majorHAnsi" w:hAnsiTheme="majorHAnsi" w:cs="Arial"/>
                <w:sz w:val="22"/>
                <w:szCs w:val="22"/>
                <w:lang w:val="es-MX"/>
              </w:rPr>
            </w:pPr>
            <w:r w:rsidRPr="001E070E">
              <w:rPr>
                <w:rFonts w:asciiTheme="majorHAnsi" w:hAnsiTheme="majorHAnsi" w:cs="Arial"/>
                <w:sz w:val="22"/>
                <w:szCs w:val="22"/>
                <w:lang w:val="es-MX"/>
              </w:rPr>
              <w:t>Evaluación de las solicitudes de pre-inversión</w:t>
            </w:r>
          </w:p>
        </w:tc>
        <w:tc>
          <w:tcPr>
            <w:tcW w:w="2835" w:type="dxa"/>
            <w:vAlign w:val="center"/>
          </w:tcPr>
          <w:p w14:paraId="18150A58" w14:textId="173E0CF0" w:rsidR="00842487" w:rsidRPr="001E070E" w:rsidRDefault="00842487" w:rsidP="00842487">
            <w:pPr>
              <w:autoSpaceDE w:val="0"/>
              <w:autoSpaceDN w:val="0"/>
              <w:adjustRightInd w:val="0"/>
              <w:jc w:val="center"/>
              <w:rPr>
                <w:rFonts w:asciiTheme="majorHAnsi" w:hAnsiTheme="majorHAnsi" w:cs="Arial"/>
                <w:sz w:val="22"/>
                <w:szCs w:val="22"/>
                <w:lang w:val="es-MX"/>
              </w:rPr>
            </w:pPr>
            <w:r w:rsidRPr="001E070E">
              <w:rPr>
                <w:rFonts w:asciiTheme="majorHAnsi" w:hAnsiTheme="majorHAnsi" w:cs="Arial"/>
                <w:sz w:val="22"/>
                <w:szCs w:val="22"/>
                <w:lang w:val="es-MX"/>
              </w:rPr>
              <w:t>FPS</w:t>
            </w:r>
          </w:p>
        </w:tc>
        <w:tc>
          <w:tcPr>
            <w:tcW w:w="3143" w:type="dxa"/>
            <w:vAlign w:val="center"/>
          </w:tcPr>
          <w:p w14:paraId="7A3AA390" w14:textId="06BC3198" w:rsidR="00842487" w:rsidRPr="001E070E" w:rsidRDefault="00842487" w:rsidP="00842487">
            <w:pPr>
              <w:autoSpaceDE w:val="0"/>
              <w:autoSpaceDN w:val="0"/>
              <w:adjustRightInd w:val="0"/>
              <w:rPr>
                <w:rFonts w:asciiTheme="majorHAnsi" w:hAnsiTheme="majorHAnsi" w:cs="Arial"/>
                <w:sz w:val="22"/>
                <w:szCs w:val="22"/>
                <w:lang w:val="es-MX"/>
              </w:rPr>
            </w:pPr>
            <w:r w:rsidRPr="001E070E">
              <w:rPr>
                <w:rFonts w:asciiTheme="majorHAnsi" w:hAnsiTheme="majorHAnsi" w:cs="Arial"/>
                <w:sz w:val="22"/>
                <w:szCs w:val="22"/>
                <w:lang w:val="es-MX"/>
              </w:rPr>
              <w:t>Sistema de Administración de Proyectos</w:t>
            </w:r>
          </w:p>
        </w:tc>
      </w:tr>
      <w:tr w:rsidR="00842487" w:rsidRPr="001E070E" w14:paraId="3939B195" w14:textId="77777777" w:rsidTr="001E070E">
        <w:tc>
          <w:tcPr>
            <w:tcW w:w="2830" w:type="dxa"/>
          </w:tcPr>
          <w:p w14:paraId="77562232" w14:textId="610B75BB" w:rsidR="00842487" w:rsidRPr="001E070E" w:rsidRDefault="00842487" w:rsidP="00C23117">
            <w:pPr>
              <w:autoSpaceDE w:val="0"/>
              <w:autoSpaceDN w:val="0"/>
              <w:adjustRightInd w:val="0"/>
              <w:jc w:val="both"/>
              <w:rPr>
                <w:rFonts w:asciiTheme="majorHAnsi" w:hAnsiTheme="majorHAnsi" w:cs="Arial"/>
                <w:sz w:val="22"/>
                <w:szCs w:val="22"/>
                <w:lang w:val="es-MX"/>
              </w:rPr>
            </w:pPr>
            <w:r w:rsidRPr="001E070E">
              <w:rPr>
                <w:rFonts w:asciiTheme="majorHAnsi" w:hAnsiTheme="majorHAnsi" w:cs="Arial"/>
                <w:sz w:val="22"/>
                <w:szCs w:val="22"/>
                <w:lang w:val="es-MX"/>
              </w:rPr>
              <w:t>Suscripción del CTF</w:t>
            </w:r>
          </w:p>
        </w:tc>
        <w:tc>
          <w:tcPr>
            <w:tcW w:w="2835" w:type="dxa"/>
            <w:vAlign w:val="center"/>
          </w:tcPr>
          <w:p w14:paraId="3E6AC303" w14:textId="6C7212F4" w:rsidR="00842487" w:rsidRPr="001E070E" w:rsidRDefault="00842487" w:rsidP="00842487">
            <w:pPr>
              <w:autoSpaceDE w:val="0"/>
              <w:autoSpaceDN w:val="0"/>
              <w:adjustRightInd w:val="0"/>
              <w:jc w:val="center"/>
              <w:rPr>
                <w:rFonts w:asciiTheme="majorHAnsi" w:hAnsiTheme="majorHAnsi" w:cs="Arial"/>
                <w:sz w:val="22"/>
                <w:szCs w:val="22"/>
                <w:lang w:val="es-MX"/>
              </w:rPr>
            </w:pPr>
            <w:r w:rsidRPr="001E070E">
              <w:rPr>
                <w:rFonts w:asciiTheme="majorHAnsi" w:hAnsiTheme="majorHAnsi" w:cs="Arial"/>
                <w:sz w:val="22"/>
                <w:szCs w:val="22"/>
                <w:lang w:val="es-MX"/>
              </w:rPr>
              <w:t>FPS – GAM/GAD/EPSA</w:t>
            </w:r>
          </w:p>
        </w:tc>
        <w:tc>
          <w:tcPr>
            <w:tcW w:w="3143" w:type="dxa"/>
            <w:vAlign w:val="center"/>
          </w:tcPr>
          <w:p w14:paraId="20C824D5" w14:textId="7CC73F99" w:rsidR="00842487" w:rsidRPr="001E070E" w:rsidRDefault="00842487" w:rsidP="00842487">
            <w:pPr>
              <w:autoSpaceDE w:val="0"/>
              <w:autoSpaceDN w:val="0"/>
              <w:adjustRightInd w:val="0"/>
              <w:rPr>
                <w:rFonts w:asciiTheme="majorHAnsi" w:hAnsiTheme="majorHAnsi" w:cs="Arial"/>
                <w:sz w:val="22"/>
                <w:szCs w:val="22"/>
                <w:lang w:val="es-MX"/>
              </w:rPr>
            </w:pPr>
            <w:r w:rsidRPr="001E070E">
              <w:rPr>
                <w:rFonts w:asciiTheme="majorHAnsi" w:hAnsiTheme="majorHAnsi" w:cs="Arial"/>
                <w:sz w:val="22"/>
                <w:szCs w:val="22"/>
                <w:lang w:val="es-MX"/>
              </w:rPr>
              <w:t>CTF suscrito</w:t>
            </w:r>
          </w:p>
        </w:tc>
      </w:tr>
      <w:tr w:rsidR="001E070E" w:rsidRPr="001E070E" w14:paraId="6F972337" w14:textId="77777777" w:rsidTr="001E070E">
        <w:tc>
          <w:tcPr>
            <w:tcW w:w="2830" w:type="dxa"/>
          </w:tcPr>
          <w:p w14:paraId="755E6F6D" w14:textId="4D538968" w:rsidR="00842487" w:rsidRPr="001E070E" w:rsidRDefault="00842487" w:rsidP="00C23117">
            <w:pPr>
              <w:autoSpaceDE w:val="0"/>
              <w:autoSpaceDN w:val="0"/>
              <w:adjustRightInd w:val="0"/>
              <w:jc w:val="both"/>
              <w:rPr>
                <w:rFonts w:asciiTheme="majorHAnsi" w:hAnsiTheme="majorHAnsi" w:cs="Arial"/>
                <w:sz w:val="22"/>
                <w:szCs w:val="22"/>
                <w:lang w:val="es-MX"/>
              </w:rPr>
            </w:pPr>
            <w:r w:rsidRPr="001E070E">
              <w:rPr>
                <w:rFonts w:asciiTheme="majorHAnsi" w:hAnsiTheme="majorHAnsi" w:cs="Arial"/>
                <w:sz w:val="22"/>
                <w:szCs w:val="22"/>
                <w:lang w:val="es-MX"/>
              </w:rPr>
              <w:t xml:space="preserve">Ejecución de la </w:t>
            </w:r>
            <w:proofErr w:type="spellStart"/>
            <w:r w:rsidRPr="001E070E">
              <w:rPr>
                <w:rFonts w:asciiTheme="majorHAnsi" w:hAnsiTheme="majorHAnsi" w:cs="Arial"/>
                <w:sz w:val="22"/>
                <w:szCs w:val="22"/>
                <w:lang w:val="es-MX"/>
              </w:rPr>
              <w:t>Preinversión</w:t>
            </w:r>
            <w:proofErr w:type="spellEnd"/>
          </w:p>
        </w:tc>
        <w:tc>
          <w:tcPr>
            <w:tcW w:w="2835" w:type="dxa"/>
            <w:vAlign w:val="center"/>
          </w:tcPr>
          <w:p w14:paraId="42E5A1AF" w14:textId="3CDE4B1E" w:rsidR="00842487" w:rsidRPr="001E070E" w:rsidRDefault="00842487" w:rsidP="00842487">
            <w:pPr>
              <w:autoSpaceDE w:val="0"/>
              <w:autoSpaceDN w:val="0"/>
              <w:adjustRightInd w:val="0"/>
              <w:jc w:val="center"/>
              <w:rPr>
                <w:rFonts w:asciiTheme="majorHAnsi" w:hAnsiTheme="majorHAnsi" w:cs="Arial"/>
                <w:sz w:val="22"/>
                <w:szCs w:val="22"/>
                <w:lang w:val="es-MX"/>
              </w:rPr>
            </w:pPr>
            <w:r w:rsidRPr="001E070E">
              <w:rPr>
                <w:rFonts w:asciiTheme="majorHAnsi" w:hAnsiTheme="majorHAnsi" w:cs="Arial"/>
                <w:sz w:val="22"/>
                <w:szCs w:val="22"/>
                <w:lang w:val="es-MX"/>
              </w:rPr>
              <w:t>FPS</w:t>
            </w:r>
          </w:p>
        </w:tc>
        <w:tc>
          <w:tcPr>
            <w:tcW w:w="3143" w:type="dxa"/>
            <w:vAlign w:val="center"/>
          </w:tcPr>
          <w:p w14:paraId="7E787E6D" w14:textId="3CD083F4" w:rsidR="00842487" w:rsidRPr="001E070E" w:rsidRDefault="00842487" w:rsidP="00842487">
            <w:pPr>
              <w:autoSpaceDE w:val="0"/>
              <w:autoSpaceDN w:val="0"/>
              <w:adjustRightInd w:val="0"/>
              <w:rPr>
                <w:rFonts w:asciiTheme="majorHAnsi" w:hAnsiTheme="majorHAnsi" w:cs="Arial"/>
                <w:sz w:val="22"/>
                <w:szCs w:val="22"/>
                <w:lang w:val="es-MX"/>
              </w:rPr>
            </w:pPr>
            <w:r w:rsidRPr="001E070E">
              <w:rPr>
                <w:rFonts w:asciiTheme="majorHAnsi" w:hAnsiTheme="majorHAnsi" w:cs="Arial"/>
                <w:sz w:val="22"/>
                <w:szCs w:val="22"/>
                <w:lang w:val="es-MX"/>
              </w:rPr>
              <w:t>Nota a UCP-PAAP</w:t>
            </w:r>
          </w:p>
        </w:tc>
      </w:tr>
      <w:tr w:rsidR="001E070E" w:rsidRPr="001E070E" w14:paraId="2413CFE4" w14:textId="77777777" w:rsidTr="001E070E">
        <w:tc>
          <w:tcPr>
            <w:tcW w:w="2830" w:type="dxa"/>
          </w:tcPr>
          <w:p w14:paraId="142EEC7E" w14:textId="4A0CE2A3" w:rsidR="00842487" w:rsidRPr="001E070E" w:rsidRDefault="00842487" w:rsidP="00C23117">
            <w:pPr>
              <w:autoSpaceDE w:val="0"/>
              <w:autoSpaceDN w:val="0"/>
              <w:adjustRightInd w:val="0"/>
              <w:jc w:val="both"/>
              <w:rPr>
                <w:rFonts w:asciiTheme="majorHAnsi" w:hAnsiTheme="majorHAnsi" w:cs="Arial"/>
                <w:sz w:val="22"/>
                <w:szCs w:val="22"/>
                <w:lang w:val="es-MX"/>
              </w:rPr>
            </w:pPr>
            <w:r w:rsidRPr="001E070E">
              <w:rPr>
                <w:rFonts w:asciiTheme="majorHAnsi" w:hAnsiTheme="majorHAnsi" w:cs="Arial"/>
                <w:sz w:val="22"/>
                <w:szCs w:val="22"/>
                <w:lang w:val="es-MX"/>
              </w:rPr>
              <w:t>Elaboración del proyecto a nivel diseño final (infraestructura y DESCOM-FI) incluida licencia ambiental.</w:t>
            </w:r>
          </w:p>
        </w:tc>
        <w:tc>
          <w:tcPr>
            <w:tcW w:w="2835" w:type="dxa"/>
            <w:vAlign w:val="center"/>
          </w:tcPr>
          <w:p w14:paraId="67336CD2" w14:textId="6F4E0569" w:rsidR="00842487" w:rsidRPr="001E070E" w:rsidRDefault="00842487" w:rsidP="00842487">
            <w:pPr>
              <w:autoSpaceDE w:val="0"/>
              <w:autoSpaceDN w:val="0"/>
              <w:adjustRightInd w:val="0"/>
              <w:jc w:val="center"/>
              <w:rPr>
                <w:rFonts w:asciiTheme="majorHAnsi" w:hAnsiTheme="majorHAnsi" w:cs="Arial"/>
                <w:sz w:val="22"/>
                <w:szCs w:val="22"/>
                <w:lang w:val="es-MX"/>
              </w:rPr>
            </w:pPr>
            <w:r w:rsidRPr="001E070E">
              <w:rPr>
                <w:rFonts w:asciiTheme="majorHAnsi" w:hAnsiTheme="majorHAnsi" w:cs="Arial"/>
                <w:sz w:val="22"/>
                <w:szCs w:val="22"/>
                <w:lang w:val="es-MX"/>
              </w:rPr>
              <w:t>UCP-PAAP</w:t>
            </w:r>
          </w:p>
        </w:tc>
        <w:tc>
          <w:tcPr>
            <w:tcW w:w="3143" w:type="dxa"/>
            <w:vAlign w:val="center"/>
          </w:tcPr>
          <w:p w14:paraId="2662EB9B" w14:textId="77777777" w:rsidR="00842487" w:rsidRPr="001E070E" w:rsidRDefault="00842487" w:rsidP="00955F48">
            <w:pPr>
              <w:pStyle w:val="ListParagraph"/>
              <w:numPr>
                <w:ilvl w:val="0"/>
                <w:numId w:val="40"/>
              </w:numPr>
              <w:autoSpaceDE w:val="0"/>
              <w:autoSpaceDN w:val="0"/>
              <w:adjustRightInd w:val="0"/>
              <w:ind w:left="201" w:hanging="201"/>
              <w:rPr>
                <w:rFonts w:asciiTheme="majorHAnsi" w:hAnsiTheme="majorHAnsi" w:cs="Arial"/>
                <w:sz w:val="22"/>
                <w:szCs w:val="22"/>
                <w:lang w:val="es-MX"/>
              </w:rPr>
            </w:pPr>
            <w:r w:rsidRPr="001E070E">
              <w:rPr>
                <w:rFonts w:asciiTheme="majorHAnsi" w:hAnsiTheme="majorHAnsi" w:cs="Arial"/>
                <w:sz w:val="22"/>
                <w:szCs w:val="22"/>
                <w:lang w:val="es-MX"/>
              </w:rPr>
              <w:t>Informes de Progreso</w:t>
            </w:r>
          </w:p>
          <w:p w14:paraId="4CD48996" w14:textId="77777777" w:rsidR="00842487" w:rsidRPr="001E070E" w:rsidRDefault="00842487" w:rsidP="00955F48">
            <w:pPr>
              <w:pStyle w:val="ListParagraph"/>
              <w:numPr>
                <w:ilvl w:val="0"/>
                <w:numId w:val="40"/>
              </w:numPr>
              <w:autoSpaceDE w:val="0"/>
              <w:autoSpaceDN w:val="0"/>
              <w:adjustRightInd w:val="0"/>
              <w:ind w:left="201" w:hanging="201"/>
              <w:rPr>
                <w:rFonts w:asciiTheme="majorHAnsi" w:hAnsiTheme="majorHAnsi" w:cs="Arial"/>
                <w:sz w:val="22"/>
                <w:szCs w:val="22"/>
                <w:lang w:val="es-MX"/>
              </w:rPr>
            </w:pPr>
            <w:r w:rsidRPr="001E070E">
              <w:rPr>
                <w:rFonts w:asciiTheme="majorHAnsi" w:hAnsiTheme="majorHAnsi" w:cs="Arial"/>
                <w:sz w:val="22"/>
                <w:szCs w:val="22"/>
                <w:lang w:val="es-MX"/>
              </w:rPr>
              <w:t>Informe Final</w:t>
            </w:r>
          </w:p>
          <w:p w14:paraId="3AE2A655" w14:textId="6F89DB94" w:rsidR="00842487" w:rsidRPr="001E070E" w:rsidRDefault="00842487" w:rsidP="00955F48">
            <w:pPr>
              <w:pStyle w:val="ListParagraph"/>
              <w:numPr>
                <w:ilvl w:val="0"/>
                <w:numId w:val="40"/>
              </w:numPr>
              <w:autoSpaceDE w:val="0"/>
              <w:autoSpaceDN w:val="0"/>
              <w:adjustRightInd w:val="0"/>
              <w:ind w:left="201" w:hanging="201"/>
              <w:rPr>
                <w:rFonts w:asciiTheme="majorHAnsi" w:hAnsiTheme="majorHAnsi" w:cs="Arial"/>
                <w:sz w:val="22"/>
                <w:szCs w:val="22"/>
                <w:lang w:val="es-MX"/>
              </w:rPr>
            </w:pPr>
            <w:r w:rsidRPr="001E070E">
              <w:rPr>
                <w:rFonts w:asciiTheme="majorHAnsi" w:hAnsiTheme="majorHAnsi" w:cs="Arial"/>
                <w:sz w:val="22"/>
                <w:szCs w:val="22"/>
                <w:lang w:val="es-MX"/>
              </w:rPr>
              <w:t>Documento de Proyecto</w:t>
            </w:r>
          </w:p>
        </w:tc>
      </w:tr>
      <w:tr w:rsidR="001E070E" w:rsidRPr="001E070E" w14:paraId="15EE3057" w14:textId="77777777" w:rsidTr="001E070E">
        <w:tc>
          <w:tcPr>
            <w:tcW w:w="2830" w:type="dxa"/>
          </w:tcPr>
          <w:p w14:paraId="271B1C78" w14:textId="10AF2912" w:rsidR="00842487" w:rsidRPr="001E070E" w:rsidRDefault="00842487" w:rsidP="00C23117">
            <w:pPr>
              <w:autoSpaceDE w:val="0"/>
              <w:autoSpaceDN w:val="0"/>
              <w:adjustRightInd w:val="0"/>
              <w:jc w:val="both"/>
              <w:rPr>
                <w:rFonts w:asciiTheme="majorHAnsi" w:hAnsiTheme="majorHAnsi" w:cs="Arial"/>
                <w:sz w:val="22"/>
                <w:szCs w:val="22"/>
                <w:lang w:val="es-MX"/>
              </w:rPr>
            </w:pPr>
            <w:r w:rsidRPr="001E070E">
              <w:rPr>
                <w:rFonts w:asciiTheme="majorHAnsi" w:hAnsiTheme="majorHAnsi" w:cs="Arial"/>
                <w:sz w:val="22"/>
                <w:szCs w:val="22"/>
                <w:lang w:val="es-MX"/>
              </w:rPr>
              <w:t xml:space="preserve">Evaluación del estudio de </w:t>
            </w:r>
            <w:proofErr w:type="spellStart"/>
            <w:r w:rsidRPr="001E070E">
              <w:rPr>
                <w:rFonts w:asciiTheme="majorHAnsi" w:hAnsiTheme="majorHAnsi" w:cs="Arial"/>
                <w:sz w:val="22"/>
                <w:szCs w:val="22"/>
                <w:lang w:val="es-MX"/>
              </w:rPr>
              <w:t>preinversión</w:t>
            </w:r>
            <w:proofErr w:type="spellEnd"/>
            <w:r w:rsidRPr="001E070E">
              <w:rPr>
                <w:rFonts w:asciiTheme="majorHAnsi" w:hAnsiTheme="majorHAnsi" w:cs="Arial"/>
                <w:sz w:val="22"/>
                <w:szCs w:val="22"/>
                <w:lang w:val="es-MX"/>
              </w:rPr>
              <w:t xml:space="preserve"> final.</w:t>
            </w:r>
          </w:p>
        </w:tc>
        <w:tc>
          <w:tcPr>
            <w:tcW w:w="2835" w:type="dxa"/>
            <w:vAlign w:val="center"/>
          </w:tcPr>
          <w:p w14:paraId="561FFBBD" w14:textId="1F328734" w:rsidR="00842487" w:rsidRPr="001E070E" w:rsidRDefault="00842487" w:rsidP="00842487">
            <w:pPr>
              <w:autoSpaceDE w:val="0"/>
              <w:autoSpaceDN w:val="0"/>
              <w:adjustRightInd w:val="0"/>
              <w:jc w:val="center"/>
              <w:rPr>
                <w:rFonts w:asciiTheme="majorHAnsi" w:hAnsiTheme="majorHAnsi" w:cs="Arial"/>
                <w:sz w:val="22"/>
                <w:szCs w:val="22"/>
                <w:lang w:val="es-MX"/>
              </w:rPr>
            </w:pPr>
            <w:r w:rsidRPr="001E070E">
              <w:rPr>
                <w:rFonts w:asciiTheme="majorHAnsi" w:hAnsiTheme="majorHAnsi" w:cs="Arial"/>
                <w:sz w:val="22"/>
                <w:szCs w:val="22"/>
                <w:lang w:val="es-MX"/>
              </w:rPr>
              <w:t>FPS</w:t>
            </w:r>
          </w:p>
        </w:tc>
        <w:tc>
          <w:tcPr>
            <w:tcW w:w="3143" w:type="dxa"/>
            <w:vAlign w:val="center"/>
          </w:tcPr>
          <w:p w14:paraId="16B9B70D" w14:textId="77777777" w:rsidR="00842487" w:rsidRPr="001E070E" w:rsidRDefault="00842487" w:rsidP="00955F48">
            <w:pPr>
              <w:pStyle w:val="ListParagraph"/>
              <w:numPr>
                <w:ilvl w:val="0"/>
                <w:numId w:val="40"/>
              </w:numPr>
              <w:autoSpaceDE w:val="0"/>
              <w:autoSpaceDN w:val="0"/>
              <w:adjustRightInd w:val="0"/>
              <w:ind w:left="201" w:hanging="201"/>
              <w:rPr>
                <w:rFonts w:asciiTheme="majorHAnsi" w:hAnsiTheme="majorHAnsi" w:cs="Arial"/>
                <w:sz w:val="22"/>
                <w:szCs w:val="22"/>
                <w:lang w:val="es-MX"/>
              </w:rPr>
            </w:pPr>
            <w:r w:rsidRPr="001E070E">
              <w:rPr>
                <w:rFonts w:asciiTheme="majorHAnsi" w:hAnsiTheme="majorHAnsi" w:cs="Arial"/>
                <w:sz w:val="22"/>
                <w:szCs w:val="22"/>
                <w:lang w:val="es-MX"/>
              </w:rPr>
              <w:t>Informes de Seguimiento</w:t>
            </w:r>
          </w:p>
          <w:p w14:paraId="1B7A563C" w14:textId="77777777" w:rsidR="00842487" w:rsidRPr="001E070E" w:rsidRDefault="00842487" w:rsidP="00955F48">
            <w:pPr>
              <w:pStyle w:val="ListParagraph"/>
              <w:numPr>
                <w:ilvl w:val="0"/>
                <w:numId w:val="40"/>
              </w:numPr>
              <w:autoSpaceDE w:val="0"/>
              <w:autoSpaceDN w:val="0"/>
              <w:adjustRightInd w:val="0"/>
              <w:ind w:left="201" w:hanging="201"/>
              <w:rPr>
                <w:rFonts w:asciiTheme="majorHAnsi" w:hAnsiTheme="majorHAnsi" w:cs="Arial"/>
                <w:sz w:val="22"/>
                <w:szCs w:val="22"/>
                <w:lang w:val="es-MX"/>
              </w:rPr>
            </w:pPr>
            <w:r w:rsidRPr="001E070E">
              <w:rPr>
                <w:rFonts w:asciiTheme="majorHAnsi" w:hAnsiTheme="majorHAnsi" w:cs="Arial"/>
                <w:sz w:val="22"/>
                <w:szCs w:val="22"/>
                <w:lang w:val="es-MX"/>
              </w:rPr>
              <w:t>Compromiso de la Comunidad validado</w:t>
            </w:r>
          </w:p>
          <w:p w14:paraId="00C6FDDE" w14:textId="6D05CB3E" w:rsidR="00842487" w:rsidRPr="001E070E" w:rsidRDefault="00842487" w:rsidP="00955F48">
            <w:pPr>
              <w:pStyle w:val="ListParagraph"/>
              <w:numPr>
                <w:ilvl w:val="0"/>
                <w:numId w:val="40"/>
              </w:numPr>
              <w:autoSpaceDE w:val="0"/>
              <w:autoSpaceDN w:val="0"/>
              <w:adjustRightInd w:val="0"/>
              <w:ind w:left="201" w:hanging="201"/>
              <w:rPr>
                <w:rFonts w:asciiTheme="majorHAnsi" w:hAnsiTheme="majorHAnsi" w:cs="Arial"/>
                <w:sz w:val="22"/>
                <w:szCs w:val="22"/>
                <w:lang w:val="es-MX"/>
              </w:rPr>
            </w:pPr>
            <w:r w:rsidRPr="001E070E">
              <w:rPr>
                <w:rFonts w:asciiTheme="majorHAnsi" w:hAnsiTheme="majorHAnsi" w:cs="Arial"/>
                <w:sz w:val="22"/>
                <w:szCs w:val="22"/>
                <w:lang w:val="es-MX"/>
              </w:rPr>
              <w:t>Modelo de Gestión de la EPSA definido</w:t>
            </w:r>
          </w:p>
          <w:p w14:paraId="246BF5CA" w14:textId="77777777" w:rsidR="00842487" w:rsidRPr="001E070E" w:rsidRDefault="00842487" w:rsidP="00955F48">
            <w:pPr>
              <w:pStyle w:val="ListParagraph"/>
              <w:numPr>
                <w:ilvl w:val="0"/>
                <w:numId w:val="40"/>
              </w:numPr>
              <w:autoSpaceDE w:val="0"/>
              <w:autoSpaceDN w:val="0"/>
              <w:adjustRightInd w:val="0"/>
              <w:ind w:left="201" w:hanging="201"/>
              <w:rPr>
                <w:rFonts w:asciiTheme="majorHAnsi" w:hAnsiTheme="majorHAnsi" w:cs="Arial"/>
                <w:sz w:val="22"/>
                <w:szCs w:val="22"/>
                <w:lang w:val="es-MX"/>
              </w:rPr>
            </w:pPr>
            <w:r w:rsidRPr="001E070E">
              <w:rPr>
                <w:rFonts w:asciiTheme="majorHAnsi" w:hAnsiTheme="majorHAnsi" w:cs="Arial"/>
                <w:sz w:val="22"/>
                <w:szCs w:val="22"/>
                <w:lang w:val="es-MX"/>
              </w:rPr>
              <w:t>Acta de Aprobación del Servicio</w:t>
            </w:r>
          </w:p>
          <w:p w14:paraId="24095AD4" w14:textId="0F06A081" w:rsidR="00842487" w:rsidRPr="001E070E" w:rsidRDefault="00842487" w:rsidP="00955F48">
            <w:pPr>
              <w:pStyle w:val="ListParagraph"/>
              <w:numPr>
                <w:ilvl w:val="0"/>
                <w:numId w:val="40"/>
              </w:numPr>
              <w:autoSpaceDE w:val="0"/>
              <w:autoSpaceDN w:val="0"/>
              <w:adjustRightInd w:val="0"/>
              <w:ind w:left="201" w:hanging="201"/>
              <w:rPr>
                <w:rFonts w:asciiTheme="majorHAnsi" w:hAnsiTheme="majorHAnsi" w:cs="Arial"/>
                <w:sz w:val="22"/>
                <w:szCs w:val="22"/>
                <w:lang w:val="es-MX"/>
              </w:rPr>
            </w:pPr>
            <w:r w:rsidRPr="001E070E">
              <w:rPr>
                <w:rFonts w:asciiTheme="majorHAnsi" w:hAnsiTheme="majorHAnsi" w:cs="Arial"/>
                <w:sz w:val="22"/>
                <w:szCs w:val="22"/>
                <w:lang w:val="es-MX"/>
              </w:rPr>
              <w:t>Diseño Final validado</w:t>
            </w:r>
          </w:p>
        </w:tc>
      </w:tr>
      <w:tr w:rsidR="00842487" w:rsidRPr="001E070E" w14:paraId="747FAAB7" w14:textId="77777777" w:rsidTr="001E070E">
        <w:tc>
          <w:tcPr>
            <w:tcW w:w="2830" w:type="dxa"/>
          </w:tcPr>
          <w:p w14:paraId="13355695" w14:textId="06E499A3" w:rsidR="00842487" w:rsidRPr="001E070E" w:rsidRDefault="00842487" w:rsidP="00C23117">
            <w:pPr>
              <w:autoSpaceDE w:val="0"/>
              <w:autoSpaceDN w:val="0"/>
              <w:adjustRightInd w:val="0"/>
              <w:jc w:val="both"/>
              <w:rPr>
                <w:rFonts w:asciiTheme="majorHAnsi" w:hAnsiTheme="majorHAnsi" w:cs="Arial"/>
                <w:sz w:val="22"/>
                <w:szCs w:val="22"/>
                <w:lang w:val="es-MX"/>
              </w:rPr>
            </w:pPr>
            <w:r w:rsidRPr="001E070E">
              <w:rPr>
                <w:rFonts w:asciiTheme="majorHAnsi" w:hAnsiTheme="majorHAnsi" w:cs="Arial"/>
                <w:sz w:val="22"/>
                <w:szCs w:val="22"/>
                <w:lang w:val="es-MX"/>
              </w:rPr>
              <w:t>Revisión y Aprobación del financiamiento del proyecto para su fase de inversión.</w:t>
            </w:r>
          </w:p>
        </w:tc>
        <w:tc>
          <w:tcPr>
            <w:tcW w:w="2835" w:type="dxa"/>
            <w:vAlign w:val="center"/>
          </w:tcPr>
          <w:p w14:paraId="004746E2" w14:textId="7BDBBB8C" w:rsidR="00842487" w:rsidRPr="001E070E" w:rsidRDefault="00842487" w:rsidP="001E070E">
            <w:pPr>
              <w:autoSpaceDE w:val="0"/>
              <w:autoSpaceDN w:val="0"/>
              <w:adjustRightInd w:val="0"/>
              <w:jc w:val="center"/>
              <w:rPr>
                <w:rFonts w:asciiTheme="majorHAnsi" w:hAnsiTheme="majorHAnsi" w:cs="Arial"/>
                <w:sz w:val="22"/>
                <w:szCs w:val="22"/>
                <w:lang w:val="es-MX"/>
              </w:rPr>
            </w:pPr>
            <w:r w:rsidRPr="001E070E">
              <w:rPr>
                <w:rFonts w:asciiTheme="majorHAnsi" w:hAnsiTheme="majorHAnsi" w:cs="Arial"/>
                <w:sz w:val="22"/>
                <w:szCs w:val="22"/>
                <w:lang w:val="es-MX"/>
              </w:rPr>
              <w:t>CTDRP</w:t>
            </w:r>
            <w:r w:rsidR="001E070E">
              <w:rPr>
                <w:rStyle w:val="FootnoteReference"/>
                <w:rFonts w:asciiTheme="majorHAnsi" w:hAnsiTheme="majorHAnsi" w:cs="Arial"/>
                <w:sz w:val="22"/>
                <w:szCs w:val="22"/>
                <w:lang w:val="es-MX"/>
              </w:rPr>
              <w:footnoteReference w:id="3"/>
            </w:r>
            <w:r w:rsidRPr="001E070E">
              <w:rPr>
                <w:rFonts w:asciiTheme="majorHAnsi" w:hAnsiTheme="majorHAnsi" w:cs="Arial"/>
                <w:sz w:val="22"/>
                <w:szCs w:val="22"/>
                <w:lang w:val="es-MX"/>
              </w:rPr>
              <w:t xml:space="preserve"> y CDAP</w:t>
            </w:r>
            <w:r w:rsidR="001E070E">
              <w:rPr>
                <w:rStyle w:val="FootnoteReference"/>
                <w:rFonts w:asciiTheme="majorHAnsi" w:hAnsiTheme="majorHAnsi" w:cs="Arial"/>
                <w:sz w:val="22"/>
                <w:szCs w:val="22"/>
                <w:lang w:val="es-MX"/>
              </w:rPr>
              <w:footnoteReference w:id="4"/>
            </w:r>
          </w:p>
        </w:tc>
        <w:tc>
          <w:tcPr>
            <w:tcW w:w="3143" w:type="dxa"/>
            <w:vAlign w:val="center"/>
          </w:tcPr>
          <w:p w14:paraId="4976FAC8" w14:textId="70A3884E" w:rsidR="00842487" w:rsidRPr="001E070E" w:rsidRDefault="00AD17F8" w:rsidP="00955F48">
            <w:pPr>
              <w:pStyle w:val="ListParagraph"/>
              <w:numPr>
                <w:ilvl w:val="0"/>
                <w:numId w:val="40"/>
              </w:numPr>
              <w:autoSpaceDE w:val="0"/>
              <w:autoSpaceDN w:val="0"/>
              <w:adjustRightInd w:val="0"/>
              <w:ind w:left="201" w:hanging="201"/>
              <w:rPr>
                <w:rFonts w:asciiTheme="majorHAnsi" w:hAnsiTheme="majorHAnsi" w:cs="Arial"/>
                <w:sz w:val="22"/>
                <w:szCs w:val="22"/>
                <w:lang w:val="es-MX"/>
              </w:rPr>
            </w:pPr>
            <w:r w:rsidRPr="001E070E">
              <w:rPr>
                <w:rFonts w:asciiTheme="majorHAnsi" w:hAnsiTheme="majorHAnsi" w:cs="Arial"/>
                <w:sz w:val="22"/>
                <w:szCs w:val="22"/>
                <w:lang w:val="es-MX"/>
              </w:rPr>
              <w:t>Actas de Comité</w:t>
            </w:r>
          </w:p>
        </w:tc>
      </w:tr>
    </w:tbl>
    <w:p w14:paraId="607AF54B" w14:textId="15363278" w:rsidR="000121FD" w:rsidRPr="001E070E" w:rsidRDefault="000121FD" w:rsidP="000121FD">
      <w:pPr>
        <w:autoSpaceDE w:val="0"/>
        <w:autoSpaceDN w:val="0"/>
        <w:adjustRightInd w:val="0"/>
        <w:jc w:val="both"/>
        <w:rPr>
          <w:rFonts w:asciiTheme="majorHAnsi" w:hAnsiTheme="majorHAnsi" w:cs="Arial"/>
          <w:b/>
          <w:bCs/>
          <w:sz w:val="22"/>
          <w:szCs w:val="22"/>
          <w:lang w:val="es-MX"/>
        </w:rPr>
      </w:pPr>
    </w:p>
    <w:p w14:paraId="597E24D4" w14:textId="77777777" w:rsidR="006A5C83" w:rsidRPr="001E070E" w:rsidRDefault="006A5C83" w:rsidP="000121FD">
      <w:pPr>
        <w:autoSpaceDE w:val="0"/>
        <w:autoSpaceDN w:val="0"/>
        <w:adjustRightInd w:val="0"/>
        <w:jc w:val="both"/>
        <w:rPr>
          <w:rFonts w:asciiTheme="majorHAnsi" w:hAnsiTheme="majorHAnsi" w:cs="Arial"/>
          <w:b/>
          <w:bCs/>
          <w:sz w:val="22"/>
          <w:szCs w:val="22"/>
          <w:lang w:val="es-MX"/>
        </w:rPr>
      </w:pPr>
    </w:p>
    <w:p w14:paraId="68211CBB" w14:textId="77777777" w:rsidR="000121FD" w:rsidRPr="001E070E" w:rsidRDefault="000121FD" w:rsidP="000121FD">
      <w:pPr>
        <w:autoSpaceDE w:val="0"/>
        <w:autoSpaceDN w:val="0"/>
        <w:adjustRightInd w:val="0"/>
        <w:jc w:val="both"/>
        <w:rPr>
          <w:rFonts w:asciiTheme="majorHAnsi" w:hAnsiTheme="majorHAnsi" w:cs="Arial"/>
          <w:b/>
          <w:bCs/>
          <w:sz w:val="22"/>
          <w:szCs w:val="22"/>
          <w:lang w:val="es-MX"/>
        </w:rPr>
      </w:pPr>
      <w:r w:rsidRPr="001E070E">
        <w:rPr>
          <w:rFonts w:asciiTheme="majorHAnsi" w:hAnsiTheme="majorHAnsi" w:cs="Arial"/>
          <w:b/>
          <w:bCs/>
          <w:sz w:val="22"/>
          <w:szCs w:val="22"/>
          <w:lang w:val="es-MX"/>
        </w:rPr>
        <w:t>C. INVERSIÓN</w:t>
      </w:r>
    </w:p>
    <w:p w14:paraId="59580DA5" w14:textId="77777777" w:rsidR="000121FD" w:rsidRPr="001E070E" w:rsidRDefault="000121FD" w:rsidP="000121FD">
      <w:pPr>
        <w:autoSpaceDE w:val="0"/>
        <w:autoSpaceDN w:val="0"/>
        <w:adjustRightInd w:val="0"/>
        <w:jc w:val="both"/>
        <w:rPr>
          <w:rFonts w:asciiTheme="majorHAnsi" w:hAnsiTheme="majorHAnsi" w:cs="Arial"/>
          <w:b/>
          <w:bCs/>
          <w:sz w:val="22"/>
          <w:szCs w:val="22"/>
          <w:lang w:val="es-MX"/>
        </w:rPr>
      </w:pPr>
    </w:p>
    <w:p w14:paraId="2210595F" w14:textId="77777777" w:rsidR="000121FD" w:rsidRPr="001E070E" w:rsidRDefault="000121FD" w:rsidP="006A5C83">
      <w:pPr>
        <w:autoSpaceDE w:val="0"/>
        <w:autoSpaceDN w:val="0"/>
        <w:adjustRightInd w:val="0"/>
        <w:ind w:firstLine="720"/>
        <w:jc w:val="both"/>
        <w:rPr>
          <w:rFonts w:asciiTheme="majorHAnsi" w:hAnsiTheme="majorHAnsi" w:cs="Arial"/>
          <w:b/>
          <w:bCs/>
          <w:sz w:val="22"/>
          <w:szCs w:val="22"/>
          <w:lang w:val="es-MX"/>
        </w:rPr>
      </w:pPr>
      <w:r w:rsidRPr="001E070E">
        <w:rPr>
          <w:rFonts w:asciiTheme="majorHAnsi" w:hAnsiTheme="majorHAnsi" w:cs="Arial"/>
          <w:b/>
          <w:bCs/>
          <w:sz w:val="22"/>
          <w:szCs w:val="22"/>
          <w:lang w:val="es-MX"/>
        </w:rPr>
        <w:t>1. EVALUACIÓN</w:t>
      </w:r>
    </w:p>
    <w:p w14:paraId="2CBDFB8A" w14:textId="77777777" w:rsidR="000121FD" w:rsidRPr="001E070E" w:rsidRDefault="000121FD" w:rsidP="00955F48">
      <w:pPr>
        <w:pStyle w:val="ListParagraph"/>
        <w:numPr>
          <w:ilvl w:val="0"/>
          <w:numId w:val="41"/>
        </w:numPr>
        <w:autoSpaceDE w:val="0"/>
        <w:autoSpaceDN w:val="0"/>
        <w:adjustRightInd w:val="0"/>
        <w:jc w:val="both"/>
        <w:rPr>
          <w:rFonts w:asciiTheme="majorHAnsi" w:hAnsiTheme="majorHAnsi" w:cs="Arial"/>
          <w:b/>
          <w:bCs/>
          <w:sz w:val="22"/>
          <w:szCs w:val="22"/>
          <w:lang w:val="es-MX"/>
        </w:rPr>
      </w:pPr>
      <w:r w:rsidRPr="001E070E">
        <w:rPr>
          <w:rFonts w:asciiTheme="majorHAnsi" w:hAnsiTheme="majorHAnsi" w:cs="Arial"/>
          <w:b/>
          <w:bCs/>
          <w:sz w:val="22"/>
          <w:szCs w:val="22"/>
          <w:lang w:val="es-MX"/>
        </w:rPr>
        <w:t>Proyectos viables</w:t>
      </w:r>
    </w:p>
    <w:p w14:paraId="1514CBF9" w14:textId="7F0A7BE2" w:rsidR="000121FD" w:rsidRPr="001E070E" w:rsidRDefault="006A5C83" w:rsidP="000121FD">
      <w:pPr>
        <w:autoSpaceDE w:val="0"/>
        <w:autoSpaceDN w:val="0"/>
        <w:adjustRightInd w:val="0"/>
        <w:jc w:val="both"/>
        <w:rPr>
          <w:rFonts w:asciiTheme="majorHAnsi" w:hAnsiTheme="majorHAnsi" w:cs="Arial"/>
          <w:sz w:val="22"/>
          <w:szCs w:val="22"/>
          <w:lang w:val="es-MX"/>
        </w:rPr>
      </w:pPr>
      <w:r w:rsidRPr="001E070E">
        <w:rPr>
          <w:rFonts w:asciiTheme="majorHAnsi" w:hAnsiTheme="majorHAnsi" w:cs="Arial"/>
          <w:sz w:val="22"/>
          <w:szCs w:val="22"/>
          <w:lang w:val="es-MX"/>
        </w:rPr>
        <w:t>5.7</w:t>
      </w:r>
      <w:r w:rsidR="000121FD" w:rsidRPr="001E070E">
        <w:rPr>
          <w:rFonts w:asciiTheme="majorHAnsi" w:hAnsiTheme="majorHAnsi" w:cs="Arial"/>
          <w:sz w:val="22"/>
          <w:szCs w:val="22"/>
          <w:lang w:val="es-MX"/>
        </w:rPr>
        <w:t xml:space="preserve"> Los proyectos evaluados por el FPS con dictamen positivo serán revisados en CTDRP y aprobados en CDAP para la ejecución de la inversión.</w:t>
      </w:r>
    </w:p>
    <w:p w14:paraId="59E1D271" w14:textId="77777777" w:rsidR="000121FD" w:rsidRPr="001E070E" w:rsidRDefault="000121FD" w:rsidP="000121FD">
      <w:pPr>
        <w:autoSpaceDE w:val="0"/>
        <w:autoSpaceDN w:val="0"/>
        <w:adjustRightInd w:val="0"/>
        <w:jc w:val="both"/>
        <w:rPr>
          <w:rFonts w:asciiTheme="majorHAnsi" w:hAnsiTheme="majorHAnsi" w:cs="Arial"/>
          <w:sz w:val="22"/>
          <w:szCs w:val="22"/>
          <w:lang w:val="es-MX"/>
        </w:rPr>
      </w:pPr>
    </w:p>
    <w:p w14:paraId="475321BA" w14:textId="3E199338" w:rsidR="000121FD" w:rsidRPr="001E070E" w:rsidRDefault="006A5C83" w:rsidP="000121FD">
      <w:pPr>
        <w:autoSpaceDE w:val="0"/>
        <w:autoSpaceDN w:val="0"/>
        <w:adjustRightInd w:val="0"/>
        <w:jc w:val="both"/>
        <w:rPr>
          <w:rFonts w:asciiTheme="majorHAnsi" w:hAnsiTheme="majorHAnsi" w:cs="Arial"/>
          <w:sz w:val="22"/>
          <w:szCs w:val="22"/>
          <w:lang w:val="es-MX"/>
        </w:rPr>
      </w:pPr>
      <w:r w:rsidRPr="001E070E">
        <w:rPr>
          <w:rFonts w:asciiTheme="majorHAnsi" w:hAnsiTheme="majorHAnsi" w:cs="Arial"/>
          <w:sz w:val="22"/>
          <w:szCs w:val="22"/>
          <w:lang w:val="es-MX"/>
        </w:rPr>
        <w:t>5.8</w:t>
      </w:r>
      <w:r w:rsidR="000121FD" w:rsidRPr="001E070E">
        <w:rPr>
          <w:rFonts w:asciiTheme="majorHAnsi" w:hAnsiTheme="majorHAnsi" w:cs="Arial"/>
          <w:sz w:val="22"/>
          <w:szCs w:val="22"/>
          <w:lang w:val="es-MX"/>
        </w:rPr>
        <w:t xml:space="preserve"> </w:t>
      </w:r>
      <w:proofErr w:type="gramStart"/>
      <w:r w:rsidR="000121FD" w:rsidRPr="001E070E">
        <w:rPr>
          <w:rFonts w:asciiTheme="majorHAnsi" w:hAnsiTheme="majorHAnsi" w:cs="Arial"/>
          <w:sz w:val="22"/>
          <w:szCs w:val="22"/>
          <w:lang w:val="es-MX"/>
        </w:rPr>
        <w:t>En caso que</w:t>
      </w:r>
      <w:proofErr w:type="gramEnd"/>
      <w:r w:rsidR="000121FD" w:rsidRPr="001E070E">
        <w:rPr>
          <w:rFonts w:asciiTheme="majorHAnsi" w:hAnsiTheme="majorHAnsi" w:cs="Arial"/>
          <w:sz w:val="22"/>
          <w:szCs w:val="22"/>
          <w:lang w:val="es-MX"/>
        </w:rPr>
        <w:t xml:space="preserve"> el proyecto no cuente con el Plan DESCOM este será complementado por la Firma Consultora responsable por la </w:t>
      </w:r>
      <w:proofErr w:type="spellStart"/>
      <w:r w:rsidR="000121FD" w:rsidRPr="001E070E">
        <w:rPr>
          <w:rFonts w:asciiTheme="majorHAnsi" w:hAnsiTheme="majorHAnsi" w:cs="Arial"/>
          <w:sz w:val="22"/>
          <w:szCs w:val="22"/>
          <w:lang w:val="es-MX"/>
        </w:rPr>
        <w:t>preinversión</w:t>
      </w:r>
      <w:proofErr w:type="spellEnd"/>
      <w:r w:rsidR="000121FD" w:rsidRPr="001E070E">
        <w:rPr>
          <w:rFonts w:asciiTheme="majorHAnsi" w:hAnsiTheme="majorHAnsi" w:cs="Arial"/>
          <w:sz w:val="22"/>
          <w:szCs w:val="22"/>
          <w:lang w:val="es-MX"/>
        </w:rPr>
        <w:t>.</w:t>
      </w:r>
    </w:p>
    <w:p w14:paraId="5B41ACE4" w14:textId="77777777" w:rsidR="000121FD" w:rsidRPr="001E070E" w:rsidRDefault="000121FD" w:rsidP="000121FD">
      <w:pPr>
        <w:autoSpaceDE w:val="0"/>
        <w:autoSpaceDN w:val="0"/>
        <w:adjustRightInd w:val="0"/>
        <w:jc w:val="both"/>
        <w:rPr>
          <w:rFonts w:asciiTheme="majorHAnsi" w:hAnsiTheme="majorHAnsi" w:cs="Arial"/>
          <w:sz w:val="22"/>
          <w:szCs w:val="22"/>
          <w:lang w:val="es-MX"/>
        </w:rPr>
      </w:pPr>
    </w:p>
    <w:p w14:paraId="01929C3F" w14:textId="41304525" w:rsidR="000121FD" w:rsidRPr="001E070E" w:rsidRDefault="006A5C83" w:rsidP="000121FD">
      <w:pPr>
        <w:autoSpaceDE w:val="0"/>
        <w:autoSpaceDN w:val="0"/>
        <w:adjustRightInd w:val="0"/>
        <w:jc w:val="both"/>
        <w:rPr>
          <w:rFonts w:asciiTheme="majorHAnsi" w:hAnsiTheme="majorHAnsi" w:cs="Arial"/>
          <w:sz w:val="22"/>
          <w:szCs w:val="22"/>
          <w:lang w:val="es-MX"/>
        </w:rPr>
      </w:pPr>
      <w:r w:rsidRPr="001E070E">
        <w:rPr>
          <w:rFonts w:asciiTheme="majorHAnsi" w:hAnsiTheme="majorHAnsi" w:cs="Arial"/>
          <w:sz w:val="22"/>
          <w:szCs w:val="22"/>
          <w:lang w:val="es-MX"/>
        </w:rPr>
        <w:t>5.9</w:t>
      </w:r>
      <w:r w:rsidR="000121FD" w:rsidRPr="001E070E">
        <w:rPr>
          <w:rFonts w:asciiTheme="majorHAnsi" w:hAnsiTheme="majorHAnsi" w:cs="Arial"/>
          <w:sz w:val="22"/>
          <w:szCs w:val="22"/>
          <w:lang w:val="es-MX"/>
        </w:rPr>
        <w:t xml:space="preserve"> El Plan DESCOM en todos los casos deberá incluir los documentos que acrediten el cumplimiento de criterios de elegibilidad sociales del Programa.</w:t>
      </w:r>
    </w:p>
    <w:p w14:paraId="7080C233" w14:textId="77777777" w:rsidR="000121FD" w:rsidRPr="001E070E" w:rsidRDefault="000121FD" w:rsidP="000121FD">
      <w:pPr>
        <w:autoSpaceDE w:val="0"/>
        <w:autoSpaceDN w:val="0"/>
        <w:adjustRightInd w:val="0"/>
        <w:jc w:val="both"/>
        <w:rPr>
          <w:rFonts w:asciiTheme="majorHAnsi" w:hAnsiTheme="majorHAnsi" w:cs="Arial"/>
          <w:sz w:val="22"/>
          <w:szCs w:val="22"/>
          <w:lang w:val="es-MX"/>
        </w:rPr>
      </w:pPr>
    </w:p>
    <w:p w14:paraId="16A709E7" w14:textId="62D491B8" w:rsidR="000121FD" w:rsidRPr="001E070E" w:rsidRDefault="000121FD" w:rsidP="000121FD">
      <w:pPr>
        <w:autoSpaceDE w:val="0"/>
        <w:autoSpaceDN w:val="0"/>
        <w:adjustRightInd w:val="0"/>
        <w:jc w:val="both"/>
        <w:rPr>
          <w:rFonts w:asciiTheme="majorHAnsi" w:hAnsiTheme="majorHAnsi" w:cs="Arial"/>
          <w:sz w:val="22"/>
          <w:szCs w:val="22"/>
          <w:lang w:val="es-MX"/>
        </w:rPr>
      </w:pPr>
      <w:r w:rsidRPr="001E070E">
        <w:rPr>
          <w:rFonts w:asciiTheme="majorHAnsi" w:hAnsiTheme="majorHAnsi" w:cs="Arial"/>
          <w:sz w:val="22"/>
          <w:szCs w:val="22"/>
          <w:lang w:val="es-MX"/>
        </w:rPr>
        <w:lastRenderedPageBreak/>
        <w:t>5.1</w:t>
      </w:r>
      <w:r w:rsidR="006A5C83" w:rsidRPr="001E070E">
        <w:rPr>
          <w:rFonts w:asciiTheme="majorHAnsi" w:hAnsiTheme="majorHAnsi" w:cs="Arial"/>
          <w:sz w:val="22"/>
          <w:szCs w:val="22"/>
          <w:lang w:val="es-MX"/>
        </w:rPr>
        <w:t>0 La firma consultora contratada por la UCP-PAAP para la elaboración de los estudios</w:t>
      </w:r>
      <w:r w:rsidRPr="001E070E">
        <w:rPr>
          <w:rFonts w:asciiTheme="majorHAnsi" w:hAnsiTheme="majorHAnsi" w:cs="Arial"/>
          <w:sz w:val="22"/>
          <w:szCs w:val="22"/>
          <w:lang w:val="es-MX"/>
        </w:rPr>
        <w:t xml:space="preserve"> de </w:t>
      </w:r>
      <w:proofErr w:type="spellStart"/>
      <w:r w:rsidRPr="001E070E">
        <w:rPr>
          <w:rFonts w:asciiTheme="majorHAnsi" w:hAnsiTheme="majorHAnsi" w:cs="Arial"/>
          <w:sz w:val="22"/>
          <w:szCs w:val="22"/>
          <w:lang w:val="es-MX"/>
        </w:rPr>
        <w:t>preinversión</w:t>
      </w:r>
      <w:proofErr w:type="spellEnd"/>
      <w:r w:rsidRPr="001E070E">
        <w:rPr>
          <w:rFonts w:asciiTheme="majorHAnsi" w:hAnsiTheme="majorHAnsi" w:cs="Arial"/>
          <w:sz w:val="22"/>
          <w:szCs w:val="22"/>
          <w:lang w:val="es-MX"/>
        </w:rPr>
        <w:t xml:space="preserve"> complementará todas las observaciones referidas a los Planes de Sostenibilidad (DESCOM-FI) e infraestructura.</w:t>
      </w:r>
    </w:p>
    <w:p w14:paraId="2133AD2D" w14:textId="77777777" w:rsidR="000121FD" w:rsidRPr="001E070E" w:rsidRDefault="000121FD" w:rsidP="000121FD">
      <w:pPr>
        <w:autoSpaceDE w:val="0"/>
        <w:autoSpaceDN w:val="0"/>
        <w:adjustRightInd w:val="0"/>
        <w:jc w:val="both"/>
        <w:rPr>
          <w:rFonts w:asciiTheme="majorHAnsi" w:hAnsiTheme="majorHAnsi" w:cs="Arial"/>
          <w:sz w:val="22"/>
          <w:szCs w:val="22"/>
          <w:lang w:val="es-MX"/>
        </w:rPr>
      </w:pPr>
    </w:p>
    <w:p w14:paraId="56874B0C" w14:textId="5293A9E4" w:rsidR="000121FD" w:rsidRPr="001E070E" w:rsidRDefault="006A5C83" w:rsidP="000121FD">
      <w:pPr>
        <w:autoSpaceDE w:val="0"/>
        <w:autoSpaceDN w:val="0"/>
        <w:adjustRightInd w:val="0"/>
        <w:jc w:val="both"/>
        <w:rPr>
          <w:rFonts w:asciiTheme="majorHAnsi" w:hAnsiTheme="majorHAnsi" w:cs="Arial"/>
          <w:sz w:val="22"/>
          <w:szCs w:val="22"/>
          <w:lang w:val="es-MX"/>
        </w:rPr>
      </w:pPr>
      <w:r w:rsidRPr="001E070E">
        <w:rPr>
          <w:rFonts w:asciiTheme="majorHAnsi" w:hAnsiTheme="majorHAnsi" w:cs="Arial"/>
          <w:sz w:val="22"/>
          <w:szCs w:val="22"/>
          <w:lang w:val="es-MX"/>
        </w:rPr>
        <w:t>5.11</w:t>
      </w:r>
      <w:r w:rsidR="000121FD" w:rsidRPr="001E070E">
        <w:rPr>
          <w:rFonts w:asciiTheme="majorHAnsi" w:hAnsiTheme="majorHAnsi" w:cs="Arial"/>
          <w:sz w:val="22"/>
          <w:szCs w:val="22"/>
          <w:lang w:val="es-MX"/>
        </w:rPr>
        <w:t xml:space="preserve"> En los casos en los que el proyecto no cuente con Licencia Ambiental correspondiente, la</w:t>
      </w:r>
      <w:r w:rsidRPr="001E070E">
        <w:rPr>
          <w:rFonts w:asciiTheme="majorHAnsi" w:hAnsiTheme="majorHAnsi" w:cs="Arial"/>
          <w:sz w:val="22"/>
          <w:szCs w:val="22"/>
          <w:lang w:val="es-MX"/>
        </w:rPr>
        <w:t xml:space="preserve"> firma consultora contratada por la UCP-PAAP para la elaboración de los estudios de </w:t>
      </w:r>
      <w:proofErr w:type="spellStart"/>
      <w:r w:rsidRPr="001E070E">
        <w:rPr>
          <w:rFonts w:asciiTheme="majorHAnsi" w:hAnsiTheme="majorHAnsi" w:cs="Arial"/>
          <w:sz w:val="22"/>
          <w:szCs w:val="22"/>
          <w:lang w:val="es-MX"/>
        </w:rPr>
        <w:t>preinversión</w:t>
      </w:r>
      <w:proofErr w:type="spellEnd"/>
      <w:r w:rsidR="000121FD" w:rsidRPr="001E070E">
        <w:rPr>
          <w:rFonts w:asciiTheme="majorHAnsi" w:hAnsiTheme="majorHAnsi" w:cs="Arial"/>
          <w:sz w:val="22"/>
          <w:szCs w:val="22"/>
          <w:lang w:val="es-MX"/>
        </w:rPr>
        <w:t xml:space="preserve"> que realiza la </w:t>
      </w:r>
      <w:proofErr w:type="spellStart"/>
      <w:r w:rsidR="000121FD" w:rsidRPr="001E070E">
        <w:rPr>
          <w:rFonts w:asciiTheme="majorHAnsi" w:hAnsiTheme="majorHAnsi" w:cs="Arial"/>
          <w:sz w:val="22"/>
          <w:szCs w:val="22"/>
          <w:lang w:val="es-MX"/>
        </w:rPr>
        <w:t>preinversión</w:t>
      </w:r>
      <w:proofErr w:type="spellEnd"/>
      <w:r w:rsidRPr="001E070E">
        <w:rPr>
          <w:rFonts w:asciiTheme="majorHAnsi" w:hAnsiTheme="majorHAnsi" w:cs="Arial"/>
          <w:sz w:val="22"/>
          <w:szCs w:val="22"/>
          <w:lang w:val="es-MX"/>
        </w:rPr>
        <w:t>,</w:t>
      </w:r>
      <w:r w:rsidR="000121FD" w:rsidRPr="001E070E">
        <w:rPr>
          <w:rFonts w:asciiTheme="majorHAnsi" w:hAnsiTheme="majorHAnsi" w:cs="Arial"/>
          <w:sz w:val="22"/>
          <w:szCs w:val="22"/>
          <w:lang w:val="es-MX"/>
        </w:rPr>
        <w:t xml:space="preserve"> deberá tramitar la misma (con representación legal del GAM beneficiario) y el presupuesto ambiental actualizado, y entregarlo hasta antes del inicio del proceso de licitación de obras.</w:t>
      </w:r>
    </w:p>
    <w:p w14:paraId="1F56F1F0" w14:textId="77777777" w:rsidR="000121FD" w:rsidRPr="00907244" w:rsidRDefault="000121FD" w:rsidP="000121FD">
      <w:pPr>
        <w:autoSpaceDE w:val="0"/>
        <w:autoSpaceDN w:val="0"/>
        <w:adjustRightInd w:val="0"/>
        <w:jc w:val="both"/>
        <w:rPr>
          <w:rFonts w:asciiTheme="majorHAnsi" w:hAnsiTheme="majorHAnsi" w:cs="Arial"/>
          <w:szCs w:val="24"/>
          <w:lang w:val="es-MX"/>
        </w:rPr>
      </w:pPr>
    </w:p>
    <w:p w14:paraId="658C5136" w14:textId="77777777" w:rsidR="000121FD" w:rsidRPr="001E070E" w:rsidRDefault="000121FD" w:rsidP="00955F48">
      <w:pPr>
        <w:pStyle w:val="ListParagraph"/>
        <w:numPr>
          <w:ilvl w:val="0"/>
          <w:numId w:val="41"/>
        </w:numPr>
        <w:autoSpaceDE w:val="0"/>
        <w:autoSpaceDN w:val="0"/>
        <w:adjustRightInd w:val="0"/>
        <w:jc w:val="both"/>
        <w:rPr>
          <w:rFonts w:asciiTheme="majorHAnsi" w:hAnsiTheme="majorHAnsi" w:cs="Arial"/>
          <w:b/>
          <w:bCs/>
          <w:sz w:val="22"/>
          <w:szCs w:val="24"/>
          <w:lang w:val="es-MX"/>
        </w:rPr>
      </w:pPr>
      <w:r w:rsidRPr="001E070E">
        <w:rPr>
          <w:rFonts w:asciiTheme="majorHAnsi" w:hAnsiTheme="majorHAnsi" w:cs="Arial"/>
          <w:b/>
          <w:bCs/>
          <w:sz w:val="22"/>
          <w:szCs w:val="24"/>
          <w:lang w:val="es-MX"/>
        </w:rPr>
        <w:t>Proyectos observados</w:t>
      </w:r>
    </w:p>
    <w:p w14:paraId="00B20752" w14:textId="091E03E5" w:rsidR="000121FD" w:rsidRPr="001E070E" w:rsidRDefault="006A5C83" w:rsidP="000121FD">
      <w:pPr>
        <w:autoSpaceDE w:val="0"/>
        <w:autoSpaceDN w:val="0"/>
        <w:adjustRightInd w:val="0"/>
        <w:jc w:val="both"/>
        <w:rPr>
          <w:rFonts w:asciiTheme="majorHAnsi" w:hAnsiTheme="majorHAnsi" w:cs="Arial"/>
          <w:sz w:val="22"/>
          <w:szCs w:val="24"/>
          <w:lang w:val="es-MX"/>
        </w:rPr>
      </w:pPr>
      <w:r w:rsidRPr="001E070E">
        <w:rPr>
          <w:rFonts w:asciiTheme="majorHAnsi" w:hAnsiTheme="majorHAnsi" w:cs="Arial"/>
          <w:sz w:val="22"/>
          <w:szCs w:val="24"/>
          <w:lang w:val="es-MX"/>
        </w:rPr>
        <w:t>5.12</w:t>
      </w:r>
      <w:r w:rsidR="000121FD" w:rsidRPr="001E070E">
        <w:rPr>
          <w:rFonts w:asciiTheme="majorHAnsi" w:hAnsiTheme="majorHAnsi" w:cs="Arial"/>
          <w:sz w:val="22"/>
          <w:szCs w:val="24"/>
          <w:lang w:val="es-MX"/>
        </w:rPr>
        <w:t xml:space="preserve"> Los proyectos con estudios </w:t>
      </w:r>
      <w:r w:rsidRPr="001E070E">
        <w:rPr>
          <w:rFonts w:asciiTheme="majorHAnsi" w:hAnsiTheme="majorHAnsi" w:cs="Arial"/>
          <w:sz w:val="22"/>
          <w:szCs w:val="24"/>
          <w:lang w:val="es-MX"/>
        </w:rPr>
        <w:t xml:space="preserve">de </w:t>
      </w:r>
      <w:proofErr w:type="spellStart"/>
      <w:r w:rsidRPr="001E070E">
        <w:rPr>
          <w:rFonts w:asciiTheme="majorHAnsi" w:hAnsiTheme="majorHAnsi" w:cs="Arial"/>
          <w:sz w:val="22"/>
          <w:szCs w:val="24"/>
          <w:lang w:val="es-MX"/>
        </w:rPr>
        <w:t>preinversión</w:t>
      </w:r>
      <w:proofErr w:type="spellEnd"/>
      <w:r w:rsidR="000121FD" w:rsidRPr="001E070E">
        <w:rPr>
          <w:rFonts w:asciiTheme="majorHAnsi" w:hAnsiTheme="majorHAnsi" w:cs="Arial"/>
          <w:sz w:val="22"/>
          <w:szCs w:val="24"/>
          <w:lang w:val="es-MX"/>
        </w:rPr>
        <w:t xml:space="preserve"> que requieran ajustes serán </w:t>
      </w:r>
      <w:r w:rsidRPr="001E070E">
        <w:rPr>
          <w:rFonts w:asciiTheme="majorHAnsi" w:hAnsiTheme="majorHAnsi" w:cs="Arial"/>
          <w:sz w:val="22"/>
          <w:szCs w:val="24"/>
          <w:lang w:val="es-MX"/>
        </w:rPr>
        <w:t xml:space="preserve">remitidos a la firma consultora contratada por la UCP-PAAP para la elaboración de los estudios de </w:t>
      </w:r>
      <w:proofErr w:type="spellStart"/>
      <w:r w:rsidRPr="001E070E">
        <w:rPr>
          <w:rFonts w:asciiTheme="majorHAnsi" w:hAnsiTheme="majorHAnsi" w:cs="Arial"/>
          <w:sz w:val="22"/>
          <w:szCs w:val="24"/>
          <w:lang w:val="es-MX"/>
        </w:rPr>
        <w:t>preinversión</w:t>
      </w:r>
      <w:proofErr w:type="spellEnd"/>
      <w:r w:rsidRPr="001E070E">
        <w:rPr>
          <w:rFonts w:asciiTheme="majorHAnsi" w:hAnsiTheme="majorHAnsi" w:cs="Arial"/>
          <w:sz w:val="22"/>
          <w:szCs w:val="24"/>
          <w:lang w:val="es-MX"/>
        </w:rPr>
        <w:t>,</w:t>
      </w:r>
      <w:r w:rsidR="000121FD" w:rsidRPr="001E070E">
        <w:rPr>
          <w:rFonts w:asciiTheme="majorHAnsi" w:hAnsiTheme="majorHAnsi" w:cs="Arial"/>
          <w:sz w:val="22"/>
          <w:szCs w:val="24"/>
          <w:lang w:val="es-MX"/>
        </w:rPr>
        <w:t xml:space="preserve"> vía la oficina nacional del FPS para su complementación y ajuste (incluido el trámite de licencia ambiental si no la tuviera, con la representación legal del GAM y el presupuesto de medidas de mitigación en el presupuesto de obra). El FPS (en el marco de sus</w:t>
      </w:r>
      <w:r w:rsidRPr="001E070E">
        <w:rPr>
          <w:rFonts w:asciiTheme="majorHAnsi" w:hAnsiTheme="majorHAnsi" w:cs="Arial"/>
          <w:sz w:val="22"/>
          <w:szCs w:val="24"/>
          <w:lang w:val="es-MX"/>
        </w:rPr>
        <w:t xml:space="preserve"> </w:t>
      </w:r>
      <w:r w:rsidR="000121FD" w:rsidRPr="001E070E">
        <w:rPr>
          <w:rFonts w:asciiTheme="majorHAnsi" w:hAnsiTheme="majorHAnsi" w:cs="Arial"/>
          <w:sz w:val="22"/>
          <w:szCs w:val="24"/>
          <w:lang w:val="es-MX"/>
        </w:rPr>
        <w:t>competencias) realizarán un acompañamiento a</w:t>
      </w:r>
      <w:r w:rsidRPr="001E070E">
        <w:rPr>
          <w:rFonts w:asciiTheme="majorHAnsi" w:hAnsiTheme="majorHAnsi" w:cs="Arial"/>
          <w:sz w:val="22"/>
          <w:szCs w:val="24"/>
          <w:lang w:val="es-MX"/>
        </w:rPr>
        <w:t xml:space="preserve">l desarrollo del trabajo de la firma consultora contratada por la UCP-PAAP para la elaboración de los estudios de </w:t>
      </w:r>
      <w:proofErr w:type="spellStart"/>
      <w:r w:rsidRPr="001E070E">
        <w:rPr>
          <w:rFonts w:asciiTheme="majorHAnsi" w:hAnsiTheme="majorHAnsi" w:cs="Arial"/>
          <w:sz w:val="22"/>
          <w:szCs w:val="24"/>
          <w:lang w:val="es-MX"/>
        </w:rPr>
        <w:t>preinversión</w:t>
      </w:r>
      <w:proofErr w:type="spellEnd"/>
      <w:r w:rsidRPr="001E070E">
        <w:rPr>
          <w:rFonts w:asciiTheme="majorHAnsi" w:hAnsiTheme="majorHAnsi" w:cs="Arial"/>
          <w:sz w:val="22"/>
          <w:szCs w:val="24"/>
          <w:lang w:val="es-MX"/>
        </w:rPr>
        <w:t xml:space="preserve"> </w:t>
      </w:r>
      <w:r w:rsidR="000121FD" w:rsidRPr="001E070E">
        <w:rPr>
          <w:rFonts w:asciiTheme="majorHAnsi" w:hAnsiTheme="majorHAnsi" w:cs="Arial"/>
          <w:sz w:val="22"/>
          <w:szCs w:val="24"/>
          <w:lang w:val="es-MX"/>
        </w:rPr>
        <w:t>(en sus</w:t>
      </w:r>
      <w:r w:rsidRPr="001E070E">
        <w:rPr>
          <w:rFonts w:asciiTheme="majorHAnsi" w:hAnsiTheme="majorHAnsi" w:cs="Arial"/>
          <w:sz w:val="22"/>
          <w:szCs w:val="24"/>
          <w:lang w:val="es-MX"/>
        </w:rPr>
        <w:t xml:space="preserve"> </w:t>
      </w:r>
      <w:r w:rsidR="000121FD" w:rsidRPr="001E070E">
        <w:rPr>
          <w:rFonts w:asciiTheme="majorHAnsi" w:hAnsiTheme="majorHAnsi" w:cs="Arial"/>
          <w:sz w:val="22"/>
          <w:szCs w:val="24"/>
          <w:lang w:val="es-MX"/>
        </w:rPr>
        <w:t>respectivos componentes), instancias que aprobarán los productos intermedios mediante</w:t>
      </w:r>
      <w:r w:rsidRPr="001E070E">
        <w:rPr>
          <w:rFonts w:asciiTheme="majorHAnsi" w:hAnsiTheme="majorHAnsi" w:cs="Arial"/>
          <w:sz w:val="22"/>
          <w:szCs w:val="24"/>
          <w:lang w:val="es-MX"/>
        </w:rPr>
        <w:t xml:space="preserve"> </w:t>
      </w:r>
      <w:r w:rsidR="000121FD" w:rsidRPr="001E070E">
        <w:rPr>
          <w:rFonts w:asciiTheme="majorHAnsi" w:hAnsiTheme="majorHAnsi" w:cs="Arial"/>
          <w:sz w:val="22"/>
          <w:szCs w:val="24"/>
          <w:lang w:val="es-MX"/>
        </w:rPr>
        <w:t>actas.</w:t>
      </w:r>
    </w:p>
    <w:p w14:paraId="20B8E36E" w14:textId="77777777" w:rsidR="006A5C83" w:rsidRPr="001E070E" w:rsidRDefault="006A5C83" w:rsidP="000121FD">
      <w:pPr>
        <w:autoSpaceDE w:val="0"/>
        <w:autoSpaceDN w:val="0"/>
        <w:adjustRightInd w:val="0"/>
        <w:jc w:val="both"/>
        <w:rPr>
          <w:rFonts w:asciiTheme="majorHAnsi" w:hAnsiTheme="majorHAnsi" w:cs="Arial"/>
          <w:sz w:val="22"/>
          <w:szCs w:val="24"/>
          <w:lang w:val="es-MX"/>
        </w:rPr>
      </w:pPr>
    </w:p>
    <w:p w14:paraId="7FC11B9C" w14:textId="77777777" w:rsidR="000121FD" w:rsidRPr="001E070E" w:rsidRDefault="000121FD" w:rsidP="000121FD">
      <w:pPr>
        <w:autoSpaceDE w:val="0"/>
        <w:autoSpaceDN w:val="0"/>
        <w:adjustRightInd w:val="0"/>
        <w:jc w:val="both"/>
        <w:rPr>
          <w:rFonts w:asciiTheme="majorHAnsi" w:hAnsiTheme="majorHAnsi" w:cs="Arial"/>
          <w:b/>
          <w:bCs/>
          <w:sz w:val="22"/>
          <w:szCs w:val="24"/>
          <w:lang w:val="es-MX"/>
        </w:rPr>
      </w:pPr>
      <w:r w:rsidRPr="001E070E">
        <w:rPr>
          <w:rFonts w:asciiTheme="majorHAnsi" w:hAnsiTheme="majorHAnsi" w:cs="Arial"/>
          <w:b/>
          <w:bCs/>
          <w:sz w:val="22"/>
          <w:szCs w:val="24"/>
          <w:lang w:val="es-MX"/>
        </w:rPr>
        <w:t>2. REVISIÓN Y APROBACIÓN</w:t>
      </w:r>
    </w:p>
    <w:p w14:paraId="5EF0DBA0" w14:textId="79A7D974" w:rsidR="000121FD" w:rsidRPr="001E070E" w:rsidRDefault="006A5C83" w:rsidP="000121FD">
      <w:pPr>
        <w:autoSpaceDE w:val="0"/>
        <w:autoSpaceDN w:val="0"/>
        <w:adjustRightInd w:val="0"/>
        <w:jc w:val="both"/>
        <w:rPr>
          <w:rFonts w:asciiTheme="majorHAnsi" w:hAnsiTheme="majorHAnsi" w:cs="Arial"/>
          <w:sz w:val="22"/>
          <w:szCs w:val="24"/>
          <w:lang w:val="es-MX"/>
        </w:rPr>
      </w:pPr>
      <w:r w:rsidRPr="001E070E">
        <w:rPr>
          <w:rFonts w:asciiTheme="majorHAnsi" w:hAnsiTheme="majorHAnsi" w:cs="Arial"/>
          <w:sz w:val="22"/>
          <w:szCs w:val="24"/>
          <w:lang w:val="es-MX"/>
        </w:rPr>
        <w:t>5.13</w:t>
      </w:r>
      <w:r w:rsidR="000121FD" w:rsidRPr="001E070E">
        <w:rPr>
          <w:rFonts w:asciiTheme="majorHAnsi" w:hAnsiTheme="majorHAnsi" w:cs="Arial"/>
          <w:sz w:val="22"/>
          <w:szCs w:val="24"/>
          <w:lang w:val="es-MX"/>
        </w:rPr>
        <w:t xml:space="preserve"> Los proyectos que cuenten con actas de aprobación de producto final del FPS</w:t>
      </w:r>
      <w:r w:rsidRPr="001E070E">
        <w:rPr>
          <w:rFonts w:asciiTheme="majorHAnsi" w:hAnsiTheme="majorHAnsi" w:cs="Arial"/>
          <w:sz w:val="22"/>
          <w:szCs w:val="24"/>
          <w:lang w:val="es-MX"/>
        </w:rPr>
        <w:t xml:space="preserve"> </w:t>
      </w:r>
      <w:r w:rsidR="000121FD" w:rsidRPr="001E070E">
        <w:rPr>
          <w:rFonts w:asciiTheme="majorHAnsi" w:hAnsiTheme="majorHAnsi" w:cs="Arial"/>
          <w:sz w:val="22"/>
          <w:szCs w:val="24"/>
          <w:lang w:val="es-MX"/>
        </w:rPr>
        <w:t>serán revisados en CTDRP y aprobados en CDAP para la ejecución de la inversión.</w:t>
      </w:r>
    </w:p>
    <w:p w14:paraId="59266F53" w14:textId="77777777" w:rsidR="000121FD" w:rsidRPr="001E070E" w:rsidRDefault="000121FD" w:rsidP="000121FD">
      <w:pPr>
        <w:autoSpaceDE w:val="0"/>
        <w:autoSpaceDN w:val="0"/>
        <w:adjustRightInd w:val="0"/>
        <w:jc w:val="both"/>
        <w:rPr>
          <w:rFonts w:asciiTheme="majorHAnsi" w:hAnsiTheme="majorHAnsi" w:cs="Arial"/>
          <w:sz w:val="22"/>
          <w:szCs w:val="24"/>
          <w:lang w:val="es-MX"/>
        </w:rPr>
      </w:pPr>
    </w:p>
    <w:p w14:paraId="3289BA11" w14:textId="758C4993" w:rsidR="000121FD" w:rsidRPr="001E070E" w:rsidRDefault="006A5C83" w:rsidP="000121FD">
      <w:pPr>
        <w:autoSpaceDE w:val="0"/>
        <w:autoSpaceDN w:val="0"/>
        <w:adjustRightInd w:val="0"/>
        <w:jc w:val="both"/>
        <w:rPr>
          <w:rFonts w:asciiTheme="majorHAnsi" w:hAnsiTheme="majorHAnsi" w:cs="Arial"/>
          <w:sz w:val="22"/>
          <w:szCs w:val="24"/>
          <w:lang w:val="es-MX"/>
        </w:rPr>
      </w:pPr>
      <w:r w:rsidRPr="001E070E">
        <w:rPr>
          <w:rFonts w:asciiTheme="majorHAnsi" w:hAnsiTheme="majorHAnsi" w:cs="Arial"/>
          <w:sz w:val="22"/>
          <w:szCs w:val="24"/>
          <w:lang w:val="es-MX"/>
        </w:rPr>
        <w:t>5.14</w:t>
      </w:r>
      <w:r w:rsidR="000121FD" w:rsidRPr="001E070E">
        <w:rPr>
          <w:rFonts w:asciiTheme="majorHAnsi" w:hAnsiTheme="majorHAnsi" w:cs="Arial"/>
          <w:sz w:val="22"/>
          <w:szCs w:val="24"/>
          <w:lang w:val="es-MX"/>
        </w:rPr>
        <w:t xml:space="preserve"> Una vez se cuente con los proyectos aprobados en CDAP se gestionará la firma de un CTF</w:t>
      </w:r>
      <w:r w:rsidR="000121FD" w:rsidRPr="001E070E">
        <w:rPr>
          <w:rStyle w:val="FootnoteReference"/>
          <w:rFonts w:asciiTheme="majorHAnsi" w:hAnsiTheme="majorHAnsi" w:cs="Arial"/>
          <w:sz w:val="22"/>
          <w:szCs w:val="24"/>
        </w:rPr>
        <w:footnoteReference w:id="5"/>
      </w:r>
      <w:r w:rsidR="000121FD" w:rsidRPr="001E070E">
        <w:rPr>
          <w:rFonts w:asciiTheme="majorHAnsi" w:hAnsiTheme="majorHAnsi" w:cs="Arial"/>
          <w:sz w:val="22"/>
          <w:szCs w:val="24"/>
          <w:lang w:val="es-MX"/>
        </w:rPr>
        <w:t xml:space="preserve"> (FPS-GAM y/o GAD y/o EPSA) para la ejecución de la inversión.</w:t>
      </w:r>
    </w:p>
    <w:p w14:paraId="68B3DBC4" w14:textId="77777777" w:rsidR="000121FD" w:rsidRPr="001E070E" w:rsidRDefault="000121FD" w:rsidP="000121FD">
      <w:pPr>
        <w:autoSpaceDE w:val="0"/>
        <w:autoSpaceDN w:val="0"/>
        <w:adjustRightInd w:val="0"/>
        <w:jc w:val="both"/>
        <w:rPr>
          <w:rFonts w:asciiTheme="majorHAnsi" w:hAnsiTheme="majorHAnsi" w:cs="Arial"/>
          <w:sz w:val="22"/>
          <w:szCs w:val="24"/>
          <w:lang w:val="es-MX"/>
        </w:rPr>
      </w:pPr>
    </w:p>
    <w:p w14:paraId="5702D3E1" w14:textId="4513FC09" w:rsidR="000121FD" w:rsidRPr="001E070E" w:rsidRDefault="006A5C83" w:rsidP="000121FD">
      <w:pPr>
        <w:autoSpaceDE w:val="0"/>
        <w:autoSpaceDN w:val="0"/>
        <w:adjustRightInd w:val="0"/>
        <w:jc w:val="both"/>
        <w:rPr>
          <w:rFonts w:asciiTheme="majorHAnsi" w:hAnsiTheme="majorHAnsi" w:cs="Arial"/>
          <w:sz w:val="22"/>
          <w:szCs w:val="24"/>
          <w:lang w:val="es-MX"/>
        </w:rPr>
      </w:pPr>
      <w:r w:rsidRPr="001E070E">
        <w:rPr>
          <w:rFonts w:asciiTheme="majorHAnsi" w:hAnsiTheme="majorHAnsi" w:cs="Arial"/>
          <w:sz w:val="22"/>
          <w:szCs w:val="24"/>
          <w:lang w:val="es-MX"/>
        </w:rPr>
        <w:t>5.15</w:t>
      </w:r>
      <w:r w:rsidR="000121FD" w:rsidRPr="001E070E">
        <w:rPr>
          <w:rFonts w:asciiTheme="majorHAnsi" w:hAnsiTheme="majorHAnsi" w:cs="Arial"/>
          <w:sz w:val="22"/>
          <w:szCs w:val="24"/>
          <w:lang w:val="es-MX"/>
        </w:rPr>
        <w:t xml:space="preserve"> El CTF especificará entre otras obligaciones las siguientes:</w:t>
      </w:r>
    </w:p>
    <w:p w14:paraId="22874B3D" w14:textId="77777777" w:rsidR="000121FD" w:rsidRPr="001E070E" w:rsidRDefault="000121FD" w:rsidP="000121FD">
      <w:pPr>
        <w:autoSpaceDE w:val="0"/>
        <w:autoSpaceDN w:val="0"/>
        <w:adjustRightInd w:val="0"/>
        <w:jc w:val="both"/>
        <w:rPr>
          <w:rFonts w:asciiTheme="majorHAnsi" w:hAnsiTheme="majorHAnsi" w:cs="Arial"/>
          <w:sz w:val="22"/>
          <w:szCs w:val="24"/>
          <w:lang w:val="es-MX"/>
        </w:rPr>
      </w:pPr>
    </w:p>
    <w:p w14:paraId="3B5E173C" w14:textId="77777777" w:rsidR="000121FD" w:rsidRPr="001E070E" w:rsidRDefault="000121FD" w:rsidP="006A5C83">
      <w:pPr>
        <w:autoSpaceDE w:val="0"/>
        <w:autoSpaceDN w:val="0"/>
        <w:adjustRightInd w:val="0"/>
        <w:ind w:left="426"/>
        <w:jc w:val="both"/>
        <w:rPr>
          <w:rFonts w:asciiTheme="majorHAnsi" w:hAnsiTheme="majorHAnsi" w:cs="Arial"/>
          <w:sz w:val="22"/>
          <w:szCs w:val="24"/>
          <w:lang w:val="es-MX"/>
        </w:rPr>
      </w:pPr>
      <w:r w:rsidRPr="001E070E">
        <w:rPr>
          <w:rFonts w:asciiTheme="majorHAnsi" w:hAnsiTheme="majorHAnsi" w:cs="Arial"/>
          <w:sz w:val="22"/>
          <w:szCs w:val="24"/>
          <w:lang w:val="es-MX"/>
        </w:rPr>
        <w:t>i) la obligación del GAM y/o GAD de designar un fiscal y las responsabilidades y prerrogativas del Fiscal de obras, medidas ambientales y DESCOM-FI;</w:t>
      </w:r>
    </w:p>
    <w:p w14:paraId="6E3AF8FA" w14:textId="77777777" w:rsidR="000121FD" w:rsidRPr="001E070E" w:rsidRDefault="000121FD" w:rsidP="006A5C83">
      <w:pPr>
        <w:autoSpaceDE w:val="0"/>
        <w:autoSpaceDN w:val="0"/>
        <w:adjustRightInd w:val="0"/>
        <w:ind w:left="426"/>
        <w:jc w:val="both"/>
        <w:rPr>
          <w:rFonts w:asciiTheme="majorHAnsi" w:hAnsiTheme="majorHAnsi" w:cs="Arial"/>
          <w:sz w:val="22"/>
          <w:szCs w:val="24"/>
          <w:lang w:val="es-MX"/>
        </w:rPr>
      </w:pPr>
      <w:r w:rsidRPr="001E070E">
        <w:rPr>
          <w:rFonts w:asciiTheme="majorHAnsi" w:hAnsiTheme="majorHAnsi" w:cs="Arial"/>
          <w:sz w:val="22"/>
          <w:szCs w:val="24"/>
          <w:lang w:val="es-MX"/>
        </w:rPr>
        <w:t>ii) las obligaciones del GAM y/o GAD pertinentes al fortalecimiento de la gestión y del control social;</w:t>
      </w:r>
    </w:p>
    <w:p w14:paraId="162719BA" w14:textId="77777777" w:rsidR="000121FD" w:rsidRPr="001E070E" w:rsidRDefault="000121FD" w:rsidP="006A5C83">
      <w:pPr>
        <w:autoSpaceDE w:val="0"/>
        <w:autoSpaceDN w:val="0"/>
        <w:adjustRightInd w:val="0"/>
        <w:ind w:left="426"/>
        <w:jc w:val="both"/>
        <w:rPr>
          <w:rFonts w:asciiTheme="majorHAnsi" w:hAnsiTheme="majorHAnsi" w:cs="Arial"/>
          <w:sz w:val="22"/>
          <w:szCs w:val="24"/>
          <w:lang w:val="es-MX"/>
        </w:rPr>
      </w:pPr>
      <w:r w:rsidRPr="001E070E">
        <w:rPr>
          <w:rFonts w:asciiTheme="majorHAnsi" w:hAnsiTheme="majorHAnsi" w:cs="Arial"/>
          <w:sz w:val="22"/>
          <w:szCs w:val="24"/>
          <w:lang w:val="es-MX"/>
        </w:rPr>
        <w:t>iii) el cumplimiento de las obligaciones del GAM y/o GAD en el apoyo a la EPSA en el buen uso y mantenimiento de los servicios;</w:t>
      </w:r>
    </w:p>
    <w:p w14:paraId="69BCAF66" w14:textId="77777777" w:rsidR="000121FD" w:rsidRPr="001E070E" w:rsidRDefault="000121FD" w:rsidP="006A5C83">
      <w:pPr>
        <w:autoSpaceDE w:val="0"/>
        <w:autoSpaceDN w:val="0"/>
        <w:adjustRightInd w:val="0"/>
        <w:ind w:left="426"/>
        <w:jc w:val="both"/>
        <w:rPr>
          <w:rFonts w:asciiTheme="majorHAnsi" w:hAnsiTheme="majorHAnsi" w:cs="Arial"/>
          <w:sz w:val="22"/>
          <w:szCs w:val="24"/>
          <w:lang w:val="es-MX"/>
        </w:rPr>
      </w:pPr>
      <w:r w:rsidRPr="001E070E">
        <w:rPr>
          <w:rFonts w:asciiTheme="majorHAnsi" w:hAnsiTheme="majorHAnsi" w:cs="Arial"/>
          <w:sz w:val="22"/>
          <w:szCs w:val="24"/>
          <w:lang w:val="es-MX"/>
        </w:rPr>
        <w:t xml:space="preserve">iv) el apoyo en la ejecución de las Medidas de Prevención y Mitigación además de la aplicación de las Buenas Prácticas Ambientales durante la ejecución de las obras; así como en la operación y mantenimiento del sistema; </w:t>
      </w:r>
    </w:p>
    <w:p w14:paraId="05E59731" w14:textId="77777777" w:rsidR="000121FD" w:rsidRPr="001E070E" w:rsidRDefault="000121FD" w:rsidP="00B51292">
      <w:pPr>
        <w:autoSpaceDE w:val="0"/>
        <w:autoSpaceDN w:val="0"/>
        <w:adjustRightInd w:val="0"/>
        <w:ind w:left="426"/>
        <w:jc w:val="both"/>
        <w:rPr>
          <w:rFonts w:asciiTheme="majorHAnsi" w:hAnsiTheme="majorHAnsi" w:cs="Arial"/>
          <w:sz w:val="22"/>
          <w:szCs w:val="24"/>
          <w:lang w:val="es-MX"/>
        </w:rPr>
      </w:pPr>
      <w:r w:rsidRPr="001E070E">
        <w:rPr>
          <w:rFonts w:asciiTheme="majorHAnsi" w:hAnsiTheme="majorHAnsi" w:cs="Arial"/>
          <w:sz w:val="22"/>
          <w:szCs w:val="24"/>
          <w:lang w:val="es-MX"/>
        </w:rPr>
        <w:t>v) Transferir la responsabilidad ambiental para la Operación y Mantenimiento de los sistemas del municipio a la EPSA;</w:t>
      </w:r>
    </w:p>
    <w:p w14:paraId="4B3B63D1" w14:textId="34CEE57B" w:rsidR="000121FD" w:rsidRPr="001E070E" w:rsidRDefault="000121FD" w:rsidP="00B51292">
      <w:pPr>
        <w:autoSpaceDE w:val="0"/>
        <w:autoSpaceDN w:val="0"/>
        <w:adjustRightInd w:val="0"/>
        <w:ind w:left="426"/>
        <w:jc w:val="both"/>
        <w:rPr>
          <w:rFonts w:asciiTheme="majorHAnsi" w:hAnsiTheme="majorHAnsi" w:cs="Arial"/>
          <w:sz w:val="22"/>
          <w:szCs w:val="24"/>
          <w:lang w:val="es-MX"/>
        </w:rPr>
      </w:pPr>
      <w:r w:rsidRPr="00DD23C6">
        <w:rPr>
          <w:rFonts w:asciiTheme="majorHAnsi" w:hAnsiTheme="majorHAnsi" w:cs="Arial"/>
          <w:sz w:val="22"/>
          <w:szCs w:val="24"/>
          <w:lang w:val="es-MX"/>
        </w:rPr>
        <w:t>vi) Pagar con sus recursos el aporte local correspondiente a los componentes de</w:t>
      </w:r>
      <w:r w:rsidR="00B51292" w:rsidRPr="00DD23C6">
        <w:rPr>
          <w:rFonts w:asciiTheme="majorHAnsi" w:hAnsiTheme="majorHAnsi" w:cs="Arial"/>
          <w:sz w:val="22"/>
          <w:szCs w:val="24"/>
          <w:lang w:val="es-MX"/>
        </w:rPr>
        <w:t xml:space="preserve"> </w:t>
      </w:r>
      <w:r w:rsidRPr="00DD23C6">
        <w:rPr>
          <w:rFonts w:asciiTheme="majorHAnsi" w:hAnsiTheme="majorHAnsi" w:cs="Arial"/>
          <w:sz w:val="22"/>
          <w:szCs w:val="24"/>
          <w:lang w:val="es-MX"/>
        </w:rPr>
        <w:t>Infraestructura, y Plan de Sostenibilidad (DESCOM - FI) y las posibles modificaciones positivas de los contratos;</w:t>
      </w:r>
    </w:p>
    <w:p w14:paraId="4F526ABF" w14:textId="77777777" w:rsidR="000121FD" w:rsidRPr="001E070E" w:rsidRDefault="000121FD" w:rsidP="00B51292">
      <w:pPr>
        <w:autoSpaceDE w:val="0"/>
        <w:autoSpaceDN w:val="0"/>
        <w:adjustRightInd w:val="0"/>
        <w:ind w:left="426"/>
        <w:jc w:val="both"/>
        <w:rPr>
          <w:rFonts w:asciiTheme="majorHAnsi" w:hAnsiTheme="majorHAnsi" w:cs="Arial"/>
          <w:sz w:val="22"/>
          <w:szCs w:val="24"/>
          <w:lang w:val="es-MX"/>
        </w:rPr>
      </w:pPr>
      <w:r w:rsidRPr="001E070E">
        <w:rPr>
          <w:rFonts w:asciiTheme="majorHAnsi" w:hAnsiTheme="majorHAnsi" w:cs="Arial"/>
          <w:sz w:val="22"/>
          <w:szCs w:val="24"/>
          <w:lang w:val="es-MX"/>
        </w:rPr>
        <w:t>vii) Coordinación con la EPSA para la implementación del sistema tarifario; y</w:t>
      </w:r>
    </w:p>
    <w:p w14:paraId="566459A1" w14:textId="77777777" w:rsidR="000121FD" w:rsidRPr="001E070E" w:rsidRDefault="000121FD" w:rsidP="006A5C83">
      <w:pPr>
        <w:autoSpaceDE w:val="0"/>
        <w:autoSpaceDN w:val="0"/>
        <w:adjustRightInd w:val="0"/>
        <w:ind w:left="426"/>
        <w:jc w:val="both"/>
        <w:rPr>
          <w:rFonts w:asciiTheme="majorHAnsi" w:hAnsiTheme="majorHAnsi" w:cs="Arial"/>
          <w:sz w:val="22"/>
          <w:szCs w:val="24"/>
          <w:lang w:val="es-MX"/>
        </w:rPr>
      </w:pPr>
      <w:r w:rsidRPr="001E070E">
        <w:rPr>
          <w:rFonts w:asciiTheme="majorHAnsi" w:hAnsiTheme="majorHAnsi" w:cs="Arial"/>
          <w:sz w:val="22"/>
          <w:szCs w:val="24"/>
          <w:lang w:val="es-MX"/>
        </w:rPr>
        <w:t>viii) Las responsabilidades y actividades del GAM y/o GAD en lo referido a la puesta en práctica del proceso de fortalecimiento de la gestión municipal, si corresponde.</w:t>
      </w:r>
    </w:p>
    <w:p w14:paraId="62CF6415" w14:textId="77777777" w:rsidR="000121FD" w:rsidRDefault="000121FD" w:rsidP="000121FD">
      <w:pPr>
        <w:autoSpaceDE w:val="0"/>
        <w:autoSpaceDN w:val="0"/>
        <w:adjustRightInd w:val="0"/>
        <w:jc w:val="both"/>
        <w:rPr>
          <w:rFonts w:asciiTheme="majorHAnsi" w:hAnsiTheme="majorHAnsi" w:cs="Arial"/>
          <w:sz w:val="22"/>
          <w:szCs w:val="24"/>
          <w:lang w:val="es-MX"/>
        </w:rPr>
      </w:pPr>
    </w:p>
    <w:p w14:paraId="7194AC52" w14:textId="77777777" w:rsidR="004E6D1B" w:rsidRPr="001E070E" w:rsidRDefault="004E6D1B" w:rsidP="000121FD">
      <w:pPr>
        <w:autoSpaceDE w:val="0"/>
        <w:autoSpaceDN w:val="0"/>
        <w:adjustRightInd w:val="0"/>
        <w:jc w:val="both"/>
        <w:rPr>
          <w:rFonts w:asciiTheme="majorHAnsi" w:hAnsiTheme="majorHAnsi" w:cs="Arial"/>
          <w:sz w:val="22"/>
          <w:szCs w:val="24"/>
          <w:lang w:val="es-MX"/>
        </w:rPr>
      </w:pPr>
    </w:p>
    <w:p w14:paraId="2B487ADB" w14:textId="5FA76D12" w:rsidR="000121FD" w:rsidRPr="001E070E" w:rsidRDefault="006A5C83" w:rsidP="006A5C83">
      <w:pPr>
        <w:autoSpaceDE w:val="0"/>
        <w:autoSpaceDN w:val="0"/>
        <w:adjustRightInd w:val="0"/>
        <w:ind w:firstLine="426"/>
        <w:jc w:val="both"/>
        <w:rPr>
          <w:rFonts w:asciiTheme="majorHAnsi" w:hAnsiTheme="majorHAnsi" w:cs="Arial"/>
          <w:b/>
          <w:bCs/>
          <w:sz w:val="22"/>
          <w:szCs w:val="24"/>
          <w:lang w:val="es-MX"/>
        </w:rPr>
      </w:pPr>
      <w:r w:rsidRPr="001E070E">
        <w:rPr>
          <w:rFonts w:asciiTheme="majorHAnsi" w:hAnsiTheme="majorHAnsi" w:cs="Arial"/>
          <w:b/>
          <w:bCs/>
          <w:sz w:val="22"/>
          <w:szCs w:val="24"/>
          <w:lang w:val="es-MX"/>
        </w:rPr>
        <w:lastRenderedPageBreak/>
        <w:t>2</w:t>
      </w:r>
      <w:r w:rsidR="000121FD" w:rsidRPr="001E070E">
        <w:rPr>
          <w:rFonts w:asciiTheme="majorHAnsi" w:hAnsiTheme="majorHAnsi" w:cs="Arial"/>
          <w:b/>
          <w:bCs/>
          <w:sz w:val="22"/>
          <w:szCs w:val="24"/>
          <w:lang w:val="es-MX"/>
        </w:rPr>
        <w:t>. ADQUISICIONES</w:t>
      </w:r>
    </w:p>
    <w:p w14:paraId="4462B6FF" w14:textId="4F59953A" w:rsidR="000121FD" w:rsidRPr="001E070E" w:rsidRDefault="006A5C83" w:rsidP="000121FD">
      <w:pPr>
        <w:autoSpaceDE w:val="0"/>
        <w:autoSpaceDN w:val="0"/>
        <w:adjustRightInd w:val="0"/>
        <w:jc w:val="both"/>
        <w:rPr>
          <w:rFonts w:asciiTheme="majorHAnsi" w:hAnsiTheme="majorHAnsi" w:cs="Arial"/>
          <w:sz w:val="22"/>
          <w:szCs w:val="24"/>
          <w:lang w:val="es-MX"/>
        </w:rPr>
      </w:pPr>
      <w:r w:rsidRPr="001E070E">
        <w:rPr>
          <w:rFonts w:asciiTheme="majorHAnsi" w:hAnsiTheme="majorHAnsi" w:cs="Arial"/>
          <w:sz w:val="22"/>
          <w:szCs w:val="24"/>
          <w:lang w:val="es-MX"/>
        </w:rPr>
        <w:t>5.16</w:t>
      </w:r>
      <w:r w:rsidR="000121FD" w:rsidRPr="001E070E">
        <w:rPr>
          <w:rFonts w:asciiTheme="majorHAnsi" w:hAnsiTheme="majorHAnsi" w:cs="Arial"/>
          <w:sz w:val="22"/>
          <w:szCs w:val="24"/>
          <w:lang w:val="es-MX"/>
        </w:rPr>
        <w:t xml:space="preserve"> Los procesos de contratación del Componente 1 Infraestructura de Agua Potable y Saneamiento, Desarrollo Comunitario y Gestión de los Servicios y Supervisión, </w:t>
      </w:r>
      <w:r w:rsidRPr="001E070E">
        <w:rPr>
          <w:rFonts w:asciiTheme="majorHAnsi" w:hAnsiTheme="majorHAnsi" w:cs="Arial"/>
          <w:sz w:val="22"/>
          <w:szCs w:val="24"/>
          <w:lang w:val="es-MX"/>
        </w:rPr>
        <w:t xml:space="preserve">para los </w:t>
      </w:r>
      <w:proofErr w:type="spellStart"/>
      <w:r w:rsidRPr="001E070E">
        <w:rPr>
          <w:rFonts w:asciiTheme="majorHAnsi" w:hAnsiTheme="majorHAnsi" w:cs="Arial"/>
          <w:sz w:val="22"/>
          <w:szCs w:val="24"/>
          <w:lang w:val="es-MX"/>
        </w:rPr>
        <w:t>segementos</w:t>
      </w:r>
      <w:proofErr w:type="spellEnd"/>
      <w:r w:rsidRPr="001E070E">
        <w:rPr>
          <w:rFonts w:asciiTheme="majorHAnsi" w:hAnsiTheme="majorHAnsi" w:cs="Arial"/>
          <w:sz w:val="22"/>
          <w:szCs w:val="24"/>
          <w:lang w:val="es-MX"/>
        </w:rPr>
        <w:t xml:space="preserve"> poblacionales comprendidos entre 3.000 y 20.000 habitantes, </w:t>
      </w:r>
      <w:r w:rsidR="000121FD" w:rsidRPr="001E070E">
        <w:rPr>
          <w:rFonts w:asciiTheme="majorHAnsi" w:hAnsiTheme="majorHAnsi" w:cs="Arial"/>
          <w:sz w:val="22"/>
          <w:szCs w:val="24"/>
          <w:lang w:val="es-MX"/>
        </w:rPr>
        <w:t>serán realizados bajo responsabilidad del FPS y las contrataciones relacionadas con la Inversión, Post Inversión y Supervisión de los Planes de Sostenibilidad, en el marco de las políticas de adquisiciones del BID establecidas en el Contrato de Préstamo y el capítulo VI del presente RO.</w:t>
      </w:r>
    </w:p>
    <w:p w14:paraId="1A132E41" w14:textId="77777777" w:rsidR="000121FD" w:rsidRPr="001E070E" w:rsidRDefault="000121FD" w:rsidP="000121FD">
      <w:pPr>
        <w:autoSpaceDE w:val="0"/>
        <w:autoSpaceDN w:val="0"/>
        <w:adjustRightInd w:val="0"/>
        <w:jc w:val="both"/>
        <w:rPr>
          <w:rFonts w:asciiTheme="majorHAnsi" w:hAnsiTheme="majorHAnsi" w:cs="Arial"/>
          <w:sz w:val="22"/>
          <w:szCs w:val="24"/>
          <w:lang w:val="es-MX"/>
        </w:rPr>
      </w:pPr>
    </w:p>
    <w:p w14:paraId="6CE23061" w14:textId="00D6DCD4" w:rsidR="000121FD" w:rsidRPr="001E070E" w:rsidRDefault="006A5C83" w:rsidP="000121FD">
      <w:pPr>
        <w:autoSpaceDE w:val="0"/>
        <w:autoSpaceDN w:val="0"/>
        <w:adjustRightInd w:val="0"/>
        <w:jc w:val="both"/>
        <w:rPr>
          <w:rFonts w:asciiTheme="majorHAnsi" w:hAnsiTheme="majorHAnsi" w:cs="Arial"/>
          <w:sz w:val="22"/>
          <w:szCs w:val="24"/>
          <w:lang w:val="es-MX"/>
        </w:rPr>
      </w:pPr>
      <w:r w:rsidRPr="001E070E">
        <w:rPr>
          <w:rFonts w:asciiTheme="majorHAnsi" w:hAnsiTheme="majorHAnsi" w:cs="Arial"/>
          <w:sz w:val="22"/>
          <w:szCs w:val="24"/>
          <w:lang w:val="es-MX"/>
        </w:rPr>
        <w:t>5.17</w:t>
      </w:r>
      <w:r w:rsidR="000121FD" w:rsidRPr="001E070E">
        <w:rPr>
          <w:rFonts w:asciiTheme="majorHAnsi" w:hAnsiTheme="majorHAnsi" w:cs="Arial"/>
          <w:sz w:val="22"/>
          <w:szCs w:val="24"/>
          <w:lang w:val="es-MX"/>
        </w:rPr>
        <w:t xml:space="preserve"> Las contrataciones relacionadas con la Inversión, Post Inversión y Supervisión del componente DESCOM – FI, serán realizadas bajo responsabilidad del FPS.</w:t>
      </w:r>
    </w:p>
    <w:p w14:paraId="3C66DEFE" w14:textId="77777777" w:rsidR="000121FD" w:rsidRPr="001E070E" w:rsidRDefault="000121FD" w:rsidP="000121FD">
      <w:pPr>
        <w:autoSpaceDE w:val="0"/>
        <w:autoSpaceDN w:val="0"/>
        <w:adjustRightInd w:val="0"/>
        <w:jc w:val="both"/>
        <w:rPr>
          <w:rFonts w:asciiTheme="majorHAnsi" w:hAnsiTheme="majorHAnsi" w:cs="Arial"/>
          <w:sz w:val="22"/>
          <w:szCs w:val="24"/>
          <w:lang w:val="es-MX"/>
        </w:rPr>
      </w:pPr>
    </w:p>
    <w:p w14:paraId="51858386" w14:textId="791C08C0" w:rsidR="000121FD" w:rsidRPr="001E070E" w:rsidRDefault="006A5C83" w:rsidP="000121FD">
      <w:pPr>
        <w:autoSpaceDE w:val="0"/>
        <w:autoSpaceDN w:val="0"/>
        <w:adjustRightInd w:val="0"/>
        <w:jc w:val="both"/>
        <w:rPr>
          <w:rFonts w:asciiTheme="majorHAnsi" w:hAnsiTheme="majorHAnsi" w:cs="Arial"/>
          <w:sz w:val="22"/>
          <w:szCs w:val="24"/>
          <w:lang w:val="es-MX"/>
        </w:rPr>
      </w:pPr>
      <w:r w:rsidRPr="001E070E">
        <w:rPr>
          <w:rFonts w:asciiTheme="majorHAnsi" w:hAnsiTheme="majorHAnsi" w:cs="Arial"/>
          <w:sz w:val="22"/>
          <w:szCs w:val="24"/>
          <w:lang w:val="es-MX"/>
        </w:rPr>
        <w:t>5.18</w:t>
      </w:r>
      <w:r w:rsidR="000121FD" w:rsidRPr="001E070E">
        <w:rPr>
          <w:rFonts w:asciiTheme="majorHAnsi" w:hAnsiTheme="majorHAnsi" w:cs="Arial"/>
          <w:sz w:val="22"/>
          <w:szCs w:val="24"/>
          <w:lang w:val="es-MX"/>
        </w:rPr>
        <w:t xml:space="preserve"> Los procesos de adquisiciones de obras y bienes serán llevados a cabo por el FPS.</w:t>
      </w:r>
    </w:p>
    <w:p w14:paraId="0A138FF0" w14:textId="77777777" w:rsidR="000121FD" w:rsidRPr="001E070E" w:rsidRDefault="000121FD" w:rsidP="000121FD">
      <w:pPr>
        <w:autoSpaceDE w:val="0"/>
        <w:autoSpaceDN w:val="0"/>
        <w:adjustRightInd w:val="0"/>
        <w:jc w:val="both"/>
        <w:rPr>
          <w:rFonts w:asciiTheme="majorHAnsi" w:hAnsiTheme="majorHAnsi" w:cs="Arial"/>
          <w:b/>
          <w:bCs/>
          <w:sz w:val="22"/>
          <w:szCs w:val="24"/>
          <w:lang w:val="es-MX"/>
        </w:rPr>
      </w:pPr>
    </w:p>
    <w:p w14:paraId="2B859F03" w14:textId="4003D93F" w:rsidR="000121FD" w:rsidRPr="001E070E" w:rsidRDefault="006A5C83" w:rsidP="006A5C83">
      <w:pPr>
        <w:autoSpaceDE w:val="0"/>
        <w:autoSpaceDN w:val="0"/>
        <w:adjustRightInd w:val="0"/>
        <w:ind w:firstLine="720"/>
        <w:jc w:val="both"/>
        <w:rPr>
          <w:rFonts w:asciiTheme="majorHAnsi" w:hAnsiTheme="majorHAnsi" w:cs="Arial"/>
          <w:b/>
          <w:bCs/>
          <w:sz w:val="22"/>
          <w:szCs w:val="24"/>
          <w:lang w:val="es-MX"/>
        </w:rPr>
      </w:pPr>
      <w:r w:rsidRPr="001E070E">
        <w:rPr>
          <w:rFonts w:asciiTheme="majorHAnsi" w:hAnsiTheme="majorHAnsi" w:cs="Arial"/>
          <w:b/>
          <w:bCs/>
          <w:sz w:val="22"/>
          <w:szCs w:val="24"/>
          <w:lang w:val="es-MX"/>
        </w:rPr>
        <w:t>3</w:t>
      </w:r>
      <w:r w:rsidR="000121FD" w:rsidRPr="001E070E">
        <w:rPr>
          <w:rFonts w:asciiTheme="majorHAnsi" w:hAnsiTheme="majorHAnsi" w:cs="Arial"/>
          <w:b/>
          <w:bCs/>
          <w:sz w:val="22"/>
          <w:szCs w:val="24"/>
          <w:lang w:val="es-MX"/>
        </w:rPr>
        <w:t>. EJECUCIÓN</w:t>
      </w:r>
    </w:p>
    <w:p w14:paraId="5BED4B62" w14:textId="2F8888B1" w:rsidR="000121FD" w:rsidRPr="001E070E" w:rsidRDefault="006A5C83" w:rsidP="000121FD">
      <w:pPr>
        <w:autoSpaceDE w:val="0"/>
        <w:autoSpaceDN w:val="0"/>
        <w:adjustRightInd w:val="0"/>
        <w:jc w:val="both"/>
        <w:rPr>
          <w:rFonts w:asciiTheme="majorHAnsi" w:hAnsiTheme="majorHAnsi" w:cs="Arial"/>
          <w:sz w:val="22"/>
          <w:szCs w:val="24"/>
          <w:lang w:val="es-MX"/>
        </w:rPr>
      </w:pPr>
      <w:r w:rsidRPr="001E070E">
        <w:rPr>
          <w:rFonts w:asciiTheme="majorHAnsi" w:hAnsiTheme="majorHAnsi" w:cs="Arial"/>
          <w:sz w:val="22"/>
          <w:szCs w:val="24"/>
          <w:lang w:val="es-MX"/>
        </w:rPr>
        <w:t>5.19</w:t>
      </w:r>
      <w:r w:rsidR="000121FD" w:rsidRPr="001E070E">
        <w:rPr>
          <w:rFonts w:asciiTheme="majorHAnsi" w:hAnsiTheme="majorHAnsi" w:cs="Arial"/>
          <w:sz w:val="22"/>
          <w:szCs w:val="24"/>
          <w:lang w:val="es-MX"/>
        </w:rPr>
        <w:t xml:space="preserve"> La ejecución de los proyectos se rige a un esquema en el cual intervienen los proveedores de servicios (empresa constructora, supervis</w:t>
      </w:r>
      <w:r w:rsidRPr="001E070E">
        <w:rPr>
          <w:rFonts w:asciiTheme="majorHAnsi" w:hAnsiTheme="majorHAnsi" w:cs="Arial"/>
          <w:sz w:val="22"/>
          <w:szCs w:val="24"/>
          <w:lang w:val="es-MX"/>
        </w:rPr>
        <w:t xml:space="preserve">or de obras y DESCOM-FI </w:t>
      </w:r>
      <w:r w:rsidR="000121FD" w:rsidRPr="001E070E">
        <w:rPr>
          <w:rFonts w:asciiTheme="majorHAnsi" w:hAnsiTheme="majorHAnsi" w:cs="Arial"/>
          <w:sz w:val="22"/>
          <w:szCs w:val="24"/>
          <w:lang w:val="es-MX"/>
        </w:rPr>
        <w:t>inversión y supervisión), el GAM/GAD/EPSA representado por el Fiscal, el Fiscal FPS representado por un Profesional Técnico y un Fiscal de la EPSA.</w:t>
      </w:r>
    </w:p>
    <w:p w14:paraId="3971C392" w14:textId="77777777" w:rsidR="000121FD" w:rsidRPr="001E070E" w:rsidRDefault="000121FD" w:rsidP="000121FD">
      <w:pPr>
        <w:autoSpaceDE w:val="0"/>
        <w:autoSpaceDN w:val="0"/>
        <w:adjustRightInd w:val="0"/>
        <w:jc w:val="both"/>
        <w:rPr>
          <w:rFonts w:asciiTheme="majorHAnsi" w:hAnsiTheme="majorHAnsi" w:cs="Arial"/>
          <w:sz w:val="22"/>
          <w:szCs w:val="24"/>
          <w:lang w:val="es-MX"/>
        </w:rPr>
      </w:pPr>
    </w:p>
    <w:p w14:paraId="5C689121" w14:textId="5C855EF9" w:rsidR="000121FD" w:rsidRPr="001E070E" w:rsidRDefault="006A5C83" w:rsidP="000121FD">
      <w:pPr>
        <w:autoSpaceDE w:val="0"/>
        <w:autoSpaceDN w:val="0"/>
        <w:adjustRightInd w:val="0"/>
        <w:jc w:val="both"/>
        <w:rPr>
          <w:rFonts w:asciiTheme="majorHAnsi" w:hAnsiTheme="majorHAnsi" w:cs="Arial"/>
          <w:sz w:val="22"/>
          <w:szCs w:val="24"/>
          <w:lang w:val="es-MX"/>
        </w:rPr>
      </w:pPr>
      <w:r w:rsidRPr="001E070E">
        <w:rPr>
          <w:rFonts w:asciiTheme="majorHAnsi" w:hAnsiTheme="majorHAnsi" w:cs="Arial"/>
          <w:sz w:val="22"/>
          <w:szCs w:val="24"/>
          <w:lang w:val="es-MX"/>
        </w:rPr>
        <w:t>5.20</w:t>
      </w:r>
      <w:r w:rsidR="000121FD" w:rsidRPr="001E070E">
        <w:rPr>
          <w:rFonts w:asciiTheme="majorHAnsi" w:hAnsiTheme="majorHAnsi" w:cs="Arial"/>
          <w:sz w:val="22"/>
          <w:szCs w:val="24"/>
          <w:lang w:val="es-MX"/>
        </w:rPr>
        <w:t xml:space="preserve"> En caso de existir modificaciones positivas en los contratos de ejecución de obras y/o supervisión, éstos serán asumidos con cargo a recursos propios del GAM/GAD/EPSA beneficiario del proyecto. De manera excepcional estos costos podrán ser asumidos con recursos de la fuente externa (BID), previa no objeción del financiador.</w:t>
      </w:r>
    </w:p>
    <w:p w14:paraId="329477B4" w14:textId="77777777" w:rsidR="000121FD" w:rsidRPr="001E070E" w:rsidRDefault="000121FD" w:rsidP="000121FD">
      <w:pPr>
        <w:autoSpaceDE w:val="0"/>
        <w:autoSpaceDN w:val="0"/>
        <w:adjustRightInd w:val="0"/>
        <w:jc w:val="both"/>
        <w:rPr>
          <w:rFonts w:asciiTheme="majorHAnsi" w:hAnsiTheme="majorHAnsi" w:cs="Arial"/>
          <w:sz w:val="22"/>
          <w:szCs w:val="24"/>
          <w:lang w:val="es-MX"/>
        </w:rPr>
      </w:pPr>
    </w:p>
    <w:p w14:paraId="04C110A2" w14:textId="6EC2ACB4" w:rsidR="000121FD" w:rsidRPr="001E070E" w:rsidRDefault="004E6D1B" w:rsidP="000121FD">
      <w:pPr>
        <w:autoSpaceDE w:val="0"/>
        <w:autoSpaceDN w:val="0"/>
        <w:adjustRightInd w:val="0"/>
        <w:jc w:val="both"/>
        <w:rPr>
          <w:rFonts w:asciiTheme="majorHAnsi" w:hAnsiTheme="majorHAnsi" w:cs="Arial"/>
          <w:sz w:val="22"/>
          <w:szCs w:val="24"/>
          <w:lang w:val="es-MX"/>
        </w:rPr>
      </w:pPr>
      <w:r>
        <w:rPr>
          <w:rFonts w:asciiTheme="majorHAnsi" w:hAnsiTheme="majorHAnsi" w:cs="Arial"/>
          <w:sz w:val="22"/>
          <w:szCs w:val="24"/>
          <w:lang w:val="es-MX"/>
        </w:rPr>
        <w:t xml:space="preserve">5.21 </w:t>
      </w:r>
      <w:r w:rsidR="000121FD" w:rsidRPr="001E070E">
        <w:rPr>
          <w:rFonts w:asciiTheme="majorHAnsi" w:hAnsiTheme="majorHAnsi" w:cs="Arial"/>
          <w:sz w:val="22"/>
          <w:szCs w:val="24"/>
          <w:lang w:val="es-MX"/>
        </w:rPr>
        <w:t>Durante la ejecución de obras, el GAM/GAD/EPSA y el FPS deberán garantizar el cumplimiento y aplicación de las medidas de mitigación correspondientes a cada proyecto.</w:t>
      </w:r>
    </w:p>
    <w:p w14:paraId="7DA7BAF7" w14:textId="77777777" w:rsidR="000121FD" w:rsidRPr="001E070E" w:rsidRDefault="000121FD" w:rsidP="000121FD">
      <w:pPr>
        <w:autoSpaceDE w:val="0"/>
        <w:autoSpaceDN w:val="0"/>
        <w:adjustRightInd w:val="0"/>
        <w:jc w:val="both"/>
        <w:rPr>
          <w:rFonts w:asciiTheme="majorHAnsi" w:hAnsiTheme="majorHAnsi" w:cs="Arial"/>
          <w:sz w:val="22"/>
          <w:szCs w:val="24"/>
          <w:lang w:val="es-MX"/>
        </w:rPr>
      </w:pPr>
    </w:p>
    <w:p w14:paraId="26BC84B3" w14:textId="3D686628" w:rsidR="000121FD" w:rsidRPr="001E070E" w:rsidRDefault="004E6D1B" w:rsidP="000121FD">
      <w:pPr>
        <w:autoSpaceDE w:val="0"/>
        <w:autoSpaceDN w:val="0"/>
        <w:adjustRightInd w:val="0"/>
        <w:jc w:val="both"/>
        <w:rPr>
          <w:rFonts w:asciiTheme="majorHAnsi" w:hAnsiTheme="majorHAnsi" w:cs="Arial"/>
          <w:sz w:val="22"/>
          <w:szCs w:val="24"/>
          <w:lang w:val="es-MX"/>
        </w:rPr>
      </w:pPr>
      <w:r>
        <w:rPr>
          <w:rFonts w:asciiTheme="majorHAnsi" w:hAnsiTheme="majorHAnsi" w:cs="Arial"/>
          <w:sz w:val="22"/>
          <w:szCs w:val="24"/>
          <w:lang w:val="es-MX"/>
        </w:rPr>
        <w:t xml:space="preserve">5.22 </w:t>
      </w:r>
      <w:r w:rsidR="000121FD" w:rsidRPr="001E070E">
        <w:rPr>
          <w:rFonts w:asciiTheme="majorHAnsi" w:hAnsiTheme="majorHAnsi" w:cs="Arial"/>
          <w:sz w:val="22"/>
          <w:szCs w:val="24"/>
          <w:lang w:val="es-MX"/>
        </w:rPr>
        <w:t>A continuación se describen las principales funciones de los actores que intervienen en el proceso de ejecución:</w:t>
      </w:r>
    </w:p>
    <w:p w14:paraId="293BA151" w14:textId="77777777" w:rsidR="000121FD" w:rsidRPr="001E070E" w:rsidRDefault="000121FD" w:rsidP="000121FD">
      <w:pPr>
        <w:autoSpaceDE w:val="0"/>
        <w:autoSpaceDN w:val="0"/>
        <w:adjustRightInd w:val="0"/>
        <w:jc w:val="both"/>
        <w:rPr>
          <w:rFonts w:asciiTheme="majorHAnsi" w:hAnsiTheme="majorHAnsi" w:cs="Arial"/>
          <w:sz w:val="22"/>
          <w:szCs w:val="24"/>
          <w:lang w:val="es-MX"/>
        </w:rPr>
      </w:pPr>
    </w:p>
    <w:p w14:paraId="6FA8758B" w14:textId="77777777" w:rsidR="000121FD" w:rsidRPr="001E070E" w:rsidRDefault="000121FD" w:rsidP="00955F48">
      <w:pPr>
        <w:pStyle w:val="ListParagraph"/>
        <w:numPr>
          <w:ilvl w:val="0"/>
          <w:numId w:val="41"/>
        </w:numPr>
        <w:autoSpaceDE w:val="0"/>
        <w:autoSpaceDN w:val="0"/>
        <w:adjustRightInd w:val="0"/>
        <w:jc w:val="both"/>
        <w:rPr>
          <w:rFonts w:asciiTheme="majorHAnsi" w:hAnsiTheme="majorHAnsi" w:cs="Arial"/>
          <w:b/>
          <w:bCs/>
          <w:sz w:val="22"/>
          <w:szCs w:val="24"/>
          <w:lang w:val="es-MX"/>
        </w:rPr>
      </w:pPr>
      <w:r w:rsidRPr="001E070E">
        <w:rPr>
          <w:rFonts w:asciiTheme="majorHAnsi" w:hAnsiTheme="majorHAnsi" w:cs="Arial"/>
          <w:b/>
          <w:bCs/>
          <w:sz w:val="22"/>
          <w:szCs w:val="24"/>
          <w:lang w:val="es-MX"/>
        </w:rPr>
        <w:t>Supervisión de obras</w:t>
      </w:r>
    </w:p>
    <w:p w14:paraId="2CB23C86" w14:textId="236BC39D" w:rsidR="000121FD" w:rsidRPr="001E070E" w:rsidRDefault="006A5C83" w:rsidP="000121FD">
      <w:pPr>
        <w:autoSpaceDE w:val="0"/>
        <w:autoSpaceDN w:val="0"/>
        <w:adjustRightInd w:val="0"/>
        <w:jc w:val="both"/>
        <w:rPr>
          <w:rFonts w:asciiTheme="majorHAnsi" w:hAnsiTheme="majorHAnsi" w:cs="Arial"/>
          <w:sz w:val="22"/>
          <w:szCs w:val="24"/>
          <w:lang w:val="es-MX"/>
        </w:rPr>
      </w:pPr>
      <w:r w:rsidRPr="001E070E">
        <w:rPr>
          <w:rFonts w:asciiTheme="majorHAnsi" w:hAnsiTheme="majorHAnsi" w:cs="Arial"/>
          <w:sz w:val="22"/>
          <w:szCs w:val="24"/>
          <w:lang w:val="es-MX"/>
        </w:rPr>
        <w:t>5.</w:t>
      </w:r>
      <w:r w:rsidR="004E6D1B">
        <w:rPr>
          <w:rFonts w:asciiTheme="majorHAnsi" w:hAnsiTheme="majorHAnsi" w:cs="Arial"/>
          <w:sz w:val="22"/>
          <w:szCs w:val="24"/>
          <w:lang w:val="es-MX"/>
        </w:rPr>
        <w:t>23</w:t>
      </w:r>
      <w:r w:rsidR="000121FD" w:rsidRPr="001E070E">
        <w:rPr>
          <w:rFonts w:asciiTheme="majorHAnsi" w:hAnsiTheme="majorHAnsi" w:cs="Arial"/>
          <w:sz w:val="22"/>
          <w:szCs w:val="24"/>
          <w:lang w:val="es-MX"/>
        </w:rPr>
        <w:t xml:space="preserve"> La supervisión de cada contrato (firmas o consultores individuales) se realizará por producto e independientemente del plazo de ejecución de obras.</w:t>
      </w:r>
    </w:p>
    <w:p w14:paraId="4CC8B13A" w14:textId="77777777" w:rsidR="000121FD" w:rsidRPr="001E070E" w:rsidRDefault="000121FD" w:rsidP="000121FD">
      <w:pPr>
        <w:autoSpaceDE w:val="0"/>
        <w:autoSpaceDN w:val="0"/>
        <w:adjustRightInd w:val="0"/>
        <w:jc w:val="both"/>
        <w:rPr>
          <w:rFonts w:asciiTheme="majorHAnsi" w:hAnsiTheme="majorHAnsi" w:cs="Arial"/>
          <w:sz w:val="22"/>
          <w:szCs w:val="24"/>
          <w:lang w:val="es-MX"/>
        </w:rPr>
      </w:pPr>
    </w:p>
    <w:p w14:paraId="4A43E206" w14:textId="36CB79FB" w:rsidR="000121FD" w:rsidRPr="001E070E" w:rsidRDefault="006A5C83" w:rsidP="000121FD">
      <w:pPr>
        <w:autoSpaceDE w:val="0"/>
        <w:autoSpaceDN w:val="0"/>
        <w:adjustRightInd w:val="0"/>
        <w:jc w:val="both"/>
        <w:rPr>
          <w:rFonts w:asciiTheme="majorHAnsi" w:hAnsiTheme="majorHAnsi" w:cs="Arial"/>
          <w:sz w:val="22"/>
          <w:szCs w:val="24"/>
          <w:lang w:val="es-MX"/>
        </w:rPr>
      </w:pPr>
      <w:r w:rsidRPr="001E070E">
        <w:rPr>
          <w:rFonts w:asciiTheme="majorHAnsi" w:hAnsiTheme="majorHAnsi" w:cs="Arial"/>
          <w:sz w:val="22"/>
          <w:szCs w:val="24"/>
          <w:lang w:val="es-MX"/>
        </w:rPr>
        <w:t>5.</w:t>
      </w:r>
      <w:r w:rsidR="004E6D1B">
        <w:rPr>
          <w:rFonts w:asciiTheme="majorHAnsi" w:hAnsiTheme="majorHAnsi" w:cs="Arial"/>
          <w:sz w:val="22"/>
          <w:szCs w:val="24"/>
          <w:lang w:val="es-MX"/>
        </w:rPr>
        <w:t>24</w:t>
      </w:r>
      <w:r w:rsidR="000121FD" w:rsidRPr="001E070E">
        <w:rPr>
          <w:rFonts w:asciiTheme="majorHAnsi" w:hAnsiTheme="majorHAnsi" w:cs="Arial"/>
          <w:sz w:val="22"/>
          <w:szCs w:val="24"/>
          <w:lang w:val="es-MX"/>
        </w:rPr>
        <w:t xml:space="preserve"> El alcance de trabajo de los supervisores de obras definido en los Términos de Referencia (TDR) y en los contratos correspondientes que incluye, entre otras, las siguientes tareas:</w:t>
      </w:r>
    </w:p>
    <w:p w14:paraId="4D88BE63" w14:textId="40260E0F" w:rsidR="006A5C83" w:rsidRPr="001E070E" w:rsidRDefault="000121FD" w:rsidP="00955F48">
      <w:pPr>
        <w:pStyle w:val="ListParagraph"/>
        <w:numPr>
          <w:ilvl w:val="1"/>
          <w:numId w:val="42"/>
        </w:numPr>
        <w:autoSpaceDE w:val="0"/>
        <w:autoSpaceDN w:val="0"/>
        <w:adjustRightInd w:val="0"/>
        <w:ind w:left="851" w:hanging="284"/>
        <w:jc w:val="both"/>
        <w:rPr>
          <w:rFonts w:asciiTheme="majorHAnsi" w:hAnsiTheme="majorHAnsi" w:cs="Arial"/>
          <w:sz w:val="22"/>
          <w:szCs w:val="24"/>
          <w:lang w:val="es-MX"/>
        </w:rPr>
      </w:pPr>
      <w:r w:rsidRPr="001E070E">
        <w:rPr>
          <w:rFonts w:asciiTheme="majorHAnsi" w:hAnsiTheme="majorHAnsi" w:cs="Arial"/>
          <w:sz w:val="22"/>
          <w:szCs w:val="24"/>
          <w:lang w:val="es-MX"/>
        </w:rPr>
        <w:t>Supervisar el cumplimiento de las especificaciones técnicas de las obras;</w:t>
      </w:r>
    </w:p>
    <w:p w14:paraId="0678EF0F" w14:textId="1AB3359E" w:rsidR="000121FD" w:rsidRPr="001E070E" w:rsidRDefault="000121FD" w:rsidP="00955F48">
      <w:pPr>
        <w:pStyle w:val="ListParagraph"/>
        <w:numPr>
          <w:ilvl w:val="1"/>
          <w:numId w:val="42"/>
        </w:numPr>
        <w:autoSpaceDE w:val="0"/>
        <w:autoSpaceDN w:val="0"/>
        <w:adjustRightInd w:val="0"/>
        <w:ind w:left="851" w:hanging="284"/>
        <w:jc w:val="both"/>
        <w:rPr>
          <w:rFonts w:asciiTheme="majorHAnsi" w:hAnsiTheme="majorHAnsi" w:cs="Arial"/>
          <w:sz w:val="22"/>
          <w:szCs w:val="24"/>
          <w:lang w:val="es-MX"/>
        </w:rPr>
      </w:pPr>
      <w:r w:rsidRPr="001E070E">
        <w:rPr>
          <w:rFonts w:asciiTheme="majorHAnsi" w:hAnsiTheme="majorHAnsi" w:cs="Arial"/>
          <w:sz w:val="22"/>
          <w:szCs w:val="24"/>
          <w:lang w:val="es-MX"/>
        </w:rPr>
        <w:t>Efectuar el control de calidad de los materiales colocados en obra;</w:t>
      </w:r>
    </w:p>
    <w:p w14:paraId="6877C686" w14:textId="6A9B5243" w:rsidR="000121FD" w:rsidRPr="001E070E" w:rsidRDefault="000121FD" w:rsidP="00955F48">
      <w:pPr>
        <w:pStyle w:val="ListParagraph"/>
        <w:numPr>
          <w:ilvl w:val="1"/>
          <w:numId w:val="42"/>
        </w:numPr>
        <w:autoSpaceDE w:val="0"/>
        <w:autoSpaceDN w:val="0"/>
        <w:adjustRightInd w:val="0"/>
        <w:ind w:left="851" w:hanging="284"/>
        <w:jc w:val="both"/>
        <w:rPr>
          <w:rFonts w:asciiTheme="majorHAnsi" w:hAnsiTheme="majorHAnsi" w:cs="Arial"/>
          <w:sz w:val="22"/>
          <w:szCs w:val="24"/>
          <w:lang w:val="es-MX"/>
        </w:rPr>
      </w:pPr>
      <w:r w:rsidRPr="001E070E">
        <w:rPr>
          <w:rFonts w:asciiTheme="majorHAnsi" w:hAnsiTheme="majorHAnsi" w:cs="Arial"/>
          <w:sz w:val="22"/>
          <w:szCs w:val="24"/>
          <w:lang w:val="es-MX"/>
        </w:rPr>
        <w:t xml:space="preserve">Realizar las pruebas que correspondan antes que las fundaciones, tuberías, </w:t>
      </w:r>
      <w:r w:rsidR="006A5C83" w:rsidRPr="001E070E">
        <w:rPr>
          <w:rFonts w:asciiTheme="majorHAnsi" w:hAnsiTheme="majorHAnsi" w:cs="Arial"/>
          <w:sz w:val="22"/>
          <w:szCs w:val="24"/>
          <w:lang w:val="es-MX"/>
        </w:rPr>
        <w:t>d</w:t>
      </w:r>
      <w:r w:rsidRPr="001E070E">
        <w:rPr>
          <w:rFonts w:asciiTheme="majorHAnsi" w:hAnsiTheme="majorHAnsi" w:cs="Arial"/>
          <w:sz w:val="22"/>
          <w:szCs w:val="24"/>
          <w:lang w:val="es-MX"/>
        </w:rPr>
        <w:t>uctos, cables y otros elementos subterráneos sean cubiertos;</w:t>
      </w:r>
    </w:p>
    <w:p w14:paraId="5607E5BC" w14:textId="63AFCDF2" w:rsidR="000121FD" w:rsidRPr="001E070E" w:rsidRDefault="000121FD" w:rsidP="00955F48">
      <w:pPr>
        <w:pStyle w:val="ListParagraph"/>
        <w:numPr>
          <w:ilvl w:val="1"/>
          <w:numId w:val="42"/>
        </w:numPr>
        <w:autoSpaceDE w:val="0"/>
        <w:autoSpaceDN w:val="0"/>
        <w:adjustRightInd w:val="0"/>
        <w:ind w:left="851" w:hanging="284"/>
        <w:jc w:val="both"/>
        <w:rPr>
          <w:rFonts w:asciiTheme="majorHAnsi" w:hAnsiTheme="majorHAnsi" w:cs="Arial"/>
          <w:sz w:val="22"/>
          <w:szCs w:val="24"/>
          <w:lang w:val="es-MX"/>
        </w:rPr>
      </w:pPr>
      <w:r w:rsidRPr="001E070E">
        <w:rPr>
          <w:rFonts w:asciiTheme="majorHAnsi" w:hAnsiTheme="majorHAnsi" w:cs="Arial"/>
          <w:sz w:val="22"/>
          <w:szCs w:val="24"/>
          <w:lang w:val="es-MX"/>
        </w:rPr>
        <w:t>Verificar, mediante las pruebas pertinentes, la ejecución de las obras;</w:t>
      </w:r>
    </w:p>
    <w:p w14:paraId="08053C16" w14:textId="36FE6879" w:rsidR="000121FD" w:rsidRPr="001E070E" w:rsidRDefault="000121FD" w:rsidP="00955F48">
      <w:pPr>
        <w:pStyle w:val="ListParagraph"/>
        <w:numPr>
          <w:ilvl w:val="1"/>
          <w:numId w:val="42"/>
        </w:numPr>
        <w:autoSpaceDE w:val="0"/>
        <w:autoSpaceDN w:val="0"/>
        <w:adjustRightInd w:val="0"/>
        <w:ind w:left="851" w:hanging="284"/>
        <w:jc w:val="both"/>
        <w:rPr>
          <w:rFonts w:asciiTheme="majorHAnsi" w:hAnsiTheme="majorHAnsi" w:cs="Arial"/>
          <w:sz w:val="22"/>
          <w:szCs w:val="24"/>
          <w:lang w:val="es-MX"/>
        </w:rPr>
      </w:pPr>
      <w:r w:rsidRPr="001E070E">
        <w:rPr>
          <w:rFonts w:asciiTheme="majorHAnsi" w:hAnsiTheme="majorHAnsi" w:cs="Arial"/>
          <w:sz w:val="22"/>
          <w:szCs w:val="24"/>
          <w:lang w:val="es-MX"/>
        </w:rPr>
        <w:t>Realizar la medición de volúmenes de obra para pago;</w:t>
      </w:r>
    </w:p>
    <w:p w14:paraId="4BDEC2DA" w14:textId="25C4AC3B" w:rsidR="000121FD" w:rsidRPr="001E070E" w:rsidRDefault="000121FD" w:rsidP="00955F48">
      <w:pPr>
        <w:pStyle w:val="ListParagraph"/>
        <w:numPr>
          <w:ilvl w:val="1"/>
          <w:numId w:val="42"/>
        </w:numPr>
        <w:autoSpaceDE w:val="0"/>
        <w:autoSpaceDN w:val="0"/>
        <w:adjustRightInd w:val="0"/>
        <w:ind w:left="851" w:hanging="284"/>
        <w:jc w:val="both"/>
        <w:rPr>
          <w:rFonts w:asciiTheme="majorHAnsi" w:hAnsiTheme="majorHAnsi" w:cs="Arial"/>
          <w:sz w:val="22"/>
          <w:szCs w:val="24"/>
          <w:lang w:val="es-MX"/>
        </w:rPr>
      </w:pPr>
      <w:r w:rsidRPr="001E070E">
        <w:rPr>
          <w:rFonts w:asciiTheme="majorHAnsi" w:hAnsiTheme="majorHAnsi" w:cs="Arial"/>
          <w:sz w:val="22"/>
          <w:szCs w:val="24"/>
          <w:lang w:val="es-MX"/>
        </w:rPr>
        <w:t>Aprobar las solicitudes de pago de las empresas contratistas y verificar la corrección de los documentos de justificación cuando corresponda;</w:t>
      </w:r>
    </w:p>
    <w:p w14:paraId="3BE5FB23" w14:textId="6AD65AB5" w:rsidR="000121FD" w:rsidRPr="001E070E" w:rsidRDefault="000121FD" w:rsidP="00955F48">
      <w:pPr>
        <w:pStyle w:val="ListParagraph"/>
        <w:numPr>
          <w:ilvl w:val="1"/>
          <w:numId w:val="42"/>
        </w:numPr>
        <w:autoSpaceDE w:val="0"/>
        <w:autoSpaceDN w:val="0"/>
        <w:adjustRightInd w:val="0"/>
        <w:ind w:left="851" w:hanging="284"/>
        <w:jc w:val="both"/>
        <w:rPr>
          <w:rFonts w:asciiTheme="majorHAnsi" w:hAnsiTheme="majorHAnsi" w:cs="Arial"/>
          <w:sz w:val="22"/>
          <w:szCs w:val="24"/>
          <w:lang w:val="es-MX"/>
        </w:rPr>
      </w:pPr>
      <w:r w:rsidRPr="001E070E">
        <w:rPr>
          <w:rFonts w:asciiTheme="majorHAnsi" w:hAnsiTheme="majorHAnsi" w:cs="Arial"/>
          <w:sz w:val="22"/>
          <w:szCs w:val="24"/>
          <w:lang w:val="es-MX"/>
        </w:rPr>
        <w:t>Supervisar el cumplimiento de las cláusulas contractuales por parte de los contratistas;</w:t>
      </w:r>
    </w:p>
    <w:p w14:paraId="00E054AC" w14:textId="292E0D84" w:rsidR="000121FD" w:rsidRPr="001E070E" w:rsidRDefault="000121FD" w:rsidP="00955F48">
      <w:pPr>
        <w:pStyle w:val="ListParagraph"/>
        <w:numPr>
          <w:ilvl w:val="1"/>
          <w:numId w:val="42"/>
        </w:numPr>
        <w:autoSpaceDE w:val="0"/>
        <w:autoSpaceDN w:val="0"/>
        <w:adjustRightInd w:val="0"/>
        <w:ind w:left="851" w:hanging="284"/>
        <w:jc w:val="both"/>
        <w:rPr>
          <w:rFonts w:asciiTheme="majorHAnsi" w:hAnsiTheme="majorHAnsi" w:cs="Arial"/>
          <w:sz w:val="22"/>
          <w:szCs w:val="24"/>
          <w:lang w:val="es-MX"/>
        </w:rPr>
      </w:pPr>
      <w:r w:rsidRPr="001E070E">
        <w:rPr>
          <w:rFonts w:asciiTheme="majorHAnsi" w:hAnsiTheme="majorHAnsi" w:cs="Arial"/>
          <w:sz w:val="22"/>
          <w:szCs w:val="24"/>
          <w:lang w:val="es-MX"/>
        </w:rPr>
        <w:t>Realizar ajustes, complementaciones al diseño del proyecto cuando corresponda;</w:t>
      </w:r>
    </w:p>
    <w:p w14:paraId="391CEDA0" w14:textId="0E655840" w:rsidR="000121FD" w:rsidRPr="001E070E" w:rsidRDefault="000121FD" w:rsidP="00955F48">
      <w:pPr>
        <w:pStyle w:val="ListParagraph"/>
        <w:numPr>
          <w:ilvl w:val="1"/>
          <w:numId w:val="42"/>
        </w:numPr>
        <w:autoSpaceDE w:val="0"/>
        <w:autoSpaceDN w:val="0"/>
        <w:adjustRightInd w:val="0"/>
        <w:ind w:left="851" w:hanging="284"/>
        <w:jc w:val="both"/>
        <w:rPr>
          <w:rFonts w:asciiTheme="majorHAnsi" w:hAnsiTheme="majorHAnsi" w:cs="Arial"/>
          <w:sz w:val="22"/>
          <w:szCs w:val="24"/>
          <w:lang w:val="es-MX"/>
        </w:rPr>
      </w:pPr>
      <w:r w:rsidRPr="001E070E">
        <w:rPr>
          <w:rFonts w:asciiTheme="majorHAnsi" w:hAnsiTheme="majorHAnsi" w:cs="Arial"/>
          <w:sz w:val="22"/>
          <w:szCs w:val="24"/>
          <w:lang w:val="es-MX"/>
        </w:rPr>
        <w:t>Aprobar las modificaciones al contrato;</w:t>
      </w:r>
    </w:p>
    <w:p w14:paraId="25D4F43C" w14:textId="259874E1" w:rsidR="000121FD" w:rsidRPr="001E070E" w:rsidRDefault="000121FD" w:rsidP="00955F48">
      <w:pPr>
        <w:pStyle w:val="ListParagraph"/>
        <w:numPr>
          <w:ilvl w:val="1"/>
          <w:numId w:val="42"/>
        </w:numPr>
        <w:autoSpaceDE w:val="0"/>
        <w:autoSpaceDN w:val="0"/>
        <w:adjustRightInd w:val="0"/>
        <w:ind w:left="851" w:hanging="284"/>
        <w:jc w:val="both"/>
        <w:rPr>
          <w:rFonts w:asciiTheme="majorHAnsi" w:hAnsiTheme="majorHAnsi" w:cs="Arial"/>
          <w:sz w:val="22"/>
          <w:szCs w:val="24"/>
          <w:lang w:val="es-MX"/>
        </w:rPr>
      </w:pPr>
      <w:r w:rsidRPr="001E070E">
        <w:rPr>
          <w:rFonts w:asciiTheme="majorHAnsi" w:hAnsiTheme="majorHAnsi" w:cs="Arial"/>
          <w:sz w:val="22"/>
          <w:szCs w:val="24"/>
          <w:lang w:val="es-MX"/>
        </w:rPr>
        <w:t>Coordinar con el Supervisor de Obras y DESCOM-FI a objeto de que los ejecutores de la inversión realicen un trabajo articulado y complementario;</w:t>
      </w:r>
    </w:p>
    <w:p w14:paraId="75AA7052" w14:textId="28BBE6CA" w:rsidR="000121FD" w:rsidRPr="001E070E" w:rsidRDefault="000121FD" w:rsidP="00955F48">
      <w:pPr>
        <w:pStyle w:val="ListParagraph"/>
        <w:numPr>
          <w:ilvl w:val="1"/>
          <w:numId w:val="42"/>
        </w:numPr>
        <w:autoSpaceDE w:val="0"/>
        <w:autoSpaceDN w:val="0"/>
        <w:adjustRightInd w:val="0"/>
        <w:ind w:left="851" w:hanging="284"/>
        <w:jc w:val="both"/>
        <w:rPr>
          <w:rFonts w:asciiTheme="majorHAnsi" w:hAnsiTheme="majorHAnsi" w:cs="Arial"/>
          <w:sz w:val="22"/>
          <w:szCs w:val="24"/>
          <w:lang w:val="es-MX"/>
        </w:rPr>
      </w:pPr>
      <w:r w:rsidRPr="001E070E">
        <w:rPr>
          <w:rFonts w:asciiTheme="majorHAnsi" w:hAnsiTheme="majorHAnsi" w:cs="Arial"/>
          <w:sz w:val="22"/>
          <w:szCs w:val="24"/>
          <w:lang w:val="es-MX"/>
        </w:rPr>
        <w:lastRenderedPageBreak/>
        <w:t>Coordinar con el área técnica, ambiental y social el mecanismo de captación y resolución de quejas.</w:t>
      </w:r>
    </w:p>
    <w:p w14:paraId="26A3E16B" w14:textId="26FD9556" w:rsidR="000121FD" w:rsidRPr="001E070E" w:rsidRDefault="000121FD" w:rsidP="00955F48">
      <w:pPr>
        <w:pStyle w:val="ListParagraph"/>
        <w:numPr>
          <w:ilvl w:val="1"/>
          <w:numId w:val="42"/>
        </w:numPr>
        <w:autoSpaceDE w:val="0"/>
        <w:autoSpaceDN w:val="0"/>
        <w:adjustRightInd w:val="0"/>
        <w:ind w:left="851" w:hanging="284"/>
        <w:jc w:val="both"/>
        <w:rPr>
          <w:rFonts w:asciiTheme="majorHAnsi" w:hAnsiTheme="majorHAnsi" w:cs="Arial"/>
          <w:sz w:val="22"/>
          <w:szCs w:val="24"/>
          <w:lang w:val="es-MX"/>
        </w:rPr>
      </w:pPr>
      <w:r w:rsidRPr="001E070E">
        <w:rPr>
          <w:rFonts w:asciiTheme="majorHAnsi" w:hAnsiTheme="majorHAnsi" w:cs="Arial"/>
          <w:sz w:val="22"/>
          <w:szCs w:val="24"/>
          <w:lang w:val="es-MX"/>
        </w:rPr>
        <w:t>Asegurar el cumplimiento de: Medidas de Prevención y Mitigación Ambiental, Especificaciones Técnicas Ambientales, la aplicación de Medidas de Mitigación Ambiental en obra, establecidas en la Matriz Plan de Manejo Ambiental – Instrumento Ambiental IA FPS-04 y en el IRAP correspondiente a la categoría ambiental del Proyecto, verificar el cumplimiento de las Buenas Prácticas Ambientales, durante la ejecución de las obras; y</w:t>
      </w:r>
    </w:p>
    <w:p w14:paraId="780B8170" w14:textId="2C8C7F0B" w:rsidR="000121FD" w:rsidRPr="001E070E" w:rsidRDefault="000121FD" w:rsidP="00955F48">
      <w:pPr>
        <w:pStyle w:val="ListParagraph"/>
        <w:numPr>
          <w:ilvl w:val="1"/>
          <w:numId w:val="42"/>
        </w:numPr>
        <w:autoSpaceDE w:val="0"/>
        <w:autoSpaceDN w:val="0"/>
        <w:adjustRightInd w:val="0"/>
        <w:ind w:left="851" w:hanging="284"/>
        <w:jc w:val="both"/>
        <w:rPr>
          <w:rFonts w:asciiTheme="majorHAnsi" w:hAnsiTheme="majorHAnsi" w:cs="Arial"/>
          <w:sz w:val="22"/>
          <w:szCs w:val="24"/>
          <w:lang w:val="es-MX"/>
        </w:rPr>
      </w:pPr>
      <w:r w:rsidRPr="001E070E">
        <w:rPr>
          <w:rFonts w:asciiTheme="majorHAnsi" w:hAnsiTheme="majorHAnsi" w:cs="Arial"/>
          <w:sz w:val="22"/>
          <w:szCs w:val="24"/>
          <w:lang w:val="es-MX"/>
        </w:rPr>
        <w:t>Informar detalladamente sobre la aplicación y cumplimiento del anterior inciso, además de los problemas que se han presentado en su implementación u otras medidas que se han propuesto en coordinación con el Responsable Ambientalista del FPS y aprobado durante el desarrollo de la ejecución de las obras, incluyendo un reporte fotográfico de las acciones realizadas. La presentación del Informe deberá ser bajo el Formulario de Contenido Mínimo establecido por el FPS.</w:t>
      </w:r>
    </w:p>
    <w:p w14:paraId="6C718F09" w14:textId="77777777" w:rsidR="000121FD" w:rsidRDefault="000121FD" w:rsidP="000121FD">
      <w:pPr>
        <w:autoSpaceDE w:val="0"/>
        <w:autoSpaceDN w:val="0"/>
        <w:adjustRightInd w:val="0"/>
        <w:jc w:val="both"/>
        <w:rPr>
          <w:rFonts w:asciiTheme="majorHAnsi" w:hAnsiTheme="majorHAnsi" w:cs="Arial"/>
          <w:szCs w:val="24"/>
          <w:lang w:val="es-MX"/>
        </w:rPr>
      </w:pPr>
    </w:p>
    <w:p w14:paraId="5B893518" w14:textId="77777777" w:rsidR="000121FD" w:rsidRPr="001E070E" w:rsidRDefault="000121FD" w:rsidP="00955F48">
      <w:pPr>
        <w:pStyle w:val="ListParagraph"/>
        <w:numPr>
          <w:ilvl w:val="0"/>
          <w:numId w:val="41"/>
        </w:numPr>
        <w:autoSpaceDE w:val="0"/>
        <w:autoSpaceDN w:val="0"/>
        <w:adjustRightInd w:val="0"/>
        <w:jc w:val="both"/>
        <w:rPr>
          <w:rFonts w:asciiTheme="majorHAnsi" w:hAnsiTheme="majorHAnsi" w:cs="Arial"/>
          <w:b/>
          <w:bCs/>
          <w:sz w:val="22"/>
          <w:szCs w:val="22"/>
          <w:lang w:val="es-MX"/>
        </w:rPr>
      </w:pPr>
      <w:r w:rsidRPr="001E070E">
        <w:rPr>
          <w:rFonts w:asciiTheme="majorHAnsi" w:hAnsiTheme="majorHAnsi" w:cs="Arial"/>
          <w:b/>
          <w:bCs/>
          <w:sz w:val="22"/>
          <w:szCs w:val="22"/>
          <w:lang w:val="es-MX"/>
        </w:rPr>
        <w:t>Fiscalización FPS</w:t>
      </w:r>
    </w:p>
    <w:p w14:paraId="178FBEDD" w14:textId="004366EC" w:rsidR="000121FD" w:rsidRPr="001E070E" w:rsidRDefault="006A5C83" w:rsidP="000121FD">
      <w:pPr>
        <w:autoSpaceDE w:val="0"/>
        <w:autoSpaceDN w:val="0"/>
        <w:adjustRightInd w:val="0"/>
        <w:jc w:val="both"/>
        <w:rPr>
          <w:rFonts w:asciiTheme="majorHAnsi" w:hAnsiTheme="majorHAnsi" w:cs="Arial"/>
          <w:sz w:val="22"/>
          <w:szCs w:val="22"/>
          <w:lang w:val="es-MX"/>
        </w:rPr>
      </w:pPr>
      <w:r w:rsidRPr="001E070E">
        <w:rPr>
          <w:rFonts w:asciiTheme="majorHAnsi" w:hAnsiTheme="majorHAnsi" w:cs="Arial"/>
          <w:sz w:val="22"/>
          <w:szCs w:val="22"/>
          <w:lang w:val="es-MX"/>
        </w:rPr>
        <w:t>5.</w:t>
      </w:r>
      <w:r w:rsidR="004E6D1B">
        <w:rPr>
          <w:rFonts w:asciiTheme="majorHAnsi" w:hAnsiTheme="majorHAnsi" w:cs="Arial"/>
          <w:sz w:val="22"/>
          <w:szCs w:val="22"/>
          <w:lang w:val="es-MX"/>
        </w:rPr>
        <w:t>25</w:t>
      </w:r>
      <w:r w:rsidR="000121FD" w:rsidRPr="001E070E">
        <w:rPr>
          <w:rFonts w:asciiTheme="majorHAnsi" w:hAnsiTheme="majorHAnsi" w:cs="Arial"/>
          <w:sz w:val="22"/>
          <w:szCs w:val="22"/>
          <w:lang w:val="es-MX"/>
        </w:rPr>
        <w:t xml:space="preserve"> El FPS fiscalizará las actividades de la supervisión y de las empresas constructoras, para el efecto designará a los profesionales técnicos de la gerencia departamental:</w:t>
      </w:r>
    </w:p>
    <w:p w14:paraId="0099EC98" w14:textId="77777777" w:rsidR="000121FD" w:rsidRPr="001E070E" w:rsidRDefault="000121FD" w:rsidP="000121FD">
      <w:pPr>
        <w:autoSpaceDE w:val="0"/>
        <w:autoSpaceDN w:val="0"/>
        <w:adjustRightInd w:val="0"/>
        <w:jc w:val="both"/>
        <w:rPr>
          <w:rFonts w:asciiTheme="majorHAnsi" w:hAnsiTheme="majorHAnsi" w:cs="Arial"/>
          <w:i/>
          <w:iCs/>
          <w:sz w:val="22"/>
          <w:szCs w:val="22"/>
          <w:lang w:val="es-MX"/>
        </w:rPr>
      </w:pPr>
    </w:p>
    <w:p w14:paraId="2C164190" w14:textId="77777777" w:rsidR="000121FD" w:rsidRPr="001E070E" w:rsidRDefault="000121FD" w:rsidP="000121FD">
      <w:pPr>
        <w:autoSpaceDE w:val="0"/>
        <w:autoSpaceDN w:val="0"/>
        <w:adjustRightInd w:val="0"/>
        <w:jc w:val="both"/>
        <w:rPr>
          <w:rFonts w:asciiTheme="majorHAnsi" w:hAnsiTheme="majorHAnsi" w:cs="Arial"/>
          <w:i/>
          <w:iCs/>
          <w:sz w:val="22"/>
          <w:szCs w:val="22"/>
          <w:lang w:val="es-MX"/>
        </w:rPr>
      </w:pPr>
      <w:r w:rsidRPr="001E070E">
        <w:rPr>
          <w:rFonts w:asciiTheme="majorHAnsi" w:hAnsiTheme="majorHAnsi" w:cs="Arial"/>
          <w:i/>
          <w:iCs/>
          <w:sz w:val="22"/>
          <w:szCs w:val="22"/>
          <w:lang w:val="es-MX"/>
        </w:rPr>
        <w:t>Sobre la Supervisión, entre otras</w:t>
      </w:r>
    </w:p>
    <w:p w14:paraId="6CDDE995" w14:textId="578BD5D4" w:rsidR="000121FD" w:rsidRPr="001E070E" w:rsidRDefault="000121FD" w:rsidP="0034553D">
      <w:pPr>
        <w:pStyle w:val="Heading4"/>
        <w:tabs>
          <w:tab w:val="clear" w:pos="2520"/>
        </w:tabs>
        <w:spacing w:before="0"/>
        <w:ind w:left="851" w:hanging="284"/>
        <w:rPr>
          <w:rFonts w:asciiTheme="majorHAnsi" w:hAnsiTheme="majorHAnsi"/>
          <w:b w:val="0"/>
          <w:sz w:val="22"/>
          <w:szCs w:val="22"/>
          <w:lang w:val="es-MX"/>
        </w:rPr>
      </w:pPr>
      <w:r w:rsidRPr="001E070E">
        <w:rPr>
          <w:rFonts w:asciiTheme="majorHAnsi" w:hAnsiTheme="majorHAnsi"/>
          <w:b w:val="0"/>
          <w:sz w:val="22"/>
          <w:szCs w:val="22"/>
          <w:lang w:val="es-MX"/>
        </w:rPr>
        <w:t>Fiscalizar el cumplimiento de los términos de referencia de la supervisión.</w:t>
      </w:r>
    </w:p>
    <w:p w14:paraId="1856EE48" w14:textId="595FF784" w:rsidR="000121FD" w:rsidRPr="001E070E" w:rsidRDefault="000121FD" w:rsidP="000C0EEC">
      <w:pPr>
        <w:pStyle w:val="Heading4"/>
        <w:spacing w:before="0" w:after="0"/>
        <w:ind w:left="851" w:hanging="284"/>
        <w:rPr>
          <w:rFonts w:asciiTheme="majorHAnsi" w:hAnsiTheme="majorHAnsi"/>
          <w:b w:val="0"/>
          <w:sz w:val="22"/>
          <w:szCs w:val="22"/>
          <w:lang w:val="es-MX"/>
        </w:rPr>
      </w:pPr>
      <w:r w:rsidRPr="001E070E">
        <w:rPr>
          <w:rFonts w:asciiTheme="majorHAnsi" w:hAnsiTheme="majorHAnsi"/>
          <w:b w:val="0"/>
          <w:sz w:val="22"/>
          <w:szCs w:val="22"/>
          <w:lang w:val="es-MX"/>
        </w:rPr>
        <w:t>Efectuar el control de calidad de los productos presentados.</w:t>
      </w:r>
    </w:p>
    <w:p w14:paraId="5A0006AA" w14:textId="71EF7F0F" w:rsidR="000121FD" w:rsidRPr="001E070E" w:rsidRDefault="000121FD" w:rsidP="000C0EEC">
      <w:pPr>
        <w:pStyle w:val="Heading4"/>
        <w:spacing w:before="0" w:after="0"/>
        <w:ind w:left="851" w:hanging="284"/>
        <w:rPr>
          <w:rFonts w:asciiTheme="majorHAnsi" w:hAnsiTheme="majorHAnsi"/>
          <w:b w:val="0"/>
          <w:sz w:val="22"/>
          <w:szCs w:val="22"/>
          <w:lang w:val="es-MX"/>
        </w:rPr>
      </w:pPr>
      <w:r w:rsidRPr="001E070E">
        <w:rPr>
          <w:rFonts w:asciiTheme="majorHAnsi" w:hAnsiTheme="majorHAnsi"/>
          <w:b w:val="0"/>
          <w:sz w:val="22"/>
          <w:szCs w:val="22"/>
          <w:lang w:val="es-MX"/>
        </w:rPr>
        <w:t>Revisar informes de avance de trabajos.</w:t>
      </w:r>
    </w:p>
    <w:p w14:paraId="4E0C7EAD" w14:textId="5787BF15" w:rsidR="000121FD" w:rsidRPr="001E070E" w:rsidRDefault="000121FD" w:rsidP="000C0EEC">
      <w:pPr>
        <w:pStyle w:val="Heading4"/>
        <w:spacing w:before="0" w:after="0"/>
        <w:ind w:left="851" w:hanging="284"/>
        <w:rPr>
          <w:rFonts w:asciiTheme="majorHAnsi" w:hAnsiTheme="majorHAnsi"/>
          <w:b w:val="0"/>
          <w:sz w:val="22"/>
          <w:szCs w:val="22"/>
          <w:lang w:val="es-MX"/>
        </w:rPr>
      </w:pPr>
      <w:r w:rsidRPr="001E070E">
        <w:rPr>
          <w:rFonts w:asciiTheme="majorHAnsi" w:hAnsiTheme="majorHAnsi"/>
          <w:b w:val="0"/>
          <w:sz w:val="22"/>
          <w:szCs w:val="22"/>
          <w:lang w:val="es-MX"/>
        </w:rPr>
        <w:t>Procesar las solicitudes de pago de la supervisión previa conformidad con los productos parciales o final entregados.</w:t>
      </w:r>
    </w:p>
    <w:p w14:paraId="5064814C" w14:textId="14672400" w:rsidR="000121FD" w:rsidRPr="001E070E" w:rsidRDefault="000121FD" w:rsidP="000C0EEC">
      <w:pPr>
        <w:pStyle w:val="Heading4"/>
        <w:spacing w:before="0" w:after="0"/>
        <w:ind w:left="851" w:hanging="284"/>
        <w:rPr>
          <w:rFonts w:asciiTheme="majorHAnsi" w:hAnsiTheme="majorHAnsi"/>
          <w:b w:val="0"/>
          <w:sz w:val="22"/>
          <w:szCs w:val="22"/>
          <w:lang w:val="es-MX"/>
        </w:rPr>
      </w:pPr>
      <w:r w:rsidRPr="001E070E">
        <w:rPr>
          <w:rFonts w:asciiTheme="majorHAnsi" w:hAnsiTheme="majorHAnsi"/>
          <w:b w:val="0"/>
          <w:sz w:val="22"/>
          <w:szCs w:val="22"/>
          <w:lang w:val="es-MX"/>
        </w:rPr>
        <w:t>Coordinar con el fiscal del GAM/GAD/EPSA el trabajo de fiscalización.</w:t>
      </w:r>
    </w:p>
    <w:p w14:paraId="3AC12144" w14:textId="332DDDDD" w:rsidR="000121FD" w:rsidRPr="001E070E" w:rsidRDefault="000121FD" w:rsidP="000C0EEC">
      <w:pPr>
        <w:pStyle w:val="Heading4"/>
        <w:spacing w:before="0" w:after="0"/>
        <w:ind w:left="851" w:hanging="284"/>
        <w:rPr>
          <w:rFonts w:asciiTheme="majorHAnsi" w:hAnsiTheme="majorHAnsi"/>
          <w:b w:val="0"/>
          <w:sz w:val="22"/>
          <w:szCs w:val="22"/>
          <w:lang w:val="es-MX"/>
        </w:rPr>
      </w:pPr>
      <w:r w:rsidRPr="001E070E">
        <w:rPr>
          <w:rFonts w:asciiTheme="majorHAnsi" w:hAnsiTheme="majorHAnsi"/>
          <w:b w:val="0"/>
          <w:sz w:val="22"/>
          <w:szCs w:val="22"/>
          <w:lang w:val="es-MX"/>
        </w:rPr>
        <w:t>Fiscalizar el cumplimiento de: Medidas de Prevención y Mitigación Ambiental, Especificaciones Técnicas Ambientales, la aplicación de Medidas de Mitigación Ambiental en obra, establecidas en la Matriz Plan de Manejo Ambiental – Instrumento Ambiental IA FPS-04 y en el IRAP correspondiente a la categoría ambiental del Proyecto, verificar el cumplimiento de las Buenas Prácticas Ambientales, durante la ejecución de las obras.</w:t>
      </w:r>
    </w:p>
    <w:p w14:paraId="6328078B" w14:textId="77777777" w:rsidR="0034553D" w:rsidRDefault="0034553D" w:rsidP="0034553D">
      <w:pPr>
        <w:autoSpaceDE w:val="0"/>
        <w:autoSpaceDN w:val="0"/>
        <w:adjustRightInd w:val="0"/>
        <w:jc w:val="both"/>
        <w:rPr>
          <w:rFonts w:asciiTheme="majorHAnsi" w:hAnsiTheme="majorHAnsi" w:cs="Arial"/>
          <w:i/>
          <w:iCs/>
          <w:sz w:val="22"/>
          <w:szCs w:val="22"/>
          <w:lang w:val="es-MX"/>
        </w:rPr>
      </w:pPr>
    </w:p>
    <w:p w14:paraId="0BC96314" w14:textId="77777777" w:rsidR="0034553D" w:rsidRDefault="000121FD" w:rsidP="0034553D">
      <w:pPr>
        <w:autoSpaceDE w:val="0"/>
        <w:autoSpaceDN w:val="0"/>
        <w:adjustRightInd w:val="0"/>
        <w:jc w:val="both"/>
        <w:rPr>
          <w:rFonts w:asciiTheme="majorHAnsi" w:hAnsiTheme="majorHAnsi" w:cs="Arial"/>
          <w:i/>
          <w:iCs/>
          <w:sz w:val="22"/>
          <w:szCs w:val="22"/>
          <w:lang w:val="es-MX"/>
        </w:rPr>
      </w:pPr>
      <w:r w:rsidRPr="001E070E">
        <w:rPr>
          <w:rFonts w:asciiTheme="majorHAnsi" w:hAnsiTheme="majorHAnsi" w:cs="Arial"/>
          <w:i/>
          <w:iCs/>
          <w:sz w:val="22"/>
          <w:szCs w:val="22"/>
          <w:lang w:val="es-MX"/>
        </w:rPr>
        <w:t>De las Obras, entre otras</w:t>
      </w:r>
    </w:p>
    <w:p w14:paraId="1C48E4BB" w14:textId="77777777" w:rsidR="0034553D" w:rsidRDefault="000121FD" w:rsidP="00AD391D">
      <w:pPr>
        <w:pStyle w:val="ListParagraph"/>
        <w:numPr>
          <w:ilvl w:val="1"/>
          <w:numId w:val="15"/>
        </w:numPr>
        <w:autoSpaceDE w:val="0"/>
        <w:autoSpaceDN w:val="0"/>
        <w:adjustRightInd w:val="0"/>
        <w:ind w:left="851" w:hanging="284"/>
        <w:jc w:val="both"/>
        <w:rPr>
          <w:rFonts w:asciiTheme="majorHAnsi" w:hAnsiTheme="majorHAnsi"/>
          <w:sz w:val="22"/>
          <w:szCs w:val="22"/>
          <w:lang w:val="es-MX"/>
        </w:rPr>
      </w:pPr>
      <w:r w:rsidRPr="0034553D">
        <w:rPr>
          <w:rFonts w:asciiTheme="majorHAnsi" w:hAnsiTheme="majorHAnsi"/>
          <w:sz w:val="22"/>
          <w:szCs w:val="22"/>
          <w:lang w:val="es-MX"/>
        </w:rPr>
        <w:t>Verificar que el personal ofertado en las propuestas se encuentre efectivamente prestando el servicio.</w:t>
      </w:r>
    </w:p>
    <w:p w14:paraId="5896FE52" w14:textId="77777777" w:rsidR="0034553D" w:rsidRDefault="000121FD" w:rsidP="00AD391D">
      <w:pPr>
        <w:pStyle w:val="ListParagraph"/>
        <w:numPr>
          <w:ilvl w:val="1"/>
          <w:numId w:val="15"/>
        </w:numPr>
        <w:autoSpaceDE w:val="0"/>
        <w:autoSpaceDN w:val="0"/>
        <w:adjustRightInd w:val="0"/>
        <w:ind w:left="851" w:hanging="284"/>
        <w:jc w:val="both"/>
        <w:rPr>
          <w:rFonts w:asciiTheme="majorHAnsi" w:hAnsiTheme="majorHAnsi"/>
          <w:sz w:val="22"/>
          <w:szCs w:val="22"/>
          <w:lang w:val="es-MX"/>
        </w:rPr>
      </w:pPr>
      <w:r w:rsidRPr="0034553D">
        <w:rPr>
          <w:rFonts w:asciiTheme="majorHAnsi" w:hAnsiTheme="majorHAnsi"/>
          <w:sz w:val="22"/>
          <w:szCs w:val="22"/>
          <w:lang w:val="es-MX"/>
        </w:rPr>
        <w:t>Revisar planillas, informes de avance de trabajos y autorizaciones de pagos a contratistas.</w:t>
      </w:r>
    </w:p>
    <w:p w14:paraId="2BA1F6C0" w14:textId="77777777" w:rsidR="0034553D" w:rsidRDefault="000121FD" w:rsidP="00AD391D">
      <w:pPr>
        <w:pStyle w:val="ListParagraph"/>
        <w:numPr>
          <w:ilvl w:val="1"/>
          <w:numId w:val="15"/>
        </w:numPr>
        <w:autoSpaceDE w:val="0"/>
        <w:autoSpaceDN w:val="0"/>
        <w:adjustRightInd w:val="0"/>
        <w:ind w:left="851" w:hanging="284"/>
        <w:jc w:val="both"/>
        <w:rPr>
          <w:rFonts w:asciiTheme="majorHAnsi" w:hAnsiTheme="majorHAnsi"/>
          <w:sz w:val="22"/>
          <w:szCs w:val="22"/>
          <w:lang w:val="es-MX"/>
        </w:rPr>
      </w:pPr>
      <w:r w:rsidRPr="0034553D">
        <w:rPr>
          <w:rFonts w:asciiTheme="majorHAnsi" w:hAnsiTheme="majorHAnsi"/>
          <w:sz w:val="22"/>
          <w:szCs w:val="22"/>
          <w:lang w:val="es-MX"/>
        </w:rPr>
        <w:t>Procesar las solicitudes de pago en concordancia con el avance físico.</w:t>
      </w:r>
    </w:p>
    <w:p w14:paraId="022B9958" w14:textId="77777777" w:rsidR="0034553D" w:rsidRDefault="000121FD" w:rsidP="00AD391D">
      <w:pPr>
        <w:pStyle w:val="ListParagraph"/>
        <w:numPr>
          <w:ilvl w:val="1"/>
          <w:numId w:val="15"/>
        </w:numPr>
        <w:autoSpaceDE w:val="0"/>
        <w:autoSpaceDN w:val="0"/>
        <w:adjustRightInd w:val="0"/>
        <w:ind w:left="851" w:hanging="284"/>
        <w:jc w:val="both"/>
        <w:rPr>
          <w:rFonts w:asciiTheme="majorHAnsi" w:hAnsiTheme="majorHAnsi"/>
          <w:sz w:val="22"/>
          <w:szCs w:val="22"/>
          <w:lang w:val="es-MX"/>
        </w:rPr>
      </w:pPr>
      <w:r w:rsidRPr="0034553D">
        <w:rPr>
          <w:rFonts w:asciiTheme="majorHAnsi" w:hAnsiTheme="majorHAnsi"/>
          <w:sz w:val="22"/>
          <w:szCs w:val="22"/>
          <w:lang w:val="es-MX"/>
        </w:rPr>
        <w:t>Verificar el cumplimiento de los calendarios de ejecución.</w:t>
      </w:r>
    </w:p>
    <w:p w14:paraId="68848C95" w14:textId="77777777" w:rsidR="0034553D" w:rsidRDefault="000121FD" w:rsidP="00AD391D">
      <w:pPr>
        <w:pStyle w:val="ListParagraph"/>
        <w:numPr>
          <w:ilvl w:val="1"/>
          <w:numId w:val="15"/>
        </w:numPr>
        <w:autoSpaceDE w:val="0"/>
        <w:autoSpaceDN w:val="0"/>
        <w:adjustRightInd w:val="0"/>
        <w:ind w:left="851" w:hanging="284"/>
        <w:jc w:val="both"/>
        <w:rPr>
          <w:rFonts w:asciiTheme="majorHAnsi" w:hAnsiTheme="majorHAnsi"/>
          <w:sz w:val="22"/>
          <w:szCs w:val="22"/>
          <w:lang w:val="es-MX"/>
        </w:rPr>
      </w:pPr>
      <w:r w:rsidRPr="0034553D">
        <w:rPr>
          <w:rFonts w:asciiTheme="majorHAnsi" w:hAnsiTheme="majorHAnsi"/>
          <w:sz w:val="22"/>
          <w:szCs w:val="22"/>
          <w:lang w:val="es-MX"/>
        </w:rPr>
        <w:t>Verificar el cumplimiento de cláusulas contractuales.</w:t>
      </w:r>
    </w:p>
    <w:p w14:paraId="3A11D5AD" w14:textId="77777777" w:rsidR="0034553D" w:rsidRDefault="000121FD" w:rsidP="00AD391D">
      <w:pPr>
        <w:pStyle w:val="ListParagraph"/>
        <w:numPr>
          <w:ilvl w:val="1"/>
          <w:numId w:val="15"/>
        </w:numPr>
        <w:autoSpaceDE w:val="0"/>
        <w:autoSpaceDN w:val="0"/>
        <w:adjustRightInd w:val="0"/>
        <w:ind w:left="851" w:hanging="284"/>
        <w:jc w:val="both"/>
        <w:rPr>
          <w:rFonts w:asciiTheme="majorHAnsi" w:hAnsiTheme="majorHAnsi"/>
          <w:sz w:val="22"/>
          <w:szCs w:val="22"/>
          <w:lang w:val="es-MX"/>
        </w:rPr>
      </w:pPr>
      <w:r w:rsidRPr="0034553D">
        <w:rPr>
          <w:rFonts w:asciiTheme="majorHAnsi" w:hAnsiTheme="majorHAnsi"/>
          <w:sz w:val="22"/>
          <w:szCs w:val="22"/>
          <w:lang w:val="es-MX"/>
        </w:rPr>
        <w:t>Contrastar el avance físico con el avance financiero de los contratos.</w:t>
      </w:r>
    </w:p>
    <w:p w14:paraId="4B04D00E" w14:textId="593F0ECF" w:rsidR="000121FD" w:rsidRPr="0034553D" w:rsidRDefault="000121FD" w:rsidP="00AD391D">
      <w:pPr>
        <w:pStyle w:val="ListParagraph"/>
        <w:numPr>
          <w:ilvl w:val="1"/>
          <w:numId w:val="15"/>
        </w:numPr>
        <w:autoSpaceDE w:val="0"/>
        <w:autoSpaceDN w:val="0"/>
        <w:adjustRightInd w:val="0"/>
        <w:ind w:left="851" w:hanging="284"/>
        <w:jc w:val="both"/>
        <w:rPr>
          <w:rFonts w:asciiTheme="majorHAnsi" w:hAnsiTheme="majorHAnsi"/>
          <w:sz w:val="22"/>
          <w:szCs w:val="22"/>
          <w:lang w:val="es-MX"/>
        </w:rPr>
      </w:pPr>
      <w:r w:rsidRPr="0034553D">
        <w:rPr>
          <w:rFonts w:asciiTheme="majorHAnsi" w:hAnsiTheme="majorHAnsi"/>
          <w:sz w:val="22"/>
          <w:szCs w:val="22"/>
          <w:lang w:val="es-MX"/>
        </w:rPr>
        <w:t>Realizar inspecciones mínimamente en los hitos del 40% y 80% del avance físico y transmitir sus observaciones y comentarios a las instancias superiores.</w:t>
      </w:r>
    </w:p>
    <w:p w14:paraId="12AE8207" w14:textId="018306F7" w:rsidR="000121FD" w:rsidRPr="001E070E" w:rsidRDefault="000121FD" w:rsidP="000C0EEC">
      <w:pPr>
        <w:pStyle w:val="Heading4"/>
        <w:spacing w:before="0" w:after="0"/>
        <w:ind w:left="851" w:hanging="284"/>
        <w:rPr>
          <w:rFonts w:asciiTheme="majorHAnsi" w:hAnsiTheme="majorHAnsi"/>
          <w:b w:val="0"/>
          <w:sz w:val="22"/>
          <w:szCs w:val="22"/>
          <w:lang w:val="es-MX"/>
        </w:rPr>
      </w:pPr>
      <w:r w:rsidRPr="001E070E">
        <w:rPr>
          <w:rFonts w:asciiTheme="majorHAnsi" w:hAnsiTheme="majorHAnsi"/>
          <w:b w:val="0"/>
          <w:sz w:val="22"/>
          <w:szCs w:val="22"/>
          <w:lang w:val="es-MX"/>
        </w:rPr>
        <w:t>Coordinar con los fiscales designados por el GAM/GAD/EPSA el trabajo de fiscalización.</w:t>
      </w:r>
    </w:p>
    <w:p w14:paraId="4BBF1152" w14:textId="1D118867" w:rsidR="000121FD" w:rsidRPr="001E070E" w:rsidRDefault="000121FD" w:rsidP="000C0EEC">
      <w:pPr>
        <w:pStyle w:val="Heading4"/>
        <w:spacing w:before="0" w:after="0"/>
        <w:ind w:left="851" w:hanging="284"/>
        <w:rPr>
          <w:rFonts w:asciiTheme="majorHAnsi" w:hAnsiTheme="majorHAnsi"/>
          <w:b w:val="0"/>
          <w:sz w:val="22"/>
          <w:szCs w:val="22"/>
          <w:lang w:val="es-MX"/>
        </w:rPr>
      </w:pPr>
      <w:r w:rsidRPr="001E070E">
        <w:rPr>
          <w:rFonts w:asciiTheme="majorHAnsi" w:hAnsiTheme="majorHAnsi"/>
          <w:b w:val="0"/>
          <w:sz w:val="22"/>
          <w:szCs w:val="22"/>
          <w:lang w:val="es-MX"/>
        </w:rPr>
        <w:t xml:space="preserve">Verificar la efectiva aplicación de las Medidas de Prevención y Mitigación Ambiental establecidas en el IRAP correspondiente, en la Matriz Plan de Manejo Ambiental – Instrumento Ambiental IA FPS-04, y en las Especificaciones Técnicas Ambientales, </w:t>
      </w:r>
      <w:r w:rsidRPr="001E070E">
        <w:rPr>
          <w:rFonts w:asciiTheme="majorHAnsi" w:hAnsiTheme="majorHAnsi"/>
          <w:b w:val="0"/>
          <w:sz w:val="22"/>
          <w:szCs w:val="22"/>
          <w:lang w:val="es-MX"/>
        </w:rPr>
        <w:lastRenderedPageBreak/>
        <w:t>además verificar el cumplimiento de las Buenas Prácticas Ambientales, durante la ejecución de las obras.</w:t>
      </w:r>
    </w:p>
    <w:p w14:paraId="7C085B44" w14:textId="77777777" w:rsidR="000121FD" w:rsidRPr="001E070E" w:rsidRDefault="000121FD" w:rsidP="000121FD">
      <w:pPr>
        <w:autoSpaceDE w:val="0"/>
        <w:autoSpaceDN w:val="0"/>
        <w:adjustRightInd w:val="0"/>
        <w:jc w:val="both"/>
        <w:rPr>
          <w:rFonts w:asciiTheme="majorHAnsi" w:hAnsiTheme="majorHAnsi" w:cs="Arial"/>
          <w:i/>
          <w:iCs/>
          <w:sz w:val="22"/>
          <w:szCs w:val="22"/>
          <w:lang w:val="es-MX"/>
        </w:rPr>
      </w:pPr>
    </w:p>
    <w:p w14:paraId="541074C2" w14:textId="2C5C133A" w:rsidR="000121FD" w:rsidRPr="001E070E" w:rsidRDefault="000121FD" w:rsidP="000C0EEC">
      <w:pPr>
        <w:autoSpaceDE w:val="0"/>
        <w:autoSpaceDN w:val="0"/>
        <w:adjustRightInd w:val="0"/>
        <w:jc w:val="both"/>
        <w:rPr>
          <w:rFonts w:asciiTheme="majorHAnsi" w:hAnsiTheme="majorHAnsi" w:cs="Arial"/>
          <w:i/>
          <w:iCs/>
          <w:sz w:val="22"/>
          <w:szCs w:val="22"/>
          <w:lang w:val="es-MX"/>
        </w:rPr>
      </w:pPr>
      <w:r w:rsidRPr="001E070E">
        <w:rPr>
          <w:rFonts w:asciiTheme="majorHAnsi" w:hAnsiTheme="majorHAnsi" w:cs="Arial"/>
          <w:i/>
          <w:iCs/>
          <w:sz w:val="22"/>
          <w:szCs w:val="22"/>
          <w:lang w:val="es-MX"/>
        </w:rPr>
        <w:t>Pagos</w:t>
      </w:r>
    </w:p>
    <w:p w14:paraId="165C138A" w14:textId="635A5609" w:rsidR="000121FD" w:rsidRPr="001E070E" w:rsidRDefault="000121FD" w:rsidP="00955F48">
      <w:pPr>
        <w:pStyle w:val="Heading4"/>
        <w:numPr>
          <w:ilvl w:val="3"/>
          <w:numId w:val="43"/>
        </w:numPr>
        <w:tabs>
          <w:tab w:val="clear" w:pos="2520"/>
        </w:tabs>
        <w:spacing w:before="0" w:after="0"/>
        <w:ind w:left="851" w:hanging="284"/>
        <w:rPr>
          <w:rFonts w:asciiTheme="majorHAnsi" w:hAnsiTheme="majorHAnsi"/>
          <w:b w:val="0"/>
          <w:sz w:val="22"/>
          <w:szCs w:val="22"/>
          <w:lang w:val="es-MX"/>
        </w:rPr>
      </w:pPr>
      <w:r w:rsidRPr="001E070E">
        <w:rPr>
          <w:rFonts w:asciiTheme="majorHAnsi" w:hAnsiTheme="majorHAnsi"/>
          <w:b w:val="0"/>
          <w:sz w:val="22"/>
          <w:szCs w:val="22"/>
          <w:lang w:val="es-MX"/>
        </w:rPr>
        <w:t>Gestionar los pagos al contratista o beneficiario conforme a los procedimientos establecidos por el FPS.</w:t>
      </w:r>
    </w:p>
    <w:p w14:paraId="65665F89" w14:textId="7415F1B8" w:rsidR="000121FD" w:rsidRPr="001E070E" w:rsidRDefault="000121FD" w:rsidP="000C0EEC">
      <w:pPr>
        <w:pStyle w:val="Heading4"/>
        <w:spacing w:before="0" w:after="0"/>
        <w:ind w:left="851" w:hanging="284"/>
        <w:rPr>
          <w:rFonts w:asciiTheme="majorHAnsi" w:hAnsiTheme="majorHAnsi"/>
          <w:b w:val="0"/>
          <w:sz w:val="22"/>
          <w:szCs w:val="22"/>
          <w:lang w:val="es-MX"/>
        </w:rPr>
      </w:pPr>
      <w:r w:rsidRPr="001E070E">
        <w:rPr>
          <w:rFonts w:asciiTheme="majorHAnsi" w:hAnsiTheme="majorHAnsi"/>
          <w:b w:val="0"/>
          <w:sz w:val="22"/>
          <w:szCs w:val="22"/>
          <w:lang w:val="es-MX"/>
        </w:rPr>
        <w:t>Gestionar los pagos al supervisor de obras o consultor conforme a los procedimientos establecidos por el FPS.</w:t>
      </w:r>
    </w:p>
    <w:p w14:paraId="236BF2C6" w14:textId="77777777" w:rsidR="000121FD" w:rsidRPr="001E070E" w:rsidRDefault="000121FD" w:rsidP="000C0EEC">
      <w:pPr>
        <w:pStyle w:val="Heading4"/>
        <w:numPr>
          <w:ilvl w:val="0"/>
          <w:numId w:val="0"/>
        </w:numPr>
        <w:spacing w:before="0" w:after="0"/>
        <w:ind w:left="851"/>
        <w:rPr>
          <w:rFonts w:asciiTheme="majorHAnsi" w:hAnsiTheme="majorHAnsi"/>
          <w:b w:val="0"/>
          <w:sz w:val="22"/>
          <w:szCs w:val="22"/>
          <w:lang w:val="es-MX"/>
        </w:rPr>
      </w:pPr>
    </w:p>
    <w:p w14:paraId="7F4D4DE6" w14:textId="77777777" w:rsidR="000121FD" w:rsidRPr="001E070E" w:rsidRDefault="000121FD" w:rsidP="00955F48">
      <w:pPr>
        <w:pStyle w:val="ListParagraph"/>
        <w:numPr>
          <w:ilvl w:val="0"/>
          <w:numId w:val="41"/>
        </w:numPr>
        <w:autoSpaceDE w:val="0"/>
        <w:autoSpaceDN w:val="0"/>
        <w:adjustRightInd w:val="0"/>
        <w:jc w:val="both"/>
        <w:rPr>
          <w:rFonts w:asciiTheme="majorHAnsi" w:hAnsiTheme="majorHAnsi" w:cs="Arial"/>
          <w:b/>
          <w:bCs/>
          <w:sz w:val="22"/>
          <w:szCs w:val="22"/>
          <w:lang w:val="es-MX"/>
        </w:rPr>
      </w:pPr>
      <w:r w:rsidRPr="001E070E">
        <w:rPr>
          <w:rFonts w:asciiTheme="majorHAnsi" w:hAnsiTheme="majorHAnsi" w:cs="Arial"/>
          <w:b/>
          <w:bCs/>
          <w:sz w:val="22"/>
          <w:szCs w:val="22"/>
          <w:lang w:val="es-MX"/>
        </w:rPr>
        <w:t>Fiscalización de Obras y DESCOM por parte del GAM/GAD/EPSA</w:t>
      </w:r>
    </w:p>
    <w:p w14:paraId="7DCDC91E" w14:textId="30B45BFF" w:rsidR="000121FD" w:rsidRPr="001E070E" w:rsidRDefault="001E070E" w:rsidP="000121FD">
      <w:pPr>
        <w:autoSpaceDE w:val="0"/>
        <w:autoSpaceDN w:val="0"/>
        <w:adjustRightInd w:val="0"/>
        <w:jc w:val="both"/>
        <w:rPr>
          <w:rFonts w:asciiTheme="majorHAnsi" w:hAnsiTheme="majorHAnsi" w:cs="Arial"/>
          <w:sz w:val="22"/>
          <w:szCs w:val="22"/>
          <w:lang w:val="es-MX"/>
        </w:rPr>
      </w:pPr>
      <w:r w:rsidRPr="001E070E">
        <w:rPr>
          <w:rFonts w:asciiTheme="majorHAnsi" w:hAnsiTheme="majorHAnsi" w:cs="Arial"/>
          <w:sz w:val="22"/>
          <w:szCs w:val="22"/>
          <w:lang w:val="es-MX"/>
        </w:rPr>
        <w:t>5.</w:t>
      </w:r>
      <w:r w:rsidR="004E6D1B">
        <w:rPr>
          <w:rFonts w:asciiTheme="majorHAnsi" w:hAnsiTheme="majorHAnsi" w:cs="Arial"/>
          <w:sz w:val="22"/>
          <w:szCs w:val="22"/>
          <w:lang w:val="es-MX"/>
        </w:rPr>
        <w:t>26</w:t>
      </w:r>
      <w:r w:rsidR="000121FD" w:rsidRPr="001E070E">
        <w:rPr>
          <w:rFonts w:asciiTheme="majorHAnsi" w:hAnsiTheme="majorHAnsi" w:cs="Arial"/>
          <w:sz w:val="22"/>
          <w:szCs w:val="22"/>
          <w:lang w:val="es-MX"/>
        </w:rPr>
        <w:t xml:space="preserve"> El GAM/GAD/EPSA designará a los fiscales responsables de las obras, que tendrán como principales responsabilidades:</w:t>
      </w:r>
    </w:p>
    <w:p w14:paraId="5AA9768A" w14:textId="77777777" w:rsidR="000121FD" w:rsidRPr="001E070E" w:rsidRDefault="000121FD" w:rsidP="000121FD">
      <w:pPr>
        <w:autoSpaceDE w:val="0"/>
        <w:autoSpaceDN w:val="0"/>
        <w:adjustRightInd w:val="0"/>
        <w:jc w:val="both"/>
        <w:rPr>
          <w:rFonts w:asciiTheme="majorHAnsi" w:hAnsiTheme="majorHAnsi" w:cs="Arial"/>
          <w:sz w:val="22"/>
          <w:szCs w:val="22"/>
          <w:lang w:val="es-MX"/>
        </w:rPr>
      </w:pPr>
    </w:p>
    <w:p w14:paraId="323562AD" w14:textId="1C569613" w:rsidR="000121FD" w:rsidRPr="001E070E" w:rsidRDefault="000121FD" w:rsidP="00955F48">
      <w:pPr>
        <w:pStyle w:val="Heading4"/>
        <w:numPr>
          <w:ilvl w:val="3"/>
          <w:numId w:val="44"/>
        </w:numPr>
        <w:spacing w:before="0" w:after="0"/>
        <w:ind w:left="851" w:hanging="284"/>
        <w:rPr>
          <w:rFonts w:asciiTheme="majorHAnsi" w:hAnsiTheme="majorHAnsi"/>
          <w:b w:val="0"/>
          <w:sz w:val="22"/>
          <w:szCs w:val="22"/>
          <w:lang w:val="es-MX"/>
        </w:rPr>
      </w:pPr>
      <w:r w:rsidRPr="001E070E">
        <w:rPr>
          <w:rFonts w:asciiTheme="majorHAnsi" w:hAnsiTheme="majorHAnsi"/>
          <w:b w:val="0"/>
          <w:sz w:val="22"/>
          <w:szCs w:val="22"/>
          <w:lang w:val="es-MX"/>
        </w:rPr>
        <w:t>Revisar los informes de Supervisión de la Infraestructura y DESCOM-FI.</w:t>
      </w:r>
    </w:p>
    <w:p w14:paraId="451758D2" w14:textId="1F23594B" w:rsidR="000121FD" w:rsidRPr="001E070E" w:rsidRDefault="000121FD" w:rsidP="001E070E">
      <w:pPr>
        <w:pStyle w:val="Heading4"/>
        <w:spacing w:before="0" w:after="0"/>
        <w:ind w:left="851" w:hanging="284"/>
        <w:rPr>
          <w:rFonts w:asciiTheme="majorHAnsi" w:hAnsiTheme="majorHAnsi"/>
          <w:b w:val="0"/>
          <w:sz w:val="22"/>
          <w:szCs w:val="22"/>
          <w:lang w:val="es-MX"/>
        </w:rPr>
      </w:pPr>
      <w:r w:rsidRPr="001E070E">
        <w:rPr>
          <w:rFonts w:asciiTheme="majorHAnsi" w:hAnsiTheme="majorHAnsi"/>
          <w:b w:val="0"/>
          <w:sz w:val="22"/>
          <w:szCs w:val="22"/>
          <w:lang w:val="es-MX"/>
        </w:rPr>
        <w:t>Coordinar la implementación oportuna de los componentes de Infraestructura y DESCOM.</w:t>
      </w:r>
    </w:p>
    <w:p w14:paraId="2BB73F31" w14:textId="40312958" w:rsidR="000121FD" w:rsidRPr="001E070E" w:rsidRDefault="000121FD" w:rsidP="001E070E">
      <w:pPr>
        <w:pStyle w:val="Heading4"/>
        <w:spacing w:before="0" w:after="0"/>
        <w:ind w:left="851" w:hanging="284"/>
        <w:rPr>
          <w:rFonts w:asciiTheme="majorHAnsi" w:hAnsiTheme="majorHAnsi"/>
          <w:b w:val="0"/>
          <w:sz w:val="22"/>
          <w:szCs w:val="22"/>
          <w:lang w:val="es-MX"/>
        </w:rPr>
      </w:pPr>
      <w:r w:rsidRPr="001E070E">
        <w:rPr>
          <w:rFonts w:asciiTheme="majorHAnsi" w:hAnsiTheme="majorHAnsi"/>
          <w:b w:val="0"/>
          <w:sz w:val="22"/>
          <w:szCs w:val="22"/>
          <w:lang w:val="es-MX"/>
        </w:rPr>
        <w:t>Realizar inspecciones periódicas a las obras financiadas.</w:t>
      </w:r>
    </w:p>
    <w:p w14:paraId="2FFFF88B" w14:textId="775BAD28" w:rsidR="000121FD" w:rsidRPr="001E070E" w:rsidRDefault="000121FD" w:rsidP="001E070E">
      <w:pPr>
        <w:pStyle w:val="Heading4"/>
        <w:spacing w:before="0" w:after="0"/>
        <w:ind w:left="851" w:hanging="284"/>
        <w:rPr>
          <w:rFonts w:asciiTheme="majorHAnsi" w:hAnsiTheme="majorHAnsi"/>
          <w:b w:val="0"/>
          <w:sz w:val="22"/>
          <w:szCs w:val="22"/>
          <w:lang w:val="es-MX"/>
        </w:rPr>
      </w:pPr>
      <w:r w:rsidRPr="001E070E">
        <w:rPr>
          <w:rFonts w:asciiTheme="majorHAnsi" w:hAnsiTheme="majorHAnsi"/>
          <w:b w:val="0"/>
          <w:sz w:val="22"/>
          <w:szCs w:val="22"/>
          <w:lang w:val="es-MX"/>
        </w:rPr>
        <w:t>Efectivizar, conjuntamente con el supervisor, la recepción provisional y definitiva de las obras y firmar las actas que prepararán las firmas supervisoras o supervisores en cada caso.</w:t>
      </w:r>
    </w:p>
    <w:p w14:paraId="09EEB9C0" w14:textId="16C80E2E" w:rsidR="000121FD" w:rsidRPr="001E070E" w:rsidRDefault="000121FD" w:rsidP="001E070E">
      <w:pPr>
        <w:pStyle w:val="Heading4"/>
        <w:spacing w:before="0" w:after="0"/>
        <w:ind w:left="851" w:hanging="284"/>
        <w:rPr>
          <w:rFonts w:asciiTheme="majorHAnsi" w:hAnsiTheme="majorHAnsi"/>
          <w:b w:val="0"/>
          <w:sz w:val="22"/>
          <w:szCs w:val="22"/>
          <w:lang w:val="es-MX"/>
        </w:rPr>
      </w:pPr>
      <w:r w:rsidRPr="001E070E">
        <w:rPr>
          <w:rFonts w:asciiTheme="majorHAnsi" w:hAnsiTheme="majorHAnsi"/>
          <w:b w:val="0"/>
          <w:sz w:val="22"/>
          <w:szCs w:val="22"/>
          <w:lang w:val="es-MX"/>
        </w:rPr>
        <w:t>Validar las modificaciones al contrato, aprobadas por el Supervisor.</w:t>
      </w:r>
    </w:p>
    <w:p w14:paraId="2658B8A5" w14:textId="7728461B" w:rsidR="000121FD" w:rsidRPr="001E070E" w:rsidRDefault="001E070E" w:rsidP="001E070E">
      <w:pPr>
        <w:pStyle w:val="Heading4"/>
        <w:spacing w:before="0" w:after="0"/>
        <w:ind w:left="851" w:hanging="284"/>
        <w:rPr>
          <w:rFonts w:asciiTheme="majorHAnsi" w:hAnsiTheme="majorHAnsi" w:cs="Arial"/>
          <w:sz w:val="22"/>
          <w:szCs w:val="22"/>
          <w:lang w:val="es-MX"/>
        </w:rPr>
      </w:pPr>
      <w:r w:rsidRPr="001E070E">
        <w:rPr>
          <w:rFonts w:asciiTheme="majorHAnsi" w:hAnsiTheme="majorHAnsi"/>
          <w:b w:val="0"/>
          <w:sz w:val="22"/>
          <w:szCs w:val="22"/>
          <w:lang w:val="es-MX"/>
        </w:rPr>
        <w:t>A</w:t>
      </w:r>
      <w:r w:rsidR="000121FD" w:rsidRPr="001E070E">
        <w:rPr>
          <w:rFonts w:asciiTheme="majorHAnsi" w:hAnsiTheme="majorHAnsi"/>
          <w:b w:val="0"/>
          <w:sz w:val="22"/>
          <w:szCs w:val="22"/>
          <w:lang w:val="es-MX"/>
        </w:rPr>
        <w:t xml:space="preserve">segurar el cumplimiento efectivo de las Medidas de Prevención y </w:t>
      </w:r>
      <w:r w:rsidRPr="001E070E">
        <w:rPr>
          <w:rFonts w:asciiTheme="majorHAnsi" w:hAnsiTheme="majorHAnsi"/>
          <w:b w:val="0"/>
          <w:sz w:val="22"/>
          <w:szCs w:val="22"/>
          <w:lang w:val="es-MX"/>
        </w:rPr>
        <w:t>M</w:t>
      </w:r>
      <w:r w:rsidR="000121FD" w:rsidRPr="001E070E">
        <w:rPr>
          <w:rFonts w:asciiTheme="majorHAnsi" w:hAnsiTheme="majorHAnsi"/>
          <w:b w:val="0"/>
          <w:sz w:val="22"/>
          <w:szCs w:val="22"/>
          <w:lang w:val="es-MX"/>
        </w:rPr>
        <w:t>itigación Ambiental establecidas en el IRAP correspondiente, y en la Matriz de Plan de Manejo Ambiental (Instrumento Ambiental IA FPS-04), a la vez asegurar el cumplimiento de las buenas</w:t>
      </w:r>
      <w:r w:rsidR="000121FD" w:rsidRPr="001E070E">
        <w:rPr>
          <w:rFonts w:asciiTheme="majorHAnsi" w:hAnsiTheme="majorHAnsi" w:cs="Arial"/>
          <w:sz w:val="22"/>
          <w:szCs w:val="22"/>
          <w:lang w:val="es-MX"/>
        </w:rPr>
        <w:t xml:space="preserve"> prácticas ambientales.</w:t>
      </w:r>
    </w:p>
    <w:p w14:paraId="34B046C4" w14:textId="77777777" w:rsidR="000121FD" w:rsidRPr="001E070E" w:rsidRDefault="000121FD" w:rsidP="000121FD">
      <w:pPr>
        <w:autoSpaceDE w:val="0"/>
        <w:autoSpaceDN w:val="0"/>
        <w:adjustRightInd w:val="0"/>
        <w:jc w:val="both"/>
        <w:rPr>
          <w:rFonts w:asciiTheme="majorHAnsi" w:hAnsiTheme="majorHAnsi" w:cs="Arial"/>
          <w:b/>
          <w:bCs/>
          <w:sz w:val="22"/>
          <w:szCs w:val="22"/>
          <w:lang w:val="es-MX"/>
        </w:rPr>
      </w:pPr>
    </w:p>
    <w:p w14:paraId="6997A936" w14:textId="3428D43E" w:rsidR="000121FD" w:rsidRPr="001E070E" w:rsidRDefault="000121FD" w:rsidP="00955F48">
      <w:pPr>
        <w:pStyle w:val="ListParagraph"/>
        <w:numPr>
          <w:ilvl w:val="0"/>
          <w:numId w:val="41"/>
        </w:numPr>
        <w:autoSpaceDE w:val="0"/>
        <w:autoSpaceDN w:val="0"/>
        <w:adjustRightInd w:val="0"/>
        <w:jc w:val="both"/>
        <w:rPr>
          <w:rFonts w:asciiTheme="majorHAnsi" w:hAnsiTheme="majorHAnsi" w:cs="Arial"/>
          <w:b/>
          <w:bCs/>
          <w:sz w:val="22"/>
          <w:szCs w:val="22"/>
          <w:lang w:val="es-MX"/>
        </w:rPr>
      </w:pPr>
      <w:r w:rsidRPr="001E070E">
        <w:rPr>
          <w:rFonts w:asciiTheme="majorHAnsi" w:hAnsiTheme="majorHAnsi" w:cs="Arial"/>
          <w:b/>
          <w:bCs/>
          <w:sz w:val="22"/>
          <w:szCs w:val="22"/>
          <w:lang w:val="es-MX"/>
        </w:rPr>
        <w:t>Supervisión de DESCOM</w:t>
      </w:r>
      <w:r w:rsidR="001E070E" w:rsidRPr="001E070E">
        <w:rPr>
          <w:rFonts w:asciiTheme="majorHAnsi" w:hAnsiTheme="majorHAnsi" w:cs="Arial"/>
          <w:b/>
          <w:bCs/>
          <w:sz w:val="22"/>
          <w:szCs w:val="22"/>
          <w:lang w:val="es-MX"/>
        </w:rPr>
        <w:t>-FI</w:t>
      </w:r>
    </w:p>
    <w:p w14:paraId="3EF6F48D" w14:textId="59D9685F" w:rsidR="001E070E" w:rsidRPr="001E070E" w:rsidRDefault="001E070E" w:rsidP="000121FD">
      <w:pPr>
        <w:autoSpaceDE w:val="0"/>
        <w:autoSpaceDN w:val="0"/>
        <w:adjustRightInd w:val="0"/>
        <w:jc w:val="both"/>
        <w:rPr>
          <w:rFonts w:asciiTheme="majorHAnsi" w:hAnsiTheme="majorHAnsi" w:cs="Arial"/>
          <w:sz w:val="22"/>
          <w:szCs w:val="22"/>
          <w:lang w:val="es-MX"/>
        </w:rPr>
      </w:pPr>
      <w:r w:rsidRPr="001E070E">
        <w:rPr>
          <w:rFonts w:asciiTheme="majorHAnsi" w:hAnsiTheme="majorHAnsi" w:cs="Arial"/>
          <w:sz w:val="22"/>
          <w:szCs w:val="22"/>
          <w:lang w:val="es-MX"/>
        </w:rPr>
        <w:t>5.</w:t>
      </w:r>
      <w:r w:rsidR="004E6D1B">
        <w:rPr>
          <w:rFonts w:asciiTheme="majorHAnsi" w:hAnsiTheme="majorHAnsi" w:cs="Arial"/>
          <w:sz w:val="22"/>
          <w:szCs w:val="22"/>
          <w:lang w:val="es-MX"/>
        </w:rPr>
        <w:t>27</w:t>
      </w:r>
      <w:r w:rsidR="000121FD" w:rsidRPr="001E070E">
        <w:rPr>
          <w:rFonts w:asciiTheme="majorHAnsi" w:hAnsiTheme="majorHAnsi" w:cs="Arial"/>
          <w:sz w:val="22"/>
          <w:szCs w:val="22"/>
          <w:lang w:val="es-MX"/>
        </w:rPr>
        <w:t xml:space="preserve"> </w:t>
      </w:r>
      <w:r w:rsidRPr="001E070E">
        <w:rPr>
          <w:rFonts w:asciiTheme="majorHAnsi" w:hAnsiTheme="majorHAnsi" w:cs="Arial"/>
          <w:sz w:val="22"/>
          <w:szCs w:val="22"/>
          <w:lang w:val="es-MX"/>
        </w:rPr>
        <w:t xml:space="preserve">La supervisión del DESCOM-FI será contratada por el FPS. La firma adjudicada para la </w:t>
      </w:r>
      <w:proofErr w:type="spellStart"/>
      <w:r w:rsidRPr="001E070E">
        <w:rPr>
          <w:rFonts w:asciiTheme="majorHAnsi" w:hAnsiTheme="majorHAnsi" w:cs="Arial"/>
          <w:sz w:val="22"/>
          <w:szCs w:val="22"/>
          <w:lang w:val="es-MX"/>
        </w:rPr>
        <w:t>suspervición</w:t>
      </w:r>
      <w:proofErr w:type="spellEnd"/>
      <w:r w:rsidRPr="001E070E">
        <w:rPr>
          <w:rFonts w:asciiTheme="majorHAnsi" w:hAnsiTheme="majorHAnsi" w:cs="Arial"/>
          <w:sz w:val="22"/>
          <w:szCs w:val="22"/>
          <w:lang w:val="es-MX"/>
        </w:rPr>
        <w:t xml:space="preserve"> de obras será la responsable por la supervisión del DESCOM-FI.</w:t>
      </w:r>
    </w:p>
    <w:p w14:paraId="672CDE01" w14:textId="77777777" w:rsidR="001E070E" w:rsidRPr="001E070E" w:rsidRDefault="001E070E" w:rsidP="000121FD">
      <w:pPr>
        <w:autoSpaceDE w:val="0"/>
        <w:autoSpaceDN w:val="0"/>
        <w:adjustRightInd w:val="0"/>
        <w:jc w:val="both"/>
        <w:rPr>
          <w:rFonts w:asciiTheme="majorHAnsi" w:hAnsiTheme="majorHAnsi" w:cs="Arial"/>
          <w:sz w:val="22"/>
          <w:szCs w:val="22"/>
          <w:lang w:val="es-MX"/>
        </w:rPr>
      </w:pPr>
    </w:p>
    <w:p w14:paraId="26CD46ED" w14:textId="21399724" w:rsidR="001E070E" w:rsidRPr="001E070E" w:rsidRDefault="001E070E" w:rsidP="000121FD">
      <w:pPr>
        <w:autoSpaceDE w:val="0"/>
        <w:autoSpaceDN w:val="0"/>
        <w:adjustRightInd w:val="0"/>
        <w:jc w:val="both"/>
        <w:rPr>
          <w:rFonts w:asciiTheme="majorHAnsi" w:hAnsiTheme="majorHAnsi" w:cs="Arial"/>
          <w:sz w:val="22"/>
          <w:szCs w:val="22"/>
          <w:lang w:val="es-MX"/>
        </w:rPr>
      </w:pPr>
      <w:r w:rsidRPr="001E070E">
        <w:rPr>
          <w:rFonts w:asciiTheme="majorHAnsi" w:hAnsiTheme="majorHAnsi" w:cs="Arial"/>
          <w:sz w:val="22"/>
          <w:szCs w:val="22"/>
          <w:lang w:val="es-MX"/>
        </w:rPr>
        <w:t>5.</w:t>
      </w:r>
      <w:r w:rsidR="004E6D1B">
        <w:rPr>
          <w:rFonts w:asciiTheme="majorHAnsi" w:hAnsiTheme="majorHAnsi" w:cs="Arial"/>
          <w:sz w:val="22"/>
          <w:szCs w:val="22"/>
          <w:lang w:val="es-MX"/>
        </w:rPr>
        <w:t>28</w:t>
      </w:r>
      <w:r w:rsidRPr="001E070E">
        <w:rPr>
          <w:rFonts w:asciiTheme="majorHAnsi" w:hAnsiTheme="majorHAnsi" w:cs="Arial"/>
          <w:sz w:val="22"/>
          <w:szCs w:val="22"/>
          <w:lang w:val="es-MX"/>
        </w:rPr>
        <w:t xml:space="preserve"> En la elaboración de los términos de referencia para la contratación de la Supervisión de obras y DESCOM-FI, se deberá de incluir el personal necesario para realizar la supervisión del DESCOM-FI, así como la previsión de tiempo del servicio atendiendo que el DESCOM-FI atenderá hasta 6 meses posterior a la recepción </w:t>
      </w:r>
      <w:proofErr w:type="spellStart"/>
      <w:r w:rsidRPr="001E070E">
        <w:rPr>
          <w:rFonts w:asciiTheme="majorHAnsi" w:hAnsiTheme="majorHAnsi" w:cs="Arial"/>
          <w:sz w:val="22"/>
          <w:szCs w:val="22"/>
          <w:lang w:val="es-MX"/>
        </w:rPr>
        <w:t>definitva</w:t>
      </w:r>
      <w:proofErr w:type="spellEnd"/>
      <w:r w:rsidRPr="001E070E">
        <w:rPr>
          <w:rFonts w:asciiTheme="majorHAnsi" w:hAnsiTheme="majorHAnsi" w:cs="Arial"/>
          <w:sz w:val="22"/>
          <w:szCs w:val="22"/>
          <w:lang w:val="es-MX"/>
        </w:rPr>
        <w:t xml:space="preserve"> de obra.</w:t>
      </w:r>
    </w:p>
    <w:p w14:paraId="535BCA79" w14:textId="77777777" w:rsidR="001E070E" w:rsidRPr="001E070E" w:rsidRDefault="001E070E" w:rsidP="000121FD">
      <w:pPr>
        <w:autoSpaceDE w:val="0"/>
        <w:autoSpaceDN w:val="0"/>
        <w:adjustRightInd w:val="0"/>
        <w:jc w:val="both"/>
        <w:rPr>
          <w:rFonts w:asciiTheme="majorHAnsi" w:hAnsiTheme="majorHAnsi" w:cs="Arial"/>
          <w:sz w:val="22"/>
          <w:szCs w:val="22"/>
          <w:lang w:val="es-MX"/>
        </w:rPr>
      </w:pPr>
    </w:p>
    <w:p w14:paraId="620A1668" w14:textId="680DB12E" w:rsidR="000121FD" w:rsidRPr="001E070E" w:rsidRDefault="001E070E" w:rsidP="000121FD">
      <w:pPr>
        <w:autoSpaceDE w:val="0"/>
        <w:autoSpaceDN w:val="0"/>
        <w:adjustRightInd w:val="0"/>
        <w:jc w:val="both"/>
        <w:rPr>
          <w:rFonts w:asciiTheme="majorHAnsi" w:hAnsiTheme="majorHAnsi" w:cs="Arial"/>
          <w:sz w:val="22"/>
          <w:szCs w:val="22"/>
          <w:lang w:val="es-MX"/>
        </w:rPr>
      </w:pPr>
      <w:r w:rsidRPr="001E070E">
        <w:rPr>
          <w:rFonts w:asciiTheme="majorHAnsi" w:hAnsiTheme="majorHAnsi" w:cs="Arial"/>
          <w:sz w:val="22"/>
          <w:szCs w:val="22"/>
          <w:lang w:val="es-MX"/>
        </w:rPr>
        <w:t>5.</w:t>
      </w:r>
      <w:r w:rsidR="004E6D1B">
        <w:rPr>
          <w:rFonts w:asciiTheme="majorHAnsi" w:hAnsiTheme="majorHAnsi" w:cs="Arial"/>
          <w:sz w:val="22"/>
          <w:szCs w:val="22"/>
          <w:lang w:val="es-MX"/>
        </w:rPr>
        <w:t>29</w:t>
      </w:r>
      <w:r w:rsidR="000121FD" w:rsidRPr="001E070E">
        <w:rPr>
          <w:rFonts w:asciiTheme="majorHAnsi" w:hAnsiTheme="majorHAnsi" w:cs="Arial"/>
          <w:sz w:val="22"/>
          <w:szCs w:val="22"/>
          <w:lang w:val="es-MX"/>
        </w:rPr>
        <w:t xml:space="preserve"> Coordinar con el supervisor de las obras y los respectivos contratistas (obras y</w:t>
      </w:r>
      <w:r w:rsidR="0034553D">
        <w:rPr>
          <w:rFonts w:asciiTheme="majorHAnsi" w:hAnsiTheme="majorHAnsi" w:cs="Arial"/>
          <w:sz w:val="22"/>
          <w:szCs w:val="22"/>
          <w:lang w:val="es-MX"/>
        </w:rPr>
        <w:t xml:space="preserve"> </w:t>
      </w:r>
      <w:r w:rsidRPr="001E070E">
        <w:rPr>
          <w:rFonts w:asciiTheme="majorHAnsi" w:hAnsiTheme="majorHAnsi" w:cs="Arial"/>
          <w:sz w:val="22"/>
          <w:szCs w:val="22"/>
          <w:lang w:val="es-MX"/>
        </w:rPr>
        <w:t>DESCOM-FI</w:t>
      </w:r>
      <w:r w:rsidR="000121FD" w:rsidRPr="001E070E">
        <w:rPr>
          <w:rFonts w:asciiTheme="majorHAnsi" w:hAnsiTheme="majorHAnsi" w:cs="Arial"/>
          <w:sz w:val="22"/>
          <w:szCs w:val="22"/>
          <w:lang w:val="es-MX"/>
        </w:rPr>
        <w:t xml:space="preserve">) el cronograma de ejecución del proyecto, revisando su ejecución de </w:t>
      </w:r>
      <w:r w:rsidRPr="001E070E">
        <w:rPr>
          <w:rFonts w:asciiTheme="majorHAnsi" w:hAnsiTheme="majorHAnsi" w:cs="Arial"/>
          <w:sz w:val="22"/>
          <w:szCs w:val="22"/>
          <w:lang w:val="es-MX"/>
        </w:rPr>
        <w:t>manera mensual:</w:t>
      </w:r>
    </w:p>
    <w:p w14:paraId="34AADAE0" w14:textId="77777777" w:rsidR="001E070E" w:rsidRPr="001E070E" w:rsidRDefault="001E070E" w:rsidP="000121FD">
      <w:pPr>
        <w:autoSpaceDE w:val="0"/>
        <w:autoSpaceDN w:val="0"/>
        <w:adjustRightInd w:val="0"/>
        <w:jc w:val="both"/>
        <w:rPr>
          <w:rFonts w:asciiTheme="majorHAnsi" w:hAnsiTheme="majorHAnsi" w:cs="Arial"/>
          <w:sz w:val="22"/>
          <w:szCs w:val="22"/>
          <w:lang w:val="es-MX"/>
        </w:rPr>
      </w:pPr>
    </w:p>
    <w:p w14:paraId="380A6CF2" w14:textId="0559331D" w:rsidR="000121FD" w:rsidRPr="0034553D" w:rsidRDefault="000121FD" w:rsidP="00955F48">
      <w:pPr>
        <w:pStyle w:val="ListParagraph"/>
        <w:numPr>
          <w:ilvl w:val="0"/>
          <w:numId w:val="45"/>
        </w:numPr>
        <w:autoSpaceDE w:val="0"/>
        <w:autoSpaceDN w:val="0"/>
        <w:adjustRightInd w:val="0"/>
        <w:jc w:val="both"/>
        <w:rPr>
          <w:rFonts w:asciiTheme="majorHAnsi" w:hAnsiTheme="majorHAnsi" w:cs="Arial"/>
          <w:sz w:val="22"/>
          <w:szCs w:val="22"/>
          <w:lang w:val="es-MX"/>
        </w:rPr>
      </w:pPr>
      <w:r w:rsidRPr="0034553D">
        <w:rPr>
          <w:rFonts w:asciiTheme="majorHAnsi" w:hAnsiTheme="majorHAnsi" w:cs="Arial"/>
          <w:sz w:val="22"/>
          <w:szCs w:val="22"/>
          <w:lang w:val="es-MX"/>
        </w:rPr>
        <w:t>Participar en las instancias de revisión y aprobación de proyectos durante la etapa de pre inversión.</w:t>
      </w:r>
    </w:p>
    <w:p w14:paraId="03025F9A" w14:textId="2A7C93EE" w:rsidR="000121FD" w:rsidRPr="0034553D" w:rsidRDefault="000121FD" w:rsidP="00955F48">
      <w:pPr>
        <w:pStyle w:val="ListParagraph"/>
        <w:numPr>
          <w:ilvl w:val="0"/>
          <w:numId w:val="45"/>
        </w:numPr>
        <w:autoSpaceDE w:val="0"/>
        <w:autoSpaceDN w:val="0"/>
        <w:adjustRightInd w:val="0"/>
        <w:jc w:val="both"/>
        <w:rPr>
          <w:rFonts w:asciiTheme="majorHAnsi" w:hAnsiTheme="majorHAnsi" w:cs="Arial"/>
          <w:sz w:val="22"/>
          <w:szCs w:val="22"/>
          <w:lang w:val="es-MX"/>
        </w:rPr>
      </w:pPr>
      <w:r w:rsidRPr="0034553D">
        <w:rPr>
          <w:rFonts w:asciiTheme="majorHAnsi" w:hAnsiTheme="majorHAnsi" w:cs="Arial"/>
          <w:sz w:val="22"/>
          <w:szCs w:val="22"/>
          <w:lang w:val="es-MX"/>
        </w:rPr>
        <w:t>Coordinar la oportuna implementación DESCOM-FI a través del supervisor de obra y el Fiscal del Municipio.</w:t>
      </w:r>
    </w:p>
    <w:p w14:paraId="485264A8" w14:textId="5538B3FF" w:rsidR="000121FD" w:rsidRPr="0034553D" w:rsidRDefault="0034553D" w:rsidP="00955F48">
      <w:pPr>
        <w:pStyle w:val="ListParagraph"/>
        <w:numPr>
          <w:ilvl w:val="0"/>
          <w:numId w:val="45"/>
        </w:numPr>
        <w:autoSpaceDE w:val="0"/>
        <w:autoSpaceDN w:val="0"/>
        <w:adjustRightInd w:val="0"/>
        <w:jc w:val="both"/>
        <w:rPr>
          <w:rFonts w:asciiTheme="majorHAnsi" w:hAnsiTheme="majorHAnsi" w:cs="Arial"/>
          <w:sz w:val="22"/>
          <w:szCs w:val="22"/>
          <w:lang w:val="es-MX"/>
        </w:rPr>
      </w:pPr>
      <w:r w:rsidRPr="0034553D">
        <w:rPr>
          <w:rFonts w:asciiTheme="majorHAnsi" w:hAnsiTheme="majorHAnsi" w:cs="Arial"/>
          <w:sz w:val="22"/>
          <w:szCs w:val="22"/>
          <w:lang w:val="es-MX"/>
        </w:rPr>
        <w:t xml:space="preserve">Monitorear que a la firma consultora </w:t>
      </w:r>
      <w:r w:rsidR="000121FD" w:rsidRPr="0034553D">
        <w:rPr>
          <w:rFonts w:asciiTheme="majorHAnsi" w:hAnsiTheme="majorHAnsi" w:cs="Arial"/>
          <w:sz w:val="22"/>
          <w:szCs w:val="22"/>
          <w:lang w:val="es-MX"/>
        </w:rPr>
        <w:t>para la ejecución del DESCOM-FI haya</w:t>
      </w:r>
      <w:r w:rsidRPr="0034553D">
        <w:rPr>
          <w:rFonts w:asciiTheme="majorHAnsi" w:hAnsiTheme="majorHAnsi" w:cs="Arial"/>
          <w:sz w:val="22"/>
          <w:szCs w:val="22"/>
          <w:lang w:val="es-MX"/>
        </w:rPr>
        <w:t xml:space="preserve"> </w:t>
      </w:r>
      <w:r w:rsidR="000121FD" w:rsidRPr="0034553D">
        <w:rPr>
          <w:rFonts w:asciiTheme="majorHAnsi" w:hAnsiTheme="majorHAnsi" w:cs="Arial"/>
          <w:sz w:val="22"/>
          <w:szCs w:val="22"/>
          <w:lang w:val="es-MX"/>
        </w:rPr>
        <w:t>movilizado oportunamente el personal profesional ofertados en su propuesta, caso</w:t>
      </w:r>
      <w:r w:rsidRPr="0034553D">
        <w:rPr>
          <w:rFonts w:asciiTheme="majorHAnsi" w:hAnsiTheme="majorHAnsi" w:cs="Arial"/>
          <w:sz w:val="22"/>
          <w:szCs w:val="22"/>
          <w:lang w:val="es-MX"/>
        </w:rPr>
        <w:t xml:space="preserve"> </w:t>
      </w:r>
      <w:r w:rsidR="000121FD" w:rsidRPr="0034553D">
        <w:rPr>
          <w:rFonts w:asciiTheme="majorHAnsi" w:hAnsiTheme="majorHAnsi" w:cs="Arial"/>
          <w:sz w:val="22"/>
          <w:szCs w:val="22"/>
          <w:lang w:val="es-MX"/>
        </w:rPr>
        <w:t>contrario, exigir el cumplimiento de este requisito</w:t>
      </w:r>
      <w:r>
        <w:rPr>
          <w:rFonts w:asciiTheme="majorHAnsi" w:hAnsiTheme="majorHAnsi" w:cs="Arial"/>
          <w:sz w:val="22"/>
          <w:szCs w:val="22"/>
          <w:lang w:val="es-MX"/>
        </w:rPr>
        <w:t>.</w:t>
      </w:r>
    </w:p>
    <w:p w14:paraId="54C0362F" w14:textId="6B497197" w:rsidR="000121FD" w:rsidRPr="0034553D" w:rsidRDefault="000121FD" w:rsidP="00955F48">
      <w:pPr>
        <w:pStyle w:val="ListParagraph"/>
        <w:numPr>
          <w:ilvl w:val="0"/>
          <w:numId w:val="45"/>
        </w:numPr>
        <w:autoSpaceDE w:val="0"/>
        <w:autoSpaceDN w:val="0"/>
        <w:adjustRightInd w:val="0"/>
        <w:jc w:val="both"/>
        <w:rPr>
          <w:rFonts w:asciiTheme="majorHAnsi" w:hAnsiTheme="majorHAnsi" w:cs="Arial"/>
          <w:sz w:val="22"/>
          <w:szCs w:val="22"/>
          <w:lang w:val="es-MX"/>
        </w:rPr>
      </w:pPr>
      <w:r w:rsidRPr="0034553D">
        <w:rPr>
          <w:rFonts w:asciiTheme="majorHAnsi" w:hAnsiTheme="majorHAnsi" w:cs="Arial"/>
          <w:sz w:val="22"/>
          <w:szCs w:val="22"/>
          <w:lang w:val="es-MX"/>
        </w:rPr>
        <w:t>Verificar las actividades desarrolladas para la organización de la comunidad previo a la</w:t>
      </w:r>
      <w:r w:rsidR="0034553D">
        <w:rPr>
          <w:rFonts w:asciiTheme="majorHAnsi" w:hAnsiTheme="majorHAnsi" w:cs="Arial"/>
          <w:sz w:val="22"/>
          <w:szCs w:val="22"/>
          <w:lang w:val="es-MX"/>
        </w:rPr>
        <w:t xml:space="preserve"> </w:t>
      </w:r>
      <w:r w:rsidRPr="0034553D">
        <w:rPr>
          <w:rFonts w:asciiTheme="majorHAnsi" w:hAnsiTheme="majorHAnsi" w:cs="Arial"/>
          <w:sz w:val="22"/>
          <w:szCs w:val="22"/>
          <w:lang w:val="es-MX"/>
        </w:rPr>
        <w:t xml:space="preserve">ejecución de la obra, desarrolladas en la fase de </w:t>
      </w:r>
      <w:proofErr w:type="spellStart"/>
      <w:r w:rsidRPr="0034553D">
        <w:rPr>
          <w:rFonts w:asciiTheme="majorHAnsi" w:hAnsiTheme="majorHAnsi" w:cs="Arial"/>
          <w:sz w:val="22"/>
          <w:szCs w:val="22"/>
          <w:lang w:val="es-MX"/>
        </w:rPr>
        <w:t>preinversión</w:t>
      </w:r>
      <w:proofErr w:type="spellEnd"/>
      <w:r w:rsidRPr="0034553D">
        <w:rPr>
          <w:rFonts w:asciiTheme="majorHAnsi" w:hAnsiTheme="majorHAnsi" w:cs="Arial"/>
          <w:sz w:val="22"/>
          <w:szCs w:val="22"/>
          <w:lang w:val="es-MX"/>
        </w:rPr>
        <w:t>.</w:t>
      </w:r>
    </w:p>
    <w:p w14:paraId="6CEB8B4E" w14:textId="004FD5E7" w:rsidR="000121FD" w:rsidRPr="0034553D" w:rsidRDefault="000121FD" w:rsidP="00955F48">
      <w:pPr>
        <w:pStyle w:val="ListParagraph"/>
        <w:numPr>
          <w:ilvl w:val="0"/>
          <w:numId w:val="45"/>
        </w:numPr>
        <w:autoSpaceDE w:val="0"/>
        <w:autoSpaceDN w:val="0"/>
        <w:adjustRightInd w:val="0"/>
        <w:jc w:val="both"/>
        <w:rPr>
          <w:rFonts w:asciiTheme="majorHAnsi" w:hAnsiTheme="majorHAnsi" w:cs="Arial"/>
          <w:sz w:val="22"/>
          <w:szCs w:val="22"/>
          <w:lang w:val="es-MX"/>
        </w:rPr>
      </w:pPr>
      <w:r w:rsidRPr="0034553D">
        <w:rPr>
          <w:rFonts w:asciiTheme="majorHAnsi" w:hAnsiTheme="majorHAnsi" w:cs="Arial"/>
          <w:sz w:val="22"/>
          <w:szCs w:val="22"/>
          <w:lang w:val="es-MX"/>
        </w:rPr>
        <w:t>Verificar y supervisar la realización de las reuniones, talleres, participación y el control</w:t>
      </w:r>
    </w:p>
    <w:p w14:paraId="37C96C81" w14:textId="4AFE2159" w:rsidR="000121FD" w:rsidRPr="0034553D" w:rsidRDefault="000121FD" w:rsidP="00955F48">
      <w:pPr>
        <w:pStyle w:val="ListParagraph"/>
        <w:numPr>
          <w:ilvl w:val="0"/>
          <w:numId w:val="45"/>
        </w:numPr>
        <w:autoSpaceDE w:val="0"/>
        <w:autoSpaceDN w:val="0"/>
        <w:adjustRightInd w:val="0"/>
        <w:jc w:val="both"/>
        <w:rPr>
          <w:rFonts w:asciiTheme="majorHAnsi" w:hAnsiTheme="majorHAnsi" w:cs="Arial"/>
          <w:sz w:val="22"/>
          <w:szCs w:val="22"/>
          <w:lang w:val="es-MX"/>
        </w:rPr>
      </w:pPr>
      <w:r w:rsidRPr="0034553D">
        <w:rPr>
          <w:rFonts w:asciiTheme="majorHAnsi" w:hAnsiTheme="majorHAnsi" w:cs="Arial"/>
          <w:sz w:val="22"/>
          <w:szCs w:val="22"/>
          <w:lang w:val="es-MX"/>
        </w:rPr>
        <w:t>social de las comunidad</w:t>
      </w:r>
      <w:r w:rsidR="0034553D" w:rsidRPr="0034553D">
        <w:rPr>
          <w:rFonts w:asciiTheme="majorHAnsi" w:hAnsiTheme="majorHAnsi" w:cs="Arial"/>
          <w:sz w:val="22"/>
          <w:szCs w:val="22"/>
          <w:lang w:val="es-MX"/>
        </w:rPr>
        <w:t>es y otras actividades del DESCOM-FI</w:t>
      </w:r>
      <w:r w:rsidRPr="0034553D">
        <w:rPr>
          <w:rFonts w:asciiTheme="majorHAnsi" w:hAnsiTheme="majorHAnsi" w:cs="Arial"/>
          <w:sz w:val="22"/>
          <w:szCs w:val="22"/>
          <w:lang w:val="es-MX"/>
        </w:rPr>
        <w:t xml:space="preserve"> cuyo registro deben realizarse</w:t>
      </w:r>
      <w:r w:rsidR="0034553D" w:rsidRPr="0034553D">
        <w:rPr>
          <w:rFonts w:asciiTheme="majorHAnsi" w:hAnsiTheme="majorHAnsi" w:cs="Arial"/>
          <w:sz w:val="22"/>
          <w:szCs w:val="22"/>
          <w:lang w:val="es-MX"/>
        </w:rPr>
        <w:t xml:space="preserve"> </w:t>
      </w:r>
      <w:r w:rsidRPr="0034553D">
        <w:rPr>
          <w:rFonts w:asciiTheme="majorHAnsi" w:hAnsiTheme="majorHAnsi" w:cs="Arial"/>
          <w:sz w:val="22"/>
          <w:szCs w:val="22"/>
          <w:lang w:val="es-MX"/>
        </w:rPr>
        <w:t>en el libro comunal y actas respectivas.</w:t>
      </w:r>
    </w:p>
    <w:p w14:paraId="537162D8" w14:textId="4A8E5431" w:rsidR="000121FD" w:rsidRPr="0034553D" w:rsidRDefault="000121FD" w:rsidP="00955F48">
      <w:pPr>
        <w:pStyle w:val="ListParagraph"/>
        <w:numPr>
          <w:ilvl w:val="0"/>
          <w:numId w:val="45"/>
        </w:numPr>
        <w:autoSpaceDE w:val="0"/>
        <w:autoSpaceDN w:val="0"/>
        <w:adjustRightInd w:val="0"/>
        <w:jc w:val="both"/>
        <w:rPr>
          <w:rFonts w:asciiTheme="majorHAnsi" w:hAnsiTheme="majorHAnsi" w:cs="Arial"/>
          <w:sz w:val="22"/>
          <w:szCs w:val="22"/>
          <w:lang w:val="es-MX"/>
        </w:rPr>
      </w:pPr>
      <w:r w:rsidRPr="0034553D">
        <w:rPr>
          <w:rFonts w:asciiTheme="majorHAnsi" w:hAnsiTheme="majorHAnsi" w:cs="Arial"/>
          <w:sz w:val="22"/>
          <w:szCs w:val="22"/>
          <w:lang w:val="es-MX"/>
        </w:rPr>
        <w:lastRenderedPageBreak/>
        <w:t xml:space="preserve">Verificar las actividades realizadas </w:t>
      </w:r>
      <w:r w:rsidR="0034553D">
        <w:rPr>
          <w:rFonts w:asciiTheme="majorHAnsi" w:hAnsiTheme="majorHAnsi" w:cs="Arial"/>
          <w:sz w:val="22"/>
          <w:szCs w:val="22"/>
          <w:lang w:val="es-MX"/>
        </w:rPr>
        <w:t>por el DESCOM-FI</w:t>
      </w:r>
      <w:r w:rsidRPr="0034553D">
        <w:rPr>
          <w:rFonts w:asciiTheme="majorHAnsi" w:hAnsiTheme="majorHAnsi" w:cs="Arial"/>
          <w:sz w:val="22"/>
          <w:szCs w:val="22"/>
          <w:lang w:val="es-MX"/>
        </w:rPr>
        <w:t xml:space="preserve"> sobre la institucionalización y</w:t>
      </w:r>
      <w:r w:rsidR="0034553D">
        <w:rPr>
          <w:rFonts w:asciiTheme="majorHAnsi" w:hAnsiTheme="majorHAnsi" w:cs="Arial"/>
          <w:sz w:val="22"/>
          <w:szCs w:val="22"/>
          <w:lang w:val="es-MX"/>
        </w:rPr>
        <w:t xml:space="preserve"> </w:t>
      </w:r>
      <w:r w:rsidRPr="0034553D">
        <w:rPr>
          <w:rFonts w:asciiTheme="majorHAnsi" w:hAnsiTheme="majorHAnsi" w:cs="Arial"/>
          <w:sz w:val="22"/>
          <w:szCs w:val="22"/>
          <w:lang w:val="es-MX"/>
        </w:rPr>
        <w:t>regularización de la EPSA en la AAPS.</w:t>
      </w:r>
    </w:p>
    <w:p w14:paraId="1CC59342" w14:textId="76BB6E4A" w:rsidR="000121FD" w:rsidRPr="0034553D" w:rsidRDefault="000121FD" w:rsidP="00955F48">
      <w:pPr>
        <w:pStyle w:val="ListParagraph"/>
        <w:numPr>
          <w:ilvl w:val="0"/>
          <w:numId w:val="45"/>
        </w:numPr>
        <w:autoSpaceDE w:val="0"/>
        <w:autoSpaceDN w:val="0"/>
        <w:adjustRightInd w:val="0"/>
        <w:jc w:val="both"/>
        <w:rPr>
          <w:rFonts w:asciiTheme="majorHAnsi" w:hAnsiTheme="majorHAnsi" w:cs="Arial"/>
          <w:sz w:val="22"/>
          <w:szCs w:val="22"/>
          <w:lang w:val="es-MX"/>
        </w:rPr>
      </w:pPr>
      <w:r w:rsidRPr="0034553D">
        <w:rPr>
          <w:rFonts w:asciiTheme="majorHAnsi" w:hAnsiTheme="majorHAnsi" w:cs="Arial"/>
          <w:sz w:val="22"/>
          <w:szCs w:val="22"/>
          <w:lang w:val="es-MX"/>
        </w:rPr>
        <w:t>Seguimiento y verificación de la capacitación en administración, operación y</w:t>
      </w:r>
      <w:r w:rsidR="0034553D" w:rsidRPr="0034553D">
        <w:rPr>
          <w:rFonts w:asciiTheme="majorHAnsi" w:hAnsiTheme="majorHAnsi" w:cs="Arial"/>
          <w:sz w:val="22"/>
          <w:szCs w:val="22"/>
          <w:lang w:val="es-MX"/>
        </w:rPr>
        <w:t xml:space="preserve"> </w:t>
      </w:r>
      <w:r w:rsidRPr="0034553D">
        <w:rPr>
          <w:rFonts w:asciiTheme="majorHAnsi" w:hAnsiTheme="majorHAnsi" w:cs="Arial"/>
          <w:sz w:val="22"/>
          <w:szCs w:val="22"/>
          <w:lang w:val="es-MX"/>
        </w:rPr>
        <w:t xml:space="preserve">mantenimiento que </w:t>
      </w:r>
      <w:r w:rsidR="0034553D">
        <w:rPr>
          <w:rFonts w:asciiTheme="majorHAnsi" w:hAnsiTheme="majorHAnsi" w:cs="Arial"/>
          <w:sz w:val="22"/>
          <w:szCs w:val="22"/>
          <w:lang w:val="es-MX"/>
        </w:rPr>
        <w:t>realice el DESCOM-FI</w:t>
      </w:r>
      <w:r w:rsidRPr="0034553D">
        <w:rPr>
          <w:rFonts w:asciiTheme="majorHAnsi" w:hAnsiTheme="majorHAnsi" w:cs="Arial"/>
          <w:sz w:val="22"/>
          <w:szCs w:val="22"/>
          <w:lang w:val="es-MX"/>
        </w:rPr>
        <w:t xml:space="preserve"> en la EPSA.</w:t>
      </w:r>
    </w:p>
    <w:p w14:paraId="6EA0D718" w14:textId="0D49C1D0" w:rsidR="000121FD" w:rsidRPr="0034553D" w:rsidRDefault="000121FD" w:rsidP="00955F48">
      <w:pPr>
        <w:pStyle w:val="ListParagraph"/>
        <w:numPr>
          <w:ilvl w:val="0"/>
          <w:numId w:val="45"/>
        </w:numPr>
        <w:autoSpaceDE w:val="0"/>
        <w:autoSpaceDN w:val="0"/>
        <w:adjustRightInd w:val="0"/>
        <w:jc w:val="both"/>
        <w:rPr>
          <w:rFonts w:asciiTheme="majorHAnsi" w:hAnsiTheme="majorHAnsi" w:cs="Arial"/>
          <w:sz w:val="22"/>
          <w:szCs w:val="22"/>
          <w:lang w:val="es-MX"/>
        </w:rPr>
      </w:pPr>
      <w:r w:rsidRPr="0034553D">
        <w:rPr>
          <w:rFonts w:asciiTheme="majorHAnsi" w:hAnsiTheme="majorHAnsi" w:cs="Arial"/>
          <w:sz w:val="22"/>
          <w:szCs w:val="22"/>
          <w:lang w:val="es-MX"/>
        </w:rPr>
        <w:t>Verificar el cumplimiento del cronograma de actividades recomendando medidas</w:t>
      </w:r>
      <w:r w:rsidR="0034553D">
        <w:rPr>
          <w:rFonts w:asciiTheme="majorHAnsi" w:hAnsiTheme="majorHAnsi" w:cs="Arial"/>
          <w:sz w:val="22"/>
          <w:szCs w:val="22"/>
          <w:lang w:val="es-MX"/>
        </w:rPr>
        <w:t xml:space="preserve"> </w:t>
      </w:r>
      <w:r w:rsidRPr="0034553D">
        <w:rPr>
          <w:rFonts w:asciiTheme="majorHAnsi" w:hAnsiTheme="majorHAnsi" w:cs="Arial"/>
          <w:sz w:val="22"/>
          <w:szCs w:val="22"/>
          <w:lang w:val="es-MX"/>
        </w:rPr>
        <w:t>correctivas ante cualquier desfase identificado.</w:t>
      </w:r>
    </w:p>
    <w:p w14:paraId="69416846" w14:textId="6C7DC334" w:rsidR="000121FD" w:rsidRPr="0034553D" w:rsidRDefault="0034553D" w:rsidP="00955F48">
      <w:pPr>
        <w:pStyle w:val="ListParagraph"/>
        <w:numPr>
          <w:ilvl w:val="0"/>
          <w:numId w:val="45"/>
        </w:numPr>
        <w:autoSpaceDE w:val="0"/>
        <w:autoSpaceDN w:val="0"/>
        <w:adjustRightInd w:val="0"/>
        <w:jc w:val="both"/>
        <w:rPr>
          <w:rFonts w:asciiTheme="majorHAnsi" w:hAnsiTheme="majorHAnsi" w:cs="Arial"/>
          <w:sz w:val="22"/>
          <w:szCs w:val="22"/>
          <w:lang w:val="es-MX"/>
        </w:rPr>
      </w:pPr>
      <w:r w:rsidRPr="0034553D">
        <w:rPr>
          <w:rFonts w:asciiTheme="majorHAnsi" w:hAnsiTheme="majorHAnsi" w:cs="Arial"/>
          <w:sz w:val="22"/>
          <w:szCs w:val="22"/>
          <w:lang w:val="es-MX"/>
        </w:rPr>
        <w:t xml:space="preserve">n. Revisar y remitir al </w:t>
      </w:r>
      <w:proofErr w:type="spellStart"/>
      <w:r w:rsidRPr="0034553D">
        <w:rPr>
          <w:rFonts w:asciiTheme="majorHAnsi" w:hAnsiTheme="majorHAnsi" w:cs="Arial"/>
          <w:sz w:val="22"/>
          <w:szCs w:val="22"/>
          <w:lang w:val="es-MX"/>
        </w:rPr>
        <w:t>MMAyA</w:t>
      </w:r>
      <w:proofErr w:type="spellEnd"/>
      <w:r w:rsidR="000121FD" w:rsidRPr="0034553D">
        <w:rPr>
          <w:rFonts w:asciiTheme="majorHAnsi" w:hAnsiTheme="majorHAnsi" w:cs="Arial"/>
          <w:sz w:val="22"/>
          <w:szCs w:val="22"/>
          <w:lang w:val="es-MX"/>
        </w:rPr>
        <w:t xml:space="preserve"> los informes de avance, de resultados e informe de</w:t>
      </w:r>
      <w:r w:rsidRPr="0034553D">
        <w:rPr>
          <w:rFonts w:asciiTheme="majorHAnsi" w:hAnsiTheme="majorHAnsi" w:cs="Arial"/>
          <w:sz w:val="22"/>
          <w:szCs w:val="22"/>
          <w:lang w:val="es-MX"/>
        </w:rPr>
        <w:t xml:space="preserve"> </w:t>
      </w:r>
      <w:r w:rsidR="000121FD" w:rsidRPr="0034553D">
        <w:rPr>
          <w:rFonts w:asciiTheme="majorHAnsi" w:hAnsiTheme="majorHAnsi" w:cs="Arial"/>
          <w:sz w:val="22"/>
          <w:szCs w:val="22"/>
          <w:lang w:val="es-MX"/>
        </w:rPr>
        <w:t xml:space="preserve">conclusión presentados </w:t>
      </w:r>
      <w:r>
        <w:rPr>
          <w:rFonts w:asciiTheme="majorHAnsi" w:hAnsiTheme="majorHAnsi" w:cs="Arial"/>
          <w:sz w:val="22"/>
          <w:szCs w:val="22"/>
          <w:lang w:val="es-MX"/>
        </w:rPr>
        <w:t>por el DESCOM-FI.</w:t>
      </w:r>
    </w:p>
    <w:p w14:paraId="3F388539" w14:textId="2D78A57B" w:rsidR="000121FD" w:rsidRPr="0034553D" w:rsidRDefault="000121FD" w:rsidP="00955F48">
      <w:pPr>
        <w:pStyle w:val="ListParagraph"/>
        <w:numPr>
          <w:ilvl w:val="0"/>
          <w:numId w:val="45"/>
        </w:numPr>
        <w:autoSpaceDE w:val="0"/>
        <w:autoSpaceDN w:val="0"/>
        <w:adjustRightInd w:val="0"/>
        <w:jc w:val="both"/>
        <w:rPr>
          <w:rFonts w:asciiTheme="majorHAnsi" w:hAnsiTheme="majorHAnsi" w:cs="Arial"/>
          <w:sz w:val="22"/>
          <w:szCs w:val="22"/>
          <w:lang w:val="es-MX"/>
        </w:rPr>
      </w:pPr>
      <w:r w:rsidRPr="0034553D">
        <w:rPr>
          <w:rFonts w:asciiTheme="majorHAnsi" w:hAnsiTheme="majorHAnsi" w:cs="Arial"/>
          <w:sz w:val="22"/>
          <w:szCs w:val="22"/>
          <w:lang w:val="es-MX"/>
        </w:rPr>
        <w:t>Mantenerse informado sobre la vigencia de las Garantías, comunicar al Contratista la</w:t>
      </w:r>
      <w:r w:rsidR="0034553D">
        <w:rPr>
          <w:rFonts w:asciiTheme="majorHAnsi" w:hAnsiTheme="majorHAnsi" w:cs="Arial"/>
          <w:sz w:val="22"/>
          <w:szCs w:val="22"/>
          <w:lang w:val="es-MX"/>
        </w:rPr>
        <w:t xml:space="preserve"> </w:t>
      </w:r>
      <w:r w:rsidRPr="0034553D">
        <w:rPr>
          <w:rFonts w:asciiTheme="majorHAnsi" w:hAnsiTheme="majorHAnsi" w:cs="Arial"/>
          <w:sz w:val="22"/>
          <w:szCs w:val="22"/>
          <w:lang w:val="es-MX"/>
        </w:rPr>
        <w:t>necesidad de su ampliación,</w:t>
      </w:r>
      <w:r w:rsidR="0034553D">
        <w:rPr>
          <w:rFonts w:asciiTheme="majorHAnsi" w:hAnsiTheme="majorHAnsi" w:cs="Arial"/>
          <w:sz w:val="22"/>
          <w:szCs w:val="22"/>
          <w:lang w:val="es-MX"/>
        </w:rPr>
        <w:t xml:space="preserve"> o</w:t>
      </w:r>
      <w:r w:rsidRPr="0034553D">
        <w:rPr>
          <w:rFonts w:asciiTheme="majorHAnsi" w:hAnsiTheme="majorHAnsi" w:cs="Arial"/>
          <w:sz w:val="22"/>
          <w:szCs w:val="22"/>
          <w:lang w:val="es-MX"/>
        </w:rPr>
        <w:t xml:space="preserve"> la ejecución de las mismas en</w:t>
      </w:r>
      <w:r w:rsidR="0034553D">
        <w:rPr>
          <w:rFonts w:asciiTheme="majorHAnsi" w:hAnsiTheme="majorHAnsi" w:cs="Arial"/>
          <w:sz w:val="22"/>
          <w:szCs w:val="22"/>
          <w:lang w:val="es-MX"/>
        </w:rPr>
        <w:t xml:space="preserve"> </w:t>
      </w:r>
      <w:r w:rsidRPr="0034553D">
        <w:rPr>
          <w:rFonts w:asciiTheme="majorHAnsi" w:hAnsiTheme="majorHAnsi" w:cs="Arial"/>
          <w:sz w:val="22"/>
          <w:szCs w:val="22"/>
          <w:lang w:val="es-MX"/>
        </w:rPr>
        <w:t>caso necesario.</w:t>
      </w:r>
    </w:p>
    <w:p w14:paraId="765BB70B" w14:textId="77777777" w:rsidR="000121FD" w:rsidRPr="0034553D" w:rsidRDefault="000121FD" w:rsidP="000121FD">
      <w:pPr>
        <w:autoSpaceDE w:val="0"/>
        <w:autoSpaceDN w:val="0"/>
        <w:adjustRightInd w:val="0"/>
        <w:jc w:val="both"/>
        <w:rPr>
          <w:rFonts w:asciiTheme="majorHAnsi" w:hAnsiTheme="majorHAnsi" w:cs="Arial"/>
          <w:szCs w:val="24"/>
          <w:lang w:val="es-MX"/>
        </w:rPr>
      </w:pPr>
    </w:p>
    <w:p w14:paraId="378A0AF2" w14:textId="77777777" w:rsidR="000121FD" w:rsidRPr="0034553D" w:rsidRDefault="000121FD" w:rsidP="0034553D">
      <w:pPr>
        <w:autoSpaceDE w:val="0"/>
        <w:autoSpaceDN w:val="0"/>
        <w:adjustRightInd w:val="0"/>
        <w:ind w:firstLine="720"/>
        <w:jc w:val="both"/>
        <w:rPr>
          <w:rFonts w:asciiTheme="majorHAnsi" w:hAnsiTheme="majorHAnsi" w:cs="Arial"/>
          <w:b/>
          <w:bCs/>
          <w:sz w:val="22"/>
          <w:szCs w:val="24"/>
          <w:lang w:val="es-MX"/>
        </w:rPr>
      </w:pPr>
      <w:r w:rsidRPr="0034553D">
        <w:rPr>
          <w:rFonts w:asciiTheme="majorHAnsi" w:hAnsiTheme="majorHAnsi" w:cs="Arial"/>
          <w:b/>
          <w:bCs/>
          <w:sz w:val="22"/>
          <w:szCs w:val="24"/>
          <w:lang w:val="es-MX"/>
        </w:rPr>
        <w:t>5. RECEPCIÓN, OPERACIÓN Y MANTENIMIENTO</w:t>
      </w:r>
    </w:p>
    <w:p w14:paraId="402D2B22" w14:textId="635FD968" w:rsidR="000121FD" w:rsidRPr="0034553D" w:rsidRDefault="004E6D1B" w:rsidP="000121FD">
      <w:pPr>
        <w:autoSpaceDE w:val="0"/>
        <w:autoSpaceDN w:val="0"/>
        <w:adjustRightInd w:val="0"/>
        <w:jc w:val="both"/>
        <w:rPr>
          <w:rFonts w:asciiTheme="majorHAnsi" w:hAnsiTheme="majorHAnsi" w:cs="Arial"/>
          <w:sz w:val="22"/>
          <w:szCs w:val="24"/>
          <w:lang w:val="es-MX"/>
        </w:rPr>
      </w:pPr>
      <w:r>
        <w:rPr>
          <w:rFonts w:asciiTheme="majorHAnsi" w:hAnsiTheme="majorHAnsi" w:cs="Arial"/>
          <w:sz w:val="22"/>
          <w:szCs w:val="24"/>
          <w:lang w:val="es-MX"/>
        </w:rPr>
        <w:t>5.30</w:t>
      </w:r>
      <w:r w:rsidR="000121FD" w:rsidRPr="0034553D">
        <w:rPr>
          <w:rFonts w:asciiTheme="majorHAnsi" w:hAnsiTheme="majorHAnsi" w:cs="Arial"/>
          <w:sz w:val="22"/>
          <w:szCs w:val="24"/>
          <w:lang w:val="es-MX"/>
        </w:rPr>
        <w:t xml:space="preserve"> A partir de la recepción definitiva el FPS transfiere el proyecto al GAM/GAD o a la EPSA cuando sea financió la contraparte local, quién asumirá la responsabilidad por la administración, operación y mantenimiento del mismo, quien a su vez podrá delegar dichas funciones a la EPSA bajo Convenio respectivo.</w:t>
      </w:r>
    </w:p>
    <w:p w14:paraId="4AE634BF" w14:textId="77777777" w:rsidR="000121FD" w:rsidRPr="0034553D" w:rsidRDefault="000121FD" w:rsidP="000121FD">
      <w:pPr>
        <w:autoSpaceDE w:val="0"/>
        <w:autoSpaceDN w:val="0"/>
        <w:adjustRightInd w:val="0"/>
        <w:jc w:val="both"/>
        <w:rPr>
          <w:rFonts w:asciiTheme="majorHAnsi" w:hAnsiTheme="majorHAnsi" w:cs="Arial"/>
          <w:sz w:val="22"/>
          <w:szCs w:val="24"/>
          <w:lang w:val="es-MX"/>
        </w:rPr>
      </w:pPr>
    </w:p>
    <w:p w14:paraId="7C824E29" w14:textId="405F7F24" w:rsidR="000121FD" w:rsidRPr="0034553D" w:rsidRDefault="004E6D1B" w:rsidP="000121FD">
      <w:pPr>
        <w:autoSpaceDE w:val="0"/>
        <w:autoSpaceDN w:val="0"/>
        <w:adjustRightInd w:val="0"/>
        <w:jc w:val="both"/>
        <w:rPr>
          <w:rFonts w:asciiTheme="majorHAnsi" w:hAnsiTheme="majorHAnsi" w:cs="Arial"/>
          <w:sz w:val="22"/>
          <w:szCs w:val="24"/>
          <w:lang w:val="es-MX"/>
        </w:rPr>
      </w:pPr>
      <w:r>
        <w:rPr>
          <w:rFonts w:asciiTheme="majorHAnsi" w:hAnsiTheme="majorHAnsi" w:cs="Arial"/>
          <w:sz w:val="22"/>
          <w:szCs w:val="24"/>
          <w:lang w:val="es-MX"/>
        </w:rPr>
        <w:t>5.31</w:t>
      </w:r>
      <w:r w:rsidR="0034553D">
        <w:rPr>
          <w:rFonts w:asciiTheme="majorHAnsi" w:hAnsiTheme="majorHAnsi" w:cs="Arial"/>
          <w:sz w:val="22"/>
          <w:szCs w:val="24"/>
          <w:lang w:val="es-MX"/>
        </w:rPr>
        <w:t xml:space="preserve"> </w:t>
      </w:r>
      <w:r w:rsidR="000121FD" w:rsidRPr="0034553D">
        <w:rPr>
          <w:rFonts w:asciiTheme="majorHAnsi" w:hAnsiTheme="majorHAnsi" w:cs="Arial"/>
          <w:sz w:val="22"/>
          <w:szCs w:val="24"/>
          <w:lang w:val="es-MX"/>
        </w:rPr>
        <w:t xml:space="preserve">Para asegurar la transferencia de los proyectos a por parte de la GAM a la EPSA sería incluir en el CTF una cláusula en la que establezca que en un plazo no mayor a 60 días el GAM debería de realizar la transferencia de la administración, operación y mantenimiento del sistema a la EPSA. Para la aprobación del proyecto, el GAM debería de presentar un compromiso por escrito de la </w:t>
      </w:r>
      <w:proofErr w:type="spellStart"/>
      <w:r w:rsidR="000121FD" w:rsidRPr="0034553D">
        <w:rPr>
          <w:rFonts w:asciiTheme="majorHAnsi" w:hAnsiTheme="majorHAnsi" w:cs="Arial"/>
          <w:sz w:val="22"/>
          <w:szCs w:val="24"/>
          <w:lang w:val="es-MX"/>
        </w:rPr>
        <w:t>efectivización</w:t>
      </w:r>
      <w:proofErr w:type="spellEnd"/>
      <w:r w:rsidR="000121FD" w:rsidRPr="0034553D">
        <w:rPr>
          <w:rFonts w:asciiTheme="majorHAnsi" w:hAnsiTheme="majorHAnsi" w:cs="Arial"/>
          <w:sz w:val="22"/>
          <w:szCs w:val="24"/>
          <w:lang w:val="es-MX"/>
        </w:rPr>
        <w:t xml:space="preserve"> de la transferencia en los términos establecidos en el CTF. O en su caso el GAM no realice la transferencia a la EPSA, deberá de presentar en el mismo plazo la propuesta de administración, operación y mantenimiento de los sistemas con el objeto de garantizar la sostenibilidad de la inversión.</w:t>
      </w:r>
    </w:p>
    <w:p w14:paraId="2DFD85BD" w14:textId="77777777" w:rsidR="000121FD" w:rsidRPr="0034553D" w:rsidRDefault="000121FD" w:rsidP="000121FD">
      <w:pPr>
        <w:autoSpaceDE w:val="0"/>
        <w:autoSpaceDN w:val="0"/>
        <w:adjustRightInd w:val="0"/>
        <w:jc w:val="both"/>
        <w:rPr>
          <w:rFonts w:asciiTheme="majorHAnsi" w:hAnsiTheme="majorHAnsi" w:cs="Arial"/>
          <w:sz w:val="22"/>
          <w:szCs w:val="24"/>
          <w:lang w:val="es-MX"/>
        </w:rPr>
      </w:pPr>
    </w:p>
    <w:p w14:paraId="72006D76" w14:textId="77777777" w:rsidR="000121FD" w:rsidRPr="0034553D" w:rsidRDefault="000121FD" w:rsidP="0034553D">
      <w:pPr>
        <w:autoSpaceDE w:val="0"/>
        <w:autoSpaceDN w:val="0"/>
        <w:adjustRightInd w:val="0"/>
        <w:ind w:firstLine="720"/>
        <w:jc w:val="both"/>
        <w:rPr>
          <w:rFonts w:asciiTheme="majorHAnsi" w:hAnsiTheme="majorHAnsi" w:cs="Arial"/>
          <w:b/>
          <w:bCs/>
          <w:sz w:val="22"/>
          <w:szCs w:val="24"/>
          <w:lang w:val="es-MX"/>
        </w:rPr>
      </w:pPr>
      <w:r w:rsidRPr="0034553D">
        <w:rPr>
          <w:rFonts w:asciiTheme="majorHAnsi" w:hAnsiTheme="majorHAnsi" w:cs="Arial"/>
          <w:b/>
          <w:bCs/>
          <w:sz w:val="22"/>
          <w:szCs w:val="24"/>
          <w:lang w:val="es-MX"/>
        </w:rPr>
        <w:t>6. CIERRE DE PROYECTOS</w:t>
      </w:r>
    </w:p>
    <w:p w14:paraId="288211C6" w14:textId="6FC88850" w:rsidR="000121FD" w:rsidRPr="0034553D" w:rsidRDefault="0034553D" w:rsidP="000121FD">
      <w:pPr>
        <w:autoSpaceDE w:val="0"/>
        <w:autoSpaceDN w:val="0"/>
        <w:adjustRightInd w:val="0"/>
        <w:jc w:val="both"/>
        <w:rPr>
          <w:rFonts w:asciiTheme="majorHAnsi" w:hAnsiTheme="majorHAnsi" w:cs="Arial"/>
          <w:sz w:val="22"/>
          <w:szCs w:val="24"/>
          <w:lang w:val="es-MX"/>
        </w:rPr>
      </w:pPr>
      <w:r>
        <w:rPr>
          <w:rFonts w:asciiTheme="majorHAnsi" w:hAnsiTheme="majorHAnsi" w:cs="Arial"/>
          <w:sz w:val="22"/>
          <w:szCs w:val="24"/>
          <w:lang w:val="es-MX"/>
        </w:rPr>
        <w:t>5.</w:t>
      </w:r>
      <w:r w:rsidR="004E6D1B">
        <w:rPr>
          <w:rFonts w:asciiTheme="majorHAnsi" w:hAnsiTheme="majorHAnsi" w:cs="Arial"/>
          <w:sz w:val="22"/>
          <w:szCs w:val="24"/>
          <w:lang w:val="es-MX"/>
        </w:rPr>
        <w:t>32</w:t>
      </w:r>
      <w:r w:rsidR="000121FD" w:rsidRPr="0034553D">
        <w:rPr>
          <w:rFonts w:asciiTheme="majorHAnsi" w:hAnsiTheme="majorHAnsi" w:cs="Arial"/>
          <w:sz w:val="22"/>
          <w:szCs w:val="24"/>
          <w:lang w:val="es-MX"/>
        </w:rPr>
        <w:t xml:space="preserve"> Luego de recibida la documentación de respaldo de la ejecución de la obra por parte del GAM/GAD/EPSA, el FPS procederá al cierre del proyecto de los componentes infraestructura, DESCOM y supervisión de obras, ambiental y social, previa verificación de la documentación operativa, legal y financiera del mismo.</w:t>
      </w:r>
    </w:p>
    <w:p w14:paraId="20F0A3B6" w14:textId="77777777" w:rsidR="000121FD" w:rsidRPr="00907244" w:rsidRDefault="000121FD" w:rsidP="000121FD">
      <w:pPr>
        <w:autoSpaceDE w:val="0"/>
        <w:autoSpaceDN w:val="0"/>
        <w:adjustRightInd w:val="0"/>
        <w:jc w:val="both"/>
        <w:rPr>
          <w:rFonts w:asciiTheme="majorHAnsi" w:hAnsiTheme="majorHAnsi" w:cs="Arial"/>
          <w:b/>
          <w:bCs/>
          <w:szCs w:val="24"/>
          <w:lang w:val="es-MX"/>
        </w:rPr>
      </w:pPr>
    </w:p>
    <w:p w14:paraId="4AC53B3B" w14:textId="32C87390" w:rsidR="000121FD" w:rsidRPr="0034553D" w:rsidRDefault="0034553D" w:rsidP="0034553D">
      <w:pPr>
        <w:autoSpaceDE w:val="0"/>
        <w:autoSpaceDN w:val="0"/>
        <w:adjustRightInd w:val="0"/>
        <w:ind w:firstLine="720"/>
        <w:jc w:val="both"/>
        <w:rPr>
          <w:rFonts w:asciiTheme="majorHAnsi" w:hAnsiTheme="majorHAnsi" w:cs="Arial"/>
          <w:b/>
          <w:bCs/>
          <w:sz w:val="22"/>
          <w:szCs w:val="24"/>
          <w:lang w:val="es-MX"/>
        </w:rPr>
      </w:pPr>
      <w:r>
        <w:rPr>
          <w:rFonts w:asciiTheme="majorHAnsi" w:hAnsiTheme="majorHAnsi" w:cs="Arial"/>
          <w:b/>
          <w:bCs/>
          <w:sz w:val="22"/>
          <w:szCs w:val="24"/>
          <w:lang w:val="es-MX"/>
        </w:rPr>
        <w:t>7</w:t>
      </w:r>
      <w:r w:rsidR="000121FD" w:rsidRPr="0034553D">
        <w:rPr>
          <w:rFonts w:asciiTheme="majorHAnsi" w:hAnsiTheme="majorHAnsi" w:cs="Arial"/>
          <w:b/>
          <w:bCs/>
          <w:sz w:val="22"/>
          <w:szCs w:val="24"/>
          <w:lang w:val="es-MX"/>
        </w:rPr>
        <w:t>. POST INVERSIÓN</w:t>
      </w:r>
    </w:p>
    <w:p w14:paraId="03FEA8B2" w14:textId="1B97DBD9" w:rsidR="000121FD" w:rsidRPr="0034553D" w:rsidRDefault="004E6D1B" w:rsidP="000121FD">
      <w:pPr>
        <w:autoSpaceDE w:val="0"/>
        <w:autoSpaceDN w:val="0"/>
        <w:adjustRightInd w:val="0"/>
        <w:jc w:val="both"/>
        <w:rPr>
          <w:rFonts w:asciiTheme="majorHAnsi" w:hAnsiTheme="majorHAnsi" w:cs="Arial"/>
          <w:sz w:val="22"/>
          <w:szCs w:val="24"/>
          <w:lang w:val="es-MX"/>
        </w:rPr>
      </w:pPr>
      <w:r>
        <w:rPr>
          <w:rFonts w:asciiTheme="majorHAnsi" w:hAnsiTheme="majorHAnsi" w:cs="Arial"/>
          <w:sz w:val="22"/>
          <w:szCs w:val="24"/>
          <w:lang w:val="es-MX"/>
        </w:rPr>
        <w:t>5.33</w:t>
      </w:r>
      <w:r w:rsidR="000121FD" w:rsidRPr="0034553D">
        <w:rPr>
          <w:rFonts w:asciiTheme="majorHAnsi" w:hAnsiTheme="majorHAnsi" w:cs="Arial"/>
          <w:sz w:val="22"/>
          <w:szCs w:val="24"/>
          <w:lang w:val="es-MX"/>
        </w:rPr>
        <w:t xml:space="preserve"> Una vez realizada la entrega provisional de la obra, el FPS dará inicio la etapa de post inversión del DESCOM. Esta etapa tiene un plazo de ejecución no mayor a 6 meses.</w:t>
      </w:r>
    </w:p>
    <w:p w14:paraId="5B9A6B5C" w14:textId="77777777" w:rsidR="000121FD" w:rsidRPr="0034553D" w:rsidRDefault="000121FD" w:rsidP="000121FD">
      <w:pPr>
        <w:autoSpaceDE w:val="0"/>
        <w:autoSpaceDN w:val="0"/>
        <w:adjustRightInd w:val="0"/>
        <w:jc w:val="both"/>
        <w:rPr>
          <w:rFonts w:asciiTheme="majorHAnsi" w:hAnsiTheme="majorHAnsi" w:cs="Arial"/>
          <w:sz w:val="22"/>
          <w:szCs w:val="24"/>
          <w:lang w:val="es-MX"/>
        </w:rPr>
      </w:pPr>
    </w:p>
    <w:p w14:paraId="4E159930" w14:textId="40E97428" w:rsidR="000121FD" w:rsidRPr="0034553D" w:rsidRDefault="004E6D1B" w:rsidP="000121FD">
      <w:pPr>
        <w:autoSpaceDE w:val="0"/>
        <w:autoSpaceDN w:val="0"/>
        <w:adjustRightInd w:val="0"/>
        <w:jc w:val="both"/>
        <w:rPr>
          <w:rFonts w:asciiTheme="majorHAnsi" w:hAnsiTheme="majorHAnsi" w:cs="Arial"/>
          <w:sz w:val="22"/>
          <w:szCs w:val="24"/>
          <w:lang w:val="es-MX"/>
        </w:rPr>
      </w:pPr>
      <w:r>
        <w:rPr>
          <w:rFonts w:asciiTheme="majorHAnsi" w:hAnsiTheme="majorHAnsi" w:cs="Arial"/>
          <w:sz w:val="22"/>
          <w:szCs w:val="24"/>
          <w:lang w:val="es-MX"/>
        </w:rPr>
        <w:t>5.34</w:t>
      </w:r>
      <w:r w:rsidR="000121FD" w:rsidRPr="0034553D">
        <w:rPr>
          <w:rFonts w:asciiTheme="majorHAnsi" w:hAnsiTheme="majorHAnsi" w:cs="Arial"/>
          <w:sz w:val="22"/>
          <w:szCs w:val="24"/>
          <w:lang w:val="es-MX"/>
        </w:rPr>
        <w:t xml:space="preserve"> La firma responsable por el DESCOM en coordinación con el GAM/GAD/EPSA realizaran la supervisión, monitoreo y seguimiento a la implementación del DESCOM en su etapa de post inversión.</w:t>
      </w:r>
    </w:p>
    <w:p w14:paraId="2DA2AE70" w14:textId="77777777" w:rsidR="000121FD" w:rsidRPr="0034553D" w:rsidRDefault="000121FD" w:rsidP="000121FD">
      <w:pPr>
        <w:autoSpaceDE w:val="0"/>
        <w:autoSpaceDN w:val="0"/>
        <w:adjustRightInd w:val="0"/>
        <w:jc w:val="both"/>
        <w:rPr>
          <w:rFonts w:asciiTheme="majorHAnsi" w:hAnsiTheme="majorHAnsi" w:cs="Arial"/>
          <w:sz w:val="22"/>
          <w:szCs w:val="24"/>
          <w:lang w:val="es-MX"/>
        </w:rPr>
      </w:pPr>
    </w:p>
    <w:p w14:paraId="550ADD05" w14:textId="0AFE65A9" w:rsidR="000121FD" w:rsidRPr="0034553D" w:rsidRDefault="004E6D1B" w:rsidP="000121FD">
      <w:pPr>
        <w:autoSpaceDE w:val="0"/>
        <w:autoSpaceDN w:val="0"/>
        <w:adjustRightInd w:val="0"/>
        <w:jc w:val="both"/>
        <w:rPr>
          <w:rFonts w:asciiTheme="majorHAnsi" w:hAnsiTheme="majorHAnsi" w:cs="Arial"/>
          <w:sz w:val="22"/>
          <w:szCs w:val="24"/>
          <w:lang w:val="es-MX"/>
        </w:rPr>
      </w:pPr>
      <w:r>
        <w:rPr>
          <w:rFonts w:asciiTheme="majorHAnsi" w:hAnsiTheme="majorHAnsi" w:cs="Arial"/>
          <w:sz w:val="22"/>
          <w:szCs w:val="24"/>
          <w:lang w:val="es-MX"/>
        </w:rPr>
        <w:t>5.35</w:t>
      </w:r>
      <w:r w:rsidR="000121FD" w:rsidRPr="0034553D">
        <w:rPr>
          <w:rFonts w:asciiTheme="majorHAnsi" w:hAnsiTheme="majorHAnsi" w:cs="Arial"/>
          <w:sz w:val="22"/>
          <w:szCs w:val="24"/>
          <w:lang w:val="es-MX"/>
        </w:rPr>
        <w:t xml:space="preserve"> La firma responsable por el DESCOM, gestionará la regularización de la EPSA ante la AAPS.</w:t>
      </w:r>
    </w:p>
    <w:p w14:paraId="1CCDFCF5" w14:textId="77777777" w:rsidR="000121FD" w:rsidRPr="0034553D" w:rsidRDefault="000121FD" w:rsidP="000121FD">
      <w:pPr>
        <w:autoSpaceDE w:val="0"/>
        <w:autoSpaceDN w:val="0"/>
        <w:adjustRightInd w:val="0"/>
        <w:jc w:val="both"/>
        <w:rPr>
          <w:rFonts w:asciiTheme="majorHAnsi" w:hAnsiTheme="majorHAnsi" w:cs="Arial"/>
          <w:sz w:val="22"/>
          <w:szCs w:val="24"/>
          <w:lang w:val="es-MX"/>
        </w:rPr>
      </w:pPr>
    </w:p>
    <w:p w14:paraId="256E0B50" w14:textId="3AAA94EF" w:rsidR="000121FD" w:rsidRPr="0034553D" w:rsidRDefault="004E6D1B" w:rsidP="000121FD">
      <w:pPr>
        <w:autoSpaceDE w:val="0"/>
        <w:autoSpaceDN w:val="0"/>
        <w:adjustRightInd w:val="0"/>
        <w:jc w:val="both"/>
        <w:rPr>
          <w:rFonts w:asciiTheme="majorHAnsi" w:hAnsiTheme="majorHAnsi" w:cs="Arial"/>
          <w:sz w:val="22"/>
          <w:szCs w:val="24"/>
          <w:lang w:val="es-MX"/>
        </w:rPr>
      </w:pPr>
      <w:r>
        <w:rPr>
          <w:rFonts w:asciiTheme="majorHAnsi" w:hAnsiTheme="majorHAnsi" w:cs="Arial"/>
          <w:sz w:val="22"/>
          <w:szCs w:val="24"/>
          <w:lang w:val="es-MX"/>
        </w:rPr>
        <w:t>5.36</w:t>
      </w:r>
      <w:r w:rsidR="000121FD" w:rsidRPr="0034553D">
        <w:rPr>
          <w:rFonts w:asciiTheme="majorHAnsi" w:hAnsiTheme="majorHAnsi" w:cs="Arial"/>
          <w:sz w:val="22"/>
          <w:szCs w:val="24"/>
          <w:lang w:val="es-MX"/>
        </w:rPr>
        <w:t xml:space="preserve"> Se realizará el seguimiento a la elaboración de registros y reportes de operación por la EPSA ante el regulador.</w:t>
      </w:r>
    </w:p>
    <w:p w14:paraId="09B4BA68" w14:textId="77777777" w:rsidR="000121FD" w:rsidRPr="0034553D" w:rsidRDefault="000121FD" w:rsidP="000121FD">
      <w:pPr>
        <w:autoSpaceDE w:val="0"/>
        <w:autoSpaceDN w:val="0"/>
        <w:adjustRightInd w:val="0"/>
        <w:jc w:val="both"/>
        <w:rPr>
          <w:rFonts w:asciiTheme="majorHAnsi" w:hAnsiTheme="majorHAnsi" w:cs="Arial"/>
          <w:sz w:val="22"/>
          <w:szCs w:val="24"/>
          <w:lang w:val="es-MX"/>
        </w:rPr>
      </w:pPr>
    </w:p>
    <w:p w14:paraId="755FE00D" w14:textId="7775F826" w:rsidR="000121FD" w:rsidRPr="0034553D" w:rsidRDefault="004E6D1B" w:rsidP="000121FD">
      <w:pPr>
        <w:autoSpaceDE w:val="0"/>
        <w:autoSpaceDN w:val="0"/>
        <w:adjustRightInd w:val="0"/>
        <w:jc w:val="both"/>
        <w:rPr>
          <w:rFonts w:asciiTheme="majorHAnsi" w:hAnsiTheme="majorHAnsi" w:cs="Arial"/>
          <w:sz w:val="22"/>
          <w:szCs w:val="24"/>
          <w:lang w:val="es-MX"/>
        </w:rPr>
      </w:pPr>
      <w:r>
        <w:rPr>
          <w:rFonts w:asciiTheme="majorHAnsi" w:hAnsiTheme="majorHAnsi" w:cs="Arial"/>
          <w:sz w:val="22"/>
          <w:szCs w:val="24"/>
          <w:lang w:val="es-MX"/>
        </w:rPr>
        <w:t>5.37</w:t>
      </w:r>
      <w:r w:rsidR="000121FD" w:rsidRPr="0034553D">
        <w:rPr>
          <w:rFonts w:asciiTheme="majorHAnsi" w:hAnsiTheme="majorHAnsi" w:cs="Arial"/>
          <w:sz w:val="22"/>
          <w:szCs w:val="24"/>
          <w:lang w:val="es-MX"/>
        </w:rPr>
        <w:t xml:space="preserve"> Se continuará y reforzará las actividades y contenidos en el DESCOM-FI a las comunidades beneficiarias.</w:t>
      </w:r>
    </w:p>
    <w:p w14:paraId="7A233C5E" w14:textId="77777777" w:rsidR="000121FD" w:rsidRPr="0034553D" w:rsidRDefault="000121FD" w:rsidP="000121FD">
      <w:pPr>
        <w:autoSpaceDE w:val="0"/>
        <w:autoSpaceDN w:val="0"/>
        <w:adjustRightInd w:val="0"/>
        <w:jc w:val="both"/>
        <w:rPr>
          <w:rFonts w:asciiTheme="majorHAnsi" w:hAnsiTheme="majorHAnsi" w:cs="Arial"/>
          <w:sz w:val="22"/>
          <w:szCs w:val="24"/>
          <w:lang w:val="es-MX"/>
        </w:rPr>
      </w:pPr>
    </w:p>
    <w:p w14:paraId="34CFE6D9" w14:textId="5D2BBA3D" w:rsidR="000121FD" w:rsidRPr="0034553D" w:rsidRDefault="004E6D1B" w:rsidP="000121FD">
      <w:pPr>
        <w:autoSpaceDE w:val="0"/>
        <w:autoSpaceDN w:val="0"/>
        <w:adjustRightInd w:val="0"/>
        <w:jc w:val="both"/>
        <w:rPr>
          <w:rFonts w:asciiTheme="majorHAnsi" w:hAnsiTheme="majorHAnsi" w:cs="Arial"/>
          <w:sz w:val="22"/>
          <w:szCs w:val="24"/>
          <w:lang w:val="es-MX"/>
        </w:rPr>
      </w:pPr>
      <w:r>
        <w:rPr>
          <w:rFonts w:asciiTheme="majorHAnsi" w:hAnsiTheme="majorHAnsi" w:cs="Arial"/>
          <w:sz w:val="22"/>
          <w:szCs w:val="24"/>
          <w:lang w:val="es-MX"/>
        </w:rPr>
        <w:t>5.38</w:t>
      </w:r>
      <w:r w:rsidR="000121FD" w:rsidRPr="0034553D">
        <w:rPr>
          <w:rFonts w:asciiTheme="majorHAnsi" w:hAnsiTheme="majorHAnsi" w:cs="Arial"/>
          <w:sz w:val="22"/>
          <w:szCs w:val="24"/>
          <w:lang w:val="es-MX"/>
        </w:rPr>
        <w:t xml:space="preserve"> A la conclusión de la etapa se habrá logrado que la EPSA esté cumpliendo con los procedimientos establecidos para la operación y mantenimiento del sistema.</w:t>
      </w:r>
    </w:p>
    <w:p w14:paraId="26D7E0AF" w14:textId="77777777" w:rsidR="000121FD" w:rsidRPr="0034553D" w:rsidRDefault="000121FD" w:rsidP="000121FD">
      <w:pPr>
        <w:autoSpaceDE w:val="0"/>
        <w:autoSpaceDN w:val="0"/>
        <w:adjustRightInd w:val="0"/>
        <w:jc w:val="both"/>
        <w:rPr>
          <w:rFonts w:asciiTheme="majorHAnsi" w:hAnsiTheme="majorHAnsi" w:cs="Arial"/>
          <w:sz w:val="22"/>
          <w:szCs w:val="24"/>
          <w:lang w:val="es-MX"/>
        </w:rPr>
      </w:pPr>
    </w:p>
    <w:p w14:paraId="774FF54B" w14:textId="77777777" w:rsidR="00E735E8" w:rsidRDefault="00DD3F9B">
      <w:pPr>
        <w:pStyle w:val="Heading1"/>
        <w:rPr>
          <w:rFonts w:asciiTheme="majorHAnsi" w:hAnsiTheme="majorHAnsi"/>
          <w:caps w:val="0"/>
          <w:sz w:val="22"/>
          <w:szCs w:val="22"/>
          <w:lang w:val="es-ES"/>
        </w:rPr>
      </w:pPr>
      <w:bookmarkStart w:id="158" w:name="_Toc491877717"/>
      <w:bookmarkStart w:id="159" w:name="_Toc294022834"/>
      <w:r w:rsidRPr="00A80103">
        <w:rPr>
          <w:rFonts w:asciiTheme="majorHAnsi" w:hAnsiTheme="majorHAnsi"/>
          <w:caps w:val="0"/>
          <w:sz w:val="22"/>
          <w:szCs w:val="22"/>
          <w:lang w:val="es-BO"/>
        </w:rPr>
        <w:lastRenderedPageBreak/>
        <w:t>ADQUISICIÓN</w:t>
      </w:r>
      <w:r w:rsidRPr="00A80103">
        <w:rPr>
          <w:rFonts w:asciiTheme="majorHAnsi" w:hAnsiTheme="majorHAnsi"/>
          <w:caps w:val="0"/>
          <w:sz w:val="22"/>
          <w:szCs w:val="22"/>
          <w:lang w:val="es-ES"/>
        </w:rPr>
        <w:t xml:space="preserve"> DE OBRAS, BIENES Y SERVICIOS</w:t>
      </w:r>
      <w:bookmarkEnd w:id="158"/>
      <w:r w:rsidRPr="00A80103">
        <w:rPr>
          <w:rFonts w:asciiTheme="majorHAnsi" w:hAnsiTheme="majorHAnsi"/>
          <w:caps w:val="0"/>
          <w:sz w:val="22"/>
          <w:szCs w:val="22"/>
          <w:lang w:val="es-ES"/>
        </w:rPr>
        <w:t xml:space="preserve"> </w:t>
      </w:r>
      <w:bookmarkEnd w:id="159"/>
    </w:p>
    <w:p w14:paraId="665028A2" w14:textId="77777777" w:rsidR="00A80103" w:rsidRPr="00A80103" w:rsidRDefault="00A80103" w:rsidP="00A80103">
      <w:pPr>
        <w:rPr>
          <w:lang w:val="es-ES"/>
        </w:rPr>
      </w:pPr>
    </w:p>
    <w:p w14:paraId="5182359B" w14:textId="77777777" w:rsidR="00F21E70" w:rsidRPr="00A80103" w:rsidRDefault="00B11EED" w:rsidP="00B11EED">
      <w:pPr>
        <w:pStyle w:val="Heading2"/>
        <w:ind w:hanging="720"/>
        <w:rPr>
          <w:rFonts w:asciiTheme="majorHAnsi" w:hAnsiTheme="majorHAnsi"/>
          <w:sz w:val="22"/>
          <w:szCs w:val="22"/>
          <w:lang w:val="es-ES"/>
        </w:rPr>
      </w:pPr>
      <w:bookmarkStart w:id="160" w:name="_Toc491877718"/>
      <w:r w:rsidRPr="00A80103">
        <w:rPr>
          <w:rFonts w:asciiTheme="majorHAnsi" w:hAnsiTheme="majorHAnsi"/>
          <w:sz w:val="22"/>
          <w:szCs w:val="22"/>
          <w:lang w:val="es-ES"/>
        </w:rPr>
        <w:t>Normas y Procedimientos</w:t>
      </w:r>
      <w:bookmarkEnd w:id="160"/>
    </w:p>
    <w:p w14:paraId="0B4F62CA" w14:textId="355E8FA5" w:rsidR="00155EAB" w:rsidRPr="00A80103" w:rsidRDefault="00F21E70" w:rsidP="00AD391D">
      <w:pPr>
        <w:numPr>
          <w:ilvl w:val="0"/>
          <w:numId w:val="17"/>
        </w:numPr>
        <w:ind w:hanging="720"/>
        <w:jc w:val="both"/>
        <w:rPr>
          <w:rFonts w:asciiTheme="majorHAnsi" w:hAnsiTheme="majorHAnsi"/>
          <w:sz w:val="22"/>
          <w:szCs w:val="22"/>
          <w:lang w:val="es-ES"/>
        </w:rPr>
      </w:pPr>
      <w:r w:rsidRPr="00A80103">
        <w:rPr>
          <w:rFonts w:asciiTheme="majorHAnsi" w:hAnsiTheme="majorHAnsi"/>
          <w:sz w:val="22"/>
          <w:szCs w:val="22"/>
          <w:lang w:val="es-ES"/>
        </w:rPr>
        <w:t xml:space="preserve">La ejecución del Programa supone la adquisición de bienes y obras y la contratación de servicios de consultoría. Dichas actividades serán </w:t>
      </w:r>
      <w:r w:rsidR="00556EB3" w:rsidRPr="00A80103">
        <w:rPr>
          <w:rFonts w:asciiTheme="majorHAnsi" w:hAnsiTheme="majorHAnsi"/>
          <w:sz w:val="22"/>
          <w:szCs w:val="22"/>
          <w:lang w:val="es-ES"/>
        </w:rPr>
        <w:t>realizadas</w:t>
      </w:r>
      <w:r w:rsidRPr="00A80103">
        <w:rPr>
          <w:rFonts w:asciiTheme="majorHAnsi" w:hAnsiTheme="majorHAnsi"/>
          <w:sz w:val="22"/>
          <w:szCs w:val="22"/>
          <w:lang w:val="es-ES"/>
        </w:rPr>
        <w:t xml:space="preserve"> y contratadas conforme a lo dispuesto en las “Políticas para la adquisición de obras y bienes financiados por el BID” (Documento </w:t>
      </w:r>
      <w:hyperlink r:id="rId31" w:history="1">
        <w:r w:rsidRPr="00CB0AD1">
          <w:rPr>
            <w:rStyle w:val="Hyperlink"/>
            <w:rFonts w:asciiTheme="majorHAnsi" w:hAnsiTheme="majorHAnsi"/>
            <w:sz w:val="22"/>
            <w:szCs w:val="22"/>
            <w:lang w:val="es-ES"/>
          </w:rPr>
          <w:t>GN-2349-</w:t>
        </w:r>
        <w:r w:rsidR="00AD7327" w:rsidRPr="00CB0AD1">
          <w:rPr>
            <w:rStyle w:val="Hyperlink"/>
            <w:rFonts w:asciiTheme="majorHAnsi" w:hAnsiTheme="majorHAnsi"/>
            <w:sz w:val="22"/>
            <w:szCs w:val="22"/>
            <w:lang w:val="es-ES"/>
          </w:rPr>
          <w:t>9</w:t>
        </w:r>
      </w:hyperlink>
      <w:r w:rsidRPr="00A80103">
        <w:rPr>
          <w:rFonts w:asciiTheme="majorHAnsi" w:hAnsiTheme="majorHAnsi"/>
          <w:sz w:val="22"/>
          <w:szCs w:val="22"/>
          <w:lang w:val="es-ES"/>
        </w:rPr>
        <w:t xml:space="preserve">) y las “Políticas para la selección y contratación de consultores financiados por el BID” (Documento </w:t>
      </w:r>
      <w:hyperlink r:id="rId32" w:history="1">
        <w:r w:rsidRPr="00CB0AD1">
          <w:rPr>
            <w:rStyle w:val="Hyperlink"/>
            <w:rFonts w:asciiTheme="majorHAnsi" w:hAnsiTheme="majorHAnsi"/>
            <w:sz w:val="22"/>
            <w:szCs w:val="22"/>
            <w:lang w:val="es-ES"/>
          </w:rPr>
          <w:t>GN-2350-</w:t>
        </w:r>
        <w:r w:rsidR="00AD7327" w:rsidRPr="00CB0AD1">
          <w:rPr>
            <w:rStyle w:val="Hyperlink"/>
            <w:rFonts w:asciiTheme="majorHAnsi" w:hAnsiTheme="majorHAnsi"/>
            <w:sz w:val="22"/>
            <w:szCs w:val="22"/>
            <w:lang w:val="es-ES"/>
          </w:rPr>
          <w:t>9</w:t>
        </w:r>
      </w:hyperlink>
      <w:r w:rsidRPr="00A80103">
        <w:rPr>
          <w:rFonts w:asciiTheme="majorHAnsi" w:hAnsiTheme="majorHAnsi"/>
          <w:sz w:val="22"/>
          <w:szCs w:val="22"/>
          <w:lang w:val="es-ES"/>
        </w:rPr>
        <w:t xml:space="preserve">), ambas de </w:t>
      </w:r>
      <w:r w:rsidR="00A361EE" w:rsidRPr="00A80103">
        <w:rPr>
          <w:rFonts w:asciiTheme="majorHAnsi" w:hAnsiTheme="majorHAnsi"/>
          <w:sz w:val="22"/>
          <w:szCs w:val="22"/>
          <w:lang w:val="es-ES"/>
        </w:rPr>
        <w:t>marzo de 2011</w:t>
      </w:r>
      <w:r w:rsidRPr="00A80103">
        <w:rPr>
          <w:rFonts w:asciiTheme="majorHAnsi" w:hAnsiTheme="majorHAnsi"/>
          <w:sz w:val="22"/>
          <w:szCs w:val="22"/>
          <w:lang w:val="es-ES"/>
        </w:rPr>
        <w:t xml:space="preserve">, y con las provisiones establecidas en el contrato de préstamo y el Plan de Adquisiciones. </w:t>
      </w:r>
      <w:r w:rsidR="00775690" w:rsidRPr="00A80103">
        <w:rPr>
          <w:rFonts w:asciiTheme="majorHAnsi" w:hAnsiTheme="majorHAnsi"/>
          <w:sz w:val="22"/>
          <w:szCs w:val="22"/>
          <w:lang w:val="es-ES"/>
        </w:rPr>
        <w:t>Se podrá aplicar, en forma complementaria</w:t>
      </w:r>
      <w:r w:rsidR="00221E56" w:rsidRPr="00A80103">
        <w:rPr>
          <w:rFonts w:asciiTheme="majorHAnsi" w:hAnsiTheme="majorHAnsi"/>
          <w:sz w:val="22"/>
          <w:szCs w:val="22"/>
          <w:lang w:val="es-ES"/>
        </w:rPr>
        <w:t xml:space="preserve"> y sin ir en contra de las Políticas</w:t>
      </w:r>
      <w:r w:rsidR="00775690" w:rsidRPr="00A80103">
        <w:rPr>
          <w:rFonts w:asciiTheme="majorHAnsi" w:hAnsiTheme="majorHAnsi"/>
          <w:sz w:val="22"/>
          <w:szCs w:val="22"/>
          <w:lang w:val="es-ES"/>
        </w:rPr>
        <w:t>, requisitos formales o detalles de procedimiento contemplados en la legislación nacional vigente, y no incluidos en las normas del BID, siempre que su aplicación no se oponga a las garantías básicas que deben reunir las licitaciones, ni a las políticas del BID en esta materia.</w:t>
      </w:r>
    </w:p>
    <w:p w14:paraId="7F8D8CF0" w14:textId="77777777" w:rsidR="00F21E70" w:rsidRPr="00A80103" w:rsidRDefault="00584F52" w:rsidP="00B11EED">
      <w:pPr>
        <w:pStyle w:val="Heading2"/>
        <w:ind w:hanging="720"/>
        <w:rPr>
          <w:rFonts w:asciiTheme="majorHAnsi" w:hAnsiTheme="majorHAnsi"/>
          <w:sz w:val="22"/>
          <w:szCs w:val="22"/>
          <w:lang w:val="es-ES"/>
        </w:rPr>
      </w:pPr>
      <w:bookmarkStart w:id="161" w:name="_Toc491877719"/>
      <w:bookmarkStart w:id="162" w:name="_Toc294022835"/>
      <w:r w:rsidRPr="00A80103">
        <w:rPr>
          <w:rFonts w:asciiTheme="majorHAnsi" w:hAnsiTheme="majorHAnsi"/>
          <w:sz w:val="22"/>
          <w:szCs w:val="22"/>
          <w:lang w:val="es-ES"/>
        </w:rPr>
        <w:t xml:space="preserve">Plan de </w:t>
      </w:r>
      <w:r w:rsidRPr="00A80103">
        <w:rPr>
          <w:rFonts w:asciiTheme="majorHAnsi" w:hAnsiTheme="majorHAnsi"/>
          <w:sz w:val="22"/>
          <w:szCs w:val="22"/>
          <w:lang w:val="es-BO"/>
        </w:rPr>
        <w:t>Adquisiciones</w:t>
      </w:r>
      <w:r w:rsidRPr="00A80103">
        <w:rPr>
          <w:rFonts w:asciiTheme="majorHAnsi" w:hAnsiTheme="majorHAnsi"/>
          <w:sz w:val="22"/>
          <w:szCs w:val="22"/>
          <w:lang w:val="es-ES"/>
        </w:rPr>
        <w:t xml:space="preserve"> (PA)</w:t>
      </w:r>
      <w:bookmarkEnd w:id="161"/>
      <w:r w:rsidRPr="00A80103">
        <w:rPr>
          <w:rFonts w:asciiTheme="majorHAnsi" w:hAnsiTheme="majorHAnsi"/>
          <w:sz w:val="22"/>
          <w:szCs w:val="22"/>
          <w:lang w:val="es-ES"/>
        </w:rPr>
        <w:t xml:space="preserve"> </w:t>
      </w:r>
      <w:bookmarkEnd w:id="162"/>
    </w:p>
    <w:p w14:paraId="7464BDCF" w14:textId="768B8CB9" w:rsidR="00155EAB" w:rsidRPr="00A80103" w:rsidRDefault="004E6D1B" w:rsidP="00AD391D">
      <w:pPr>
        <w:numPr>
          <w:ilvl w:val="0"/>
          <w:numId w:val="17"/>
        </w:numPr>
        <w:spacing w:before="120" w:after="120"/>
        <w:ind w:hanging="720"/>
        <w:jc w:val="both"/>
        <w:rPr>
          <w:rFonts w:asciiTheme="majorHAnsi" w:hAnsiTheme="majorHAnsi"/>
          <w:sz w:val="22"/>
          <w:szCs w:val="22"/>
          <w:lang w:val="es-ES"/>
        </w:rPr>
      </w:pPr>
      <w:r>
        <w:rPr>
          <w:rFonts w:asciiTheme="majorHAnsi" w:hAnsiTheme="majorHAnsi"/>
          <w:sz w:val="22"/>
          <w:szCs w:val="22"/>
          <w:lang w:val="es-ES"/>
        </w:rPr>
        <w:t>El FPS</w:t>
      </w:r>
      <w:r w:rsidR="00F21E70" w:rsidRPr="00A80103">
        <w:rPr>
          <w:rFonts w:asciiTheme="majorHAnsi" w:hAnsiTheme="majorHAnsi"/>
          <w:sz w:val="22"/>
          <w:szCs w:val="22"/>
          <w:lang w:val="es-ES"/>
        </w:rPr>
        <w:t>, a través del Sistema de Ejecución de Planes de Adquisiciones (SEPA), como parte del PEP y POA correspondiente, detalla</w:t>
      </w:r>
      <w:r w:rsidR="00775690" w:rsidRPr="00A80103">
        <w:rPr>
          <w:rFonts w:asciiTheme="majorHAnsi" w:hAnsiTheme="majorHAnsi"/>
          <w:sz w:val="22"/>
          <w:szCs w:val="22"/>
          <w:lang w:val="es-ES"/>
        </w:rPr>
        <w:t>r</w:t>
      </w:r>
      <w:r w:rsidR="00221E56" w:rsidRPr="00A80103">
        <w:rPr>
          <w:rFonts w:asciiTheme="majorHAnsi" w:hAnsiTheme="majorHAnsi"/>
          <w:sz w:val="22"/>
          <w:szCs w:val="22"/>
          <w:lang w:val="es-ES"/>
        </w:rPr>
        <w:t>á</w:t>
      </w:r>
      <w:r w:rsidR="00775690" w:rsidRPr="00A80103">
        <w:rPr>
          <w:rFonts w:asciiTheme="majorHAnsi" w:hAnsiTheme="majorHAnsi"/>
          <w:sz w:val="22"/>
          <w:szCs w:val="22"/>
          <w:lang w:val="es-ES"/>
        </w:rPr>
        <w:t>n</w:t>
      </w:r>
      <w:r w:rsidR="00F21E70" w:rsidRPr="00A80103">
        <w:rPr>
          <w:rFonts w:asciiTheme="majorHAnsi" w:hAnsiTheme="majorHAnsi"/>
          <w:sz w:val="22"/>
          <w:szCs w:val="22"/>
          <w:lang w:val="es-ES"/>
        </w:rPr>
        <w:t xml:space="preserve"> las contrataciones para</w:t>
      </w:r>
      <w:r w:rsidR="00556EB3" w:rsidRPr="00A80103">
        <w:rPr>
          <w:rFonts w:asciiTheme="majorHAnsi" w:hAnsiTheme="majorHAnsi"/>
          <w:sz w:val="22"/>
          <w:szCs w:val="22"/>
          <w:lang w:val="es-ES"/>
        </w:rPr>
        <w:t xml:space="preserve"> obras,</w:t>
      </w:r>
      <w:r w:rsidR="00F21E70" w:rsidRPr="00A80103">
        <w:rPr>
          <w:rFonts w:asciiTheme="majorHAnsi" w:hAnsiTheme="majorHAnsi"/>
          <w:sz w:val="22"/>
          <w:szCs w:val="22"/>
          <w:lang w:val="es-ES"/>
        </w:rPr>
        <w:t xml:space="preserve"> bienes y servicios de consultoría requerid</w:t>
      </w:r>
      <w:r w:rsidR="00FF0378" w:rsidRPr="00A80103">
        <w:rPr>
          <w:rFonts w:asciiTheme="majorHAnsi" w:hAnsiTheme="majorHAnsi"/>
          <w:sz w:val="22"/>
          <w:szCs w:val="22"/>
          <w:lang w:val="es-ES"/>
        </w:rPr>
        <w:t>o</w:t>
      </w:r>
      <w:r w:rsidR="00F21E70" w:rsidRPr="00A80103">
        <w:rPr>
          <w:rFonts w:asciiTheme="majorHAnsi" w:hAnsiTheme="majorHAnsi"/>
          <w:sz w:val="22"/>
          <w:szCs w:val="22"/>
          <w:lang w:val="es-ES"/>
        </w:rPr>
        <w:t xml:space="preserve">s </w:t>
      </w:r>
      <w:r w:rsidR="00FF0378" w:rsidRPr="00A80103">
        <w:rPr>
          <w:rFonts w:asciiTheme="majorHAnsi" w:hAnsiTheme="majorHAnsi"/>
          <w:sz w:val="22"/>
          <w:szCs w:val="22"/>
          <w:lang w:val="es-ES"/>
        </w:rPr>
        <w:t xml:space="preserve">por el Programa, </w:t>
      </w:r>
      <w:r w:rsidR="00F21E70" w:rsidRPr="00A80103">
        <w:rPr>
          <w:rFonts w:asciiTheme="majorHAnsi" w:hAnsiTheme="majorHAnsi"/>
          <w:sz w:val="22"/>
          <w:szCs w:val="22"/>
          <w:lang w:val="es-ES"/>
        </w:rPr>
        <w:t>para su ejecución</w:t>
      </w:r>
      <w:r w:rsidR="00FF0378" w:rsidRPr="00A80103">
        <w:rPr>
          <w:rFonts w:asciiTheme="majorHAnsi" w:hAnsiTheme="majorHAnsi"/>
          <w:sz w:val="22"/>
          <w:szCs w:val="22"/>
          <w:lang w:val="es-ES"/>
        </w:rPr>
        <w:t>.</w:t>
      </w:r>
      <w:r w:rsidR="0030277D" w:rsidRPr="00A80103">
        <w:rPr>
          <w:rFonts w:asciiTheme="majorHAnsi" w:hAnsiTheme="majorHAnsi"/>
          <w:sz w:val="22"/>
          <w:szCs w:val="22"/>
          <w:lang w:val="es-ES"/>
        </w:rPr>
        <w:t xml:space="preserve"> </w:t>
      </w:r>
      <w:r w:rsidR="00F21E70" w:rsidRPr="00A80103">
        <w:rPr>
          <w:rFonts w:asciiTheme="majorHAnsi" w:hAnsiTheme="majorHAnsi"/>
          <w:sz w:val="22"/>
          <w:szCs w:val="22"/>
          <w:lang w:val="es-ES"/>
        </w:rPr>
        <w:t xml:space="preserve">El Plan de Adquisiciones incluirá el detalle de los plazos previstos para cada fase del proceso de adquisición (preparación </w:t>
      </w:r>
      <w:r w:rsidR="00A361EE" w:rsidRPr="00A80103">
        <w:rPr>
          <w:rFonts w:asciiTheme="majorHAnsi" w:hAnsiTheme="majorHAnsi"/>
          <w:sz w:val="22"/>
          <w:szCs w:val="22"/>
          <w:lang w:val="es-ES"/>
        </w:rPr>
        <w:t>de documentos de licitación,</w:t>
      </w:r>
      <w:r w:rsidR="0030277D" w:rsidRPr="00A80103">
        <w:rPr>
          <w:rFonts w:asciiTheme="majorHAnsi" w:hAnsiTheme="majorHAnsi"/>
          <w:sz w:val="22"/>
          <w:szCs w:val="22"/>
          <w:lang w:val="es-ES"/>
        </w:rPr>
        <w:t xml:space="preserve"> </w:t>
      </w:r>
      <w:r w:rsidR="00A361EE" w:rsidRPr="00A80103">
        <w:rPr>
          <w:rFonts w:asciiTheme="majorHAnsi" w:hAnsiTheme="majorHAnsi"/>
          <w:sz w:val="22"/>
          <w:szCs w:val="22"/>
          <w:lang w:val="es-ES"/>
        </w:rPr>
        <w:t>de solicitud de propuestas</w:t>
      </w:r>
      <w:r w:rsidR="00F21E70" w:rsidRPr="00A80103">
        <w:rPr>
          <w:rFonts w:asciiTheme="majorHAnsi" w:hAnsiTheme="majorHAnsi"/>
          <w:sz w:val="22"/>
          <w:szCs w:val="22"/>
          <w:lang w:val="es-ES"/>
        </w:rPr>
        <w:t>,</w:t>
      </w:r>
      <w:r w:rsidR="00A361EE" w:rsidRPr="00A80103">
        <w:rPr>
          <w:rFonts w:asciiTheme="majorHAnsi" w:hAnsiTheme="majorHAnsi"/>
          <w:sz w:val="22"/>
          <w:szCs w:val="22"/>
          <w:lang w:val="es-ES"/>
        </w:rPr>
        <w:t xml:space="preserve"> cotizaciones, etc.,</w:t>
      </w:r>
      <w:r w:rsidR="00F21E70" w:rsidRPr="00A80103">
        <w:rPr>
          <w:rFonts w:asciiTheme="majorHAnsi" w:hAnsiTheme="majorHAnsi"/>
          <w:sz w:val="22"/>
          <w:szCs w:val="22"/>
          <w:lang w:val="es-ES"/>
        </w:rPr>
        <w:t xml:space="preserve"> llamado</w:t>
      </w:r>
      <w:r w:rsidR="00A361EE" w:rsidRPr="00A80103">
        <w:rPr>
          <w:rFonts w:asciiTheme="majorHAnsi" w:hAnsiTheme="majorHAnsi"/>
          <w:sz w:val="22"/>
          <w:szCs w:val="22"/>
          <w:lang w:val="es-ES"/>
        </w:rPr>
        <w:t>s a licitación, invitaciones</w:t>
      </w:r>
      <w:r w:rsidR="00F21E70" w:rsidRPr="00A80103">
        <w:rPr>
          <w:rFonts w:asciiTheme="majorHAnsi" w:hAnsiTheme="majorHAnsi"/>
          <w:sz w:val="22"/>
          <w:szCs w:val="22"/>
          <w:lang w:val="es-ES"/>
        </w:rPr>
        <w:t xml:space="preserve">, evaluación, adjudicación, contratación y ejecución). </w:t>
      </w:r>
      <w:r>
        <w:rPr>
          <w:rFonts w:asciiTheme="majorHAnsi" w:hAnsiTheme="majorHAnsi"/>
          <w:sz w:val="22"/>
          <w:szCs w:val="22"/>
          <w:lang w:val="es-ES"/>
        </w:rPr>
        <w:t>El FPS</w:t>
      </w:r>
      <w:r w:rsidR="00D70D91" w:rsidRPr="00A80103">
        <w:rPr>
          <w:rFonts w:asciiTheme="majorHAnsi" w:hAnsiTheme="majorHAnsi"/>
          <w:sz w:val="22"/>
          <w:szCs w:val="22"/>
          <w:lang w:val="es-ES"/>
        </w:rPr>
        <w:t xml:space="preserve"> deberán actualizar el Plan de Adquisiciones anualmente, o cuando surjan cambios sustanciales y siempre previendo los 18 meses siguientes del período de ejecución del Programa. Cualquier </w:t>
      </w:r>
      <w:r w:rsidR="00A361EE" w:rsidRPr="00A80103">
        <w:rPr>
          <w:rFonts w:asciiTheme="majorHAnsi" w:hAnsiTheme="majorHAnsi"/>
          <w:sz w:val="22"/>
          <w:szCs w:val="22"/>
          <w:lang w:val="es-ES"/>
        </w:rPr>
        <w:t>modificación</w:t>
      </w:r>
      <w:r w:rsidR="00D70D91" w:rsidRPr="00A80103">
        <w:rPr>
          <w:rFonts w:asciiTheme="majorHAnsi" w:hAnsiTheme="majorHAnsi"/>
          <w:sz w:val="22"/>
          <w:szCs w:val="22"/>
          <w:lang w:val="es-ES"/>
        </w:rPr>
        <w:t xml:space="preserve"> del PA vigente debe ser presentada al BID para su aprobación, a través del sistema SEPA.</w:t>
      </w:r>
    </w:p>
    <w:p w14:paraId="57D29A52" w14:textId="77777777" w:rsidR="00155EAB" w:rsidRPr="00A80103" w:rsidRDefault="00F21E70" w:rsidP="00AD391D">
      <w:pPr>
        <w:numPr>
          <w:ilvl w:val="0"/>
          <w:numId w:val="17"/>
        </w:numPr>
        <w:spacing w:before="120" w:after="120"/>
        <w:ind w:hanging="720"/>
        <w:jc w:val="both"/>
        <w:rPr>
          <w:rFonts w:asciiTheme="majorHAnsi" w:hAnsiTheme="majorHAnsi"/>
          <w:sz w:val="22"/>
          <w:szCs w:val="22"/>
          <w:lang w:val="es-ES"/>
        </w:rPr>
      </w:pPr>
      <w:r w:rsidRPr="00A80103">
        <w:rPr>
          <w:rFonts w:asciiTheme="majorHAnsi" w:hAnsiTheme="majorHAnsi"/>
          <w:sz w:val="22"/>
          <w:szCs w:val="22"/>
          <w:lang w:val="es-ES"/>
        </w:rPr>
        <w:t xml:space="preserve">Asimismo, se elaborará </w:t>
      </w:r>
      <w:r w:rsidR="00512052" w:rsidRPr="00A80103">
        <w:rPr>
          <w:rFonts w:asciiTheme="majorHAnsi" w:hAnsiTheme="majorHAnsi"/>
          <w:sz w:val="22"/>
          <w:szCs w:val="22"/>
          <w:lang w:val="es-ES"/>
        </w:rPr>
        <w:t xml:space="preserve">el </w:t>
      </w:r>
      <w:r w:rsidR="00413062" w:rsidRPr="00A80103">
        <w:rPr>
          <w:rFonts w:asciiTheme="majorHAnsi" w:hAnsiTheme="majorHAnsi"/>
          <w:sz w:val="22"/>
          <w:szCs w:val="22"/>
          <w:lang w:val="es-ES"/>
        </w:rPr>
        <w:t>Plan</w:t>
      </w:r>
      <w:r w:rsidR="00CC36A7" w:rsidRPr="00A80103">
        <w:rPr>
          <w:rFonts w:asciiTheme="majorHAnsi" w:hAnsiTheme="majorHAnsi"/>
          <w:sz w:val="22"/>
          <w:szCs w:val="22"/>
          <w:lang w:val="es-ES"/>
        </w:rPr>
        <w:t xml:space="preserve"> de Adquisiciones (</w:t>
      </w:r>
      <w:r w:rsidR="00413062" w:rsidRPr="00A80103">
        <w:rPr>
          <w:rFonts w:asciiTheme="majorHAnsi" w:hAnsiTheme="majorHAnsi"/>
          <w:sz w:val="22"/>
          <w:szCs w:val="22"/>
          <w:lang w:val="es-ES"/>
        </w:rPr>
        <w:t>PA</w:t>
      </w:r>
      <w:r w:rsidR="00CC36A7" w:rsidRPr="00A80103">
        <w:rPr>
          <w:rFonts w:asciiTheme="majorHAnsi" w:hAnsiTheme="majorHAnsi"/>
          <w:sz w:val="22"/>
          <w:szCs w:val="22"/>
          <w:lang w:val="es-ES"/>
        </w:rPr>
        <w:t>)</w:t>
      </w:r>
      <w:r w:rsidR="00512052" w:rsidRPr="00A80103">
        <w:rPr>
          <w:rFonts w:asciiTheme="majorHAnsi" w:hAnsiTheme="majorHAnsi"/>
          <w:sz w:val="22"/>
          <w:szCs w:val="22"/>
          <w:lang w:val="es-ES"/>
        </w:rPr>
        <w:t xml:space="preserve"> </w:t>
      </w:r>
      <w:r w:rsidR="0082018B" w:rsidRPr="00A80103">
        <w:rPr>
          <w:rFonts w:asciiTheme="majorHAnsi" w:hAnsiTheme="majorHAnsi"/>
          <w:sz w:val="22"/>
          <w:szCs w:val="22"/>
          <w:lang w:val="es-ES"/>
        </w:rPr>
        <w:t xml:space="preserve">sobre la </w:t>
      </w:r>
      <w:r w:rsidRPr="00A80103">
        <w:rPr>
          <w:rFonts w:asciiTheme="majorHAnsi" w:hAnsiTheme="majorHAnsi"/>
          <w:sz w:val="22"/>
          <w:szCs w:val="22"/>
          <w:lang w:val="es-ES"/>
        </w:rPr>
        <w:t xml:space="preserve">base </w:t>
      </w:r>
      <w:r w:rsidR="0082018B" w:rsidRPr="00A80103">
        <w:rPr>
          <w:rFonts w:asciiTheme="majorHAnsi" w:hAnsiTheme="majorHAnsi"/>
          <w:sz w:val="22"/>
          <w:szCs w:val="22"/>
          <w:lang w:val="es-ES"/>
        </w:rPr>
        <w:t xml:space="preserve">del PEP </w:t>
      </w:r>
      <w:r w:rsidRPr="00A80103">
        <w:rPr>
          <w:rFonts w:asciiTheme="majorHAnsi" w:hAnsiTheme="majorHAnsi"/>
          <w:sz w:val="22"/>
          <w:szCs w:val="22"/>
          <w:lang w:val="es-ES"/>
        </w:rPr>
        <w:t xml:space="preserve">y </w:t>
      </w:r>
      <w:r w:rsidR="00A361EE" w:rsidRPr="00A80103">
        <w:rPr>
          <w:rFonts w:asciiTheme="majorHAnsi" w:hAnsiTheme="majorHAnsi"/>
          <w:sz w:val="22"/>
          <w:szCs w:val="22"/>
          <w:lang w:val="es-ES"/>
        </w:rPr>
        <w:t>de</w:t>
      </w:r>
      <w:r w:rsidRPr="00A80103">
        <w:rPr>
          <w:rFonts w:asciiTheme="majorHAnsi" w:hAnsiTheme="majorHAnsi"/>
          <w:sz w:val="22"/>
          <w:szCs w:val="22"/>
          <w:lang w:val="es-ES"/>
        </w:rPr>
        <w:t xml:space="preserve">l Presupuesto aprobado del Programa. </w:t>
      </w:r>
      <w:r w:rsidR="00413062" w:rsidRPr="00A80103">
        <w:rPr>
          <w:rFonts w:asciiTheme="majorHAnsi" w:hAnsiTheme="majorHAnsi"/>
          <w:sz w:val="22"/>
          <w:szCs w:val="22"/>
          <w:lang w:val="es-ES"/>
        </w:rPr>
        <w:t>El</w:t>
      </w:r>
      <w:r w:rsidR="0082018B" w:rsidRPr="00A80103">
        <w:rPr>
          <w:rFonts w:asciiTheme="majorHAnsi" w:hAnsiTheme="majorHAnsi"/>
          <w:sz w:val="22"/>
          <w:szCs w:val="22"/>
          <w:lang w:val="es-ES"/>
        </w:rPr>
        <w:t xml:space="preserve"> </w:t>
      </w:r>
      <w:r w:rsidR="00413062" w:rsidRPr="00A80103">
        <w:rPr>
          <w:rFonts w:asciiTheme="majorHAnsi" w:hAnsiTheme="majorHAnsi"/>
          <w:sz w:val="22"/>
          <w:szCs w:val="22"/>
          <w:lang w:val="es-ES"/>
        </w:rPr>
        <w:t>P</w:t>
      </w:r>
      <w:r w:rsidR="0082018B" w:rsidRPr="00A80103">
        <w:rPr>
          <w:rFonts w:asciiTheme="majorHAnsi" w:hAnsiTheme="majorHAnsi"/>
          <w:sz w:val="22"/>
          <w:szCs w:val="22"/>
          <w:lang w:val="es-ES"/>
        </w:rPr>
        <w:t xml:space="preserve">A presentará la programación anual de contrataciones para obras, bienes y servicios requeridos por el Programa, </w:t>
      </w:r>
      <w:r w:rsidR="00D73425" w:rsidRPr="00A80103">
        <w:rPr>
          <w:rFonts w:asciiTheme="majorHAnsi" w:hAnsiTheme="majorHAnsi"/>
          <w:sz w:val="22"/>
          <w:szCs w:val="22"/>
          <w:lang w:val="es-ES"/>
        </w:rPr>
        <w:t>indicando el</w:t>
      </w:r>
      <w:r w:rsidR="0082018B" w:rsidRPr="00A80103">
        <w:rPr>
          <w:rFonts w:asciiTheme="majorHAnsi" w:hAnsiTheme="majorHAnsi"/>
          <w:sz w:val="22"/>
          <w:szCs w:val="22"/>
          <w:lang w:val="es-ES"/>
        </w:rPr>
        <w:t xml:space="preserve"> componente</w:t>
      </w:r>
      <w:r w:rsidR="00D73425" w:rsidRPr="00A80103">
        <w:rPr>
          <w:rFonts w:asciiTheme="majorHAnsi" w:hAnsiTheme="majorHAnsi"/>
          <w:sz w:val="22"/>
          <w:szCs w:val="22"/>
          <w:lang w:val="es-ES"/>
        </w:rPr>
        <w:t xml:space="preserve"> correspondiente</w:t>
      </w:r>
      <w:r w:rsidR="0082018B" w:rsidRPr="00A80103">
        <w:rPr>
          <w:rFonts w:asciiTheme="majorHAnsi" w:hAnsiTheme="majorHAnsi"/>
          <w:sz w:val="22"/>
          <w:szCs w:val="22"/>
          <w:lang w:val="es-ES"/>
        </w:rPr>
        <w:t xml:space="preserve">, los responsables, el cronograma y los resultados esperados. </w:t>
      </w:r>
    </w:p>
    <w:p w14:paraId="457719D3" w14:textId="77777777" w:rsidR="00F21E70" w:rsidRPr="00A80103" w:rsidRDefault="00DD3F9B" w:rsidP="00B11EED">
      <w:pPr>
        <w:pStyle w:val="Heading2"/>
        <w:ind w:hanging="720"/>
        <w:rPr>
          <w:rFonts w:asciiTheme="majorHAnsi" w:hAnsiTheme="majorHAnsi"/>
          <w:sz w:val="22"/>
          <w:szCs w:val="22"/>
          <w:lang w:val="es-ES"/>
        </w:rPr>
      </w:pPr>
      <w:bookmarkStart w:id="163" w:name="_Toc294022836"/>
      <w:bookmarkStart w:id="164" w:name="_Toc491877720"/>
      <w:r w:rsidRPr="00A80103">
        <w:rPr>
          <w:rFonts w:asciiTheme="majorHAnsi" w:hAnsiTheme="majorHAnsi"/>
          <w:sz w:val="22"/>
          <w:szCs w:val="22"/>
          <w:lang w:val="es-ES"/>
        </w:rPr>
        <w:t>Responsables</w:t>
      </w:r>
      <w:bookmarkEnd w:id="163"/>
      <w:bookmarkEnd w:id="164"/>
    </w:p>
    <w:p w14:paraId="05268BEC" w14:textId="6CAD22E3" w:rsidR="00155EAB" w:rsidRPr="00A80103" w:rsidRDefault="00D73425" w:rsidP="00AD391D">
      <w:pPr>
        <w:numPr>
          <w:ilvl w:val="0"/>
          <w:numId w:val="17"/>
        </w:numPr>
        <w:spacing w:before="120" w:after="120"/>
        <w:ind w:hanging="720"/>
        <w:jc w:val="both"/>
        <w:rPr>
          <w:rFonts w:asciiTheme="majorHAnsi" w:hAnsiTheme="majorHAnsi"/>
          <w:sz w:val="22"/>
          <w:szCs w:val="22"/>
          <w:lang w:val="es-ES"/>
        </w:rPr>
      </w:pPr>
      <w:r w:rsidRPr="00A80103">
        <w:rPr>
          <w:rFonts w:asciiTheme="majorHAnsi" w:hAnsiTheme="majorHAnsi"/>
          <w:sz w:val="22"/>
          <w:szCs w:val="22"/>
          <w:lang w:val="es-ES"/>
        </w:rPr>
        <w:t>L</w:t>
      </w:r>
      <w:r w:rsidR="00F21E70" w:rsidRPr="00A80103">
        <w:rPr>
          <w:rFonts w:asciiTheme="majorHAnsi" w:hAnsiTheme="majorHAnsi"/>
          <w:sz w:val="22"/>
          <w:szCs w:val="22"/>
          <w:lang w:val="es-ES"/>
        </w:rPr>
        <w:t xml:space="preserve">as adquisiciones y contrataciones que se requieran para la ejecución del </w:t>
      </w:r>
      <w:r w:rsidR="00C1787A" w:rsidRPr="00A80103">
        <w:rPr>
          <w:rFonts w:asciiTheme="majorHAnsi" w:hAnsiTheme="majorHAnsi"/>
          <w:sz w:val="22"/>
          <w:szCs w:val="22"/>
          <w:lang w:val="es-ES"/>
        </w:rPr>
        <w:t>Componente 1</w:t>
      </w:r>
      <w:r w:rsidR="00A80103" w:rsidRPr="00A80103">
        <w:rPr>
          <w:rFonts w:asciiTheme="majorHAnsi" w:hAnsiTheme="majorHAnsi"/>
          <w:sz w:val="22"/>
          <w:szCs w:val="22"/>
          <w:lang w:val="es-ES"/>
        </w:rPr>
        <w:t xml:space="preserve"> (pr</w:t>
      </w:r>
      <w:r w:rsidR="004E6D1B">
        <w:rPr>
          <w:rFonts w:asciiTheme="majorHAnsi" w:hAnsiTheme="majorHAnsi"/>
          <w:sz w:val="22"/>
          <w:szCs w:val="22"/>
          <w:lang w:val="es-ES"/>
        </w:rPr>
        <w:t>oyectos del segmento mayores a 3.000 habitantes y menores a 20</w:t>
      </w:r>
      <w:r w:rsidR="00A80103" w:rsidRPr="00A80103">
        <w:rPr>
          <w:rFonts w:asciiTheme="majorHAnsi" w:hAnsiTheme="majorHAnsi"/>
          <w:sz w:val="22"/>
          <w:szCs w:val="22"/>
          <w:lang w:val="es-ES"/>
        </w:rPr>
        <w:t>.000 habitantes)</w:t>
      </w:r>
      <w:r w:rsidR="00F846A9" w:rsidRPr="00A80103">
        <w:rPr>
          <w:rFonts w:asciiTheme="majorHAnsi" w:hAnsiTheme="majorHAnsi"/>
          <w:sz w:val="22"/>
          <w:szCs w:val="22"/>
          <w:lang w:val="es-ES"/>
        </w:rPr>
        <w:t>, serán responsabilidad de</w:t>
      </w:r>
      <w:r w:rsidR="004E6D1B">
        <w:rPr>
          <w:rFonts w:asciiTheme="majorHAnsi" w:hAnsiTheme="majorHAnsi"/>
          <w:sz w:val="22"/>
          <w:szCs w:val="22"/>
          <w:lang w:val="es-ES"/>
        </w:rPr>
        <w:t>l FPS</w:t>
      </w:r>
      <w:r w:rsidR="00A80103" w:rsidRPr="00A80103">
        <w:rPr>
          <w:rFonts w:asciiTheme="majorHAnsi" w:hAnsiTheme="majorHAnsi"/>
          <w:sz w:val="22"/>
          <w:szCs w:val="22"/>
          <w:lang w:val="es-ES"/>
        </w:rPr>
        <w:t xml:space="preserve">. </w:t>
      </w:r>
    </w:p>
    <w:p w14:paraId="32D28F2A" w14:textId="77777777" w:rsidR="00F21E70" w:rsidRPr="00A80103" w:rsidRDefault="00F21E70" w:rsidP="00B11EED">
      <w:pPr>
        <w:pStyle w:val="Heading2"/>
        <w:ind w:hanging="720"/>
        <w:rPr>
          <w:rFonts w:asciiTheme="majorHAnsi" w:hAnsiTheme="majorHAnsi"/>
          <w:sz w:val="22"/>
          <w:szCs w:val="22"/>
          <w:lang w:val="es-ES"/>
        </w:rPr>
      </w:pPr>
      <w:bookmarkStart w:id="165" w:name="_Toc294022837"/>
      <w:bookmarkStart w:id="166" w:name="_Toc491877721"/>
      <w:r w:rsidRPr="00A80103">
        <w:rPr>
          <w:rFonts w:asciiTheme="majorHAnsi" w:hAnsiTheme="majorHAnsi"/>
          <w:sz w:val="22"/>
          <w:szCs w:val="22"/>
          <w:lang w:val="es-ES"/>
        </w:rPr>
        <w:t>Adquisiciones de Obras</w:t>
      </w:r>
      <w:bookmarkEnd w:id="165"/>
      <w:bookmarkEnd w:id="166"/>
    </w:p>
    <w:p w14:paraId="52CAFB19" w14:textId="77777777" w:rsidR="00155EAB" w:rsidRPr="00A80103" w:rsidRDefault="00F21E70" w:rsidP="00AD391D">
      <w:pPr>
        <w:numPr>
          <w:ilvl w:val="0"/>
          <w:numId w:val="17"/>
        </w:numPr>
        <w:spacing w:before="120" w:after="120"/>
        <w:ind w:hanging="720"/>
        <w:jc w:val="both"/>
        <w:rPr>
          <w:rFonts w:asciiTheme="majorHAnsi" w:hAnsiTheme="majorHAnsi"/>
          <w:sz w:val="22"/>
          <w:szCs w:val="22"/>
          <w:lang w:val="es-ES"/>
        </w:rPr>
      </w:pPr>
      <w:r w:rsidRPr="00A80103">
        <w:rPr>
          <w:rFonts w:asciiTheme="majorHAnsi" w:hAnsiTheme="majorHAnsi"/>
          <w:sz w:val="22"/>
          <w:szCs w:val="22"/>
          <w:lang w:val="es-ES"/>
        </w:rPr>
        <w:t>Cuando se requiera contratar obras</w:t>
      </w:r>
      <w:r w:rsidR="00413062" w:rsidRPr="00A80103">
        <w:rPr>
          <w:rFonts w:asciiTheme="majorHAnsi" w:hAnsiTheme="majorHAnsi"/>
          <w:sz w:val="22"/>
          <w:szCs w:val="22"/>
          <w:lang w:val="es-ES"/>
        </w:rPr>
        <w:t xml:space="preserve"> </w:t>
      </w:r>
      <w:r w:rsidRPr="00A80103">
        <w:rPr>
          <w:rFonts w:asciiTheme="majorHAnsi" w:hAnsiTheme="majorHAnsi"/>
          <w:sz w:val="22"/>
          <w:szCs w:val="22"/>
          <w:lang w:val="es-ES"/>
        </w:rPr>
        <w:t>con recursos del Programa</w:t>
      </w:r>
      <w:r w:rsidR="00221E56" w:rsidRPr="00A80103">
        <w:rPr>
          <w:rFonts w:asciiTheme="majorHAnsi" w:hAnsiTheme="majorHAnsi"/>
          <w:sz w:val="22"/>
          <w:szCs w:val="22"/>
          <w:lang w:val="es-ES"/>
        </w:rPr>
        <w:t xml:space="preserve"> (total o parcialmente)</w:t>
      </w:r>
      <w:r w:rsidRPr="00A80103">
        <w:rPr>
          <w:rFonts w:asciiTheme="majorHAnsi" w:hAnsiTheme="majorHAnsi"/>
          <w:sz w:val="22"/>
          <w:szCs w:val="22"/>
          <w:lang w:val="es-ES"/>
        </w:rPr>
        <w:t xml:space="preserve">, se utilizarán los procedimientos establecidos </w:t>
      </w:r>
      <w:r w:rsidR="00E94E0E" w:rsidRPr="00A80103">
        <w:rPr>
          <w:rFonts w:asciiTheme="majorHAnsi" w:hAnsiTheme="majorHAnsi"/>
          <w:sz w:val="22"/>
          <w:szCs w:val="22"/>
          <w:lang w:val="es-ES"/>
        </w:rPr>
        <w:t>en las P</w:t>
      </w:r>
      <w:r w:rsidR="00D73425" w:rsidRPr="00A80103">
        <w:rPr>
          <w:rFonts w:asciiTheme="majorHAnsi" w:hAnsiTheme="majorHAnsi"/>
          <w:sz w:val="22"/>
          <w:szCs w:val="22"/>
          <w:lang w:val="es-ES"/>
        </w:rPr>
        <w:t xml:space="preserve">olíticas </w:t>
      </w:r>
      <w:r w:rsidR="0009195A" w:rsidRPr="00A80103">
        <w:rPr>
          <w:rFonts w:asciiTheme="majorHAnsi" w:hAnsiTheme="majorHAnsi"/>
          <w:sz w:val="22"/>
          <w:szCs w:val="22"/>
          <w:lang w:val="es-ES"/>
        </w:rPr>
        <w:t xml:space="preserve">para </w:t>
      </w:r>
      <w:r w:rsidR="00E94E0E" w:rsidRPr="00A80103">
        <w:rPr>
          <w:rFonts w:asciiTheme="majorHAnsi" w:hAnsiTheme="majorHAnsi"/>
          <w:sz w:val="22"/>
          <w:szCs w:val="22"/>
          <w:lang w:val="es-ES"/>
        </w:rPr>
        <w:t>la A</w:t>
      </w:r>
      <w:r w:rsidR="0009195A" w:rsidRPr="00A80103">
        <w:rPr>
          <w:rFonts w:asciiTheme="majorHAnsi" w:hAnsiTheme="majorHAnsi"/>
          <w:sz w:val="22"/>
          <w:szCs w:val="22"/>
          <w:lang w:val="es-ES"/>
        </w:rPr>
        <w:t xml:space="preserve">dquisición </w:t>
      </w:r>
      <w:r w:rsidR="00D73425" w:rsidRPr="00A80103">
        <w:rPr>
          <w:rFonts w:asciiTheme="majorHAnsi" w:hAnsiTheme="majorHAnsi"/>
          <w:sz w:val="22"/>
          <w:szCs w:val="22"/>
          <w:lang w:val="es-ES"/>
        </w:rPr>
        <w:t>de</w:t>
      </w:r>
      <w:r w:rsidR="00255E71" w:rsidRPr="00A80103">
        <w:rPr>
          <w:rFonts w:asciiTheme="majorHAnsi" w:hAnsiTheme="majorHAnsi"/>
          <w:sz w:val="22"/>
          <w:szCs w:val="22"/>
          <w:lang w:val="es-ES"/>
        </w:rPr>
        <w:t xml:space="preserve"> </w:t>
      </w:r>
      <w:r w:rsidR="00E94E0E" w:rsidRPr="00A80103">
        <w:rPr>
          <w:rFonts w:asciiTheme="majorHAnsi" w:hAnsiTheme="majorHAnsi"/>
          <w:sz w:val="22"/>
          <w:szCs w:val="22"/>
          <w:lang w:val="es-ES"/>
        </w:rPr>
        <w:t>Bienes y</w:t>
      </w:r>
      <w:r w:rsidR="00255E71" w:rsidRPr="00A80103">
        <w:rPr>
          <w:rFonts w:asciiTheme="majorHAnsi" w:hAnsiTheme="majorHAnsi"/>
          <w:sz w:val="22"/>
          <w:szCs w:val="22"/>
          <w:lang w:val="es-ES"/>
        </w:rPr>
        <w:t xml:space="preserve"> </w:t>
      </w:r>
      <w:r w:rsidR="00E94E0E" w:rsidRPr="00A80103">
        <w:rPr>
          <w:rFonts w:asciiTheme="majorHAnsi" w:hAnsiTheme="majorHAnsi"/>
          <w:sz w:val="22"/>
          <w:szCs w:val="22"/>
          <w:lang w:val="es-ES"/>
        </w:rPr>
        <w:t>O</w:t>
      </w:r>
      <w:r w:rsidR="0009195A" w:rsidRPr="00A80103">
        <w:rPr>
          <w:rFonts w:asciiTheme="majorHAnsi" w:hAnsiTheme="majorHAnsi"/>
          <w:sz w:val="22"/>
          <w:szCs w:val="22"/>
          <w:lang w:val="es-ES"/>
        </w:rPr>
        <w:t xml:space="preserve">bras </w:t>
      </w:r>
      <w:r w:rsidRPr="00A80103">
        <w:rPr>
          <w:rFonts w:asciiTheme="majorHAnsi" w:hAnsiTheme="majorHAnsi"/>
          <w:sz w:val="22"/>
          <w:szCs w:val="22"/>
          <w:lang w:val="es-ES"/>
        </w:rPr>
        <w:t xml:space="preserve"> para las distintas modalidades de compra basadas en el costo, de acuerdo a lo siguiente:</w:t>
      </w:r>
    </w:p>
    <w:p w14:paraId="500FDACD" w14:textId="77777777" w:rsidR="0074568B" w:rsidRDefault="0074568B" w:rsidP="0074568B">
      <w:pPr>
        <w:spacing w:before="120" w:after="120"/>
        <w:ind w:left="720"/>
        <w:jc w:val="both"/>
        <w:rPr>
          <w:rFonts w:asciiTheme="majorHAnsi" w:hAnsiTheme="majorHAnsi"/>
          <w:sz w:val="22"/>
          <w:szCs w:val="22"/>
          <w:lang w:val="es-ES"/>
        </w:rPr>
      </w:pPr>
    </w:p>
    <w:p w14:paraId="2C33ACF7" w14:textId="77777777" w:rsidR="00A80103" w:rsidRDefault="00A80103" w:rsidP="0074568B">
      <w:pPr>
        <w:spacing w:before="120" w:after="120"/>
        <w:ind w:left="720"/>
        <w:jc w:val="both"/>
        <w:rPr>
          <w:rFonts w:asciiTheme="majorHAnsi" w:hAnsiTheme="majorHAnsi"/>
          <w:sz w:val="22"/>
          <w:szCs w:val="22"/>
          <w:lang w:val="es-ES"/>
        </w:rPr>
      </w:pPr>
    </w:p>
    <w:p w14:paraId="08EFF3E4" w14:textId="77777777" w:rsidR="00A80103" w:rsidRDefault="00A80103" w:rsidP="0074568B">
      <w:pPr>
        <w:spacing w:before="120" w:after="120"/>
        <w:ind w:left="720"/>
        <w:jc w:val="both"/>
        <w:rPr>
          <w:rFonts w:asciiTheme="majorHAnsi" w:hAnsiTheme="majorHAnsi"/>
          <w:sz w:val="22"/>
          <w:szCs w:val="22"/>
          <w:lang w:val="es-ES"/>
        </w:rPr>
      </w:pPr>
    </w:p>
    <w:p w14:paraId="786C2141" w14:textId="77777777" w:rsidR="00A80103" w:rsidRPr="00A80103" w:rsidRDefault="00A80103" w:rsidP="0074568B">
      <w:pPr>
        <w:spacing w:before="120" w:after="120"/>
        <w:ind w:left="720"/>
        <w:jc w:val="both"/>
        <w:rPr>
          <w:rFonts w:asciiTheme="majorHAnsi" w:hAnsiTheme="majorHAnsi"/>
          <w:sz w:val="22"/>
          <w:szCs w:val="22"/>
          <w:lang w:val="es-ES"/>
        </w:rPr>
      </w:pP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21"/>
        <w:gridCol w:w="3587"/>
      </w:tblGrid>
      <w:tr w:rsidR="00F21E70" w:rsidRPr="00A80103" w14:paraId="514F764E" w14:textId="77777777" w:rsidTr="00E615DF">
        <w:trPr>
          <w:trHeight w:val="305"/>
        </w:trPr>
        <w:tc>
          <w:tcPr>
            <w:tcW w:w="4656" w:type="dxa"/>
          </w:tcPr>
          <w:p w14:paraId="0B49D9D2" w14:textId="77777777" w:rsidR="00E735E8" w:rsidRPr="00A80103" w:rsidRDefault="00F21E70">
            <w:pPr>
              <w:spacing w:before="120" w:after="120"/>
              <w:jc w:val="center"/>
              <w:rPr>
                <w:rFonts w:asciiTheme="majorHAnsi" w:hAnsiTheme="majorHAnsi"/>
                <w:b/>
                <w:sz w:val="22"/>
                <w:szCs w:val="22"/>
                <w:lang w:val="es-ES"/>
              </w:rPr>
            </w:pPr>
            <w:r w:rsidRPr="00A80103">
              <w:rPr>
                <w:rFonts w:asciiTheme="majorHAnsi" w:hAnsiTheme="majorHAnsi"/>
                <w:b/>
                <w:sz w:val="22"/>
                <w:szCs w:val="22"/>
                <w:lang w:val="es-ES"/>
              </w:rPr>
              <w:lastRenderedPageBreak/>
              <w:t>Modalidad</w:t>
            </w:r>
          </w:p>
        </w:tc>
        <w:tc>
          <w:tcPr>
            <w:tcW w:w="3678" w:type="dxa"/>
          </w:tcPr>
          <w:p w14:paraId="2B35FD9F" w14:textId="77777777" w:rsidR="00E735E8" w:rsidRPr="00A80103" w:rsidRDefault="00F21E70">
            <w:pPr>
              <w:spacing w:before="120" w:after="120"/>
              <w:jc w:val="center"/>
              <w:rPr>
                <w:rFonts w:asciiTheme="majorHAnsi" w:hAnsiTheme="majorHAnsi"/>
                <w:b/>
                <w:sz w:val="22"/>
                <w:szCs w:val="22"/>
                <w:lang w:val="es-ES"/>
              </w:rPr>
            </w:pPr>
            <w:r w:rsidRPr="00A80103">
              <w:rPr>
                <w:rFonts w:asciiTheme="majorHAnsi" w:hAnsiTheme="majorHAnsi"/>
                <w:b/>
                <w:sz w:val="22"/>
                <w:szCs w:val="22"/>
                <w:lang w:val="es-ES"/>
              </w:rPr>
              <w:t>Costo de Obra</w:t>
            </w:r>
          </w:p>
        </w:tc>
      </w:tr>
      <w:tr w:rsidR="00F21E70" w:rsidRPr="00A80103" w14:paraId="65D6755D" w14:textId="77777777" w:rsidTr="00E615DF">
        <w:trPr>
          <w:trHeight w:val="413"/>
        </w:trPr>
        <w:tc>
          <w:tcPr>
            <w:tcW w:w="4656" w:type="dxa"/>
          </w:tcPr>
          <w:p w14:paraId="707A7B5B" w14:textId="77777777" w:rsidR="00F21E70" w:rsidRPr="00A80103" w:rsidRDefault="00F21E70" w:rsidP="00B5557F">
            <w:pPr>
              <w:spacing w:before="120" w:after="120"/>
              <w:jc w:val="both"/>
              <w:rPr>
                <w:rFonts w:asciiTheme="majorHAnsi" w:hAnsiTheme="majorHAnsi"/>
                <w:sz w:val="22"/>
                <w:szCs w:val="22"/>
                <w:lang w:val="es-ES"/>
              </w:rPr>
            </w:pPr>
            <w:r w:rsidRPr="00A80103">
              <w:rPr>
                <w:rFonts w:asciiTheme="majorHAnsi" w:hAnsiTheme="majorHAnsi"/>
                <w:sz w:val="22"/>
                <w:szCs w:val="22"/>
                <w:lang w:val="es-ES"/>
              </w:rPr>
              <w:t>Licitación Pública Internacional (LPI)</w:t>
            </w:r>
          </w:p>
        </w:tc>
        <w:tc>
          <w:tcPr>
            <w:tcW w:w="3678" w:type="dxa"/>
          </w:tcPr>
          <w:p w14:paraId="25DB36EA" w14:textId="77777777" w:rsidR="00F21E70" w:rsidRPr="00A80103" w:rsidRDefault="00F21E70" w:rsidP="00D9756C">
            <w:pPr>
              <w:spacing w:before="120" w:after="120"/>
              <w:jc w:val="both"/>
              <w:rPr>
                <w:rFonts w:asciiTheme="majorHAnsi" w:hAnsiTheme="majorHAnsi"/>
                <w:sz w:val="22"/>
                <w:szCs w:val="22"/>
                <w:lang w:val="es-ES"/>
              </w:rPr>
            </w:pPr>
            <w:r w:rsidRPr="00A80103">
              <w:rPr>
                <w:rFonts w:asciiTheme="majorHAnsi" w:hAnsiTheme="majorHAnsi"/>
                <w:sz w:val="22"/>
                <w:szCs w:val="22"/>
                <w:lang w:val="es-ES"/>
              </w:rPr>
              <w:t>Igual o mayor a US$</w:t>
            </w:r>
            <w:r w:rsidR="00B243BD" w:rsidRPr="00A80103">
              <w:rPr>
                <w:rFonts w:asciiTheme="majorHAnsi" w:hAnsiTheme="majorHAnsi"/>
                <w:sz w:val="22"/>
                <w:szCs w:val="22"/>
                <w:lang w:val="es-ES"/>
              </w:rPr>
              <w:t>3.000.000</w:t>
            </w:r>
          </w:p>
        </w:tc>
      </w:tr>
      <w:tr w:rsidR="00F21E70" w:rsidRPr="00A80103" w14:paraId="39D17ACA" w14:textId="77777777" w:rsidTr="00E615DF">
        <w:tc>
          <w:tcPr>
            <w:tcW w:w="4656" w:type="dxa"/>
          </w:tcPr>
          <w:p w14:paraId="6F616020" w14:textId="77777777" w:rsidR="00F21E70" w:rsidRPr="00A80103" w:rsidRDefault="00F21E70" w:rsidP="00242282">
            <w:pPr>
              <w:spacing w:before="120" w:after="120"/>
              <w:jc w:val="both"/>
              <w:rPr>
                <w:rFonts w:asciiTheme="majorHAnsi" w:hAnsiTheme="majorHAnsi"/>
                <w:sz w:val="22"/>
                <w:szCs w:val="22"/>
                <w:lang w:val="es-ES"/>
              </w:rPr>
            </w:pPr>
            <w:r w:rsidRPr="00A80103">
              <w:rPr>
                <w:rFonts w:asciiTheme="majorHAnsi" w:hAnsiTheme="majorHAnsi"/>
                <w:sz w:val="22"/>
                <w:szCs w:val="22"/>
                <w:lang w:val="es-ES"/>
              </w:rPr>
              <w:t>Licitación Pública Nacional (LPN)</w:t>
            </w:r>
            <w:r w:rsidR="00242282" w:rsidRPr="00A80103">
              <w:rPr>
                <w:rFonts w:asciiTheme="majorHAnsi" w:hAnsiTheme="majorHAnsi"/>
                <w:sz w:val="22"/>
                <w:szCs w:val="22"/>
                <w:lang w:val="es-ES"/>
              </w:rPr>
              <w:t>*</w:t>
            </w:r>
          </w:p>
        </w:tc>
        <w:tc>
          <w:tcPr>
            <w:tcW w:w="3678" w:type="dxa"/>
          </w:tcPr>
          <w:p w14:paraId="05B1A8AF" w14:textId="77777777" w:rsidR="00F21E70" w:rsidRPr="00A80103" w:rsidRDefault="00F21E70" w:rsidP="00B5557F">
            <w:pPr>
              <w:jc w:val="both"/>
              <w:rPr>
                <w:rFonts w:asciiTheme="majorHAnsi" w:hAnsiTheme="majorHAnsi"/>
                <w:sz w:val="22"/>
                <w:szCs w:val="22"/>
                <w:lang w:val="es-ES"/>
              </w:rPr>
            </w:pPr>
            <w:r w:rsidRPr="00A80103">
              <w:rPr>
                <w:rFonts w:asciiTheme="majorHAnsi" w:hAnsiTheme="majorHAnsi"/>
                <w:sz w:val="22"/>
                <w:szCs w:val="22"/>
                <w:lang w:val="es-ES"/>
              </w:rPr>
              <w:t>Menor a US$</w:t>
            </w:r>
            <w:r w:rsidR="00B243BD" w:rsidRPr="00A80103">
              <w:rPr>
                <w:rFonts w:asciiTheme="majorHAnsi" w:hAnsiTheme="majorHAnsi"/>
                <w:sz w:val="22"/>
                <w:szCs w:val="22"/>
                <w:lang w:val="es-ES"/>
              </w:rPr>
              <w:t>3.000.000</w:t>
            </w:r>
            <w:r w:rsidRPr="00A80103">
              <w:rPr>
                <w:rFonts w:asciiTheme="majorHAnsi" w:hAnsiTheme="majorHAnsi"/>
                <w:sz w:val="22"/>
                <w:szCs w:val="22"/>
                <w:lang w:val="es-ES"/>
              </w:rPr>
              <w:t xml:space="preserve"> y </w:t>
            </w:r>
          </w:p>
          <w:p w14:paraId="0BA0FB33" w14:textId="77777777" w:rsidR="00F21E70" w:rsidRPr="00A80103" w:rsidRDefault="00F21E70" w:rsidP="00D9756C">
            <w:pPr>
              <w:jc w:val="both"/>
              <w:rPr>
                <w:rFonts w:asciiTheme="majorHAnsi" w:hAnsiTheme="majorHAnsi"/>
                <w:sz w:val="22"/>
                <w:szCs w:val="22"/>
                <w:lang w:val="es-ES"/>
              </w:rPr>
            </w:pPr>
            <w:r w:rsidRPr="00A80103">
              <w:rPr>
                <w:rFonts w:asciiTheme="majorHAnsi" w:hAnsiTheme="majorHAnsi"/>
                <w:sz w:val="22"/>
                <w:szCs w:val="22"/>
                <w:lang w:val="es-ES"/>
              </w:rPr>
              <w:t>mayor a US$</w:t>
            </w:r>
            <w:r w:rsidR="00B243BD" w:rsidRPr="00A80103">
              <w:rPr>
                <w:rFonts w:asciiTheme="majorHAnsi" w:hAnsiTheme="majorHAnsi"/>
                <w:sz w:val="22"/>
                <w:szCs w:val="22"/>
                <w:lang w:val="es-ES"/>
              </w:rPr>
              <w:t>250.000</w:t>
            </w:r>
          </w:p>
        </w:tc>
      </w:tr>
      <w:tr w:rsidR="00F21E70" w:rsidRPr="00A80103" w14:paraId="60F99591" w14:textId="77777777" w:rsidTr="00E615DF">
        <w:tc>
          <w:tcPr>
            <w:tcW w:w="4656" w:type="dxa"/>
          </w:tcPr>
          <w:p w14:paraId="3460781E" w14:textId="77777777" w:rsidR="00F21E70" w:rsidRPr="00A80103" w:rsidRDefault="00F21E70" w:rsidP="00B5557F">
            <w:pPr>
              <w:spacing w:before="120" w:after="120"/>
              <w:jc w:val="both"/>
              <w:rPr>
                <w:rFonts w:asciiTheme="majorHAnsi" w:hAnsiTheme="majorHAnsi"/>
                <w:sz w:val="22"/>
                <w:szCs w:val="22"/>
                <w:lang w:val="es-ES"/>
              </w:rPr>
            </w:pPr>
            <w:r w:rsidRPr="00A80103">
              <w:rPr>
                <w:rFonts w:asciiTheme="majorHAnsi" w:hAnsiTheme="majorHAnsi"/>
                <w:sz w:val="22"/>
                <w:szCs w:val="22"/>
                <w:lang w:val="es-ES"/>
              </w:rPr>
              <w:t>Comparación de Precios (CP)</w:t>
            </w:r>
            <w:r w:rsidR="00242282" w:rsidRPr="00A80103">
              <w:rPr>
                <w:rFonts w:asciiTheme="majorHAnsi" w:hAnsiTheme="majorHAnsi"/>
                <w:sz w:val="22"/>
                <w:szCs w:val="22"/>
                <w:lang w:val="es-ES"/>
              </w:rPr>
              <w:t>*</w:t>
            </w:r>
          </w:p>
        </w:tc>
        <w:tc>
          <w:tcPr>
            <w:tcW w:w="3678" w:type="dxa"/>
          </w:tcPr>
          <w:p w14:paraId="73ECDD7A" w14:textId="77777777" w:rsidR="00F21E70" w:rsidRPr="00A80103" w:rsidRDefault="00B243BD" w:rsidP="00D9756C">
            <w:pPr>
              <w:spacing w:before="120" w:after="120"/>
              <w:jc w:val="both"/>
              <w:rPr>
                <w:rFonts w:asciiTheme="majorHAnsi" w:hAnsiTheme="majorHAnsi"/>
                <w:sz w:val="22"/>
                <w:szCs w:val="22"/>
                <w:lang w:val="es-ES"/>
              </w:rPr>
            </w:pPr>
            <w:r w:rsidRPr="00A80103">
              <w:rPr>
                <w:rFonts w:asciiTheme="majorHAnsi" w:hAnsiTheme="majorHAnsi"/>
                <w:sz w:val="22"/>
                <w:szCs w:val="22"/>
                <w:lang w:val="es-ES"/>
              </w:rPr>
              <w:t>Menor a US$250.000</w:t>
            </w:r>
          </w:p>
        </w:tc>
      </w:tr>
    </w:tbl>
    <w:p w14:paraId="61EBCC71" w14:textId="77777777" w:rsidR="00F21E70" w:rsidRPr="00A80103" w:rsidRDefault="00F21E70" w:rsidP="00F21E70">
      <w:pPr>
        <w:rPr>
          <w:rFonts w:asciiTheme="majorHAnsi" w:hAnsiTheme="majorHAnsi"/>
          <w:sz w:val="22"/>
          <w:szCs w:val="22"/>
          <w:lang w:val="es-ES"/>
        </w:rPr>
      </w:pPr>
    </w:p>
    <w:p w14:paraId="2E0EF30D" w14:textId="77777777" w:rsidR="00221E56" w:rsidRDefault="00221E56" w:rsidP="00AD391D">
      <w:pPr>
        <w:numPr>
          <w:ilvl w:val="0"/>
          <w:numId w:val="17"/>
        </w:numPr>
        <w:spacing w:before="120" w:after="120"/>
        <w:ind w:hanging="720"/>
        <w:jc w:val="both"/>
        <w:rPr>
          <w:rFonts w:asciiTheme="majorHAnsi" w:hAnsiTheme="majorHAnsi"/>
          <w:sz w:val="22"/>
          <w:szCs w:val="22"/>
          <w:lang w:val="es-ES"/>
        </w:rPr>
      </w:pPr>
      <w:r w:rsidRPr="00A80103">
        <w:rPr>
          <w:rFonts w:asciiTheme="majorHAnsi" w:hAnsiTheme="majorHAnsi"/>
          <w:sz w:val="22"/>
          <w:szCs w:val="22"/>
          <w:lang w:val="es-ES"/>
        </w:rPr>
        <w:t>Se utilizarán los documentos estandarizados de licitación, y sus contratos, sin modificaciones. En caso de necesitarse ajustes, deberán obtenerse previamente la No Objeción del Banco a la modificación del mismo.</w:t>
      </w:r>
    </w:p>
    <w:p w14:paraId="6744B9FD" w14:textId="77777777" w:rsidR="00A80103" w:rsidRPr="00A80103" w:rsidRDefault="00A80103" w:rsidP="00A80103">
      <w:pPr>
        <w:spacing w:before="120" w:after="120"/>
        <w:ind w:left="720"/>
        <w:jc w:val="both"/>
        <w:rPr>
          <w:rFonts w:asciiTheme="majorHAnsi" w:hAnsiTheme="majorHAnsi"/>
          <w:sz w:val="22"/>
          <w:szCs w:val="22"/>
          <w:lang w:val="es-ES"/>
        </w:rPr>
      </w:pPr>
    </w:p>
    <w:p w14:paraId="0E8F1810" w14:textId="77777777" w:rsidR="00F21E70" w:rsidRPr="00A80103" w:rsidRDefault="00F21E70" w:rsidP="00B11EED">
      <w:pPr>
        <w:pStyle w:val="Heading2"/>
        <w:ind w:hanging="720"/>
        <w:rPr>
          <w:rFonts w:asciiTheme="majorHAnsi" w:hAnsiTheme="majorHAnsi"/>
          <w:sz w:val="22"/>
          <w:szCs w:val="22"/>
          <w:lang w:val="es-ES"/>
        </w:rPr>
      </w:pPr>
      <w:bookmarkStart w:id="167" w:name="_Toc294022838"/>
      <w:bookmarkStart w:id="168" w:name="_Toc491877722"/>
      <w:r w:rsidRPr="00A80103">
        <w:rPr>
          <w:rFonts w:asciiTheme="majorHAnsi" w:hAnsiTheme="majorHAnsi"/>
          <w:sz w:val="22"/>
          <w:szCs w:val="22"/>
          <w:lang w:val="es-ES"/>
        </w:rPr>
        <w:t>Adquisiciones de Bienes y Servicios.</w:t>
      </w:r>
      <w:bookmarkEnd w:id="167"/>
      <w:bookmarkEnd w:id="168"/>
    </w:p>
    <w:p w14:paraId="229AC53A" w14:textId="77777777" w:rsidR="00155EAB" w:rsidRPr="00A80103" w:rsidRDefault="00F21E70" w:rsidP="00AD391D">
      <w:pPr>
        <w:numPr>
          <w:ilvl w:val="0"/>
          <w:numId w:val="17"/>
        </w:numPr>
        <w:spacing w:before="120" w:after="120"/>
        <w:ind w:hanging="720"/>
        <w:jc w:val="both"/>
        <w:rPr>
          <w:rFonts w:asciiTheme="majorHAnsi" w:hAnsiTheme="majorHAnsi"/>
          <w:sz w:val="22"/>
          <w:szCs w:val="22"/>
          <w:lang w:val="es-ES"/>
        </w:rPr>
      </w:pPr>
      <w:r w:rsidRPr="00A80103">
        <w:rPr>
          <w:rFonts w:asciiTheme="majorHAnsi" w:hAnsiTheme="majorHAnsi"/>
          <w:sz w:val="22"/>
          <w:szCs w:val="22"/>
          <w:lang w:val="es-ES"/>
        </w:rPr>
        <w:t>Los métodos de contratación aplicables para las adquisiciones de bienes del Programa serán</w:t>
      </w:r>
      <w:r w:rsidR="00255E71" w:rsidRPr="00A80103">
        <w:rPr>
          <w:rFonts w:asciiTheme="majorHAnsi" w:hAnsiTheme="majorHAnsi"/>
          <w:sz w:val="22"/>
          <w:szCs w:val="22"/>
          <w:lang w:val="es-ES"/>
        </w:rPr>
        <w:t xml:space="preserve"> </w:t>
      </w:r>
      <w:r w:rsidRPr="00A80103">
        <w:rPr>
          <w:rFonts w:asciiTheme="majorHAnsi" w:hAnsiTheme="majorHAnsi"/>
          <w:sz w:val="22"/>
          <w:szCs w:val="22"/>
          <w:lang w:val="es-ES"/>
        </w:rPr>
        <w:t>l</w:t>
      </w:r>
      <w:r w:rsidR="0017650B" w:rsidRPr="00A80103">
        <w:rPr>
          <w:rFonts w:asciiTheme="majorHAnsi" w:hAnsiTheme="majorHAnsi"/>
          <w:sz w:val="22"/>
          <w:szCs w:val="22"/>
          <w:lang w:val="es-ES"/>
        </w:rPr>
        <w:t>o</w:t>
      </w:r>
      <w:r w:rsidRPr="00A80103">
        <w:rPr>
          <w:rFonts w:asciiTheme="majorHAnsi" w:hAnsiTheme="majorHAnsi"/>
          <w:sz w:val="22"/>
          <w:szCs w:val="22"/>
          <w:lang w:val="es-ES"/>
        </w:rPr>
        <w:t>s siguientes:</w:t>
      </w:r>
    </w:p>
    <w:p w14:paraId="268D0A61" w14:textId="77777777" w:rsidR="00F86FF0" w:rsidRPr="00A80103" w:rsidRDefault="00F86FF0" w:rsidP="00F86FF0">
      <w:pPr>
        <w:spacing w:before="120" w:after="120"/>
        <w:ind w:left="720"/>
        <w:jc w:val="both"/>
        <w:rPr>
          <w:rFonts w:asciiTheme="majorHAnsi" w:hAnsiTheme="majorHAnsi"/>
          <w:sz w:val="22"/>
          <w:szCs w:val="22"/>
          <w:lang w:val="es-ES"/>
        </w:rPr>
      </w:pP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70"/>
        <w:gridCol w:w="3338"/>
      </w:tblGrid>
      <w:tr w:rsidR="00F21E70" w:rsidRPr="00492A40" w14:paraId="3E067FB4" w14:textId="77777777" w:rsidTr="00943B37">
        <w:tc>
          <w:tcPr>
            <w:tcW w:w="4911" w:type="dxa"/>
            <w:vAlign w:val="center"/>
          </w:tcPr>
          <w:p w14:paraId="0BD3E995" w14:textId="77777777" w:rsidR="00F21E70" w:rsidRPr="00A80103" w:rsidRDefault="00F21E70" w:rsidP="00943B37">
            <w:pPr>
              <w:jc w:val="center"/>
              <w:rPr>
                <w:rFonts w:asciiTheme="majorHAnsi" w:hAnsiTheme="majorHAnsi"/>
                <w:b/>
                <w:sz w:val="22"/>
                <w:szCs w:val="22"/>
                <w:lang w:val="es-ES"/>
              </w:rPr>
            </w:pPr>
            <w:r w:rsidRPr="00A80103">
              <w:rPr>
                <w:rFonts w:asciiTheme="majorHAnsi" w:hAnsiTheme="majorHAnsi"/>
                <w:b/>
                <w:sz w:val="22"/>
                <w:szCs w:val="22"/>
                <w:lang w:val="es-ES"/>
              </w:rPr>
              <w:t>Modalidad</w:t>
            </w:r>
          </w:p>
        </w:tc>
        <w:tc>
          <w:tcPr>
            <w:tcW w:w="3423" w:type="dxa"/>
            <w:vAlign w:val="center"/>
          </w:tcPr>
          <w:p w14:paraId="5BB4B166" w14:textId="77777777" w:rsidR="00F21E70" w:rsidRPr="00A80103" w:rsidRDefault="00F21E70" w:rsidP="00943B37">
            <w:pPr>
              <w:jc w:val="center"/>
              <w:rPr>
                <w:rFonts w:asciiTheme="majorHAnsi" w:hAnsiTheme="majorHAnsi"/>
                <w:b/>
                <w:sz w:val="22"/>
                <w:szCs w:val="22"/>
                <w:lang w:val="es-ES"/>
              </w:rPr>
            </w:pPr>
            <w:r w:rsidRPr="00A80103">
              <w:rPr>
                <w:rFonts w:asciiTheme="majorHAnsi" w:hAnsiTheme="majorHAnsi"/>
                <w:b/>
                <w:sz w:val="22"/>
                <w:szCs w:val="22"/>
                <w:lang w:val="es-ES"/>
              </w:rPr>
              <w:t>Monto del Bien o Servicio Conexo</w:t>
            </w:r>
          </w:p>
        </w:tc>
      </w:tr>
      <w:tr w:rsidR="00F21E70" w:rsidRPr="00A80103" w14:paraId="415D6DDB" w14:textId="77777777" w:rsidTr="00E615DF">
        <w:tc>
          <w:tcPr>
            <w:tcW w:w="4911" w:type="dxa"/>
          </w:tcPr>
          <w:p w14:paraId="1A5DFA94" w14:textId="77777777" w:rsidR="00F21E70" w:rsidRPr="00A80103" w:rsidRDefault="00F21E70" w:rsidP="00943B37">
            <w:pPr>
              <w:jc w:val="both"/>
              <w:rPr>
                <w:rFonts w:asciiTheme="majorHAnsi" w:hAnsiTheme="majorHAnsi"/>
                <w:sz w:val="22"/>
                <w:szCs w:val="22"/>
                <w:lang w:val="es-ES"/>
              </w:rPr>
            </w:pPr>
            <w:r w:rsidRPr="00A80103">
              <w:rPr>
                <w:rFonts w:asciiTheme="majorHAnsi" w:hAnsiTheme="majorHAnsi"/>
                <w:sz w:val="22"/>
                <w:szCs w:val="22"/>
                <w:lang w:val="es-ES"/>
              </w:rPr>
              <w:t>Licitación Pública Internacional (LPI)</w:t>
            </w:r>
          </w:p>
        </w:tc>
        <w:tc>
          <w:tcPr>
            <w:tcW w:w="3423" w:type="dxa"/>
          </w:tcPr>
          <w:p w14:paraId="2262BF9B" w14:textId="77777777" w:rsidR="00F21E70" w:rsidRPr="00A80103" w:rsidRDefault="00F21E70" w:rsidP="00943B37">
            <w:pPr>
              <w:jc w:val="both"/>
              <w:rPr>
                <w:rFonts w:asciiTheme="majorHAnsi" w:hAnsiTheme="majorHAnsi"/>
                <w:sz w:val="22"/>
                <w:szCs w:val="22"/>
                <w:lang w:val="es-ES"/>
              </w:rPr>
            </w:pPr>
            <w:r w:rsidRPr="00A80103">
              <w:rPr>
                <w:rFonts w:asciiTheme="majorHAnsi" w:hAnsiTheme="majorHAnsi"/>
                <w:sz w:val="22"/>
                <w:szCs w:val="22"/>
                <w:lang w:val="es-ES"/>
              </w:rPr>
              <w:t>Igual o mayor a US$ 200.000</w:t>
            </w:r>
          </w:p>
        </w:tc>
      </w:tr>
      <w:tr w:rsidR="00F21E70" w:rsidRPr="00A80103" w14:paraId="6A6A8CF7" w14:textId="77777777" w:rsidTr="00E615DF">
        <w:tc>
          <w:tcPr>
            <w:tcW w:w="4911" w:type="dxa"/>
          </w:tcPr>
          <w:p w14:paraId="384C4E84" w14:textId="77777777" w:rsidR="00F21E70" w:rsidRPr="00A80103" w:rsidRDefault="00F21E70" w:rsidP="00943B37">
            <w:pPr>
              <w:jc w:val="both"/>
              <w:rPr>
                <w:rFonts w:asciiTheme="majorHAnsi" w:hAnsiTheme="majorHAnsi"/>
                <w:sz w:val="22"/>
                <w:szCs w:val="22"/>
                <w:lang w:val="es-ES"/>
              </w:rPr>
            </w:pPr>
            <w:r w:rsidRPr="00A80103">
              <w:rPr>
                <w:rFonts w:asciiTheme="majorHAnsi" w:hAnsiTheme="majorHAnsi"/>
                <w:sz w:val="22"/>
                <w:szCs w:val="22"/>
                <w:lang w:val="es-ES"/>
              </w:rPr>
              <w:t>Licitación Pública Nacional (LPN)</w:t>
            </w:r>
          </w:p>
        </w:tc>
        <w:tc>
          <w:tcPr>
            <w:tcW w:w="3423" w:type="dxa"/>
          </w:tcPr>
          <w:p w14:paraId="626CDD44" w14:textId="77777777" w:rsidR="00F21E70" w:rsidRPr="00A80103" w:rsidRDefault="00F21E70" w:rsidP="00943B37">
            <w:pPr>
              <w:jc w:val="both"/>
              <w:rPr>
                <w:rFonts w:asciiTheme="majorHAnsi" w:hAnsiTheme="majorHAnsi"/>
                <w:sz w:val="22"/>
                <w:szCs w:val="22"/>
                <w:lang w:val="es-ES"/>
              </w:rPr>
            </w:pPr>
            <w:r w:rsidRPr="00A80103">
              <w:rPr>
                <w:rFonts w:asciiTheme="majorHAnsi" w:hAnsiTheme="majorHAnsi"/>
                <w:sz w:val="22"/>
                <w:szCs w:val="22"/>
                <w:lang w:val="es-ES"/>
              </w:rPr>
              <w:t>Menor a US$</w:t>
            </w:r>
            <w:r w:rsidR="00B243BD" w:rsidRPr="00A80103">
              <w:rPr>
                <w:rFonts w:asciiTheme="majorHAnsi" w:hAnsiTheme="majorHAnsi"/>
                <w:sz w:val="22"/>
                <w:szCs w:val="22"/>
                <w:lang w:val="es-ES"/>
              </w:rPr>
              <w:t>200.000</w:t>
            </w:r>
            <w:r w:rsidRPr="00A80103">
              <w:rPr>
                <w:rFonts w:asciiTheme="majorHAnsi" w:hAnsiTheme="majorHAnsi"/>
                <w:sz w:val="22"/>
                <w:szCs w:val="22"/>
                <w:lang w:val="es-ES"/>
              </w:rPr>
              <w:t xml:space="preserve"> y</w:t>
            </w:r>
          </w:p>
          <w:p w14:paraId="05716634" w14:textId="77777777" w:rsidR="00F21E70" w:rsidRPr="00A80103" w:rsidRDefault="00F21E70" w:rsidP="00943B37">
            <w:pPr>
              <w:jc w:val="both"/>
              <w:rPr>
                <w:rFonts w:asciiTheme="majorHAnsi" w:hAnsiTheme="majorHAnsi"/>
                <w:sz w:val="22"/>
                <w:szCs w:val="22"/>
                <w:lang w:val="es-ES"/>
              </w:rPr>
            </w:pPr>
            <w:r w:rsidRPr="00A80103">
              <w:rPr>
                <w:rFonts w:asciiTheme="majorHAnsi" w:hAnsiTheme="majorHAnsi"/>
                <w:sz w:val="22"/>
                <w:szCs w:val="22"/>
                <w:lang w:val="es-ES"/>
              </w:rPr>
              <w:t>Mayor a US$</w:t>
            </w:r>
            <w:r w:rsidR="00B243BD" w:rsidRPr="00A80103">
              <w:rPr>
                <w:rFonts w:asciiTheme="majorHAnsi" w:hAnsiTheme="majorHAnsi"/>
                <w:sz w:val="22"/>
                <w:szCs w:val="22"/>
                <w:lang w:val="es-ES"/>
              </w:rPr>
              <w:t>50.000</w:t>
            </w:r>
          </w:p>
        </w:tc>
      </w:tr>
      <w:tr w:rsidR="00F21E70" w:rsidRPr="00A80103" w14:paraId="5BC7EB0F" w14:textId="77777777" w:rsidTr="00E615DF">
        <w:tc>
          <w:tcPr>
            <w:tcW w:w="4911" w:type="dxa"/>
          </w:tcPr>
          <w:p w14:paraId="14AEC2CA" w14:textId="77777777" w:rsidR="00F21E70" w:rsidRPr="00A80103" w:rsidRDefault="00F21E70" w:rsidP="00943B37">
            <w:pPr>
              <w:jc w:val="both"/>
              <w:rPr>
                <w:rFonts w:asciiTheme="majorHAnsi" w:hAnsiTheme="majorHAnsi"/>
                <w:sz w:val="22"/>
                <w:szCs w:val="22"/>
                <w:lang w:val="es-ES"/>
              </w:rPr>
            </w:pPr>
            <w:r w:rsidRPr="00A80103">
              <w:rPr>
                <w:rFonts w:asciiTheme="majorHAnsi" w:hAnsiTheme="majorHAnsi"/>
                <w:sz w:val="22"/>
                <w:szCs w:val="22"/>
                <w:lang w:val="es-ES"/>
              </w:rPr>
              <w:t>Comparación de Precios (CP)</w:t>
            </w:r>
            <w:r w:rsidR="00242282" w:rsidRPr="00A80103">
              <w:rPr>
                <w:rFonts w:asciiTheme="majorHAnsi" w:hAnsiTheme="majorHAnsi"/>
                <w:sz w:val="22"/>
                <w:szCs w:val="22"/>
                <w:lang w:val="es-ES"/>
              </w:rPr>
              <w:t>*</w:t>
            </w:r>
          </w:p>
        </w:tc>
        <w:tc>
          <w:tcPr>
            <w:tcW w:w="3423" w:type="dxa"/>
          </w:tcPr>
          <w:p w14:paraId="0F7377CF" w14:textId="77777777" w:rsidR="00F21E70" w:rsidRPr="00A80103" w:rsidRDefault="00F21E70" w:rsidP="00943B37">
            <w:pPr>
              <w:jc w:val="both"/>
              <w:rPr>
                <w:rFonts w:asciiTheme="majorHAnsi" w:hAnsiTheme="majorHAnsi"/>
                <w:sz w:val="22"/>
                <w:szCs w:val="22"/>
                <w:lang w:val="es-ES"/>
              </w:rPr>
            </w:pPr>
            <w:r w:rsidRPr="00A80103">
              <w:rPr>
                <w:rFonts w:asciiTheme="majorHAnsi" w:hAnsiTheme="majorHAnsi"/>
                <w:sz w:val="22"/>
                <w:szCs w:val="22"/>
                <w:lang w:val="es-ES"/>
              </w:rPr>
              <w:t>Menor a US$</w:t>
            </w:r>
            <w:r w:rsidR="00B243BD" w:rsidRPr="00A80103">
              <w:rPr>
                <w:rFonts w:asciiTheme="majorHAnsi" w:hAnsiTheme="majorHAnsi"/>
                <w:sz w:val="22"/>
                <w:szCs w:val="22"/>
                <w:lang w:val="es-ES"/>
              </w:rPr>
              <w:t>50.000</w:t>
            </w:r>
          </w:p>
        </w:tc>
      </w:tr>
    </w:tbl>
    <w:p w14:paraId="1F917465" w14:textId="77777777" w:rsidR="00F21E70" w:rsidRPr="00A80103" w:rsidRDefault="00F21E70" w:rsidP="00B11EED">
      <w:pPr>
        <w:pStyle w:val="Heading2"/>
        <w:ind w:hanging="720"/>
        <w:rPr>
          <w:rFonts w:asciiTheme="majorHAnsi" w:hAnsiTheme="majorHAnsi"/>
          <w:sz w:val="22"/>
          <w:szCs w:val="22"/>
          <w:lang w:val="es-ES"/>
        </w:rPr>
      </w:pPr>
      <w:bookmarkStart w:id="169" w:name="_Toc294022839"/>
      <w:bookmarkStart w:id="170" w:name="_Toc491877723"/>
      <w:r w:rsidRPr="00A80103">
        <w:rPr>
          <w:rFonts w:asciiTheme="majorHAnsi" w:hAnsiTheme="majorHAnsi"/>
          <w:sz w:val="22"/>
          <w:szCs w:val="22"/>
          <w:lang w:val="es-ES"/>
        </w:rPr>
        <w:t>Contrataciones de Servicios de Consultoría</w:t>
      </w:r>
      <w:bookmarkEnd w:id="169"/>
      <w:bookmarkEnd w:id="170"/>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70"/>
        <w:gridCol w:w="3338"/>
      </w:tblGrid>
      <w:tr w:rsidR="00941F40" w:rsidRPr="00492A40" w14:paraId="0B7C1A81" w14:textId="77777777" w:rsidTr="00943B37">
        <w:tc>
          <w:tcPr>
            <w:tcW w:w="4911" w:type="dxa"/>
            <w:vAlign w:val="center"/>
          </w:tcPr>
          <w:p w14:paraId="2A2B0748" w14:textId="77777777" w:rsidR="00941F40" w:rsidRPr="00A80103" w:rsidRDefault="00941F40" w:rsidP="00943B37">
            <w:pPr>
              <w:jc w:val="center"/>
              <w:rPr>
                <w:rFonts w:asciiTheme="majorHAnsi" w:hAnsiTheme="majorHAnsi"/>
                <w:b/>
                <w:sz w:val="22"/>
                <w:szCs w:val="22"/>
                <w:lang w:val="es-ES"/>
              </w:rPr>
            </w:pPr>
            <w:r w:rsidRPr="00A80103">
              <w:rPr>
                <w:rFonts w:asciiTheme="majorHAnsi" w:hAnsiTheme="majorHAnsi"/>
                <w:b/>
                <w:sz w:val="22"/>
                <w:szCs w:val="22"/>
                <w:lang w:val="es-ES"/>
              </w:rPr>
              <w:t>Modalidad</w:t>
            </w:r>
          </w:p>
        </w:tc>
        <w:tc>
          <w:tcPr>
            <w:tcW w:w="3423" w:type="dxa"/>
            <w:vAlign w:val="center"/>
          </w:tcPr>
          <w:p w14:paraId="4FC31EA9" w14:textId="77777777" w:rsidR="00941F40" w:rsidRPr="00A80103" w:rsidRDefault="00941F40" w:rsidP="00943B37">
            <w:pPr>
              <w:jc w:val="center"/>
              <w:rPr>
                <w:rFonts w:asciiTheme="majorHAnsi" w:hAnsiTheme="majorHAnsi"/>
                <w:b/>
                <w:sz w:val="22"/>
                <w:szCs w:val="22"/>
                <w:lang w:val="es-ES"/>
              </w:rPr>
            </w:pPr>
            <w:r w:rsidRPr="00A80103">
              <w:rPr>
                <w:rFonts w:asciiTheme="majorHAnsi" w:hAnsiTheme="majorHAnsi"/>
                <w:b/>
                <w:sz w:val="22"/>
                <w:szCs w:val="22"/>
                <w:lang w:val="es-ES"/>
              </w:rPr>
              <w:t>Monto del Bien o Servicio Conexo</w:t>
            </w:r>
          </w:p>
        </w:tc>
      </w:tr>
      <w:tr w:rsidR="00941F40" w:rsidRPr="00A80103" w14:paraId="68FEDF70" w14:textId="77777777" w:rsidTr="00941F40">
        <w:tc>
          <w:tcPr>
            <w:tcW w:w="4911" w:type="dxa"/>
          </w:tcPr>
          <w:p w14:paraId="331189ED" w14:textId="77777777" w:rsidR="00941F40" w:rsidRPr="00A80103" w:rsidRDefault="00941F40" w:rsidP="00943B37">
            <w:pPr>
              <w:jc w:val="both"/>
              <w:rPr>
                <w:rFonts w:asciiTheme="majorHAnsi" w:hAnsiTheme="majorHAnsi"/>
                <w:sz w:val="22"/>
                <w:szCs w:val="22"/>
                <w:lang w:val="es-ES"/>
              </w:rPr>
            </w:pPr>
            <w:r w:rsidRPr="00A80103">
              <w:rPr>
                <w:rFonts w:asciiTheme="majorHAnsi" w:hAnsiTheme="majorHAnsi"/>
                <w:sz w:val="22"/>
                <w:szCs w:val="22"/>
                <w:lang w:val="es-ES"/>
              </w:rPr>
              <w:t xml:space="preserve">Consultoría Internacional </w:t>
            </w:r>
          </w:p>
        </w:tc>
        <w:tc>
          <w:tcPr>
            <w:tcW w:w="3423" w:type="dxa"/>
          </w:tcPr>
          <w:p w14:paraId="42E51261" w14:textId="77777777" w:rsidR="00941F40" w:rsidRPr="00A80103" w:rsidRDefault="00941F40" w:rsidP="00943B37">
            <w:pPr>
              <w:jc w:val="both"/>
              <w:rPr>
                <w:rFonts w:asciiTheme="majorHAnsi" w:hAnsiTheme="majorHAnsi"/>
                <w:sz w:val="22"/>
                <w:szCs w:val="22"/>
                <w:lang w:val="es-ES"/>
              </w:rPr>
            </w:pPr>
            <w:r w:rsidRPr="00A80103">
              <w:rPr>
                <w:rFonts w:asciiTheme="majorHAnsi" w:hAnsiTheme="majorHAnsi"/>
                <w:sz w:val="22"/>
                <w:szCs w:val="22"/>
                <w:lang w:val="es-ES"/>
              </w:rPr>
              <w:t>Igual o mayor a US$ 200.000</w:t>
            </w:r>
          </w:p>
        </w:tc>
      </w:tr>
      <w:tr w:rsidR="00242282" w:rsidRPr="00A80103" w14:paraId="065C8F8D" w14:textId="77777777" w:rsidTr="00941F40">
        <w:tc>
          <w:tcPr>
            <w:tcW w:w="4911" w:type="dxa"/>
          </w:tcPr>
          <w:p w14:paraId="14CEC17A" w14:textId="77777777" w:rsidR="00242282" w:rsidRPr="00A80103" w:rsidRDefault="00242282" w:rsidP="00943B37">
            <w:pPr>
              <w:jc w:val="both"/>
              <w:rPr>
                <w:rFonts w:asciiTheme="majorHAnsi" w:hAnsiTheme="majorHAnsi"/>
                <w:sz w:val="22"/>
                <w:szCs w:val="22"/>
                <w:lang w:val="es-ES"/>
              </w:rPr>
            </w:pPr>
            <w:r w:rsidRPr="00A80103">
              <w:rPr>
                <w:rFonts w:asciiTheme="majorHAnsi" w:hAnsiTheme="majorHAnsi"/>
                <w:sz w:val="22"/>
                <w:szCs w:val="22"/>
                <w:lang w:val="es-ES"/>
              </w:rPr>
              <w:t>Consultoría Nacional*</w:t>
            </w:r>
          </w:p>
        </w:tc>
        <w:tc>
          <w:tcPr>
            <w:tcW w:w="3423" w:type="dxa"/>
          </w:tcPr>
          <w:p w14:paraId="5AE12D7A" w14:textId="77777777" w:rsidR="00242282" w:rsidRPr="00A80103" w:rsidRDefault="00242282" w:rsidP="00943B37">
            <w:pPr>
              <w:jc w:val="both"/>
              <w:rPr>
                <w:rFonts w:asciiTheme="majorHAnsi" w:hAnsiTheme="majorHAnsi"/>
                <w:sz w:val="22"/>
                <w:szCs w:val="22"/>
                <w:lang w:val="es-ES"/>
              </w:rPr>
            </w:pPr>
            <w:r w:rsidRPr="00A80103">
              <w:rPr>
                <w:rFonts w:asciiTheme="majorHAnsi" w:hAnsiTheme="majorHAnsi"/>
                <w:sz w:val="22"/>
                <w:szCs w:val="22"/>
                <w:lang w:val="es-ES"/>
              </w:rPr>
              <w:t>Menor a US$200.000</w:t>
            </w:r>
          </w:p>
          <w:p w14:paraId="0B9A7817" w14:textId="77777777" w:rsidR="00242282" w:rsidRPr="00A80103" w:rsidRDefault="00242282" w:rsidP="00943B37">
            <w:pPr>
              <w:jc w:val="both"/>
              <w:rPr>
                <w:rFonts w:asciiTheme="majorHAnsi" w:hAnsiTheme="majorHAnsi"/>
                <w:sz w:val="22"/>
                <w:szCs w:val="22"/>
                <w:lang w:val="es-ES"/>
              </w:rPr>
            </w:pPr>
            <w:r w:rsidRPr="00A80103">
              <w:rPr>
                <w:rFonts w:asciiTheme="majorHAnsi" w:hAnsiTheme="majorHAnsi"/>
                <w:sz w:val="22"/>
                <w:szCs w:val="22"/>
                <w:lang w:val="es-ES"/>
              </w:rPr>
              <w:t>Menor a US$100.000</w:t>
            </w:r>
          </w:p>
          <w:p w14:paraId="3FFDCADE" w14:textId="77777777" w:rsidR="00242282" w:rsidRPr="00A80103" w:rsidRDefault="00242282" w:rsidP="00943B37">
            <w:pPr>
              <w:jc w:val="both"/>
              <w:rPr>
                <w:rFonts w:asciiTheme="majorHAnsi" w:hAnsiTheme="majorHAnsi"/>
                <w:sz w:val="22"/>
                <w:szCs w:val="22"/>
                <w:lang w:val="es-ES"/>
              </w:rPr>
            </w:pPr>
            <w:r w:rsidRPr="00A80103">
              <w:rPr>
                <w:rFonts w:asciiTheme="majorHAnsi" w:hAnsiTheme="majorHAnsi"/>
                <w:sz w:val="22"/>
                <w:szCs w:val="22"/>
                <w:lang w:val="es-ES"/>
              </w:rPr>
              <w:t>Menor a US$50.000</w:t>
            </w:r>
          </w:p>
        </w:tc>
      </w:tr>
      <w:tr w:rsidR="00941F40" w:rsidRPr="00A80103" w14:paraId="144F5ECD" w14:textId="77777777" w:rsidTr="00941F40">
        <w:tc>
          <w:tcPr>
            <w:tcW w:w="4911" w:type="dxa"/>
          </w:tcPr>
          <w:p w14:paraId="27FBD317" w14:textId="77777777" w:rsidR="00941F40" w:rsidRPr="00A80103" w:rsidRDefault="00242282" w:rsidP="00943B37">
            <w:pPr>
              <w:jc w:val="both"/>
              <w:rPr>
                <w:rFonts w:asciiTheme="majorHAnsi" w:hAnsiTheme="majorHAnsi"/>
                <w:sz w:val="22"/>
                <w:szCs w:val="22"/>
                <w:lang w:val="es-ES"/>
              </w:rPr>
            </w:pPr>
            <w:r w:rsidRPr="00A80103">
              <w:rPr>
                <w:rFonts w:asciiTheme="majorHAnsi" w:hAnsiTheme="majorHAnsi"/>
                <w:sz w:val="22"/>
                <w:szCs w:val="22"/>
                <w:lang w:val="es-ES"/>
              </w:rPr>
              <w:t>*</w:t>
            </w:r>
            <w:r w:rsidR="00941F40" w:rsidRPr="00A80103">
              <w:rPr>
                <w:rFonts w:asciiTheme="majorHAnsi" w:hAnsiTheme="majorHAnsi"/>
                <w:sz w:val="22"/>
                <w:szCs w:val="22"/>
                <w:lang w:val="es-ES"/>
              </w:rPr>
              <w:t xml:space="preserve">Consultor </w:t>
            </w:r>
            <w:r w:rsidRPr="00A80103">
              <w:rPr>
                <w:rFonts w:asciiTheme="majorHAnsi" w:hAnsiTheme="majorHAnsi"/>
                <w:sz w:val="22"/>
                <w:szCs w:val="22"/>
                <w:lang w:val="es-ES"/>
              </w:rPr>
              <w:t>Individual</w:t>
            </w:r>
            <w:r w:rsidR="00941F40" w:rsidRPr="00A80103">
              <w:rPr>
                <w:rFonts w:asciiTheme="majorHAnsi" w:hAnsiTheme="majorHAnsi"/>
                <w:sz w:val="22"/>
                <w:szCs w:val="22"/>
                <w:lang w:val="es-ES"/>
              </w:rPr>
              <w:t xml:space="preserve"> </w:t>
            </w:r>
          </w:p>
        </w:tc>
        <w:tc>
          <w:tcPr>
            <w:tcW w:w="3423" w:type="dxa"/>
          </w:tcPr>
          <w:p w14:paraId="02DDDC0C" w14:textId="77777777" w:rsidR="00941F40" w:rsidRPr="00A80103" w:rsidRDefault="00242282" w:rsidP="00943B37">
            <w:pPr>
              <w:jc w:val="both"/>
              <w:rPr>
                <w:rFonts w:asciiTheme="majorHAnsi" w:hAnsiTheme="majorHAnsi"/>
                <w:sz w:val="22"/>
                <w:szCs w:val="22"/>
                <w:lang w:val="es-ES"/>
              </w:rPr>
            </w:pPr>
            <w:r w:rsidRPr="00A80103">
              <w:rPr>
                <w:rFonts w:asciiTheme="majorHAnsi" w:hAnsiTheme="majorHAnsi"/>
                <w:sz w:val="22"/>
                <w:szCs w:val="22"/>
                <w:lang w:val="es-ES"/>
              </w:rPr>
              <w:t>Sin límite de montos</w:t>
            </w:r>
          </w:p>
        </w:tc>
      </w:tr>
    </w:tbl>
    <w:p w14:paraId="43F498EB" w14:textId="77777777" w:rsidR="00E735E8" w:rsidRPr="00A80103" w:rsidRDefault="00E735E8">
      <w:pPr>
        <w:rPr>
          <w:rFonts w:asciiTheme="majorHAnsi" w:hAnsiTheme="majorHAnsi"/>
          <w:sz w:val="22"/>
          <w:szCs w:val="22"/>
          <w:lang w:val="es-ES"/>
        </w:rPr>
      </w:pPr>
    </w:p>
    <w:p w14:paraId="199B53ED" w14:textId="77777777" w:rsidR="00242282" w:rsidRPr="00A80103" w:rsidRDefault="00242282" w:rsidP="00242282">
      <w:pPr>
        <w:pStyle w:val="ListParagraph"/>
        <w:ind w:left="720"/>
        <w:rPr>
          <w:rFonts w:asciiTheme="majorHAnsi" w:hAnsiTheme="majorHAnsi"/>
          <w:sz w:val="22"/>
          <w:szCs w:val="22"/>
          <w:lang w:val="es-ES"/>
        </w:rPr>
      </w:pPr>
      <w:r w:rsidRPr="00A80103">
        <w:rPr>
          <w:rFonts w:asciiTheme="majorHAnsi" w:hAnsiTheme="majorHAnsi"/>
          <w:sz w:val="22"/>
          <w:szCs w:val="22"/>
          <w:lang w:val="es-ES"/>
        </w:rPr>
        <w:t>*Para estos procesos de adquisiciones menores se deberán utilizar los documentos estándar de adquisiciones (simplificados) preparados por  la Representación en Bolivia, mismos que se encuentran publicados en el Sistema de Contrataciones Estatales (SICOES).</w:t>
      </w:r>
    </w:p>
    <w:p w14:paraId="76EF7BCB" w14:textId="77777777" w:rsidR="00E735E8" w:rsidRPr="00A80103" w:rsidRDefault="00E735E8">
      <w:pPr>
        <w:rPr>
          <w:rFonts w:asciiTheme="majorHAnsi" w:hAnsiTheme="majorHAnsi"/>
          <w:sz w:val="22"/>
          <w:szCs w:val="22"/>
          <w:lang w:val="es-ES"/>
        </w:rPr>
      </w:pPr>
    </w:p>
    <w:p w14:paraId="5C6D0CA3" w14:textId="77777777" w:rsidR="00F21E70" w:rsidRPr="00A80103" w:rsidRDefault="00F21E70" w:rsidP="00B11EED">
      <w:pPr>
        <w:pStyle w:val="Heading2"/>
        <w:ind w:hanging="720"/>
        <w:rPr>
          <w:rFonts w:asciiTheme="majorHAnsi" w:hAnsiTheme="majorHAnsi"/>
          <w:sz w:val="22"/>
          <w:szCs w:val="22"/>
          <w:lang w:val="es-ES"/>
        </w:rPr>
      </w:pPr>
      <w:bookmarkStart w:id="171" w:name="_Toc294022845"/>
      <w:bookmarkStart w:id="172" w:name="_Toc491877724"/>
      <w:r w:rsidRPr="00A80103">
        <w:rPr>
          <w:rFonts w:asciiTheme="majorHAnsi" w:hAnsiTheme="majorHAnsi"/>
          <w:sz w:val="22"/>
          <w:szCs w:val="22"/>
          <w:lang w:val="es-ES"/>
        </w:rPr>
        <w:t>Revisión de los procesos de contrataciones por parte del BID</w:t>
      </w:r>
      <w:bookmarkEnd w:id="171"/>
      <w:bookmarkEnd w:id="172"/>
    </w:p>
    <w:p w14:paraId="52A01705" w14:textId="68670811" w:rsidR="00A80103" w:rsidRDefault="00413062" w:rsidP="00AD391D">
      <w:pPr>
        <w:numPr>
          <w:ilvl w:val="0"/>
          <w:numId w:val="17"/>
        </w:numPr>
        <w:spacing w:before="120" w:after="120"/>
        <w:ind w:hanging="720"/>
        <w:jc w:val="both"/>
        <w:rPr>
          <w:rFonts w:asciiTheme="majorHAnsi" w:hAnsiTheme="majorHAnsi"/>
          <w:sz w:val="22"/>
          <w:szCs w:val="22"/>
          <w:lang w:val="es-MX"/>
        </w:rPr>
      </w:pPr>
      <w:r w:rsidRPr="00A80103">
        <w:rPr>
          <w:rFonts w:asciiTheme="majorHAnsi" w:hAnsiTheme="majorHAnsi"/>
          <w:sz w:val="22"/>
          <w:szCs w:val="22"/>
          <w:u w:val="single"/>
          <w:lang w:val="es-MX"/>
        </w:rPr>
        <w:t xml:space="preserve">Revisión ex </w:t>
      </w:r>
      <w:r w:rsidR="00255E71" w:rsidRPr="00A80103">
        <w:rPr>
          <w:rFonts w:asciiTheme="majorHAnsi" w:hAnsiTheme="majorHAnsi"/>
          <w:sz w:val="22"/>
          <w:szCs w:val="22"/>
          <w:u w:val="single"/>
          <w:lang w:val="es-MX"/>
        </w:rPr>
        <w:t>post</w:t>
      </w:r>
      <w:r w:rsidR="00255E71" w:rsidRPr="00A80103">
        <w:rPr>
          <w:rFonts w:asciiTheme="majorHAnsi" w:hAnsiTheme="majorHAnsi"/>
          <w:sz w:val="22"/>
          <w:szCs w:val="22"/>
          <w:lang w:val="es-MX"/>
        </w:rPr>
        <w:t>: Salvo</w:t>
      </w:r>
      <w:r w:rsidRPr="00A80103">
        <w:rPr>
          <w:rFonts w:asciiTheme="majorHAnsi" w:hAnsiTheme="majorHAnsi"/>
          <w:sz w:val="22"/>
          <w:szCs w:val="22"/>
          <w:lang w:val="es-MX"/>
        </w:rPr>
        <w:t xml:space="preserve"> que el Banco determine por escrito lo contrario,  los siguientes contratos  serán revisados  en forma ex  post,  de conformidad con los siguientes procedimientos  establecidos en el párrafo 4 del Apéndice 1 de las Políticas de Adquisiciones.  Para estos propósitos,  el Prestatario ,  por intermedio  de los Organismos  Ejecutores  de que se trate,  deberá mantener a disposición del Banco,  evidencia del cumplimiento de lo estipulado  en el inciso (c) de </w:t>
      </w:r>
      <w:r w:rsidR="00A7471B" w:rsidRPr="00A80103">
        <w:rPr>
          <w:rFonts w:asciiTheme="majorHAnsi" w:hAnsiTheme="majorHAnsi"/>
          <w:sz w:val="22"/>
          <w:szCs w:val="22"/>
          <w:lang w:val="es-MX"/>
        </w:rPr>
        <w:t>la</w:t>
      </w:r>
      <w:r w:rsidRPr="00A80103">
        <w:rPr>
          <w:rFonts w:asciiTheme="majorHAnsi" w:hAnsiTheme="majorHAnsi"/>
          <w:sz w:val="22"/>
          <w:szCs w:val="22"/>
          <w:lang w:val="es-MX"/>
        </w:rPr>
        <w:t xml:space="preserve"> cláusula </w:t>
      </w:r>
      <w:r w:rsidR="00A80103" w:rsidRPr="00A80103">
        <w:rPr>
          <w:rFonts w:asciiTheme="majorHAnsi" w:hAnsiTheme="majorHAnsi"/>
          <w:sz w:val="22"/>
          <w:szCs w:val="22"/>
          <w:highlight w:val="yellow"/>
          <w:lang w:val="es-MX"/>
        </w:rPr>
        <w:t>XXX</w:t>
      </w:r>
      <w:r w:rsidR="00A80103">
        <w:rPr>
          <w:rFonts w:asciiTheme="majorHAnsi" w:hAnsiTheme="majorHAnsi"/>
          <w:sz w:val="22"/>
          <w:szCs w:val="22"/>
          <w:lang w:val="es-MX"/>
        </w:rPr>
        <w:t xml:space="preserve"> del Contrato de Préstamo establecido</w:t>
      </w:r>
      <w:r w:rsidR="00A7471B" w:rsidRPr="00A80103">
        <w:rPr>
          <w:rFonts w:asciiTheme="majorHAnsi" w:hAnsiTheme="majorHAnsi"/>
          <w:sz w:val="22"/>
          <w:szCs w:val="22"/>
          <w:lang w:val="es-MX"/>
        </w:rPr>
        <w:t xml:space="preserve"> en Estipulaciones Especiales</w:t>
      </w:r>
      <w:r w:rsidRPr="00A80103">
        <w:rPr>
          <w:rFonts w:asciiTheme="majorHAnsi" w:hAnsiTheme="majorHAnsi"/>
          <w:sz w:val="22"/>
          <w:szCs w:val="22"/>
          <w:lang w:val="es-MX"/>
        </w:rPr>
        <w:t>:</w:t>
      </w:r>
    </w:p>
    <w:p w14:paraId="08281B8E" w14:textId="3A510707" w:rsidR="004A2753" w:rsidRPr="00A80103" w:rsidRDefault="00413062" w:rsidP="00955F48">
      <w:pPr>
        <w:pStyle w:val="ListParagraph"/>
        <w:numPr>
          <w:ilvl w:val="0"/>
          <w:numId w:val="29"/>
        </w:numPr>
        <w:spacing w:after="200" w:line="276" w:lineRule="auto"/>
        <w:contextualSpacing/>
        <w:jc w:val="both"/>
        <w:rPr>
          <w:rFonts w:asciiTheme="majorHAnsi" w:hAnsiTheme="majorHAnsi"/>
          <w:sz w:val="22"/>
          <w:szCs w:val="22"/>
          <w:lang w:val="es-MX"/>
        </w:rPr>
      </w:pPr>
      <w:r w:rsidRPr="00A80103">
        <w:rPr>
          <w:rFonts w:asciiTheme="majorHAnsi" w:hAnsiTheme="majorHAnsi"/>
          <w:sz w:val="22"/>
          <w:szCs w:val="22"/>
          <w:lang w:val="es-MX"/>
        </w:rPr>
        <w:lastRenderedPageBreak/>
        <w:t xml:space="preserve">Cada contrato para obras  que lleve a cabo el </w:t>
      </w:r>
      <w:r w:rsidR="004E6D1B">
        <w:rPr>
          <w:rFonts w:asciiTheme="majorHAnsi" w:hAnsiTheme="majorHAnsi"/>
          <w:sz w:val="22"/>
          <w:szCs w:val="22"/>
          <w:lang w:val="es-MX"/>
        </w:rPr>
        <w:t xml:space="preserve">FPS </w:t>
      </w:r>
      <w:r w:rsidRPr="00A80103">
        <w:rPr>
          <w:rFonts w:asciiTheme="majorHAnsi" w:hAnsiTheme="majorHAnsi"/>
          <w:sz w:val="22"/>
          <w:szCs w:val="22"/>
          <w:lang w:val="es-MX"/>
        </w:rPr>
        <w:t>cuyo costo estimado  sea del equivalente de $</w:t>
      </w:r>
      <w:proofErr w:type="spellStart"/>
      <w:r w:rsidRPr="00A80103">
        <w:rPr>
          <w:rFonts w:asciiTheme="majorHAnsi" w:hAnsiTheme="majorHAnsi"/>
          <w:sz w:val="22"/>
          <w:szCs w:val="22"/>
          <w:lang w:val="es-MX"/>
        </w:rPr>
        <w:t>us</w:t>
      </w:r>
      <w:proofErr w:type="spellEnd"/>
      <w:r w:rsidRPr="00A80103">
        <w:rPr>
          <w:rFonts w:asciiTheme="majorHAnsi" w:hAnsiTheme="majorHAnsi"/>
          <w:sz w:val="22"/>
          <w:szCs w:val="22"/>
          <w:lang w:val="es-MX"/>
        </w:rPr>
        <w:t xml:space="preserve"> 600.000 o menor,  y cada contrato para bienes o servicios (diferentes de los  de consultoría) que lleve a cabo el </w:t>
      </w:r>
      <w:r w:rsidR="004E6D1B">
        <w:rPr>
          <w:rFonts w:asciiTheme="majorHAnsi" w:hAnsiTheme="majorHAnsi"/>
          <w:sz w:val="22"/>
          <w:szCs w:val="22"/>
          <w:lang w:val="es-MX"/>
        </w:rPr>
        <w:t>FPS</w:t>
      </w:r>
      <w:r w:rsidRPr="00A80103">
        <w:rPr>
          <w:rFonts w:asciiTheme="majorHAnsi" w:hAnsiTheme="majorHAnsi"/>
          <w:sz w:val="22"/>
          <w:szCs w:val="22"/>
          <w:lang w:val="es-MX"/>
        </w:rPr>
        <w:t>,  cuyo costo estimado  sea del equivalente  de $</w:t>
      </w:r>
      <w:proofErr w:type="spellStart"/>
      <w:r w:rsidRPr="00A80103">
        <w:rPr>
          <w:rFonts w:asciiTheme="majorHAnsi" w:hAnsiTheme="majorHAnsi"/>
          <w:sz w:val="22"/>
          <w:szCs w:val="22"/>
          <w:lang w:val="es-MX"/>
        </w:rPr>
        <w:t>us</w:t>
      </w:r>
      <w:proofErr w:type="spellEnd"/>
      <w:r w:rsidRPr="00A80103">
        <w:rPr>
          <w:rFonts w:asciiTheme="majorHAnsi" w:hAnsiTheme="majorHAnsi"/>
          <w:sz w:val="22"/>
          <w:szCs w:val="22"/>
          <w:lang w:val="es-MX"/>
        </w:rPr>
        <w:t xml:space="preserve"> 40.000   o </w:t>
      </w:r>
      <w:r w:rsidR="00255E71" w:rsidRPr="00A80103">
        <w:rPr>
          <w:rFonts w:asciiTheme="majorHAnsi" w:hAnsiTheme="majorHAnsi"/>
          <w:sz w:val="22"/>
          <w:szCs w:val="22"/>
          <w:lang w:val="es-MX"/>
        </w:rPr>
        <w:t>menor.</w:t>
      </w:r>
    </w:p>
    <w:p w14:paraId="0E0670D8" w14:textId="77777777" w:rsidR="004A2753" w:rsidRPr="00A80103" w:rsidRDefault="00413062" w:rsidP="00AD391D">
      <w:pPr>
        <w:numPr>
          <w:ilvl w:val="0"/>
          <w:numId w:val="17"/>
        </w:numPr>
        <w:spacing w:before="120" w:after="120"/>
        <w:ind w:hanging="720"/>
        <w:jc w:val="both"/>
        <w:rPr>
          <w:rFonts w:asciiTheme="majorHAnsi" w:hAnsiTheme="majorHAnsi"/>
          <w:sz w:val="22"/>
          <w:szCs w:val="22"/>
          <w:lang w:val="es-MX"/>
        </w:rPr>
      </w:pPr>
      <w:r w:rsidRPr="00A80103">
        <w:rPr>
          <w:rFonts w:asciiTheme="majorHAnsi" w:hAnsiTheme="majorHAnsi"/>
          <w:sz w:val="22"/>
          <w:szCs w:val="22"/>
          <w:u w:val="single"/>
          <w:lang w:val="es-MX"/>
        </w:rPr>
        <w:t>Revisión ex ante</w:t>
      </w:r>
      <w:r w:rsidRPr="00A80103">
        <w:rPr>
          <w:rFonts w:asciiTheme="majorHAnsi" w:hAnsiTheme="majorHAnsi"/>
          <w:sz w:val="22"/>
          <w:szCs w:val="22"/>
          <w:lang w:val="es-MX"/>
        </w:rPr>
        <w:t xml:space="preserve"> :  la revisión ex ante de las adquisiciones,  de conformidad con los procedimientos establecidos en los párrafos 2 y 3 del Apéndice 1 de las Políticas de Adquisiciones,  se aplicará a :</w:t>
      </w:r>
    </w:p>
    <w:p w14:paraId="2823BC7A" w14:textId="4F1E36E8" w:rsidR="004A2753" w:rsidRPr="00A80103" w:rsidRDefault="00413062" w:rsidP="00955F48">
      <w:pPr>
        <w:pStyle w:val="ListParagraph"/>
        <w:numPr>
          <w:ilvl w:val="0"/>
          <w:numId w:val="30"/>
        </w:numPr>
        <w:spacing w:after="200" w:line="276" w:lineRule="auto"/>
        <w:contextualSpacing/>
        <w:jc w:val="both"/>
        <w:rPr>
          <w:rFonts w:asciiTheme="majorHAnsi" w:hAnsiTheme="majorHAnsi"/>
          <w:sz w:val="22"/>
          <w:szCs w:val="22"/>
          <w:lang w:val="es-MX"/>
        </w:rPr>
      </w:pPr>
      <w:r w:rsidRPr="00A80103">
        <w:rPr>
          <w:rFonts w:asciiTheme="majorHAnsi" w:hAnsiTheme="majorHAnsi"/>
          <w:sz w:val="22"/>
          <w:szCs w:val="22"/>
          <w:lang w:val="es-MX"/>
        </w:rPr>
        <w:t xml:space="preserve">Cada contrato no comprendido en el inciso (d)(ii) de </w:t>
      </w:r>
      <w:r w:rsidR="00A7471B" w:rsidRPr="00A80103">
        <w:rPr>
          <w:rFonts w:asciiTheme="majorHAnsi" w:hAnsiTheme="majorHAnsi"/>
          <w:sz w:val="22"/>
          <w:szCs w:val="22"/>
          <w:lang w:val="es-MX"/>
        </w:rPr>
        <w:t>la</w:t>
      </w:r>
      <w:r w:rsidRPr="00A80103">
        <w:rPr>
          <w:rFonts w:asciiTheme="majorHAnsi" w:hAnsiTheme="majorHAnsi"/>
          <w:sz w:val="22"/>
          <w:szCs w:val="22"/>
          <w:lang w:val="es-MX"/>
        </w:rPr>
        <w:t xml:space="preserve"> cláusula</w:t>
      </w:r>
      <w:r w:rsidR="00CB78BF">
        <w:rPr>
          <w:rFonts w:asciiTheme="majorHAnsi" w:hAnsiTheme="majorHAnsi"/>
          <w:sz w:val="22"/>
          <w:szCs w:val="22"/>
          <w:lang w:val="es-MX"/>
        </w:rPr>
        <w:t xml:space="preserve"> </w:t>
      </w:r>
      <w:r w:rsidR="00CB78BF" w:rsidRPr="00CB78BF">
        <w:rPr>
          <w:rFonts w:asciiTheme="majorHAnsi" w:hAnsiTheme="majorHAnsi"/>
          <w:sz w:val="22"/>
          <w:szCs w:val="22"/>
          <w:highlight w:val="yellow"/>
          <w:lang w:val="es-MX"/>
        </w:rPr>
        <w:t>XXX</w:t>
      </w:r>
      <w:r w:rsidR="00A7471B" w:rsidRPr="00A80103">
        <w:rPr>
          <w:rFonts w:asciiTheme="majorHAnsi" w:hAnsiTheme="majorHAnsi"/>
          <w:sz w:val="22"/>
          <w:szCs w:val="22"/>
          <w:lang w:val="es-MX"/>
        </w:rPr>
        <w:t xml:space="preserve"> del </w:t>
      </w:r>
      <w:r w:rsidR="00CB78BF">
        <w:rPr>
          <w:rFonts w:asciiTheme="majorHAnsi" w:hAnsiTheme="majorHAnsi"/>
          <w:sz w:val="22"/>
          <w:szCs w:val="22"/>
          <w:lang w:val="es-MX"/>
        </w:rPr>
        <w:t>Contrato de Préstamo establecido</w:t>
      </w:r>
      <w:r w:rsidR="00A7471B" w:rsidRPr="00A80103">
        <w:rPr>
          <w:rFonts w:asciiTheme="majorHAnsi" w:hAnsiTheme="majorHAnsi"/>
          <w:sz w:val="22"/>
          <w:szCs w:val="22"/>
          <w:lang w:val="es-MX"/>
        </w:rPr>
        <w:t xml:space="preserve"> en Estipulaciones Especiales.</w:t>
      </w:r>
    </w:p>
    <w:p w14:paraId="7E025C06" w14:textId="77777777" w:rsidR="004A2753" w:rsidRPr="00A80103" w:rsidRDefault="00413062" w:rsidP="00955F48">
      <w:pPr>
        <w:pStyle w:val="ListParagraph"/>
        <w:numPr>
          <w:ilvl w:val="0"/>
          <w:numId w:val="30"/>
        </w:numPr>
        <w:spacing w:after="200" w:line="276" w:lineRule="auto"/>
        <w:contextualSpacing/>
        <w:jc w:val="both"/>
        <w:rPr>
          <w:rFonts w:asciiTheme="majorHAnsi" w:hAnsiTheme="majorHAnsi"/>
          <w:sz w:val="22"/>
          <w:szCs w:val="22"/>
          <w:lang w:val="es-MX"/>
        </w:rPr>
      </w:pPr>
      <w:r w:rsidRPr="00A80103">
        <w:rPr>
          <w:rFonts w:asciiTheme="majorHAnsi" w:hAnsiTheme="majorHAnsi"/>
          <w:sz w:val="22"/>
          <w:szCs w:val="22"/>
          <w:lang w:val="es-MX"/>
        </w:rPr>
        <w:t>Cada contratación Directa que vaya a llevar a cabo cualquiera de los Organismos Ejecutores</w:t>
      </w:r>
    </w:p>
    <w:p w14:paraId="3B914BDD" w14:textId="77777777" w:rsidR="004A2753" w:rsidRPr="00A80103" w:rsidRDefault="00413062" w:rsidP="00955F48">
      <w:pPr>
        <w:pStyle w:val="ListParagraph"/>
        <w:numPr>
          <w:ilvl w:val="0"/>
          <w:numId w:val="30"/>
        </w:numPr>
        <w:spacing w:after="200" w:line="276" w:lineRule="auto"/>
        <w:contextualSpacing/>
        <w:jc w:val="both"/>
        <w:rPr>
          <w:rFonts w:asciiTheme="majorHAnsi" w:hAnsiTheme="majorHAnsi"/>
          <w:sz w:val="22"/>
          <w:szCs w:val="22"/>
          <w:lang w:val="es-MX"/>
        </w:rPr>
      </w:pPr>
      <w:r w:rsidRPr="00A80103">
        <w:rPr>
          <w:rFonts w:asciiTheme="majorHAnsi" w:hAnsiTheme="majorHAnsi"/>
          <w:sz w:val="22"/>
          <w:szCs w:val="22"/>
          <w:lang w:val="es-MX"/>
        </w:rPr>
        <w:t xml:space="preserve">Cada Contrato que vaya a ser realizado por cualquiera de los Organismos Ejecutores utilizando por primera vez uno de los métodos de adquisiciones arriba mencionados,  sin importar el monto del contrato </w:t>
      </w:r>
    </w:p>
    <w:p w14:paraId="50183686" w14:textId="5132CF82" w:rsidR="00413062" w:rsidRPr="00A80103" w:rsidRDefault="00413062" w:rsidP="00955F48">
      <w:pPr>
        <w:pStyle w:val="ListParagraph"/>
        <w:numPr>
          <w:ilvl w:val="0"/>
          <w:numId w:val="30"/>
        </w:numPr>
        <w:spacing w:after="200" w:line="276" w:lineRule="auto"/>
        <w:contextualSpacing/>
        <w:jc w:val="both"/>
        <w:rPr>
          <w:rFonts w:asciiTheme="majorHAnsi" w:hAnsiTheme="majorHAnsi"/>
          <w:sz w:val="22"/>
          <w:szCs w:val="22"/>
          <w:lang w:val="es-MX"/>
        </w:rPr>
      </w:pPr>
      <w:r w:rsidRPr="00A80103">
        <w:rPr>
          <w:rFonts w:asciiTheme="majorHAnsi" w:hAnsiTheme="majorHAnsi"/>
          <w:sz w:val="22"/>
          <w:szCs w:val="22"/>
          <w:lang w:val="es-MX"/>
        </w:rPr>
        <w:t xml:space="preserve">Cada contrato de obras que vaya a llevar a cabo el </w:t>
      </w:r>
      <w:r w:rsidR="004E6D1B">
        <w:rPr>
          <w:rFonts w:asciiTheme="majorHAnsi" w:hAnsiTheme="majorHAnsi"/>
          <w:sz w:val="22"/>
          <w:szCs w:val="22"/>
          <w:lang w:val="es-MX"/>
        </w:rPr>
        <w:t>FPS</w:t>
      </w:r>
      <w:r w:rsidRPr="00A80103">
        <w:rPr>
          <w:rFonts w:asciiTheme="majorHAnsi" w:hAnsiTheme="majorHAnsi"/>
          <w:sz w:val="22"/>
          <w:szCs w:val="22"/>
          <w:lang w:val="es-MX"/>
        </w:rPr>
        <w:t xml:space="preserve"> durante el primer año de ejecución del Programa.</w:t>
      </w:r>
    </w:p>
    <w:p w14:paraId="4BF09955" w14:textId="77777777" w:rsidR="004A2753" w:rsidRPr="00A80103" w:rsidRDefault="00413062" w:rsidP="00955F48">
      <w:pPr>
        <w:pStyle w:val="ListParagraph"/>
        <w:numPr>
          <w:ilvl w:val="0"/>
          <w:numId w:val="30"/>
        </w:numPr>
        <w:jc w:val="both"/>
        <w:rPr>
          <w:rFonts w:asciiTheme="majorHAnsi" w:hAnsiTheme="majorHAnsi"/>
          <w:sz w:val="22"/>
          <w:szCs w:val="22"/>
          <w:lang w:val="es-MX"/>
        </w:rPr>
      </w:pPr>
      <w:r w:rsidRPr="00A80103">
        <w:rPr>
          <w:rFonts w:asciiTheme="majorHAnsi" w:hAnsiTheme="majorHAnsi"/>
          <w:sz w:val="22"/>
          <w:szCs w:val="22"/>
          <w:lang w:val="es-MX"/>
        </w:rPr>
        <w:t xml:space="preserve">Los contratos  para obras,  bienes y servicios (diferentes de los de consultoría) financiados con recursos del Programa y sujetos  a Licitación Pública Internacional (LPI) se ejecutarán utilizando los Documentos Estándar de Licitaciones (DEL y sus contratos) emitidos y autorizados  por el Banco.  Los contratos sujetos a Licitación Pública Nacional (LPN) se ejecutarán usando Documentos de Licitación Nacional acordados entre el Prestatario y el </w:t>
      </w:r>
      <w:r w:rsidR="00255E71" w:rsidRPr="00A80103">
        <w:rPr>
          <w:rFonts w:asciiTheme="majorHAnsi" w:hAnsiTheme="majorHAnsi"/>
          <w:sz w:val="22"/>
          <w:szCs w:val="22"/>
          <w:lang w:val="es-MX"/>
        </w:rPr>
        <w:t>banco,</w:t>
      </w:r>
      <w:r w:rsidRPr="00A80103">
        <w:rPr>
          <w:rFonts w:asciiTheme="majorHAnsi" w:hAnsiTheme="majorHAnsi"/>
          <w:sz w:val="22"/>
          <w:szCs w:val="22"/>
          <w:lang w:val="es-MX"/>
        </w:rPr>
        <w:t xml:space="preserve">  o aceptables al Banco si no han sido acordados a la fecha del presente Contrato.  Para los contratos  a realizarse mediante Comparación de Precios  se utilizarán los documentos modelo  elaborados por el Banco y sus </w:t>
      </w:r>
      <w:r w:rsidR="00255E71" w:rsidRPr="00A80103">
        <w:rPr>
          <w:rFonts w:asciiTheme="majorHAnsi" w:hAnsiTheme="majorHAnsi"/>
          <w:sz w:val="22"/>
          <w:szCs w:val="22"/>
          <w:lang w:val="es-MX"/>
        </w:rPr>
        <w:t>Contratos,</w:t>
      </w:r>
      <w:r w:rsidRPr="00A80103">
        <w:rPr>
          <w:rFonts w:asciiTheme="majorHAnsi" w:hAnsiTheme="majorHAnsi"/>
          <w:sz w:val="22"/>
          <w:szCs w:val="22"/>
          <w:lang w:val="es-MX"/>
        </w:rPr>
        <w:t xml:space="preserve">  los cuales </w:t>
      </w:r>
      <w:proofErr w:type="gramStart"/>
      <w:r w:rsidRPr="00A80103">
        <w:rPr>
          <w:rFonts w:asciiTheme="majorHAnsi" w:hAnsiTheme="majorHAnsi"/>
          <w:sz w:val="22"/>
          <w:szCs w:val="22"/>
          <w:lang w:val="es-MX"/>
        </w:rPr>
        <w:t>formaran</w:t>
      </w:r>
      <w:proofErr w:type="gramEnd"/>
      <w:r w:rsidRPr="00A80103">
        <w:rPr>
          <w:rFonts w:asciiTheme="majorHAnsi" w:hAnsiTheme="majorHAnsi"/>
          <w:sz w:val="22"/>
          <w:szCs w:val="22"/>
          <w:lang w:val="es-MX"/>
        </w:rPr>
        <w:t xml:space="preserve"> parte integrante del Reglamento Operativo del Programa.  Al que se refieren las Cláusulas 3.03 (c) y 4.07 de estas Estipulaciones Especiales</w:t>
      </w:r>
      <w:r w:rsidR="009A3E5A" w:rsidRPr="00A80103">
        <w:rPr>
          <w:rFonts w:asciiTheme="majorHAnsi" w:hAnsiTheme="majorHAnsi"/>
          <w:sz w:val="22"/>
          <w:szCs w:val="22"/>
          <w:lang w:val="es-MX"/>
        </w:rPr>
        <w:t xml:space="preserve"> del Convenio</w:t>
      </w:r>
      <w:r w:rsidRPr="00A80103">
        <w:rPr>
          <w:rFonts w:asciiTheme="majorHAnsi" w:hAnsiTheme="majorHAnsi"/>
          <w:sz w:val="22"/>
          <w:szCs w:val="22"/>
          <w:lang w:val="es-MX"/>
        </w:rPr>
        <w:t xml:space="preserve">.  Cualquier modificación a los documentos  referidos  en el presente inciso,  requerirá la previa  no objeción del Banco. </w:t>
      </w:r>
    </w:p>
    <w:p w14:paraId="26B4CD9B" w14:textId="77777777" w:rsidR="002537EA" w:rsidRPr="00A80103" w:rsidRDefault="002537EA" w:rsidP="00AD7327">
      <w:pPr>
        <w:pStyle w:val="Heading2"/>
        <w:ind w:hanging="720"/>
        <w:rPr>
          <w:rFonts w:asciiTheme="majorHAnsi" w:hAnsiTheme="majorHAnsi"/>
          <w:sz w:val="22"/>
          <w:szCs w:val="22"/>
          <w:lang w:val="es-ES"/>
        </w:rPr>
      </w:pPr>
      <w:bookmarkStart w:id="173" w:name="_Toc491877725"/>
      <w:r w:rsidRPr="00A80103">
        <w:rPr>
          <w:rFonts w:asciiTheme="majorHAnsi" w:hAnsiTheme="majorHAnsi"/>
          <w:sz w:val="22"/>
          <w:szCs w:val="22"/>
          <w:lang w:val="es-ES"/>
        </w:rPr>
        <w:t xml:space="preserve">Documentos </w:t>
      </w:r>
      <w:r w:rsidR="00FF7162" w:rsidRPr="00A80103">
        <w:rPr>
          <w:rFonts w:asciiTheme="majorHAnsi" w:hAnsiTheme="majorHAnsi"/>
          <w:sz w:val="22"/>
          <w:szCs w:val="22"/>
          <w:lang w:val="es-ES"/>
        </w:rPr>
        <w:t>estándar</w:t>
      </w:r>
      <w:r w:rsidR="00512052" w:rsidRPr="00A80103">
        <w:rPr>
          <w:rFonts w:asciiTheme="majorHAnsi" w:hAnsiTheme="majorHAnsi"/>
          <w:sz w:val="22"/>
          <w:szCs w:val="22"/>
          <w:lang w:val="es-ES"/>
        </w:rPr>
        <w:t xml:space="preserve"> </w:t>
      </w:r>
      <w:r w:rsidR="00681D9C" w:rsidRPr="00A80103">
        <w:rPr>
          <w:rFonts w:asciiTheme="majorHAnsi" w:hAnsiTheme="majorHAnsi"/>
          <w:sz w:val="22"/>
          <w:szCs w:val="22"/>
          <w:lang w:val="es-ES"/>
        </w:rPr>
        <w:t>para adquisiciones</w:t>
      </w:r>
      <w:bookmarkEnd w:id="173"/>
    </w:p>
    <w:p w14:paraId="014074E0" w14:textId="77777777" w:rsidR="00155EAB" w:rsidRPr="00A80103" w:rsidRDefault="00DB1923" w:rsidP="00AD391D">
      <w:pPr>
        <w:numPr>
          <w:ilvl w:val="0"/>
          <w:numId w:val="17"/>
        </w:numPr>
        <w:spacing w:before="120" w:after="120"/>
        <w:ind w:hanging="720"/>
        <w:jc w:val="both"/>
        <w:rPr>
          <w:rFonts w:asciiTheme="majorHAnsi" w:hAnsiTheme="majorHAnsi"/>
          <w:sz w:val="22"/>
          <w:szCs w:val="22"/>
          <w:lang w:val="es-ES"/>
        </w:rPr>
      </w:pPr>
      <w:r w:rsidRPr="00A80103">
        <w:rPr>
          <w:rFonts w:asciiTheme="majorHAnsi" w:hAnsiTheme="majorHAnsi"/>
          <w:sz w:val="22"/>
          <w:szCs w:val="22"/>
          <w:lang w:val="es-ES"/>
        </w:rPr>
        <w:t>Los contratos de Obras, Bienes y Servicios Diferentes de Consultoría sujetos a Licitación Pública Internacional (LPI) se ejecutarán utilizando los Documentos Estándar de Licitaciones (DEL) del Banco. Las LPN se ejecutarán usando Documentos de Licitación Nacional acordados con el Banco. Para las comparaciones de precios se utilizarán los documentos modelo elaborados por la Representación del Banco en Bolivia.</w:t>
      </w:r>
    </w:p>
    <w:p w14:paraId="20D06661" w14:textId="77777777" w:rsidR="00155EAB" w:rsidRDefault="00DB1923" w:rsidP="00AD391D">
      <w:pPr>
        <w:numPr>
          <w:ilvl w:val="0"/>
          <w:numId w:val="17"/>
        </w:numPr>
        <w:spacing w:before="120" w:after="120"/>
        <w:ind w:hanging="720"/>
        <w:jc w:val="both"/>
        <w:rPr>
          <w:rFonts w:asciiTheme="majorHAnsi" w:hAnsiTheme="majorHAnsi"/>
          <w:sz w:val="22"/>
          <w:szCs w:val="22"/>
          <w:lang w:val="es-ES"/>
        </w:rPr>
      </w:pPr>
      <w:r w:rsidRPr="00A80103">
        <w:rPr>
          <w:rFonts w:asciiTheme="majorHAnsi" w:hAnsiTheme="majorHAnsi"/>
          <w:sz w:val="22"/>
          <w:szCs w:val="22"/>
          <w:lang w:val="es-ES"/>
        </w:rPr>
        <w:t>Los contratos de Servicios de Consultoría listados en el Plan de Adquisiciones Inicial se ejecutarán utilizando la Solicitud Estándar de Propuestas (SEP) emitida por el Banco o acordada con el Banco.</w:t>
      </w:r>
    </w:p>
    <w:p w14:paraId="218703DD" w14:textId="77777777" w:rsidR="00943B37" w:rsidRDefault="00943B37" w:rsidP="00943B37">
      <w:pPr>
        <w:spacing w:before="120" w:after="120"/>
        <w:jc w:val="both"/>
        <w:rPr>
          <w:rFonts w:asciiTheme="majorHAnsi" w:hAnsiTheme="majorHAnsi"/>
          <w:sz w:val="22"/>
          <w:szCs w:val="22"/>
          <w:lang w:val="es-ES"/>
        </w:rPr>
      </w:pPr>
    </w:p>
    <w:p w14:paraId="53ABED41" w14:textId="77777777" w:rsidR="00943B37" w:rsidRDefault="00943B37" w:rsidP="00943B37">
      <w:pPr>
        <w:spacing w:before="120" w:after="120"/>
        <w:jc w:val="both"/>
        <w:rPr>
          <w:rFonts w:asciiTheme="majorHAnsi" w:hAnsiTheme="majorHAnsi"/>
          <w:sz w:val="22"/>
          <w:szCs w:val="22"/>
          <w:lang w:val="es-ES"/>
        </w:rPr>
      </w:pPr>
    </w:p>
    <w:p w14:paraId="05B9CAC2" w14:textId="77777777" w:rsidR="00943B37" w:rsidRDefault="00943B37" w:rsidP="00943B37">
      <w:pPr>
        <w:spacing w:before="120" w:after="120"/>
        <w:jc w:val="both"/>
        <w:rPr>
          <w:rFonts w:asciiTheme="majorHAnsi" w:hAnsiTheme="majorHAnsi"/>
          <w:sz w:val="22"/>
          <w:szCs w:val="22"/>
          <w:lang w:val="es-ES"/>
        </w:rPr>
      </w:pPr>
    </w:p>
    <w:p w14:paraId="43A4166B" w14:textId="77777777" w:rsidR="00943B37" w:rsidRDefault="00943B37" w:rsidP="00943B37">
      <w:pPr>
        <w:spacing w:before="120" w:after="120"/>
        <w:jc w:val="both"/>
        <w:rPr>
          <w:rFonts w:asciiTheme="majorHAnsi" w:hAnsiTheme="majorHAnsi"/>
          <w:sz w:val="22"/>
          <w:szCs w:val="22"/>
          <w:lang w:val="es-ES"/>
        </w:rPr>
      </w:pPr>
    </w:p>
    <w:p w14:paraId="08FCEB94" w14:textId="77777777" w:rsidR="00943B37" w:rsidRDefault="00943B37" w:rsidP="00943B37">
      <w:pPr>
        <w:spacing w:before="120" w:after="120"/>
        <w:jc w:val="both"/>
        <w:rPr>
          <w:rFonts w:asciiTheme="majorHAnsi" w:hAnsiTheme="majorHAnsi"/>
          <w:sz w:val="22"/>
          <w:szCs w:val="22"/>
          <w:lang w:val="es-ES"/>
        </w:rPr>
      </w:pPr>
    </w:p>
    <w:p w14:paraId="69E64509" w14:textId="77777777" w:rsidR="00943B37" w:rsidRPr="00A80103" w:rsidRDefault="00943B37" w:rsidP="00943B37">
      <w:pPr>
        <w:spacing w:before="120" w:after="120"/>
        <w:jc w:val="both"/>
        <w:rPr>
          <w:rFonts w:asciiTheme="majorHAnsi" w:hAnsiTheme="majorHAnsi"/>
          <w:sz w:val="22"/>
          <w:szCs w:val="22"/>
          <w:lang w:val="es-ES"/>
        </w:rPr>
      </w:pPr>
    </w:p>
    <w:p w14:paraId="3C723726" w14:textId="03224D80" w:rsidR="00E35B15" w:rsidRPr="006A1ED0" w:rsidRDefault="00CB78BF" w:rsidP="00B11EED">
      <w:pPr>
        <w:pStyle w:val="Heading1"/>
        <w:rPr>
          <w:rFonts w:asciiTheme="majorHAnsi" w:hAnsiTheme="majorHAnsi" w:cstheme="minorHAnsi"/>
          <w:sz w:val="22"/>
          <w:szCs w:val="22"/>
          <w:lang w:val="es-BO"/>
        </w:rPr>
      </w:pPr>
      <w:r w:rsidRPr="006A1ED0">
        <w:rPr>
          <w:rFonts w:asciiTheme="majorHAnsi" w:hAnsiTheme="majorHAnsi" w:cstheme="minorHAnsi"/>
          <w:sz w:val="22"/>
          <w:szCs w:val="22"/>
          <w:lang w:val="es-BO"/>
        </w:rPr>
        <w:lastRenderedPageBreak/>
        <w:t xml:space="preserve"> </w:t>
      </w:r>
      <w:bookmarkStart w:id="174" w:name="_Toc491877726"/>
      <w:r w:rsidRPr="006A1ED0">
        <w:rPr>
          <w:rFonts w:asciiTheme="majorHAnsi" w:hAnsiTheme="majorHAnsi" w:cstheme="minorHAnsi"/>
          <w:sz w:val="22"/>
          <w:szCs w:val="22"/>
          <w:lang w:val="es-BO"/>
        </w:rPr>
        <w:t>Herramientas de Gestión del Program</w:t>
      </w:r>
      <w:r w:rsidR="004E6D1B" w:rsidRPr="006A1ED0">
        <w:rPr>
          <w:rFonts w:asciiTheme="majorHAnsi" w:hAnsiTheme="majorHAnsi" w:cstheme="minorHAnsi"/>
          <w:sz w:val="22"/>
          <w:szCs w:val="22"/>
          <w:lang w:val="es-BO"/>
        </w:rPr>
        <w:t>A</w:t>
      </w:r>
      <w:bookmarkEnd w:id="174"/>
    </w:p>
    <w:p w14:paraId="000FA14B" w14:textId="7D293D16" w:rsidR="004E6D1B" w:rsidRDefault="004E6D1B" w:rsidP="00943B37">
      <w:pPr>
        <w:jc w:val="both"/>
        <w:rPr>
          <w:rFonts w:asciiTheme="majorHAnsi" w:hAnsiTheme="majorHAnsi" w:cstheme="minorHAnsi"/>
          <w:sz w:val="22"/>
          <w:szCs w:val="22"/>
          <w:lang w:val="es-BO"/>
        </w:rPr>
      </w:pPr>
      <w:r w:rsidRPr="006A1ED0">
        <w:rPr>
          <w:rFonts w:asciiTheme="majorHAnsi" w:hAnsiTheme="majorHAnsi" w:cstheme="minorHAnsi"/>
          <w:sz w:val="22"/>
          <w:szCs w:val="22"/>
          <w:lang w:val="es-BO"/>
        </w:rPr>
        <w:t xml:space="preserve">La administración financiera del programa se </w:t>
      </w:r>
      <w:proofErr w:type="gramStart"/>
      <w:r w:rsidRPr="006A1ED0">
        <w:rPr>
          <w:rFonts w:asciiTheme="majorHAnsi" w:hAnsiTheme="majorHAnsi" w:cstheme="minorHAnsi"/>
          <w:sz w:val="22"/>
          <w:szCs w:val="22"/>
          <w:lang w:val="es-BO"/>
        </w:rPr>
        <w:t>llevara</w:t>
      </w:r>
      <w:proofErr w:type="gramEnd"/>
      <w:r w:rsidRPr="006A1ED0">
        <w:rPr>
          <w:rFonts w:asciiTheme="majorHAnsi" w:hAnsiTheme="majorHAnsi" w:cstheme="minorHAnsi"/>
          <w:sz w:val="22"/>
          <w:szCs w:val="22"/>
          <w:lang w:val="es-BO"/>
        </w:rPr>
        <w:t xml:space="preserve"> de forma independiente por cada </w:t>
      </w:r>
      <w:proofErr w:type="spellStart"/>
      <w:r w:rsidRPr="006A1ED0">
        <w:rPr>
          <w:rFonts w:asciiTheme="majorHAnsi" w:hAnsiTheme="majorHAnsi" w:cstheme="minorHAnsi"/>
          <w:sz w:val="22"/>
          <w:szCs w:val="22"/>
          <w:lang w:val="es-BO"/>
        </w:rPr>
        <w:t>coejecutor</w:t>
      </w:r>
      <w:proofErr w:type="spellEnd"/>
      <w:r w:rsidRPr="006A1ED0">
        <w:rPr>
          <w:rFonts w:asciiTheme="majorHAnsi" w:hAnsiTheme="majorHAnsi" w:cstheme="minorHAnsi"/>
          <w:sz w:val="22"/>
          <w:szCs w:val="22"/>
          <w:lang w:val="es-BO"/>
        </w:rPr>
        <w:t>, según las categorías de inversión que le corresponda ejecutar y la capacidad institucional de administración de inversiones, en este sentido a continuación describen los principales procesos financieros de las entidades ejecutoras:</w:t>
      </w:r>
    </w:p>
    <w:p w14:paraId="40F8EA09" w14:textId="77777777" w:rsidR="00E02CC8" w:rsidRPr="006A1ED0" w:rsidRDefault="00E02CC8" w:rsidP="00943B37">
      <w:pPr>
        <w:jc w:val="both"/>
        <w:rPr>
          <w:rFonts w:asciiTheme="majorHAnsi" w:hAnsiTheme="majorHAnsi" w:cstheme="minorHAnsi"/>
          <w:sz w:val="22"/>
          <w:szCs w:val="22"/>
          <w:lang w:val="es-BO"/>
        </w:rPr>
      </w:pPr>
    </w:p>
    <w:p w14:paraId="73458F06" w14:textId="123CC908" w:rsidR="00E02CC8" w:rsidRPr="00E02CC8" w:rsidRDefault="00E02CC8" w:rsidP="00E02CC8">
      <w:pPr>
        <w:pStyle w:val="Heading2"/>
        <w:ind w:hanging="720"/>
        <w:rPr>
          <w:rFonts w:asciiTheme="majorHAnsi" w:hAnsiTheme="majorHAnsi"/>
          <w:sz w:val="22"/>
          <w:szCs w:val="22"/>
          <w:lang w:val="es-MX" w:eastAsia="es-BO"/>
        </w:rPr>
      </w:pPr>
      <w:bookmarkStart w:id="175" w:name="_Toc328143983"/>
      <w:bookmarkStart w:id="176" w:name="_Toc491877727"/>
      <w:r w:rsidRPr="00E02CC8">
        <w:rPr>
          <w:rFonts w:asciiTheme="majorHAnsi" w:hAnsiTheme="majorHAnsi"/>
          <w:sz w:val="22"/>
          <w:szCs w:val="22"/>
          <w:lang w:val="es-MX" w:eastAsia="es-BO"/>
        </w:rPr>
        <w:t>Período de compromiso de recursos y desembolsos</w:t>
      </w:r>
      <w:bookmarkEnd w:id="175"/>
      <w:bookmarkEnd w:id="176"/>
    </w:p>
    <w:p w14:paraId="4E8CD0B1" w14:textId="77777777" w:rsidR="00E02CC8" w:rsidRPr="00CB78BF" w:rsidRDefault="00E02CC8" w:rsidP="00E02CC8">
      <w:pPr>
        <w:numPr>
          <w:ilvl w:val="1"/>
          <w:numId w:val="18"/>
        </w:numPr>
        <w:ind w:left="720" w:hanging="720"/>
        <w:jc w:val="both"/>
        <w:rPr>
          <w:rFonts w:asciiTheme="majorHAnsi" w:hAnsiTheme="majorHAnsi" w:cstheme="minorHAnsi"/>
          <w:sz w:val="22"/>
          <w:szCs w:val="22"/>
          <w:lang w:val="es-BO"/>
        </w:rPr>
      </w:pPr>
      <w:r w:rsidRPr="00CB78BF">
        <w:rPr>
          <w:rFonts w:asciiTheme="majorHAnsi" w:hAnsiTheme="majorHAnsi" w:cstheme="minorHAnsi"/>
          <w:sz w:val="22"/>
          <w:szCs w:val="22"/>
          <w:lang w:val="es-ES"/>
        </w:rPr>
        <w:t xml:space="preserve">Los recursos </w:t>
      </w:r>
      <w:r>
        <w:rPr>
          <w:rFonts w:asciiTheme="majorHAnsi" w:hAnsiTheme="majorHAnsi" w:cstheme="minorHAnsi"/>
          <w:sz w:val="22"/>
          <w:szCs w:val="22"/>
          <w:lang w:val="es-ES"/>
        </w:rPr>
        <w:t>del préstamo</w:t>
      </w:r>
      <w:r w:rsidRPr="00CB78BF">
        <w:rPr>
          <w:rFonts w:asciiTheme="majorHAnsi" w:hAnsiTheme="majorHAnsi" w:cstheme="minorHAnsi"/>
          <w:sz w:val="22"/>
          <w:szCs w:val="22"/>
          <w:lang w:val="es-ES"/>
        </w:rPr>
        <w:t xml:space="preserve"> serán desembolsados en un plazo de cinco años posteriores a la vigencia del </w:t>
      </w:r>
      <w:r>
        <w:rPr>
          <w:rFonts w:asciiTheme="majorHAnsi" w:hAnsiTheme="majorHAnsi" w:cstheme="minorHAnsi"/>
          <w:sz w:val="22"/>
          <w:szCs w:val="22"/>
          <w:lang w:val="es-ES"/>
        </w:rPr>
        <w:t>Contrato.</w:t>
      </w:r>
    </w:p>
    <w:p w14:paraId="7156C0DD" w14:textId="77777777" w:rsidR="00E02CC8" w:rsidRDefault="00E02CC8" w:rsidP="00E02CC8">
      <w:pPr>
        <w:pStyle w:val="Heading2"/>
        <w:numPr>
          <w:ilvl w:val="0"/>
          <w:numId w:val="0"/>
        </w:numPr>
        <w:ind w:left="720"/>
        <w:rPr>
          <w:rFonts w:asciiTheme="majorHAnsi" w:hAnsiTheme="majorHAnsi" w:cstheme="minorHAnsi"/>
          <w:sz w:val="22"/>
          <w:szCs w:val="22"/>
          <w:lang w:val="es-BO"/>
        </w:rPr>
      </w:pPr>
      <w:bookmarkStart w:id="177" w:name="_Toc328143984"/>
    </w:p>
    <w:p w14:paraId="0B2EE55B" w14:textId="77777777" w:rsidR="00E02CC8" w:rsidRPr="00CB78BF" w:rsidRDefault="00E02CC8" w:rsidP="00E02CC8">
      <w:pPr>
        <w:pStyle w:val="Heading2"/>
        <w:ind w:hanging="720"/>
        <w:rPr>
          <w:rFonts w:asciiTheme="majorHAnsi" w:hAnsiTheme="majorHAnsi" w:cstheme="minorHAnsi"/>
          <w:sz w:val="22"/>
          <w:szCs w:val="22"/>
          <w:lang w:val="es-BO"/>
        </w:rPr>
      </w:pPr>
      <w:bookmarkStart w:id="178" w:name="_Toc491877728"/>
      <w:r w:rsidRPr="00CB78BF">
        <w:rPr>
          <w:rFonts w:asciiTheme="majorHAnsi" w:hAnsiTheme="majorHAnsi" w:cstheme="minorHAnsi"/>
          <w:sz w:val="22"/>
          <w:szCs w:val="22"/>
          <w:lang w:val="es-BO"/>
        </w:rPr>
        <w:t>Plan de Ejecución del Programa (PEP)</w:t>
      </w:r>
      <w:bookmarkEnd w:id="177"/>
      <w:bookmarkEnd w:id="178"/>
    </w:p>
    <w:p w14:paraId="21217960" w14:textId="77777777" w:rsidR="00E02CC8" w:rsidRPr="00CB78BF" w:rsidRDefault="00E02CC8" w:rsidP="00E02CC8">
      <w:pPr>
        <w:numPr>
          <w:ilvl w:val="1"/>
          <w:numId w:val="18"/>
        </w:numPr>
        <w:ind w:left="720" w:hanging="720"/>
        <w:jc w:val="both"/>
        <w:rPr>
          <w:rFonts w:asciiTheme="majorHAnsi" w:hAnsiTheme="majorHAnsi" w:cstheme="minorHAnsi"/>
          <w:sz w:val="22"/>
          <w:szCs w:val="22"/>
          <w:lang w:val="es-BO"/>
        </w:rPr>
      </w:pPr>
      <w:r w:rsidRPr="00CB78BF">
        <w:rPr>
          <w:rFonts w:asciiTheme="majorHAnsi" w:hAnsiTheme="majorHAnsi" w:cstheme="minorHAnsi"/>
          <w:sz w:val="22"/>
          <w:szCs w:val="22"/>
          <w:lang w:val="es-BO"/>
        </w:rPr>
        <w:t>El Plan de Ejecución del Programa (PEP) preparado sobre la base de las etapas y actividades de ejecución de todo el Programa, conforme a lo establecido en la Matriz de Resultados. El PEP presenta la programación plurianual de componentes, sub-componentes, actividades y recursos requeridos para la ejecución del programa.</w:t>
      </w:r>
    </w:p>
    <w:p w14:paraId="2831C311" w14:textId="77777777" w:rsidR="00E02CC8" w:rsidRDefault="00E02CC8" w:rsidP="00E02CC8">
      <w:pPr>
        <w:pStyle w:val="Heading2"/>
        <w:numPr>
          <w:ilvl w:val="0"/>
          <w:numId w:val="0"/>
        </w:numPr>
        <w:ind w:left="720"/>
        <w:rPr>
          <w:rFonts w:asciiTheme="majorHAnsi" w:hAnsiTheme="majorHAnsi" w:cstheme="minorHAnsi"/>
          <w:sz w:val="22"/>
          <w:szCs w:val="22"/>
          <w:lang w:val="es-BO"/>
        </w:rPr>
      </w:pPr>
      <w:bookmarkStart w:id="179" w:name="_Toc328143985"/>
    </w:p>
    <w:p w14:paraId="1C3A1CE3" w14:textId="77777777" w:rsidR="00E02CC8" w:rsidRPr="00CB78BF" w:rsidRDefault="00E02CC8" w:rsidP="00E02CC8">
      <w:pPr>
        <w:pStyle w:val="Heading2"/>
        <w:ind w:hanging="720"/>
        <w:rPr>
          <w:rFonts w:asciiTheme="majorHAnsi" w:hAnsiTheme="majorHAnsi" w:cstheme="minorHAnsi"/>
          <w:sz w:val="22"/>
          <w:szCs w:val="22"/>
          <w:lang w:val="es-BO"/>
        </w:rPr>
      </w:pPr>
      <w:bookmarkStart w:id="180" w:name="_Toc491877729"/>
      <w:r w:rsidRPr="00CB78BF">
        <w:rPr>
          <w:rFonts w:asciiTheme="majorHAnsi" w:hAnsiTheme="majorHAnsi" w:cstheme="minorHAnsi"/>
          <w:sz w:val="22"/>
          <w:szCs w:val="22"/>
          <w:lang w:val="es-BO"/>
        </w:rPr>
        <w:t>Plan Operativo Anual (POA)</w:t>
      </w:r>
      <w:bookmarkEnd w:id="179"/>
      <w:bookmarkEnd w:id="180"/>
    </w:p>
    <w:p w14:paraId="7C72EF1A" w14:textId="77777777" w:rsidR="00E02CC8" w:rsidRPr="00CB78BF" w:rsidRDefault="00E02CC8" w:rsidP="00E02CC8">
      <w:pPr>
        <w:numPr>
          <w:ilvl w:val="1"/>
          <w:numId w:val="18"/>
        </w:numPr>
        <w:ind w:left="720" w:hanging="720"/>
        <w:jc w:val="both"/>
        <w:rPr>
          <w:rFonts w:asciiTheme="majorHAnsi" w:hAnsiTheme="majorHAnsi" w:cstheme="minorHAnsi"/>
          <w:sz w:val="22"/>
          <w:szCs w:val="22"/>
          <w:lang w:val="es-BO"/>
        </w:rPr>
      </w:pPr>
      <w:r w:rsidRPr="00CB78BF">
        <w:rPr>
          <w:rFonts w:asciiTheme="majorHAnsi" w:hAnsiTheme="majorHAnsi" w:cstheme="minorHAnsi"/>
          <w:sz w:val="22"/>
          <w:szCs w:val="22"/>
          <w:lang w:val="es-BO"/>
        </w:rPr>
        <w:t>El Plan Operativo Anual (POA) será preparado sobre la base de los objetivos, metas físicas y financieras para el ejercicio presupuestario anual. El POA para la siguiente gestión deberá remitirse al BID en el último trimestre del año en curso, debiendo contener lo siguiente:</w:t>
      </w:r>
      <w:r w:rsidRPr="00CB78BF">
        <w:rPr>
          <w:rFonts w:asciiTheme="majorHAnsi" w:hAnsiTheme="majorHAnsi" w:cstheme="minorHAnsi"/>
          <w:sz w:val="22"/>
          <w:szCs w:val="22"/>
          <w:lang w:val="es-BO"/>
        </w:rPr>
        <w:cr/>
        <w:t>-</w:t>
      </w:r>
      <w:r w:rsidRPr="00CB78BF">
        <w:rPr>
          <w:rFonts w:asciiTheme="majorHAnsi" w:hAnsiTheme="majorHAnsi" w:cstheme="minorHAnsi"/>
          <w:sz w:val="22"/>
          <w:szCs w:val="22"/>
          <w:lang w:val="es-BO"/>
        </w:rPr>
        <w:tab/>
        <w:t>El Análisis de Situación o evaluación del periodo vigente.</w:t>
      </w:r>
    </w:p>
    <w:p w14:paraId="604BB2F4" w14:textId="77777777" w:rsidR="00E02CC8" w:rsidRPr="00CB78BF" w:rsidRDefault="00E02CC8" w:rsidP="00E02CC8">
      <w:pPr>
        <w:ind w:left="1440" w:hanging="720"/>
        <w:jc w:val="both"/>
        <w:rPr>
          <w:rFonts w:asciiTheme="majorHAnsi" w:hAnsiTheme="majorHAnsi" w:cstheme="minorHAnsi"/>
          <w:sz w:val="22"/>
          <w:szCs w:val="22"/>
          <w:lang w:val="es-BO"/>
        </w:rPr>
      </w:pPr>
      <w:r w:rsidRPr="00CB78BF">
        <w:rPr>
          <w:rFonts w:asciiTheme="majorHAnsi" w:hAnsiTheme="majorHAnsi" w:cstheme="minorHAnsi"/>
          <w:sz w:val="22"/>
          <w:szCs w:val="22"/>
          <w:lang w:val="es-BO"/>
        </w:rPr>
        <w:t>-</w:t>
      </w:r>
      <w:r w:rsidRPr="00CB78BF">
        <w:rPr>
          <w:rFonts w:asciiTheme="majorHAnsi" w:hAnsiTheme="majorHAnsi" w:cstheme="minorHAnsi"/>
          <w:sz w:val="22"/>
          <w:szCs w:val="22"/>
          <w:lang w:val="es-BO"/>
        </w:rPr>
        <w:tab/>
        <w:t>La definición de los objetivos de gestión para cada ejercicio fiscal y estrategias.</w:t>
      </w:r>
    </w:p>
    <w:p w14:paraId="531D13E1" w14:textId="77777777" w:rsidR="00E02CC8" w:rsidRPr="00CB78BF" w:rsidRDefault="00E02CC8" w:rsidP="00E02CC8">
      <w:pPr>
        <w:ind w:left="1440" w:hanging="720"/>
        <w:jc w:val="both"/>
        <w:rPr>
          <w:rFonts w:asciiTheme="majorHAnsi" w:hAnsiTheme="majorHAnsi" w:cstheme="minorHAnsi"/>
          <w:sz w:val="22"/>
          <w:szCs w:val="22"/>
          <w:lang w:val="es-BO"/>
        </w:rPr>
      </w:pPr>
      <w:r w:rsidRPr="00CB78BF">
        <w:rPr>
          <w:rFonts w:asciiTheme="majorHAnsi" w:hAnsiTheme="majorHAnsi" w:cstheme="minorHAnsi"/>
          <w:sz w:val="22"/>
          <w:szCs w:val="22"/>
          <w:lang w:val="es-BO"/>
        </w:rPr>
        <w:t>-</w:t>
      </w:r>
      <w:r w:rsidRPr="00CB78BF">
        <w:rPr>
          <w:rFonts w:asciiTheme="majorHAnsi" w:hAnsiTheme="majorHAnsi" w:cstheme="minorHAnsi"/>
          <w:sz w:val="22"/>
          <w:szCs w:val="22"/>
          <w:lang w:val="es-BO"/>
        </w:rPr>
        <w:tab/>
        <w:t>La determinación de las operaciones de inversión correspondientes a los componentes.</w:t>
      </w:r>
    </w:p>
    <w:p w14:paraId="1D908564" w14:textId="77777777" w:rsidR="00E02CC8" w:rsidRPr="00CB78BF" w:rsidRDefault="00E02CC8" w:rsidP="00E02CC8">
      <w:pPr>
        <w:ind w:left="1440" w:hanging="720"/>
        <w:jc w:val="both"/>
        <w:rPr>
          <w:rFonts w:asciiTheme="majorHAnsi" w:hAnsiTheme="majorHAnsi" w:cstheme="minorHAnsi"/>
          <w:sz w:val="22"/>
          <w:szCs w:val="22"/>
          <w:lang w:val="es-BO"/>
        </w:rPr>
      </w:pPr>
      <w:r w:rsidRPr="00CB78BF">
        <w:rPr>
          <w:rFonts w:asciiTheme="majorHAnsi" w:hAnsiTheme="majorHAnsi" w:cstheme="minorHAnsi"/>
          <w:sz w:val="22"/>
          <w:szCs w:val="22"/>
          <w:lang w:val="es-BO"/>
        </w:rPr>
        <w:t>-</w:t>
      </w:r>
      <w:r w:rsidRPr="00CB78BF">
        <w:rPr>
          <w:rFonts w:asciiTheme="majorHAnsi" w:hAnsiTheme="majorHAnsi" w:cstheme="minorHAnsi"/>
          <w:sz w:val="22"/>
          <w:szCs w:val="22"/>
          <w:lang w:val="es-BO"/>
        </w:rPr>
        <w:tab/>
        <w:t>Los indicadores de gestión y resultados a lograrse, según componente, de acuerdo al PMR del Programa.</w:t>
      </w:r>
    </w:p>
    <w:p w14:paraId="4C5A2153" w14:textId="77777777" w:rsidR="00E02CC8" w:rsidRPr="00CB78BF" w:rsidRDefault="00E02CC8" w:rsidP="00E02CC8">
      <w:pPr>
        <w:ind w:left="1440" w:hanging="720"/>
        <w:jc w:val="both"/>
        <w:rPr>
          <w:rFonts w:asciiTheme="majorHAnsi" w:hAnsiTheme="majorHAnsi" w:cstheme="minorHAnsi"/>
          <w:sz w:val="22"/>
          <w:szCs w:val="22"/>
          <w:lang w:val="es-BO"/>
        </w:rPr>
      </w:pPr>
      <w:r w:rsidRPr="00CB78BF">
        <w:rPr>
          <w:rFonts w:asciiTheme="majorHAnsi" w:hAnsiTheme="majorHAnsi" w:cstheme="minorHAnsi"/>
          <w:sz w:val="22"/>
          <w:szCs w:val="22"/>
          <w:lang w:val="es-BO"/>
        </w:rPr>
        <w:t>-</w:t>
      </w:r>
      <w:r w:rsidRPr="00CB78BF">
        <w:rPr>
          <w:rFonts w:asciiTheme="majorHAnsi" w:hAnsiTheme="majorHAnsi" w:cstheme="minorHAnsi"/>
          <w:sz w:val="22"/>
          <w:szCs w:val="22"/>
          <w:lang w:val="es-BO"/>
        </w:rPr>
        <w:tab/>
        <w:t>La determinación de los recursos requeridos para la ejecución de las operaciones previstas en el POA.</w:t>
      </w:r>
    </w:p>
    <w:p w14:paraId="38BD3862" w14:textId="77777777" w:rsidR="00E02CC8" w:rsidRPr="00CB78BF" w:rsidRDefault="00E02CC8" w:rsidP="00E02CC8">
      <w:pPr>
        <w:ind w:left="1440" w:hanging="720"/>
        <w:jc w:val="both"/>
        <w:rPr>
          <w:rFonts w:asciiTheme="majorHAnsi" w:hAnsiTheme="majorHAnsi" w:cstheme="minorHAnsi"/>
          <w:sz w:val="22"/>
          <w:szCs w:val="22"/>
          <w:lang w:val="es-BO"/>
        </w:rPr>
      </w:pPr>
      <w:r w:rsidRPr="00CB78BF">
        <w:rPr>
          <w:rFonts w:asciiTheme="majorHAnsi" w:hAnsiTheme="majorHAnsi" w:cstheme="minorHAnsi"/>
          <w:sz w:val="22"/>
          <w:szCs w:val="22"/>
          <w:lang w:val="es-BO"/>
        </w:rPr>
        <w:t>-</w:t>
      </w:r>
      <w:r w:rsidRPr="00CB78BF">
        <w:rPr>
          <w:rFonts w:asciiTheme="majorHAnsi" w:hAnsiTheme="majorHAnsi" w:cstheme="minorHAnsi"/>
          <w:sz w:val="22"/>
          <w:szCs w:val="22"/>
          <w:lang w:val="es-BO"/>
        </w:rPr>
        <w:tab/>
        <w:t>Anexos que incluirán la Programación Financiera y el Plan de Adquisiciones.</w:t>
      </w:r>
    </w:p>
    <w:p w14:paraId="4E28C92A" w14:textId="77777777" w:rsidR="00E02CC8" w:rsidRPr="00CB78BF" w:rsidRDefault="00E02CC8" w:rsidP="00E02CC8">
      <w:pPr>
        <w:ind w:left="1440" w:hanging="720"/>
        <w:jc w:val="both"/>
        <w:rPr>
          <w:rFonts w:asciiTheme="majorHAnsi" w:hAnsiTheme="majorHAnsi" w:cstheme="minorHAnsi"/>
          <w:sz w:val="22"/>
          <w:szCs w:val="22"/>
          <w:lang w:val="es-BO"/>
        </w:rPr>
      </w:pPr>
      <w:r w:rsidRPr="00CB78BF">
        <w:rPr>
          <w:rFonts w:asciiTheme="majorHAnsi" w:hAnsiTheme="majorHAnsi" w:cstheme="minorHAnsi"/>
          <w:sz w:val="22"/>
          <w:szCs w:val="22"/>
          <w:lang w:val="es-BO"/>
        </w:rPr>
        <w:t>-</w:t>
      </w:r>
      <w:r w:rsidRPr="00CB78BF">
        <w:rPr>
          <w:rFonts w:asciiTheme="majorHAnsi" w:hAnsiTheme="majorHAnsi" w:cstheme="minorHAnsi"/>
          <w:sz w:val="22"/>
          <w:szCs w:val="22"/>
          <w:lang w:val="es-BO"/>
        </w:rPr>
        <w:tab/>
        <w:t>Información para el PMR.</w:t>
      </w:r>
    </w:p>
    <w:p w14:paraId="0DBA27A1" w14:textId="77777777" w:rsidR="00E02CC8" w:rsidRPr="00CB78BF" w:rsidRDefault="00E02CC8" w:rsidP="00E02CC8">
      <w:pPr>
        <w:jc w:val="both"/>
        <w:rPr>
          <w:rFonts w:asciiTheme="majorHAnsi" w:hAnsiTheme="majorHAnsi" w:cstheme="minorHAnsi"/>
          <w:sz w:val="22"/>
          <w:szCs w:val="22"/>
          <w:lang w:val="es-BO"/>
        </w:rPr>
      </w:pPr>
    </w:p>
    <w:p w14:paraId="398EF706" w14:textId="2D50CA36" w:rsidR="00E02CC8" w:rsidRPr="00CB78BF" w:rsidRDefault="00E02CC8" w:rsidP="00E02CC8">
      <w:pPr>
        <w:numPr>
          <w:ilvl w:val="1"/>
          <w:numId w:val="18"/>
        </w:numPr>
        <w:ind w:left="720" w:hanging="720"/>
        <w:jc w:val="both"/>
        <w:rPr>
          <w:rFonts w:asciiTheme="majorHAnsi" w:hAnsiTheme="majorHAnsi" w:cstheme="minorHAnsi"/>
          <w:sz w:val="22"/>
          <w:szCs w:val="22"/>
          <w:lang w:val="es-BO"/>
        </w:rPr>
      </w:pPr>
      <w:r w:rsidRPr="00CB78BF">
        <w:rPr>
          <w:rFonts w:asciiTheme="majorHAnsi" w:hAnsiTheme="majorHAnsi" w:cstheme="minorHAnsi"/>
          <w:sz w:val="22"/>
          <w:szCs w:val="22"/>
          <w:lang w:val="es-BO"/>
        </w:rPr>
        <w:t xml:space="preserve">La elaboración de los POA será liderada por los Coordinadores Técnico y Social del Programa según corresponda y aprobada por </w:t>
      </w:r>
      <w:r>
        <w:rPr>
          <w:rFonts w:asciiTheme="majorHAnsi" w:hAnsiTheme="majorHAnsi" w:cstheme="minorHAnsi"/>
          <w:sz w:val="22"/>
          <w:szCs w:val="22"/>
          <w:lang w:val="es-BO"/>
        </w:rPr>
        <w:t xml:space="preserve">el Coordinador Técnico del </w:t>
      </w:r>
      <w:r w:rsidRPr="00CB78BF">
        <w:rPr>
          <w:rFonts w:asciiTheme="majorHAnsi" w:hAnsiTheme="majorHAnsi" w:cstheme="minorHAnsi"/>
          <w:sz w:val="22"/>
          <w:szCs w:val="22"/>
          <w:lang w:val="es-BO"/>
        </w:rPr>
        <w:t xml:space="preserve"> Programa </w:t>
      </w:r>
      <w:r>
        <w:rPr>
          <w:rFonts w:asciiTheme="majorHAnsi" w:hAnsiTheme="majorHAnsi" w:cstheme="minorHAnsi"/>
          <w:sz w:val="22"/>
          <w:szCs w:val="22"/>
          <w:lang w:val="es-BO"/>
        </w:rPr>
        <w:t>en el FPS.</w:t>
      </w:r>
    </w:p>
    <w:p w14:paraId="3CA7691D" w14:textId="77777777" w:rsidR="00E02CC8" w:rsidRPr="00CB78BF" w:rsidRDefault="00E02CC8" w:rsidP="00E02CC8">
      <w:pPr>
        <w:jc w:val="both"/>
        <w:rPr>
          <w:rFonts w:asciiTheme="majorHAnsi" w:hAnsiTheme="majorHAnsi" w:cstheme="minorHAnsi"/>
          <w:sz w:val="22"/>
          <w:szCs w:val="22"/>
          <w:lang w:val="es-BO"/>
        </w:rPr>
      </w:pPr>
    </w:p>
    <w:p w14:paraId="7D783F65" w14:textId="77777777" w:rsidR="00E02CC8" w:rsidRPr="00CB78BF" w:rsidRDefault="00E02CC8" w:rsidP="00E02CC8">
      <w:pPr>
        <w:numPr>
          <w:ilvl w:val="1"/>
          <w:numId w:val="18"/>
        </w:numPr>
        <w:ind w:left="720" w:hanging="720"/>
        <w:jc w:val="both"/>
        <w:rPr>
          <w:rFonts w:asciiTheme="majorHAnsi" w:hAnsiTheme="majorHAnsi" w:cstheme="minorHAnsi"/>
          <w:sz w:val="22"/>
          <w:szCs w:val="22"/>
          <w:lang w:val="es-BO"/>
        </w:rPr>
      </w:pPr>
      <w:r w:rsidRPr="00CB78BF">
        <w:rPr>
          <w:rFonts w:asciiTheme="majorHAnsi" w:hAnsiTheme="majorHAnsi" w:cstheme="minorHAnsi"/>
          <w:sz w:val="22"/>
          <w:szCs w:val="22"/>
          <w:lang w:val="es-BO"/>
        </w:rPr>
        <w:t xml:space="preserve">La programación operativa se constituirá en la base de la programación (e inscripción) presupuestaria de los proyectos en los sistemas de inversión pública y en el SIGMA, así como de la programación de flujo financiero que permita la liquidez para los desembolsos de los componentes de forma oportuna. </w:t>
      </w:r>
    </w:p>
    <w:p w14:paraId="0924F8EF" w14:textId="77777777" w:rsidR="00E02CC8" w:rsidRPr="00CB78BF" w:rsidRDefault="00E02CC8" w:rsidP="00E02CC8">
      <w:pPr>
        <w:jc w:val="both"/>
        <w:rPr>
          <w:rFonts w:asciiTheme="majorHAnsi" w:hAnsiTheme="majorHAnsi" w:cstheme="minorHAnsi"/>
          <w:sz w:val="22"/>
          <w:szCs w:val="22"/>
          <w:lang w:val="es-BO"/>
        </w:rPr>
      </w:pPr>
    </w:p>
    <w:p w14:paraId="6A6EAA62" w14:textId="42762353" w:rsidR="00E02CC8" w:rsidRPr="00CB78BF" w:rsidRDefault="00E02CC8" w:rsidP="00E02CC8">
      <w:pPr>
        <w:numPr>
          <w:ilvl w:val="1"/>
          <w:numId w:val="18"/>
        </w:numPr>
        <w:ind w:left="720" w:hanging="720"/>
        <w:jc w:val="both"/>
        <w:rPr>
          <w:rFonts w:asciiTheme="majorHAnsi" w:hAnsiTheme="majorHAnsi" w:cstheme="minorHAnsi"/>
          <w:sz w:val="22"/>
          <w:szCs w:val="22"/>
          <w:lang w:val="es-BO"/>
        </w:rPr>
      </w:pPr>
      <w:r w:rsidRPr="00CB78BF">
        <w:rPr>
          <w:rFonts w:asciiTheme="majorHAnsi" w:hAnsiTheme="majorHAnsi" w:cstheme="minorHAnsi"/>
          <w:i/>
          <w:sz w:val="22"/>
          <w:szCs w:val="22"/>
          <w:u w:val="single"/>
          <w:lang w:val="es-BO"/>
        </w:rPr>
        <w:t>Modificaciones a los POA.-</w:t>
      </w:r>
      <w:r w:rsidRPr="00CB78BF">
        <w:rPr>
          <w:rFonts w:asciiTheme="majorHAnsi" w:hAnsiTheme="majorHAnsi" w:cstheme="minorHAnsi"/>
          <w:sz w:val="22"/>
          <w:szCs w:val="22"/>
          <w:lang w:val="es-BO"/>
        </w:rPr>
        <w:t xml:space="preserve"> Cualquier modificación a los POA que se genere a partir de incorporaciones </w:t>
      </w:r>
      <w:proofErr w:type="spellStart"/>
      <w:r w:rsidRPr="00CB78BF">
        <w:rPr>
          <w:rFonts w:asciiTheme="majorHAnsi" w:hAnsiTheme="majorHAnsi" w:cstheme="minorHAnsi"/>
          <w:sz w:val="22"/>
          <w:szCs w:val="22"/>
          <w:lang w:val="es-BO"/>
        </w:rPr>
        <w:t>ó</w:t>
      </w:r>
      <w:proofErr w:type="spellEnd"/>
      <w:r w:rsidRPr="00CB78BF">
        <w:rPr>
          <w:rFonts w:asciiTheme="majorHAnsi" w:hAnsiTheme="majorHAnsi" w:cstheme="minorHAnsi"/>
          <w:sz w:val="22"/>
          <w:szCs w:val="22"/>
          <w:lang w:val="es-BO"/>
        </w:rPr>
        <w:t xml:space="preserve"> cambios en las metas físicas y/o financieras aprobadas para la gestión deberá ser aprobada por el Coordinador </w:t>
      </w:r>
      <w:r>
        <w:rPr>
          <w:rFonts w:asciiTheme="majorHAnsi" w:hAnsiTheme="majorHAnsi" w:cstheme="minorHAnsi"/>
          <w:sz w:val="22"/>
          <w:szCs w:val="22"/>
          <w:lang w:val="es-BO"/>
        </w:rPr>
        <w:t>Técnico del Programa en el FPS</w:t>
      </w:r>
      <w:r w:rsidRPr="00CB78BF">
        <w:rPr>
          <w:rFonts w:asciiTheme="majorHAnsi" w:hAnsiTheme="majorHAnsi" w:cstheme="minorHAnsi"/>
          <w:sz w:val="22"/>
          <w:szCs w:val="22"/>
          <w:lang w:val="es-BO"/>
        </w:rPr>
        <w:t xml:space="preserve"> y puesta a conocimiento para la No Objeción del BID, con la debida documentación respaldatoria. Estas modificaciones deberán reflejarse en las inscripciones y modificaciones presupuestarias de los sistemas de inversión pública, así como en el </w:t>
      </w:r>
      <w:r w:rsidRPr="00CB78BF">
        <w:rPr>
          <w:rFonts w:asciiTheme="majorHAnsi" w:hAnsiTheme="majorHAnsi" w:cstheme="minorHAnsi"/>
          <w:sz w:val="22"/>
          <w:szCs w:val="22"/>
          <w:lang w:val="es-BO"/>
        </w:rPr>
        <w:lastRenderedPageBreak/>
        <w:t>SIGMA y en el PAC (si las nuevas metas implican desarrollar nuevos procesos de adquisiciones y contrataciones).</w:t>
      </w:r>
    </w:p>
    <w:p w14:paraId="328B6F55" w14:textId="77777777" w:rsidR="00E02CC8" w:rsidRPr="00CB78BF" w:rsidRDefault="00E02CC8" w:rsidP="00E02CC8">
      <w:pPr>
        <w:jc w:val="both"/>
        <w:rPr>
          <w:rFonts w:asciiTheme="majorHAnsi" w:hAnsiTheme="majorHAnsi" w:cstheme="minorHAnsi"/>
          <w:sz w:val="22"/>
          <w:szCs w:val="22"/>
          <w:lang w:val="es-BO"/>
        </w:rPr>
      </w:pPr>
    </w:p>
    <w:p w14:paraId="2A3AE1C7" w14:textId="77777777" w:rsidR="00E02CC8" w:rsidRPr="00CB78BF" w:rsidRDefault="00E02CC8" w:rsidP="00E02CC8">
      <w:pPr>
        <w:pStyle w:val="Heading2"/>
        <w:ind w:hanging="720"/>
        <w:rPr>
          <w:rFonts w:asciiTheme="majorHAnsi" w:hAnsiTheme="majorHAnsi" w:cstheme="minorHAnsi"/>
          <w:sz w:val="22"/>
          <w:szCs w:val="22"/>
          <w:lang w:val="es-BO"/>
        </w:rPr>
      </w:pPr>
      <w:bookmarkStart w:id="181" w:name="_Toc328143986"/>
      <w:bookmarkStart w:id="182" w:name="_Toc491877730"/>
      <w:r w:rsidRPr="00CB78BF">
        <w:rPr>
          <w:rFonts w:asciiTheme="majorHAnsi" w:hAnsiTheme="majorHAnsi" w:cstheme="minorHAnsi"/>
          <w:sz w:val="22"/>
          <w:szCs w:val="22"/>
          <w:lang w:val="es-BO"/>
        </w:rPr>
        <w:t>Programación Financiera</w:t>
      </w:r>
      <w:bookmarkEnd w:id="181"/>
      <w:bookmarkEnd w:id="182"/>
    </w:p>
    <w:p w14:paraId="2FF4573A" w14:textId="13222373" w:rsidR="00E02CC8" w:rsidRPr="00CB78BF" w:rsidRDefault="00E02CC8" w:rsidP="00E02CC8">
      <w:pPr>
        <w:numPr>
          <w:ilvl w:val="1"/>
          <w:numId w:val="18"/>
        </w:numPr>
        <w:ind w:left="720" w:hanging="720"/>
        <w:jc w:val="both"/>
        <w:rPr>
          <w:rFonts w:asciiTheme="majorHAnsi" w:hAnsiTheme="majorHAnsi" w:cstheme="minorHAnsi"/>
          <w:sz w:val="22"/>
          <w:szCs w:val="22"/>
          <w:lang w:val="es-BO"/>
        </w:rPr>
      </w:pPr>
      <w:r>
        <w:rPr>
          <w:rFonts w:asciiTheme="majorHAnsi" w:hAnsiTheme="majorHAnsi" w:cstheme="minorHAnsi"/>
          <w:sz w:val="22"/>
          <w:szCs w:val="22"/>
          <w:lang w:val="es-BO"/>
        </w:rPr>
        <w:t>El FPS</w:t>
      </w:r>
      <w:r w:rsidRPr="00CB78BF">
        <w:rPr>
          <w:rFonts w:asciiTheme="majorHAnsi" w:hAnsiTheme="majorHAnsi" w:cstheme="minorHAnsi"/>
          <w:sz w:val="22"/>
          <w:szCs w:val="22"/>
          <w:lang w:val="es-BO"/>
        </w:rPr>
        <w:t xml:space="preserve"> </w:t>
      </w:r>
      <w:r>
        <w:rPr>
          <w:rFonts w:asciiTheme="majorHAnsi" w:hAnsiTheme="majorHAnsi" w:cstheme="minorHAnsi"/>
          <w:sz w:val="22"/>
          <w:szCs w:val="22"/>
          <w:lang w:val="es-BO"/>
        </w:rPr>
        <w:t>será responsable</w:t>
      </w:r>
      <w:r w:rsidRPr="00CB78BF">
        <w:rPr>
          <w:rFonts w:asciiTheme="majorHAnsi" w:hAnsiTheme="majorHAnsi" w:cstheme="minorHAnsi"/>
          <w:sz w:val="22"/>
          <w:szCs w:val="22"/>
          <w:lang w:val="es-BO"/>
        </w:rPr>
        <w:t xml:space="preserve"> de elaborar la programación semestral y anual de los recursos del Contrato de Préstamo y de los recursos adicionales locales, si existieran, garantizando su disponibilidad en relación al presupuesto aprobado. </w:t>
      </w:r>
    </w:p>
    <w:p w14:paraId="4BC30DEF" w14:textId="77777777" w:rsidR="00E02CC8" w:rsidRPr="00CB78BF" w:rsidRDefault="00E02CC8" w:rsidP="00E02CC8">
      <w:pPr>
        <w:ind w:left="720"/>
        <w:jc w:val="both"/>
        <w:rPr>
          <w:rFonts w:asciiTheme="majorHAnsi" w:hAnsiTheme="majorHAnsi" w:cstheme="minorHAnsi"/>
          <w:sz w:val="22"/>
          <w:szCs w:val="22"/>
          <w:lang w:val="es-BO"/>
        </w:rPr>
      </w:pPr>
    </w:p>
    <w:p w14:paraId="62DCF8CD" w14:textId="198E52A5" w:rsidR="00E02CC8" w:rsidRDefault="00E02CC8" w:rsidP="00EA07AE">
      <w:pPr>
        <w:numPr>
          <w:ilvl w:val="1"/>
          <w:numId w:val="18"/>
        </w:numPr>
        <w:ind w:left="720" w:hanging="720"/>
        <w:jc w:val="both"/>
        <w:rPr>
          <w:rFonts w:asciiTheme="majorHAnsi" w:hAnsiTheme="majorHAnsi" w:cstheme="minorHAnsi"/>
          <w:sz w:val="22"/>
          <w:szCs w:val="22"/>
          <w:lang w:val="es-BO"/>
        </w:rPr>
      </w:pPr>
      <w:r w:rsidRPr="00DD23C6">
        <w:rPr>
          <w:rFonts w:asciiTheme="majorHAnsi" w:hAnsiTheme="majorHAnsi" w:cstheme="minorHAnsi"/>
          <w:sz w:val="22"/>
          <w:szCs w:val="22"/>
          <w:lang w:val="es-BO"/>
        </w:rPr>
        <w:t>El FPS será responsable de elaborar la programación financiera anual que consta de: i) el presupuesto anual (mensualizado) por proyecto y por categoría de gasto; ii) la programación de flujo financiero del Programa que contenga el cronograma y montos estimados de desembolsos para el periodo, como</w:t>
      </w:r>
      <w:r w:rsidR="00DD23C6">
        <w:rPr>
          <w:rFonts w:asciiTheme="majorHAnsi" w:hAnsiTheme="majorHAnsi" w:cstheme="minorHAnsi"/>
          <w:sz w:val="22"/>
          <w:szCs w:val="22"/>
          <w:lang w:val="es-BO"/>
        </w:rPr>
        <w:t xml:space="preserve"> para los de préstamo del BID.</w:t>
      </w:r>
    </w:p>
    <w:p w14:paraId="639656D7" w14:textId="77777777" w:rsidR="00DD23C6" w:rsidRPr="00DD23C6" w:rsidRDefault="00DD23C6" w:rsidP="00DD23C6">
      <w:pPr>
        <w:jc w:val="both"/>
        <w:rPr>
          <w:rFonts w:asciiTheme="majorHAnsi" w:hAnsiTheme="majorHAnsi" w:cstheme="minorHAnsi"/>
          <w:sz w:val="22"/>
          <w:szCs w:val="22"/>
          <w:lang w:val="es-BO"/>
        </w:rPr>
      </w:pPr>
    </w:p>
    <w:p w14:paraId="3F79CAD8" w14:textId="02672978" w:rsidR="00E02CC8" w:rsidRPr="00E02CC8" w:rsidRDefault="00E02CC8" w:rsidP="00DE44FE">
      <w:pPr>
        <w:numPr>
          <w:ilvl w:val="1"/>
          <w:numId w:val="18"/>
        </w:numPr>
        <w:ind w:left="720" w:hanging="720"/>
        <w:jc w:val="both"/>
        <w:rPr>
          <w:rFonts w:asciiTheme="majorHAnsi" w:hAnsiTheme="majorHAnsi" w:cstheme="minorHAnsi"/>
          <w:sz w:val="22"/>
          <w:szCs w:val="22"/>
          <w:lang w:val="es-BO"/>
        </w:rPr>
      </w:pPr>
      <w:r w:rsidRPr="00E02CC8">
        <w:rPr>
          <w:rFonts w:asciiTheme="majorHAnsi" w:hAnsiTheme="majorHAnsi" w:cstheme="minorHAnsi"/>
          <w:sz w:val="22"/>
          <w:szCs w:val="22"/>
          <w:lang w:val="es-BO"/>
        </w:rPr>
        <w:t xml:space="preserve">La programación financiera guardará estricta correspondencia con el POA y el PA y será monitoreada continuamente y </w:t>
      </w:r>
      <w:r w:rsidRPr="00E02CC8">
        <w:rPr>
          <w:rFonts w:asciiTheme="majorHAnsi" w:hAnsiTheme="majorHAnsi" w:cstheme="minorHAnsi"/>
          <w:sz w:val="22"/>
          <w:szCs w:val="22"/>
          <w:lang w:val="es-VE"/>
        </w:rPr>
        <w:t xml:space="preserve">actualizada trimestralmente, o de acuerdo al ritmo de desembolsos que imponga el Programa. La preparación de la programación financiera estará a cargo del/la Especialista(s) Administrativo(s)-Financiero(a) </w:t>
      </w:r>
      <w:bookmarkStart w:id="183" w:name="_Toc328143987"/>
      <w:r>
        <w:rPr>
          <w:rFonts w:asciiTheme="majorHAnsi" w:hAnsiTheme="majorHAnsi" w:cstheme="minorHAnsi"/>
          <w:sz w:val="22"/>
          <w:szCs w:val="22"/>
          <w:lang w:val="es-VE"/>
        </w:rPr>
        <w:t>del FPS.</w:t>
      </w:r>
    </w:p>
    <w:p w14:paraId="3E6787A7" w14:textId="77777777" w:rsidR="00E02CC8" w:rsidRPr="00CB78BF" w:rsidRDefault="00E02CC8" w:rsidP="00E02CC8">
      <w:pPr>
        <w:pStyle w:val="Heading2"/>
        <w:ind w:hanging="720"/>
        <w:rPr>
          <w:rFonts w:asciiTheme="majorHAnsi" w:hAnsiTheme="majorHAnsi" w:cstheme="minorHAnsi"/>
          <w:sz w:val="22"/>
          <w:szCs w:val="22"/>
          <w:lang w:val="es-BO"/>
        </w:rPr>
      </w:pPr>
      <w:bookmarkStart w:id="184" w:name="_Toc491877731"/>
      <w:r w:rsidRPr="00CB78BF">
        <w:rPr>
          <w:rFonts w:asciiTheme="majorHAnsi" w:hAnsiTheme="majorHAnsi" w:cstheme="minorHAnsi"/>
          <w:sz w:val="22"/>
          <w:szCs w:val="22"/>
          <w:lang w:val="es-BO"/>
        </w:rPr>
        <w:t>Presupuesto</w:t>
      </w:r>
      <w:bookmarkEnd w:id="183"/>
      <w:bookmarkEnd w:id="184"/>
    </w:p>
    <w:p w14:paraId="3B8D0920" w14:textId="77777777" w:rsidR="00E02CC8" w:rsidRPr="00CB78BF" w:rsidRDefault="00E02CC8" w:rsidP="00E02CC8">
      <w:pPr>
        <w:numPr>
          <w:ilvl w:val="1"/>
          <w:numId w:val="18"/>
        </w:numPr>
        <w:ind w:left="720" w:hanging="720"/>
        <w:jc w:val="both"/>
        <w:rPr>
          <w:rFonts w:asciiTheme="majorHAnsi" w:hAnsiTheme="majorHAnsi" w:cstheme="minorHAnsi"/>
          <w:sz w:val="22"/>
          <w:szCs w:val="22"/>
          <w:lang w:val="es-BO"/>
        </w:rPr>
      </w:pPr>
      <w:r w:rsidRPr="00CB78BF">
        <w:rPr>
          <w:rFonts w:asciiTheme="majorHAnsi" w:hAnsiTheme="majorHAnsi" w:cstheme="minorHAnsi"/>
          <w:sz w:val="22"/>
          <w:szCs w:val="22"/>
          <w:lang w:val="es-BO"/>
        </w:rPr>
        <w:t xml:space="preserve">El presupuesto anual se constituye en el instrumento de gestión que expresará la programación física y financiera contenida en el POA y </w:t>
      </w:r>
      <w:proofErr w:type="gramStart"/>
      <w:r w:rsidRPr="00CB78BF">
        <w:rPr>
          <w:rFonts w:asciiTheme="majorHAnsi" w:hAnsiTheme="majorHAnsi" w:cstheme="minorHAnsi"/>
          <w:sz w:val="22"/>
          <w:szCs w:val="22"/>
          <w:lang w:val="es-BO"/>
        </w:rPr>
        <w:t>facilitara</w:t>
      </w:r>
      <w:proofErr w:type="gramEnd"/>
      <w:r w:rsidRPr="00CB78BF">
        <w:rPr>
          <w:rFonts w:asciiTheme="majorHAnsi" w:hAnsiTheme="majorHAnsi" w:cstheme="minorHAnsi"/>
          <w:sz w:val="22"/>
          <w:szCs w:val="22"/>
          <w:lang w:val="es-BO"/>
        </w:rPr>
        <w:t xml:space="preserve"> la operatividad de los gastos asociados a la ejecución de las actividades del Programa para el cumplimiento oportuno de las metas y objetivos trazados. </w:t>
      </w:r>
    </w:p>
    <w:p w14:paraId="2CA3F4A8" w14:textId="77777777" w:rsidR="00E02CC8" w:rsidRPr="00CB78BF" w:rsidRDefault="00E02CC8" w:rsidP="00E02CC8">
      <w:pPr>
        <w:jc w:val="both"/>
        <w:rPr>
          <w:rFonts w:asciiTheme="majorHAnsi" w:hAnsiTheme="majorHAnsi" w:cstheme="minorHAnsi"/>
          <w:sz w:val="22"/>
          <w:szCs w:val="22"/>
          <w:lang w:val="es-BO"/>
        </w:rPr>
      </w:pPr>
    </w:p>
    <w:p w14:paraId="28ED9751" w14:textId="77777777" w:rsidR="00E02CC8" w:rsidRPr="00CB78BF" w:rsidRDefault="00E02CC8" w:rsidP="00E02CC8">
      <w:pPr>
        <w:numPr>
          <w:ilvl w:val="0"/>
          <w:numId w:val="23"/>
        </w:numPr>
        <w:tabs>
          <w:tab w:val="clear" w:pos="720"/>
        </w:tabs>
        <w:ind w:left="993" w:hanging="284"/>
        <w:rPr>
          <w:rFonts w:asciiTheme="majorHAnsi" w:hAnsiTheme="majorHAnsi" w:cstheme="minorHAnsi"/>
          <w:b/>
          <w:sz w:val="22"/>
          <w:szCs w:val="22"/>
          <w:lang w:val="es-BO"/>
        </w:rPr>
      </w:pPr>
      <w:r w:rsidRPr="00CB78BF">
        <w:rPr>
          <w:rFonts w:asciiTheme="majorHAnsi" w:hAnsiTheme="majorHAnsi" w:cstheme="minorHAnsi"/>
          <w:b/>
          <w:sz w:val="22"/>
          <w:szCs w:val="22"/>
          <w:lang w:val="es-BO"/>
        </w:rPr>
        <w:t>Responsabilidad sobre el manejo presupuestario del Programa</w:t>
      </w:r>
    </w:p>
    <w:p w14:paraId="592D6380" w14:textId="37010144" w:rsidR="00E02CC8" w:rsidRPr="00CB78BF" w:rsidRDefault="00E02CC8" w:rsidP="00E02CC8">
      <w:pPr>
        <w:numPr>
          <w:ilvl w:val="1"/>
          <w:numId w:val="18"/>
        </w:numPr>
        <w:ind w:left="720" w:hanging="720"/>
        <w:jc w:val="both"/>
        <w:rPr>
          <w:rFonts w:asciiTheme="majorHAnsi" w:hAnsiTheme="majorHAnsi" w:cstheme="minorHAnsi"/>
          <w:sz w:val="22"/>
          <w:szCs w:val="22"/>
          <w:lang w:val="es-BO"/>
        </w:rPr>
      </w:pPr>
      <w:r>
        <w:rPr>
          <w:rFonts w:asciiTheme="majorHAnsi" w:hAnsiTheme="majorHAnsi" w:cstheme="minorHAnsi"/>
          <w:sz w:val="22"/>
          <w:szCs w:val="22"/>
          <w:lang w:val="es-BO"/>
        </w:rPr>
        <w:t>El FPS</w:t>
      </w:r>
      <w:r w:rsidRPr="00CB78BF">
        <w:rPr>
          <w:rFonts w:asciiTheme="majorHAnsi" w:hAnsiTheme="majorHAnsi" w:cstheme="minorHAnsi"/>
          <w:sz w:val="22"/>
          <w:szCs w:val="22"/>
          <w:lang w:val="es-BO"/>
        </w:rPr>
        <w:t xml:space="preserve">, </w:t>
      </w:r>
      <w:r>
        <w:rPr>
          <w:rFonts w:asciiTheme="majorHAnsi" w:hAnsiTheme="majorHAnsi" w:cstheme="minorHAnsi"/>
          <w:sz w:val="22"/>
          <w:szCs w:val="22"/>
          <w:lang w:val="es-BO"/>
        </w:rPr>
        <w:t>será el responsable</w:t>
      </w:r>
      <w:r w:rsidRPr="00CB78BF">
        <w:rPr>
          <w:rFonts w:asciiTheme="majorHAnsi" w:hAnsiTheme="majorHAnsi" w:cstheme="minorHAnsi"/>
          <w:sz w:val="22"/>
          <w:szCs w:val="22"/>
          <w:lang w:val="es-BO"/>
        </w:rPr>
        <w:t xml:space="preserve"> de llevar adelante las acciones necesarias para la formulación, aprobación, ejecución, control y evaluación del presupuesto</w:t>
      </w:r>
      <w:r>
        <w:rPr>
          <w:rFonts w:asciiTheme="majorHAnsi" w:hAnsiTheme="majorHAnsi" w:cstheme="minorHAnsi"/>
          <w:sz w:val="22"/>
          <w:szCs w:val="22"/>
          <w:lang w:val="es-BO"/>
        </w:rPr>
        <w:t xml:space="preserve"> de los productos del componente 1 a su cargo.</w:t>
      </w:r>
    </w:p>
    <w:p w14:paraId="3D4F0509" w14:textId="77777777" w:rsidR="00E02CC8" w:rsidRPr="00CB78BF" w:rsidRDefault="00E02CC8" w:rsidP="00E02CC8">
      <w:pPr>
        <w:jc w:val="both"/>
        <w:rPr>
          <w:rFonts w:asciiTheme="majorHAnsi" w:hAnsiTheme="majorHAnsi" w:cstheme="minorHAnsi"/>
          <w:sz w:val="22"/>
          <w:szCs w:val="22"/>
          <w:lang w:val="es-BO"/>
        </w:rPr>
      </w:pPr>
    </w:p>
    <w:p w14:paraId="1B80F473" w14:textId="77777777" w:rsidR="00E02CC8" w:rsidRPr="00CB78BF" w:rsidRDefault="00E02CC8" w:rsidP="00E02CC8">
      <w:pPr>
        <w:numPr>
          <w:ilvl w:val="0"/>
          <w:numId w:val="23"/>
        </w:numPr>
        <w:tabs>
          <w:tab w:val="clear" w:pos="720"/>
        </w:tabs>
        <w:ind w:left="993" w:hanging="284"/>
        <w:rPr>
          <w:rFonts w:asciiTheme="majorHAnsi" w:hAnsiTheme="majorHAnsi" w:cstheme="minorHAnsi"/>
          <w:b/>
          <w:sz w:val="22"/>
          <w:szCs w:val="22"/>
        </w:rPr>
      </w:pPr>
      <w:r w:rsidRPr="00CB78BF">
        <w:rPr>
          <w:rFonts w:asciiTheme="majorHAnsi" w:hAnsiTheme="majorHAnsi" w:cstheme="minorHAnsi"/>
          <w:b/>
          <w:sz w:val="22"/>
          <w:szCs w:val="22"/>
          <w:lang w:val="es-BO"/>
        </w:rPr>
        <w:t>Formulación presupuestaria</w:t>
      </w:r>
    </w:p>
    <w:p w14:paraId="4390FFB6" w14:textId="3D8B5317" w:rsidR="00E02CC8" w:rsidRPr="00CB78BF" w:rsidRDefault="00E02CC8" w:rsidP="00E02CC8">
      <w:pPr>
        <w:numPr>
          <w:ilvl w:val="1"/>
          <w:numId w:val="18"/>
        </w:numPr>
        <w:ind w:left="720" w:hanging="720"/>
        <w:jc w:val="both"/>
        <w:rPr>
          <w:rFonts w:asciiTheme="majorHAnsi" w:hAnsiTheme="majorHAnsi" w:cstheme="minorHAnsi"/>
          <w:sz w:val="22"/>
          <w:szCs w:val="22"/>
          <w:lang w:val="es-BO"/>
        </w:rPr>
      </w:pPr>
      <w:r w:rsidRPr="00E02CC8">
        <w:rPr>
          <w:rFonts w:asciiTheme="majorHAnsi" w:hAnsiTheme="majorHAnsi" w:cstheme="minorHAnsi"/>
          <w:sz w:val="22"/>
          <w:szCs w:val="22"/>
          <w:lang w:val="es-MX"/>
        </w:rPr>
        <w:t>El FPS</w:t>
      </w:r>
      <w:r w:rsidRPr="00CB78BF">
        <w:rPr>
          <w:rFonts w:asciiTheme="majorHAnsi" w:hAnsiTheme="majorHAnsi" w:cstheme="minorHAnsi"/>
          <w:sz w:val="22"/>
          <w:szCs w:val="22"/>
          <w:lang w:val="es-BO"/>
        </w:rPr>
        <w:t xml:space="preserve"> elaborarán y procederá a la inscripción presupuestaria del Programa en correspondencia con el POA y el PA, de acuerdo a las directrices y plazos estableci</w:t>
      </w:r>
      <w:r>
        <w:rPr>
          <w:rFonts w:asciiTheme="majorHAnsi" w:hAnsiTheme="majorHAnsi" w:cstheme="minorHAnsi"/>
          <w:sz w:val="22"/>
          <w:szCs w:val="22"/>
          <w:lang w:val="es-BO"/>
        </w:rPr>
        <w:t>dos por el Ministerio de Economí</w:t>
      </w:r>
      <w:r w:rsidRPr="00CB78BF">
        <w:rPr>
          <w:rFonts w:asciiTheme="majorHAnsi" w:hAnsiTheme="majorHAnsi" w:cstheme="minorHAnsi"/>
          <w:sz w:val="22"/>
          <w:szCs w:val="22"/>
          <w:lang w:val="es-BO"/>
        </w:rPr>
        <w:t>a y Finanzas Públicas (MEFP). El presupuesto deberá permitir la disponibilidad oportuna de recursos para la ejecución de gastos asociados a los componentes de los proyectos.</w:t>
      </w:r>
    </w:p>
    <w:p w14:paraId="2CAEB5C5" w14:textId="77777777" w:rsidR="00E02CC8" w:rsidRPr="00E02CC8" w:rsidRDefault="00E02CC8" w:rsidP="00E02CC8">
      <w:pPr>
        <w:jc w:val="both"/>
        <w:rPr>
          <w:rFonts w:asciiTheme="majorHAnsi" w:hAnsiTheme="majorHAnsi" w:cstheme="minorHAnsi"/>
          <w:sz w:val="22"/>
          <w:szCs w:val="22"/>
          <w:lang w:val="es-BO"/>
        </w:rPr>
      </w:pPr>
    </w:p>
    <w:p w14:paraId="45801970" w14:textId="77777777" w:rsidR="00E02CC8" w:rsidRPr="00CB78BF" w:rsidRDefault="00E02CC8" w:rsidP="00E02CC8">
      <w:pPr>
        <w:numPr>
          <w:ilvl w:val="0"/>
          <w:numId w:val="23"/>
        </w:numPr>
        <w:tabs>
          <w:tab w:val="clear" w:pos="720"/>
        </w:tabs>
        <w:ind w:left="993" w:hanging="284"/>
        <w:rPr>
          <w:rFonts w:asciiTheme="majorHAnsi" w:hAnsiTheme="majorHAnsi" w:cstheme="minorHAnsi"/>
          <w:b/>
          <w:sz w:val="22"/>
          <w:szCs w:val="22"/>
        </w:rPr>
      </w:pPr>
      <w:r w:rsidRPr="00CB78BF">
        <w:rPr>
          <w:rFonts w:asciiTheme="majorHAnsi" w:hAnsiTheme="majorHAnsi" w:cstheme="minorHAnsi"/>
          <w:b/>
          <w:sz w:val="22"/>
          <w:szCs w:val="22"/>
          <w:lang w:val="es-AR"/>
        </w:rPr>
        <w:t xml:space="preserve">Modificaciones </w:t>
      </w:r>
      <w:r w:rsidRPr="0054551C">
        <w:rPr>
          <w:rFonts w:asciiTheme="majorHAnsi" w:hAnsiTheme="majorHAnsi" w:cstheme="minorHAnsi"/>
          <w:b/>
          <w:sz w:val="22"/>
          <w:szCs w:val="22"/>
          <w:lang w:val="es-BO"/>
        </w:rPr>
        <w:t>presupuestarias</w:t>
      </w:r>
    </w:p>
    <w:p w14:paraId="255E4EB3" w14:textId="737DBEAA" w:rsidR="00E02CC8" w:rsidRPr="00CB78BF" w:rsidRDefault="00E02CC8" w:rsidP="00E02CC8">
      <w:pPr>
        <w:numPr>
          <w:ilvl w:val="1"/>
          <w:numId w:val="18"/>
        </w:numPr>
        <w:ind w:left="720" w:hanging="720"/>
        <w:jc w:val="both"/>
        <w:rPr>
          <w:rFonts w:asciiTheme="majorHAnsi" w:hAnsiTheme="majorHAnsi" w:cstheme="minorHAnsi"/>
          <w:sz w:val="22"/>
          <w:szCs w:val="22"/>
          <w:lang w:val="es-BO"/>
        </w:rPr>
      </w:pPr>
      <w:r w:rsidRPr="00CB78BF">
        <w:rPr>
          <w:rFonts w:asciiTheme="majorHAnsi" w:hAnsiTheme="majorHAnsi" w:cstheme="minorHAnsi"/>
          <w:sz w:val="22"/>
          <w:szCs w:val="22"/>
          <w:lang w:val="es-BO"/>
        </w:rPr>
        <w:t>Las modificaciones presupuestarias podrán presentarse por: i) modificaciones (ingreso o salida de proyectos) de la cartera del Programa; ii) o por modificaciones en los montos de ejecución de los componentes de los proyectos. En todos los casos, las modificaciones al presupuesto se efectuarán conforme a las normas establecidas por el MEFP</w:t>
      </w:r>
      <w:r>
        <w:rPr>
          <w:rFonts w:asciiTheme="majorHAnsi" w:hAnsiTheme="majorHAnsi" w:cstheme="minorHAnsi"/>
          <w:sz w:val="22"/>
          <w:szCs w:val="22"/>
          <w:lang w:val="es-BO"/>
        </w:rPr>
        <w:t>.</w:t>
      </w:r>
    </w:p>
    <w:p w14:paraId="2DFDFAC7" w14:textId="77777777" w:rsidR="00E02CC8" w:rsidRPr="00CB78BF" w:rsidRDefault="00E02CC8" w:rsidP="00E02CC8">
      <w:pPr>
        <w:jc w:val="both"/>
        <w:rPr>
          <w:rFonts w:asciiTheme="majorHAnsi" w:hAnsiTheme="majorHAnsi" w:cstheme="minorHAnsi"/>
          <w:sz w:val="22"/>
          <w:szCs w:val="22"/>
          <w:lang w:val="es-BO"/>
        </w:rPr>
      </w:pPr>
    </w:p>
    <w:p w14:paraId="038A5E4B" w14:textId="77777777" w:rsidR="00E02CC8" w:rsidRPr="00CB78BF" w:rsidRDefault="00E02CC8" w:rsidP="00E02CC8">
      <w:pPr>
        <w:numPr>
          <w:ilvl w:val="0"/>
          <w:numId w:val="23"/>
        </w:numPr>
        <w:tabs>
          <w:tab w:val="clear" w:pos="720"/>
        </w:tabs>
        <w:ind w:left="993" w:hanging="284"/>
        <w:rPr>
          <w:rFonts w:asciiTheme="majorHAnsi" w:hAnsiTheme="majorHAnsi" w:cstheme="minorHAnsi"/>
          <w:b/>
          <w:sz w:val="22"/>
          <w:szCs w:val="22"/>
        </w:rPr>
      </w:pPr>
      <w:r w:rsidRPr="00CB78BF">
        <w:rPr>
          <w:rFonts w:asciiTheme="majorHAnsi" w:hAnsiTheme="majorHAnsi" w:cstheme="minorHAnsi"/>
          <w:b/>
          <w:sz w:val="22"/>
          <w:szCs w:val="22"/>
          <w:lang w:val="es-BO"/>
        </w:rPr>
        <w:t>Aprobación</w:t>
      </w:r>
      <w:r w:rsidRPr="00CB78BF">
        <w:rPr>
          <w:rFonts w:asciiTheme="majorHAnsi" w:hAnsiTheme="majorHAnsi" w:cstheme="minorHAnsi"/>
          <w:b/>
          <w:sz w:val="22"/>
          <w:szCs w:val="22"/>
        </w:rPr>
        <w:t xml:space="preserve"> del </w:t>
      </w:r>
      <w:proofErr w:type="spellStart"/>
      <w:r w:rsidRPr="00CB78BF">
        <w:rPr>
          <w:rFonts w:asciiTheme="majorHAnsi" w:hAnsiTheme="majorHAnsi" w:cstheme="minorHAnsi"/>
          <w:b/>
          <w:sz w:val="22"/>
          <w:szCs w:val="22"/>
        </w:rPr>
        <w:t>presupuesto</w:t>
      </w:r>
      <w:proofErr w:type="spellEnd"/>
    </w:p>
    <w:p w14:paraId="0F28E40A" w14:textId="513F6C53" w:rsidR="00E02CC8" w:rsidRPr="00E02CC8" w:rsidRDefault="00E02CC8" w:rsidP="00DE44FE">
      <w:pPr>
        <w:numPr>
          <w:ilvl w:val="1"/>
          <w:numId w:val="18"/>
        </w:numPr>
        <w:ind w:left="720" w:hanging="720"/>
        <w:jc w:val="both"/>
        <w:rPr>
          <w:rFonts w:asciiTheme="majorHAnsi" w:hAnsiTheme="majorHAnsi" w:cstheme="minorHAnsi"/>
          <w:sz w:val="22"/>
          <w:szCs w:val="22"/>
          <w:lang w:val="es-BO"/>
        </w:rPr>
      </w:pPr>
      <w:r w:rsidRPr="00E02CC8">
        <w:rPr>
          <w:rFonts w:asciiTheme="majorHAnsi" w:hAnsiTheme="majorHAnsi" w:cstheme="minorHAnsi"/>
          <w:sz w:val="22"/>
          <w:szCs w:val="22"/>
          <w:lang w:val="es-BO"/>
        </w:rPr>
        <w:t xml:space="preserve">El presupuesto y las modificaciones presupuestarias en el caso  de los productos del componente 1 a su cargo, </w:t>
      </w:r>
      <w:r>
        <w:rPr>
          <w:rFonts w:asciiTheme="majorHAnsi" w:hAnsiTheme="majorHAnsi" w:cstheme="minorHAnsi"/>
          <w:sz w:val="22"/>
          <w:szCs w:val="22"/>
          <w:lang w:val="es-BO"/>
        </w:rPr>
        <w:t>serán aprobados por el FPS.</w:t>
      </w:r>
    </w:p>
    <w:p w14:paraId="51FA3ABD" w14:textId="77777777" w:rsidR="00E02CC8" w:rsidRPr="00E02CC8" w:rsidRDefault="00E02CC8" w:rsidP="00E02CC8">
      <w:pPr>
        <w:ind w:left="993"/>
        <w:rPr>
          <w:rFonts w:asciiTheme="majorHAnsi" w:hAnsiTheme="majorHAnsi" w:cstheme="minorHAnsi"/>
          <w:b/>
          <w:sz w:val="22"/>
          <w:szCs w:val="22"/>
          <w:lang w:val="es-MX"/>
        </w:rPr>
      </w:pPr>
    </w:p>
    <w:p w14:paraId="2EC11C17" w14:textId="77777777" w:rsidR="00E02CC8" w:rsidRPr="00CB78BF" w:rsidRDefault="00E02CC8" w:rsidP="00E02CC8">
      <w:pPr>
        <w:numPr>
          <w:ilvl w:val="0"/>
          <w:numId w:val="23"/>
        </w:numPr>
        <w:tabs>
          <w:tab w:val="clear" w:pos="720"/>
        </w:tabs>
        <w:ind w:left="993" w:hanging="284"/>
        <w:rPr>
          <w:rFonts w:asciiTheme="majorHAnsi" w:hAnsiTheme="majorHAnsi" w:cstheme="minorHAnsi"/>
          <w:b/>
          <w:sz w:val="22"/>
          <w:szCs w:val="22"/>
        </w:rPr>
      </w:pPr>
      <w:proofErr w:type="spellStart"/>
      <w:r w:rsidRPr="0054551C">
        <w:rPr>
          <w:rFonts w:asciiTheme="majorHAnsi" w:hAnsiTheme="majorHAnsi" w:cstheme="minorHAnsi"/>
          <w:b/>
          <w:sz w:val="22"/>
          <w:szCs w:val="22"/>
        </w:rPr>
        <w:t>Ejecución</w:t>
      </w:r>
      <w:proofErr w:type="spellEnd"/>
      <w:r w:rsidRPr="00CB78BF">
        <w:rPr>
          <w:rFonts w:asciiTheme="majorHAnsi" w:hAnsiTheme="majorHAnsi" w:cstheme="minorHAnsi"/>
          <w:b/>
          <w:sz w:val="22"/>
          <w:szCs w:val="22"/>
        </w:rPr>
        <w:t xml:space="preserve"> y control </w:t>
      </w:r>
      <w:proofErr w:type="spellStart"/>
      <w:r w:rsidRPr="00CB78BF">
        <w:rPr>
          <w:rFonts w:asciiTheme="majorHAnsi" w:hAnsiTheme="majorHAnsi" w:cstheme="minorHAnsi"/>
          <w:b/>
          <w:sz w:val="22"/>
          <w:szCs w:val="22"/>
        </w:rPr>
        <w:t>presupuestario</w:t>
      </w:r>
      <w:proofErr w:type="spellEnd"/>
    </w:p>
    <w:p w14:paraId="048A9F3F" w14:textId="77777777" w:rsidR="00E02CC8" w:rsidRPr="0054551C" w:rsidRDefault="00E02CC8" w:rsidP="00E02CC8">
      <w:pPr>
        <w:numPr>
          <w:ilvl w:val="1"/>
          <w:numId w:val="18"/>
        </w:numPr>
        <w:ind w:left="720" w:hanging="720"/>
        <w:jc w:val="both"/>
        <w:rPr>
          <w:rFonts w:asciiTheme="majorHAnsi" w:hAnsiTheme="majorHAnsi" w:cstheme="minorHAnsi"/>
          <w:sz w:val="22"/>
          <w:szCs w:val="22"/>
          <w:lang w:val="es-BO"/>
        </w:rPr>
      </w:pPr>
      <w:r w:rsidRPr="00CB78BF">
        <w:rPr>
          <w:rFonts w:asciiTheme="majorHAnsi" w:hAnsiTheme="majorHAnsi" w:cstheme="minorHAnsi"/>
          <w:sz w:val="22"/>
          <w:szCs w:val="22"/>
          <w:lang w:val="es-BO"/>
        </w:rPr>
        <w:t xml:space="preserve">La </w:t>
      </w:r>
      <w:r w:rsidRPr="00CB78BF">
        <w:rPr>
          <w:rFonts w:asciiTheme="majorHAnsi" w:hAnsiTheme="majorHAnsi" w:cstheme="minorHAnsi"/>
          <w:b/>
          <w:i/>
          <w:sz w:val="22"/>
          <w:szCs w:val="22"/>
          <w:lang w:val="es-BO"/>
        </w:rPr>
        <w:t>ejecución presupuestaría</w:t>
      </w:r>
      <w:r w:rsidRPr="00CB78BF">
        <w:rPr>
          <w:rFonts w:asciiTheme="majorHAnsi" w:hAnsiTheme="majorHAnsi" w:cstheme="minorHAnsi"/>
          <w:sz w:val="22"/>
          <w:szCs w:val="22"/>
          <w:lang w:val="es-BO"/>
        </w:rPr>
        <w:t xml:space="preserve"> deberá tener como referencia el POA y sus modificaciones, constituyéndose en un insumo para la evaluación anual del POA y la </w:t>
      </w:r>
      <w:r w:rsidRPr="00CB78BF">
        <w:rPr>
          <w:rFonts w:asciiTheme="majorHAnsi" w:hAnsiTheme="majorHAnsi" w:cstheme="minorHAnsi"/>
          <w:sz w:val="22"/>
          <w:szCs w:val="22"/>
          <w:lang w:val="es-BO"/>
        </w:rPr>
        <w:lastRenderedPageBreak/>
        <w:t>aplicación de medidas correctivas.</w:t>
      </w:r>
      <w:r>
        <w:rPr>
          <w:rFonts w:asciiTheme="majorHAnsi" w:hAnsiTheme="majorHAnsi" w:cstheme="minorHAnsi"/>
          <w:sz w:val="22"/>
          <w:szCs w:val="22"/>
          <w:lang w:val="es-BO"/>
        </w:rPr>
        <w:t xml:space="preserve"> </w:t>
      </w:r>
      <w:r w:rsidRPr="0054551C">
        <w:rPr>
          <w:rFonts w:asciiTheme="majorHAnsi" w:hAnsiTheme="majorHAnsi" w:cstheme="minorHAnsi"/>
          <w:sz w:val="22"/>
          <w:szCs w:val="22"/>
          <w:lang w:val="es-BO"/>
        </w:rPr>
        <w:t xml:space="preserve">La ejecución presupuestaría será registrada en el SIGMA y en el SIAP-BID. </w:t>
      </w:r>
    </w:p>
    <w:p w14:paraId="550BF7EC" w14:textId="77777777" w:rsidR="00E02CC8" w:rsidRPr="00CB78BF" w:rsidRDefault="00E02CC8" w:rsidP="00E02CC8">
      <w:pPr>
        <w:ind w:left="720"/>
        <w:jc w:val="both"/>
        <w:rPr>
          <w:rFonts w:asciiTheme="majorHAnsi" w:hAnsiTheme="majorHAnsi" w:cstheme="minorHAnsi"/>
          <w:sz w:val="22"/>
          <w:szCs w:val="22"/>
          <w:lang w:val="es-BO"/>
        </w:rPr>
      </w:pPr>
    </w:p>
    <w:p w14:paraId="4732EFE0" w14:textId="2282C0C5" w:rsidR="00E02CC8" w:rsidRPr="00CB78BF" w:rsidRDefault="00E02CC8" w:rsidP="00E02CC8">
      <w:pPr>
        <w:numPr>
          <w:ilvl w:val="1"/>
          <w:numId w:val="18"/>
        </w:numPr>
        <w:ind w:left="720" w:hanging="720"/>
        <w:jc w:val="both"/>
        <w:rPr>
          <w:rFonts w:asciiTheme="majorHAnsi" w:hAnsiTheme="majorHAnsi" w:cstheme="minorHAnsi"/>
          <w:sz w:val="22"/>
          <w:szCs w:val="22"/>
          <w:lang w:val="es-BO"/>
        </w:rPr>
      </w:pPr>
      <w:r w:rsidRPr="00CB78BF">
        <w:rPr>
          <w:rFonts w:asciiTheme="majorHAnsi" w:hAnsiTheme="majorHAnsi" w:cstheme="minorHAnsi"/>
          <w:sz w:val="22"/>
          <w:szCs w:val="22"/>
          <w:lang w:val="es-BO"/>
        </w:rPr>
        <w:t xml:space="preserve">El </w:t>
      </w:r>
      <w:r w:rsidRPr="00CB78BF">
        <w:rPr>
          <w:rFonts w:asciiTheme="majorHAnsi" w:hAnsiTheme="majorHAnsi" w:cstheme="minorHAnsi"/>
          <w:b/>
          <w:i/>
          <w:sz w:val="22"/>
          <w:szCs w:val="22"/>
          <w:lang w:val="es-BO"/>
        </w:rPr>
        <w:t xml:space="preserve">control presupuestario, </w:t>
      </w:r>
      <w:r w:rsidRPr="00CB78BF">
        <w:rPr>
          <w:rFonts w:asciiTheme="majorHAnsi" w:hAnsiTheme="majorHAnsi" w:cstheme="minorHAnsi"/>
          <w:sz w:val="22"/>
          <w:szCs w:val="22"/>
          <w:lang w:val="es-BO"/>
        </w:rPr>
        <w:t xml:space="preserve"> será efectuado por </w:t>
      </w:r>
      <w:r w:rsidR="0004735E">
        <w:rPr>
          <w:rFonts w:asciiTheme="majorHAnsi" w:hAnsiTheme="majorHAnsi" w:cstheme="minorHAnsi"/>
          <w:sz w:val="22"/>
          <w:szCs w:val="22"/>
          <w:lang w:val="es-BO"/>
        </w:rPr>
        <w:t xml:space="preserve">la </w:t>
      </w:r>
      <w:proofErr w:type="spellStart"/>
      <w:r w:rsidR="0004735E">
        <w:rPr>
          <w:rFonts w:asciiTheme="majorHAnsi" w:hAnsiTheme="majorHAnsi" w:cstheme="minorHAnsi"/>
          <w:sz w:val="22"/>
          <w:szCs w:val="22"/>
          <w:lang w:val="es-BO"/>
        </w:rPr>
        <w:t>Gerenccia</w:t>
      </w:r>
      <w:proofErr w:type="spellEnd"/>
      <w:r w:rsidR="0004735E">
        <w:rPr>
          <w:rFonts w:asciiTheme="majorHAnsi" w:hAnsiTheme="majorHAnsi" w:cstheme="minorHAnsi"/>
          <w:sz w:val="22"/>
          <w:szCs w:val="22"/>
          <w:lang w:val="es-BO"/>
        </w:rPr>
        <w:t xml:space="preserve"> de </w:t>
      </w:r>
      <w:proofErr w:type="spellStart"/>
      <w:r w:rsidR="0004735E">
        <w:rPr>
          <w:rFonts w:asciiTheme="majorHAnsi" w:hAnsiTheme="majorHAnsi" w:cstheme="minorHAnsi"/>
          <w:sz w:val="22"/>
          <w:szCs w:val="22"/>
          <w:lang w:val="es-BO"/>
        </w:rPr>
        <w:t>Finanzass</w:t>
      </w:r>
      <w:proofErr w:type="spellEnd"/>
      <w:r w:rsidR="0004735E">
        <w:rPr>
          <w:rFonts w:asciiTheme="majorHAnsi" w:hAnsiTheme="majorHAnsi" w:cstheme="minorHAnsi"/>
          <w:sz w:val="22"/>
          <w:szCs w:val="22"/>
          <w:lang w:val="es-BO"/>
        </w:rPr>
        <w:t xml:space="preserve"> y Administración del FPS</w:t>
      </w:r>
      <w:r w:rsidRPr="00CB78BF">
        <w:rPr>
          <w:rFonts w:asciiTheme="majorHAnsi" w:hAnsiTheme="majorHAnsi" w:cstheme="minorHAnsi"/>
          <w:sz w:val="22"/>
          <w:szCs w:val="22"/>
          <w:lang w:val="es-BO"/>
        </w:rPr>
        <w:t>, con base a los reportes emitidos y los lineamientos establecidos por el MEFP. El control se efectuará mediante los Cuadros de Ejecución Presupuestaria y de Estado de Inversiones que contienen, con una apertura por categoría presupuestaria, los siguientes datos:</w:t>
      </w:r>
    </w:p>
    <w:p w14:paraId="082947BC" w14:textId="77777777" w:rsidR="00E02CC8" w:rsidRPr="00CB78BF" w:rsidRDefault="00E02CC8" w:rsidP="00E02CC8">
      <w:pPr>
        <w:jc w:val="both"/>
        <w:rPr>
          <w:rFonts w:asciiTheme="majorHAnsi" w:hAnsiTheme="majorHAnsi" w:cstheme="minorHAnsi"/>
          <w:sz w:val="22"/>
          <w:szCs w:val="22"/>
          <w:lang w:val="es-BO"/>
        </w:rPr>
      </w:pPr>
    </w:p>
    <w:p w14:paraId="32B1A53B" w14:textId="77777777" w:rsidR="00E02CC8" w:rsidRPr="00CB78BF" w:rsidRDefault="00E02CC8" w:rsidP="00E02CC8">
      <w:pPr>
        <w:numPr>
          <w:ilvl w:val="0"/>
          <w:numId w:val="24"/>
        </w:numPr>
        <w:tabs>
          <w:tab w:val="clear" w:pos="720"/>
        </w:tabs>
        <w:ind w:left="1134" w:hanging="283"/>
        <w:jc w:val="both"/>
        <w:rPr>
          <w:rFonts w:asciiTheme="majorHAnsi" w:hAnsiTheme="majorHAnsi" w:cstheme="minorHAnsi"/>
          <w:sz w:val="22"/>
          <w:szCs w:val="22"/>
          <w:lang w:val="es-BO"/>
        </w:rPr>
      </w:pPr>
      <w:r w:rsidRPr="00CB78BF">
        <w:rPr>
          <w:rFonts w:asciiTheme="majorHAnsi" w:hAnsiTheme="majorHAnsi" w:cstheme="minorHAnsi"/>
          <w:sz w:val="22"/>
          <w:szCs w:val="22"/>
          <w:lang w:val="es-BO"/>
        </w:rPr>
        <w:t>Cuadro de Ejecución Presupuestaria: presupuesto vigente, ejecución presupuestaria y saldo por ejecutar.</w:t>
      </w:r>
    </w:p>
    <w:p w14:paraId="641C892B" w14:textId="77777777" w:rsidR="00E02CC8" w:rsidRPr="00CB78BF" w:rsidRDefault="00E02CC8" w:rsidP="00E02CC8">
      <w:pPr>
        <w:ind w:left="1134" w:hanging="283"/>
        <w:jc w:val="both"/>
        <w:rPr>
          <w:rFonts w:asciiTheme="majorHAnsi" w:hAnsiTheme="majorHAnsi" w:cstheme="minorHAnsi"/>
          <w:sz w:val="22"/>
          <w:szCs w:val="22"/>
          <w:lang w:val="es-BO"/>
        </w:rPr>
      </w:pPr>
    </w:p>
    <w:p w14:paraId="35C7346D" w14:textId="77777777" w:rsidR="00E02CC8" w:rsidRPr="00CB78BF" w:rsidRDefault="00E02CC8" w:rsidP="00E02CC8">
      <w:pPr>
        <w:numPr>
          <w:ilvl w:val="0"/>
          <w:numId w:val="24"/>
        </w:numPr>
        <w:tabs>
          <w:tab w:val="clear" w:pos="720"/>
        </w:tabs>
        <w:ind w:left="1134" w:hanging="283"/>
        <w:jc w:val="both"/>
        <w:rPr>
          <w:rFonts w:asciiTheme="majorHAnsi" w:hAnsiTheme="majorHAnsi" w:cstheme="minorHAnsi"/>
          <w:sz w:val="22"/>
          <w:szCs w:val="22"/>
          <w:lang w:val="es-BO"/>
        </w:rPr>
      </w:pPr>
      <w:r w:rsidRPr="00CB78BF">
        <w:rPr>
          <w:rFonts w:asciiTheme="majorHAnsi" w:hAnsiTheme="majorHAnsi" w:cstheme="minorHAnsi"/>
          <w:sz w:val="22"/>
          <w:szCs w:val="22"/>
          <w:lang w:val="es-BO"/>
        </w:rPr>
        <w:t>Estado de Inversiones contiene: presupuesto original, presupuesto vigente, inversiones acumuladas al cierre del ejercicio anterior, inversiones del ejercicio, total acumulado al cierre del ejercicio, porcentaje de avance y saldo disponible</w:t>
      </w:r>
    </w:p>
    <w:p w14:paraId="36331277" w14:textId="77777777" w:rsidR="00E02CC8" w:rsidRPr="00CB78BF" w:rsidRDefault="00E02CC8" w:rsidP="00E02CC8">
      <w:pPr>
        <w:jc w:val="both"/>
        <w:rPr>
          <w:rFonts w:asciiTheme="majorHAnsi" w:hAnsiTheme="majorHAnsi" w:cstheme="minorHAnsi"/>
          <w:sz w:val="22"/>
          <w:szCs w:val="22"/>
          <w:lang w:val="es-BO"/>
        </w:rPr>
      </w:pPr>
    </w:p>
    <w:p w14:paraId="6058230A" w14:textId="77777777" w:rsidR="00E02CC8" w:rsidRPr="00CB78BF" w:rsidRDefault="00E02CC8" w:rsidP="00E02CC8">
      <w:pPr>
        <w:numPr>
          <w:ilvl w:val="1"/>
          <w:numId w:val="18"/>
        </w:numPr>
        <w:ind w:left="720" w:hanging="720"/>
        <w:jc w:val="both"/>
        <w:rPr>
          <w:rFonts w:asciiTheme="majorHAnsi" w:hAnsiTheme="majorHAnsi" w:cstheme="minorHAnsi"/>
          <w:sz w:val="22"/>
          <w:szCs w:val="22"/>
          <w:lang w:val="es-BO"/>
        </w:rPr>
      </w:pPr>
      <w:r w:rsidRPr="00CB78BF">
        <w:rPr>
          <w:rFonts w:asciiTheme="majorHAnsi" w:hAnsiTheme="majorHAnsi" w:cstheme="minorHAnsi"/>
          <w:sz w:val="22"/>
          <w:szCs w:val="22"/>
          <w:lang w:val="es-BO"/>
        </w:rPr>
        <w:t>Las inversiones se refieren a las sumas erogadas por concepto de adquisición de bienes y ejecución de obras y servicios.</w:t>
      </w:r>
    </w:p>
    <w:p w14:paraId="30451F3C" w14:textId="77777777" w:rsidR="00E02CC8" w:rsidRPr="00CB78BF" w:rsidRDefault="00E02CC8" w:rsidP="00E02CC8">
      <w:pPr>
        <w:ind w:left="720"/>
        <w:jc w:val="both"/>
        <w:rPr>
          <w:rFonts w:asciiTheme="majorHAnsi" w:hAnsiTheme="majorHAnsi" w:cstheme="minorHAnsi"/>
          <w:sz w:val="22"/>
          <w:szCs w:val="22"/>
          <w:lang w:val="es-BO"/>
        </w:rPr>
      </w:pPr>
    </w:p>
    <w:p w14:paraId="66CC0A26" w14:textId="77777777" w:rsidR="00E02CC8" w:rsidRPr="00CB78BF" w:rsidRDefault="00E02CC8" w:rsidP="00E02CC8">
      <w:pPr>
        <w:numPr>
          <w:ilvl w:val="1"/>
          <w:numId w:val="18"/>
        </w:numPr>
        <w:ind w:left="720" w:hanging="720"/>
        <w:jc w:val="both"/>
        <w:rPr>
          <w:rFonts w:asciiTheme="majorHAnsi" w:hAnsiTheme="majorHAnsi" w:cstheme="minorHAnsi"/>
          <w:sz w:val="22"/>
          <w:szCs w:val="22"/>
          <w:lang w:val="es-BO"/>
        </w:rPr>
      </w:pPr>
      <w:r w:rsidRPr="00CB78BF">
        <w:rPr>
          <w:rFonts w:asciiTheme="majorHAnsi" w:hAnsiTheme="majorHAnsi" w:cstheme="minorHAnsi"/>
          <w:sz w:val="22"/>
          <w:szCs w:val="22"/>
          <w:lang w:val="es-BO"/>
        </w:rPr>
        <w:t xml:space="preserve">En el proceso de ejecución del gasto, se verificará que los compromisos del mes guarden relación con los calendarios de compromisos aprobados y el presupuesto disponible. </w:t>
      </w:r>
    </w:p>
    <w:p w14:paraId="3CAE4D57" w14:textId="77777777" w:rsidR="00E02CC8" w:rsidRPr="00CB78BF" w:rsidRDefault="00E02CC8" w:rsidP="00E02CC8">
      <w:pPr>
        <w:ind w:left="720"/>
        <w:jc w:val="both"/>
        <w:rPr>
          <w:rFonts w:asciiTheme="majorHAnsi" w:hAnsiTheme="majorHAnsi" w:cstheme="minorHAnsi"/>
          <w:sz w:val="22"/>
          <w:szCs w:val="22"/>
          <w:lang w:val="es-BO"/>
        </w:rPr>
      </w:pPr>
    </w:p>
    <w:p w14:paraId="05D9CDEA" w14:textId="77777777" w:rsidR="00E02CC8" w:rsidRPr="00CB78BF" w:rsidRDefault="00E02CC8" w:rsidP="00E02CC8">
      <w:pPr>
        <w:pStyle w:val="Heading2"/>
        <w:ind w:hanging="720"/>
        <w:rPr>
          <w:rFonts w:asciiTheme="majorHAnsi" w:hAnsiTheme="majorHAnsi" w:cstheme="minorHAnsi"/>
          <w:sz w:val="22"/>
          <w:szCs w:val="22"/>
          <w:lang w:val="es-BO"/>
        </w:rPr>
      </w:pPr>
      <w:bookmarkStart w:id="185" w:name="_Toc328143988"/>
      <w:bookmarkStart w:id="186" w:name="_Toc491877732"/>
      <w:r w:rsidRPr="00CB78BF">
        <w:rPr>
          <w:rFonts w:asciiTheme="majorHAnsi" w:hAnsiTheme="majorHAnsi" w:cstheme="minorHAnsi"/>
          <w:sz w:val="22"/>
          <w:szCs w:val="22"/>
          <w:lang w:val="es-BO"/>
        </w:rPr>
        <w:t>Fondos y Cuentas Bancarias del Programa</w:t>
      </w:r>
      <w:bookmarkEnd w:id="185"/>
      <w:bookmarkEnd w:id="186"/>
    </w:p>
    <w:p w14:paraId="0FBD2C2E" w14:textId="558C3A8D" w:rsidR="00E02CC8" w:rsidRPr="00CB78BF" w:rsidRDefault="00E02CC8" w:rsidP="00E02CC8">
      <w:pPr>
        <w:numPr>
          <w:ilvl w:val="1"/>
          <w:numId w:val="18"/>
        </w:numPr>
        <w:ind w:left="720" w:hanging="720"/>
        <w:jc w:val="both"/>
        <w:rPr>
          <w:rFonts w:asciiTheme="majorHAnsi" w:hAnsiTheme="majorHAnsi" w:cstheme="minorHAnsi"/>
          <w:sz w:val="22"/>
          <w:szCs w:val="22"/>
          <w:lang w:val="es-BO"/>
        </w:rPr>
      </w:pPr>
      <w:r w:rsidRPr="00CB78BF">
        <w:rPr>
          <w:rFonts w:asciiTheme="majorHAnsi" w:hAnsiTheme="majorHAnsi" w:cstheme="minorHAnsi"/>
          <w:sz w:val="22"/>
          <w:szCs w:val="22"/>
          <w:lang w:val="es-BO"/>
        </w:rPr>
        <w:t>Los recurs</w:t>
      </w:r>
      <w:r w:rsidR="00DD23C6">
        <w:rPr>
          <w:rFonts w:asciiTheme="majorHAnsi" w:hAnsiTheme="majorHAnsi" w:cstheme="minorHAnsi"/>
          <w:sz w:val="22"/>
          <w:szCs w:val="22"/>
          <w:lang w:val="es-BO"/>
        </w:rPr>
        <w:t>os del Programa provienen del</w:t>
      </w:r>
      <w:r w:rsidRPr="00CB78BF">
        <w:rPr>
          <w:rFonts w:asciiTheme="majorHAnsi" w:hAnsiTheme="majorHAnsi" w:cstheme="minorHAnsi"/>
          <w:sz w:val="22"/>
          <w:szCs w:val="22"/>
          <w:lang w:val="es-BO"/>
        </w:rPr>
        <w:t xml:space="preserve"> </w:t>
      </w:r>
      <w:r>
        <w:rPr>
          <w:rFonts w:asciiTheme="majorHAnsi" w:hAnsiTheme="majorHAnsi" w:cstheme="minorHAnsi"/>
          <w:sz w:val="22"/>
          <w:szCs w:val="22"/>
          <w:lang w:val="es-BO"/>
        </w:rPr>
        <w:t xml:space="preserve">Contrato de Préstamo del BID </w:t>
      </w:r>
      <w:r w:rsidRPr="0054551C">
        <w:rPr>
          <w:rFonts w:asciiTheme="majorHAnsi" w:hAnsiTheme="majorHAnsi" w:cstheme="minorHAnsi"/>
          <w:sz w:val="22"/>
          <w:szCs w:val="22"/>
          <w:highlight w:val="yellow"/>
          <w:lang w:val="es-BO"/>
        </w:rPr>
        <w:t>xxx/OC-BO</w:t>
      </w:r>
      <w:r>
        <w:rPr>
          <w:rFonts w:asciiTheme="majorHAnsi" w:hAnsiTheme="majorHAnsi" w:cstheme="minorHAnsi"/>
          <w:sz w:val="22"/>
          <w:szCs w:val="22"/>
          <w:lang w:val="es-BO"/>
        </w:rPr>
        <w:t xml:space="preserve"> (BO-L1184), </w:t>
      </w:r>
      <w:r w:rsidRPr="00CB78BF">
        <w:rPr>
          <w:rFonts w:asciiTheme="majorHAnsi" w:hAnsiTheme="majorHAnsi" w:cstheme="minorHAnsi"/>
          <w:sz w:val="22"/>
          <w:szCs w:val="22"/>
          <w:lang w:val="es-BO"/>
        </w:rPr>
        <w:t xml:space="preserve"> para la ejecución del Programa.</w:t>
      </w:r>
    </w:p>
    <w:p w14:paraId="67548D97" w14:textId="77777777" w:rsidR="00E02CC8" w:rsidRPr="00CB78BF" w:rsidRDefault="00E02CC8" w:rsidP="00E02CC8">
      <w:pPr>
        <w:ind w:left="720"/>
        <w:jc w:val="both"/>
        <w:rPr>
          <w:rFonts w:asciiTheme="majorHAnsi" w:hAnsiTheme="majorHAnsi" w:cstheme="minorHAnsi"/>
          <w:sz w:val="22"/>
          <w:szCs w:val="22"/>
          <w:lang w:val="es-BO"/>
        </w:rPr>
      </w:pPr>
    </w:p>
    <w:p w14:paraId="31C8D27E" w14:textId="267CBB91" w:rsidR="00E02CC8" w:rsidRPr="00CB78BF" w:rsidRDefault="00E02CC8" w:rsidP="00E02CC8">
      <w:pPr>
        <w:numPr>
          <w:ilvl w:val="1"/>
          <w:numId w:val="18"/>
        </w:numPr>
        <w:ind w:left="720" w:hanging="720"/>
        <w:jc w:val="both"/>
        <w:rPr>
          <w:rFonts w:asciiTheme="majorHAnsi" w:hAnsiTheme="majorHAnsi" w:cstheme="minorHAnsi"/>
          <w:sz w:val="22"/>
          <w:szCs w:val="22"/>
          <w:lang w:val="es-BO"/>
        </w:rPr>
      </w:pPr>
      <w:r w:rsidRPr="00CB78BF">
        <w:rPr>
          <w:rFonts w:asciiTheme="majorHAnsi" w:hAnsiTheme="majorHAnsi" w:cstheme="minorHAnsi"/>
          <w:sz w:val="22"/>
          <w:szCs w:val="22"/>
          <w:lang w:val="es-BO"/>
        </w:rPr>
        <w:t xml:space="preserve">Los recursos provenientes del financiamiento serán depositados en </w:t>
      </w:r>
      <w:r w:rsidR="00DD23C6">
        <w:rPr>
          <w:rFonts w:asciiTheme="majorHAnsi" w:hAnsiTheme="majorHAnsi" w:cstheme="minorHAnsi"/>
          <w:sz w:val="22"/>
          <w:szCs w:val="22"/>
          <w:lang w:val="es-BO"/>
        </w:rPr>
        <w:t xml:space="preserve">la </w:t>
      </w:r>
      <w:r w:rsidRPr="00CB78BF">
        <w:rPr>
          <w:rFonts w:asciiTheme="majorHAnsi" w:hAnsiTheme="majorHAnsi" w:cstheme="minorHAnsi"/>
          <w:sz w:val="22"/>
          <w:szCs w:val="22"/>
          <w:lang w:val="es-BO"/>
        </w:rPr>
        <w:t>libret</w:t>
      </w:r>
      <w:r w:rsidR="00DD23C6">
        <w:rPr>
          <w:rFonts w:asciiTheme="majorHAnsi" w:hAnsiTheme="majorHAnsi" w:cstheme="minorHAnsi"/>
          <w:sz w:val="22"/>
          <w:szCs w:val="22"/>
          <w:lang w:val="es-BO"/>
        </w:rPr>
        <w:t>a</w:t>
      </w:r>
      <w:r w:rsidRPr="00CB78BF">
        <w:rPr>
          <w:rFonts w:asciiTheme="majorHAnsi" w:hAnsiTheme="majorHAnsi" w:cstheme="minorHAnsi"/>
          <w:sz w:val="22"/>
          <w:szCs w:val="22"/>
          <w:lang w:val="es-BO"/>
        </w:rPr>
        <w:t xml:space="preserve"> de la Cuenta Única del Tesoro (CUT), que </w:t>
      </w:r>
      <w:r w:rsidR="0004735E">
        <w:rPr>
          <w:rFonts w:asciiTheme="majorHAnsi" w:hAnsiTheme="majorHAnsi" w:cstheme="minorHAnsi"/>
          <w:sz w:val="22"/>
          <w:szCs w:val="22"/>
          <w:lang w:val="es-BO"/>
        </w:rPr>
        <w:t>el FPS</w:t>
      </w:r>
      <w:r w:rsidRPr="00CB78BF">
        <w:rPr>
          <w:rFonts w:asciiTheme="majorHAnsi" w:hAnsiTheme="majorHAnsi" w:cstheme="minorHAnsi"/>
          <w:sz w:val="22"/>
          <w:szCs w:val="22"/>
          <w:lang w:val="es-BO"/>
        </w:rPr>
        <w:t xml:space="preserve"> a</w:t>
      </w:r>
      <w:r>
        <w:rPr>
          <w:rFonts w:asciiTheme="majorHAnsi" w:hAnsiTheme="majorHAnsi" w:cstheme="minorHAnsi"/>
          <w:sz w:val="22"/>
          <w:szCs w:val="22"/>
          <w:lang w:val="es-BO"/>
        </w:rPr>
        <w:t>brirá</w:t>
      </w:r>
      <w:r w:rsidRPr="00CB78BF">
        <w:rPr>
          <w:rFonts w:asciiTheme="majorHAnsi" w:hAnsiTheme="majorHAnsi" w:cstheme="minorHAnsi"/>
          <w:sz w:val="22"/>
          <w:szCs w:val="22"/>
          <w:lang w:val="es-BO"/>
        </w:rPr>
        <w:t xml:space="preserve"> exclusivamente para el Programa. El BID desembolsará, a solicitud del </w:t>
      </w:r>
      <w:proofErr w:type="spellStart"/>
      <w:r w:rsidRPr="00CB78BF">
        <w:rPr>
          <w:rFonts w:asciiTheme="majorHAnsi" w:hAnsiTheme="majorHAnsi" w:cstheme="minorHAnsi"/>
          <w:sz w:val="22"/>
          <w:szCs w:val="22"/>
          <w:lang w:val="es-BO"/>
        </w:rPr>
        <w:t>coejecutor</w:t>
      </w:r>
      <w:proofErr w:type="spellEnd"/>
      <w:r w:rsidRPr="00CB78BF">
        <w:rPr>
          <w:rFonts w:asciiTheme="majorHAnsi" w:hAnsiTheme="majorHAnsi" w:cstheme="minorHAnsi"/>
          <w:sz w:val="22"/>
          <w:szCs w:val="22"/>
          <w:lang w:val="es-BO"/>
        </w:rPr>
        <w:t>, los recursos de</w:t>
      </w:r>
      <w:r>
        <w:rPr>
          <w:rFonts w:asciiTheme="majorHAnsi" w:hAnsiTheme="majorHAnsi" w:cstheme="minorHAnsi"/>
          <w:sz w:val="22"/>
          <w:szCs w:val="22"/>
          <w:lang w:val="es-BO"/>
        </w:rPr>
        <w:t xml:space="preserve">l Préstamo </w:t>
      </w:r>
      <w:r w:rsidRPr="00CB78BF">
        <w:rPr>
          <w:rFonts w:asciiTheme="majorHAnsi" w:hAnsiTheme="majorHAnsi" w:cstheme="minorHAnsi"/>
          <w:sz w:val="22"/>
          <w:szCs w:val="22"/>
          <w:lang w:val="es-BO"/>
        </w:rPr>
        <w:t xml:space="preserve">en dólares de los Estados Unidos de Norteamérica. </w:t>
      </w:r>
    </w:p>
    <w:p w14:paraId="003FF030" w14:textId="77777777" w:rsidR="00E02CC8" w:rsidRPr="00CB78BF" w:rsidRDefault="00E02CC8" w:rsidP="00E02CC8">
      <w:pPr>
        <w:pStyle w:val="ListParagraph"/>
        <w:rPr>
          <w:rFonts w:asciiTheme="majorHAnsi" w:hAnsiTheme="majorHAnsi" w:cstheme="minorHAnsi"/>
          <w:sz w:val="22"/>
          <w:szCs w:val="22"/>
          <w:lang w:val="es-BO"/>
        </w:rPr>
      </w:pPr>
    </w:p>
    <w:p w14:paraId="1A346C4A" w14:textId="77777777" w:rsidR="00DD23C6" w:rsidRDefault="00E02CC8" w:rsidP="00E02CC8">
      <w:pPr>
        <w:numPr>
          <w:ilvl w:val="1"/>
          <w:numId w:val="18"/>
        </w:numPr>
        <w:ind w:left="720" w:hanging="720"/>
        <w:jc w:val="both"/>
        <w:rPr>
          <w:rFonts w:asciiTheme="majorHAnsi" w:hAnsiTheme="majorHAnsi" w:cstheme="minorHAnsi"/>
          <w:sz w:val="22"/>
          <w:szCs w:val="22"/>
          <w:lang w:val="es-BO"/>
        </w:rPr>
      </w:pPr>
      <w:r w:rsidRPr="00DD23C6">
        <w:rPr>
          <w:rFonts w:asciiTheme="majorHAnsi" w:hAnsiTheme="majorHAnsi" w:cstheme="minorHAnsi"/>
          <w:sz w:val="22"/>
          <w:szCs w:val="22"/>
          <w:lang w:val="es-BO"/>
        </w:rPr>
        <w:t xml:space="preserve">Los funcionarios titulares designados para el manejo de las cuentas en </w:t>
      </w:r>
      <w:r w:rsidR="0004735E" w:rsidRPr="00DD23C6">
        <w:rPr>
          <w:rFonts w:asciiTheme="majorHAnsi" w:hAnsiTheme="majorHAnsi" w:cstheme="minorHAnsi"/>
          <w:sz w:val="22"/>
          <w:szCs w:val="22"/>
          <w:lang w:val="es-BO"/>
        </w:rPr>
        <w:t xml:space="preserve">el FPS </w:t>
      </w:r>
      <w:r w:rsidRPr="00DD23C6">
        <w:rPr>
          <w:rFonts w:asciiTheme="majorHAnsi" w:hAnsiTheme="majorHAnsi" w:cstheme="minorHAnsi"/>
          <w:sz w:val="22"/>
          <w:szCs w:val="22"/>
          <w:lang w:val="es-BO"/>
        </w:rPr>
        <w:t>se</w:t>
      </w:r>
    </w:p>
    <w:p w14:paraId="58600968" w14:textId="77777777" w:rsidR="00DD23C6" w:rsidRDefault="00DD23C6" w:rsidP="00DD23C6">
      <w:pPr>
        <w:pStyle w:val="ListParagraph"/>
        <w:rPr>
          <w:rFonts w:asciiTheme="majorHAnsi" w:hAnsiTheme="majorHAnsi" w:cstheme="minorHAnsi"/>
          <w:sz w:val="22"/>
          <w:szCs w:val="22"/>
          <w:lang w:val="es-BO"/>
        </w:rPr>
      </w:pPr>
    </w:p>
    <w:p w14:paraId="2FEE0EB2" w14:textId="682B18B7" w:rsidR="00E02CC8" w:rsidRPr="00DD23C6" w:rsidRDefault="00E02CC8" w:rsidP="00E02CC8">
      <w:pPr>
        <w:numPr>
          <w:ilvl w:val="1"/>
          <w:numId w:val="18"/>
        </w:numPr>
        <w:ind w:left="720" w:hanging="720"/>
        <w:jc w:val="both"/>
        <w:rPr>
          <w:rFonts w:asciiTheme="majorHAnsi" w:hAnsiTheme="majorHAnsi" w:cstheme="minorHAnsi"/>
          <w:sz w:val="22"/>
          <w:szCs w:val="22"/>
          <w:lang w:val="es-BO"/>
        </w:rPr>
      </w:pPr>
      <w:proofErr w:type="spellStart"/>
      <w:r w:rsidRPr="00DD23C6">
        <w:rPr>
          <w:rFonts w:asciiTheme="majorHAnsi" w:hAnsiTheme="majorHAnsi" w:cstheme="minorHAnsi"/>
          <w:sz w:val="22"/>
          <w:szCs w:val="22"/>
          <w:lang w:val="es-BO"/>
        </w:rPr>
        <w:t>rán</w:t>
      </w:r>
      <w:proofErr w:type="spellEnd"/>
      <w:r w:rsidRPr="00DD23C6">
        <w:rPr>
          <w:rFonts w:asciiTheme="majorHAnsi" w:hAnsiTheme="majorHAnsi" w:cstheme="minorHAnsi"/>
          <w:sz w:val="22"/>
          <w:szCs w:val="22"/>
          <w:lang w:val="es-BO"/>
        </w:rPr>
        <w:t xml:space="preserve">, el(la)  Coordinador (a) General y el/la Coordinador(a) Administrativo - Financiero y las firmas alternas en ausencia de los dos titulares corresponderá al Director  General de Asuntos Administrativos  del </w:t>
      </w:r>
      <w:proofErr w:type="spellStart"/>
      <w:r w:rsidRPr="00DD23C6">
        <w:rPr>
          <w:rFonts w:asciiTheme="majorHAnsi" w:hAnsiTheme="majorHAnsi" w:cstheme="minorHAnsi"/>
          <w:sz w:val="22"/>
          <w:szCs w:val="22"/>
          <w:lang w:val="es-BO"/>
        </w:rPr>
        <w:t>MMAyA</w:t>
      </w:r>
      <w:proofErr w:type="spellEnd"/>
      <w:r w:rsidRPr="00DD23C6">
        <w:rPr>
          <w:rFonts w:asciiTheme="majorHAnsi" w:hAnsiTheme="majorHAnsi" w:cstheme="minorHAnsi"/>
          <w:sz w:val="22"/>
          <w:szCs w:val="22"/>
          <w:lang w:val="es-BO"/>
        </w:rPr>
        <w:t xml:space="preserve"> y a la MAE.</w:t>
      </w:r>
    </w:p>
    <w:p w14:paraId="3BBA4067" w14:textId="77777777" w:rsidR="00E02CC8" w:rsidRPr="00E02CC8" w:rsidRDefault="00E02CC8" w:rsidP="00E02CC8">
      <w:pPr>
        <w:rPr>
          <w:lang w:val="es-MX" w:eastAsia="es-BO"/>
        </w:rPr>
      </w:pPr>
    </w:p>
    <w:p w14:paraId="72AB5AC3" w14:textId="116BC7DD" w:rsidR="004E6D1B" w:rsidRDefault="0004735E" w:rsidP="004E6D1B">
      <w:pPr>
        <w:pStyle w:val="Heading2"/>
        <w:ind w:hanging="720"/>
        <w:rPr>
          <w:rFonts w:asciiTheme="majorHAnsi" w:hAnsiTheme="majorHAnsi"/>
          <w:sz w:val="22"/>
          <w:szCs w:val="22"/>
          <w:lang w:val="es-MX" w:eastAsia="es-BO"/>
        </w:rPr>
      </w:pPr>
      <w:bookmarkStart w:id="187" w:name="_Toc491877733"/>
      <w:r>
        <w:rPr>
          <w:rFonts w:asciiTheme="majorHAnsi" w:hAnsiTheme="majorHAnsi"/>
          <w:sz w:val="22"/>
          <w:szCs w:val="22"/>
          <w:lang w:val="es-MX" w:eastAsia="es-BO"/>
        </w:rPr>
        <w:t>Programación y D</w:t>
      </w:r>
      <w:r w:rsidRPr="006A1ED0">
        <w:rPr>
          <w:rFonts w:asciiTheme="majorHAnsi" w:hAnsiTheme="majorHAnsi"/>
          <w:sz w:val="22"/>
          <w:szCs w:val="22"/>
          <w:lang w:val="es-MX" w:eastAsia="es-BO"/>
        </w:rPr>
        <w:t>esembolsos</w:t>
      </w:r>
      <w:bookmarkEnd w:id="187"/>
    </w:p>
    <w:p w14:paraId="6CDFAF80" w14:textId="6F4F90E2" w:rsidR="004E6D1B" w:rsidRPr="006A1ED0" w:rsidRDefault="004E6D1B" w:rsidP="004E6D1B">
      <w:pPr>
        <w:autoSpaceDE w:val="0"/>
        <w:autoSpaceDN w:val="0"/>
        <w:adjustRightInd w:val="0"/>
        <w:rPr>
          <w:rFonts w:asciiTheme="majorHAnsi" w:hAnsiTheme="majorHAnsi"/>
          <w:b/>
          <w:bCs/>
          <w:sz w:val="22"/>
          <w:szCs w:val="22"/>
          <w:lang w:val="es-MX" w:eastAsia="es-BO"/>
        </w:rPr>
      </w:pPr>
      <w:r w:rsidRPr="006A1ED0">
        <w:rPr>
          <w:rFonts w:asciiTheme="majorHAnsi" w:hAnsiTheme="majorHAnsi"/>
          <w:b/>
          <w:bCs/>
          <w:sz w:val="22"/>
          <w:szCs w:val="22"/>
          <w:lang w:val="es-MX" w:eastAsia="es-BO"/>
        </w:rPr>
        <w:t>1. P</w:t>
      </w:r>
      <w:r w:rsidR="0004735E" w:rsidRPr="006A1ED0">
        <w:rPr>
          <w:rFonts w:asciiTheme="majorHAnsi" w:hAnsiTheme="majorHAnsi"/>
          <w:b/>
          <w:bCs/>
          <w:sz w:val="22"/>
          <w:szCs w:val="22"/>
          <w:lang w:val="es-MX" w:eastAsia="es-BO"/>
        </w:rPr>
        <w:t>rogramación</w:t>
      </w:r>
    </w:p>
    <w:p w14:paraId="25C4B57A" w14:textId="08F1ECB9" w:rsidR="004E6D1B" w:rsidRPr="006A1ED0" w:rsidRDefault="004E6D1B" w:rsidP="00AD391D">
      <w:pPr>
        <w:numPr>
          <w:ilvl w:val="1"/>
          <w:numId w:val="18"/>
        </w:numPr>
        <w:ind w:left="720" w:hanging="720"/>
        <w:jc w:val="both"/>
        <w:rPr>
          <w:rFonts w:asciiTheme="majorHAnsi" w:hAnsiTheme="majorHAnsi" w:cstheme="minorHAnsi"/>
          <w:sz w:val="22"/>
          <w:szCs w:val="22"/>
          <w:lang w:val="es-BO"/>
        </w:rPr>
      </w:pPr>
      <w:r w:rsidRPr="006A1ED0">
        <w:rPr>
          <w:rFonts w:asciiTheme="majorHAnsi" w:hAnsiTheme="majorHAnsi" w:cstheme="minorHAnsi"/>
          <w:sz w:val="22"/>
          <w:szCs w:val="22"/>
          <w:lang w:val="es-BO"/>
        </w:rPr>
        <w:t>En base a la información disponible de la cartera de proyectos y estimaciones de ejecución, el FPS deberá elaborar un informe inicial con la Programación General de Ejecución de la Inversión. Dicho informe incluirá la proyección del flujo de fondos y calendario detallado de ejecución para toda la vida del Programa, posteriormente esta programación podrá ser ajustada semestralmente hasta la conclusión del mismo, considerando la variación de la cartera de proyectos y la ejecución efectiva de cada periodo. La programación semestral servirá de base para el procesamiento de los desembolsos que el Banco tramite a favor del FPS.</w:t>
      </w:r>
    </w:p>
    <w:p w14:paraId="0A5C1081" w14:textId="77777777" w:rsidR="004E6D1B" w:rsidRDefault="004E6D1B" w:rsidP="00C23117">
      <w:pPr>
        <w:jc w:val="both"/>
        <w:rPr>
          <w:rFonts w:asciiTheme="majorHAnsi" w:hAnsiTheme="majorHAnsi" w:cstheme="minorHAnsi"/>
          <w:sz w:val="22"/>
          <w:szCs w:val="22"/>
          <w:lang w:val="es-BO"/>
        </w:rPr>
      </w:pPr>
    </w:p>
    <w:p w14:paraId="4964D0B1" w14:textId="77777777" w:rsidR="00FE1A09" w:rsidRPr="006A1ED0" w:rsidRDefault="00FE1A09" w:rsidP="00C23117">
      <w:pPr>
        <w:jc w:val="both"/>
        <w:rPr>
          <w:rFonts w:asciiTheme="majorHAnsi" w:hAnsiTheme="majorHAnsi" w:cstheme="minorHAnsi"/>
          <w:sz w:val="22"/>
          <w:szCs w:val="22"/>
          <w:lang w:val="es-BO"/>
        </w:rPr>
      </w:pPr>
    </w:p>
    <w:p w14:paraId="0672C1BF" w14:textId="175EF463" w:rsidR="004E6D1B" w:rsidRPr="006A1ED0" w:rsidRDefault="004E6D1B" w:rsidP="004E6D1B">
      <w:pPr>
        <w:autoSpaceDE w:val="0"/>
        <w:autoSpaceDN w:val="0"/>
        <w:adjustRightInd w:val="0"/>
        <w:rPr>
          <w:rFonts w:asciiTheme="majorHAnsi" w:hAnsiTheme="majorHAnsi"/>
          <w:b/>
          <w:bCs/>
          <w:sz w:val="22"/>
          <w:szCs w:val="22"/>
          <w:lang w:val="es-MX" w:eastAsia="es-BO"/>
        </w:rPr>
      </w:pPr>
      <w:r w:rsidRPr="006A1ED0">
        <w:rPr>
          <w:rFonts w:asciiTheme="majorHAnsi" w:hAnsiTheme="majorHAnsi"/>
          <w:b/>
          <w:bCs/>
          <w:sz w:val="22"/>
          <w:szCs w:val="22"/>
          <w:lang w:val="es-MX" w:eastAsia="es-BO"/>
        </w:rPr>
        <w:lastRenderedPageBreak/>
        <w:t>2. D</w:t>
      </w:r>
      <w:r w:rsidR="0004735E" w:rsidRPr="006A1ED0">
        <w:rPr>
          <w:rFonts w:asciiTheme="majorHAnsi" w:hAnsiTheme="majorHAnsi"/>
          <w:b/>
          <w:bCs/>
          <w:sz w:val="22"/>
          <w:szCs w:val="22"/>
          <w:lang w:val="es-MX" w:eastAsia="es-BO"/>
        </w:rPr>
        <w:t xml:space="preserve">esembolsos del </w:t>
      </w:r>
      <w:r w:rsidR="0004735E">
        <w:rPr>
          <w:rFonts w:asciiTheme="majorHAnsi" w:hAnsiTheme="majorHAnsi"/>
          <w:b/>
          <w:bCs/>
          <w:sz w:val="22"/>
          <w:szCs w:val="22"/>
          <w:lang w:val="es-MX" w:eastAsia="es-BO"/>
        </w:rPr>
        <w:t>BID</w:t>
      </w:r>
    </w:p>
    <w:p w14:paraId="1FBAF90B" w14:textId="38AF5A19" w:rsidR="004E6D1B" w:rsidRPr="006A1ED0" w:rsidRDefault="004E6D1B" w:rsidP="00AD391D">
      <w:pPr>
        <w:numPr>
          <w:ilvl w:val="1"/>
          <w:numId w:val="18"/>
        </w:numPr>
        <w:ind w:left="720" w:hanging="720"/>
        <w:jc w:val="both"/>
        <w:rPr>
          <w:rFonts w:asciiTheme="majorHAnsi" w:hAnsiTheme="majorHAnsi" w:cstheme="minorHAnsi"/>
          <w:sz w:val="22"/>
          <w:szCs w:val="22"/>
          <w:lang w:val="es-BO"/>
        </w:rPr>
      </w:pPr>
      <w:r w:rsidRPr="006A1ED0">
        <w:rPr>
          <w:rFonts w:asciiTheme="majorHAnsi" w:hAnsiTheme="majorHAnsi" w:cstheme="minorHAnsi"/>
          <w:sz w:val="22"/>
          <w:szCs w:val="22"/>
          <w:lang w:val="es-BO"/>
        </w:rPr>
        <w:t>El BID desembolsará directamente al FPS los recursos necesarios para la ejecución de las</w:t>
      </w:r>
      <w:r w:rsidR="00C23117" w:rsidRPr="006A1ED0">
        <w:rPr>
          <w:rFonts w:asciiTheme="majorHAnsi" w:hAnsiTheme="majorHAnsi" w:cstheme="minorHAnsi"/>
          <w:sz w:val="22"/>
          <w:szCs w:val="22"/>
          <w:lang w:val="es-BO"/>
        </w:rPr>
        <w:t xml:space="preserve"> </w:t>
      </w:r>
      <w:r w:rsidRPr="006A1ED0">
        <w:rPr>
          <w:rFonts w:asciiTheme="majorHAnsi" w:hAnsiTheme="majorHAnsi" w:cstheme="minorHAnsi"/>
          <w:sz w:val="22"/>
          <w:szCs w:val="22"/>
          <w:lang w:val="es-BO"/>
        </w:rPr>
        <w:t>actividades bajo responsabilidad del Fondo, según cualquiera de los siguientes métodos de</w:t>
      </w:r>
      <w:r w:rsidR="00C23117" w:rsidRPr="006A1ED0">
        <w:rPr>
          <w:rFonts w:asciiTheme="majorHAnsi" w:hAnsiTheme="majorHAnsi" w:cstheme="minorHAnsi"/>
          <w:sz w:val="22"/>
          <w:szCs w:val="22"/>
          <w:lang w:val="es-BO"/>
        </w:rPr>
        <w:t xml:space="preserve"> </w:t>
      </w:r>
      <w:r w:rsidRPr="006A1ED0">
        <w:rPr>
          <w:rFonts w:asciiTheme="majorHAnsi" w:hAnsiTheme="majorHAnsi" w:cstheme="minorHAnsi"/>
          <w:sz w:val="22"/>
          <w:szCs w:val="22"/>
          <w:lang w:val="es-BO"/>
        </w:rPr>
        <w:t>desembolso:</w:t>
      </w:r>
    </w:p>
    <w:p w14:paraId="696E9298" w14:textId="77777777" w:rsidR="00C23117" w:rsidRPr="006A1ED0" w:rsidRDefault="00C23117" w:rsidP="00C23117">
      <w:pPr>
        <w:ind w:left="720"/>
        <w:jc w:val="both"/>
        <w:rPr>
          <w:rFonts w:asciiTheme="majorHAnsi" w:hAnsiTheme="majorHAnsi" w:cstheme="minorHAnsi"/>
          <w:sz w:val="22"/>
          <w:szCs w:val="22"/>
          <w:lang w:val="es-BO"/>
        </w:rPr>
      </w:pPr>
    </w:p>
    <w:p w14:paraId="62F0EB78" w14:textId="42638367" w:rsidR="004E6D1B" w:rsidRPr="006A1ED0" w:rsidRDefault="004E6D1B" w:rsidP="00955F48">
      <w:pPr>
        <w:pStyle w:val="Heading4"/>
        <w:numPr>
          <w:ilvl w:val="3"/>
          <w:numId w:val="46"/>
        </w:numPr>
        <w:spacing w:before="0" w:after="0"/>
        <w:ind w:left="851" w:hanging="284"/>
        <w:jc w:val="both"/>
        <w:rPr>
          <w:rFonts w:asciiTheme="majorHAnsi" w:hAnsiTheme="majorHAnsi"/>
          <w:b w:val="0"/>
          <w:sz w:val="22"/>
          <w:szCs w:val="22"/>
          <w:lang w:val="es-MX" w:eastAsia="es-BO"/>
        </w:rPr>
      </w:pPr>
      <w:r w:rsidRPr="006A1ED0">
        <w:rPr>
          <w:rFonts w:asciiTheme="majorHAnsi" w:hAnsiTheme="majorHAnsi"/>
          <w:b w:val="0"/>
          <w:sz w:val="22"/>
          <w:szCs w:val="22"/>
          <w:lang w:val="es-MX" w:eastAsia="es-BO"/>
        </w:rPr>
        <w:t>anticipos basados en compromisos ya contraídos (contratos) o a punto de hacerlo,</w:t>
      </w:r>
    </w:p>
    <w:p w14:paraId="4F863794" w14:textId="18919B01" w:rsidR="004E6D1B" w:rsidRPr="006A1ED0" w:rsidRDefault="004E6D1B" w:rsidP="00955F48">
      <w:pPr>
        <w:pStyle w:val="Heading4"/>
        <w:numPr>
          <w:ilvl w:val="3"/>
          <w:numId w:val="46"/>
        </w:numPr>
        <w:spacing w:before="0" w:after="0"/>
        <w:ind w:left="851" w:hanging="284"/>
        <w:jc w:val="both"/>
        <w:rPr>
          <w:rFonts w:asciiTheme="majorHAnsi" w:hAnsiTheme="majorHAnsi"/>
          <w:b w:val="0"/>
          <w:sz w:val="22"/>
          <w:szCs w:val="22"/>
          <w:lang w:val="es-MX" w:eastAsia="es-BO"/>
        </w:rPr>
      </w:pPr>
      <w:r w:rsidRPr="006A1ED0">
        <w:rPr>
          <w:rFonts w:asciiTheme="majorHAnsi" w:hAnsiTheme="majorHAnsi"/>
          <w:b w:val="0"/>
          <w:sz w:val="22"/>
          <w:szCs w:val="22"/>
          <w:lang w:val="es-MX" w:eastAsia="es-BO"/>
        </w:rPr>
        <w:t>pagos directos, en consideración fundamentalmente a ciertas adquisiciones de bienes, y</w:t>
      </w:r>
    </w:p>
    <w:p w14:paraId="3C480A6F" w14:textId="5113D124" w:rsidR="004E6D1B" w:rsidRPr="009A6AF7" w:rsidRDefault="004E6D1B" w:rsidP="00955F48">
      <w:pPr>
        <w:pStyle w:val="Heading4"/>
        <w:numPr>
          <w:ilvl w:val="3"/>
          <w:numId w:val="46"/>
        </w:numPr>
        <w:spacing w:before="0" w:after="0"/>
        <w:ind w:left="851" w:hanging="284"/>
        <w:jc w:val="both"/>
        <w:rPr>
          <w:rFonts w:asciiTheme="majorHAnsi" w:hAnsiTheme="majorHAnsi"/>
          <w:b w:val="0"/>
          <w:sz w:val="22"/>
          <w:szCs w:val="22"/>
          <w:lang w:val="es-MX" w:eastAsia="es-BO"/>
        </w:rPr>
      </w:pPr>
      <w:r w:rsidRPr="009A6AF7">
        <w:rPr>
          <w:rFonts w:asciiTheme="majorHAnsi" w:hAnsiTheme="majorHAnsi"/>
          <w:b w:val="0"/>
          <w:sz w:val="22"/>
          <w:szCs w:val="22"/>
          <w:lang w:val="es-MX" w:eastAsia="es-BO"/>
        </w:rPr>
        <w:t>reembolso de pagos, en función a las necesidades del Ejecutor, previo acuerdo con el</w:t>
      </w:r>
      <w:r w:rsidR="00C23117" w:rsidRPr="009A6AF7">
        <w:rPr>
          <w:rFonts w:asciiTheme="majorHAnsi" w:hAnsiTheme="majorHAnsi"/>
          <w:b w:val="0"/>
          <w:sz w:val="22"/>
          <w:szCs w:val="22"/>
          <w:lang w:val="es-MX" w:eastAsia="es-BO"/>
        </w:rPr>
        <w:t xml:space="preserve"> </w:t>
      </w:r>
      <w:r w:rsidRPr="009A6AF7">
        <w:rPr>
          <w:rFonts w:asciiTheme="majorHAnsi" w:hAnsiTheme="majorHAnsi"/>
          <w:b w:val="0"/>
          <w:sz w:val="22"/>
          <w:szCs w:val="22"/>
          <w:lang w:val="es-MX" w:eastAsia="es-BO"/>
        </w:rPr>
        <w:t>Banco.</w:t>
      </w:r>
    </w:p>
    <w:p w14:paraId="004B28B3" w14:textId="77777777" w:rsidR="00C23117" w:rsidRPr="006A1ED0" w:rsidRDefault="00C23117" w:rsidP="00C23117">
      <w:pPr>
        <w:rPr>
          <w:rFonts w:asciiTheme="majorHAnsi" w:hAnsiTheme="majorHAnsi"/>
          <w:sz w:val="22"/>
          <w:szCs w:val="22"/>
          <w:lang w:val="es-MX" w:eastAsia="es-BO"/>
        </w:rPr>
      </w:pPr>
    </w:p>
    <w:p w14:paraId="290C307B" w14:textId="77777777" w:rsidR="0004735E" w:rsidRPr="0004735E" w:rsidRDefault="0004735E" w:rsidP="00955F48">
      <w:pPr>
        <w:pStyle w:val="ListParagraph"/>
        <w:numPr>
          <w:ilvl w:val="0"/>
          <w:numId w:val="47"/>
        </w:numPr>
        <w:autoSpaceDE w:val="0"/>
        <w:autoSpaceDN w:val="0"/>
        <w:adjustRightInd w:val="0"/>
        <w:rPr>
          <w:rFonts w:asciiTheme="majorHAnsi" w:hAnsiTheme="majorHAnsi"/>
          <w:b/>
          <w:i/>
          <w:vanish/>
          <w:sz w:val="22"/>
          <w:szCs w:val="22"/>
          <w:lang w:val="es-MX" w:eastAsia="es-BO"/>
        </w:rPr>
      </w:pPr>
    </w:p>
    <w:p w14:paraId="1F13D932" w14:textId="77777777" w:rsidR="0004735E" w:rsidRPr="0004735E" w:rsidRDefault="0004735E" w:rsidP="00955F48">
      <w:pPr>
        <w:pStyle w:val="ListParagraph"/>
        <w:numPr>
          <w:ilvl w:val="1"/>
          <w:numId w:val="47"/>
        </w:numPr>
        <w:autoSpaceDE w:val="0"/>
        <w:autoSpaceDN w:val="0"/>
        <w:adjustRightInd w:val="0"/>
        <w:rPr>
          <w:rFonts w:asciiTheme="majorHAnsi" w:hAnsiTheme="majorHAnsi"/>
          <w:b/>
          <w:i/>
          <w:vanish/>
          <w:sz w:val="22"/>
          <w:szCs w:val="22"/>
          <w:lang w:val="es-MX" w:eastAsia="es-BO"/>
        </w:rPr>
      </w:pPr>
    </w:p>
    <w:p w14:paraId="6A84F9F5" w14:textId="77777777" w:rsidR="0004735E" w:rsidRPr="0004735E" w:rsidRDefault="0004735E" w:rsidP="00955F48">
      <w:pPr>
        <w:pStyle w:val="ListParagraph"/>
        <w:numPr>
          <w:ilvl w:val="1"/>
          <w:numId w:val="47"/>
        </w:numPr>
        <w:autoSpaceDE w:val="0"/>
        <w:autoSpaceDN w:val="0"/>
        <w:adjustRightInd w:val="0"/>
        <w:rPr>
          <w:rFonts w:asciiTheme="majorHAnsi" w:hAnsiTheme="majorHAnsi"/>
          <w:b/>
          <w:i/>
          <w:vanish/>
          <w:sz w:val="22"/>
          <w:szCs w:val="22"/>
          <w:lang w:val="es-MX" w:eastAsia="es-BO"/>
        </w:rPr>
      </w:pPr>
    </w:p>
    <w:p w14:paraId="6F1846A0" w14:textId="77777777" w:rsidR="0004735E" w:rsidRPr="0004735E" w:rsidRDefault="0004735E" w:rsidP="00955F48">
      <w:pPr>
        <w:pStyle w:val="ListParagraph"/>
        <w:numPr>
          <w:ilvl w:val="1"/>
          <w:numId w:val="47"/>
        </w:numPr>
        <w:autoSpaceDE w:val="0"/>
        <w:autoSpaceDN w:val="0"/>
        <w:adjustRightInd w:val="0"/>
        <w:rPr>
          <w:rFonts w:asciiTheme="majorHAnsi" w:hAnsiTheme="majorHAnsi"/>
          <w:b/>
          <w:i/>
          <w:vanish/>
          <w:sz w:val="22"/>
          <w:szCs w:val="22"/>
          <w:lang w:val="es-MX" w:eastAsia="es-BO"/>
        </w:rPr>
      </w:pPr>
    </w:p>
    <w:p w14:paraId="54305289" w14:textId="77777777" w:rsidR="0004735E" w:rsidRPr="0004735E" w:rsidRDefault="0004735E" w:rsidP="00955F48">
      <w:pPr>
        <w:pStyle w:val="ListParagraph"/>
        <w:numPr>
          <w:ilvl w:val="1"/>
          <w:numId w:val="47"/>
        </w:numPr>
        <w:autoSpaceDE w:val="0"/>
        <w:autoSpaceDN w:val="0"/>
        <w:adjustRightInd w:val="0"/>
        <w:rPr>
          <w:rFonts w:asciiTheme="majorHAnsi" w:hAnsiTheme="majorHAnsi"/>
          <w:b/>
          <w:i/>
          <w:vanish/>
          <w:sz w:val="22"/>
          <w:szCs w:val="22"/>
          <w:lang w:val="es-MX" w:eastAsia="es-BO"/>
        </w:rPr>
      </w:pPr>
    </w:p>
    <w:p w14:paraId="602A6593" w14:textId="77777777" w:rsidR="0004735E" w:rsidRPr="0004735E" w:rsidRDefault="0004735E" w:rsidP="00955F48">
      <w:pPr>
        <w:pStyle w:val="ListParagraph"/>
        <w:numPr>
          <w:ilvl w:val="1"/>
          <w:numId w:val="47"/>
        </w:numPr>
        <w:autoSpaceDE w:val="0"/>
        <w:autoSpaceDN w:val="0"/>
        <w:adjustRightInd w:val="0"/>
        <w:rPr>
          <w:rFonts w:asciiTheme="majorHAnsi" w:hAnsiTheme="majorHAnsi"/>
          <w:b/>
          <w:i/>
          <w:vanish/>
          <w:sz w:val="22"/>
          <w:szCs w:val="22"/>
          <w:lang w:val="es-MX" w:eastAsia="es-BO"/>
        </w:rPr>
      </w:pPr>
    </w:p>
    <w:p w14:paraId="4E3B7819" w14:textId="77777777" w:rsidR="0004735E" w:rsidRPr="0004735E" w:rsidRDefault="0004735E" w:rsidP="00955F48">
      <w:pPr>
        <w:pStyle w:val="ListParagraph"/>
        <w:numPr>
          <w:ilvl w:val="1"/>
          <w:numId w:val="47"/>
        </w:numPr>
        <w:autoSpaceDE w:val="0"/>
        <w:autoSpaceDN w:val="0"/>
        <w:adjustRightInd w:val="0"/>
        <w:rPr>
          <w:rFonts w:asciiTheme="majorHAnsi" w:hAnsiTheme="majorHAnsi"/>
          <w:b/>
          <w:i/>
          <w:vanish/>
          <w:sz w:val="22"/>
          <w:szCs w:val="22"/>
          <w:lang w:val="es-MX" w:eastAsia="es-BO"/>
        </w:rPr>
      </w:pPr>
    </w:p>
    <w:p w14:paraId="44ABACEA" w14:textId="77777777" w:rsidR="0004735E" w:rsidRPr="0004735E" w:rsidRDefault="0004735E" w:rsidP="00955F48">
      <w:pPr>
        <w:pStyle w:val="ListParagraph"/>
        <w:numPr>
          <w:ilvl w:val="1"/>
          <w:numId w:val="47"/>
        </w:numPr>
        <w:autoSpaceDE w:val="0"/>
        <w:autoSpaceDN w:val="0"/>
        <w:adjustRightInd w:val="0"/>
        <w:rPr>
          <w:rFonts w:asciiTheme="majorHAnsi" w:hAnsiTheme="majorHAnsi"/>
          <w:b/>
          <w:i/>
          <w:vanish/>
          <w:sz w:val="22"/>
          <w:szCs w:val="22"/>
          <w:lang w:val="es-MX" w:eastAsia="es-BO"/>
        </w:rPr>
      </w:pPr>
    </w:p>
    <w:p w14:paraId="12F25D35" w14:textId="77777777" w:rsidR="0004735E" w:rsidRPr="0004735E" w:rsidRDefault="0004735E" w:rsidP="00955F48">
      <w:pPr>
        <w:pStyle w:val="ListParagraph"/>
        <w:numPr>
          <w:ilvl w:val="1"/>
          <w:numId w:val="47"/>
        </w:numPr>
        <w:autoSpaceDE w:val="0"/>
        <w:autoSpaceDN w:val="0"/>
        <w:adjustRightInd w:val="0"/>
        <w:rPr>
          <w:rFonts w:asciiTheme="majorHAnsi" w:hAnsiTheme="majorHAnsi"/>
          <w:b/>
          <w:i/>
          <w:vanish/>
          <w:sz w:val="22"/>
          <w:szCs w:val="22"/>
          <w:lang w:val="es-MX" w:eastAsia="es-BO"/>
        </w:rPr>
      </w:pPr>
    </w:p>
    <w:p w14:paraId="36DCEF1C" w14:textId="77777777" w:rsidR="0004735E" w:rsidRPr="0004735E" w:rsidRDefault="0004735E" w:rsidP="00955F48">
      <w:pPr>
        <w:pStyle w:val="ListParagraph"/>
        <w:numPr>
          <w:ilvl w:val="1"/>
          <w:numId w:val="47"/>
        </w:numPr>
        <w:autoSpaceDE w:val="0"/>
        <w:autoSpaceDN w:val="0"/>
        <w:adjustRightInd w:val="0"/>
        <w:rPr>
          <w:rFonts w:asciiTheme="majorHAnsi" w:hAnsiTheme="majorHAnsi"/>
          <w:b/>
          <w:i/>
          <w:vanish/>
          <w:sz w:val="22"/>
          <w:szCs w:val="22"/>
          <w:lang w:val="es-MX" w:eastAsia="es-BO"/>
        </w:rPr>
      </w:pPr>
    </w:p>
    <w:p w14:paraId="79E87CA3" w14:textId="77777777" w:rsidR="0004735E" w:rsidRPr="0004735E" w:rsidRDefault="0004735E" w:rsidP="00955F48">
      <w:pPr>
        <w:pStyle w:val="ListParagraph"/>
        <w:numPr>
          <w:ilvl w:val="1"/>
          <w:numId w:val="47"/>
        </w:numPr>
        <w:autoSpaceDE w:val="0"/>
        <w:autoSpaceDN w:val="0"/>
        <w:adjustRightInd w:val="0"/>
        <w:rPr>
          <w:rFonts w:asciiTheme="majorHAnsi" w:hAnsiTheme="majorHAnsi"/>
          <w:b/>
          <w:i/>
          <w:vanish/>
          <w:sz w:val="22"/>
          <w:szCs w:val="22"/>
          <w:lang w:val="es-MX" w:eastAsia="es-BO"/>
        </w:rPr>
      </w:pPr>
    </w:p>
    <w:p w14:paraId="6388E02B" w14:textId="77777777" w:rsidR="0004735E" w:rsidRPr="0004735E" w:rsidRDefault="0004735E" w:rsidP="00955F48">
      <w:pPr>
        <w:pStyle w:val="ListParagraph"/>
        <w:numPr>
          <w:ilvl w:val="1"/>
          <w:numId w:val="47"/>
        </w:numPr>
        <w:autoSpaceDE w:val="0"/>
        <w:autoSpaceDN w:val="0"/>
        <w:adjustRightInd w:val="0"/>
        <w:rPr>
          <w:rFonts w:asciiTheme="majorHAnsi" w:hAnsiTheme="majorHAnsi"/>
          <w:b/>
          <w:i/>
          <w:vanish/>
          <w:sz w:val="22"/>
          <w:szCs w:val="22"/>
          <w:lang w:val="es-MX" w:eastAsia="es-BO"/>
        </w:rPr>
      </w:pPr>
    </w:p>
    <w:p w14:paraId="276482A1" w14:textId="77777777" w:rsidR="0004735E" w:rsidRPr="0004735E" w:rsidRDefault="0004735E" w:rsidP="00955F48">
      <w:pPr>
        <w:pStyle w:val="ListParagraph"/>
        <w:numPr>
          <w:ilvl w:val="1"/>
          <w:numId w:val="47"/>
        </w:numPr>
        <w:autoSpaceDE w:val="0"/>
        <w:autoSpaceDN w:val="0"/>
        <w:adjustRightInd w:val="0"/>
        <w:rPr>
          <w:rFonts w:asciiTheme="majorHAnsi" w:hAnsiTheme="majorHAnsi"/>
          <w:b/>
          <w:i/>
          <w:vanish/>
          <w:sz w:val="22"/>
          <w:szCs w:val="22"/>
          <w:lang w:val="es-MX" w:eastAsia="es-BO"/>
        </w:rPr>
      </w:pPr>
    </w:p>
    <w:p w14:paraId="110A5469" w14:textId="77777777" w:rsidR="0004735E" w:rsidRPr="0004735E" w:rsidRDefault="0004735E" w:rsidP="00955F48">
      <w:pPr>
        <w:pStyle w:val="ListParagraph"/>
        <w:numPr>
          <w:ilvl w:val="1"/>
          <w:numId w:val="47"/>
        </w:numPr>
        <w:autoSpaceDE w:val="0"/>
        <w:autoSpaceDN w:val="0"/>
        <w:adjustRightInd w:val="0"/>
        <w:rPr>
          <w:rFonts w:asciiTheme="majorHAnsi" w:hAnsiTheme="majorHAnsi"/>
          <w:b/>
          <w:i/>
          <w:vanish/>
          <w:sz w:val="22"/>
          <w:szCs w:val="22"/>
          <w:lang w:val="es-MX" w:eastAsia="es-BO"/>
        </w:rPr>
      </w:pPr>
    </w:p>
    <w:p w14:paraId="5C5A722E" w14:textId="77777777" w:rsidR="0004735E" w:rsidRPr="0004735E" w:rsidRDefault="0004735E" w:rsidP="00955F48">
      <w:pPr>
        <w:pStyle w:val="ListParagraph"/>
        <w:numPr>
          <w:ilvl w:val="1"/>
          <w:numId w:val="47"/>
        </w:numPr>
        <w:autoSpaceDE w:val="0"/>
        <w:autoSpaceDN w:val="0"/>
        <w:adjustRightInd w:val="0"/>
        <w:rPr>
          <w:rFonts w:asciiTheme="majorHAnsi" w:hAnsiTheme="majorHAnsi"/>
          <w:b/>
          <w:i/>
          <w:vanish/>
          <w:sz w:val="22"/>
          <w:szCs w:val="22"/>
          <w:lang w:val="es-MX" w:eastAsia="es-BO"/>
        </w:rPr>
      </w:pPr>
    </w:p>
    <w:p w14:paraId="37BACEDE" w14:textId="77777777" w:rsidR="0004735E" w:rsidRPr="0004735E" w:rsidRDefault="0004735E" w:rsidP="00955F48">
      <w:pPr>
        <w:pStyle w:val="ListParagraph"/>
        <w:numPr>
          <w:ilvl w:val="1"/>
          <w:numId w:val="47"/>
        </w:numPr>
        <w:autoSpaceDE w:val="0"/>
        <w:autoSpaceDN w:val="0"/>
        <w:adjustRightInd w:val="0"/>
        <w:rPr>
          <w:rFonts w:asciiTheme="majorHAnsi" w:hAnsiTheme="majorHAnsi"/>
          <w:b/>
          <w:i/>
          <w:vanish/>
          <w:sz w:val="22"/>
          <w:szCs w:val="22"/>
          <w:lang w:val="es-MX" w:eastAsia="es-BO"/>
        </w:rPr>
      </w:pPr>
    </w:p>
    <w:p w14:paraId="31135136" w14:textId="77777777" w:rsidR="0004735E" w:rsidRPr="0004735E" w:rsidRDefault="0004735E" w:rsidP="00955F48">
      <w:pPr>
        <w:pStyle w:val="ListParagraph"/>
        <w:numPr>
          <w:ilvl w:val="1"/>
          <w:numId w:val="47"/>
        </w:numPr>
        <w:autoSpaceDE w:val="0"/>
        <w:autoSpaceDN w:val="0"/>
        <w:adjustRightInd w:val="0"/>
        <w:rPr>
          <w:rFonts w:asciiTheme="majorHAnsi" w:hAnsiTheme="majorHAnsi"/>
          <w:b/>
          <w:i/>
          <w:vanish/>
          <w:sz w:val="22"/>
          <w:szCs w:val="22"/>
          <w:lang w:val="es-MX" w:eastAsia="es-BO"/>
        </w:rPr>
      </w:pPr>
    </w:p>
    <w:p w14:paraId="480459D7" w14:textId="77777777" w:rsidR="0004735E" w:rsidRPr="0004735E" w:rsidRDefault="0004735E" w:rsidP="00955F48">
      <w:pPr>
        <w:pStyle w:val="ListParagraph"/>
        <w:numPr>
          <w:ilvl w:val="1"/>
          <w:numId w:val="47"/>
        </w:numPr>
        <w:autoSpaceDE w:val="0"/>
        <w:autoSpaceDN w:val="0"/>
        <w:adjustRightInd w:val="0"/>
        <w:rPr>
          <w:rFonts w:asciiTheme="majorHAnsi" w:hAnsiTheme="majorHAnsi"/>
          <w:b/>
          <w:i/>
          <w:vanish/>
          <w:sz w:val="22"/>
          <w:szCs w:val="22"/>
          <w:lang w:val="es-MX" w:eastAsia="es-BO"/>
        </w:rPr>
      </w:pPr>
    </w:p>
    <w:p w14:paraId="519FD5D2" w14:textId="77777777" w:rsidR="0004735E" w:rsidRPr="0004735E" w:rsidRDefault="0004735E" w:rsidP="00955F48">
      <w:pPr>
        <w:pStyle w:val="ListParagraph"/>
        <w:numPr>
          <w:ilvl w:val="1"/>
          <w:numId w:val="47"/>
        </w:numPr>
        <w:autoSpaceDE w:val="0"/>
        <w:autoSpaceDN w:val="0"/>
        <w:adjustRightInd w:val="0"/>
        <w:rPr>
          <w:rFonts w:asciiTheme="majorHAnsi" w:hAnsiTheme="majorHAnsi"/>
          <w:b/>
          <w:i/>
          <w:vanish/>
          <w:sz w:val="22"/>
          <w:szCs w:val="22"/>
          <w:lang w:val="es-MX" w:eastAsia="es-BO"/>
        </w:rPr>
      </w:pPr>
    </w:p>
    <w:p w14:paraId="10DD21BD" w14:textId="77777777" w:rsidR="0004735E" w:rsidRPr="0004735E" w:rsidRDefault="0004735E" w:rsidP="00955F48">
      <w:pPr>
        <w:pStyle w:val="ListParagraph"/>
        <w:numPr>
          <w:ilvl w:val="1"/>
          <w:numId w:val="47"/>
        </w:numPr>
        <w:autoSpaceDE w:val="0"/>
        <w:autoSpaceDN w:val="0"/>
        <w:adjustRightInd w:val="0"/>
        <w:rPr>
          <w:rFonts w:asciiTheme="majorHAnsi" w:hAnsiTheme="majorHAnsi"/>
          <w:b/>
          <w:i/>
          <w:vanish/>
          <w:sz w:val="22"/>
          <w:szCs w:val="22"/>
          <w:lang w:val="es-MX" w:eastAsia="es-BO"/>
        </w:rPr>
      </w:pPr>
    </w:p>
    <w:p w14:paraId="312C011C" w14:textId="77777777" w:rsidR="0004735E" w:rsidRPr="0004735E" w:rsidRDefault="0004735E" w:rsidP="00955F48">
      <w:pPr>
        <w:pStyle w:val="ListParagraph"/>
        <w:numPr>
          <w:ilvl w:val="1"/>
          <w:numId w:val="47"/>
        </w:numPr>
        <w:autoSpaceDE w:val="0"/>
        <w:autoSpaceDN w:val="0"/>
        <w:adjustRightInd w:val="0"/>
        <w:rPr>
          <w:rFonts w:asciiTheme="majorHAnsi" w:hAnsiTheme="majorHAnsi"/>
          <w:b/>
          <w:i/>
          <w:vanish/>
          <w:sz w:val="22"/>
          <w:szCs w:val="22"/>
          <w:lang w:val="es-MX" w:eastAsia="es-BO"/>
        </w:rPr>
      </w:pPr>
    </w:p>
    <w:p w14:paraId="4AAA5F4D" w14:textId="77777777" w:rsidR="0004735E" w:rsidRPr="0004735E" w:rsidRDefault="0004735E" w:rsidP="00955F48">
      <w:pPr>
        <w:pStyle w:val="ListParagraph"/>
        <w:numPr>
          <w:ilvl w:val="1"/>
          <w:numId w:val="47"/>
        </w:numPr>
        <w:autoSpaceDE w:val="0"/>
        <w:autoSpaceDN w:val="0"/>
        <w:adjustRightInd w:val="0"/>
        <w:rPr>
          <w:rFonts w:asciiTheme="majorHAnsi" w:hAnsiTheme="majorHAnsi"/>
          <w:b/>
          <w:i/>
          <w:vanish/>
          <w:sz w:val="22"/>
          <w:szCs w:val="22"/>
          <w:lang w:val="es-MX" w:eastAsia="es-BO"/>
        </w:rPr>
      </w:pPr>
    </w:p>
    <w:p w14:paraId="32C5225C" w14:textId="5D47FB19" w:rsidR="004E6D1B" w:rsidRPr="006A1ED0" w:rsidRDefault="004E6D1B" w:rsidP="00955F48">
      <w:pPr>
        <w:pStyle w:val="ListParagraph"/>
        <w:numPr>
          <w:ilvl w:val="2"/>
          <w:numId w:val="49"/>
        </w:numPr>
        <w:autoSpaceDE w:val="0"/>
        <w:autoSpaceDN w:val="0"/>
        <w:adjustRightInd w:val="0"/>
        <w:ind w:left="1134" w:hanging="425"/>
        <w:rPr>
          <w:rFonts w:asciiTheme="majorHAnsi" w:hAnsiTheme="majorHAnsi"/>
          <w:b/>
          <w:i/>
          <w:sz w:val="22"/>
          <w:szCs w:val="22"/>
          <w:lang w:val="es-MX" w:eastAsia="es-BO"/>
        </w:rPr>
      </w:pPr>
      <w:r w:rsidRPr="006A1ED0">
        <w:rPr>
          <w:rFonts w:asciiTheme="majorHAnsi" w:hAnsiTheme="majorHAnsi"/>
          <w:b/>
          <w:i/>
          <w:sz w:val="22"/>
          <w:szCs w:val="22"/>
          <w:lang w:val="es-MX" w:eastAsia="es-BO"/>
        </w:rPr>
        <w:t>Anticipo de Fondos</w:t>
      </w:r>
    </w:p>
    <w:p w14:paraId="2C9B67BB" w14:textId="362900E0" w:rsidR="004E6D1B" w:rsidRPr="006A1ED0" w:rsidRDefault="004E6D1B" w:rsidP="00943B37">
      <w:pPr>
        <w:ind w:left="720"/>
        <w:jc w:val="both"/>
        <w:rPr>
          <w:rFonts w:asciiTheme="majorHAnsi" w:hAnsiTheme="majorHAnsi" w:cstheme="minorHAnsi"/>
          <w:sz w:val="22"/>
          <w:szCs w:val="22"/>
          <w:lang w:val="es-BO"/>
        </w:rPr>
      </w:pPr>
      <w:r w:rsidRPr="006A1ED0">
        <w:rPr>
          <w:rFonts w:asciiTheme="majorHAnsi" w:hAnsiTheme="majorHAnsi" w:cstheme="minorHAnsi"/>
          <w:sz w:val="22"/>
          <w:szCs w:val="22"/>
          <w:lang w:val="es-BO"/>
        </w:rPr>
        <w:t>Son avances de fondos con base en las necesidades reales de liquidez del programa</w:t>
      </w:r>
      <w:r w:rsidR="00C23117" w:rsidRPr="006A1ED0">
        <w:rPr>
          <w:rFonts w:asciiTheme="majorHAnsi" w:hAnsiTheme="majorHAnsi" w:cstheme="minorHAnsi"/>
          <w:sz w:val="22"/>
          <w:szCs w:val="22"/>
          <w:lang w:val="es-BO"/>
        </w:rPr>
        <w:t xml:space="preserve"> </w:t>
      </w:r>
      <w:r w:rsidRPr="006A1ED0">
        <w:rPr>
          <w:rFonts w:asciiTheme="majorHAnsi" w:hAnsiTheme="majorHAnsi" w:cstheme="minorHAnsi"/>
          <w:sz w:val="22"/>
          <w:szCs w:val="22"/>
          <w:lang w:val="es-BO"/>
        </w:rPr>
        <w:t>respaldados por compromisos suscritos (contratos), o anticipados con un alto grado de</w:t>
      </w:r>
    </w:p>
    <w:p w14:paraId="12D8708C" w14:textId="0653B5E4" w:rsidR="004E6D1B" w:rsidRPr="006A1ED0" w:rsidRDefault="004E6D1B" w:rsidP="00C23117">
      <w:pPr>
        <w:ind w:left="720"/>
        <w:jc w:val="both"/>
        <w:rPr>
          <w:rFonts w:asciiTheme="majorHAnsi" w:hAnsiTheme="majorHAnsi" w:cstheme="minorHAnsi"/>
          <w:sz w:val="22"/>
          <w:szCs w:val="22"/>
          <w:lang w:val="es-BO"/>
        </w:rPr>
      </w:pPr>
      <w:r w:rsidRPr="006A1ED0">
        <w:rPr>
          <w:rFonts w:asciiTheme="majorHAnsi" w:hAnsiTheme="majorHAnsi" w:cstheme="minorHAnsi"/>
          <w:sz w:val="22"/>
          <w:szCs w:val="22"/>
          <w:lang w:val="es-BO"/>
        </w:rPr>
        <w:t>certeza -para un plazo predeterminado y acordado con el OE (no mayor a seis meses)- con el</w:t>
      </w:r>
      <w:r w:rsidR="00C23117" w:rsidRPr="006A1ED0">
        <w:rPr>
          <w:rFonts w:asciiTheme="majorHAnsi" w:hAnsiTheme="majorHAnsi" w:cstheme="minorHAnsi"/>
          <w:sz w:val="22"/>
          <w:szCs w:val="22"/>
          <w:lang w:val="es-BO"/>
        </w:rPr>
        <w:t xml:space="preserve"> </w:t>
      </w:r>
      <w:r w:rsidRPr="006A1ED0">
        <w:rPr>
          <w:rFonts w:asciiTheme="majorHAnsi" w:hAnsiTheme="majorHAnsi" w:cstheme="minorHAnsi"/>
          <w:sz w:val="22"/>
          <w:szCs w:val="22"/>
          <w:lang w:val="es-BO"/>
        </w:rPr>
        <w:t>fin de pagar puntualmente gastos elegibles imputables a préstamos u otro tipo de</w:t>
      </w:r>
      <w:r w:rsidR="00C23117" w:rsidRPr="006A1ED0">
        <w:rPr>
          <w:rFonts w:asciiTheme="majorHAnsi" w:hAnsiTheme="majorHAnsi" w:cstheme="minorHAnsi"/>
          <w:sz w:val="22"/>
          <w:szCs w:val="22"/>
          <w:lang w:val="es-BO"/>
        </w:rPr>
        <w:t xml:space="preserve"> </w:t>
      </w:r>
      <w:r w:rsidRPr="006A1ED0">
        <w:rPr>
          <w:rFonts w:asciiTheme="majorHAnsi" w:hAnsiTheme="majorHAnsi" w:cstheme="minorHAnsi"/>
          <w:sz w:val="22"/>
          <w:szCs w:val="22"/>
          <w:lang w:val="es-BO"/>
        </w:rPr>
        <w:t>financiamiento del Banco. Este método, contribuye a una adecuada administración y control</w:t>
      </w:r>
      <w:r w:rsidR="00C23117" w:rsidRPr="006A1ED0">
        <w:rPr>
          <w:rFonts w:asciiTheme="majorHAnsi" w:hAnsiTheme="majorHAnsi" w:cstheme="minorHAnsi"/>
          <w:sz w:val="22"/>
          <w:szCs w:val="22"/>
          <w:lang w:val="es-BO"/>
        </w:rPr>
        <w:t xml:space="preserve"> </w:t>
      </w:r>
      <w:r w:rsidRPr="006A1ED0">
        <w:rPr>
          <w:rFonts w:asciiTheme="majorHAnsi" w:hAnsiTheme="majorHAnsi" w:cstheme="minorHAnsi"/>
          <w:sz w:val="22"/>
          <w:szCs w:val="22"/>
          <w:lang w:val="es-BO"/>
        </w:rPr>
        <w:t>con respecto al uso de los fondos del programa, de un modo particular facilita la rendición de</w:t>
      </w:r>
      <w:r w:rsidR="00C23117" w:rsidRPr="006A1ED0">
        <w:rPr>
          <w:rFonts w:asciiTheme="majorHAnsi" w:hAnsiTheme="majorHAnsi" w:cstheme="minorHAnsi"/>
          <w:sz w:val="22"/>
          <w:szCs w:val="22"/>
          <w:lang w:val="es-BO"/>
        </w:rPr>
        <w:t xml:space="preserve"> </w:t>
      </w:r>
      <w:r w:rsidRPr="006A1ED0">
        <w:rPr>
          <w:rFonts w:asciiTheme="majorHAnsi" w:hAnsiTheme="majorHAnsi" w:cstheme="minorHAnsi"/>
          <w:sz w:val="22"/>
          <w:szCs w:val="22"/>
          <w:lang w:val="es-BO"/>
        </w:rPr>
        <w:t>cuentas del programa.</w:t>
      </w:r>
    </w:p>
    <w:p w14:paraId="5475A54C" w14:textId="77777777" w:rsidR="00C23117" w:rsidRPr="006A1ED0" w:rsidRDefault="00C23117" w:rsidP="00C23117">
      <w:pPr>
        <w:ind w:left="720"/>
        <w:jc w:val="both"/>
        <w:rPr>
          <w:rFonts w:asciiTheme="majorHAnsi" w:hAnsiTheme="majorHAnsi" w:cstheme="minorHAnsi"/>
          <w:sz w:val="22"/>
          <w:szCs w:val="22"/>
          <w:lang w:val="es-BO"/>
        </w:rPr>
      </w:pPr>
    </w:p>
    <w:p w14:paraId="546B5AAB" w14:textId="3A448314" w:rsidR="004E6D1B" w:rsidRPr="006A1ED0" w:rsidRDefault="004E6D1B" w:rsidP="00943B37">
      <w:pPr>
        <w:ind w:left="720"/>
        <w:jc w:val="both"/>
        <w:rPr>
          <w:rFonts w:asciiTheme="majorHAnsi" w:hAnsiTheme="majorHAnsi" w:cstheme="minorHAnsi"/>
          <w:sz w:val="22"/>
          <w:szCs w:val="22"/>
          <w:lang w:val="es-BO"/>
        </w:rPr>
      </w:pPr>
      <w:r w:rsidRPr="006A1ED0">
        <w:rPr>
          <w:rFonts w:asciiTheme="majorHAnsi" w:hAnsiTheme="majorHAnsi" w:cstheme="minorHAnsi"/>
          <w:sz w:val="22"/>
          <w:szCs w:val="22"/>
          <w:lang w:val="es-BO"/>
        </w:rPr>
        <w:t>Dichas necesidades de liquidez surgen del plan financiero del programa, el cual debe estar</w:t>
      </w:r>
      <w:r w:rsidR="00C23117" w:rsidRPr="006A1ED0">
        <w:rPr>
          <w:rFonts w:asciiTheme="majorHAnsi" w:hAnsiTheme="majorHAnsi" w:cstheme="minorHAnsi"/>
          <w:sz w:val="22"/>
          <w:szCs w:val="22"/>
          <w:lang w:val="es-BO"/>
        </w:rPr>
        <w:t xml:space="preserve"> </w:t>
      </w:r>
      <w:r w:rsidRPr="006A1ED0">
        <w:rPr>
          <w:rFonts w:asciiTheme="majorHAnsi" w:hAnsiTheme="majorHAnsi" w:cstheme="minorHAnsi"/>
          <w:sz w:val="22"/>
          <w:szCs w:val="22"/>
          <w:lang w:val="es-BO"/>
        </w:rPr>
        <w:t>coordinado con el plan de ejecución del proyecto (PEP), y plan operativo anual (POA) que</w:t>
      </w:r>
      <w:r w:rsidR="00C23117" w:rsidRPr="006A1ED0">
        <w:rPr>
          <w:rFonts w:asciiTheme="majorHAnsi" w:hAnsiTheme="majorHAnsi" w:cstheme="minorHAnsi"/>
          <w:sz w:val="22"/>
          <w:szCs w:val="22"/>
          <w:lang w:val="es-BO"/>
        </w:rPr>
        <w:t xml:space="preserve"> </w:t>
      </w:r>
      <w:r w:rsidRPr="006A1ED0">
        <w:rPr>
          <w:rFonts w:asciiTheme="majorHAnsi" w:hAnsiTheme="majorHAnsi" w:cstheme="minorHAnsi"/>
          <w:sz w:val="22"/>
          <w:szCs w:val="22"/>
          <w:lang w:val="es-BO"/>
        </w:rPr>
        <w:t>incorpora el plan de adquisiciones (PA). Se deberá asegurar que los recursos del proyecto,</w:t>
      </w:r>
      <w:r w:rsidR="00C23117" w:rsidRPr="006A1ED0">
        <w:rPr>
          <w:rFonts w:asciiTheme="majorHAnsi" w:hAnsiTheme="majorHAnsi" w:cstheme="minorHAnsi"/>
          <w:sz w:val="22"/>
          <w:szCs w:val="22"/>
          <w:lang w:val="es-BO"/>
        </w:rPr>
        <w:t xml:space="preserve"> </w:t>
      </w:r>
      <w:r w:rsidRPr="006A1ED0">
        <w:rPr>
          <w:rFonts w:asciiTheme="majorHAnsi" w:hAnsiTheme="majorHAnsi" w:cstheme="minorHAnsi"/>
          <w:sz w:val="22"/>
          <w:szCs w:val="22"/>
          <w:lang w:val="es-BO"/>
        </w:rPr>
        <w:t>provenientes de las diversas fuentes de financiamiento, hayan sido incorporados al</w:t>
      </w:r>
      <w:r w:rsidR="00C23117" w:rsidRPr="006A1ED0">
        <w:rPr>
          <w:rFonts w:asciiTheme="majorHAnsi" w:hAnsiTheme="majorHAnsi" w:cstheme="minorHAnsi"/>
          <w:sz w:val="22"/>
          <w:szCs w:val="22"/>
          <w:lang w:val="es-BO"/>
        </w:rPr>
        <w:t xml:space="preserve"> </w:t>
      </w:r>
      <w:r w:rsidRPr="006A1ED0">
        <w:rPr>
          <w:rFonts w:asciiTheme="majorHAnsi" w:hAnsiTheme="majorHAnsi" w:cstheme="minorHAnsi"/>
          <w:sz w:val="22"/>
          <w:szCs w:val="22"/>
          <w:lang w:val="es-BO"/>
        </w:rPr>
        <w:t>presupuesto general de la Nación, ya que de otro modo difícilmente serán ejecutados</w:t>
      </w:r>
      <w:r w:rsidR="00C23117" w:rsidRPr="006A1ED0">
        <w:rPr>
          <w:rFonts w:asciiTheme="majorHAnsi" w:hAnsiTheme="majorHAnsi" w:cstheme="minorHAnsi"/>
          <w:sz w:val="22"/>
          <w:szCs w:val="22"/>
          <w:lang w:val="es-BO"/>
        </w:rPr>
        <w:t xml:space="preserve"> </w:t>
      </w:r>
      <w:r w:rsidRPr="006A1ED0">
        <w:rPr>
          <w:rFonts w:asciiTheme="majorHAnsi" w:hAnsiTheme="majorHAnsi" w:cstheme="minorHAnsi"/>
          <w:sz w:val="22"/>
          <w:szCs w:val="22"/>
          <w:lang w:val="es-BO"/>
        </w:rPr>
        <w:t>oportunamente.</w:t>
      </w:r>
    </w:p>
    <w:p w14:paraId="716578A5" w14:textId="77777777" w:rsidR="00C23117" w:rsidRPr="006A1ED0" w:rsidRDefault="00C23117" w:rsidP="00C23117">
      <w:pPr>
        <w:ind w:left="720"/>
        <w:jc w:val="both"/>
        <w:rPr>
          <w:rFonts w:asciiTheme="majorHAnsi" w:hAnsiTheme="majorHAnsi" w:cstheme="minorHAnsi"/>
          <w:sz w:val="22"/>
          <w:szCs w:val="22"/>
          <w:lang w:val="es-BO"/>
        </w:rPr>
      </w:pPr>
    </w:p>
    <w:p w14:paraId="02CEFA9F" w14:textId="2E20FF6D" w:rsidR="004E6D1B" w:rsidRPr="006A1ED0" w:rsidRDefault="004E6D1B" w:rsidP="00943B37">
      <w:pPr>
        <w:ind w:left="720"/>
        <w:jc w:val="both"/>
        <w:rPr>
          <w:rFonts w:asciiTheme="majorHAnsi" w:hAnsiTheme="majorHAnsi"/>
          <w:sz w:val="22"/>
          <w:szCs w:val="22"/>
          <w:lang w:val="es-MX" w:eastAsia="es-BO"/>
        </w:rPr>
      </w:pPr>
      <w:r w:rsidRPr="006A1ED0">
        <w:rPr>
          <w:rFonts w:asciiTheme="majorHAnsi" w:hAnsiTheme="majorHAnsi" w:cstheme="minorHAnsi"/>
          <w:sz w:val="22"/>
          <w:szCs w:val="22"/>
          <w:lang w:val="es-BO"/>
        </w:rPr>
        <w:t>El FPS justificará al BID los recursos entregados como anticipo de fondos de acuerdo con las</w:t>
      </w:r>
      <w:r w:rsidR="00C23117" w:rsidRPr="006A1ED0">
        <w:rPr>
          <w:rFonts w:asciiTheme="majorHAnsi" w:hAnsiTheme="majorHAnsi" w:cstheme="minorHAnsi"/>
          <w:sz w:val="22"/>
          <w:szCs w:val="22"/>
          <w:lang w:val="es-BO"/>
        </w:rPr>
        <w:t xml:space="preserve"> </w:t>
      </w:r>
      <w:r w:rsidRPr="006A1ED0">
        <w:rPr>
          <w:rFonts w:asciiTheme="majorHAnsi" w:hAnsiTheme="majorHAnsi"/>
          <w:sz w:val="22"/>
          <w:szCs w:val="22"/>
          <w:lang w:val="es-MX" w:eastAsia="es-BO"/>
        </w:rPr>
        <w:t>normas del BID, en un plazo de 180 días.</w:t>
      </w:r>
    </w:p>
    <w:p w14:paraId="5EF0D878" w14:textId="77777777" w:rsidR="006A1ED0" w:rsidRPr="006A1ED0" w:rsidRDefault="006A1ED0" w:rsidP="006A1ED0">
      <w:pPr>
        <w:jc w:val="both"/>
        <w:rPr>
          <w:rFonts w:asciiTheme="majorHAnsi" w:hAnsiTheme="majorHAnsi"/>
          <w:sz w:val="22"/>
          <w:szCs w:val="22"/>
          <w:lang w:val="es-MX" w:eastAsia="es-BO"/>
        </w:rPr>
      </w:pPr>
    </w:p>
    <w:p w14:paraId="24E6B230" w14:textId="1BC9CC12" w:rsidR="006A1ED0" w:rsidRPr="006A1ED0" w:rsidRDefault="006A1ED0" w:rsidP="00955F48">
      <w:pPr>
        <w:pStyle w:val="ListParagraph"/>
        <w:numPr>
          <w:ilvl w:val="2"/>
          <w:numId w:val="49"/>
        </w:numPr>
        <w:autoSpaceDE w:val="0"/>
        <w:autoSpaceDN w:val="0"/>
        <w:adjustRightInd w:val="0"/>
        <w:ind w:left="1134" w:hanging="425"/>
        <w:rPr>
          <w:rFonts w:asciiTheme="majorHAnsi" w:hAnsiTheme="majorHAnsi"/>
          <w:b/>
          <w:i/>
          <w:sz w:val="22"/>
          <w:szCs w:val="22"/>
          <w:lang w:val="es-MX" w:eastAsia="es-BO"/>
        </w:rPr>
      </w:pPr>
      <w:r w:rsidRPr="006A1ED0">
        <w:rPr>
          <w:rFonts w:asciiTheme="majorHAnsi" w:hAnsiTheme="majorHAnsi"/>
          <w:b/>
          <w:i/>
          <w:sz w:val="22"/>
          <w:szCs w:val="22"/>
          <w:lang w:val="es-MX" w:eastAsia="es-BO"/>
        </w:rPr>
        <w:t>Pago Directo a un Proveedor o Contratista</w:t>
      </w:r>
    </w:p>
    <w:p w14:paraId="414E91C3" w14:textId="77777777" w:rsidR="006A1ED0" w:rsidRPr="006A1ED0" w:rsidRDefault="006A1ED0" w:rsidP="006A1ED0">
      <w:pPr>
        <w:ind w:left="720"/>
        <w:jc w:val="both"/>
        <w:rPr>
          <w:rFonts w:asciiTheme="majorHAnsi" w:hAnsiTheme="majorHAnsi" w:cstheme="minorHAnsi"/>
          <w:sz w:val="22"/>
          <w:szCs w:val="22"/>
          <w:lang w:val="es-BO"/>
        </w:rPr>
      </w:pPr>
      <w:r w:rsidRPr="006A1ED0">
        <w:rPr>
          <w:rFonts w:asciiTheme="majorHAnsi" w:hAnsiTheme="majorHAnsi" w:cstheme="minorHAnsi"/>
          <w:sz w:val="22"/>
          <w:szCs w:val="22"/>
          <w:lang w:val="es-BO"/>
        </w:rPr>
        <w:t>Son pagos efectuados por el Banco a proveedores o contratistas por cuenta y orden del</w:t>
      </w:r>
    </w:p>
    <w:p w14:paraId="2D0F3C72" w14:textId="14FFCAE8" w:rsidR="006A1ED0" w:rsidRPr="006A1ED0" w:rsidRDefault="006A1ED0" w:rsidP="006A1ED0">
      <w:pPr>
        <w:ind w:left="720"/>
        <w:jc w:val="both"/>
        <w:rPr>
          <w:rFonts w:asciiTheme="majorHAnsi" w:hAnsiTheme="majorHAnsi" w:cstheme="minorHAnsi"/>
          <w:sz w:val="22"/>
          <w:szCs w:val="22"/>
          <w:lang w:val="es-BO"/>
        </w:rPr>
      </w:pPr>
      <w:r w:rsidRPr="006A1ED0">
        <w:rPr>
          <w:rFonts w:asciiTheme="majorHAnsi" w:hAnsiTheme="majorHAnsi" w:cstheme="minorHAnsi"/>
          <w:sz w:val="22"/>
          <w:szCs w:val="22"/>
          <w:lang w:val="es-BO"/>
        </w:rPr>
        <w:t>Organismo Ejecutor por concepto de bienes, obras y servicios elegibles -de origen externo o local- destinados a la ejecución del programa.</w:t>
      </w:r>
    </w:p>
    <w:p w14:paraId="3417D9AF" w14:textId="77777777" w:rsidR="006A1ED0" w:rsidRPr="006A1ED0" w:rsidRDefault="006A1ED0" w:rsidP="006A1ED0">
      <w:pPr>
        <w:ind w:left="720"/>
        <w:jc w:val="both"/>
        <w:rPr>
          <w:rFonts w:asciiTheme="majorHAnsi" w:hAnsiTheme="majorHAnsi" w:cstheme="minorHAnsi"/>
          <w:sz w:val="22"/>
          <w:szCs w:val="22"/>
          <w:lang w:val="es-BO"/>
        </w:rPr>
      </w:pPr>
    </w:p>
    <w:p w14:paraId="349274D0" w14:textId="249F96A7" w:rsidR="006A1ED0" w:rsidRPr="006A1ED0" w:rsidRDefault="006A1ED0" w:rsidP="006A1ED0">
      <w:pPr>
        <w:ind w:left="720"/>
        <w:jc w:val="both"/>
        <w:rPr>
          <w:rFonts w:asciiTheme="majorHAnsi" w:hAnsiTheme="majorHAnsi" w:cstheme="minorHAnsi"/>
          <w:sz w:val="22"/>
          <w:szCs w:val="22"/>
          <w:lang w:val="es-BO"/>
        </w:rPr>
      </w:pPr>
      <w:r w:rsidRPr="006A1ED0">
        <w:rPr>
          <w:rFonts w:asciiTheme="majorHAnsi" w:hAnsiTheme="majorHAnsi" w:cstheme="minorHAnsi"/>
          <w:sz w:val="22"/>
          <w:szCs w:val="22"/>
          <w:lang w:val="es-BO"/>
        </w:rPr>
        <w:t xml:space="preserve">En el caso de pagos directos a proveedores o contratistas locales, podrían surgir diferencias entre el monto en moneda local utilizado para estimar la equivalencia de un desembolso en la moneda de la operación y el monto en moneda local recibido por el beneficiario, como resultado de la conversión efectuada por el banco comercial. Estas diferencias son de responsabilidad única y exclusiva del </w:t>
      </w:r>
      <w:proofErr w:type="spellStart"/>
      <w:r w:rsidRPr="006A1ED0">
        <w:rPr>
          <w:rFonts w:asciiTheme="majorHAnsi" w:hAnsiTheme="majorHAnsi" w:cstheme="minorHAnsi"/>
          <w:sz w:val="22"/>
          <w:szCs w:val="22"/>
          <w:lang w:val="es-BO"/>
        </w:rPr>
        <w:t>FPS.En</w:t>
      </w:r>
      <w:proofErr w:type="spellEnd"/>
      <w:r w:rsidRPr="006A1ED0">
        <w:rPr>
          <w:rFonts w:asciiTheme="majorHAnsi" w:hAnsiTheme="majorHAnsi" w:cstheme="minorHAnsi"/>
          <w:sz w:val="22"/>
          <w:szCs w:val="22"/>
          <w:lang w:val="es-BO"/>
        </w:rPr>
        <w:t xml:space="preserve"> estos casos, se debe priorizar el pago con recursos de los anticipos que el Banco periódicamente tramite a favor del FPS.</w:t>
      </w:r>
    </w:p>
    <w:p w14:paraId="1963475B" w14:textId="77777777" w:rsidR="006A1ED0" w:rsidRPr="006A1ED0" w:rsidRDefault="006A1ED0" w:rsidP="006A1ED0">
      <w:pPr>
        <w:ind w:left="720"/>
        <w:jc w:val="both"/>
        <w:rPr>
          <w:rFonts w:asciiTheme="majorHAnsi" w:hAnsiTheme="majorHAnsi" w:cstheme="minorHAnsi"/>
          <w:sz w:val="22"/>
          <w:szCs w:val="22"/>
          <w:lang w:val="es-BO"/>
        </w:rPr>
      </w:pPr>
    </w:p>
    <w:p w14:paraId="71982727" w14:textId="74F0250E" w:rsidR="006A1ED0" w:rsidRPr="009A6AF7" w:rsidRDefault="006A1ED0" w:rsidP="00955F48">
      <w:pPr>
        <w:pStyle w:val="ListParagraph"/>
        <w:numPr>
          <w:ilvl w:val="2"/>
          <w:numId w:val="49"/>
        </w:numPr>
        <w:autoSpaceDE w:val="0"/>
        <w:autoSpaceDN w:val="0"/>
        <w:adjustRightInd w:val="0"/>
        <w:ind w:left="1134" w:hanging="425"/>
        <w:rPr>
          <w:rFonts w:asciiTheme="majorHAnsi" w:hAnsiTheme="majorHAnsi"/>
          <w:b/>
          <w:i/>
          <w:sz w:val="22"/>
          <w:szCs w:val="22"/>
          <w:lang w:val="es-MX" w:eastAsia="es-BO"/>
        </w:rPr>
      </w:pPr>
      <w:r w:rsidRPr="009A6AF7">
        <w:rPr>
          <w:rFonts w:asciiTheme="majorHAnsi" w:hAnsiTheme="majorHAnsi"/>
          <w:b/>
          <w:i/>
          <w:sz w:val="22"/>
          <w:szCs w:val="22"/>
          <w:lang w:val="es-MX" w:eastAsia="es-BO"/>
        </w:rPr>
        <w:t>Reembolso de Pagos Efectuados</w:t>
      </w:r>
    </w:p>
    <w:p w14:paraId="7522E9F7" w14:textId="77777777" w:rsidR="006A1ED0" w:rsidRPr="009A6AF7" w:rsidRDefault="006A1ED0" w:rsidP="006A1ED0">
      <w:pPr>
        <w:ind w:left="720"/>
        <w:jc w:val="both"/>
        <w:rPr>
          <w:rFonts w:asciiTheme="majorHAnsi" w:hAnsiTheme="majorHAnsi" w:cstheme="minorHAnsi"/>
          <w:sz w:val="22"/>
          <w:szCs w:val="22"/>
          <w:lang w:val="es-BO"/>
        </w:rPr>
      </w:pPr>
      <w:r w:rsidRPr="009A6AF7">
        <w:rPr>
          <w:rFonts w:asciiTheme="majorHAnsi" w:hAnsiTheme="majorHAnsi" w:cstheme="minorHAnsi"/>
          <w:sz w:val="22"/>
          <w:szCs w:val="22"/>
          <w:lang w:val="es-BO"/>
        </w:rPr>
        <w:t>Es una modalidad de desembolso donde el Banco reembolsa al FPS por pagos que éste</w:t>
      </w:r>
    </w:p>
    <w:p w14:paraId="309AD5F9" w14:textId="5776B106" w:rsidR="006A1ED0" w:rsidRPr="009A6AF7" w:rsidRDefault="006A1ED0" w:rsidP="006A1ED0">
      <w:pPr>
        <w:ind w:left="720"/>
        <w:jc w:val="both"/>
        <w:rPr>
          <w:rFonts w:asciiTheme="majorHAnsi" w:hAnsiTheme="majorHAnsi" w:cstheme="minorHAnsi"/>
          <w:sz w:val="22"/>
          <w:szCs w:val="22"/>
          <w:lang w:val="es-BO"/>
        </w:rPr>
      </w:pPr>
      <w:r w:rsidRPr="009A6AF7">
        <w:rPr>
          <w:rFonts w:asciiTheme="majorHAnsi" w:hAnsiTheme="majorHAnsi" w:cstheme="minorHAnsi"/>
          <w:sz w:val="22"/>
          <w:szCs w:val="22"/>
          <w:lang w:val="es-BO"/>
        </w:rPr>
        <w:t>efectuó en concepto de gastos elegibles incurridos con cargo al proyecto.</w:t>
      </w:r>
    </w:p>
    <w:p w14:paraId="113EE821" w14:textId="77777777" w:rsidR="006A1ED0" w:rsidRPr="009A6AF7" w:rsidRDefault="006A1ED0" w:rsidP="006A1ED0">
      <w:pPr>
        <w:ind w:left="720"/>
        <w:jc w:val="both"/>
        <w:rPr>
          <w:rFonts w:asciiTheme="majorHAnsi" w:hAnsiTheme="majorHAnsi" w:cstheme="minorHAnsi"/>
          <w:sz w:val="22"/>
          <w:szCs w:val="22"/>
          <w:lang w:val="es-BO"/>
        </w:rPr>
      </w:pPr>
    </w:p>
    <w:p w14:paraId="504665FF" w14:textId="7481729E" w:rsidR="006A1ED0" w:rsidRPr="009A6AF7" w:rsidRDefault="006A1ED0" w:rsidP="00DE44FE">
      <w:pPr>
        <w:numPr>
          <w:ilvl w:val="1"/>
          <w:numId w:val="18"/>
        </w:numPr>
        <w:autoSpaceDE w:val="0"/>
        <w:autoSpaceDN w:val="0"/>
        <w:adjustRightInd w:val="0"/>
        <w:ind w:left="720" w:hanging="720"/>
        <w:jc w:val="both"/>
        <w:rPr>
          <w:rFonts w:asciiTheme="majorHAnsi" w:hAnsiTheme="majorHAnsi"/>
          <w:sz w:val="22"/>
          <w:szCs w:val="22"/>
          <w:lang w:val="es-MX" w:eastAsia="es-BO"/>
        </w:rPr>
      </w:pPr>
      <w:r w:rsidRPr="009A6AF7">
        <w:rPr>
          <w:rFonts w:asciiTheme="majorHAnsi" w:hAnsiTheme="majorHAnsi" w:cstheme="minorHAnsi"/>
          <w:sz w:val="22"/>
          <w:szCs w:val="22"/>
          <w:lang w:val="es-BO"/>
        </w:rPr>
        <w:t xml:space="preserve">Los desembolsos del préstamo del BID por parte del FPS procederán previo registro de firmas autorizadas para solicitar desembolsos, mismas que serán gestionadas a través del </w:t>
      </w:r>
      <w:r w:rsidRPr="009A6AF7">
        <w:rPr>
          <w:rFonts w:asciiTheme="majorHAnsi" w:hAnsiTheme="majorHAnsi"/>
          <w:sz w:val="22"/>
          <w:szCs w:val="22"/>
          <w:lang w:val="es-MX" w:eastAsia="es-BO"/>
        </w:rPr>
        <w:t>Vice ministerio de Inversión Pública y Financiamiento Externo VIPFE.</w:t>
      </w:r>
    </w:p>
    <w:p w14:paraId="25171F53" w14:textId="77777777" w:rsidR="006A1ED0" w:rsidRPr="009A6AF7" w:rsidRDefault="006A1ED0" w:rsidP="006A1ED0">
      <w:pPr>
        <w:autoSpaceDE w:val="0"/>
        <w:autoSpaceDN w:val="0"/>
        <w:adjustRightInd w:val="0"/>
        <w:ind w:left="720"/>
        <w:jc w:val="both"/>
        <w:rPr>
          <w:rFonts w:asciiTheme="majorHAnsi" w:hAnsiTheme="majorHAnsi"/>
          <w:sz w:val="22"/>
          <w:szCs w:val="22"/>
          <w:lang w:val="es-MX" w:eastAsia="es-BO"/>
        </w:rPr>
      </w:pPr>
    </w:p>
    <w:p w14:paraId="37C3D269" w14:textId="6AB01F38" w:rsidR="006A1ED0" w:rsidRPr="009A6AF7" w:rsidRDefault="006A1ED0" w:rsidP="006A1ED0">
      <w:pPr>
        <w:numPr>
          <w:ilvl w:val="1"/>
          <w:numId w:val="18"/>
        </w:numPr>
        <w:autoSpaceDE w:val="0"/>
        <w:autoSpaceDN w:val="0"/>
        <w:adjustRightInd w:val="0"/>
        <w:ind w:left="720" w:hanging="720"/>
        <w:jc w:val="both"/>
        <w:rPr>
          <w:rFonts w:asciiTheme="majorHAnsi" w:hAnsiTheme="majorHAnsi" w:cstheme="minorHAnsi"/>
          <w:sz w:val="22"/>
          <w:szCs w:val="22"/>
          <w:lang w:val="es-BO"/>
        </w:rPr>
      </w:pPr>
      <w:r w:rsidRPr="009A6AF7">
        <w:rPr>
          <w:rFonts w:asciiTheme="majorHAnsi" w:hAnsiTheme="majorHAnsi" w:cstheme="minorHAnsi"/>
          <w:sz w:val="22"/>
          <w:szCs w:val="22"/>
          <w:lang w:val="es-BO"/>
        </w:rPr>
        <w:t>Documentación de Respaldo por modalidades de desembolsos</w:t>
      </w:r>
    </w:p>
    <w:p w14:paraId="03196A61" w14:textId="77777777" w:rsidR="006A1ED0" w:rsidRPr="009A6AF7" w:rsidRDefault="006A1ED0" w:rsidP="006A1ED0">
      <w:pPr>
        <w:autoSpaceDE w:val="0"/>
        <w:autoSpaceDN w:val="0"/>
        <w:adjustRightInd w:val="0"/>
        <w:rPr>
          <w:rFonts w:asciiTheme="majorHAnsi" w:hAnsiTheme="majorHAnsi"/>
          <w:sz w:val="22"/>
          <w:szCs w:val="22"/>
          <w:lang w:val="es-MX" w:eastAsia="es-BO"/>
        </w:rPr>
      </w:pPr>
    </w:p>
    <w:p w14:paraId="2DB9411B" w14:textId="77777777" w:rsidR="006A1ED0" w:rsidRPr="009A6AF7" w:rsidRDefault="006A1ED0" w:rsidP="00955F48">
      <w:pPr>
        <w:pStyle w:val="ListParagraph"/>
        <w:numPr>
          <w:ilvl w:val="1"/>
          <w:numId w:val="49"/>
        </w:numPr>
        <w:autoSpaceDE w:val="0"/>
        <w:autoSpaceDN w:val="0"/>
        <w:adjustRightInd w:val="0"/>
        <w:rPr>
          <w:rFonts w:asciiTheme="majorHAnsi" w:hAnsiTheme="majorHAnsi"/>
          <w:b/>
          <w:i/>
          <w:vanish/>
          <w:sz w:val="22"/>
          <w:szCs w:val="22"/>
          <w:lang w:val="es-MX" w:eastAsia="es-BO"/>
        </w:rPr>
      </w:pPr>
    </w:p>
    <w:p w14:paraId="18EF3790" w14:textId="77777777" w:rsidR="006A1ED0" w:rsidRPr="009A6AF7" w:rsidRDefault="006A1ED0" w:rsidP="00955F48">
      <w:pPr>
        <w:pStyle w:val="ListParagraph"/>
        <w:numPr>
          <w:ilvl w:val="1"/>
          <w:numId w:val="49"/>
        </w:numPr>
        <w:autoSpaceDE w:val="0"/>
        <w:autoSpaceDN w:val="0"/>
        <w:adjustRightInd w:val="0"/>
        <w:rPr>
          <w:rFonts w:asciiTheme="majorHAnsi" w:hAnsiTheme="majorHAnsi"/>
          <w:b/>
          <w:i/>
          <w:vanish/>
          <w:sz w:val="22"/>
          <w:szCs w:val="22"/>
          <w:lang w:val="es-MX" w:eastAsia="es-BO"/>
        </w:rPr>
      </w:pPr>
    </w:p>
    <w:p w14:paraId="6E6BD9C3" w14:textId="0BEB5BD0" w:rsidR="006A1ED0" w:rsidRPr="009A6AF7" w:rsidRDefault="006A1ED0" w:rsidP="00955F48">
      <w:pPr>
        <w:pStyle w:val="ListParagraph"/>
        <w:numPr>
          <w:ilvl w:val="2"/>
          <w:numId w:val="49"/>
        </w:numPr>
        <w:autoSpaceDE w:val="0"/>
        <w:autoSpaceDN w:val="0"/>
        <w:adjustRightInd w:val="0"/>
        <w:ind w:left="1429"/>
        <w:rPr>
          <w:rFonts w:asciiTheme="majorHAnsi" w:hAnsiTheme="majorHAnsi"/>
          <w:b/>
          <w:i/>
          <w:sz w:val="22"/>
          <w:szCs w:val="22"/>
          <w:lang w:val="es-MX" w:eastAsia="es-BO"/>
        </w:rPr>
      </w:pPr>
      <w:r w:rsidRPr="009A6AF7">
        <w:rPr>
          <w:rFonts w:asciiTheme="majorHAnsi" w:hAnsiTheme="majorHAnsi"/>
          <w:b/>
          <w:i/>
          <w:sz w:val="22"/>
          <w:szCs w:val="22"/>
          <w:lang w:val="es-MX" w:eastAsia="es-BO"/>
        </w:rPr>
        <w:t>Anticipos de Fondos</w:t>
      </w:r>
    </w:p>
    <w:p w14:paraId="3A8E02F4" w14:textId="77777777" w:rsidR="006A1ED0" w:rsidRPr="009A6AF7" w:rsidRDefault="006A1ED0" w:rsidP="0004735E">
      <w:pPr>
        <w:ind w:left="1418"/>
        <w:jc w:val="both"/>
        <w:rPr>
          <w:rFonts w:asciiTheme="majorHAnsi" w:hAnsiTheme="majorHAnsi" w:cstheme="minorHAnsi"/>
          <w:sz w:val="22"/>
          <w:szCs w:val="22"/>
          <w:lang w:val="es-BO"/>
        </w:rPr>
      </w:pPr>
      <w:r w:rsidRPr="009A6AF7">
        <w:rPr>
          <w:rFonts w:asciiTheme="majorHAnsi" w:hAnsiTheme="majorHAnsi" w:cstheme="minorHAnsi"/>
          <w:sz w:val="22"/>
          <w:szCs w:val="22"/>
          <w:lang w:val="es-BO"/>
        </w:rPr>
        <w:t xml:space="preserve">Cada solicitud debe </w:t>
      </w:r>
      <w:r w:rsidRPr="009A6AF7">
        <w:rPr>
          <w:rFonts w:asciiTheme="majorHAnsi" w:hAnsiTheme="majorHAnsi"/>
          <w:sz w:val="22"/>
          <w:szCs w:val="22"/>
          <w:lang w:val="es-MX" w:eastAsia="es-BO"/>
        </w:rPr>
        <w:t>ser</w:t>
      </w:r>
      <w:r w:rsidRPr="009A6AF7">
        <w:rPr>
          <w:rFonts w:asciiTheme="majorHAnsi" w:hAnsiTheme="majorHAnsi" w:cstheme="minorHAnsi"/>
          <w:sz w:val="22"/>
          <w:szCs w:val="22"/>
          <w:lang w:val="es-BO"/>
        </w:rPr>
        <w:t xml:space="preserve"> acompañada por:</w:t>
      </w:r>
    </w:p>
    <w:p w14:paraId="098BC750" w14:textId="77777777" w:rsidR="006A1ED0" w:rsidRPr="009A6AF7" w:rsidRDefault="006A1ED0" w:rsidP="006A1ED0">
      <w:pPr>
        <w:autoSpaceDE w:val="0"/>
        <w:autoSpaceDN w:val="0"/>
        <w:adjustRightInd w:val="0"/>
        <w:rPr>
          <w:rFonts w:asciiTheme="majorHAnsi" w:hAnsiTheme="majorHAnsi"/>
          <w:sz w:val="22"/>
          <w:szCs w:val="22"/>
          <w:lang w:val="es-MX" w:eastAsia="es-BO"/>
        </w:rPr>
      </w:pPr>
    </w:p>
    <w:p w14:paraId="751420E1" w14:textId="09D4C7B6" w:rsidR="006A1ED0" w:rsidRPr="009A6AF7" w:rsidRDefault="006A1ED0" w:rsidP="00955F48">
      <w:pPr>
        <w:pStyle w:val="Heading4"/>
        <w:numPr>
          <w:ilvl w:val="3"/>
          <w:numId w:val="48"/>
        </w:numPr>
        <w:tabs>
          <w:tab w:val="left" w:pos="1701"/>
        </w:tabs>
        <w:spacing w:before="0" w:after="0"/>
        <w:ind w:left="1701" w:hanging="283"/>
        <w:jc w:val="both"/>
        <w:rPr>
          <w:rFonts w:asciiTheme="majorHAnsi" w:hAnsiTheme="majorHAnsi"/>
          <w:b w:val="0"/>
          <w:sz w:val="22"/>
          <w:szCs w:val="22"/>
          <w:lang w:val="es-MX" w:eastAsia="es-BO"/>
        </w:rPr>
      </w:pPr>
      <w:r w:rsidRPr="009A6AF7">
        <w:rPr>
          <w:rFonts w:asciiTheme="majorHAnsi" w:hAnsiTheme="majorHAnsi"/>
          <w:b w:val="0"/>
          <w:sz w:val="22"/>
          <w:szCs w:val="22"/>
          <w:lang w:val="es-MX" w:eastAsia="es-BO"/>
        </w:rPr>
        <w:t>El formulario de Solicitud de Desembolsos.</w:t>
      </w:r>
    </w:p>
    <w:p w14:paraId="203E5A91" w14:textId="12A123CC" w:rsidR="006A1ED0" w:rsidRPr="009A6AF7" w:rsidRDefault="006A1ED0" w:rsidP="00955F48">
      <w:pPr>
        <w:pStyle w:val="Heading4"/>
        <w:numPr>
          <w:ilvl w:val="3"/>
          <w:numId w:val="48"/>
        </w:numPr>
        <w:tabs>
          <w:tab w:val="left" w:pos="1701"/>
        </w:tabs>
        <w:spacing w:before="0" w:after="0"/>
        <w:ind w:left="1701" w:hanging="283"/>
        <w:jc w:val="both"/>
        <w:rPr>
          <w:rFonts w:asciiTheme="majorHAnsi" w:hAnsiTheme="majorHAnsi"/>
          <w:b w:val="0"/>
          <w:sz w:val="22"/>
          <w:szCs w:val="22"/>
          <w:lang w:val="es-MX" w:eastAsia="es-BO"/>
        </w:rPr>
      </w:pPr>
      <w:r w:rsidRPr="009A6AF7">
        <w:rPr>
          <w:rFonts w:asciiTheme="majorHAnsi" w:hAnsiTheme="majorHAnsi"/>
          <w:b w:val="0"/>
          <w:sz w:val="22"/>
          <w:szCs w:val="22"/>
          <w:lang w:val="es-MX" w:eastAsia="es-BO"/>
        </w:rPr>
        <w:t>Plan Financiero: Modelo para Solicitar Anticipos.</w:t>
      </w:r>
    </w:p>
    <w:p w14:paraId="132525D9" w14:textId="0BE6F1A1" w:rsidR="006A1ED0" w:rsidRPr="009A6AF7" w:rsidRDefault="006A1ED0" w:rsidP="00955F48">
      <w:pPr>
        <w:pStyle w:val="Heading4"/>
        <w:numPr>
          <w:ilvl w:val="3"/>
          <w:numId w:val="48"/>
        </w:numPr>
        <w:tabs>
          <w:tab w:val="left" w:pos="1701"/>
        </w:tabs>
        <w:spacing w:before="0" w:after="0"/>
        <w:ind w:left="1701" w:hanging="283"/>
        <w:jc w:val="both"/>
        <w:rPr>
          <w:rFonts w:asciiTheme="majorHAnsi" w:hAnsiTheme="majorHAnsi"/>
          <w:b w:val="0"/>
          <w:sz w:val="22"/>
          <w:szCs w:val="22"/>
          <w:lang w:val="es-MX" w:eastAsia="es-BO"/>
        </w:rPr>
      </w:pPr>
      <w:r w:rsidRPr="009A6AF7">
        <w:rPr>
          <w:rFonts w:asciiTheme="majorHAnsi" w:hAnsiTheme="majorHAnsi"/>
          <w:b w:val="0"/>
          <w:sz w:val="22"/>
          <w:szCs w:val="22"/>
          <w:lang w:val="es-MX" w:eastAsia="es-BO"/>
        </w:rPr>
        <w:t>Conciliación de los recursos BID.</w:t>
      </w:r>
    </w:p>
    <w:p w14:paraId="5269FF23" w14:textId="77777777" w:rsidR="006A1ED0" w:rsidRPr="009A6AF7" w:rsidRDefault="006A1ED0" w:rsidP="006A1ED0">
      <w:pPr>
        <w:autoSpaceDE w:val="0"/>
        <w:autoSpaceDN w:val="0"/>
        <w:adjustRightInd w:val="0"/>
        <w:ind w:left="851" w:hanging="284"/>
        <w:rPr>
          <w:rFonts w:asciiTheme="majorHAnsi" w:hAnsiTheme="majorHAnsi"/>
          <w:sz w:val="22"/>
          <w:szCs w:val="22"/>
          <w:lang w:val="es-MX" w:eastAsia="es-BO"/>
        </w:rPr>
      </w:pPr>
    </w:p>
    <w:p w14:paraId="3F683352" w14:textId="2FEF2408" w:rsidR="006A1ED0" w:rsidRPr="009A6AF7" w:rsidRDefault="006A1ED0" w:rsidP="00955F48">
      <w:pPr>
        <w:pStyle w:val="ListParagraph"/>
        <w:numPr>
          <w:ilvl w:val="3"/>
          <w:numId w:val="49"/>
        </w:numPr>
        <w:autoSpaceDE w:val="0"/>
        <w:autoSpaceDN w:val="0"/>
        <w:adjustRightInd w:val="0"/>
        <w:ind w:left="1418" w:firstLine="0"/>
        <w:rPr>
          <w:rFonts w:asciiTheme="majorHAnsi" w:hAnsiTheme="majorHAnsi"/>
          <w:b/>
          <w:i/>
          <w:sz w:val="22"/>
          <w:szCs w:val="22"/>
          <w:lang w:val="es-MX" w:eastAsia="es-BO"/>
        </w:rPr>
      </w:pPr>
      <w:r w:rsidRPr="009A6AF7">
        <w:rPr>
          <w:rFonts w:asciiTheme="majorHAnsi" w:hAnsiTheme="majorHAnsi"/>
          <w:b/>
          <w:i/>
          <w:sz w:val="22"/>
          <w:szCs w:val="22"/>
          <w:lang w:val="es-MX" w:eastAsia="es-BO"/>
        </w:rPr>
        <w:t>Frecuencia de los Anticipos.</w:t>
      </w:r>
    </w:p>
    <w:p w14:paraId="1A353A01" w14:textId="426E52AD" w:rsidR="006A1ED0" w:rsidRPr="009A6AF7" w:rsidRDefault="006A1ED0" w:rsidP="0004735E">
      <w:pPr>
        <w:autoSpaceDE w:val="0"/>
        <w:autoSpaceDN w:val="0"/>
        <w:adjustRightInd w:val="0"/>
        <w:ind w:left="1418"/>
        <w:jc w:val="both"/>
        <w:rPr>
          <w:rFonts w:asciiTheme="majorHAnsi" w:hAnsiTheme="majorHAnsi" w:cstheme="minorHAnsi"/>
          <w:sz w:val="22"/>
          <w:szCs w:val="22"/>
          <w:lang w:val="es-BO"/>
        </w:rPr>
      </w:pPr>
      <w:r w:rsidRPr="009A6AF7">
        <w:rPr>
          <w:rFonts w:asciiTheme="majorHAnsi" w:hAnsiTheme="majorHAnsi" w:cstheme="minorHAnsi"/>
          <w:sz w:val="22"/>
          <w:szCs w:val="22"/>
          <w:lang w:val="es-BO"/>
        </w:rPr>
        <w:t>Los desembolsos por concepto de anticipo tendrán una frecuencia trimestral, al menos que se establezcan otras necesidades, existan restricciones, riesgos asociados o limitaciones impuestas por el marco legal de Bolivia, que ameriten un plazo más corto.</w:t>
      </w:r>
    </w:p>
    <w:p w14:paraId="1D668D64" w14:textId="77777777" w:rsidR="006A1ED0" w:rsidRPr="009A6AF7" w:rsidRDefault="006A1ED0" w:rsidP="006A1ED0">
      <w:pPr>
        <w:ind w:left="1418"/>
        <w:jc w:val="both"/>
        <w:rPr>
          <w:rFonts w:asciiTheme="majorHAnsi" w:hAnsiTheme="majorHAnsi" w:cstheme="minorHAnsi"/>
          <w:sz w:val="22"/>
          <w:szCs w:val="22"/>
          <w:lang w:val="es-BO"/>
        </w:rPr>
      </w:pPr>
    </w:p>
    <w:p w14:paraId="6583E3EC" w14:textId="62BBDECF" w:rsidR="006A1ED0" w:rsidRPr="009A6AF7" w:rsidRDefault="006A1ED0" w:rsidP="006A1ED0">
      <w:pPr>
        <w:ind w:left="1418"/>
        <w:jc w:val="both"/>
        <w:rPr>
          <w:rFonts w:asciiTheme="majorHAnsi" w:hAnsiTheme="majorHAnsi" w:cstheme="minorHAnsi"/>
          <w:sz w:val="22"/>
          <w:szCs w:val="22"/>
          <w:lang w:val="es-BO"/>
        </w:rPr>
      </w:pPr>
      <w:r w:rsidRPr="009A6AF7">
        <w:rPr>
          <w:rFonts w:asciiTheme="majorHAnsi" w:hAnsiTheme="majorHAnsi" w:cstheme="minorHAnsi"/>
          <w:sz w:val="22"/>
          <w:szCs w:val="22"/>
          <w:lang w:val="es-BO"/>
        </w:rPr>
        <w:t>A los efectos de la ejecución del programa, una vez cumplidas las condiciones previas al primer desembolso de fondos se deberá acordar y documentar los acuerdos que se establezcan entre el FPS y el Banco para la definición de los requisitos de Desembolsos.</w:t>
      </w:r>
    </w:p>
    <w:p w14:paraId="5C5FA542" w14:textId="77777777" w:rsidR="006A1ED0" w:rsidRPr="009A6AF7" w:rsidRDefault="006A1ED0" w:rsidP="006A1ED0">
      <w:pPr>
        <w:ind w:left="720"/>
        <w:jc w:val="both"/>
        <w:rPr>
          <w:rFonts w:asciiTheme="majorHAnsi" w:hAnsiTheme="majorHAnsi" w:cstheme="minorHAnsi"/>
          <w:sz w:val="22"/>
          <w:szCs w:val="22"/>
          <w:lang w:val="es-BO"/>
        </w:rPr>
      </w:pPr>
    </w:p>
    <w:p w14:paraId="0FCBCC40" w14:textId="5D403603" w:rsidR="006A1ED0" w:rsidRPr="009A6AF7" w:rsidRDefault="006A1ED0" w:rsidP="00955F48">
      <w:pPr>
        <w:pStyle w:val="ListParagraph"/>
        <w:numPr>
          <w:ilvl w:val="2"/>
          <w:numId w:val="49"/>
        </w:numPr>
        <w:autoSpaceDE w:val="0"/>
        <w:autoSpaceDN w:val="0"/>
        <w:adjustRightInd w:val="0"/>
        <w:ind w:left="1429"/>
        <w:rPr>
          <w:rFonts w:asciiTheme="majorHAnsi" w:hAnsiTheme="majorHAnsi"/>
          <w:b/>
          <w:i/>
          <w:sz w:val="22"/>
          <w:szCs w:val="22"/>
          <w:lang w:val="pt-BR" w:eastAsia="es-BO"/>
        </w:rPr>
      </w:pPr>
      <w:r w:rsidRPr="009A6AF7">
        <w:rPr>
          <w:rFonts w:asciiTheme="majorHAnsi" w:hAnsiTheme="majorHAnsi"/>
          <w:b/>
          <w:i/>
          <w:sz w:val="22"/>
          <w:szCs w:val="22"/>
          <w:lang w:val="pt-BR" w:eastAsia="es-BO"/>
        </w:rPr>
        <w:t xml:space="preserve">Pagos </w:t>
      </w:r>
      <w:proofErr w:type="spellStart"/>
      <w:r w:rsidRPr="009A6AF7">
        <w:rPr>
          <w:rFonts w:asciiTheme="majorHAnsi" w:hAnsiTheme="majorHAnsi"/>
          <w:b/>
          <w:i/>
          <w:sz w:val="22"/>
          <w:szCs w:val="22"/>
          <w:lang w:val="pt-BR" w:eastAsia="es-BO"/>
        </w:rPr>
        <w:t>Directos</w:t>
      </w:r>
      <w:proofErr w:type="spellEnd"/>
      <w:r w:rsidRPr="009A6AF7">
        <w:rPr>
          <w:rFonts w:asciiTheme="majorHAnsi" w:hAnsiTheme="majorHAnsi"/>
          <w:b/>
          <w:i/>
          <w:sz w:val="22"/>
          <w:szCs w:val="22"/>
          <w:lang w:val="pt-BR" w:eastAsia="es-BO"/>
        </w:rPr>
        <w:t xml:space="preserve"> (A </w:t>
      </w:r>
      <w:proofErr w:type="spellStart"/>
      <w:r w:rsidRPr="009A6AF7">
        <w:rPr>
          <w:rFonts w:asciiTheme="majorHAnsi" w:hAnsiTheme="majorHAnsi"/>
          <w:b/>
          <w:i/>
          <w:sz w:val="22"/>
          <w:szCs w:val="22"/>
          <w:lang w:val="pt-BR" w:eastAsia="es-BO"/>
        </w:rPr>
        <w:t>Proveedores</w:t>
      </w:r>
      <w:proofErr w:type="spellEnd"/>
      <w:r w:rsidRPr="009A6AF7">
        <w:rPr>
          <w:rFonts w:asciiTheme="majorHAnsi" w:hAnsiTheme="majorHAnsi"/>
          <w:b/>
          <w:i/>
          <w:sz w:val="22"/>
          <w:szCs w:val="22"/>
          <w:lang w:val="pt-BR" w:eastAsia="es-BO"/>
        </w:rPr>
        <w:t xml:space="preserve"> o </w:t>
      </w:r>
      <w:proofErr w:type="spellStart"/>
      <w:r w:rsidRPr="009A6AF7">
        <w:rPr>
          <w:rFonts w:asciiTheme="majorHAnsi" w:hAnsiTheme="majorHAnsi"/>
          <w:b/>
          <w:i/>
          <w:sz w:val="22"/>
          <w:szCs w:val="22"/>
          <w:lang w:val="pt-BR" w:eastAsia="es-BO"/>
        </w:rPr>
        <w:t>Contratistas</w:t>
      </w:r>
      <w:proofErr w:type="spellEnd"/>
      <w:r w:rsidRPr="009A6AF7">
        <w:rPr>
          <w:rFonts w:asciiTheme="majorHAnsi" w:hAnsiTheme="majorHAnsi"/>
          <w:b/>
          <w:i/>
          <w:sz w:val="22"/>
          <w:szCs w:val="22"/>
          <w:lang w:val="pt-BR" w:eastAsia="es-BO"/>
        </w:rPr>
        <w:t>)</w:t>
      </w:r>
    </w:p>
    <w:p w14:paraId="18675BDD" w14:textId="77777777" w:rsidR="006A1ED0" w:rsidRPr="009A6AF7" w:rsidRDefault="006A1ED0" w:rsidP="0004735E">
      <w:pPr>
        <w:ind w:left="1418"/>
        <w:jc w:val="both"/>
        <w:rPr>
          <w:rFonts w:asciiTheme="majorHAnsi" w:hAnsiTheme="majorHAnsi"/>
          <w:sz w:val="22"/>
          <w:szCs w:val="22"/>
          <w:lang w:val="es-MX" w:eastAsia="es-BO"/>
        </w:rPr>
      </w:pPr>
      <w:r w:rsidRPr="009A6AF7">
        <w:rPr>
          <w:rFonts w:asciiTheme="majorHAnsi" w:hAnsiTheme="majorHAnsi"/>
          <w:sz w:val="22"/>
          <w:szCs w:val="22"/>
          <w:lang w:val="es-MX" w:eastAsia="es-BO"/>
        </w:rPr>
        <w:t xml:space="preserve">Cada </w:t>
      </w:r>
      <w:r w:rsidRPr="009A6AF7">
        <w:rPr>
          <w:rFonts w:asciiTheme="majorHAnsi" w:hAnsiTheme="majorHAnsi" w:cstheme="minorHAnsi"/>
          <w:sz w:val="22"/>
          <w:szCs w:val="22"/>
          <w:lang w:val="es-BO"/>
        </w:rPr>
        <w:t>solicitud</w:t>
      </w:r>
      <w:r w:rsidRPr="009A6AF7">
        <w:rPr>
          <w:rFonts w:asciiTheme="majorHAnsi" w:hAnsiTheme="majorHAnsi"/>
          <w:sz w:val="22"/>
          <w:szCs w:val="22"/>
          <w:lang w:val="es-MX" w:eastAsia="es-BO"/>
        </w:rPr>
        <w:t xml:space="preserve"> de desembolsos para Pagos Directos deberá ser acompañada por:</w:t>
      </w:r>
    </w:p>
    <w:p w14:paraId="19412B10" w14:textId="77777777" w:rsidR="006A1ED0" w:rsidRPr="009A6AF7" w:rsidRDefault="006A1ED0" w:rsidP="006A1ED0">
      <w:pPr>
        <w:ind w:left="1418"/>
        <w:jc w:val="both"/>
        <w:rPr>
          <w:rFonts w:asciiTheme="majorHAnsi" w:hAnsiTheme="majorHAnsi"/>
          <w:sz w:val="22"/>
          <w:szCs w:val="22"/>
          <w:lang w:val="es-MX" w:eastAsia="es-BO"/>
        </w:rPr>
      </w:pPr>
    </w:p>
    <w:p w14:paraId="503BF1FE" w14:textId="77777777" w:rsidR="006A1ED0" w:rsidRPr="009A6AF7" w:rsidRDefault="006A1ED0" w:rsidP="006A1ED0">
      <w:pPr>
        <w:autoSpaceDE w:val="0"/>
        <w:autoSpaceDN w:val="0"/>
        <w:adjustRightInd w:val="0"/>
        <w:ind w:left="1418"/>
        <w:rPr>
          <w:rFonts w:asciiTheme="majorHAnsi" w:hAnsiTheme="majorHAnsi"/>
          <w:sz w:val="22"/>
          <w:szCs w:val="22"/>
          <w:lang w:val="es-MX" w:eastAsia="es-BO"/>
        </w:rPr>
      </w:pPr>
      <w:r w:rsidRPr="009A6AF7">
        <w:rPr>
          <w:rFonts w:asciiTheme="majorHAnsi" w:hAnsiTheme="majorHAnsi"/>
          <w:sz w:val="22"/>
          <w:szCs w:val="22"/>
          <w:lang w:val="es-MX" w:eastAsia="es-BO"/>
        </w:rPr>
        <w:t>a. El formulario de Solicitud de Desembolso.</w:t>
      </w:r>
    </w:p>
    <w:p w14:paraId="7A7D3064" w14:textId="77777777" w:rsidR="006A1ED0" w:rsidRPr="009A6AF7" w:rsidRDefault="006A1ED0" w:rsidP="006A1ED0">
      <w:pPr>
        <w:autoSpaceDE w:val="0"/>
        <w:autoSpaceDN w:val="0"/>
        <w:adjustRightInd w:val="0"/>
        <w:ind w:left="1418"/>
        <w:jc w:val="both"/>
        <w:rPr>
          <w:rFonts w:asciiTheme="majorHAnsi" w:hAnsiTheme="majorHAnsi"/>
          <w:sz w:val="22"/>
          <w:szCs w:val="22"/>
          <w:lang w:val="es-MX" w:eastAsia="es-BO"/>
        </w:rPr>
      </w:pPr>
      <w:r w:rsidRPr="009A6AF7">
        <w:rPr>
          <w:rFonts w:asciiTheme="majorHAnsi" w:hAnsiTheme="majorHAnsi"/>
          <w:sz w:val="22"/>
          <w:szCs w:val="22"/>
          <w:lang w:val="es-MX" w:eastAsia="es-BO"/>
        </w:rPr>
        <w:t xml:space="preserve">b. Documentación de soporte aceptable para el Banco (copias de factura o documento de cobro y evidencia de la recepción, a satisfacción del FPS, de la </w:t>
      </w:r>
      <w:r w:rsidRPr="009A6AF7">
        <w:rPr>
          <w:rFonts w:asciiTheme="majorHAnsi" w:hAnsiTheme="majorHAnsi"/>
          <w:sz w:val="22"/>
          <w:szCs w:val="22"/>
          <w:lang w:val="es-MX" w:eastAsia="es-BO"/>
        </w:rPr>
        <w:lastRenderedPageBreak/>
        <w:t xml:space="preserve">obra, bien o servicio de acuerdo a las Especificaciones Técnicas o Términos de Referencia incluidos en los contratos u órdenes de compra respectivos). </w:t>
      </w:r>
    </w:p>
    <w:p w14:paraId="355BEDD7" w14:textId="2FB66C62" w:rsidR="006A1ED0" w:rsidRPr="009A6AF7" w:rsidRDefault="006A1ED0" w:rsidP="006A1ED0">
      <w:pPr>
        <w:autoSpaceDE w:val="0"/>
        <w:autoSpaceDN w:val="0"/>
        <w:adjustRightInd w:val="0"/>
        <w:ind w:left="1418"/>
        <w:jc w:val="both"/>
        <w:rPr>
          <w:rFonts w:asciiTheme="majorHAnsi" w:hAnsiTheme="majorHAnsi" w:cstheme="minorHAnsi"/>
          <w:sz w:val="22"/>
          <w:szCs w:val="22"/>
          <w:lang w:val="es-BO"/>
        </w:rPr>
      </w:pPr>
      <w:r w:rsidRPr="009A6AF7">
        <w:rPr>
          <w:rFonts w:asciiTheme="majorHAnsi" w:hAnsiTheme="majorHAnsi"/>
          <w:sz w:val="22"/>
          <w:szCs w:val="22"/>
          <w:lang w:val="es-MX" w:eastAsia="es-BO"/>
        </w:rPr>
        <w:t>c. Conciliación de los recursos BID.</w:t>
      </w:r>
    </w:p>
    <w:p w14:paraId="22C01F42" w14:textId="77777777" w:rsidR="006A1ED0" w:rsidRPr="009A6AF7" w:rsidRDefault="006A1ED0" w:rsidP="006A1ED0">
      <w:pPr>
        <w:ind w:left="720"/>
        <w:jc w:val="both"/>
        <w:rPr>
          <w:rFonts w:asciiTheme="majorHAnsi" w:hAnsiTheme="majorHAnsi" w:cstheme="minorHAnsi"/>
          <w:sz w:val="22"/>
          <w:szCs w:val="22"/>
          <w:lang w:val="es-BO"/>
        </w:rPr>
      </w:pPr>
    </w:p>
    <w:p w14:paraId="01046493" w14:textId="5EE977DD" w:rsidR="00E02CC8" w:rsidRPr="009A6AF7" w:rsidRDefault="00E02CC8" w:rsidP="00955F48">
      <w:pPr>
        <w:pStyle w:val="ListParagraph"/>
        <w:numPr>
          <w:ilvl w:val="2"/>
          <w:numId w:val="49"/>
        </w:numPr>
        <w:autoSpaceDE w:val="0"/>
        <w:autoSpaceDN w:val="0"/>
        <w:adjustRightInd w:val="0"/>
        <w:ind w:left="1429"/>
        <w:rPr>
          <w:rFonts w:asciiTheme="majorHAnsi" w:hAnsiTheme="majorHAnsi"/>
          <w:b/>
          <w:i/>
          <w:sz w:val="22"/>
          <w:szCs w:val="22"/>
          <w:lang w:val="es-MX" w:eastAsia="es-BO"/>
        </w:rPr>
      </w:pPr>
      <w:r w:rsidRPr="009A6AF7">
        <w:rPr>
          <w:rFonts w:asciiTheme="majorHAnsi" w:hAnsiTheme="majorHAnsi"/>
          <w:b/>
          <w:i/>
          <w:sz w:val="22"/>
          <w:szCs w:val="22"/>
          <w:lang w:val="es-MX" w:eastAsia="es-BO"/>
        </w:rPr>
        <w:t>Reembolso Por Pagos Efectuados</w:t>
      </w:r>
    </w:p>
    <w:p w14:paraId="42B1E1CD" w14:textId="229BD597" w:rsidR="00E02CC8" w:rsidRPr="009A6AF7" w:rsidRDefault="00E02CC8" w:rsidP="009A6AF7">
      <w:pPr>
        <w:ind w:left="1418"/>
        <w:jc w:val="both"/>
        <w:rPr>
          <w:rFonts w:asciiTheme="majorHAnsi" w:hAnsiTheme="majorHAnsi" w:cstheme="minorHAnsi"/>
          <w:sz w:val="22"/>
          <w:szCs w:val="22"/>
          <w:lang w:val="es-BO"/>
        </w:rPr>
      </w:pPr>
      <w:r w:rsidRPr="009A6AF7">
        <w:rPr>
          <w:rFonts w:asciiTheme="majorHAnsi" w:hAnsiTheme="majorHAnsi" w:cstheme="minorHAnsi"/>
          <w:sz w:val="22"/>
          <w:szCs w:val="22"/>
          <w:lang w:val="es-BO"/>
        </w:rPr>
        <w:t xml:space="preserve">Se deberá acordar y documentar entre el FPS y el Banco la definición de los </w:t>
      </w:r>
      <w:r w:rsidR="0004735E" w:rsidRPr="009A6AF7">
        <w:rPr>
          <w:rFonts w:asciiTheme="majorHAnsi" w:hAnsiTheme="majorHAnsi" w:cstheme="minorHAnsi"/>
          <w:sz w:val="22"/>
          <w:szCs w:val="22"/>
          <w:lang w:val="es-BO"/>
        </w:rPr>
        <w:t xml:space="preserve"> r</w:t>
      </w:r>
      <w:r w:rsidRPr="009A6AF7">
        <w:rPr>
          <w:rFonts w:asciiTheme="majorHAnsi" w:hAnsiTheme="majorHAnsi" w:cstheme="minorHAnsi"/>
          <w:sz w:val="22"/>
          <w:szCs w:val="22"/>
          <w:lang w:val="es-BO"/>
        </w:rPr>
        <w:t>equisitos</w:t>
      </w:r>
      <w:r w:rsidR="0004735E" w:rsidRPr="009A6AF7">
        <w:rPr>
          <w:rFonts w:asciiTheme="majorHAnsi" w:hAnsiTheme="majorHAnsi" w:cstheme="minorHAnsi"/>
          <w:sz w:val="22"/>
          <w:szCs w:val="22"/>
          <w:lang w:val="es-BO"/>
        </w:rPr>
        <w:t xml:space="preserve"> </w:t>
      </w:r>
      <w:r w:rsidRPr="009A6AF7">
        <w:rPr>
          <w:rFonts w:asciiTheme="majorHAnsi" w:hAnsiTheme="majorHAnsi" w:cstheme="minorHAnsi"/>
          <w:sz w:val="22"/>
          <w:szCs w:val="22"/>
          <w:lang w:val="es-BO"/>
        </w:rPr>
        <w:t>necesarios de este tipo de Desembolsos según su ocurrencia.</w:t>
      </w:r>
    </w:p>
    <w:p w14:paraId="4F5DC524" w14:textId="77777777" w:rsidR="0004735E" w:rsidRPr="009A6AF7" w:rsidRDefault="0004735E" w:rsidP="0004735E">
      <w:pPr>
        <w:ind w:left="1418"/>
        <w:jc w:val="both"/>
        <w:rPr>
          <w:rFonts w:asciiTheme="majorHAnsi" w:hAnsiTheme="majorHAnsi" w:cstheme="minorHAnsi"/>
          <w:sz w:val="22"/>
          <w:szCs w:val="22"/>
          <w:lang w:val="es-BO"/>
        </w:rPr>
      </w:pPr>
    </w:p>
    <w:p w14:paraId="6FB7DEB3" w14:textId="1DF3FDBE" w:rsidR="00E02CC8" w:rsidRPr="009A6AF7" w:rsidRDefault="00E02CC8" w:rsidP="00DE44FE">
      <w:pPr>
        <w:numPr>
          <w:ilvl w:val="1"/>
          <w:numId w:val="18"/>
        </w:numPr>
        <w:autoSpaceDE w:val="0"/>
        <w:autoSpaceDN w:val="0"/>
        <w:adjustRightInd w:val="0"/>
        <w:ind w:left="720" w:hanging="720"/>
        <w:jc w:val="both"/>
        <w:rPr>
          <w:rFonts w:asciiTheme="majorHAnsi" w:hAnsiTheme="majorHAnsi"/>
          <w:sz w:val="22"/>
          <w:szCs w:val="22"/>
          <w:lang w:val="es-MX" w:eastAsia="es-BO"/>
        </w:rPr>
      </w:pPr>
      <w:r w:rsidRPr="009A6AF7">
        <w:rPr>
          <w:rFonts w:asciiTheme="majorHAnsi" w:hAnsiTheme="majorHAnsi" w:cstheme="minorHAnsi"/>
          <w:sz w:val="22"/>
          <w:szCs w:val="22"/>
          <w:lang w:val="es-BO"/>
        </w:rPr>
        <w:t>Los recursos desembolsados al FPS por el BID serán administrados según la necesidad de</w:t>
      </w:r>
      <w:r w:rsidR="0004735E" w:rsidRPr="009A6AF7">
        <w:rPr>
          <w:rFonts w:asciiTheme="majorHAnsi" w:hAnsiTheme="majorHAnsi" w:cstheme="minorHAnsi"/>
          <w:sz w:val="22"/>
          <w:szCs w:val="22"/>
          <w:lang w:val="es-BO"/>
        </w:rPr>
        <w:t xml:space="preserve"> </w:t>
      </w:r>
      <w:r w:rsidRPr="009A6AF7">
        <w:rPr>
          <w:rFonts w:asciiTheme="majorHAnsi" w:hAnsiTheme="majorHAnsi"/>
          <w:sz w:val="22"/>
          <w:szCs w:val="22"/>
          <w:lang w:val="es-MX" w:eastAsia="es-BO"/>
        </w:rPr>
        <w:t>liquidez institucional, periódicamente se realizarán transferencias de la Libreta CUT en</w:t>
      </w:r>
      <w:r w:rsidR="0004735E" w:rsidRPr="009A6AF7">
        <w:rPr>
          <w:rFonts w:asciiTheme="majorHAnsi" w:hAnsiTheme="majorHAnsi"/>
          <w:sz w:val="22"/>
          <w:szCs w:val="22"/>
          <w:lang w:val="es-MX" w:eastAsia="es-BO"/>
        </w:rPr>
        <w:t xml:space="preserve"> </w:t>
      </w:r>
      <w:r w:rsidRPr="009A6AF7">
        <w:rPr>
          <w:rFonts w:asciiTheme="majorHAnsi" w:hAnsiTheme="majorHAnsi"/>
          <w:sz w:val="22"/>
          <w:szCs w:val="22"/>
          <w:lang w:val="es-MX" w:eastAsia="es-BO"/>
        </w:rPr>
        <w:t>dólares estadounidenses del programa a la Libreta CUT en bolivianos, para realizar los pagos</w:t>
      </w:r>
      <w:r w:rsidR="0004735E" w:rsidRPr="009A6AF7">
        <w:rPr>
          <w:rFonts w:asciiTheme="majorHAnsi" w:hAnsiTheme="majorHAnsi"/>
          <w:sz w:val="22"/>
          <w:szCs w:val="22"/>
          <w:lang w:val="es-MX" w:eastAsia="es-BO"/>
        </w:rPr>
        <w:t xml:space="preserve"> </w:t>
      </w:r>
      <w:r w:rsidRPr="009A6AF7">
        <w:rPr>
          <w:rFonts w:asciiTheme="majorHAnsi" w:hAnsiTheme="majorHAnsi"/>
          <w:sz w:val="22"/>
          <w:szCs w:val="22"/>
          <w:lang w:val="es-MX" w:eastAsia="es-BO"/>
        </w:rPr>
        <w:t>a los contratistas y otros acreedores del Programa.</w:t>
      </w:r>
    </w:p>
    <w:p w14:paraId="5812DFDB" w14:textId="77777777" w:rsidR="0004735E" w:rsidRPr="009A6AF7" w:rsidRDefault="0004735E" w:rsidP="0004735E">
      <w:pPr>
        <w:autoSpaceDE w:val="0"/>
        <w:autoSpaceDN w:val="0"/>
        <w:adjustRightInd w:val="0"/>
        <w:ind w:left="720"/>
        <w:jc w:val="both"/>
        <w:rPr>
          <w:rFonts w:asciiTheme="majorHAnsi" w:hAnsiTheme="majorHAnsi"/>
          <w:sz w:val="22"/>
          <w:szCs w:val="22"/>
          <w:lang w:val="es-MX" w:eastAsia="es-BO"/>
        </w:rPr>
      </w:pPr>
    </w:p>
    <w:p w14:paraId="131C4266" w14:textId="103D3CFC" w:rsidR="00E02CC8" w:rsidRPr="009A6AF7" w:rsidRDefault="00E02CC8" w:rsidP="00DE44FE">
      <w:pPr>
        <w:numPr>
          <w:ilvl w:val="1"/>
          <w:numId w:val="18"/>
        </w:numPr>
        <w:autoSpaceDE w:val="0"/>
        <w:autoSpaceDN w:val="0"/>
        <w:adjustRightInd w:val="0"/>
        <w:ind w:left="720" w:hanging="720"/>
        <w:jc w:val="both"/>
        <w:rPr>
          <w:rFonts w:asciiTheme="majorHAnsi" w:hAnsiTheme="majorHAnsi"/>
          <w:sz w:val="22"/>
          <w:szCs w:val="22"/>
          <w:lang w:val="es-MX" w:eastAsia="es-BO"/>
        </w:rPr>
      </w:pPr>
      <w:r w:rsidRPr="009A6AF7">
        <w:rPr>
          <w:rFonts w:asciiTheme="majorHAnsi" w:hAnsiTheme="majorHAnsi"/>
          <w:sz w:val="22"/>
          <w:szCs w:val="22"/>
          <w:lang w:val="es-MX" w:eastAsia="es-BO"/>
        </w:rPr>
        <w:t>Durante la ejecución, el procesamiento de los desembolsos se efectuará a través de revisiones</w:t>
      </w:r>
      <w:r w:rsidR="0004735E" w:rsidRPr="009A6AF7">
        <w:rPr>
          <w:rFonts w:asciiTheme="majorHAnsi" w:hAnsiTheme="majorHAnsi"/>
          <w:sz w:val="22"/>
          <w:szCs w:val="22"/>
          <w:lang w:val="es-MX" w:eastAsia="es-BO"/>
        </w:rPr>
        <w:t xml:space="preserve"> </w:t>
      </w:r>
      <w:r w:rsidRPr="009A6AF7">
        <w:rPr>
          <w:rFonts w:asciiTheme="majorHAnsi" w:hAnsiTheme="majorHAnsi"/>
          <w:sz w:val="22"/>
          <w:szCs w:val="22"/>
          <w:lang w:val="es-MX" w:eastAsia="es-BO"/>
        </w:rPr>
        <w:t>gerenciales basadas principalmente en juicio profesional y sobre la base de pruebas</w:t>
      </w:r>
      <w:r w:rsidR="006250A6" w:rsidRPr="009A6AF7">
        <w:rPr>
          <w:rFonts w:asciiTheme="majorHAnsi" w:hAnsiTheme="majorHAnsi"/>
          <w:sz w:val="22"/>
          <w:szCs w:val="22"/>
          <w:lang w:val="es-MX" w:eastAsia="es-BO"/>
        </w:rPr>
        <w:t xml:space="preserve"> </w:t>
      </w:r>
      <w:r w:rsidRPr="009A6AF7">
        <w:rPr>
          <w:rFonts w:asciiTheme="majorHAnsi" w:hAnsiTheme="majorHAnsi"/>
          <w:sz w:val="22"/>
          <w:szCs w:val="22"/>
          <w:lang w:val="es-MX" w:eastAsia="es-BO"/>
        </w:rPr>
        <w:t>analíticas.</w:t>
      </w:r>
    </w:p>
    <w:p w14:paraId="35E57267" w14:textId="77777777" w:rsidR="006250A6" w:rsidRPr="009A6AF7" w:rsidRDefault="006250A6" w:rsidP="006250A6">
      <w:pPr>
        <w:pStyle w:val="ListParagraph"/>
        <w:rPr>
          <w:rFonts w:asciiTheme="majorHAnsi" w:hAnsiTheme="majorHAnsi"/>
          <w:sz w:val="22"/>
          <w:szCs w:val="22"/>
          <w:lang w:val="es-MX" w:eastAsia="es-BO"/>
        </w:rPr>
      </w:pPr>
    </w:p>
    <w:p w14:paraId="08F0FE9B" w14:textId="04A1102D" w:rsidR="00E02CC8" w:rsidRPr="009A6AF7" w:rsidRDefault="00E02CC8" w:rsidP="00DE44FE">
      <w:pPr>
        <w:numPr>
          <w:ilvl w:val="1"/>
          <w:numId w:val="18"/>
        </w:numPr>
        <w:autoSpaceDE w:val="0"/>
        <w:autoSpaceDN w:val="0"/>
        <w:adjustRightInd w:val="0"/>
        <w:ind w:left="720" w:hanging="720"/>
        <w:jc w:val="both"/>
        <w:rPr>
          <w:rFonts w:asciiTheme="majorHAnsi" w:hAnsiTheme="majorHAnsi"/>
          <w:sz w:val="22"/>
          <w:szCs w:val="22"/>
          <w:lang w:val="es-MX" w:eastAsia="es-BO"/>
        </w:rPr>
      </w:pPr>
      <w:r w:rsidRPr="009A6AF7">
        <w:rPr>
          <w:rFonts w:asciiTheme="majorHAnsi" w:hAnsiTheme="majorHAnsi"/>
          <w:sz w:val="22"/>
          <w:szCs w:val="22"/>
          <w:lang w:val="es-MX" w:eastAsia="es-BO"/>
        </w:rPr>
        <w:t>La modalidad de supervisión de desembolsos será ex–post, por lo que las revisiones de la</w:t>
      </w:r>
      <w:r w:rsidR="006250A6" w:rsidRPr="009A6AF7">
        <w:rPr>
          <w:rFonts w:asciiTheme="majorHAnsi" w:hAnsiTheme="majorHAnsi"/>
          <w:sz w:val="22"/>
          <w:szCs w:val="22"/>
          <w:lang w:val="es-MX" w:eastAsia="es-BO"/>
        </w:rPr>
        <w:t xml:space="preserve"> </w:t>
      </w:r>
      <w:r w:rsidRPr="009A6AF7">
        <w:rPr>
          <w:rFonts w:asciiTheme="majorHAnsi" w:hAnsiTheme="majorHAnsi"/>
          <w:sz w:val="22"/>
          <w:szCs w:val="22"/>
          <w:lang w:val="es-MX" w:eastAsia="es-BO"/>
        </w:rPr>
        <w:t xml:space="preserve">documentación original que sustentan los pagos efectuados por el </w:t>
      </w:r>
      <w:proofErr w:type="gramStart"/>
      <w:r w:rsidRPr="009A6AF7">
        <w:rPr>
          <w:rFonts w:asciiTheme="majorHAnsi" w:hAnsiTheme="majorHAnsi"/>
          <w:sz w:val="22"/>
          <w:szCs w:val="22"/>
          <w:lang w:val="es-MX" w:eastAsia="es-BO"/>
        </w:rPr>
        <w:t>FPS,</w:t>
      </w:r>
      <w:proofErr w:type="gramEnd"/>
      <w:r w:rsidRPr="009A6AF7">
        <w:rPr>
          <w:rFonts w:asciiTheme="majorHAnsi" w:hAnsiTheme="majorHAnsi"/>
          <w:sz w:val="22"/>
          <w:szCs w:val="22"/>
          <w:lang w:val="es-MX" w:eastAsia="es-BO"/>
        </w:rPr>
        <w:t xml:space="preserve"> se efectuarán en</w:t>
      </w:r>
      <w:r w:rsidR="006250A6" w:rsidRPr="009A6AF7">
        <w:rPr>
          <w:rFonts w:asciiTheme="majorHAnsi" w:hAnsiTheme="majorHAnsi"/>
          <w:sz w:val="22"/>
          <w:szCs w:val="22"/>
          <w:lang w:val="es-MX" w:eastAsia="es-BO"/>
        </w:rPr>
        <w:t xml:space="preserve"> </w:t>
      </w:r>
      <w:r w:rsidRPr="009A6AF7">
        <w:rPr>
          <w:rFonts w:asciiTheme="majorHAnsi" w:hAnsiTheme="majorHAnsi"/>
          <w:sz w:val="22"/>
          <w:szCs w:val="22"/>
          <w:lang w:val="es-MX" w:eastAsia="es-BO"/>
        </w:rPr>
        <w:t>visitas periódicas cada seis meses.</w:t>
      </w:r>
    </w:p>
    <w:p w14:paraId="50142424" w14:textId="77777777" w:rsidR="006250A6" w:rsidRPr="009A6AF7" w:rsidRDefault="006250A6" w:rsidP="006250A6">
      <w:pPr>
        <w:pStyle w:val="ListParagraph"/>
        <w:rPr>
          <w:rFonts w:asciiTheme="majorHAnsi" w:hAnsiTheme="majorHAnsi"/>
          <w:sz w:val="22"/>
          <w:szCs w:val="22"/>
          <w:lang w:val="es-MX" w:eastAsia="es-BO"/>
        </w:rPr>
      </w:pPr>
    </w:p>
    <w:p w14:paraId="7C29716B" w14:textId="77777777" w:rsidR="006250A6" w:rsidRPr="009A6AF7" w:rsidRDefault="00E02CC8" w:rsidP="00E02CC8">
      <w:pPr>
        <w:numPr>
          <w:ilvl w:val="1"/>
          <w:numId w:val="18"/>
        </w:numPr>
        <w:autoSpaceDE w:val="0"/>
        <w:autoSpaceDN w:val="0"/>
        <w:adjustRightInd w:val="0"/>
        <w:ind w:left="720" w:hanging="720"/>
        <w:jc w:val="both"/>
        <w:rPr>
          <w:rFonts w:asciiTheme="majorHAnsi" w:hAnsiTheme="majorHAnsi"/>
          <w:sz w:val="22"/>
          <w:szCs w:val="22"/>
          <w:lang w:val="es-MX" w:eastAsia="es-BO"/>
        </w:rPr>
      </w:pPr>
      <w:r w:rsidRPr="009A6AF7">
        <w:rPr>
          <w:rFonts w:asciiTheme="majorHAnsi" w:hAnsiTheme="majorHAnsi"/>
          <w:sz w:val="22"/>
          <w:szCs w:val="22"/>
          <w:lang w:val="es-MX" w:eastAsia="es-BO"/>
        </w:rPr>
        <w:t>En ningún caso, el FPS debe considerar que la revisión posterior que el Banco efectúa</w:t>
      </w:r>
      <w:r w:rsidR="006250A6" w:rsidRPr="009A6AF7">
        <w:rPr>
          <w:rFonts w:asciiTheme="majorHAnsi" w:hAnsiTheme="majorHAnsi"/>
          <w:sz w:val="22"/>
          <w:szCs w:val="22"/>
          <w:lang w:val="es-MX" w:eastAsia="es-BO"/>
        </w:rPr>
        <w:t xml:space="preserve"> </w:t>
      </w:r>
      <w:r w:rsidRPr="009A6AF7">
        <w:rPr>
          <w:rFonts w:asciiTheme="majorHAnsi" w:hAnsiTheme="majorHAnsi"/>
          <w:sz w:val="22"/>
          <w:szCs w:val="22"/>
          <w:lang w:val="es-MX" w:eastAsia="es-BO"/>
        </w:rPr>
        <w:t>confirma, certifica o reemplaza su responsabilidad fiduciaria y su propia gestión del</w:t>
      </w:r>
      <w:r w:rsidR="006250A6" w:rsidRPr="009A6AF7">
        <w:rPr>
          <w:rFonts w:asciiTheme="majorHAnsi" w:hAnsiTheme="majorHAnsi"/>
          <w:sz w:val="22"/>
          <w:szCs w:val="22"/>
          <w:lang w:val="es-MX" w:eastAsia="es-BO"/>
        </w:rPr>
        <w:t xml:space="preserve"> </w:t>
      </w:r>
      <w:r w:rsidRPr="009A6AF7">
        <w:rPr>
          <w:rFonts w:asciiTheme="majorHAnsi" w:hAnsiTheme="majorHAnsi"/>
          <w:sz w:val="22"/>
          <w:szCs w:val="22"/>
          <w:lang w:val="es-MX" w:eastAsia="es-BO"/>
        </w:rPr>
        <w:t>programa. En ese sentido, el FPS debe asegurar la calidad, pertinencia y transparencia de la</w:t>
      </w:r>
      <w:r w:rsidR="006250A6" w:rsidRPr="009A6AF7">
        <w:rPr>
          <w:rFonts w:asciiTheme="majorHAnsi" w:hAnsiTheme="majorHAnsi"/>
          <w:sz w:val="22"/>
          <w:szCs w:val="22"/>
          <w:lang w:val="es-MX" w:eastAsia="es-BO"/>
        </w:rPr>
        <w:t xml:space="preserve"> </w:t>
      </w:r>
      <w:r w:rsidRPr="009A6AF7">
        <w:rPr>
          <w:rFonts w:asciiTheme="majorHAnsi" w:hAnsiTheme="majorHAnsi"/>
          <w:sz w:val="22"/>
          <w:szCs w:val="22"/>
          <w:lang w:val="es-MX" w:eastAsia="es-BO"/>
        </w:rPr>
        <w:t>documentación que soporta los gastos que se sometan a dicha revisión.</w:t>
      </w:r>
    </w:p>
    <w:p w14:paraId="607042B2" w14:textId="52C0A59A" w:rsidR="006A1ED0" w:rsidRPr="009A6AF7" w:rsidRDefault="00E02CC8" w:rsidP="00DE44FE">
      <w:pPr>
        <w:numPr>
          <w:ilvl w:val="1"/>
          <w:numId w:val="18"/>
        </w:numPr>
        <w:autoSpaceDE w:val="0"/>
        <w:autoSpaceDN w:val="0"/>
        <w:adjustRightInd w:val="0"/>
        <w:ind w:left="720" w:hanging="720"/>
        <w:jc w:val="both"/>
        <w:rPr>
          <w:rFonts w:asciiTheme="majorHAnsi" w:hAnsiTheme="majorHAnsi" w:cstheme="minorHAnsi"/>
          <w:sz w:val="22"/>
          <w:szCs w:val="22"/>
          <w:lang w:val="es-BO"/>
        </w:rPr>
      </w:pPr>
      <w:r w:rsidRPr="009A6AF7">
        <w:rPr>
          <w:rFonts w:asciiTheme="majorHAnsi" w:hAnsiTheme="majorHAnsi"/>
          <w:sz w:val="22"/>
          <w:szCs w:val="22"/>
          <w:lang w:val="es-MX" w:eastAsia="es-BO"/>
        </w:rPr>
        <w:t>Las solicitudes de desembolso deben ser numeradas en forma consecutiva,</w:t>
      </w:r>
      <w:r w:rsidR="006250A6" w:rsidRPr="009A6AF7">
        <w:rPr>
          <w:rFonts w:asciiTheme="majorHAnsi" w:hAnsiTheme="majorHAnsi"/>
          <w:sz w:val="22"/>
          <w:szCs w:val="22"/>
          <w:lang w:val="es-MX" w:eastAsia="es-BO"/>
        </w:rPr>
        <w:t xml:space="preserve"> </w:t>
      </w:r>
      <w:r w:rsidRPr="009A6AF7">
        <w:rPr>
          <w:rFonts w:asciiTheme="majorHAnsi" w:hAnsiTheme="majorHAnsi"/>
          <w:sz w:val="22"/>
          <w:szCs w:val="22"/>
          <w:lang w:val="es-MX" w:eastAsia="es-BO"/>
        </w:rPr>
        <w:t>independientemente del método de desembolso utilizado. Adicionalmente, sólo serán</w:t>
      </w:r>
      <w:r w:rsidR="006250A6" w:rsidRPr="009A6AF7">
        <w:rPr>
          <w:rFonts w:asciiTheme="majorHAnsi" w:hAnsiTheme="majorHAnsi"/>
          <w:sz w:val="22"/>
          <w:szCs w:val="22"/>
          <w:lang w:val="es-MX" w:eastAsia="es-BO"/>
        </w:rPr>
        <w:t xml:space="preserve"> </w:t>
      </w:r>
      <w:r w:rsidRPr="009A6AF7">
        <w:rPr>
          <w:rFonts w:asciiTheme="majorHAnsi" w:hAnsiTheme="majorHAnsi"/>
          <w:sz w:val="22"/>
          <w:szCs w:val="22"/>
          <w:lang w:val="es-MX" w:eastAsia="es-BO"/>
        </w:rPr>
        <w:t>procesadas las solicitudes que estén aprobadas por los funcionarios designados. Los</w:t>
      </w:r>
      <w:r w:rsidR="006250A6" w:rsidRPr="009A6AF7">
        <w:rPr>
          <w:rFonts w:asciiTheme="majorHAnsi" w:hAnsiTheme="majorHAnsi"/>
          <w:sz w:val="22"/>
          <w:szCs w:val="22"/>
          <w:lang w:val="es-MX" w:eastAsia="es-BO"/>
        </w:rPr>
        <w:t xml:space="preserve"> </w:t>
      </w:r>
      <w:r w:rsidRPr="009A6AF7">
        <w:rPr>
          <w:rFonts w:asciiTheme="majorHAnsi" w:hAnsiTheme="majorHAnsi"/>
          <w:sz w:val="22"/>
          <w:szCs w:val="22"/>
          <w:lang w:val="es-MX" w:eastAsia="es-BO"/>
        </w:rPr>
        <w:t>desembolsos podrán ser materializados por el Banco por cantidades iguales o menores (por</w:t>
      </w:r>
      <w:r w:rsidR="006250A6" w:rsidRPr="009A6AF7">
        <w:rPr>
          <w:rFonts w:asciiTheme="majorHAnsi" w:hAnsiTheme="majorHAnsi"/>
          <w:sz w:val="22"/>
          <w:szCs w:val="22"/>
          <w:lang w:val="es-MX" w:eastAsia="es-BO"/>
        </w:rPr>
        <w:t xml:space="preserve"> </w:t>
      </w:r>
      <w:r w:rsidRPr="009A6AF7">
        <w:rPr>
          <w:rFonts w:asciiTheme="majorHAnsi" w:hAnsiTheme="majorHAnsi"/>
          <w:sz w:val="22"/>
          <w:szCs w:val="22"/>
          <w:lang w:val="es-MX" w:eastAsia="es-BO"/>
        </w:rPr>
        <w:t>motivo de ajustes) al monto solicitado.</w:t>
      </w:r>
    </w:p>
    <w:p w14:paraId="439DE47B" w14:textId="77777777" w:rsidR="006250A6" w:rsidRPr="009A6AF7" w:rsidRDefault="006250A6" w:rsidP="006250A6">
      <w:pPr>
        <w:autoSpaceDE w:val="0"/>
        <w:autoSpaceDN w:val="0"/>
        <w:adjustRightInd w:val="0"/>
        <w:jc w:val="both"/>
        <w:rPr>
          <w:rFonts w:asciiTheme="majorHAnsi" w:hAnsiTheme="majorHAnsi" w:cstheme="minorHAnsi"/>
          <w:sz w:val="22"/>
          <w:szCs w:val="22"/>
          <w:lang w:val="es-BO"/>
        </w:rPr>
      </w:pPr>
    </w:p>
    <w:p w14:paraId="1CFE8775" w14:textId="7C4B2146" w:rsidR="009A6AF7" w:rsidRPr="009A6AF7" w:rsidRDefault="009A6AF7" w:rsidP="009A6AF7">
      <w:pPr>
        <w:autoSpaceDE w:val="0"/>
        <w:autoSpaceDN w:val="0"/>
        <w:adjustRightInd w:val="0"/>
        <w:rPr>
          <w:rFonts w:asciiTheme="majorHAnsi" w:hAnsiTheme="majorHAnsi"/>
          <w:b/>
          <w:bCs/>
          <w:sz w:val="22"/>
          <w:szCs w:val="22"/>
          <w:lang w:val="es-MX" w:eastAsia="es-BO"/>
        </w:rPr>
      </w:pPr>
      <w:r w:rsidRPr="009A6AF7">
        <w:rPr>
          <w:rFonts w:asciiTheme="majorHAnsi" w:hAnsiTheme="majorHAnsi"/>
          <w:b/>
          <w:bCs/>
          <w:sz w:val="22"/>
          <w:szCs w:val="22"/>
          <w:lang w:val="es-MX" w:eastAsia="es-BO"/>
        </w:rPr>
        <w:t>3. Pagos a Contratistas</w:t>
      </w:r>
    </w:p>
    <w:p w14:paraId="2739EF1B" w14:textId="77777777" w:rsidR="009A6AF7" w:rsidRPr="009A6AF7" w:rsidRDefault="009A6AF7" w:rsidP="009A6AF7">
      <w:pPr>
        <w:autoSpaceDE w:val="0"/>
        <w:autoSpaceDN w:val="0"/>
        <w:adjustRightInd w:val="0"/>
        <w:rPr>
          <w:rFonts w:asciiTheme="majorHAnsi" w:hAnsiTheme="majorHAnsi"/>
          <w:sz w:val="22"/>
          <w:szCs w:val="22"/>
          <w:lang w:val="es-MX" w:eastAsia="es-BO"/>
        </w:rPr>
      </w:pPr>
    </w:p>
    <w:p w14:paraId="4611B7A5" w14:textId="730D68AD" w:rsidR="009A6AF7" w:rsidRPr="009A6AF7" w:rsidRDefault="009A6AF7" w:rsidP="009A6AF7">
      <w:pPr>
        <w:numPr>
          <w:ilvl w:val="1"/>
          <w:numId w:val="18"/>
        </w:numPr>
        <w:autoSpaceDE w:val="0"/>
        <w:autoSpaceDN w:val="0"/>
        <w:adjustRightInd w:val="0"/>
        <w:ind w:left="720" w:hanging="720"/>
        <w:jc w:val="both"/>
        <w:rPr>
          <w:rFonts w:asciiTheme="majorHAnsi" w:hAnsiTheme="majorHAnsi"/>
          <w:sz w:val="22"/>
          <w:szCs w:val="22"/>
          <w:lang w:val="es-MX" w:eastAsia="es-BO"/>
        </w:rPr>
      </w:pPr>
      <w:r w:rsidRPr="009A6AF7">
        <w:rPr>
          <w:rFonts w:asciiTheme="majorHAnsi" w:hAnsiTheme="majorHAnsi"/>
          <w:sz w:val="22"/>
          <w:szCs w:val="22"/>
          <w:lang w:val="es-MX" w:eastAsia="es-BO"/>
        </w:rPr>
        <w:t>Los contratistas recibirán sus pagos según el procedimiento establecido en el manual de operaciones del FPS mediante el SIGMA, con el respaldo de las planillas de pago y con la documentación necesaria. Para la conversión a dólares americanos de los pagos efectuados en moneda local, el FPS utilizará la tasa de cambio de la fecha de pago a los contratistas.</w:t>
      </w:r>
    </w:p>
    <w:p w14:paraId="7496A7C9" w14:textId="77777777" w:rsidR="009A6AF7" w:rsidRPr="009A6AF7" w:rsidRDefault="009A6AF7" w:rsidP="009A6AF7">
      <w:pPr>
        <w:autoSpaceDE w:val="0"/>
        <w:autoSpaceDN w:val="0"/>
        <w:adjustRightInd w:val="0"/>
        <w:rPr>
          <w:rFonts w:asciiTheme="majorHAnsi" w:hAnsiTheme="majorHAnsi"/>
          <w:b/>
          <w:bCs/>
          <w:sz w:val="22"/>
          <w:szCs w:val="22"/>
          <w:lang w:val="es-MX" w:eastAsia="es-BO"/>
        </w:rPr>
      </w:pPr>
    </w:p>
    <w:p w14:paraId="30BF172C" w14:textId="5ACC4366" w:rsidR="009A6AF7" w:rsidRPr="009A6AF7" w:rsidRDefault="009A6AF7" w:rsidP="009A6AF7">
      <w:pPr>
        <w:autoSpaceDE w:val="0"/>
        <w:autoSpaceDN w:val="0"/>
        <w:adjustRightInd w:val="0"/>
        <w:rPr>
          <w:rFonts w:asciiTheme="majorHAnsi" w:hAnsiTheme="majorHAnsi"/>
          <w:b/>
          <w:bCs/>
          <w:sz w:val="22"/>
          <w:szCs w:val="22"/>
          <w:lang w:val="es-MX" w:eastAsia="es-BO"/>
        </w:rPr>
      </w:pPr>
      <w:r w:rsidRPr="009A6AF7">
        <w:rPr>
          <w:rFonts w:asciiTheme="majorHAnsi" w:hAnsiTheme="majorHAnsi"/>
          <w:b/>
          <w:bCs/>
          <w:sz w:val="22"/>
          <w:szCs w:val="22"/>
          <w:lang w:val="es-MX" w:eastAsia="es-BO"/>
        </w:rPr>
        <w:t xml:space="preserve">4. Modalidad de pago y reconocimiento de costos operativos del </w:t>
      </w:r>
      <w:proofErr w:type="spellStart"/>
      <w:r w:rsidRPr="009A6AF7">
        <w:rPr>
          <w:rFonts w:asciiTheme="majorHAnsi" w:hAnsiTheme="majorHAnsi"/>
          <w:b/>
          <w:bCs/>
          <w:sz w:val="22"/>
          <w:szCs w:val="22"/>
          <w:lang w:val="es-MX" w:eastAsia="es-BO"/>
        </w:rPr>
        <w:t>fps</w:t>
      </w:r>
      <w:proofErr w:type="spellEnd"/>
    </w:p>
    <w:p w14:paraId="3C7503E3" w14:textId="77777777" w:rsidR="009A6AF7" w:rsidRPr="009A6AF7" w:rsidRDefault="009A6AF7" w:rsidP="009A6AF7">
      <w:pPr>
        <w:autoSpaceDE w:val="0"/>
        <w:autoSpaceDN w:val="0"/>
        <w:adjustRightInd w:val="0"/>
        <w:rPr>
          <w:rFonts w:asciiTheme="majorHAnsi" w:hAnsiTheme="majorHAnsi"/>
          <w:sz w:val="22"/>
          <w:szCs w:val="22"/>
          <w:lang w:val="es-MX" w:eastAsia="es-BO"/>
        </w:rPr>
      </w:pPr>
    </w:p>
    <w:p w14:paraId="57C723A9" w14:textId="3815A009" w:rsidR="009A6AF7" w:rsidRPr="009A6AF7" w:rsidRDefault="009A6AF7" w:rsidP="009A6AF7">
      <w:pPr>
        <w:autoSpaceDE w:val="0"/>
        <w:autoSpaceDN w:val="0"/>
        <w:adjustRightInd w:val="0"/>
        <w:jc w:val="both"/>
        <w:rPr>
          <w:rFonts w:asciiTheme="majorHAnsi" w:hAnsiTheme="majorHAnsi"/>
          <w:sz w:val="22"/>
          <w:szCs w:val="22"/>
          <w:lang w:val="es-MX" w:eastAsia="es-BO"/>
        </w:rPr>
      </w:pPr>
      <w:r w:rsidRPr="009A6AF7">
        <w:rPr>
          <w:rFonts w:asciiTheme="majorHAnsi" w:hAnsiTheme="majorHAnsi"/>
          <w:sz w:val="22"/>
          <w:szCs w:val="22"/>
          <w:lang w:val="es-MX" w:eastAsia="es-BO"/>
        </w:rPr>
        <w:t>A continuación se presenta el procedimiento para el Pago y Reconocimiento de Costos Operativos del FPS:</w:t>
      </w:r>
    </w:p>
    <w:p w14:paraId="52AFC713" w14:textId="77777777" w:rsidR="009A6AF7" w:rsidRPr="009A6AF7" w:rsidRDefault="009A6AF7" w:rsidP="009A6AF7">
      <w:pPr>
        <w:autoSpaceDE w:val="0"/>
        <w:autoSpaceDN w:val="0"/>
        <w:adjustRightInd w:val="0"/>
        <w:rPr>
          <w:rFonts w:asciiTheme="majorHAnsi" w:hAnsiTheme="majorHAnsi"/>
          <w:b/>
          <w:bCs/>
          <w:i/>
          <w:iCs/>
          <w:sz w:val="22"/>
          <w:szCs w:val="22"/>
          <w:lang w:val="es-MX" w:eastAsia="es-BO"/>
        </w:rPr>
      </w:pPr>
    </w:p>
    <w:p w14:paraId="0DAFDC38" w14:textId="77777777" w:rsidR="009A6AF7" w:rsidRPr="009A6AF7" w:rsidRDefault="009A6AF7" w:rsidP="009A6AF7">
      <w:pPr>
        <w:autoSpaceDE w:val="0"/>
        <w:autoSpaceDN w:val="0"/>
        <w:adjustRightInd w:val="0"/>
        <w:rPr>
          <w:rFonts w:asciiTheme="majorHAnsi" w:hAnsiTheme="majorHAnsi"/>
          <w:b/>
          <w:bCs/>
          <w:i/>
          <w:iCs/>
          <w:sz w:val="22"/>
          <w:szCs w:val="22"/>
          <w:lang w:val="es-MX" w:eastAsia="es-BO"/>
        </w:rPr>
      </w:pPr>
      <w:r w:rsidRPr="009A6AF7">
        <w:rPr>
          <w:rFonts w:asciiTheme="majorHAnsi" w:hAnsiTheme="majorHAnsi"/>
          <w:b/>
          <w:bCs/>
          <w:i/>
          <w:iCs/>
          <w:sz w:val="22"/>
          <w:szCs w:val="22"/>
          <w:lang w:val="es-MX" w:eastAsia="es-BO"/>
        </w:rPr>
        <w:t>Programación de Costos Operativos del FPS en Anticipos de Fondos</w:t>
      </w:r>
    </w:p>
    <w:p w14:paraId="37E4266B" w14:textId="77777777" w:rsidR="009A6AF7" w:rsidRPr="009A6AF7" w:rsidRDefault="009A6AF7" w:rsidP="009A6AF7">
      <w:pPr>
        <w:autoSpaceDE w:val="0"/>
        <w:autoSpaceDN w:val="0"/>
        <w:adjustRightInd w:val="0"/>
        <w:rPr>
          <w:rFonts w:asciiTheme="majorHAnsi" w:hAnsiTheme="majorHAnsi"/>
          <w:b/>
          <w:bCs/>
          <w:i/>
          <w:iCs/>
          <w:sz w:val="22"/>
          <w:szCs w:val="22"/>
          <w:lang w:val="es-MX" w:eastAsia="es-BO"/>
        </w:rPr>
      </w:pPr>
    </w:p>
    <w:p w14:paraId="5C214D61" w14:textId="46A2A120" w:rsidR="006250A6" w:rsidRPr="009A6AF7" w:rsidRDefault="009A6AF7" w:rsidP="00DE44FE">
      <w:pPr>
        <w:numPr>
          <w:ilvl w:val="1"/>
          <w:numId w:val="18"/>
        </w:numPr>
        <w:autoSpaceDE w:val="0"/>
        <w:autoSpaceDN w:val="0"/>
        <w:adjustRightInd w:val="0"/>
        <w:ind w:left="720" w:hanging="720"/>
        <w:jc w:val="both"/>
        <w:rPr>
          <w:rFonts w:asciiTheme="majorHAnsi" w:hAnsiTheme="majorHAnsi"/>
          <w:sz w:val="22"/>
          <w:szCs w:val="22"/>
          <w:lang w:val="es-MX" w:eastAsia="es-BO"/>
        </w:rPr>
      </w:pPr>
      <w:r w:rsidRPr="009A6AF7">
        <w:rPr>
          <w:rFonts w:asciiTheme="majorHAnsi" w:hAnsiTheme="majorHAnsi"/>
          <w:sz w:val="22"/>
          <w:szCs w:val="22"/>
          <w:lang w:val="es-MX" w:eastAsia="es-BO"/>
        </w:rPr>
        <w:t>En cada solicitud de Anticipo de Fondos que se realice por el Programa, se deberá considerar además de la programación de recursos necesarios para inversión, también los recursos necesarios para Costos Operativos del FPS, de manera que se cuente con la liquidez necesaria en libretas para financiar las actividades necesarias para la ejecución del Programa.</w:t>
      </w:r>
    </w:p>
    <w:p w14:paraId="2803E13A" w14:textId="77777777" w:rsidR="009A6AF7" w:rsidRPr="009A6AF7" w:rsidRDefault="009A6AF7" w:rsidP="009A6AF7">
      <w:pPr>
        <w:autoSpaceDE w:val="0"/>
        <w:autoSpaceDN w:val="0"/>
        <w:adjustRightInd w:val="0"/>
        <w:ind w:left="720"/>
        <w:jc w:val="both"/>
        <w:rPr>
          <w:rFonts w:asciiTheme="majorHAnsi" w:hAnsiTheme="majorHAnsi"/>
          <w:sz w:val="22"/>
          <w:szCs w:val="22"/>
          <w:lang w:val="es-MX" w:eastAsia="es-BO"/>
        </w:rPr>
      </w:pPr>
    </w:p>
    <w:p w14:paraId="58ED0031" w14:textId="40A993DC" w:rsidR="009A6AF7" w:rsidRPr="009A6AF7" w:rsidRDefault="009A6AF7" w:rsidP="009A6AF7">
      <w:pPr>
        <w:pStyle w:val="Epgrafe1CarCar"/>
        <w:spacing w:line="276" w:lineRule="auto"/>
        <w:outlineLvl w:val="0"/>
        <w:rPr>
          <w:rFonts w:asciiTheme="majorHAnsi" w:hAnsiTheme="majorHAnsi" w:cstheme="minorHAnsi"/>
          <w:sz w:val="22"/>
          <w:szCs w:val="22"/>
        </w:rPr>
      </w:pPr>
      <w:r w:rsidRPr="009A6AF7">
        <w:rPr>
          <w:rFonts w:asciiTheme="majorHAnsi" w:hAnsiTheme="majorHAnsi" w:cstheme="minorHAnsi"/>
          <w:sz w:val="22"/>
          <w:szCs w:val="22"/>
        </w:rPr>
        <w:t>Grafico 7.1 – Flujograma Costo Operativo FPS</w:t>
      </w:r>
    </w:p>
    <w:p w14:paraId="3E7F739A" w14:textId="77777777" w:rsidR="009A6AF7" w:rsidRPr="009A6AF7" w:rsidRDefault="009A6AF7" w:rsidP="009A6AF7">
      <w:pPr>
        <w:jc w:val="center"/>
        <w:rPr>
          <w:rFonts w:asciiTheme="majorHAnsi" w:hAnsiTheme="majorHAnsi" w:cs="Arial"/>
          <w:sz w:val="22"/>
          <w:szCs w:val="22"/>
          <w:lang w:val="es-MX"/>
        </w:rPr>
      </w:pPr>
      <w:r w:rsidRPr="009A6AF7">
        <w:rPr>
          <w:rFonts w:asciiTheme="majorHAnsi" w:hAnsiTheme="majorHAnsi" w:cs="Arial"/>
          <w:sz w:val="22"/>
          <w:szCs w:val="22"/>
        </w:rPr>
        <w:object w:dxaOrig="10125" w:dyaOrig="7695" w14:anchorId="226A0921">
          <v:shape id="_x0000_i1029" type="#_x0000_t75" style="width:343.75pt;height:264.7pt" o:ole="">
            <v:imagedata r:id="rId33" o:title=""/>
          </v:shape>
          <o:OLEObject Type="Embed" ProgID="Visio.Drawing.11" ShapeID="_x0000_i1029" DrawAspect="Content" ObjectID="_1603118214" r:id="rId34"/>
        </w:object>
      </w:r>
    </w:p>
    <w:p w14:paraId="0687CA56" w14:textId="77777777" w:rsidR="009A6AF7" w:rsidRPr="009A6AF7" w:rsidRDefault="009A6AF7" w:rsidP="006250A6">
      <w:pPr>
        <w:autoSpaceDE w:val="0"/>
        <w:autoSpaceDN w:val="0"/>
        <w:adjustRightInd w:val="0"/>
        <w:jc w:val="both"/>
        <w:rPr>
          <w:rFonts w:asciiTheme="majorHAnsi" w:hAnsiTheme="majorHAnsi" w:cstheme="minorHAnsi"/>
          <w:sz w:val="22"/>
          <w:szCs w:val="22"/>
          <w:lang w:val="es-BO"/>
        </w:rPr>
      </w:pPr>
    </w:p>
    <w:p w14:paraId="21C13035" w14:textId="77777777" w:rsidR="009A6AF7" w:rsidRPr="009A6AF7" w:rsidRDefault="009A6AF7" w:rsidP="009A6AF7">
      <w:pPr>
        <w:autoSpaceDE w:val="0"/>
        <w:autoSpaceDN w:val="0"/>
        <w:adjustRightInd w:val="0"/>
        <w:rPr>
          <w:rFonts w:asciiTheme="majorHAnsi" w:hAnsiTheme="majorHAnsi"/>
          <w:b/>
          <w:bCs/>
          <w:i/>
          <w:iCs/>
          <w:sz w:val="22"/>
          <w:szCs w:val="22"/>
          <w:lang w:val="es-MX" w:eastAsia="es-BO"/>
        </w:rPr>
      </w:pPr>
    </w:p>
    <w:p w14:paraId="0B63346E" w14:textId="77777777" w:rsidR="009A6AF7" w:rsidRPr="009A6AF7" w:rsidRDefault="009A6AF7" w:rsidP="009A6AF7">
      <w:pPr>
        <w:autoSpaceDE w:val="0"/>
        <w:autoSpaceDN w:val="0"/>
        <w:adjustRightInd w:val="0"/>
        <w:rPr>
          <w:rFonts w:asciiTheme="majorHAnsi" w:hAnsiTheme="majorHAnsi"/>
          <w:b/>
          <w:bCs/>
          <w:i/>
          <w:iCs/>
          <w:sz w:val="22"/>
          <w:szCs w:val="22"/>
          <w:lang w:val="es-MX" w:eastAsia="es-BO"/>
        </w:rPr>
      </w:pPr>
    </w:p>
    <w:p w14:paraId="1DA7F79D" w14:textId="77777777" w:rsidR="009A6AF7" w:rsidRPr="009A6AF7" w:rsidRDefault="009A6AF7" w:rsidP="009A6AF7">
      <w:pPr>
        <w:autoSpaceDE w:val="0"/>
        <w:autoSpaceDN w:val="0"/>
        <w:adjustRightInd w:val="0"/>
        <w:rPr>
          <w:rFonts w:asciiTheme="majorHAnsi" w:hAnsiTheme="majorHAnsi"/>
          <w:b/>
          <w:bCs/>
          <w:i/>
          <w:iCs/>
          <w:sz w:val="22"/>
          <w:szCs w:val="22"/>
          <w:lang w:val="es-MX" w:eastAsia="es-BO"/>
        </w:rPr>
      </w:pPr>
      <w:r w:rsidRPr="009A6AF7">
        <w:rPr>
          <w:rFonts w:asciiTheme="majorHAnsi" w:hAnsiTheme="majorHAnsi"/>
          <w:b/>
          <w:bCs/>
          <w:i/>
          <w:iCs/>
          <w:sz w:val="22"/>
          <w:szCs w:val="22"/>
          <w:lang w:val="es-MX" w:eastAsia="es-BO"/>
        </w:rPr>
        <w:t>Cobro de Costos Operativos del FPS</w:t>
      </w:r>
    </w:p>
    <w:p w14:paraId="3B0AA0A2" w14:textId="77777777" w:rsidR="009A6AF7" w:rsidRPr="009A6AF7" w:rsidRDefault="009A6AF7" w:rsidP="009A6AF7">
      <w:pPr>
        <w:autoSpaceDE w:val="0"/>
        <w:autoSpaceDN w:val="0"/>
        <w:adjustRightInd w:val="0"/>
        <w:rPr>
          <w:rFonts w:asciiTheme="majorHAnsi" w:hAnsiTheme="majorHAnsi"/>
          <w:sz w:val="22"/>
          <w:szCs w:val="22"/>
          <w:lang w:val="es-MX" w:eastAsia="es-BO"/>
        </w:rPr>
      </w:pPr>
    </w:p>
    <w:p w14:paraId="64C0A1B4" w14:textId="4B10A280" w:rsidR="009A6AF7" w:rsidRPr="009A6AF7" w:rsidRDefault="009A6AF7" w:rsidP="00DE44FE">
      <w:pPr>
        <w:numPr>
          <w:ilvl w:val="1"/>
          <w:numId w:val="18"/>
        </w:numPr>
        <w:autoSpaceDE w:val="0"/>
        <w:autoSpaceDN w:val="0"/>
        <w:adjustRightInd w:val="0"/>
        <w:ind w:left="720" w:hanging="720"/>
        <w:jc w:val="both"/>
        <w:rPr>
          <w:rFonts w:asciiTheme="majorHAnsi" w:hAnsiTheme="majorHAnsi"/>
          <w:sz w:val="22"/>
          <w:szCs w:val="22"/>
          <w:lang w:val="es-MX" w:eastAsia="es-BO"/>
        </w:rPr>
      </w:pPr>
      <w:r w:rsidRPr="009A6AF7">
        <w:rPr>
          <w:rFonts w:asciiTheme="majorHAnsi" w:hAnsiTheme="majorHAnsi"/>
          <w:sz w:val="22"/>
          <w:szCs w:val="22"/>
          <w:lang w:val="es-MX" w:eastAsia="es-BO"/>
        </w:rPr>
        <w:t>Los Costos Operativos del FPS son esencialmente gastos de operación/administración de la inversión y se generan desde el momento en que cada proyecto inicia su ciclo. Este monto (gasto administrativo u operativo) estará calculado respecto del monto de la inversión total de cada proyecto (Fuente y aporte local).</w:t>
      </w:r>
    </w:p>
    <w:p w14:paraId="5836E5EF" w14:textId="77777777" w:rsidR="009A6AF7" w:rsidRPr="009A6AF7" w:rsidRDefault="009A6AF7" w:rsidP="009A6AF7">
      <w:pPr>
        <w:autoSpaceDE w:val="0"/>
        <w:autoSpaceDN w:val="0"/>
        <w:adjustRightInd w:val="0"/>
        <w:ind w:left="720"/>
        <w:jc w:val="both"/>
        <w:rPr>
          <w:rFonts w:asciiTheme="majorHAnsi" w:hAnsiTheme="majorHAnsi"/>
          <w:sz w:val="22"/>
          <w:szCs w:val="22"/>
          <w:lang w:val="es-MX" w:eastAsia="es-BO"/>
        </w:rPr>
      </w:pPr>
    </w:p>
    <w:p w14:paraId="5A18ADFA" w14:textId="38CC3F00" w:rsidR="006250A6" w:rsidRPr="009A6AF7" w:rsidRDefault="009A6AF7" w:rsidP="00DE44FE">
      <w:pPr>
        <w:numPr>
          <w:ilvl w:val="1"/>
          <w:numId w:val="18"/>
        </w:numPr>
        <w:autoSpaceDE w:val="0"/>
        <w:autoSpaceDN w:val="0"/>
        <w:adjustRightInd w:val="0"/>
        <w:ind w:left="720" w:hanging="720"/>
        <w:jc w:val="both"/>
        <w:rPr>
          <w:rFonts w:asciiTheme="majorHAnsi" w:hAnsiTheme="majorHAnsi"/>
          <w:sz w:val="22"/>
          <w:szCs w:val="22"/>
          <w:lang w:val="es-MX" w:eastAsia="es-BO"/>
        </w:rPr>
      </w:pPr>
      <w:r w:rsidRPr="009A6AF7">
        <w:rPr>
          <w:rFonts w:asciiTheme="majorHAnsi" w:hAnsiTheme="majorHAnsi"/>
          <w:sz w:val="22"/>
          <w:szCs w:val="22"/>
          <w:lang w:val="es-MX" w:eastAsia="es-BO"/>
        </w:rPr>
        <w:t>Los Costos Operativos serán percibidos siguiendo un mecanismo con base en resultados, dicha percepción estará directamente relacionada con el cumplimiento de hitos en tres etapas del ciclo del proyecto aplicando porcentajes diferenciados de cobro, las etapas hito se definen a continuación:</w:t>
      </w:r>
    </w:p>
    <w:p w14:paraId="0E99C649" w14:textId="77777777" w:rsidR="009A6AF7" w:rsidRPr="009A6AF7" w:rsidRDefault="009A6AF7" w:rsidP="009A6AF7">
      <w:pPr>
        <w:rPr>
          <w:rFonts w:asciiTheme="majorHAnsi" w:hAnsiTheme="majorHAnsi"/>
          <w:sz w:val="22"/>
          <w:szCs w:val="22"/>
          <w:lang w:val="es-MX" w:eastAsia="es-BO"/>
        </w:rPr>
      </w:pPr>
    </w:p>
    <w:p w14:paraId="737999DA" w14:textId="24B7F9F5" w:rsidR="009A6AF7" w:rsidRPr="009A6AF7" w:rsidRDefault="009A6AF7" w:rsidP="009A6AF7">
      <w:pPr>
        <w:pStyle w:val="Heading4"/>
        <w:tabs>
          <w:tab w:val="clear" w:pos="2520"/>
          <w:tab w:val="num" w:pos="993"/>
        </w:tabs>
        <w:ind w:left="709"/>
        <w:rPr>
          <w:rFonts w:asciiTheme="majorHAnsi" w:hAnsiTheme="majorHAnsi"/>
          <w:b w:val="0"/>
          <w:sz w:val="22"/>
          <w:szCs w:val="22"/>
          <w:lang w:val="es-MX"/>
        </w:rPr>
      </w:pPr>
      <w:r w:rsidRPr="009A6AF7">
        <w:rPr>
          <w:rFonts w:asciiTheme="majorHAnsi" w:hAnsiTheme="majorHAnsi"/>
          <w:b w:val="0"/>
          <w:sz w:val="22"/>
          <w:szCs w:val="22"/>
          <w:lang w:val="es-MX"/>
        </w:rPr>
        <w:t>Programación de Costo Operativo del FPS en Anticipos de Fondos</w:t>
      </w:r>
    </w:p>
    <w:p w14:paraId="69E309B4" w14:textId="77777777" w:rsidR="009A6AF7" w:rsidRPr="009A6AF7" w:rsidRDefault="009A6AF7" w:rsidP="009A6AF7">
      <w:pPr>
        <w:rPr>
          <w:rFonts w:asciiTheme="majorHAnsi" w:hAnsiTheme="majorHAnsi" w:cs="Arial"/>
          <w:sz w:val="22"/>
          <w:szCs w:val="22"/>
          <w:lang w:val="es-MX"/>
        </w:rPr>
      </w:pPr>
    </w:p>
    <w:p w14:paraId="1B103310" w14:textId="77777777" w:rsidR="009A6AF7" w:rsidRPr="009A6AF7" w:rsidRDefault="009A6AF7" w:rsidP="009A6AF7">
      <w:pPr>
        <w:pStyle w:val="ListParagraph"/>
        <w:ind w:left="709"/>
        <w:jc w:val="both"/>
        <w:rPr>
          <w:rFonts w:asciiTheme="majorHAnsi" w:hAnsiTheme="majorHAnsi" w:cs="Arial"/>
          <w:sz w:val="22"/>
          <w:szCs w:val="22"/>
          <w:lang w:val="es-MX"/>
        </w:rPr>
      </w:pPr>
      <w:r w:rsidRPr="009A6AF7">
        <w:rPr>
          <w:rFonts w:asciiTheme="majorHAnsi" w:hAnsiTheme="majorHAnsi" w:cs="Arial"/>
          <w:sz w:val="22"/>
          <w:szCs w:val="22"/>
          <w:lang w:val="es-MX"/>
        </w:rPr>
        <w:t>En cada solicitud de Anticipo de Fondos que se realice por el Componente 1 del Programa BO-L 1184, se deberá considerar además de la programación de recursos necesarios para inversión, también los recursos necesarios para Costos Operativos del FPS, de manera que se cuente con la liquidez necesaria en libretas para financiar las actividades necesarias en la ejecución del componente 1.</w:t>
      </w:r>
    </w:p>
    <w:p w14:paraId="1D629461" w14:textId="77777777" w:rsidR="009A6AF7" w:rsidRPr="009A6AF7" w:rsidRDefault="009A6AF7" w:rsidP="009A6AF7">
      <w:pPr>
        <w:ind w:left="709"/>
        <w:rPr>
          <w:rFonts w:asciiTheme="majorHAnsi" w:hAnsiTheme="majorHAnsi" w:cs="Arial"/>
          <w:sz w:val="22"/>
          <w:szCs w:val="22"/>
          <w:lang w:val="es-MX"/>
        </w:rPr>
      </w:pPr>
    </w:p>
    <w:p w14:paraId="5783B1D2" w14:textId="544C5F05" w:rsidR="009A6AF7" w:rsidRPr="009A6AF7" w:rsidRDefault="009A6AF7" w:rsidP="009A6AF7">
      <w:pPr>
        <w:pStyle w:val="Heading4"/>
        <w:tabs>
          <w:tab w:val="clear" w:pos="2520"/>
          <w:tab w:val="num" w:pos="993"/>
        </w:tabs>
        <w:ind w:left="709"/>
        <w:rPr>
          <w:rFonts w:asciiTheme="majorHAnsi" w:hAnsiTheme="majorHAnsi"/>
          <w:b w:val="0"/>
          <w:sz w:val="22"/>
          <w:szCs w:val="22"/>
          <w:lang w:val="es-MX"/>
        </w:rPr>
      </w:pPr>
      <w:r w:rsidRPr="009A6AF7">
        <w:rPr>
          <w:rFonts w:asciiTheme="majorHAnsi" w:hAnsiTheme="majorHAnsi"/>
          <w:b w:val="0"/>
          <w:sz w:val="22"/>
          <w:szCs w:val="22"/>
          <w:lang w:val="es-MX"/>
        </w:rPr>
        <w:t>Mecanismo de Cobro de Costo Operativo del FPS</w:t>
      </w:r>
    </w:p>
    <w:p w14:paraId="10E626EC" w14:textId="77777777" w:rsidR="009A6AF7" w:rsidRPr="009A6AF7" w:rsidRDefault="009A6AF7" w:rsidP="009A6AF7">
      <w:pPr>
        <w:pStyle w:val="ListParagraph"/>
        <w:ind w:left="709"/>
        <w:jc w:val="both"/>
        <w:rPr>
          <w:rFonts w:asciiTheme="majorHAnsi" w:hAnsiTheme="majorHAnsi" w:cs="Arial"/>
          <w:sz w:val="22"/>
          <w:szCs w:val="22"/>
          <w:lang w:val="es-MX"/>
        </w:rPr>
      </w:pPr>
    </w:p>
    <w:p w14:paraId="7249AA4A" w14:textId="77777777" w:rsidR="009A6AF7" w:rsidRPr="00DE44FE" w:rsidRDefault="009A6AF7" w:rsidP="009A6AF7">
      <w:pPr>
        <w:pStyle w:val="ListParagraph"/>
        <w:ind w:left="709"/>
        <w:jc w:val="both"/>
        <w:rPr>
          <w:rFonts w:asciiTheme="majorHAnsi" w:hAnsiTheme="majorHAnsi" w:cs="Arial"/>
          <w:sz w:val="22"/>
          <w:szCs w:val="22"/>
          <w:lang w:val="es-MX"/>
        </w:rPr>
      </w:pPr>
      <w:r w:rsidRPr="009A6AF7">
        <w:rPr>
          <w:rFonts w:asciiTheme="majorHAnsi" w:hAnsiTheme="majorHAnsi" w:cs="Arial"/>
          <w:sz w:val="22"/>
          <w:szCs w:val="22"/>
          <w:lang w:val="es-MX"/>
        </w:rPr>
        <w:lastRenderedPageBreak/>
        <w:t xml:space="preserve">Los Costos Operativos del FPS son esencialmente costos de operación/administración de la inversión y se generan desde el momento en que cada proyecto inicia su ciclo. El monto asociado al costo operativo estará calculado respecto del monto de la inversión total de cada proyecto y serán percibidos siguiendo un mecanismo con base en resultados, es decir que dicha percepción estará directamente relacionada con el cumplimiento de hitos en cuatro etapas del ciclo del proyecto aplicando porcentajes diferenciados de cobro. </w:t>
      </w:r>
      <w:r w:rsidRPr="00DE44FE">
        <w:rPr>
          <w:rFonts w:asciiTheme="majorHAnsi" w:hAnsiTheme="majorHAnsi" w:cs="Arial"/>
          <w:sz w:val="22"/>
          <w:szCs w:val="22"/>
          <w:lang w:val="es-MX"/>
        </w:rPr>
        <w:t xml:space="preserve">Las etapas e hitos se definen a continuación:  </w:t>
      </w:r>
    </w:p>
    <w:p w14:paraId="61595FB5" w14:textId="77777777" w:rsidR="009A6AF7" w:rsidRPr="00DE44FE" w:rsidRDefault="009A6AF7" w:rsidP="009A6AF7">
      <w:pPr>
        <w:pStyle w:val="ListParagraph"/>
        <w:ind w:left="709"/>
        <w:jc w:val="both"/>
        <w:rPr>
          <w:rFonts w:asciiTheme="majorHAnsi" w:hAnsiTheme="majorHAnsi" w:cs="Arial"/>
          <w:sz w:val="22"/>
          <w:szCs w:val="22"/>
          <w:lang w:val="es-MX"/>
        </w:rPr>
      </w:pPr>
    </w:p>
    <w:p w14:paraId="0F16D365" w14:textId="6F2BD4AA" w:rsidR="009A6AF7" w:rsidRPr="009A6AF7" w:rsidRDefault="009A6AF7" w:rsidP="009A6AF7">
      <w:pPr>
        <w:jc w:val="center"/>
        <w:rPr>
          <w:rFonts w:asciiTheme="majorHAnsi" w:hAnsiTheme="majorHAnsi" w:cs="Arial"/>
          <w:b/>
          <w:sz w:val="22"/>
          <w:szCs w:val="22"/>
          <w:lang w:val="es-MX"/>
        </w:rPr>
      </w:pPr>
      <w:r>
        <w:rPr>
          <w:rFonts w:asciiTheme="majorHAnsi" w:hAnsiTheme="majorHAnsi" w:cs="Calibri"/>
          <w:b/>
          <w:color w:val="000000"/>
          <w:sz w:val="22"/>
          <w:szCs w:val="22"/>
          <w:lang w:val="es-PY"/>
        </w:rPr>
        <w:t>Tabla 7.1</w:t>
      </w:r>
      <w:r w:rsidRPr="009A6AF7">
        <w:rPr>
          <w:rFonts w:asciiTheme="majorHAnsi" w:hAnsiTheme="majorHAnsi" w:cs="Calibri"/>
          <w:b/>
          <w:color w:val="000000"/>
          <w:sz w:val="22"/>
          <w:szCs w:val="22"/>
          <w:lang w:val="es-PY"/>
        </w:rPr>
        <w:t xml:space="preserve"> – </w:t>
      </w:r>
      <w:r w:rsidRPr="009A6AF7">
        <w:rPr>
          <w:rFonts w:asciiTheme="majorHAnsi" w:hAnsiTheme="majorHAnsi" w:cs="Arial"/>
          <w:b/>
          <w:sz w:val="22"/>
          <w:szCs w:val="22"/>
          <w:lang w:val="es-MX"/>
        </w:rPr>
        <w:t>Etapas de Cobro de Costos Operativos del FPS</w:t>
      </w:r>
    </w:p>
    <w:tbl>
      <w:tblPr>
        <w:tblW w:w="9464" w:type="dxa"/>
        <w:tblBorders>
          <w:top w:val="single" w:sz="8" w:space="0" w:color="7BA0CD"/>
          <w:left w:val="single" w:sz="8" w:space="0" w:color="7BA0CD"/>
          <w:bottom w:val="single" w:sz="8" w:space="0" w:color="7BA0CD"/>
          <w:right w:val="single" w:sz="8" w:space="0" w:color="7BA0CD"/>
          <w:insideH w:val="single" w:sz="8" w:space="0" w:color="7BA0CD"/>
        </w:tblBorders>
        <w:tblLayout w:type="fixed"/>
        <w:tblLook w:val="04A0" w:firstRow="1" w:lastRow="0" w:firstColumn="1" w:lastColumn="0" w:noHBand="0" w:noVBand="1"/>
      </w:tblPr>
      <w:tblGrid>
        <w:gridCol w:w="2117"/>
        <w:gridCol w:w="3685"/>
        <w:gridCol w:w="2386"/>
        <w:gridCol w:w="1276"/>
      </w:tblGrid>
      <w:tr w:rsidR="009A6AF7" w:rsidRPr="009A6AF7" w14:paraId="24B4E4A2" w14:textId="77777777" w:rsidTr="00DE44FE">
        <w:trPr>
          <w:trHeight w:val="494"/>
        </w:trPr>
        <w:tc>
          <w:tcPr>
            <w:tcW w:w="2117" w:type="dxa"/>
            <w:tcBorders>
              <w:top w:val="single" w:sz="8" w:space="0" w:color="7BA0CD"/>
              <w:left w:val="single" w:sz="8" w:space="0" w:color="7BA0CD"/>
              <w:bottom w:val="single" w:sz="8" w:space="0" w:color="7BA0CD"/>
              <w:right w:val="nil"/>
            </w:tcBorders>
            <w:shd w:val="clear" w:color="auto" w:fill="4F81BD"/>
            <w:hideMark/>
          </w:tcPr>
          <w:p w14:paraId="79B87C91" w14:textId="77777777" w:rsidR="009A6AF7" w:rsidRPr="009A6AF7" w:rsidRDefault="009A6AF7" w:rsidP="00DE44FE">
            <w:pPr>
              <w:jc w:val="center"/>
              <w:rPr>
                <w:rFonts w:asciiTheme="majorHAnsi" w:hAnsiTheme="majorHAnsi" w:cs="Arial"/>
                <w:b/>
                <w:bCs/>
                <w:color w:val="FFFFFF"/>
                <w:sz w:val="22"/>
                <w:szCs w:val="22"/>
                <w:lang w:val="es-MX"/>
              </w:rPr>
            </w:pPr>
            <w:r w:rsidRPr="009A6AF7">
              <w:rPr>
                <w:rFonts w:asciiTheme="majorHAnsi" w:hAnsiTheme="majorHAnsi" w:cs="Arial"/>
                <w:b/>
                <w:color w:val="FFFFFF"/>
                <w:sz w:val="22"/>
                <w:szCs w:val="22"/>
                <w:lang w:val="es-MX"/>
              </w:rPr>
              <w:t xml:space="preserve">Etapa del Ciclo del Proyecto  </w:t>
            </w:r>
          </w:p>
        </w:tc>
        <w:tc>
          <w:tcPr>
            <w:tcW w:w="3685" w:type="dxa"/>
            <w:tcBorders>
              <w:top w:val="single" w:sz="8" w:space="0" w:color="7BA0CD"/>
              <w:left w:val="nil"/>
              <w:bottom w:val="single" w:sz="8" w:space="0" w:color="7BA0CD"/>
              <w:right w:val="nil"/>
            </w:tcBorders>
            <w:shd w:val="clear" w:color="auto" w:fill="4F81BD"/>
            <w:hideMark/>
          </w:tcPr>
          <w:p w14:paraId="358FAD54" w14:textId="77777777" w:rsidR="009A6AF7" w:rsidRPr="009A6AF7" w:rsidRDefault="009A6AF7" w:rsidP="00DE44FE">
            <w:pPr>
              <w:jc w:val="center"/>
              <w:rPr>
                <w:rFonts w:asciiTheme="majorHAnsi" w:hAnsiTheme="majorHAnsi" w:cs="Arial"/>
                <w:b/>
                <w:bCs/>
                <w:color w:val="FFFFFF"/>
                <w:sz w:val="22"/>
                <w:szCs w:val="22"/>
                <w:lang w:val="es-MX"/>
              </w:rPr>
            </w:pPr>
            <w:r w:rsidRPr="009A6AF7">
              <w:rPr>
                <w:rFonts w:asciiTheme="majorHAnsi" w:hAnsiTheme="majorHAnsi" w:cs="Arial"/>
                <w:b/>
                <w:color w:val="FFFFFF"/>
                <w:sz w:val="22"/>
                <w:szCs w:val="22"/>
                <w:lang w:val="es-MX"/>
              </w:rPr>
              <w:t xml:space="preserve">Hito para consolidar el cobro de los costos operativos </w:t>
            </w:r>
          </w:p>
        </w:tc>
        <w:tc>
          <w:tcPr>
            <w:tcW w:w="2386" w:type="dxa"/>
            <w:tcBorders>
              <w:top w:val="single" w:sz="8" w:space="0" w:color="7BA0CD"/>
              <w:left w:val="nil"/>
              <w:bottom w:val="single" w:sz="8" w:space="0" w:color="7BA0CD"/>
              <w:right w:val="nil"/>
            </w:tcBorders>
            <w:shd w:val="clear" w:color="auto" w:fill="4F81BD"/>
            <w:hideMark/>
          </w:tcPr>
          <w:p w14:paraId="63F943A9" w14:textId="77777777" w:rsidR="009A6AF7" w:rsidRPr="009A6AF7" w:rsidRDefault="009A6AF7" w:rsidP="00DE44FE">
            <w:pPr>
              <w:jc w:val="center"/>
              <w:rPr>
                <w:rFonts w:asciiTheme="majorHAnsi" w:hAnsiTheme="majorHAnsi" w:cs="Arial"/>
                <w:b/>
                <w:bCs/>
                <w:color w:val="FFFFFF"/>
                <w:sz w:val="22"/>
                <w:szCs w:val="22"/>
              </w:rPr>
            </w:pPr>
            <w:r w:rsidRPr="009A6AF7">
              <w:rPr>
                <w:rFonts w:asciiTheme="majorHAnsi" w:hAnsiTheme="majorHAnsi" w:cs="Arial"/>
                <w:b/>
                <w:color w:val="FFFFFF"/>
                <w:sz w:val="22"/>
                <w:szCs w:val="22"/>
              </w:rPr>
              <w:t xml:space="preserve">% de </w:t>
            </w:r>
            <w:proofErr w:type="spellStart"/>
            <w:r w:rsidRPr="009A6AF7">
              <w:rPr>
                <w:rFonts w:asciiTheme="majorHAnsi" w:hAnsiTheme="majorHAnsi" w:cs="Arial"/>
                <w:b/>
                <w:color w:val="FFFFFF"/>
                <w:sz w:val="22"/>
                <w:szCs w:val="22"/>
              </w:rPr>
              <w:t>Costos</w:t>
            </w:r>
            <w:proofErr w:type="spellEnd"/>
            <w:r w:rsidRPr="009A6AF7">
              <w:rPr>
                <w:rFonts w:asciiTheme="majorHAnsi" w:hAnsiTheme="majorHAnsi" w:cs="Arial"/>
                <w:b/>
                <w:color w:val="FFFFFF"/>
                <w:sz w:val="22"/>
                <w:szCs w:val="22"/>
              </w:rPr>
              <w:t xml:space="preserve"> </w:t>
            </w:r>
            <w:proofErr w:type="spellStart"/>
            <w:r w:rsidRPr="009A6AF7">
              <w:rPr>
                <w:rFonts w:asciiTheme="majorHAnsi" w:hAnsiTheme="majorHAnsi" w:cs="Arial"/>
                <w:b/>
                <w:color w:val="FFFFFF"/>
                <w:sz w:val="22"/>
                <w:szCs w:val="22"/>
              </w:rPr>
              <w:t>Operativos</w:t>
            </w:r>
            <w:proofErr w:type="spellEnd"/>
            <w:r w:rsidRPr="009A6AF7">
              <w:rPr>
                <w:rFonts w:asciiTheme="majorHAnsi" w:hAnsiTheme="majorHAnsi" w:cs="Arial"/>
                <w:b/>
                <w:color w:val="FFFFFF"/>
                <w:sz w:val="22"/>
                <w:szCs w:val="22"/>
              </w:rPr>
              <w:t xml:space="preserve"> </w:t>
            </w:r>
            <w:proofErr w:type="spellStart"/>
            <w:r w:rsidRPr="009A6AF7">
              <w:rPr>
                <w:rFonts w:asciiTheme="majorHAnsi" w:hAnsiTheme="majorHAnsi" w:cs="Arial"/>
                <w:b/>
                <w:color w:val="FFFFFF"/>
                <w:sz w:val="22"/>
                <w:szCs w:val="22"/>
              </w:rPr>
              <w:t>asociados</w:t>
            </w:r>
            <w:proofErr w:type="spellEnd"/>
            <w:r w:rsidRPr="009A6AF7">
              <w:rPr>
                <w:rFonts w:asciiTheme="majorHAnsi" w:hAnsiTheme="majorHAnsi" w:cs="Arial"/>
                <w:b/>
                <w:color w:val="FFFFFF"/>
                <w:sz w:val="22"/>
                <w:szCs w:val="22"/>
              </w:rPr>
              <w:t xml:space="preserve"> al 7% global</w:t>
            </w:r>
          </w:p>
        </w:tc>
        <w:tc>
          <w:tcPr>
            <w:tcW w:w="1276" w:type="dxa"/>
            <w:tcBorders>
              <w:top w:val="single" w:sz="8" w:space="0" w:color="7BA0CD"/>
              <w:left w:val="nil"/>
              <w:bottom w:val="single" w:sz="8" w:space="0" w:color="7BA0CD"/>
              <w:right w:val="single" w:sz="8" w:space="0" w:color="7BA0CD"/>
            </w:tcBorders>
            <w:shd w:val="clear" w:color="auto" w:fill="4F81BD"/>
            <w:hideMark/>
          </w:tcPr>
          <w:p w14:paraId="6CA5838F" w14:textId="77777777" w:rsidR="009A6AF7" w:rsidRPr="009A6AF7" w:rsidRDefault="009A6AF7" w:rsidP="00DE44FE">
            <w:pPr>
              <w:jc w:val="center"/>
              <w:rPr>
                <w:rFonts w:asciiTheme="majorHAnsi" w:hAnsiTheme="majorHAnsi" w:cs="Arial"/>
                <w:b/>
                <w:bCs/>
                <w:color w:val="FFFFFF"/>
                <w:sz w:val="22"/>
                <w:szCs w:val="22"/>
              </w:rPr>
            </w:pPr>
            <w:r w:rsidRPr="009A6AF7">
              <w:rPr>
                <w:rFonts w:asciiTheme="majorHAnsi" w:hAnsiTheme="majorHAnsi" w:cs="Arial"/>
                <w:b/>
                <w:color w:val="FFFFFF"/>
                <w:sz w:val="22"/>
                <w:szCs w:val="22"/>
              </w:rPr>
              <w:t xml:space="preserve">% </w:t>
            </w:r>
            <w:proofErr w:type="spellStart"/>
            <w:r w:rsidRPr="009A6AF7">
              <w:rPr>
                <w:rFonts w:asciiTheme="majorHAnsi" w:hAnsiTheme="majorHAnsi" w:cs="Arial"/>
                <w:b/>
                <w:color w:val="FFFFFF"/>
                <w:sz w:val="22"/>
                <w:szCs w:val="22"/>
              </w:rPr>
              <w:t>Costos</w:t>
            </w:r>
            <w:proofErr w:type="spellEnd"/>
            <w:r w:rsidRPr="009A6AF7">
              <w:rPr>
                <w:rFonts w:asciiTheme="majorHAnsi" w:hAnsiTheme="majorHAnsi" w:cs="Arial"/>
                <w:b/>
                <w:color w:val="FFFFFF"/>
                <w:sz w:val="22"/>
                <w:szCs w:val="22"/>
              </w:rPr>
              <w:t xml:space="preserve"> </w:t>
            </w:r>
            <w:proofErr w:type="spellStart"/>
            <w:r w:rsidRPr="009A6AF7">
              <w:rPr>
                <w:rFonts w:asciiTheme="majorHAnsi" w:hAnsiTheme="majorHAnsi" w:cs="Arial"/>
                <w:b/>
                <w:color w:val="FFFFFF"/>
                <w:sz w:val="22"/>
                <w:szCs w:val="22"/>
              </w:rPr>
              <w:t>Operativos</w:t>
            </w:r>
            <w:proofErr w:type="spellEnd"/>
            <w:r w:rsidRPr="009A6AF7">
              <w:rPr>
                <w:rFonts w:asciiTheme="majorHAnsi" w:hAnsiTheme="majorHAnsi" w:cs="Arial"/>
                <w:b/>
                <w:color w:val="FFFFFF"/>
                <w:sz w:val="22"/>
                <w:szCs w:val="22"/>
              </w:rPr>
              <w:t xml:space="preserve"> </w:t>
            </w:r>
          </w:p>
        </w:tc>
      </w:tr>
      <w:tr w:rsidR="009A6AF7" w:rsidRPr="009A6AF7" w14:paraId="7982A7F4" w14:textId="77777777" w:rsidTr="00DE44FE">
        <w:trPr>
          <w:trHeight w:val="285"/>
        </w:trPr>
        <w:tc>
          <w:tcPr>
            <w:tcW w:w="2117" w:type="dxa"/>
            <w:tcBorders>
              <w:right w:val="nil"/>
            </w:tcBorders>
            <w:shd w:val="clear" w:color="auto" w:fill="D3DFEE"/>
          </w:tcPr>
          <w:p w14:paraId="4AB3F30B" w14:textId="77777777" w:rsidR="009A6AF7" w:rsidRPr="009A6AF7" w:rsidRDefault="009A6AF7" w:rsidP="00DE44FE">
            <w:pPr>
              <w:rPr>
                <w:rFonts w:asciiTheme="majorHAnsi" w:hAnsiTheme="majorHAnsi" w:cs="Arial"/>
                <w:b/>
                <w:bCs/>
                <w:color w:val="000000"/>
                <w:sz w:val="22"/>
                <w:szCs w:val="22"/>
              </w:rPr>
            </w:pPr>
            <w:proofErr w:type="spellStart"/>
            <w:r w:rsidRPr="009A6AF7">
              <w:rPr>
                <w:rFonts w:asciiTheme="majorHAnsi" w:hAnsiTheme="majorHAnsi" w:cs="Arial"/>
                <w:b/>
                <w:bCs/>
                <w:color w:val="000000"/>
                <w:sz w:val="22"/>
                <w:szCs w:val="22"/>
              </w:rPr>
              <w:t>Aprobación</w:t>
            </w:r>
            <w:proofErr w:type="spellEnd"/>
            <w:r w:rsidRPr="009A6AF7">
              <w:rPr>
                <w:rFonts w:asciiTheme="majorHAnsi" w:hAnsiTheme="majorHAnsi" w:cs="Arial"/>
                <w:b/>
                <w:bCs/>
                <w:color w:val="000000"/>
                <w:sz w:val="22"/>
                <w:szCs w:val="22"/>
              </w:rPr>
              <w:t xml:space="preserve"> </w:t>
            </w:r>
          </w:p>
        </w:tc>
        <w:tc>
          <w:tcPr>
            <w:tcW w:w="3685" w:type="dxa"/>
            <w:tcBorders>
              <w:left w:val="nil"/>
              <w:right w:val="nil"/>
            </w:tcBorders>
            <w:shd w:val="clear" w:color="auto" w:fill="D3DFEE"/>
          </w:tcPr>
          <w:p w14:paraId="747FBED1" w14:textId="77777777" w:rsidR="009A6AF7" w:rsidRPr="009A6AF7" w:rsidRDefault="009A6AF7" w:rsidP="00DE44FE">
            <w:pPr>
              <w:rPr>
                <w:rFonts w:asciiTheme="majorHAnsi" w:hAnsiTheme="majorHAnsi" w:cs="Arial"/>
                <w:color w:val="000000"/>
                <w:sz w:val="22"/>
                <w:szCs w:val="22"/>
              </w:rPr>
            </w:pPr>
            <w:r w:rsidRPr="009A6AF7">
              <w:rPr>
                <w:rFonts w:asciiTheme="majorHAnsi" w:hAnsiTheme="majorHAnsi" w:cs="Arial"/>
                <w:color w:val="000000"/>
                <w:sz w:val="22"/>
                <w:szCs w:val="22"/>
              </w:rPr>
              <w:t>Acta de CDAP</w:t>
            </w:r>
          </w:p>
        </w:tc>
        <w:tc>
          <w:tcPr>
            <w:tcW w:w="2386" w:type="dxa"/>
            <w:tcBorders>
              <w:left w:val="nil"/>
              <w:right w:val="nil"/>
            </w:tcBorders>
            <w:shd w:val="clear" w:color="auto" w:fill="D3DFEE"/>
          </w:tcPr>
          <w:p w14:paraId="63C83F40" w14:textId="77777777" w:rsidR="009A6AF7" w:rsidRPr="009A6AF7" w:rsidRDefault="009A6AF7" w:rsidP="00DE44FE">
            <w:pPr>
              <w:jc w:val="center"/>
              <w:rPr>
                <w:rFonts w:asciiTheme="majorHAnsi" w:hAnsiTheme="majorHAnsi" w:cs="Arial"/>
                <w:color w:val="000000"/>
                <w:sz w:val="22"/>
                <w:szCs w:val="22"/>
              </w:rPr>
            </w:pPr>
            <w:r w:rsidRPr="009A6AF7">
              <w:rPr>
                <w:rFonts w:asciiTheme="majorHAnsi" w:hAnsiTheme="majorHAnsi" w:cs="Arial"/>
                <w:color w:val="000000"/>
                <w:sz w:val="22"/>
                <w:szCs w:val="22"/>
              </w:rPr>
              <w:t>21,43%</w:t>
            </w:r>
          </w:p>
        </w:tc>
        <w:tc>
          <w:tcPr>
            <w:tcW w:w="1276" w:type="dxa"/>
            <w:tcBorders>
              <w:left w:val="nil"/>
            </w:tcBorders>
            <w:shd w:val="clear" w:color="auto" w:fill="D3DFEE"/>
          </w:tcPr>
          <w:p w14:paraId="142F66AD" w14:textId="77777777" w:rsidR="009A6AF7" w:rsidRPr="009A6AF7" w:rsidRDefault="009A6AF7" w:rsidP="00DE44FE">
            <w:pPr>
              <w:jc w:val="center"/>
              <w:rPr>
                <w:rFonts w:asciiTheme="majorHAnsi" w:hAnsiTheme="majorHAnsi" w:cs="Arial"/>
                <w:color w:val="000000"/>
                <w:sz w:val="22"/>
                <w:szCs w:val="22"/>
              </w:rPr>
            </w:pPr>
            <w:r w:rsidRPr="009A6AF7">
              <w:rPr>
                <w:rFonts w:asciiTheme="majorHAnsi" w:hAnsiTheme="majorHAnsi" w:cs="Arial"/>
                <w:color w:val="000000"/>
                <w:sz w:val="22"/>
                <w:szCs w:val="22"/>
              </w:rPr>
              <w:t>1.50%</w:t>
            </w:r>
          </w:p>
        </w:tc>
      </w:tr>
      <w:tr w:rsidR="009A6AF7" w:rsidRPr="009A6AF7" w14:paraId="5C1E6500" w14:textId="77777777" w:rsidTr="00DE44FE">
        <w:trPr>
          <w:trHeight w:val="285"/>
        </w:trPr>
        <w:tc>
          <w:tcPr>
            <w:tcW w:w="2117" w:type="dxa"/>
            <w:tcBorders>
              <w:right w:val="nil"/>
            </w:tcBorders>
            <w:shd w:val="clear" w:color="auto" w:fill="auto"/>
            <w:hideMark/>
          </w:tcPr>
          <w:p w14:paraId="247222D2" w14:textId="77777777" w:rsidR="009A6AF7" w:rsidRPr="009A6AF7" w:rsidRDefault="009A6AF7" w:rsidP="00DE44FE">
            <w:pPr>
              <w:rPr>
                <w:rFonts w:asciiTheme="majorHAnsi" w:hAnsiTheme="majorHAnsi" w:cs="Arial"/>
                <w:b/>
                <w:bCs/>
                <w:color w:val="000000"/>
                <w:sz w:val="22"/>
                <w:szCs w:val="22"/>
              </w:rPr>
            </w:pPr>
            <w:proofErr w:type="spellStart"/>
            <w:r w:rsidRPr="009A6AF7">
              <w:rPr>
                <w:rFonts w:asciiTheme="majorHAnsi" w:hAnsiTheme="majorHAnsi" w:cs="Arial"/>
                <w:b/>
                <w:bCs/>
                <w:color w:val="000000"/>
                <w:sz w:val="22"/>
                <w:szCs w:val="22"/>
              </w:rPr>
              <w:t>Contratación</w:t>
            </w:r>
            <w:proofErr w:type="spellEnd"/>
            <w:r w:rsidRPr="009A6AF7">
              <w:rPr>
                <w:rFonts w:asciiTheme="majorHAnsi" w:hAnsiTheme="majorHAnsi" w:cs="Arial"/>
                <w:b/>
                <w:bCs/>
                <w:color w:val="000000"/>
                <w:sz w:val="22"/>
                <w:szCs w:val="22"/>
              </w:rPr>
              <w:t xml:space="preserve"> </w:t>
            </w:r>
          </w:p>
        </w:tc>
        <w:tc>
          <w:tcPr>
            <w:tcW w:w="3685" w:type="dxa"/>
            <w:tcBorders>
              <w:left w:val="nil"/>
              <w:right w:val="nil"/>
            </w:tcBorders>
            <w:shd w:val="clear" w:color="auto" w:fill="auto"/>
            <w:hideMark/>
          </w:tcPr>
          <w:p w14:paraId="49AE8A69" w14:textId="77777777" w:rsidR="009A6AF7" w:rsidRPr="009A6AF7" w:rsidRDefault="009A6AF7" w:rsidP="00DE44FE">
            <w:pPr>
              <w:rPr>
                <w:rFonts w:asciiTheme="majorHAnsi" w:hAnsiTheme="majorHAnsi" w:cs="Arial"/>
                <w:color w:val="000000"/>
                <w:sz w:val="22"/>
                <w:szCs w:val="22"/>
              </w:rPr>
            </w:pPr>
            <w:proofErr w:type="spellStart"/>
            <w:r w:rsidRPr="009A6AF7">
              <w:rPr>
                <w:rFonts w:asciiTheme="majorHAnsi" w:hAnsiTheme="majorHAnsi" w:cs="Arial"/>
                <w:color w:val="000000"/>
                <w:sz w:val="22"/>
                <w:szCs w:val="22"/>
              </w:rPr>
              <w:t>Contrato</w:t>
            </w:r>
            <w:proofErr w:type="spellEnd"/>
            <w:r w:rsidRPr="009A6AF7">
              <w:rPr>
                <w:rFonts w:asciiTheme="majorHAnsi" w:hAnsiTheme="majorHAnsi" w:cs="Arial"/>
                <w:color w:val="000000"/>
                <w:sz w:val="22"/>
                <w:szCs w:val="22"/>
              </w:rPr>
              <w:t xml:space="preserve"> </w:t>
            </w:r>
            <w:proofErr w:type="spellStart"/>
            <w:r w:rsidRPr="009A6AF7">
              <w:rPr>
                <w:rFonts w:asciiTheme="majorHAnsi" w:hAnsiTheme="majorHAnsi" w:cs="Arial"/>
                <w:color w:val="000000"/>
                <w:sz w:val="22"/>
                <w:szCs w:val="22"/>
              </w:rPr>
              <w:t>suscrito</w:t>
            </w:r>
            <w:proofErr w:type="spellEnd"/>
            <w:r w:rsidRPr="009A6AF7">
              <w:rPr>
                <w:rFonts w:asciiTheme="majorHAnsi" w:hAnsiTheme="majorHAnsi" w:cs="Arial"/>
                <w:color w:val="000000"/>
                <w:sz w:val="22"/>
                <w:szCs w:val="22"/>
              </w:rPr>
              <w:t xml:space="preserve"> </w:t>
            </w:r>
          </w:p>
        </w:tc>
        <w:tc>
          <w:tcPr>
            <w:tcW w:w="2386" w:type="dxa"/>
            <w:tcBorders>
              <w:left w:val="nil"/>
              <w:right w:val="nil"/>
            </w:tcBorders>
            <w:shd w:val="clear" w:color="auto" w:fill="auto"/>
            <w:hideMark/>
          </w:tcPr>
          <w:p w14:paraId="4800B9DB" w14:textId="77777777" w:rsidR="009A6AF7" w:rsidRPr="009A6AF7" w:rsidRDefault="009A6AF7" w:rsidP="00DE44FE">
            <w:pPr>
              <w:jc w:val="center"/>
              <w:rPr>
                <w:rFonts w:asciiTheme="majorHAnsi" w:hAnsiTheme="majorHAnsi" w:cs="Arial"/>
                <w:color w:val="000000"/>
                <w:sz w:val="22"/>
                <w:szCs w:val="22"/>
              </w:rPr>
            </w:pPr>
            <w:r w:rsidRPr="009A6AF7">
              <w:rPr>
                <w:rFonts w:asciiTheme="majorHAnsi" w:hAnsiTheme="majorHAnsi" w:cs="Arial"/>
                <w:color w:val="000000"/>
                <w:sz w:val="22"/>
                <w:szCs w:val="22"/>
              </w:rPr>
              <w:t>28,57%</w:t>
            </w:r>
          </w:p>
        </w:tc>
        <w:tc>
          <w:tcPr>
            <w:tcW w:w="1276" w:type="dxa"/>
            <w:tcBorders>
              <w:left w:val="nil"/>
            </w:tcBorders>
            <w:shd w:val="clear" w:color="auto" w:fill="auto"/>
            <w:hideMark/>
          </w:tcPr>
          <w:p w14:paraId="5EE6ECFC" w14:textId="77777777" w:rsidR="009A6AF7" w:rsidRPr="009A6AF7" w:rsidRDefault="009A6AF7" w:rsidP="00DE44FE">
            <w:pPr>
              <w:jc w:val="center"/>
              <w:rPr>
                <w:rFonts w:asciiTheme="majorHAnsi" w:hAnsiTheme="majorHAnsi" w:cs="Arial"/>
                <w:color w:val="000000"/>
                <w:sz w:val="22"/>
                <w:szCs w:val="22"/>
              </w:rPr>
            </w:pPr>
            <w:r w:rsidRPr="009A6AF7">
              <w:rPr>
                <w:rFonts w:asciiTheme="majorHAnsi" w:hAnsiTheme="majorHAnsi" w:cs="Arial"/>
                <w:color w:val="000000"/>
                <w:sz w:val="22"/>
                <w:szCs w:val="22"/>
              </w:rPr>
              <w:t>2,00%</w:t>
            </w:r>
          </w:p>
        </w:tc>
      </w:tr>
      <w:tr w:rsidR="009A6AF7" w:rsidRPr="009A6AF7" w14:paraId="2950CC07" w14:textId="77777777" w:rsidTr="00DE44FE">
        <w:trPr>
          <w:trHeight w:val="167"/>
        </w:trPr>
        <w:tc>
          <w:tcPr>
            <w:tcW w:w="2117" w:type="dxa"/>
            <w:tcBorders>
              <w:right w:val="nil"/>
            </w:tcBorders>
            <w:shd w:val="clear" w:color="auto" w:fill="D3DFEE"/>
            <w:hideMark/>
          </w:tcPr>
          <w:p w14:paraId="15158898" w14:textId="77777777" w:rsidR="009A6AF7" w:rsidRPr="009A6AF7" w:rsidRDefault="009A6AF7" w:rsidP="00DE44FE">
            <w:pPr>
              <w:rPr>
                <w:rFonts w:asciiTheme="majorHAnsi" w:hAnsiTheme="majorHAnsi" w:cs="Arial"/>
                <w:b/>
                <w:bCs/>
                <w:color w:val="000000"/>
                <w:sz w:val="22"/>
                <w:szCs w:val="22"/>
              </w:rPr>
            </w:pPr>
            <w:proofErr w:type="spellStart"/>
            <w:r w:rsidRPr="009A6AF7">
              <w:rPr>
                <w:rFonts w:asciiTheme="majorHAnsi" w:hAnsiTheme="majorHAnsi" w:cs="Arial"/>
                <w:b/>
                <w:bCs/>
                <w:color w:val="000000"/>
                <w:sz w:val="22"/>
                <w:szCs w:val="22"/>
              </w:rPr>
              <w:t>Ejecución</w:t>
            </w:r>
            <w:proofErr w:type="spellEnd"/>
            <w:r w:rsidRPr="009A6AF7">
              <w:rPr>
                <w:rFonts w:asciiTheme="majorHAnsi" w:hAnsiTheme="majorHAnsi" w:cs="Arial"/>
                <w:b/>
                <w:bCs/>
                <w:color w:val="000000"/>
                <w:sz w:val="22"/>
                <w:szCs w:val="22"/>
              </w:rPr>
              <w:t xml:space="preserve"> </w:t>
            </w:r>
          </w:p>
        </w:tc>
        <w:tc>
          <w:tcPr>
            <w:tcW w:w="3685" w:type="dxa"/>
            <w:tcBorders>
              <w:left w:val="nil"/>
              <w:right w:val="nil"/>
            </w:tcBorders>
            <w:shd w:val="clear" w:color="auto" w:fill="D3DFEE"/>
            <w:hideMark/>
          </w:tcPr>
          <w:p w14:paraId="7625EFA7" w14:textId="77777777" w:rsidR="009A6AF7" w:rsidRPr="009A6AF7" w:rsidRDefault="009A6AF7" w:rsidP="00DE44FE">
            <w:pPr>
              <w:rPr>
                <w:rFonts w:asciiTheme="majorHAnsi" w:hAnsiTheme="majorHAnsi" w:cs="Arial"/>
                <w:color w:val="000000"/>
                <w:sz w:val="22"/>
                <w:szCs w:val="22"/>
              </w:rPr>
            </w:pPr>
            <w:r w:rsidRPr="009A6AF7">
              <w:rPr>
                <w:rFonts w:asciiTheme="majorHAnsi" w:hAnsiTheme="majorHAnsi" w:cs="Arial"/>
                <w:color w:val="000000"/>
                <w:sz w:val="22"/>
                <w:szCs w:val="22"/>
                <w:lang w:val="es-ES_tradnl"/>
              </w:rPr>
              <w:t>Ejecución SIGEP</w:t>
            </w:r>
            <w:r w:rsidRPr="009A6AF7">
              <w:rPr>
                <w:rStyle w:val="FootnoteReference"/>
                <w:rFonts w:asciiTheme="majorHAnsi" w:hAnsiTheme="majorHAnsi" w:cs="Arial"/>
                <w:color w:val="000000"/>
                <w:sz w:val="22"/>
                <w:szCs w:val="22"/>
                <w:lang w:val="es-ES_tradnl"/>
              </w:rPr>
              <w:footnoteReference w:id="6"/>
            </w:r>
            <w:r w:rsidRPr="009A6AF7">
              <w:rPr>
                <w:rFonts w:asciiTheme="majorHAnsi" w:hAnsiTheme="majorHAnsi" w:cs="Arial"/>
                <w:color w:val="000000"/>
                <w:sz w:val="22"/>
                <w:szCs w:val="22"/>
                <w:lang w:val="es-ES_tradnl"/>
              </w:rPr>
              <w:t xml:space="preserve"> </w:t>
            </w:r>
          </w:p>
        </w:tc>
        <w:tc>
          <w:tcPr>
            <w:tcW w:w="2386" w:type="dxa"/>
            <w:tcBorders>
              <w:left w:val="nil"/>
              <w:right w:val="nil"/>
            </w:tcBorders>
            <w:shd w:val="clear" w:color="auto" w:fill="D3DFEE"/>
            <w:hideMark/>
          </w:tcPr>
          <w:p w14:paraId="2867E1F7" w14:textId="77777777" w:rsidR="009A6AF7" w:rsidRPr="009A6AF7" w:rsidRDefault="009A6AF7" w:rsidP="00DE44FE">
            <w:pPr>
              <w:jc w:val="center"/>
              <w:rPr>
                <w:rFonts w:asciiTheme="majorHAnsi" w:hAnsiTheme="majorHAnsi" w:cs="Arial"/>
                <w:color w:val="000000"/>
                <w:sz w:val="22"/>
                <w:szCs w:val="22"/>
              </w:rPr>
            </w:pPr>
            <w:r w:rsidRPr="009A6AF7">
              <w:rPr>
                <w:rFonts w:asciiTheme="majorHAnsi" w:hAnsiTheme="majorHAnsi" w:cs="Arial"/>
                <w:color w:val="000000"/>
                <w:sz w:val="22"/>
                <w:szCs w:val="22"/>
              </w:rPr>
              <w:t>42,86%</w:t>
            </w:r>
          </w:p>
        </w:tc>
        <w:tc>
          <w:tcPr>
            <w:tcW w:w="1276" w:type="dxa"/>
            <w:tcBorders>
              <w:left w:val="nil"/>
            </w:tcBorders>
            <w:shd w:val="clear" w:color="auto" w:fill="D3DFEE"/>
            <w:hideMark/>
          </w:tcPr>
          <w:p w14:paraId="345483CB" w14:textId="77777777" w:rsidR="009A6AF7" w:rsidRPr="009A6AF7" w:rsidRDefault="009A6AF7" w:rsidP="00DE44FE">
            <w:pPr>
              <w:jc w:val="center"/>
              <w:rPr>
                <w:rFonts w:asciiTheme="majorHAnsi" w:hAnsiTheme="majorHAnsi" w:cs="Arial"/>
                <w:color w:val="000000"/>
                <w:sz w:val="22"/>
                <w:szCs w:val="22"/>
              </w:rPr>
            </w:pPr>
            <w:r w:rsidRPr="009A6AF7">
              <w:rPr>
                <w:rFonts w:asciiTheme="majorHAnsi" w:hAnsiTheme="majorHAnsi" w:cs="Arial"/>
                <w:color w:val="000000"/>
                <w:sz w:val="22"/>
                <w:szCs w:val="22"/>
              </w:rPr>
              <w:t>3,00%</w:t>
            </w:r>
          </w:p>
        </w:tc>
      </w:tr>
      <w:tr w:rsidR="009A6AF7" w:rsidRPr="009A6AF7" w14:paraId="02E2918D" w14:textId="77777777" w:rsidTr="00DE44FE">
        <w:trPr>
          <w:trHeight w:val="185"/>
        </w:trPr>
        <w:tc>
          <w:tcPr>
            <w:tcW w:w="2117" w:type="dxa"/>
            <w:tcBorders>
              <w:right w:val="nil"/>
            </w:tcBorders>
            <w:shd w:val="clear" w:color="auto" w:fill="auto"/>
            <w:hideMark/>
          </w:tcPr>
          <w:p w14:paraId="1BAFF4BF" w14:textId="77777777" w:rsidR="009A6AF7" w:rsidRPr="009A6AF7" w:rsidRDefault="009A6AF7" w:rsidP="00DE44FE">
            <w:pPr>
              <w:rPr>
                <w:rFonts w:asciiTheme="majorHAnsi" w:hAnsiTheme="majorHAnsi" w:cs="Arial"/>
                <w:b/>
                <w:bCs/>
                <w:color w:val="000000"/>
                <w:sz w:val="22"/>
                <w:szCs w:val="22"/>
              </w:rPr>
            </w:pPr>
            <w:proofErr w:type="spellStart"/>
            <w:r w:rsidRPr="009A6AF7">
              <w:rPr>
                <w:rFonts w:asciiTheme="majorHAnsi" w:hAnsiTheme="majorHAnsi" w:cs="Arial"/>
                <w:b/>
                <w:bCs/>
                <w:color w:val="000000"/>
                <w:sz w:val="22"/>
                <w:szCs w:val="22"/>
              </w:rPr>
              <w:t>Cierre</w:t>
            </w:r>
            <w:proofErr w:type="spellEnd"/>
            <w:r w:rsidRPr="009A6AF7">
              <w:rPr>
                <w:rFonts w:asciiTheme="majorHAnsi" w:hAnsiTheme="majorHAnsi" w:cs="Arial"/>
                <w:b/>
                <w:bCs/>
                <w:color w:val="000000"/>
                <w:sz w:val="22"/>
                <w:szCs w:val="22"/>
              </w:rPr>
              <w:t xml:space="preserve"> </w:t>
            </w:r>
          </w:p>
        </w:tc>
        <w:tc>
          <w:tcPr>
            <w:tcW w:w="3685" w:type="dxa"/>
            <w:tcBorders>
              <w:left w:val="nil"/>
              <w:right w:val="nil"/>
            </w:tcBorders>
            <w:shd w:val="clear" w:color="auto" w:fill="auto"/>
            <w:hideMark/>
          </w:tcPr>
          <w:p w14:paraId="484D12CF" w14:textId="77777777" w:rsidR="009A6AF7" w:rsidRPr="009A6AF7" w:rsidRDefault="009A6AF7" w:rsidP="00DE44FE">
            <w:pPr>
              <w:rPr>
                <w:rFonts w:asciiTheme="majorHAnsi" w:hAnsiTheme="majorHAnsi" w:cs="Arial"/>
                <w:color w:val="000000"/>
                <w:sz w:val="22"/>
                <w:szCs w:val="22"/>
              </w:rPr>
            </w:pPr>
            <w:r w:rsidRPr="009A6AF7">
              <w:rPr>
                <w:rFonts w:asciiTheme="majorHAnsi" w:hAnsiTheme="majorHAnsi" w:cs="Arial"/>
                <w:color w:val="000000"/>
                <w:sz w:val="22"/>
                <w:szCs w:val="22"/>
              </w:rPr>
              <w:t xml:space="preserve">Proyecto con </w:t>
            </w:r>
            <w:proofErr w:type="spellStart"/>
            <w:r w:rsidRPr="009A6AF7">
              <w:rPr>
                <w:rFonts w:asciiTheme="majorHAnsi" w:hAnsiTheme="majorHAnsi" w:cs="Arial"/>
                <w:color w:val="000000"/>
                <w:sz w:val="22"/>
                <w:szCs w:val="22"/>
              </w:rPr>
              <w:t>cierre</w:t>
            </w:r>
            <w:proofErr w:type="spellEnd"/>
            <w:r w:rsidRPr="009A6AF7">
              <w:rPr>
                <w:rFonts w:asciiTheme="majorHAnsi" w:hAnsiTheme="majorHAnsi" w:cs="Arial"/>
                <w:color w:val="000000"/>
                <w:sz w:val="22"/>
                <w:szCs w:val="22"/>
              </w:rPr>
              <w:t xml:space="preserve"> </w:t>
            </w:r>
            <w:proofErr w:type="spellStart"/>
            <w:r w:rsidRPr="009A6AF7">
              <w:rPr>
                <w:rFonts w:asciiTheme="majorHAnsi" w:hAnsiTheme="majorHAnsi" w:cs="Arial"/>
                <w:color w:val="000000"/>
                <w:sz w:val="22"/>
                <w:szCs w:val="22"/>
              </w:rPr>
              <w:t>técnico</w:t>
            </w:r>
            <w:proofErr w:type="spellEnd"/>
          </w:p>
        </w:tc>
        <w:tc>
          <w:tcPr>
            <w:tcW w:w="2386" w:type="dxa"/>
            <w:tcBorders>
              <w:left w:val="nil"/>
              <w:right w:val="nil"/>
            </w:tcBorders>
            <w:shd w:val="clear" w:color="auto" w:fill="auto"/>
            <w:hideMark/>
          </w:tcPr>
          <w:p w14:paraId="4FD77DB8" w14:textId="77777777" w:rsidR="009A6AF7" w:rsidRPr="009A6AF7" w:rsidRDefault="009A6AF7" w:rsidP="00DE44FE">
            <w:pPr>
              <w:jc w:val="center"/>
              <w:rPr>
                <w:rFonts w:asciiTheme="majorHAnsi" w:hAnsiTheme="majorHAnsi" w:cs="Arial"/>
                <w:color w:val="000000"/>
                <w:sz w:val="22"/>
                <w:szCs w:val="22"/>
              </w:rPr>
            </w:pPr>
            <w:r w:rsidRPr="009A6AF7">
              <w:rPr>
                <w:rFonts w:asciiTheme="majorHAnsi" w:hAnsiTheme="majorHAnsi" w:cs="Arial"/>
                <w:color w:val="000000"/>
                <w:sz w:val="22"/>
                <w:szCs w:val="22"/>
              </w:rPr>
              <w:t>7,14%</w:t>
            </w:r>
          </w:p>
        </w:tc>
        <w:tc>
          <w:tcPr>
            <w:tcW w:w="1276" w:type="dxa"/>
            <w:tcBorders>
              <w:left w:val="nil"/>
            </w:tcBorders>
            <w:shd w:val="clear" w:color="auto" w:fill="auto"/>
            <w:hideMark/>
          </w:tcPr>
          <w:p w14:paraId="18FED29D" w14:textId="77777777" w:rsidR="009A6AF7" w:rsidRPr="009A6AF7" w:rsidRDefault="009A6AF7" w:rsidP="00DE44FE">
            <w:pPr>
              <w:jc w:val="center"/>
              <w:rPr>
                <w:rFonts w:asciiTheme="majorHAnsi" w:hAnsiTheme="majorHAnsi" w:cs="Arial"/>
                <w:color w:val="000000"/>
                <w:sz w:val="22"/>
                <w:szCs w:val="22"/>
              </w:rPr>
            </w:pPr>
            <w:r w:rsidRPr="009A6AF7">
              <w:rPr>
                <w:rFonts w:asciiTheme="majorHAnsi" w:hAnsiTheme="majorHAnsi" w:cs="Arial"/>
                <w:color w:val="000000"/>
                <w:sz w:val="22"/>
                <w:szCs w:val="22"/>
              </w:rPr>
              <w:t>0,50%</w:t>
            </w:r>
          </w:p>
        </w:tc>
      </w:tr>
      <w:tr w:rsidR="009A6AF7" w:rsidRPr="009A6AF7" w14:paraId="3D380D26" w14:textId="77777777" w:rsidTr="00DE44FE">
        <w:trPr>
          <w:trHeight w:val="218"/>
        </w:trPr>
        <w:tc>
          <w:tcPr>
            <w:tcW w:w="5802" w:type="dxa"/>
            <w:gridSpan w:val="2"/>
            <w:tcBorders>
              <w:right w:val="nil"/>
            </w:tcBorders>
            <w:shd w:val="clear" w:color="auto" w:fill="D3DFEE"/>
            <w:hideMark/>
          </w:tcPr>
          <w:p w14:paraId="48F690C2" w14:textId="77777777" w:rsidR="009A6AF7" w:rsidRPr="009A6AF7" w:rsidRDefault="009A6AF7" w:rsidP="00DE44FE">
            <w:pPr>
              <w:jc w:val="center"/>
              <w:rPr>
                <w:rFonts w:asciiTheme="majorHAnsi" w:hAnsiTheme="majorHAnsi" w:cs="Arial"/>
                <w:b/>
                <w:bCs/>
                <w:color w:val="000000"/>
                <w:sz w:val="22"/>
                <w:szCs w:val="22"/>
              </w:rPr>
            </w:pPr>
            <w:r w:rsidRPr="009A6AF7">
              <w:rPr>
                <w:rFonts w:asciiTheme="majorHAnsi" w:hAnsiTheme="majorHAnsi" w:cs="Arial"/>
                <w:color w:val="000000"/>
                <w:sz w:val="22"/>
                <w:szCs w:val="22"/>
              </w:rPr>
              <w:t>TOTAL</w:t>
            </w:r>
          </w:p>
        </w:tc>
        <w:tc>
          <w:tcPr>
            <w:tcW w:w="2386" w:type="dxa"/>
            <w:tcBorders>
              <w:left w:val="nil"/>
              <w:right w:val="nil"/>
            </w:tcBorders>
            <w:shd w:val="clear" w:color="auto" w:fill="D3DFEE"/>
            <w:hideMark/>
          </w:tcPr>
          <w:p w14:paraId="361C47B5" w14:textId="77777777" w:rsidR="009A6AF7" w:rsidRPr="009A6AF7" w:rsidRDefault="009A6AF7" w:rsidP="00DE44FE">
            <w:pPr>
              <w:jc w:val="center"/>
              <w:rPr>
                <w:rFonts w:asciiTheme="majorHAnsi" w:hAnsiTheme="majorHAnsi" w:cs="Arial"/>
                <w:b/>
                <w:color w:val="000000"/>
                <w:sz w:val="22"/>
                <w:szCs w:val="22"/>
              </w:rPr>
            </w:pPr>
            <w:r w:rsidRPr="009A6AF7">
              <w:rPr>
                <w:rFonts w:asciiTheme="majorHAnsi" w:hAnsiTheme="majorHAnsi" w:cs="Arial"/>
                <w:b/>
                <w:color w:val="000000"/>
                <w:sz w:val="22"/>
                <w:szCs w:val="22"/>
              </w:rPr>
              <w:t>100,00%</w:t>
            </w:r>
          </w:p>
        </w:tc>
        <w:tc>
          <w:tcPr>
            <w:tcW w:w="1276" w:type="dxa"/>
            <w:tcBorders>
              <w:left w:val="nil"/>
            </w:tcBorders>
            <w:shd w:val="clear" w:color="auto" w:fill="D3DFEE"/>
            <w:hideMark/>
          </w:tcPr>
          <w:p w14:paraId="75F7C471" w14:textId="77777777" w:rsidR="009A6AF7" w:rsidRPr="009A6AF7" w:rsidRDefault="009A6AF7" w:rsidP="00DE44FE">
            <w:pPr>
              <w:jc w:val="center"/>
              <w:rPr>
                <w:rFonts w:asciiTheme="majorHAnsi" w:hAnsiTheme="majorHAnsi" w:cs="Arial"/>
                <w:b/>
                <w:color w:val="000000"/>
                <w:sz w:val="22"/>
                <w:szCs w:val="22"/>
              </w:rPr>
            </w:pPr>
            <w:r w:rsidRPr="009A6AF7">
              <w:rPr>
                <w:rFonts w:asciiTheme="majorHAnsi" w:hAnsiTheme="majorHAnsi" w:cs="Arial"/>
                <w:b/>
                <w:color w:val="000000"/>
                <w:sz w:val="22"/>
                <w:szCs w:val="22"/>
              </w:rPr>
              <w:t>7,00%</w:t>
            </w:r>
          </w:p>
        </w:tc>
      </w:tr>
    </w:tbl>
    <w:p w14:paraId="7F8A5DAA" w14:textId="77777777" w:rsidR="009A6AF7" w:rsidRDefault="009A6AF7" w:rsidP="009A6AF7">
      <w:pPr>
        <w:pStyle w:val="ListParagraph"/>
        <w:ind w:left="709"/>
        <w:jc w:val="both"/>
        <w:rPr>
          <w:rFonts w:asciiTheme="majorHAnsi" w:hAnsiTheme="majorHAnsi" w:cs="Arial"/>
          <w:sz w:val="22"/>
          <w:szCs w:val="22"/>
          <w:lang w:val="es-MX"/>
        </w:rPr>
      </w:pPr>
    </w:p>
    <w:p w14:paraId="588DCA38" w14:textId="77777777" w:rsidR="009A6AF7" w:rsidRDefault="009A6AF7" w:rsidP="009A6AF7">
      <w:pPr>
        <w:pStyle w:val="ListParagraph"/>
        <w:ind w:left="709"/>
        <w:jc w:val="both"/>
        <w:rPr>
          <w:rFonts w:asciiTheme="majorHAnsi" w:hAnsiTheme="majorHAnsi" w:cs="Arial"/>
          <w:sz w:val="22"/>
          <w:szCs w:val="22"/>
          <w:lang w:val="es-MX"/>
        </w:rPr>
      </w:pPr>
    </w:p>
    <w:p w14:paraId="2A5D4C70" w14:textId="77777777" w:rsidR="009A6AF7" w:rsidRPr="009A6AF7" w:rsidRDefault="009A6AF7" w:rsidP="00FE1A09">
      <w:pPr>
        <w:pStyle w:val="ListParagraph"/>
        <w:ind w:left="709"/>
        <w:jc w:val="both"/>
        <w:rPr>
          <w:rFonts w:asciiTheme="majorHAnsi" w:hAnsiTheme="majorHAnsi" w:cs="Arial"/>
          <w:sz w:val="22"/>
          <w:szCs w:val="22"/>
          <w:lang w:val="es-MX"/>
        </w:rPr>
      </w:pPr>
      <w:r w:rsidRPr="009A6AF7">
        <w:rPr>
          <w:rFonts w:asciiTheme="majorHAnsi" w:hAnsiTheme="majorHAnsi" w:cs="Arial"/>
          <w:sz w:val="22"/>
          <w:szCs w:val="22"/>
          <w:lang w:val="es-MX"/>
        </w:rPr>
        <w:t>El proceso de cobro de Costo Operativo se realizará periódicamente, de preferencia una vez al mes, y se basará en el cumplimiento de las etapas indicadas anteriormente. mediante una transferencia de recursos proveniente de los recursos depositados en la Libreta CUT en dólares o en la Libreta CUT en bolivianos a la libreta de recursos propios del FPS, y estará sustentada por los siguientes documentos:</w:t>
      </w:r>
    </w:p>
    <w:p w14:paraId="584A322A" w14:textId="77777777" w:rsidR="009A6AF7" w:rsidRPr="009A6AF7" w:rsidRDefault="009A6AF7" w:rsidP="00955F48">
      <w:pPr>
        <w:pStyle w:val="ListParagraph"/>
        <w:numPr>
          <w:ilvl w:val="1"/>
          <w:numId w:val="50"/>
        </w:numPr>
        <w:ind w:left="993" w:hanging="284"/>
        <w:jc w:val="both"/>
        <w:rPr>
          <w:rFonts w:asciiTheme="majorHAnsi" w:hAnsiTheme="majorHAnsi" w:cs="Arial"/>
          <w:sz w:val="22"/>
          <w:szCs w:val="22"/>
          <w:lang w:val="es-ES_tradnl"/>
        </w:rPr>
      </w:pPr>
      <w:r w:rsidRPr="009A6AF7">
        <w:rPr>
          <w:rFonts w:asciiTheme="majorHAnsi" w:hAnsiTheme="majorHAnsi" w:cs="Arial"/>
          <w:sz w:val="22"/>
          <w:szCs w:val="22"/>
          <w:lang w:val="es-ES_tradnl"/>
        </w:rPr>
        <w:t>Solicitud de transferencia de recursos del Anticipo de Fondos del Programa a la libreta de recursos propios del FPS, cuantificando el total de los recursos a transferir por cuenta de costos operativos,  firmado por el Gestor Financiero del convenio y avalado por la Jefatura de Gestión de Convenios.</w:t>
      </w:r>
    </w:p>
    <w:p w14:paraId="3173480E" w14:textId="77777777" w:rsidR="009A6AF7" w:rsidRPr="009A6AF7" w:rsidRDefault="009A6AF7" w:rsidP="00955F48">
      <w:pPr>
        <w:pStyle w:val="ListParagraph"/>
        <w:numPr>
          <w:ilvl w:val="1"/>
          <w:numId w:val="50"/>
        </w:numPr>
        <w:ind w:left="993" w:hanging="284"/>
        <w:jc w:val="both"/>
        <w:rPr>
          <w:rFonts w:asciiTheme="majorHAnsi" w:hAnsiTheme="majorHAnsi" w:cs="Arial"/>
          <w:sz w:val="22"/>
          <w:szCs w:val="22"/>
          <w:lang w:val="es-ES_tradnl"/>
        </w:rPr>
      </w:pPr>
      <w:r w:rsidRPr="009A6AF7">
        <w:rPr>
          <w:rFonts w:asciiTheme="majorHAnsi" w:hAnsiTheme="majorHAnsi" w:cs="Arial"/>
          <w:sz w:val="22"/>
          <w:szCs w:val="22"/>
          <w:lang w:val="es-ES_tradnl"/>
        </w:rPr>
        <w:t>Reportes de cada etapa del ciclo del proyecto generado del Sistema de Administración de Proyectos (iSAP), siendo la Gerencia Técnica y de Desarrollo la responsable de la información que contengan, debiendo dicha instancia corroborar los datos de los proyectos en cada etapa, antes de su emisión.</w:t>
      </w:r>
    </w:p>
    <w:p w14:paraId="2EA00FE9" w14:textId="77777777" w:rsidR="009A6AF7" w:rsidRDefault="009A6AF7" w:rsidP="00955F48">
      <w:pPr>
        <w:pStyle w:val="ListParagraph"/>
        <w:numPr>
          <w:ilvl w:val="1"/>
          <w:numId w:val="50"/>
        </w:numPr>
        <w:ind w:left="993" w:hanging="284"/>
        <w:jc w:val="both"/>
        <w:rPr>
          <w:rFonts w:asciiTheme="majorHAnsi" w:hAnsiTheme="majorHAnsi" w:cs="Arial"/>
          <w:sz w:val="22"/>
          <w:szCs w:val="22"/>
          <w:lang w:val="es-ES_tradnl"/>
        </w:rPr>
      </w:pPr>
      <w:r w:rsidRPr="009A6AF7">
        <w:rPr>
          <w:rFonts w:asciiTheme="majorHAnsi" w:hAnsiTheme="majorHAnsi" w:cs="Arial"/>
          <w:sz w:val="22"/>
          <w:szCs w:val="22"/>
          <w:lang w:val="es-ES_tradnl"/>
        </w:rPr>
        <w:t>Ficha Resumen de Cobro de Costo Operativo, la misma presentará el resumen de los reportes de respaldo para cada etapa del ciclo del proyecto, cuantificando el total de los recursos a transferir como cobro.</w:t>
      </w:r>
    </w:p>
    <w:p w14:paraId="79D00AA2" w14:textId="77777777" w:rsidR="00FE1A09" w:rsidRPr="009A6AF7" w:rsidRDefault="00FE1A09" w:rsidP="00FE1A09">
      <w:pPr>
        <w:pStyle w:val="ListParagraph"/>
        <w:ind w:left="993"/>
        <w:jc w:val="both"/>
        <w:rPr>
          <w:rFonts w:asciiTheme="majorHAnsi" w:hAnsiTheme="majorHAnsi" w:cs="Arial"/>
          <w:sz w:val="22"/>
          <w:szCs w:val="22"/>
          <w:lang w:val="es-ES_tradnl"/>
        </w:rPr>
      </w:pPr>
    </w:p>
    <w:p w14:paraId="4D8F3AC8" w14:textId="77777777" w:rsidR="009A6AF7" w:rsidRPr="009A6AF7" w:rsidRDefault="009A6AF7" w:rsidP="009A6AF7">
      <w:pPr>
        <w:pStyle w:val="ListParagraph"/>
        <w:ind w:left="709"/>
        <w:jc w:val="both"/>
        <w:rPr>
          <w:rFonts w:asciiTheme="majorHAnsi" w:hAnsiTheme="majorHAnsi" w:cs="Arial"/>
          <w:sz w:val="22"/>
          <w:szCs w:val="22"/>
          <w:lang w:val="es-MX"/>
        </w:rPr>
      </w:pPr>
      <w:r w:rsidRPr="009A6AF7">
        <w:rPr>
          <w:rFonts w:asciiTheme="majorHAnsi" w:hAnsiTheme="majorHAnsi" w:cs="Arial"/>
          <w:sz w:val="22"/>
          <w:szCs w:val="22"/>
          <w:lang w:val="es-MX"/>
        </w:rPr>
        <w:t>La transferencia de fondos por concepto de costo operativo de cada avance será contabilizada en el sistema SIGEP, a través de la generación de un Comprobante de Ingreso C-21 con cargo a los recursos presupuestarios inscritos para Componente 1 del Programa BO-L 1184.</w:t>
      </w:r>
    </w:p>
    <w:p w14:paraId="3CDBDC6C" w14:textId="3D7BE168" w:rsidR="009A6AF7" w:rsidRPr="00FE1A09" w:rsidRDefault="009A6AF7" w:rsidP="00FE1A09">
      <w:pPr>
        <w:pStyle w:val="Heading4"/>
        <w:tabs>
          <w:tab w:val="clear" w:pos="2520"/>
          <w:tab w:val="num" w:pos="993"/>
        </w:tabs>
        <w:ind w:left="709"/>
        <w:jc w:val="both"/>
        <w:rPr>
          <w:rFonts w:asciiTheme="majorHAnsi" w:hAnsiTheme="majorHAnsi"/>
          <w:b w:val="0"/>
          <w:sz w:val="22"/>
          <w:szCs w:val="22"/>
          <w:lang w:val="es-MX"/>
        </w:rPr>
      </w:pPr>
      <w:r w:rsidRPr="00FE1A09">
        <w:rPr>
          <w:rFonts w:asciiTheme="majorHAnsi" w:hAnsiTheme="majorHAnsi"/>
          <w:b w:val="0"/>
          <w:sz w:val="22"/>
          <w:szCs w:val="22"/>
          <w:lang w:val="es-MX"/>
        </w:rPr>
        <w:t>Solicitud de Desembolso de Costo Operativo correspondientes a los cobros por</w:t>
      </w:r>
      <w:r w:rsidR="00FE1A09">
        <w:rPr>
          <w:rFonts w:asciiTheme="majorHAnsi" w:hAnsiTheme="majorHAnsi"/>
          <w:b w:val="0"/>
          <w:sz w:val="22"/>
          <w:szCs w:val="22"/>
          <w:lang w:val="es-MX"/>
        </w:rPr>
        <w:t xml:space="preserve"> </w:t>
      </w:r>
      <w:r w:rsidRPr="00FE1A09">
        <w:rPr>
          <w:rFonts w:asciiTheme="majorHAnsi" w:hAnsiTheme="majorHAnsi"/>
          <w:b w:val="0"/>
          <w:sz w:val="22"/>
          <w:szCs w:val="22"/>
          <w:lang w:val="es-MX"/>
        </w:rPr>
        <w:t>rendir</w:t>
      </w:r>
    </w:p>
    <w:p w14:paraId="4429DBCC" w14:textId="77777777" w:rsidR="00FE1A09" w:rsidRDefault="00FE1A09" w:rsidP="00FE1A09">
      <w:pPr>
        <w:pStyle w:val="ListParagraph"/>
        <w:ind w:left="709"/>
        <w:jc w:val="both"/>
        <w:rPr>
          <w:rFonts w:asciiTheme="majorHAnsi" w:hAnsiTheme="majorHAnsi" w:cs="Arial"/>
          <w:sz w:val="22"/>
          <w:szCs w:val="22"/>
          <w:lang w:val="es-MX"/>
        </w:rPr>
      </w:pPr>
    </w:p>
    <w:p w14:paraId="59A3F9F1" w14:textId="77777777" w:rsidR="009A6AF7" w:rsidRDefault="009A6AF7" w:rsidP="00FE1A09">
      <w:pPr>
        <w:pStyle w:val="ListParagraph"/>
        <w:ind w:left="709"/>
        <w:jc w:val="both"/>
        <w:rPr>
          <w:rFonts w:asciiTheme="majorHAnsi" w:hAnsiTheme="majorHAnsi" w:cs="Arial"/>
          <w:sz w:val="22"/>
          <w:szCs w:val="22"/>
          <w:lang w:val="es-MX"/>
        </w:rPr>
      </w:pPr>
      <w:r w:rsidRPr="009A6AF7">
        <w:rPr>
          <w:rFonts w:asciiTheme="majorHAnsi" w:hAnsiTheme="majorHAnsi" w:cs="Arial"/>
          <w:sz w:val="22"/>
          <w:szCs w:val="22"/>
          <w:lang w:val="es-MX"/>
        </w:rPr>
        <w:t xml:space="preserve">Periódicamente, se realizará la justificación de recursos transferidos como avance de fondos para Costos Operativos de manera que se pueda reponer la liquidez necesaria para todas las operaciones del Componente 1 del Programa BO-L 1184. Como </w:t>
      </w:r>
      <w:r w:rsidRPr="009A6AF7">
        <w:rPr>
          <w:rFonts w:asciiTheme="majorHAnsi" w:hAnsiTheme="majorHAnsi" w:cs="Arial"/>
          <w:sz w:val="22"/>
          <w:szCs w:val="22"/>
          <w:lang w:val="es-MX"/>
        </w:rPr>
        <w:lastRenderedPageBreak/>
        <w:t>documentación de respaldo a los formularios estándar del Banco se incluirá los documentos antes detallados.</w:t>
      </w:r>
    </w:p>
    <w:p w14:paraId="47FD4191" w14:textId="77777777" w:rsidR="00FE1A09" w:rsidRPr="009A6AF7" w:rsidRDefault="00FE1A09" w:rsidP="00FE1A09">
      <w:pPr>
        <w:pStyle w:val="ListParagraph"/>
        <w:ind w:left="709"/>
        <w:jc w:val="both"/>
        <w:rPr>
          <w:rFonts w:asciiTheme="majorHAnsi" w:hAnsiTheme="majorHAnsi" w:cs="Arial"/>
          <w:sz w:val="22"/>
          <w:szCs w:val="22"/>
          <w:lang w:val="es-MX"/>
        </w:rPr>
      </w:pPr>
    </w:p>
    <w:p w14:paraId="3DA9B2DD" w14:textId="0C522FB7" w:rsidR="00FE1A09" w:rsidRPr="00FE1A09" w:rsidRDefault="00FE1A09" w:rsidP="00FE1A09">
      <w:pPr>
        <w:pStyle w:val="Heading2"/>
        <w:ind w:hanging="720"/>
        <w:rPr>
          <w:rFonts w:asciiTheme="majorHAnsi" w:hAnsiTheme="majorHAnsi"/>
          <w:sz w:val="22"/>
          <w:szCs w:val="22"/>
          <w:lang w:val="es-MX" w:eastAsia="es-BO"/>
        </w:rPr>
      </w:pPr>
      <w:bookmarkStart w:id="188" w:name="_Toc491877734"/>
      <w:r>
        <w:rPr>
          <w:rFonts w:asciiTheme="majorHAnsi" w:hAnsiTheme="majorHAnsi"/>
          <w:sz w:val="22"/>
          <w:szCs w:val="22"/>
          <w:lang w:val="es-MX" w:eastAsia="es-BO"/>
        </w:rPr>
        <w:t>Registros C</w:t>
      </w:r>
      <w:r w:rsidRPr="00FE1A09">
        <w:rPr>
          <w:rFonts w:asciiTheme="majorHAnsi" w:hAnsiTheme="majorHAnsi"/>
          <w:sz w:val="22"/>
          <w:szCs w:val="22"/>
          <w:lang w:val="es-MX" w:eastAsia="es-BO"/>
        </w:rPr>
        <w:t>ontables</w:t>
      </w:r>
      <w:bookmarkEnd w:id="188"/>
    </w:p>
    <w:p w14:paraId="5A7A3117" w14:textId="0CFEB9EE" w:rsidR="00FE1A09" w:rsidRDefault="00FE1A09" w:rsidP="00DE44FE">
      <w:pPr>
        <w:numPr>
          <w:ilvl w:val="1"/>
          <w:numId w:val="18"/>
        </w:numPr>
        <w:autoSpaceDE w:val="0"/>
        <w:autoSpaceDN w:val="0"/>
        <w:adjustRightInd w:val="0"/>
        <w:ind w:left="720" w:hanging="720"/>
        <w:jc w:val="both"/>
        <w:rPr>
          <w:rFonts w:asciiTheme="majorHAnsi" w:hAnsiTheme="majorHAnsi"/>
          <w:sz w:val="22"/>
          <w:szCs w:val="22"/>
          <w:lang w:val="es-MX" w:eastAsia="es-BO"/>
        </w:rPr>
      </w:pPr>
      <w:r w:rsidRPr="00FE1A09">
        <w:rPr>
          <w:rFonts w:asciiTheme="majorHAnsi" w:hAnsiTheme="majorHAnsi"/>
          <w:sz w:val="22"/>
          <w:szCs w:val="22"/>
          <w:lang w:val="es-MX" w:eastAsia="es-BO"/>
        </w:rPr>
        <w:t>El FPS, llevará los registros, permitirá inspecciones y suministrará los informes y estados financieros, de conformidad con las disposiciones establecidas en el capítulo 7 artículos 7.01(a) incisos (i) y (ii), 7.02 y 7.03 de las Normas Generales del Contrato de Préstamo, de los recursos administrados bajo su responsabilidad.</w:t>
      </w:r>
    </w:p>
    <w:p w14:paraId="3A26C623" w14:textId="77777777" w:rsidR="00FE1A09" w:rsidRPr="00FE1A09" w:rsidRDefault="00FE1A09" w:rsidP="00FE1A09">
      <w:pPr>
        <w:autoSpaceDE w:val="0"/>
        <w:autoSpaceDN w:val="0"/>
        <w:adjustRightInd w:val="0"/>
        <w:ind w:left="720"/>
        <w:jc w:val="both"/>
        <w:rPr>
          <w:rFonts w:asciiTheme="majorHAnsi" w:hAnsiTheme="majorHAnsi"/>
          <w:sz w:val="22"/>
          <w:szCs w:val="22"/>
          <w:lang w:val="es-MX" w:eastAsia="es-BO"/>
        </w:rPr>
      </w:pPr>
    </w:p>
    <w:p w14:paraId="14EC42A6" w14:textId="09D2AC04" w:rsidR="00FE1A09" w:rsidRPr="00FE1A09" w:rsidRDefault="00FE1A09" w:rsidP="00FE1A09">
      <w:pPr>
        <w:numPr>
          <w:ilvl w:val="1"/>
          <w:numId w:val="18"/>
        </w:numPr>
        <w:autoSpaceDE w:val="0"/>
        <w:autoSpaceDN w:val="0"/>
        <w:adjustRightInd w:val="0"/>
        <w:ind w:left="720" w:hanging="720"/>
        <w:jc w:val="both"/>
        <w:rPr>
          <w:rFonts w:asciiTheme="majorHAnsi" w:hAnsiTheme="majorHAnsi"/>
          <w:sz w:val="22"/>
          <w:szCs w:val="22"/>
          <w:lang w:val="es-MX" w:eastAsia="es-BO"/>
        </w:rPr>
      </w:pPr>
      <w:r w:rsidRPr="00FE1A09">
        <w:rPr>
          <w:rFonts w:asciiTheme="majorHAnsi" w:hAnsiTheme="majorHAnsi"/>
          <w:sz w:val="22"/>
          <w:szCs w:val="22"/>
          <w:lang w:val="es-MX" w:eastAsia="es-BO"/>
        </w:rPr>
        <w:t xml:space="preserve">El </w:t>
      </w:r>
      <w:proofErr w:type="spellStart"/>
      <w:r w:rsidRPr="00FE1A09">
        <w:rPr>
          <w:rFonts w:asciiTheme="majorHAnsi" w:hAnsiTheme="majorHAnsi"/>
          <w:sz w:val="22"/>
          <w:szCs w:val="22"/>
          <w:lang w:val="es-MX" w:eastAsia="es-BO"/>
        </w:rPr>
        <w:t>MMAyA</w:t>
      </w:r>
      <w:proofErr w:type="spellEnd"/>
      <w:r w:rsidRPr="00FE1A09">
        <w:rPr>
          <w:rFonts w:asciiTheme="majorHAnsi" w:hAnsiTheme="majorHAnsi"/>
          <w:sz w:val="22"/>
          <w:szCs w:val="22"/>
          <w:lang w:val="es-MX" w:eastAsia="es-BO"/>
        </w:rPr>
        <w:t>, el BID y los auditores externos a contratarse, tendrán acceso irrestricto a los</w:t>
      </w:r>
      <w:r>
        <w:rPr>
          <w:rFonts w:asciiTheme="majorHAnsi" w:hAnsiTheme="majorHAnsi"/>
          <w:sz w:val="22"/>
          <w:szCs w:val="22"/>
          <w:lang w:val="es-MX" w:eastAsia="es-BO"/>
        </w:rPr>
        <w:t xml:space="preserve"> </w:t>
      </w:r>
      <w:r w:rsidRPr="00FE1A09">
        <w:rPr>
          <w:rFonts w:asciiTheme="majorHAnsi" w:hAnsiTheme="majorHAnsi"/>
          <w:sz w:val="22"/>
          <w:szCs w:val="22"/>
          <w:lang w:val="es-MX" w:eastAsia="es-BO"/>
        </w:rPr>
        <w:t>archivos para sus revisiones, visitas de inspección o en la oportunidad que lo estimen</w:t>
      </w:r>
      <w:r>
        <w:rPr>
          <w:rFonts w:asciiTheme="majorHAnsi" w:hAnsiTheme="majorHAnsi"/>
          <w:sz w:val="22"/>
          <w:szCs w:val="22"/>
          <w:lang w:val="es-MX" w:eastAsia="es-BO"/>
        </w:rPr>
        <w:t xml:space="preserve"> </w:t>
      </w:r>
      <w:r w:rsidRPr="00FE1A09">
        <w:rPr>
          <w:rFonts w:asciiTheme="majorHAnsi" w:hAnsiTheme="majorHAnsi"/>
          <w:sz w:val="22"/>
          <w:szCs w:val="22"/>
          <w:lang w:val="es-MX" w:eastAsia="es-BO"/>
        </w:rPr>
        <w:t>conveniente.</w:t>
      </w:r>
    </w:p>
    <w:p w14:paraId="29EB5BDF" w14:textId="77777777" w:rsidR="00FE1A09" w:rsidRDefault="00FE1A09" w:rsidP="00FE1A09">
      <w:pPr>
        <w:autoSpaceDE w:val="0"/>
        <w:autoSpaceDN w:val="0"/>
        <w:adjustRightInd w:val="0"/>
        <w:ind w:left="720"/>
        <w:jc w:val="both"/>
        <w:rPr>
          <w:rFonts w:asciiTheme="majorHAnsi" w:hAnsiTheme="majorHAnsi"/>
          <w:sz w:val="22"/>
          <w:szCs w:val="22"/>
          <w:lang w:val="es-MX" w:eastAsia="es-BO"/>
        </w:rPr>
      </w:pPr>
    </w:p>
    <w:p w14:paraId="7BCAD10C" w14:textId="6E29C101" w:rsidR="006250A6" w:rsidRDefault="00FE1A09" w:rsidP="006250A6">
      <w:pPr>
        <w:numPr>
          <w:ilvl w:val="1"/>
          <w:numId w:val="18"/>
        </w:numPr>
        <w:autoSpaceDE w:val="0"/>
        <w:autoSpaceDN w:val="0"/>
        <w:adjustRightInd w:val="0"/>
        <w:ind w:left="720" w:hanging="720"/>
        <w:jc w:val="both"/>
        <w:rPr>
          <w:rFonts w:asciiTheme="majorHAnsi" w:hAnsiTheme="majorHAnsi"/>
          <w:sz w:val="22"/>
          <w:szCs w:val="22"/>
          <w:lang w:val="es-MX" w:eastAsia="es-BO"/>
        </w:rPr>
      </w:pPr>
      <w:r w:rsidRPr="00FE1A09">
        <w:rPr>
          <w:rFonts w:asciiTheme="majorHAnsi" w:hAnsiTheme="majorHAnsi"/>
          <w:sz w:val="22"/>
          <w:szCs w:val="22"/>
          <w:lang w:val="es-MX" w:eastAsia="es-BO"/>
        </w:rPr>
        <w:t>El FPS elaborará los Estados Financieros del Prog</w:t>
      </w:r>
      <w:r>
        <w:rPr>
          <w:rFonts w:asciiTheme="majorHAnsi" w:hAnsiTheme="majorHAnsi"/>
          <w:sz w:val="22"/>
          <w:szCs w:val="22"/>
          <w:lang w:val="es-MX" w:eastAsia="es-BO"/>
        </w:rPr>
        <w:t xml:space="preserve">rama de forma anual, solo de los </w:t>
      </w:r>
      <w:r w:rsidRPr="00FE1A09">
        <w:rPr>
          <w:rFonts w:asciiTheme="majorHAnsi" w:hAnsiTheme="majorHAnsi"/>
          <w:sz w:val="22"/>
          <w:szCs w:val="22"/>
          <w:lang w:val="es-MX" w:eastAsia="es-BO"/>
        </w:rPr>
        <w:t>componentes de la inversión que le corresponde ej</w:t>
      </w:r>
      <w:r>
        <w:rPr>
          <w:rFonts w:asciiTheme="majorHAnsi" w:hAnsiTheme="majorHAnsi"/>
          <w:sz w:val="22"/>
          <w:szCs w:val="22"/>
          <w:lang w:val="es-MX" w:eastAsia="es-BO"/>
        </w:rPr>
        <w:t xml:space="preserve">ecutar, y los remitirá a la UCP-PAAP </w:t>
      </w:r>
      <w:r w:rsidRPr="00FE1A09">
        <w:rPr>
          <w:rFonts w:asciiTheme="majorHAnsi" w:hAnsiTheme="majorHAnsi"/>
          <w:sz w:val="22"/>
          <w:szCs w:val="22"/>
          <w:lang w:val="es-MX" w:eastAsia="es-BO"/>
        </w:rPr>
        <w:t>del</w:t>
      </w:r>
      <w:r>
        <w:rPr>
          <w:rFonts w:asciiTheme="majorHAnsi" w:hAnsiTheme="majorHAnsi"/>
          <w:sz w:val="22"/>
          <w:szCs w:val="22"/>
          <w:lang w:val="es-MX" w:eastAsia="es-BO"/>
        </w:rPr>
        <w:t xml:space="preserve"> </w:t>
      </w:r>
      <w:proofErr w:type="spellStart"/>
      <w:r w:rsidRPr="00FE1A09">
        <w:rPr>
          <w:rFonts w:asciiTheme="majorHAnsi" w:hAnsiTheme="majorHAnsi"/>
          <w:sz w:val="22"/>
          <w:szCs w:val="22"/>
          <w:lang w:val="es-MX" w:eastAsia="es-BO"/>
        </w:rPr>
        <w:t>MMAyA</w:t>
      </w:r>
      <w:proofErr w:type="spellEnd"/>
      <w:r w:rsidRPr="00FE1A09">
        <w:rPr>
          <w:rFonts w:asciiTheme="majorHAnsi" w:hAnsiTheme="majorHAnsi"/>
          <w:sz w:val="22"/>
          <w:szCs w:val="22"/>
          <w:lang w:val="es-MX" w:eastAsia="es-BO"/>
        </w:rPr>
        <w:t xml:space="preserve"> para su consolidación.</w:t>
      </w:r>
    </w:p>
    <w:p w14:paraId="59C93975" w14:textId="77777777" w:rsidR="00FE1A09" w:rsidRPr="00FE1A09" w:rsidRDefault="00FE1A09" w:rsidP="00FE1A09">
      <w:pPr>
        <w:autoSpaceDE w:val="0"/>
        <w:autoSpaceDN w:val="0"/>
        <w:adjustRightInd w:val="0"/>
        <w:jc w:val="both"/>
        <w:rPr>
          <w:rFonts w:asciiTheme="majorHAnsi" w:hAnsiTheme="majorHAnsi"/>
          <w:sz w:val="22"/>
          <w:szCs w:val="22"/>
          <w:lang w:val="es-MX" w:eastAsia="es-BO"/>
        </w:rPr>
      </w:pPr>
    </w:p>
    <w:p w14:paraId="59273FC3" w14:textId="77777777" w:rsidR="00FE1A09" w:rsidRPr="00FE1A09" w:rsidRDefault="00FE1A09" w:rsidP="00FE1A09">
      <w:pPr>
        <w:pStyle w:val="Heading2"/>
        <w:ind w:hanging="720"/>
        <w:rPr>
          <w:rFonts w:asciiTheme="majorHAnsi" w:hAnsiTheme="majorHAnsi"/>
          <w:sz w:val="22"/>
          <w:szCs w:val="22"/>
          <w:lang w:val="es-MX" w:eastAsia="es-BO"/>
        </w:rPr>
      </w:pPr>
      <w:bookmarkStart w:id="189" w:name="_Toc491877735"/>
      <w:r w:rsidRPr="00FE1A09">
        <w:rPr>
          <w:rFonts w:asciiTheme="majorHAnsi" w:hAnsiTheme="majorHAnsi"/>
          <w:sz w:val="22"/>
          <w:szCs w:val="22"/>
          <w:lang w:val="es-MX" w:eastAsia="es-BO"/>
        </w:rPr>
        <w:t>Rendiciones de cuentas</w:t>
      </w:r>
      <w:bookmarkEnd w:id="189"/>
    </w:p>
    <w:p w14:paraId="51C5F0E2" w14:textId="77777777" w:rsidR="00FE1A09" w:rsidRPr="00FE1A09" w:rsidRDefault="00FE1A09" w:rsidP="00955F48">
      <w:pPr>
        <w:pStyle w:val="Heading4"/>
        <w:numPr>
          <w:ilvl w:val="4"/>
          <w:numId w:val="25"/>
        </w:numPr>
        <w:tabs>
          <w:tab w:val="clear" w:pos="3600"/>
        </w:tabs>
        <w:ind w:left="993" w:hanging="284"/>
        <w:rPr>
          <w:rFonts w:asciiTheme="majorHAnsi" w:hAnsiTheme="majorHAnsi"/>
          <w:bCs/>
          <w:sz w:val="22"/>
          <w:szCs w:val="22"/>
          <w:lang w:val="es-BO"/>
        </w:rPr>
      </w:pPr>
      <w:r w:rsidRPr="00FE1A09">
        <w:rPr>
          <w:rFonts w:asciiTheme="majorHAnsi" w:hAnsiTheme="majorHAnsi"/>
          <w:bCs/>
          <w:sz w:val="22"/>
          <w:szCs w:val="22"/>
          <w:lang w:val="es-BO"/>
        </w:rPr>
        <w:t>Justificaciones de desembolsos al BID (descargos)</w:t>
      </w:r>
    </w:p>
    <w:p w14:paraId="232F88AC" w14:textId="77777777" w:rsidR="00FE1A09" w:rsidRPr="00FE1A09" w:rsidRDefault="00FE1A09" w:rsidP="00FE1A09">
      <w:pPr>
        <w:ind w:left="720"/>
        <w:jc w:val="both"/>
        <w:rPr>
          <w:rFonts w:asciiTheme="majorHAnsi" w:hAnsiTheme="majorHAnsi"/>
          <w:sz w:val="22"/>
          <w:szCs w:val="22"/>
          <w:lang w:val="es-BO"/>
        </w:rPr>
      </w:pPr>
    </w:p>
    <w:p w14:paraId="31B6FBCC" w14:textId="57A66BC5" w:rsidR="00FE1A09" w:rsidRPr="00FE1A09" w:rsidRDefault="00FE1A09" w:rsidP="00FE1A09">
      <w:pPr>
        <w:numPr>
          <w:ilvl w:val="1"/>
          <w:numId w:val="18"/>
        </w:numPr>
        <w:ind w:left="720" w:hanging="720"/>
        <w:jc w:val="both"/>
        <w:rPr>
          <w:rFonts w:asciiTheme="majorHAnsi" w:hAnsiTheme="majorHAnsi"/>
          <w:sz w:val="22"/>
          <w:szCs w:val="22"/>
          <w:lang w:val="es-BO"/>
        </w:rPr>
      </w:pPr>
      <w:r>
        <w:rPr>
          <w:rFonts w:asciiTheme="majorHAnsi" w:hAnsiTheme="majorHAnsi"/>
          <w:sz w:val="22"/>
          <w:szCs w:val="22"/>
          <w:lang w:val="es-BO"/>
        </w:rPr>
        <w:t>El FPS</w:t>
      </w:r>
      <w:r w:rsidRPr="00FE1A09">
        <w:rPr>
          <w:rFonts w:asciiTheme="majorHAnsi" w:hAnsiTheme="majorHAnsi"/>
          <w:sz w:val="22"/>
          <w:szCs w:val="22"/>
          <w:lang w:val="es-BO"/>
        </w:rPr>
        <w:t xml:space="preserve"> deberá preparar la justificación o descargo de los gastos efectuados y presentarla al BID, a fin de obtener un nuevo anticipo de fondos. La revisión de la información de soporte de los gastos presentada, para la justificación del anticipo de fondos, será realizada de manera ex post.</w:t>
      </w:r>
    </w:p>
    <w:p w14:paraId="53E697F3" w14:textId="77777777" w:rsidR="00FE1A09" w:rsidRPr="00FE1A09" w:rsidRDefault="00FE1A09" w:rsidP="00FE1A09">
      <w:pPr>
        <w:numPr>
          <w:ilvl w:val="1"/>
          <w:numId w:val="18"/>
        </w:numPr>
        <w:ind w:left="720" w:hanging="720"/>
        <w:jc w:val="both"/>
        <w:rPr>
          <w:rFonts w:asciiTheme="majorHAnsi" w:hAnsiTheme="majorHAnsi"/>
          <w:sz w:val="22"/>
          <w:szCs w:val="22"/>
          <w:lang w:val="es-BO"/>
        </w:rPr>
      </w:pPr>
      <w:r w:rsidRPr="00FE1A09">
        <w:rPr>
          <w:rFonts w:asciiTheme="majorHAnsi" w:hAnsiTheme="majorHAnsi"/>
          <w:sz w:val="22"/>
          <w:szCs w:val="22"/>
          <w:lang w:val="es-BO"/>
        </w:rPr>
        <w:t xml:space="preserve">La documentación completa de respaldo en original, debidamente archivada, referenciada y resguardada deberá permanecer en las oficinas de los </w:t>
      </w:r>
      <w:proofErr w:type="spellStart"/>
      <w:r w:rsidRPr="00FE1A09">
        <w:rPr>
          <w:rFonts w:asciiTheme="majorHAnsi" w:hAnsiTheme="majorHAnsi"/>
          <w:sz w:val="22"/>
          <w:szCs w:val="22"/>
          <w:lang w:val="es-BO"/>
        </w:rPr>
        <w:t>coejecutores</w:t>
      </w:r>
      <w:proofErr w:type="spellEnd"/>
      <w:r w:rsidRPr="00FE1A09">
        <w:rPr>
          <w:rFonts w:asciiTheme="majorHAnsi" w:hAnsiTheme="majorHAnsi"/>
          <w:sz w:val="22"/>
          <w:szCs w:val="22"/>
          <w:lang w:val="es-BO"/>
        </w:rPr>
        <w:t>, previendo su fácil ubicación y disponibilidad para la revisión verificación por parte del BID. Gastos o pagos efectuados, con cargo al proyecto, que no cumplan los requisitos podrán ser declarados no elegibles con el argumento de insuficiente documentación para validar el pago.</w:t>
      </w:r>
    </w:p>
    <w:p w14:paraId="5060331F" w14:textId="77777777" w:rsidR="00FE1A09" w:rsidRPr="00FE1A09" w:rsidRDefault="00FE1A09" w:rsidP="00FE1A09">
      <w:pPr>
        <w:ind w:left="720"/>
        <w:jc w:val="both"/>
        <w:rPr>
          <w:rFonts w:asciiTheme="majorHAnsi" w:hAnsiTheme="majorHAnsi"/>
          <w:sz w:val="22"/>
          <w:szCs w:val="22"/>
          <w:lang w:val="es-BO"/>
        </w:rPr>
      </w:pPr>
    </w:p>
    <w:p w14:paraId="1596110B" w14:textId="77777777" w:rsidR="00FE1A09" w:rsidRPr="00FE1A09" w:rsidRDefault="00FE1A09" w:rsidP="00FE1A09">
      <w:pPr>
        <w:numPr>
          <w:ilvl w:val="1"/>
          <w:numId w:val="18"/>
        </w:numPr>
        <w:ind w:left="720" w:hanging="720"/>
        <w:jc w:val="both"/>
        <w:rPr>
          <w:rFonts w:asciiTheme="majorHAnsi" w:hAnsiTheme="majorHAnsi"/>
          <w:sz w:val="22"/>
          <w:szCs w:val="22"/>
          <w:lang w:val="es-BO"/>
        </w:rPr>
      </w:pPr>
      <w:r w:rsidRPr="00FE1A09">
        <w:rPr>
          <w:rFonts w:asciiTheme="majorHAnsi" w:hAnsiTheme="majorHAnsi"/>
          <w:sz w:val="22"/>
          <w:szCs w:val="22"/>
          <w:lang w:val="es-BO"/>
        </w:rPr>
        <w:t>Los gastos (pagos efectuados) a ser presentados con descargo, deben expresarse necesariamente en la moneda de la operación estipulada en el Contrato de Préstamo (Dólares de los Estados Unidos de América). Por tanto para convertir los gastos realizados en moneda local, la tasa de cambio a utilizar es la de fecha de transferencia de la Libreta en Dólares de los Estado Unidos de América a la Libreta en Bolivianos.</w:t>
      </w:r>
    </w:p>
    <w:p w14:paraId="3918923C" w14:textId="77777777" w:rsidR="00FE1A09" w:rsidRPr="00FE1A09" w:rsidRDefault="00FE1A09" w:rsidP="00FE1A09">
      <w:pPr>
        <w:pStyle w:val="Heading2"/>
        <w:ind w:hanging="720"/>
        <w:rPr>
          <w:rFonts w:asciiTheme="majorHAnsi" w:hAnsiTheme="majorHAnsi"/>
          <w:sz w:val="22"/>
          <w:szCs w:val="22"/>
          <w:lang w:val="es-MX" w:eastAsia="es-BO"/>
        </w:rPr>
      </w:pPr>
      <w:bookmarkStart w:id="190" w:name="_Toc328143990"/>
      <w:bookmarkStart w:id="191" w:name="_Toc491877736"/>
      <w:r w:rsidRPr="00FE1A09">
        <w:rPr>
          <w:rFonts w:asciiTheme="majorHAnsi" w:hAnsiTheme="majorHAnsi"/>
          <w:sz w:val="22"/>
          <w:szCs w:val="22"/>
          <w:lang w:val="es-MX" w:eastAsia="es-BO"/>
        </w:rPr>
        <w:t>Presentación de solicitudes al BID</w:t>
      </w:r>
      <w:bookmarkEnd w:id="190"/>
      <w:bookmarkEnd w:id="191"/>
    </w:p>
    <w:p w14:paraId="7EAEED52" w14:textId="77777777" w:rsidR="00FE1A09" w:rsidRPr="00FE1A09" w:rsidRDefault="00FE1A09" w:rsidP="00FE1A09">
      <w:pPr>
        <w:numPr>
          <w:ilvl w:val="1"/>
          <w:numId w:val="18"/>
        </w:numPr>
        <w:ind w:left="720" w:hanging="720"/>
        <w:jc w:val="both"/>
        <w:rPr>
          <w:rFonts w:asciiTheme="majorHAnsi" w:hAnsiTheme="majorHAnsi"/>
          <w:sz w:val="22"/>
          <w:szCs w:val="22"/>
          <w:lang w:val="es-BO"/>
        </w:rPr>
      </w:pPr>
      <w:r w:rsidRPr="00FE1A09">
        <w:rPr>
          <w:rFonts w:asciiTheme="majorHAnsi" w:hAnsiTheme="majorHAnsi"/>
          <w:sz w:val="22"/>
          <w:szCs w:val="22"/>
          <w:lang w:val="es-BO"/>
        </w:rPr>
        <w:t>Toda solicitud presentada al BID, bajo cualquier modalidad, debe presentar imprescindiblemente los formularios requeridos en la “Guía de Desembolsos para Proyectos del BID”, el cual deberá considerarse parte integrante de este Reglamento.</w:t>
      </w:r>
    </w:p>
    <w:p w14:paraId="17D367B7" w14:textId="77777777" w:rsidR="00FE1A09" w:rsidRPr="00FE1A09" w:rsidRDefault="00FE1A09" w:rsidP="00FE1A09">
      <w:pPr>
        <w:ind w:left="720"/>
        <w:jc w:val="both"/>
        <w:rPr>
          <w:rFonts w:asciiTheme="majorHAnsi" w:hAnsiTheme="majorHAnsi"/>
          <w:sz w:val="22"/>
          <w:szCs w:val="22"/>
          <w:lang w:val="es-BO"/>
        </w:rPr>
      </w:pPr>
    </w:p>
    <w:p w14:paraId="243E93F3" w14:textId="77777777" w:rsidR="00FE1A09" w:rsidRPr="00FE1A09" w:rsidRDefault="00FE1A09" w:rsidP="00FE1A09">
      <w:pPr>
        <w:numPr>
          <w:ilvl w:val="1"/>
          <w:numId w:val="18"/>
        </w:numPr>
        <w:ind w:left="720" w:hanging="720"/>
        <w:jc w:val="both"/>
        <w:rPr>
          <w:rFonts w:asciiTheme="majorHAnsi" w:hAnsiTheme="majorHAnsi"/>
          <w:sz w:val="22"/>
          <w:szCs w:val="22"/>
          <w:lang w:val="es-BO"/>
        </w:rPr>
      </w:pPr>
      <w:r w:rsidRPr="00FE1A09">
        <w:rPr>
          <w:rFonts w:asciiTheme="majorHAnsi" w:hAnsiTheme="majorHAnsi"/>
          <w:sz w:val="22"/>
          <w:szCs w:val="22"/>
          <w:lang w:val="es-BO"/>
        </w:rPr>
        <w:t>Otros aspectos importantes a tomar en cuenta para la presentación</w:t>
      </w:r>
    </w:p>
    <w:p w14:paraId="0FBE9B29" w14:textId="77777777" w:rsidR="00FE1A09" w:rsidRPr="00FE1A09" w:rsidRDefault="00FE1A09" w:rsidP="00FE1A09">
      <w:pPr>
        <w:ind w:left="1440" w:hanging="720"/>
        <w:jc w:val="both"/>
        <w:rPr>
          <w:rFonts w:asciiTheme="majorHAnsi" w:hAnsiTheme="majorHAnsi"/>
          <w:sz w:val="22"/>
          <w:szCs w:val="22"/>
          <w:lang w:val="es-BO"/>
        </w:rPr>
      </w:pPr>
      <w:r w:rsidRPr="00FE1A09">
        <w:rPr>
          <w:rFonts w:asciiTheme="majorHAnsi" w:hAnsiTheme="majorHAnsi"/>
          <w:sz w:val="22"/>
          <w:szCs w:val="22"/>
          <w:lang w:val="es-BO"/>
        </w:rPr>
        <w:t xml:space="preserve">- </w:t>
      </w:r>
      <w:r w:rsidRPr="00FE1A09">
        <w:rPr>
          <w:rFonts w:asciiTheme="majorHAnsi" w:hAnsiTheme="majorHAnsi"/>
          <w:sz w:val="22"/>
          <w:szCs w:val="22"/>
          <w:lang w:val="es-BO"/>
        </w:rPr>
        <w:tab/>
        <w:t>Las solicitudes deberán estar firmadas por los representantes autorizados acreditados ante el BID.</w:t>
      </w:r>
    </w:p>
    <w:p w14:paraId="1E532B1E" w14:textId="77777777" w:rsidR="00FE1A09" w:rsidRPr="00FE1A09" w:rsidRDefault="00FE1A09" w:rsidP="00FE1A09">
      <w:pPr>
        <w:ind w:left="1440" w:hanging="720"/>
        <w:jc w:val="both"/>
        <w:rPr>
          <w:rFonts w:asciiTheme="majorHAnsi" w:hAnsiTheme="majorHAnsi"/>
          <w:sz w:val="22"/>
          <w:szCs w:val="22"/>
          <w:lang w:val="es-BO"/>
        </w:rPr>
      </w:pPr>
      <w:r w:rsidRPr="00FE1A09">
        <w:rPr>
          <w:rFonts w:asciiTheme="majorHAnsi" w:hAnsiTheme="majorHAnsi"/>
          <w:sz w:val="22"/>
          <w:szCs w:val="22"/>
          <w:lang w:val="es-BO"/>
        </w:rPr>
        <w:t xml:space="preserve">-  </w:t>
      </w:r>
      <w:r w:rsidRPr="00FE1A09">
        <w:rPr>
          <w:rFonts w:asciiTheme="majorHAnsi" w:hAnsiTheme="majorHAnsi"/>
          <w:sz w:val="22"/>
          <w:szCs w:val="22"/>
          <w:lang w:val="es-BO"/>
        </w:rPr>
        <w:tab/>
        <w:t xml:space="preserve">Las solicitudes deben presentarse al BID previendo un adecuado flujo de recursos y con la suficiente anticipación para su tramitación (aproximadamente 12 días hábiles). </w:t>
      </w:r>
    </w:p>
    <w:p w14:paraId="77A9F2B7" w14:textId="77777777" w:rsidR="00FE1A09" w:rsidRPr="00FE1A09" w:rsidRDefault="00FE1A09" w:rsidP="00955F48">
      <w:pPr>
        <w:pStyle w:val="Heading4"/>
        <w:numPr>
          <w:ilvl w:val="0"/>
          <w:numId w:val="28"/>
        </w:numPr>
        <w:tabs>
          <w:tab w:val="clear" w:pos="3600"/>
          <w:tab w:val="num" w:pos="993"/>
        </w:tabs>
        <w:ind w:left="426" w:firstLine="283"/>
        <w:rPr>
          <w:rFonts w:asciiTheme="majorHAnsi" w:hAnsiTheme="majorHAnsi"/>
          <w:bCs/>
          <w:sz w:val="22"/>
          <w:szCs w:val="22"/>
        </w:rPr>
      </w:pPr>
      <w:proofErr w:type="spellStart"/>
      <w:r w:rsidRPr="00FE1A09">
        <w:rPr>
          <w:rFonts w:asciiTheme="majorHAnsi" w:hAnsiTheme="majorHAnsi"/>
          <w:bCs/>
          <w:sz w:val="22"/>
          <w:szCs w:val="22"/>
        </w:rPr>
        <w:lastRenderedPageBreak/>
        <w:t>Estados</w:t>
      </w:r>
      <w:proofErr w:type="spellEnd"/>
      <w:r w:rsidRPr="00FE1A09">
        <w:rPr>
          <w:rFonts w:asciiTheme="majorHAnsi" w:hAnsiTheme="majorHAnsi"/>
          <w:bCs/>
          <w:sz w:val="22"/>
          <w:szCs w:val="22"/>
        </w:rPr>
        <w:t xml:space="preserve"> </w:t>
      </w:r>
      <w:proofErr w:type="spellStart"/>
      <w:r w:rsidRPr="00FE1A09">
        <w:rPr>
          <w:rFonts w:asciiTheme="majorHAnsi" w:hAnsiTheme="majorHAnsi"/>
          <w:bCs/>
          <w:sz w:val="22"/>
          <w:szCs w:val="22"/>
        </w:rPr>
        <w:t>financieros</w:t>
      </w:r>
      <w:proofErr w:type="spellEnd"/>
    </w:p>
    <w:p w14:paraId="4DD147FF" w14:textId="07C825BD" w:rsidR="00FE1A09" w:rsidRPr="00FE1A09" w:rsidRDefault="00FE1A09" w:rsidP="00FE1A09">
      <w:pPr>
        <w:numPr>
          <w:ilvl w:val="1"/>
          <w:numId w:val="18"/>
        </w:numPr>
        <w:ind w:left="720" w:hanging="720"/>
        <w:jc w:val="both"/>
        <w:rPr>
          <w:rFonts w:asciiTheme="majorHAnsi" w:hAnsiTheme="majorHAnsi"/>
          <w:sz w:val="22"/>
          <w:szCs w:val="22"/>
          <w:lang w:val="es-BO"/>
        </w:rPr>
      </w:pPr>
      <w:r w:rsidRPr="00FE1A09">
        <w:rPr>
          <w:rFonts w:asciiTheme="majorHAnsi" w:hAnsiTheme="majorHAnsi" w:cs="Arial"/>
          <w:sz w:val="22"/>
          <w:szCs w:val="22"/>
          <w:lang w:val="es-BO"/>
        </w:rPr>
        <w:t xml:space="preserve">El </w:t>
      </w:r>
      <w:proofErr w:type="spellStart"/>
      <w:r w:rsidRPr="00FE1A09">
        <w:rPr>
          <w:rFonts w:asciiTheme="majorHAnsi" w:hAnsiTheme="majorHAnsi" w:cs="Arial"/>
          <w:sz w:val="22"/>
          <w:szCs w:val="22"/>
          <w:lang w:val="es-BO"/>
        </w:rPr>
        <w:t>MMAyA</w:t>
      </w:r>
      <w:proofErr w:type="spellEnd"/>
      <w:r w:rsidRPr="00FE1A09">
        <w:rPr>
          <w:rFonts w:asciiTheme="majorHAnsi" w:hAnsiTheme="majorHAnsi" w:cs="Arial"/>
          <w:sz w:val="22"/>
          <w:szCs w:val="22"/>
          <w:lang w:val="es-BO"/>
        </w:rPr>
        <w:t xml:space="preserve">, a través de la UCP-PAAP, deberá presentar </w:t>
      </w:r>
      <w:r w:rsidRPr="00FE1A09">
        <w:rPr>
          <w:rFonts w:asciiTheme="majorHAnsi" w:hAnsiTheme="majorHAnsi"/>
          <w:sz w:val="22"/>
          <w:szCs w:val="22"/>
          <w:lang w:val="es-BO"/>
        </w:rPr>
        <w:t>al BID</w:t>
      </w:r>
      <w:r w:rsidRPr="00FE1A09">
        <w:rPr>
          <w:rFonts w:asciiTheme="majorHAnsi" w:hAnsiTheme="majorHAnsi" w:cs="Arial"/>
          <w:sz w:val="22"/>
          <w:szCs w:val="22"/>
          <w:lang w:val="es-BO"/>
        </w:rPr>
        <w:t xml:space="preserve">, dentro del plazo de ciento veinte (120) días siguientes al cierre de cada ejercicio económico en Bolivia - durante el plazo para </w:t>
      </w:r>
      <w:r w:rsidRPr="00FE1A09">
        <w:rPr>
          <w:rFonts w:asciiTheme="majorHAnsi" w:hAnsiTheme="majorHAnsi"/>
          <w:sz w:val="22"/>
          <w:szCs w:val="22"/>
          <w:lang w:val="es-BO"/>
        </w:rPr>
        <w:t xml:space="preserve">desembolsos establecidos en el Contrato de Préstamo - los estados e informes financieros auditados del Programa e información financiera adicional, debidamente dictaminados por una firma de contadores públicos independiente aceptable al Banco. Los informes de los estados financieros serán remitidos en tres ejemplares correspondientes a la totalidad del Programa, incluyendo la información financiera complementaria relativa a dichos estados. </w:t>
      </w:r>
      <w:r>
        <w:rPr>
          <w:rFonts w:asciiTheme="majorHAnsi" w:hAnsiTheme="majorHAnsi"/>
          <w:sz w:val="22"/>
          <w:szCs w:val="22"/>
          <w:lang w:val="es-BO"/>
        </w:rPr>
        <w:t>Los estados financieros correspondiente a los productos del componente 1 ejecutados por el FPS, deberán estar consolidados en los Estados Financieros del Programa, para ello el FPS proporcionará la información necesaria a la UCP-PAAP para su efecto.</w:t>
      </w:r>
    </w:p>
    <w:p w14:paraId="70C3E2AB" w14:textId="77777777" w:rsidR="00FE1A09" w:rsidRPr="00FE1A09" w:rsidRDefault="00FE1A09" w:rsidP="00FE1A09">
      <w:pPr>
        <w:ind w:left="720"/>
        <w:jc w:val="both"/>
        <w:rPr>
          <w:rFonts w:asciiTheme="majorHAnsi" w:hAnsiTheme="majorHAnsi"/>
          <w:sz w:val="22"/>
          <w:szCs w:val="22"/>
          <w:lang w:val="es-BO"/>
        </w:rPr>
      </w:pPr>
    </w:p>
    <w:p w14:paraId="25DB9C94" w14:textId="77777777" w:rsidR="00FE1A09" w:rsidRPr="00FE1A09" w:rsidRDefault="00FE1A09" w:rsidP="00FE1A09">
      <w:pPr>
        <w:numPr>
          <w:ilvl w:val="1"/>
          <w:numId w:val="18"/>
        </w:numPr>
        <w:ind w:left="720" w:hanging="720"/>
        <w:jc w:val="both"/>
        <w:rPr>
          <w:rFonts w:asciiTheme="majorHAnsi" w:hAnsiTheme="majorHAnsi"/>
          <w:sz w:val="22"/>
          <w:szCs w:val="22"/>
          <w:lang w:val="es-BO"/>
        </w:rPr>
      </w:pPr>
      <w:r w:rsidRPr="00FE1A09">
        <w:rPr>
          <w:rFonts w:asciiTheme="majorHAnsi" w:hAnsiTheme="majorHAnsi"/>
          <w:sz w:val="22"/>
          <w:szCs w:val="22"/>
          <w:lang w:val="es-BO"/>
        </w:rPr>
        <w:t xml:space="preserve">La presentación del primer estado financiero se efectuará comenzando con el ejercicio en que se inicie la ejecución del Programa. Los estados financieros y documentos de información complementaria a dichos estados deberán presentarse con dictamen de la entidad auditora conforme lo señalado en el Artículo </w:t>
      </w:r>
      <w:r w:rsidRPr="00FE1A09">
        <w:rPr>
          <w:rFonts w:asciiTheme="majorHAnsi" w:hAnsiTheme="majorHAnsi"/>
          <w:sz w:val="22"/>
          <w:szCs w:val="22"/>
          <w:highlight w:val="yellow"/>
          <w:lang w:val="es-BO"/>
        </w:rPr>
        <w:t>XXX</w:t>
      </w:r>
      <w:r w:rsidRPr="00FE1A09">
        <w:rPr>
          <w:rFonts w:asciiTheme="majorHAnsi" w:hAnsiTheme="majorHAnsi"/>
          <w:sz w:val="22"/>
          <w:szCs w:val="22"/>
          <w:lang w:val="es-BO"/>
        </w:rPr>
        <w:t xml:space="preserve"> de las Normas Generales del Contrato de Préstamo.</w:t>
      </w:r>
    </w:p>
    <w:p w14:paraId="7512A750" w14:textId="77777777" w:rsidR="00FE1A09" w:rsidRPr="00FE1A09" w:rsidRDefault="00FE1A09" w:rsidP="00FE1A09">
      <w:pPr>
        <w:jc w:val="both"/>
        <w:rPr>
          <w:rFonts w:asciiTheme="majorHAnsi" w:hAnsiTheme="majorHAnsi"/>
          <w:sz w:val="22"/>
          <w:szCs w:val="22"/>
          <w:lang w:val="es-BO"/>
        </w:rPr>
      </w:pPr>
    </w:p>
    <w:p w14:paraId="67A9A830" w14:textId="77777777" w:rsidR="00FE1A09" w:rsidRPr="00FE1A09" w:rsidRDefault="00FE1A09" w:rsidP="00FE1A09">
      <w:pPr>
        <w:numPr>
          <w:ilvl w:val="1"/>
          <w:numId w:val="18"/>
        </w:numPr>
        <w:ind w:left="720" w:hanging="720"/>
        <w:jc w:val="both"/>
        <w:rPr>
          <w:rFonts w:asciiTheme="majorHAnsi" w:hAnsiTheme="majorHAnsi" w:cs="Arial"/>
          <w:sz w:val="22"/>
          <w:szCs w:val="22"/>
          <w:lang w:val="es-BO"/>
        </w:rPr>
      </w:pPr>
      <w:r w:rsidRPr="00FE1A09">
        <w:rPr>
          <w:rFonts w:asciiTheme="majorHAnsi" w:hAnsiTheme="majorHAnsi" w:cs="Arial"/>
          <w:sz w:val="22"/>
          <w:szCs w:val="22"/>
          <w:lang w:val="es-BO"/>
        </w:rPr>
        <w:t xml:space="preserve">El último de estos informes será presentado dentro del plazo de ciento veinte (120) días siguientes a </w:t>
      </w:r>
      <w:r w:rsidRPr="00FE1A09">
        <w:rPr>
          <w:rFonts w:asciiTheme="majorHAnsi" w:hAnsiTheme="majorHAnsi"/>
          <w:sz w:val="22"/>
          <w:szCs w:val="22"/>
          <w:lang w:val="es-BO"/>
        </w:rPr>
        <w:t>la</w:t>
      </w:r>
      <w:r w:rsidRPr="00FE1A09">
        <w:rPr>
          <w:rFonts w:asciiTheme="majorHAnsi" w:hAnsiTheme="majorHAnsi" w:cs="Arial"/>
          <w:sz w:val="22"/>
          <w:szCs w:val="22"/>
          <w:lang w:val="es-BO"/>
        </w:rPr>
        <w:t xml:space="preserve"> fecha estipulada para el último desembolso. </w:t>
      </w:r>
    </w:p>
    <w:p w14:paraId="72A62AA7" w14:textId="77777777" w:rsidR="00FE1A09" w:rsidRPr="00FE1A09" w:rsidRDefault="00FE1A09" w:rsidP="00FE1A09">
      <w:pPr>
        <w:jc w:val="both"/>
        <w:rPr>
          <w:rFonts w:asciiTheme="majorHAnsi" w:hAnsiTheme="majorHAnsi" w:cs="Arial"/>
          <w:sz w:val="22"/>
          <w:szCs w:val="22"/>
          <w:lang w:val="es-BO"/>
        </w:rPr>
      </w:pPr>
    </w:p>
    <w:p w14:paraId="6BBF341D" w14:textId="77777777" w:rsidR="00FE1A09" w:rsidRPr="00FE1A09" w:rsidRDefault="00FE1A09" w:rsidP="00FE1A09">
      <w:pPr>
        <w:numPr>
          <w:ilvl w:val="1"/>
          <w:numId w:val="18"/>
        </w:numPr>
        <w:ind w:left="720" w:hanging="720"/>
        <w:jc w:val="both"/>
        <w:rPr>
          <w:rFonts w:asciiTheme="majorHAnsi" w:hAnsiTheme="majorHAnsi"/>
          <w:sz w:val="22"/>
          <w:szCs w:val="22"/>
          <w:lang w:val="es-MX"/>
        </w:rPr>
      </w:pPr>
      <w:r w:rsidRPr="00FE1A09">
        <w:rPr>
          <w:rFonts w:asciiTheme="majorHAnsi" w:hAnsiTheme="majorHAnsi"/>
          <w:sz w:val="22"/>
          <w:szCs w:val="22"/>
          <w:lang w:val="es-MX"/>
        </w:rPr>
        <w:t xml:space="preserve">Los estados financieros básicos </w:t>
      </w:r>
      <w:r w:rsidRPr="00FE1A09">
        <w:rPr>
          <w:rFonts w:asciiTheme="majorHAnsi" w:hAnsiTheme="majorHAnsi"/>
          <w:sz w:val="22"/>
          <w:szCs w:val="22"/>
          <w:lang w:val="es-BO"/>
        </w:rPr>
        <w:t>exigidos</w:t>
      </w:r>
      <w:r w:rsidRPr="00FE1A09">
        <w:rPr>
          <w:rFonts w:asciiTheme="majorHAnsi" w:hAnsiTheme="majorHAnsi"/>
          <w:sz w:val="22"/>
          <w:szCs w:val="22"/>
          <w:lang w:val="es-MX"/>
        </w:rPr>
        <w:t xml:space="preserve"> por el BID y expresados en dólares americanos son:</w:t>
      </w:r>
    </w:p>
    <w:p w14:paraId="0F079312" w14:textId="77777777" w:rsidR="00FE1A09" w:rsidRPr="00FE1A09" w:rsidRDefault="00FE1A09" w:rsidP="00955F48">
      <w:pPr>
        <w:numPr>
          <w:ilvl w:val="0"/>
          <w:numId w:val="26"/>
        </w:numPr>
        <w:tabs>
          <w:tab w:val="clear" w:pos="720"/>
          <w:tab w:val="num" w:pos="993"/>
        </w:tabs>
        <w:ind w:hanging="11"/>
        <w:jc w:val="both"/>
        <w:rPr>
          <w:rFonts w:asciiTheme="majorHAnsi" w:hAnsiTheme="majorHAnsi"/>
          <w:sz w:val="22"/>
          <w:szCs w:val="22"/>
          <w:lang w:val="es-MX"/>
        </w:rPr>
      </w:pPr>
      <w:r w:rsidRPr="00FE1A09">
        <w:rPr>
          <w:rFonts w:asciiTheme="majorHAnsi" w:hAnsiTheme="majorHAnsi"/>
          <w:sz w:val="22"/>
          <w:szCs w:val="22"/>
          <w:lang w:val="es-MX"/>
        </w:rPr>
        <w:t>Estado de Inversiones acumuladas (origen y aplicación de fondos)</w:t>
      </w:r>
    </w:p>
    <w:p w14:paraId="30A1CB71" w14:textId="77777777" w:rsidR="00FE1A09" w:rsidRPr="00FE1A09" w:rsidRDefault="00FE1A09" w:rsidP="00955F48">
      <w:pPr>
        <w:numPr>
          <w:ilvl w:val="0"/>
          <w:numId w:val="26"/>
        </w:numPr>
        <w:tabs>
          <w:tab w:val="clear" w:pos="720"/>
          <w:tab w:val="num" w:pos="993"/>
        </w:tabs>
        <w:ind w:hanging="11"/>
        <w:jc w:val="both"/>
        <w:rPr>
          <w:rFonts w:asciiTheme="majorHAnsi" w:hAnsiTheme="majorHAnsi"/>
          <w:sz w:val="22"/>
          <w:szCs w:val="22"/>
          <w:lang w:val="es-MX"/>
        </w:rPr>
      </w:pPr>
      <w:r w:rsidRPr="00FE1A09">
        <w:rPr>
          <w:rFonts w:asciiTheme="majorHAnsi" w:hAnsiTheme="majorHAnsi"/>
          <w:sz w:val="22"/>
          <w:szCs w:val="22"/>
          <w:lang w:val="es-MX"/>
        </w:rPr>
        <w:t>Estado de efectivo y desembolsos efectuados</w:t>
      </w:r>
    </w:p>
    <w:p w14:paraId="4A0686D7" w14:textId="77777777" w:rsidR="00FE1A09" w:rsidRPr="00FE1A09" w:rsidRDefault="00FE1A09" w:rsidP="00FE1A09">
      <w:pPr>
        <w:tabs>
          <w:tab w:val="left" w:pos="-1440"/>
          <w:tab w:val="left" w:pos="-720"/>
        </w:tabs>
        <w:jc w:val="both"/>
        <w:rPr>
          <w:rFonts w:asciiTheme="majorHAnsi" w:hAnsiTheme="majorHAnsi"/>
          <w:sz w:val="22"/>
          <w:szCs w:val="22"/>
          <w:lang w:val="es-BO"/>
        </w:rPr>
      </w:pPr>
    </w:p>
    <w:p w14:paraId="776FC94F" w14:textId="77777777" w:rsidR="00FE1A09" w:rsidRPr="00FE1A09" w:rsidRDefault="00FE1A09" w:rsidP="00FE1A09">
      <w:pPr>
        <w:numPr>
          <w:ilvl w:val="1"/>
          <w:numId w:val="18"/>
        </w:numPr>
        <w:ind w:left="720" w:hanging="720"/>
        <w:jc w:val="both"/>
        <w:rPr>
          <w:rFonts w:asciiTheme="majorHAnsi" w:hAnsiTheme="majorHAnsi"/>
          <w:sz w:val="22"/>
          <w:szCs w:val="22"/>
          <w:lang w:val="es-BO"/>
        </w:rPr>
      </w:pPr>
      <w:r w:rsidRPr="00FE1A09">
        <w:rPr>
          <w:rFonts w:asciiTheme="majorHAnsi" w:hAnsiTheme="majorHAnsi"/>
          <w:sz w:val="22"/>
          <w:szCs w:val="22"/>
          <w:lang w:val="es-MX"/>
        </w:rPr>
        <w:t xml:space="preserve">Adicionalmente se prepararán en moneda local los estados de ejecución presupuestaria exigidos por la normativa </w:t>
      </w:r>
      <w:r w:rsidRPr="00FE1A09">
        <w:rPr>
          <w:rFonts w:asciiTheme="majorHAnsi" w:hAnsiTheme="majorHAnsi"/>
          <w:sz w:val="22"/>
          <w:szCs w:val="22"/>
          <w:lang w:val="es-BO"/>
        </w:rPr>
        <w:t>nacional vigente.</w:t>
      </w:r>
    </w:p>
    <w:p w14:paraId="168AC86C" w14:textId="77777777" w:rsidR="00FE1A09" w:rsidRPr="00FE1A09" w:rsidRDefault="00FE1A09" w:rsidP="00FE1A09">
      <w:pPr>
        <w:ind w:left="720"/>
        <w:jc w:val="both"/>
        <w:rPr>
          <w:rFonts w:asciiTheme="majorHAnsi" w:hAnsiTheme="majorHAnsi"/>
          <w:sz w:val="22"/>
          <w:szCs w:val="22"/>
          <w:lang w:val="es-BO"/>
        </w:rPr>
      </w:pPr>
    </w:p>
    <w:p w14:paraId="6537A04A" w14:textId="77777777" w:rsidR="00FE1A09" w:rsidRPr="00FE1A09" w:rsidRDefault="00FE1A09" w:rsidP="00FE1A09">
      <w:pPr>
        <w:numPr>
          <w:ilvl w:val="1"/>
          <w:numId w:val="18"/>
        </w:numPr>
        <w:ind w:left="720" w:hanging="720"/>
        <w:jc w:val="both"/>
        <w:rPr>
          <w:rFonts w:asciiTheme="majorHAnsi" w:hAnsiTheme="majorHAnsi"/>
          <w:sz w:val="22"/>
          <w:szCs w:val="22"/>
          <w:lang w:val="es-MX"/>
        </w:rPr>
      </w:pPr>
      <w:r w:rsidRPr="00FE1A09">
        <w:rPr>
          <w:rFonts w:asciiTheme="majorHAnsi" w:hAnsiTheme="majorHAnsi"/>
          <w:sz w:val="22"/>
          <w:szCs w:val="22"/>
          <w:lang w:val="es-BO"/>
        </w:rPr>
        <w:t>Los estados financieros se presentarán en forma comparativa con los del ejercicio inmediato anterior y deberán ser preparados</w:t>
      </w:r>
      <w:r w:rsidRPr="00FE1A09">
        <w:rPr>
          <w:rFonts w:asciiTheme="majorHAnsi" w:hAnsiTheme="majorHAnsi"/>
          <w:sz w:val="22"/>
          <w:szCs w:val="22"/>
          <w:lang w:val="es-MX"/>
        </w:rPr>
        <w:t xml:space="preserve"> tomando en cuenta las Guías de Informes Financieros y Auditoría Externa de las Operaciones Financiadas por el Banco Interamericano de Desarrollo. </w:t>
      </w:r>
    </w:p>
    <w:p w14:paraId="220D148C" w14:textId="77777777" w:rsidR="00FE1A09" w:rsidRPr="00FE1A09" w:rsidRDefault="00FE1A09" w:rsidP="00955F48">
      <w:pPr>
        <w:pStyle w:val="Heading4"/>
        <w:numPr>
          <w:ilvl w:val="0"/>
          <w:numId w:val="28"/>
        </w:numPr>
        <w:tabs>
          <w:tab w:val="clear" w:pos="3600"/>
          <w:tab w:val="num" w:pos="993"/>
        </w:tabs>
        <w:ind w:left="426" w:firstLine="283"/>
        <w:rPr>
          <w:rFonts w:asciiTheme="majorHAnsi" w:hAnsiTheme="majorHAnsi"/>
          <w:bCs/>
          <w:sz w:val="22"/>
          <w:szCs w:val="22"/>
        </w:rPr>
      </w:pPr>
      <w:proofErr w:type="spellStart"/>
      <w:r w:rsidRPr="00FE1A09">
        <w:rPr>
          <w:rFonts w:asciiTheme="majorHAnsi" w:hAnsiTheme="majorHAnsi"/>
          <w:bCs/>
          <w:sz w:val="22"/>
          <w:szCs w:val="22"/>
        </w:rPr>
        <w:t>Informes</w:t>
      </w:r>
      <w:proofErr w:type="spellEnd"/>
      <w:r w:rsidRPr="00FE1A09">
        <w:rPr>
          <w:rFonts w:asciiTheme="majorHAnsi" w:hAnsiTheme="majorHAnsi"/>
          <w:bCs/>
          <w:sz w:val="22"/>
          <w:szCs w:val="22"/>
        </w:rPr>
        <w:t xml:space="preserve"> </w:t>
      </w:r>
      <w:proofErr w:type="spellStart"/>
      <w:r w:rsidRPr="00FE1A09">
        <w:rPr>
          <w:rFonts w:asciiTheme="majorHAnsi" w:hAnsiTheme="majorHAnsi"/>
          <w:bCs/>
          <w:sz w:val="22"/>
          <w:szCs w:val="22"/>
        </w:rPr>
        <w:t>financieros</w:t>
      </w:r>
      <w:proofErr w:type="spellEnd"/>
    </w:p>
    <w:p w14:paraId="6AD9F448" w14:textId="77777777" w:rsidR="00FE1A09" w:rsidRPr="00FE1A09" w:rsidRDefault="00FE1A09" w:rsidP="00FE1A09">
      <w:pPr>
        <w:numPr>
          <w:ilvl w:val="1"/>
          <w:numId w:val="18"/>
        </w:numPr>
        <w:ind w:left="720" w:hanging="720"/>
        <w:jc w:val="both"/>
        <w:rPr>
          <w:rFonts w:asciiTheme="majorHAnsi" w:hAnsiTheme="majorHAnsi"/>
          <w:sz w:val="22"/>
          <w:szCs w:val="22"/>
          <w:lang w:val="es-BO"/>
        </w:rPr>
      </w:pPr>
      <w:r w:rsidRPr="00FE1A09">
        <w:rPr>
          <w:rFonts w:asciiTheme="majorHAnsi" w:hAnsiTheme="majorHAnsi" w:cs="Arial"/>
          <w:sz w:val="22"/>
          <w:szCs w:val="22"/>
          <w:lang w:val="es-BO"/>
        </w:rPr>
        <w:t xml:space="preserve">Los informes financieros </w:t>
      </w:r>
      <w:r w:rsidRPr="00FE1A09">
        <w:rPr>
          <w:rFonts w:asciiTheme="majorHAnsi" w:hAnsiTheme="majorHAnsi"/>
          <w:sz w:val="22"/>
          <w:szCs w:val="22"/>
          <w:lang w:val="es-BO"/>
        </w:rPr>
        <w:t>deberán incluir la información contable-financiera sobre el manejo de los recursos del BID e información sobre la situación de las libretas de la Cuenta Única del Tesoro (CUT) utilizadas para el manejo de los recursos del Financiamiento, en la forma que razonablemente solicite el BID.</w:t>
      </w:r>
    </w:p>
    <w:p w14:paraId="467D5B8D" w14:textId="77777777" w:rsidR="00FE1A09" w:rsidRPr="00FE1A09" w:rsidRDefault="00FE1A09" w:rsidP="00FE1A09">
      <w:pPr>
        <w:pStyle w:val="Heading2"/>
        <w:ind w:hanging="720"/>
        <w:rPr>
          <w:rFonts w:asciiTheme="majorHAnsi" w:hAnsiTheme="majorHAnsi" w:cstheme="minorHAnsi"/>
          <w:sz w:val="22"/>
          <w:szCs w:val="22"/>
          <w:lang w:val="es-BO"/>
        </w:rPr>
      </w:pPr>
      <w:bookmarkStart w:id="192" w:name="_Toc328143991"/>
      <w:bookmarkStart w:id="193" w:name="_Toc491877737"/>
      <w:r w:rsidRPr="00FE1A09">
        <w:rPr>
          <w:rFonts w:asciiTheme="majorHAnsi" w:hAnsiTheme="majorHAnsi" w:cstheme="minorHAnsi"/>
          <w:sz w:val="22"/>
          <w:szCs w:val="22"/>
          <w:lang w:val="es-BO"/>
        </w:rPr>
        <w:t>Auditoria al Programa</w:t>
      </w:r>
      <w:bookmarkEnd w:id="192"/>
      <w:bookmarkEnd w:id="193"/>
    </w:p>
    <w:p w14:paraId="522E118E" w14:textId="77777777" w:rsidR="00FE1A09" w:rsidRPr="00FE1A09" w:rsidRDefault="00FE1A09" w:rsidP="00FE1A09">
      <w:pPr>
        <w:numPr>
          <w:ilvl w:val="1"/>
          <w:numId w:val="18"/>
        </w:numPr>
        <w:ind w:left="720" w:hanging="720"/>
        <w:jc w:val="both"/>
        <w:rPr>
          <w:rFonts w:asciiTheme="majorHAnsi" w:hAnsiTheme="majorHAnsi"/>
          <w:sz w:val="22"/>
          <w:szCs w:val="22"/>
          <w:lang w:val="es-BO"/>
        </w:rPr>
      </w:pPr>
      <w:r w:rsidRPr="00FE1A09">
        <w:rPr>
          <w:rFonts w:asciiTheme="majorHAnsi" w:hAnsiTheme="majorHAnsi"/>
          <w:sz w:val="22"/>
          <w:szCs w:val="22"/>
          <w:lang w:val="es-BO"/>
        </w:rPr>
        <w:t xml:space="preserve">La selección y contratación de la firma de auditores será realizada por el </w:t>
      </w:r>
      <w:proofErr w:type="spellStart"/>
      <w:r w:rsidRPr="00FE1A09">
        <w:rPr>
          <w:rFonts w:asciiTheme="majorHAnsi" w:hAnsiTheme="majorHAnsi"/>
          <w:sz w:val="22"/>
          <w:szCs w:val="22"/>
          <w:lang w:val="es-BO"/>
        </w:rPr>
        <w:t>MMAyA</w:t>
      </w:r>
      <w:proofErr w:type="spellEnd"/>
      <w:r w:rsidRPr="00FE1A09">
        <w:rPr>
          <w:rFonts w:asciiTheme="majorHAnsi" w:hAnsiTheme="majorHAnsi"/>
          <w:sz w:val="22"/>
          <w:szCs w:val="22"/>
          <w:lang w:val="es-BO"/>
        </w:rPr>
        <w:t xml:space="preserve"> a través de la UCP-PAAP de conformidad con los documentos </w:t>
      </w:r>
      <w:hyperlink r:id="rId35" w:history="1">
        <w:r w:rsidRPr="00FE1A09">
          <w:rPr>
            <w:rStyle w:val="Hyperlink"/>
            <w:rFonts w:asciiTheme="majorHAnsi" w:hAnsiTheme="majorHAnsi"/>
            <w:sz w:val="22"/>
            <w:szCs w:val="22"/>
            <w:lang w:val="es-BO"/>
          </w:rPr>
          <w:t>AF-200</w:t>
        </w:r>
      </w:hyperlink>
      <w:r w:rsidRPr="00FE1A09">
        <w:rPr>
          <w:rFonts w:asciiTheme="majorHAnsi" w:hAnsiTheme="majorHAnsi"/>
          <w:sz w:val="22"/>
          <w:szCs w:val="22"/>
          <w:lang w:val="es-BO"/>
        </w:rPr>
        <w:t xml:space="preserve"> y Documentos de Licitación, asegurando que a más tardar en el mes de abril, el informe de Auditoría a los Estados Financieros de la gestión anterior sea enviado al BID. La determinación del alcance y otros aspectos relacionados se regirá de conformidad a la Política de Gestión Financiera para Proyectos Financiados por el BID (</w:t>
      </w:r>
      <w:hyperlink r:id="rId36" w:history="1">
        <w:r w:rsidRPr="00FE1A09">
          <w:rPr>
            <w:rStyle w:val="Hyperlink"/>
            <w:rFonts w:asciiTheme="majorHAnsi" w:hAnsiTheme="majorHAnsi"/>
            <w:sz w:val="22"/>
            <w:szCs w:val="22"/>
            <w:lang w:val="es-BO"/>
          </w:rPr>
          <w:t>OP-273-1</w:t>
        </w:r>
      </w:hyperlink>
      <w:r w:rsidRPr="00FE1A09">
        <w:rPr>
          <w:rFonts w:asciiTheme="majorHAnsi" w:hAnsiTheme="majorHAnsi"/>
          <w:sz w:val="22"/>
          <w:szCs w:val="22"/>
          <w:lang w:val="es-BO"/>
        </w:rPr>
        <w:t>) y la Guía de Estados Financieros y Auditoría Externa. Los costos de auditoría serán financiados con recursos del programa.</w:t>
      </w:r>
    </w:p>
    <w:p w14:paraId="2EC2B179" w14:textId="77777777" w:rsidR="006250A6" w:rsidRDefault="006250A6" w:rsidP="006250A6">
      <w:pPr>
        <w:autoSpaceDE w:val="0"/>
        <w:autoSpaceDN w:val="0"/>
        <w:adjustRightInd w:val="0"/>
        <w:jc w:val="both"/>
        <w:rPr>
          <w:rFonts w:asciiTheme="majorHAnsi" w:hAnsiTheme="majorHAnsi" w:cstheme="minorHAnsi"/>
          <w:sz w:val="22"/>
          <w:szCs w:val="22"/>
          <w:lang w:val="es-BO"/>
        </w:rPr>
      </w:pPr>
    </w:p>
    <w:p w14:paraId="7E1F2906" w14:textId="77777777" w:rsidR="006250A6" w:rsidRDefault="006250A6" w:rsidP="006250A6">
      <w:pPr>
        <w:autoSpaceDE w:val="0"/>
        <w:autoSpaceDN w:val="0"/>
        <w:adjustRightInd w:val="0"/>
        <w:jc w:val="both"/>
        <w:rPr>
          <w:rFonts w:asciiTheme="majorHAnsi" w:hAnsiTheme="majorHAnsi" w:cstheme="minorHAnsi"/>
          <w:sz w:val="22"/>
          <w:szCs w:val="22"/>
          <w:lang w:val="es-BO"/>
        </w:rPr>
      </w:pPr>
    </w:p>
    <w:p w14:paraId="0C75C29E" w14:textId="77777777" w:rsidR="006250A6" w:rsidRDefault="006250A6" w:rsidP="006250A6">
      <w:pPr>
        <w:autoSpaceDE w:val="0"/>
        <w:autoSpaceDN w:val="0"/>
        <w:adjustRightInd w:val="0"/>
        <w:jc w:val="both"/>
        <w:rPr>
          <w:rFonts w:asciiTheme="majorHAnsi" w:hAnsiTheme="majorHAnsi" w:cstheme="minorHAnsi"/>
          <w:sz w:val="22"/>
          <w:szCs w:val="22"/>
          <w:lang w:val="es-BO"/>
        </w:rPr>
      </w:pPr>
    </w:p>
    <w:p w14:paraId="1CB7EF8F" w14:textId="77777777" w:rsidR="006250A6" w:rsidRDefault="006250A6" w:rsidP="006250A6">
      <w:pPr>
        <w:autoSpaceDE w:val="0"/>
        <w:autoSpaceDN w:val="0"/>
        <w:adjustRightInd w:val="0"/>
        <w:jc w:val="both"/>
        <w:rPr>
          <w:rFonts w:asciiTheme="majorHAnsi" w:hAnsiTheme="majorHAnsi" w:cstheme="minorHAnsi"/>
          <w:sz w:val="22"/>
          <w:szCs w:val="22"/>
          <w:lang w:val="es-BO"/>
        </w:rPr>
      </w:pPr>
    </w:p>
    <w:p w14:paraId="576DF15A" w14:textId="77777777" w:rsidR="006250A6" w:rsidRDefault="006250A6" w:rsidP="006250A6">
      <w:pPr>
        <w:autoSpaceDE w:val="0"/>
        <w:autoSpaceDN w:val="0"/>
        <w:adjustRightInd w:val="0"/>
        <w:jc w:val="both"/>
        <w:rPr>
          <w:rFonts w:asciiTheme="majorHAnsi" w:hAnsiTheme="majorHAnsi" w:cstheme="minorHAnsi"/>
          <w:sz w:val="22"/>
          <w:szCs w:val="22"/>
          <w:lang w:val="es-BO"/>
        </w:rPr>
      </w:pPr>
    </w:p>
    <w:p w14:paraId="2FD0F093" w14:textId="77777777" w:rsidR="006250A6" w:rsidRDefault="006250A6" w:rsidP="006250A6">
      <w:pPr>
        <w:autoSpaceDE w:val="0"/>
        <w:autoSpaceDN w:val="0"/>
        <w:adjustRightInd w:val="0"/>
        <w:jc w:val="both"/>
        <w:rPr>
          <w:rFonts w:asciiTheme="majorHAnsi" w:hAnsiTheme="majorHAnsi" w:cstheme="minorHAnsi"/>
          <w:sz w:val="22"/>
          <w:szCs w:val="22"/>
          <w:lang w:val="es-BO"/>
        </w:rPr>
      </w:pPr>
    </w:p>
    <w:p w14:paraId="7DA9F9EF" w14:textId="77777777" w:rsidR="006250A6" w:rsidRDefault="006250A6" w:rsidP="006250A6">
      <w:pPr>
        <w:autoSpaceDE w:val="0"/>
        <w:autoSpaceDN w:val="0"/>
        <w:adjustRightInd w:val="0"/>
        <w:jc w:val="both"/>
        <w:rPr>
          <w:rFonts w:asciiTheme="majorHAnsi" w:hAnsiTheme="majorHAnsi" w:cstheme="minorHAnsi"/>
          <w:sz w:val="22"/>
          <w:szCs w:val="22"/>
          <w:lang w:val="es-BO"/>
        </w:rPr>
      </w:pPr>
    </w:p>
    <w:p w14:paraId="7CE6516A" w14:textId="77777777" w:rsidR="006250A6" w:rsidRDefault="006250A6" w:rsidP="006250A6">
      <w:pPr>
        <w:autoSpaceDE w:val="0"/>
        <w:autoSpaceDN w:val="0"/>
        <w:adjustRightInd w:val="0"/>
        <w:jc w:val="both"/>
        <w:rPr>
          <w:rFonts w:asciiTheme="majorHAnsi" w:hAnsiTheme="majorHAnsi" w:cstheme="minorHAnsi"/>
          <w:sz w:val="22"/>
          <w:szCs w:val="22"/>
          <w:lang w:val="es-BO"/>
        </w:rPr>
      </w:pPr>
    </w:p>
    <w:p w14:paraId="2ACE38A2" w14:textId="77777777" w:rsidR="006250A6" w:rsidRDefault="006250A6" w:rsidP="006250A6">
      <w:pPr>
        <w:autoSpaceDE w:val="0"/>
        <w:autoSpaceDN w:val="0"/>
        <w:adjustRightInd w:val="0"/>
        <w:jc w:val="both"/>
        <w:rPr>
          <w:rFonts w:asciiTheme="majorHAnsi" w:hAnsiTheme="majorHAnsi" w:cstheme="minorHAnsi"/>
          <w:sz w:val="22"/>
          <w:szCs w:val="22"/>
          <w:lang w:val="es-BO"/>
        </w:rPr>
      </w:pPr>
    </w:p>
    <w:p w14:paraId="445F72B2" w14:textId="77777777" w:rsidR="006250A6" w:rsidRDefault="006250A6" w:rsidP="006250A6">
      <w:pPr>
        <w:autoSpaceDE w:val="0"/>
        <w:autoSpaceDN w:val="0"/>
        <w:adjustRightInd w:val="0"/>
        <w:jc w:val="both"/>
        <w:rPr>
          <w:rFonts w:asciiTheme="majorHAnsi" w:hAnsiTheme="majorHAnsi" w:cstheme="minorHAnsi"/>
          <w:sz w:val="22"/>
          <w:szCs w:val="22"/>
          <w:lang w:val="es-BO"/>
        </w:rPr>
      </w:pPr>
    </w:p>
    <w:p w14:paraId="1CBFFA52" w14:textId="77777777" w:rsidR="006250A6" w:rsidRDefault="006250A6" w:rsidP="006250A6">
      <w:pPr>
        <w:autoSpaceDE w:val="0"/>
        <w:autoSpaceDN w:val="0"/>
        <w:adjustRightInd w:val="0"/>
        <w:jc w:val="both"/>
        <w:rPr>
          <w:rFonts w:asciiTheme="majorHAnsi" w:hAnsiTheme="majorHAnsi" w:cstheme="minorHAnsi"/>
          <w:sz w:val="22"/>
          <w:szCs w:val="22"/>
          <w:lang w:val="es-BO"/>
        </w:rPr>
      </w:pPr>
    </w:p>
    <w:p w14:paraId="0BF2E599" w14:textId="77777777" w:rsidR="006250A6" w:rsidRDefault="006250A6" w:rsidP="006250A6">
      <w:pPr>
        <w:autoSpaceDE w:val="0"/>
        <w:autoSpaceDN w:val="0"/>
        <w:adjustRightInd w:val="0"/>
        <w:jc w:val="both"/>
        <w:rPr>
          <w:rFonts w:asciiTheme="majorHAnsi" w:hAnsiTheme="majorHAnsi" w:cstheme="minorHAnsi"/>
          <w:sz w:val="22"/>
          <w:szCs w:val="22"/>
          <w:lang w:val="es-BO"/>
        </w:rPr>
      </w:pPr>
    </w:p>
    <w:p w14:paraId="005ECED7" w14:textId="77777777" w:rsidR="006250A6" w:rsidRDefault="006250A6" w:rsidP="006250A6">
      <w:pPr>
        <w:autoSpaceDE w:val="0"/>
        <w:autoSpaceDN w:val="0"/>
        <w:adjustRightInd w:val="0"/>
        <w:jc w:val="both"/>
        <w:rPr>
          <w:rFonts w:asciiTheme="majorHAnsi" w:hAnsiTheme="majorHAnsi" w:cstheme="minorHAnsi"/>
          <w:sz w:val="22"/>
          <w:szCs w:val="22"/>
          <w:lang w:val="es-BO"/>
        </w:rPr>
      </w:pPr>
    </w:p>
    <w:p w14:paraId="5031C0AE" w14:textId="77777777" w:rsidR="006250A6" w:rsidRDefault="006250A6" w:rsidP="006250A6">
      <w:pPr>
        <w:autoSpaceDE w:val="0"/>
        <w:autoSpaceDN w:val="0"/>
        <w:adjustRightInd w:val="0"/>
        <w:jc w:val="both"/>
        <w:rPr>
          <w:rFonts w:asciiTheme="majorHAnsi" w:hAnsiTheme="majorHAnsi" w:cstheme="minorHAnsi"/>
          <w:sz w:val="22"/>
          <w:szCs w:val="22"/>
          <w:lang w:val="es-BO"/>
        </w:rPr>
      </w:pPr>
    </w:p>
    <w:p w14:paraId="1FB9C45B" w14:textId="77777777" w:rsidR="006250A6" w:rsidRDefault="006250A6" w:rsidP="006250A6">
      <w:pPr>
        <w:autoSpaceDE w:val="0"/>
        <w:autoSpaceDN w:val="0"/>
        <w:adjustRightInd w:val="0"/>
        <w:jc w:val="both"/>
        <w:rPr>
          <w:rFonts w:asciiTheme="majorHAnsi" w:hAnsiTheme="majorHAnsi" w:cstheme="minorHAnsi"/>
          <w:sz w:val="22"/>
          <w:szCs w:val="22"/>
          <w:lang w:val="es-BO"/>
        </w:rPr>
      </w:pPr>
    </w:p>
    <w:p w14:paraId="34AEA390" w14:textId="77777777" w:rsidR="006250A6" w:rsidRDefault="006250A6" w:rsidP="006250A6">
      <w:pPr>
        <w:autoSpaceDE w:val="0"/>
        <w:autoSpaceDN w:val="0"/>
        <w:adjustRightInd w:val="0"/>
        <w:jc w:val="both"/>
        <w:rPr>
          <w:rFonts w:asciiTheme="majorHAnsi" w:hAnsiTheme="majorHAnsi" w:cstheme="minorHAnsi"/>
          <w:sz w:val="22"/>
          <w:szCs w:val="22"/>
          <w:lang w:val="es-BO"/>
        </w:rPr>
      </w:pPr>
    </w:p>
    <w:p w14:paraId="2AC59040" w14:textId="77777777" w:rsidR="006250A6" w:rsidRDefault="006250A6" w:rsidP="006250A6">
      <w:pPr>
        <w:autoSpaceDE w:val="0"/>
        <w:autoSpaceDN w:val="0"/>
        <w:adjustRightInd w:val="0"/>
        <w:jc w:val="both"/>
        <w:rPr>
          <w:rFonts w:asciiTheme="majorHAnsi" w:hAnsiTheme="majorHAnsi" w:cstheme="minorHAnsi"/>
          <w:sz w:val="22"/>
          <w:szCs w:val="22"/>
          <w:lang w:val="es-BO"/>
        </w:rPr>
      </w:pPr>
    </w:p>
    <w:p w14:paraId="783B9EEB" w14:textId="77777777" w:rsidR="006250A6" w:rsidRDefault="006250A6" w:rsidP="006250A6">
      <w:pPr>
        <w:autoSpaceDE w:val="0"/>
        <w:autoSpaceDN w:val="0"/>
        <w:adjustRightInd w:val="0"/>
        <w:jc w:val="both"/>
        <w:rPr>
          <w:rFonts w:asciiTheme="majorHAnsi" w:hAnsiTheme="majorHAnsi" w:cstheme="minorHAnsi"/>
          <w:sz w:val="22"/>
          <w:szCs w:val="22"/>
          <w:lang w:val="es-BO"/>
        </w:rPr>
      </w:pPr>
    </w:p>
    <w:p w14:paraId="224C9C01" w14:textId="77777777" w:rsidR="006250A6" w:rsidRDefault="006250A6" w:rsidP="006250A6">
      <w:pPr>
        <w:autoSpaceDE w:val="0"/>
        <w:autoSpaceDN w:val="0"/>
        <w:adjustRightInd w:val="0"/>
        <w:jc w:val="both"/>
        <w:rPr>
          <w:rFonts w:asciiTheme="majorHAnsi" w:hAnsiTheme="majorHAnsi" w:cstheme="minorHAnsi"/>
          <w:sz w:val="22"/>
          <w:szCs w:val="22"/>
          <w:lang w:val="es-BO"/>
        </w:rPr>
      </w:pPr>
    </w:p>
    <w:p w14:paraId="700984F0" w14:textId="77777777" w:rsidR="006250A6" w:rsidRDefault="006250A6" w:rsidP="006250A6">
      <w:pPr>
        <w:autoSpaceDE w:val="0"/>
        <w:autoSpaceDN w:val="0"/>
        <w:adjustRightInd w:val="0"/>
        <w:jc w:val="both"/>
        <w:rPr>
          <w:rFonts w:asciiTheme="majorHAnsi" w:hAnsiTheme="majorHAnsi" w:cstheme="minorHAnsi"/>
          <w:sz w:val="22"/>
          <w:szCs w:val="22"/>
          <w:lang w:val="es-BO"/>
        </w:rPr>
      </w:pPr>
    </w:p>
    <w:p w14:paraId="383DDC54" w14:textId="77777777" w:rsidR="006250A6" w:rsidRDefault="006250A6" w:rsidP="006250A6">
      <w:pPr>
        <w:autoSpaceDE w:val="0"/>
        <w:autoSpaceDN w:val="0"/>
        <w:adjustRightInd w:val="0"/>
        <w:jc w:val="both"/>
        <w:rPr>
          <w:rFonts w:asciiTheme="majorHAnsi" w:hAnsiTheme="majorHAnsi" w:cstheme="minorHAnsi"/>
          <w:sz w:val="22"/>
          <w:szCs w:val="22"/>
          <w:lang w:val="es-BO"/>
        </w:rPr>
      </w:pPr>
    </w:p>
    <w:p w14:paraId="383A6725" w14:textId="77777777" w:rsidR="006250A6" w:rsidRDefault="006250A6" w:rsidP="006250A6">
      <w:pPr>
        <w:autoSpaceDE w:val="0"/>
        <w:autoSpaceDN w:val="0"/>
        <w:adjustRightInd w:val="0"/>
        <w:jc w:val="both"/>
        <w:rPr>
          <w:rFonts w:asciiTheme="majorHAnsi" w:hAnsiTheme="majorHAnsi" w:cstheme="minorHAnsi"/>
          <w:sz w:val="22"/>
          <w:szCs w:val="22"/>
          <w:lang w:val="es-BO"/>
        </w:rPr>
      </w:pPr>
    </w:p>
    <w:p w14:paraId="3393CE1C" w14:textId="77777777" w:rsidR="006250A6" w:rsidRDefault="006250A6" w:rsidP="006250A6">
      <w:pPr>
        <w:autoSpaceDE w:val="0"/>
        <w:autoSpaceDN w:val="0"/>
        <w:adjustRightInd w:val="0"/>
        <w:jc w:val="both"/>
        <w:rPr>
          <w:rFonts w:asciiTheme="majorHAnsi" w:hAnsiTheme="majorHAnsi" w:cstheme="minorHAnsi"/>
          <w:sz w:val="22"/>
          <w:szCs w:val="22"/>
          <w:lang w:val="es-BO"/>
        </w:rPr>
      </w:pPr>
    </w:p>
    <w:p w14:paraId="4856CF94" w14:textId="77777777" w:rsidR="006250A6" w:rsidRDefault="006250A6" w:rsidP="006250A6">
      <w:pPr>
        <w:autoSpaceDE w:val="0"/>
        <w:autoSpaceDN w:val="0"/>
        <w:adjustRightInd w:val="0"/>
        <w:jc w:val="both"/>
        <w:rPr>
          <w:rFonts w:asciiTheme="majorHAnsi" w:hAnsiTheme="majorHAnsi" w:cstheme="minorHAnsi"/>
          <w:sz w:val="22"/>
          <w:szCs w:val="22"/>
          <w:lang w:val="es-BO"/>
        </w:rPr>
      </w:pPr>
    </w:p>
    <w:p w14:paraId="45663E93" w14:textId="77777777" w:rsidR="006250A6" w:rsidRDefault="006250A6" w:rsidP="006250A6">
      <w:pPr>
        <w:autoSpaceDE w:val="0"/>
        <w:autoSpaceDN w:val="0"/>
        <w:adjustRightInd w:val="0"/>
        <w:jc w:val="both"/>
        <w:rPr>
          <w:rFonts w:asciiTheme="majorHAnsi" w:hAnsiTheme="majorHAnsi" w:cstheme="minorHAnsi"/>
          <w:sz w:val="22"/>
          <w:szCs w:val="22"/>
          <w:lang w:val="es-BO"/>
        </w:rPr>
      </w:pPr>
    </w:p>
    <w:p w14:paraId="7E7B771F" w14:textId="77777777" w:rsidR="006250A6" w:rsidRDefault="006250A6" w:rsidP="006250A6">
      <w:pPr>
        <w:autoSpaceDE w:val="0"/>
        <w:autoSpaceDN w:val="0"/>
        <w:adjustRightInd w:val="0"/>
        <w:jc w:val="both"/>
        <w:rPr>
          <w:rFonts w:asciiTheme="majorHAnsi" w:hAnsiTheme="majorHAnsi" w:cstheme="minorHAnsi"/>
          <w:sz w:val="22"/>
          <w:szCs w:val="22"/>
          <w:lang w:val="es-BO"/>
        </w:rPr>
      </w:pPr>
    </w:p>
    <w:p w14:paraId="6195EBC7" w14:textId="77777777" w:rsidR="006250A6" w:rsidRDefault="006250A6" w:rsidP="006250A6">
      <w:pPr>
        <w:autoSpaceDE w:val="0"/>
        <w:autoSpaceDN w:val="0"/>
        <w:adjustRightInd w:val="0"/>
        <w:jc w:val="both"/>
        <w:rPr>
          <w:rFonts w:asciiTheme="majorHAnsi" w:hAnsiTheme="majorHAnsi" w:cstheme="minorHAnsi"/>
          <w:sz w:val="22"/>
          <w:szCs w:val="22"/>
          <w:lang w:val="es-BO"/>
        </w:rPr>
      </w:pPr>
    </w:p>
    <w:p w14:paraId="5E326FB8" w14:textId="77777777" w:rsidR="00E042E3" w:rsidRDefault="00B11EED" w:rsidP="00B11EED">
      <w:pPr>
        <w:pStyle w:val="Heading1"/>
        <w:rPr>
          <w:lang w:val="es-BO"/>
        </w:rPr>
      </w:pPr>
      <w:bookmarkStart w:id="194" w:name="_Toc12079510"/>
      <w:bookmarkStart w:id="195" w:name="_Toc12079601"/>
      <w:bookmarkStart w:id="196" w:name="_Toc12079662"/>
      <w:bookmarkStart w:id="197" w:name="_Toc12079723"/>
      <w:bookmarkStart w:id="198" w:name="_Toc12079944"/>
      <w:bookmarkStart w:id="199" w:name="_Toc12080004"/>
      <w:bookmarkStart w:id="200" w:name="_Toc12080066"/>
      <w:bookmarkStart w:id="201" w:name="_Toc12080129"/>
      <w:bookmarkStart w:id="202" w:name="_Toc12080430"/>
      <w:bookmarkStart w:id="203" w:name="_Toc12080511"/>
      <w:bookmarkStart w:id="204" w:name="_Toc12080622"/>
      <w:bookmarkStart w:id="205" w:name="_Toc12081901"/>
      <w:bookmarkStart w:id="206" w:name="_Toc120104338"/>
      <w:bookmarkStart w:id="207" w:name="_Toc491877738"/>
      <w:r>
        <w:rPr>
          <w:lang w:val="es-BO"/>
        </w:rPr>
        <w:t xml:space="preserve">Normas Y </w:t>
      </w:r>
      <w:r w:rsidR="00E042E3">
        <w:rPr>
          <w:lang w:val="es-BO"/>
        </w:rPr>
        <w:t>Disposiciones Generales</w:t>
      </w:r>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p>
    <w:p w14:paraId="4FF4DDCE" w14:textId="77777777" w:rsidR="00E042E3" w:rsidRDefault="00E042E3" w:rsidP="003C7F30">
      <w:pPr>
        <w:pStyle w:val="Heading2"/>
        <w:ind w:hanging="720"/>
        <w:rPr>
          <w:lang w:val="es-BO"/>
        </w:rPr>
      </w:pPr>
      <w:bookmarkStart w:id="208" w:name="_Toc12079511"/>
      <w:bookmarkStart w:id="209" w:name="_Toc12079602"/>
      <w:bookmarkStart w:id="210" w:name="_Toc12079663"/>
      <w:bookmarkStart w:id="211" w:name="_Toc12079724"/>
      <w:bookmarkStart w:id="212" w:name="_Toc12079945"/>
      <w:bookmarkStart w:id="213" w:name="_Toc12080005"/>
      <w:bookmarkStart w:id="214" w:name="_Toc12080067"/>
      <w:bookmarkStart w:id="215" w:name="_Toc12080130"/>
      <w:bookmarkStart w:id="216" w:name="_Toc12080431"/>
      <w:bookmarkStart w:id="217" w:name="_Toc12080512"/>
      <w:bookmarkStart w:id="218" w:name="_Toc12080623"/>
      <w:bookmarkStart w:id="219" w:name="_Toc12081902"/>
      <w:bookmarkStart w:id="220" w:name="_Toc120104339"/>
      <w:bookmarkStart w:id="221" w:name="_Toc491877739"/>
      <w:r>
        <w:rPr>
          <w:lang w:val="es-BO"/>
        </w:rPr>
        <w:t>Normas</w:t>
      </w:r>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14:paraId="7FEDFA41" w14:textId="77777777" w:rsidR="00E042E3" w:rsidRDefault="00E042E3" w:rsidP="00AD391D">
      <w:pPr>
        <w:numPr>
          <w:ilvl w:val="0"/>
          <w:numId w:val="7"/>
        </w:numPr>
        <w:ind w:hanging="720"/>
        <w:jc w:val="both"/>
        <w:rPr>
          <w:lang w:val="es-BO"/>
        </w:rPr>
      </w:pPr>
      <w:r>
        <w:rPr>
          <w:lang w:val="es-BO"/>
        </w:rPr>
        <w:t>El PROGRAMA se rige por las normas establecidas en los siguientes documentos:</w:t>
      </w:r>
    </w:p>
    <w:p w14:paraId="67A68852" w14:textId="45DE0DD9" w:rsidR="00E042E3" w:rsidRDefault="00E042E3" w:rsidP="003C1961">
      <w:pPr>
        <w:ind w:left="1440" w:hanging="447"/>
        <w:jc w:val="both"/>
        <w:rPr>
          <w:lang w:val="es-BO"/>
        </w:rPr>
      </w:pPr>
      <w:r>
        <w:rPr>
          <w:lang w:val="es-BO"/>
        </w:rPr>
        <w:t>-</w:t>
      </w:r>
      <w:r>
        <w:rPr>
          <w:lang w:val="es-BO"/>
        </w:rPr>
        <w:tab/>
        <w:t xml:space="preserve">El Contrato de Préstamo No. </w:t>
      </w:r>
      <w:r w:rsidR="00CB0AD1" w:rsidRPr="00CB0AD1">
        <w:rPr>
          <w:highlight w:val="yellow"/>
          <w:lang w:val="es-BO"/>
        </w:rPr>
        <w:t>XXX/OC-BO</w:t>
      </w:r>
      <w:r w:rsidR="00255E71">
        <w:rPr>
          <w:lang w:val="es-BO"/>
        </w:rPr>
        <w:t xml:space="preserve"> </w:t>
      </w:r>
      <w:r>
        <w:rPr>
          <w:lang w:val="es-BO"/>
        </w:rPr>
        <w:t xml:space="preserve">de fecha </w:t>
      </w:r>
      <w:proofErr w:type="spellStart"/>
      <w:r w:rsidR="00CB0AD1" w:rsidRPr="00CB0AD1">
        <w:rPr>
          <w:highlight w:val="yellow"/>
          <w:lang w:val="es-BO"/>
        </w:rPr>
        <w:t>xxxx</w:t>
      </w:r>
      <w:proofErr w:type="spellEnd"/>
      <w:r w:rsidR="003C7F30">
        <w:rPr>
          <w:lang w:val="es-BO"/>
        </w:rPr>
        <w:t xml:space="preserve">, </w:t>
      </w:r>
      <w:r>
        <w:rPr>
          <w:lang w:val="es-BO"/>
        </w:rPr>
        <w:t xml:space="preserve"> suscrito entre </w:t>
      </w:r>
      <w:r w:rsidR="003C7F30">
        <w:rPr>
          <w:lang w:val="es-BO"/>
        </w:rPr>
        <w:t xml:space="preserve">el Estado Plurinacional </w:t>
      </w:r>
      <w:r>
        <w:rPr>
          <w:lang w:val="es-BO"/>
        </w:rPr>
        <w:t>de Bolivia y el BID.</w:t>
      </w:r>
    </w:p>
    <w:p w14:paraId="76836871" w14:textId="71871501" w:rsidR="00EA26FF" w:rsidRDefault="001A6CAB" w:rsidP="00955F48">
      <w:pPr>
        <w:pStyle w:val="ListParagraph"/>
        <w:numPr>
          <w:ilvl w:val="0"/>
          <w:numId w:val="27"/>
        </w:numPr>
        <w:jc w:val="both"/>
        <w:rPr>
          <w:lang w:val="es-BO"/>
        </w:rPr>
      </w:pPr>
      <w:r>
        <w:rPr>
          <w:lang w:val="es-BO"/>
        </w:rPr>
        <w:t xml:space="preserve">Resolución Ministerial </w:t>
      </w:r>
      <w:proofErr w:type="spellStart"/>
      <w:r>
        <w:rPr>
          <w:lang w:val="es-BO"/>
        </w:rPr>
        <w:t>N°</w:t>
      </w:r>
      <w:proofErr w:type="spellEnd"/>
      <w:r>
        <w:rPr>
          <w:lang w:val="es-BO"/>
        </w:rPr>
        <w:t xml:space="preserve"> 045 del Ministerio de Medio Ambiente y Agua de </w:t>
      </w:r>
      <w:r w:rsidR="00FF7162">
        <w:rPr>
          <w:lang w:val="es-BO"/>
        </w:rPr>
        <w:t>fecha</w:t>
      </w:r>
      <w:r>
        <w:rPr>
          <w:lang w:val="es-BO"/>
        </w:rPr>
        <w:t xml:space="preserve"> </w:t>
      </w:r>
      <w:proofErr w:type="spellStart"/>
      <w:r w:rsidR="00CB0AD1" w:rsidRPr="00CB0AD1">
        <w:rPr>
          <w:highlight w:val="yellow"/>
          <w:lang w:val="es-BO"/>
        </w:rPr>
        <w:t>xxxxx</w:t>
      </w:r>
      <w:proofErr w:type="spellEnd"/>
      <w:r>
        <w:rPr>
          <w:lang w:val="es-BO"/>
        </w:rPr>
        <w:t xml:space="preserve">, en la que </w:t>
      </w:r>
      <w:r w:rsidR="00FF7162">
        <w:rPr>
          <w:lang w:val="es-BO"/>
        </w:rPr>
        <w:t>amplía</w:t>
      </w:r>
      <w:r>
        <w:rPr>
          <w:lang w:val="es-BO"/>
        </w:rPr>
        <w:t xml:space="preserve"> las competencias de la Unidad Coordinadora del Programa de Agua y </w:t>
      </w:r>
      <w:r w:rsidR="00FF7162">
        <w:rPr>
          <w:lang w:val="es-BO"/>
        </w:rPr>
        <w:t>alcantarillado</w:t>
      </w:r>
      <w:r w:rsidR="00255E71">
        <w:rPr>
          <w:lang w:val="es-BO"/>
        </w:rPr>
        <w:t xml:space="preserve"> </w:t>
      </w:r>
      <w:proofErr w:type="spellStart"/>
      <w:r>
        <w:rPr>
          <w:lang w:val="es-BO"/>
        </w:rPr>
        <w:t>Perirubano</w:t>
      </w:r>
      <w:proofErr w:type="spellEnd"/>
      <w:r>
        <w:rPr>
          <w:lang w:val="es-BO"/>
        </w:rPr>
        <w:t xml:space="preserve"> Fase I del </w:t>
      </w:r>
      <w:proofErr w:type="spellStart"/>
      <w:r>
        <w:rPr>
          <w:lang w:val="es-BO"/>
        </w:rPr>
        <w:t>MMAyA</w:t>
      </w:r>
      <w:proofErr w:type="spellEnd"/>
      <w:r>
        <w:rPr>
          <w:lang w:val="es-BO"/>
        </w:rPr>
        <w:t xml:space="preserve">, constituirse como entidad ejecutora </w:t>
      </w:r>
      <w:r w:rsidR="00CB0AD1">
        <w:rPr>
          <w:lang w:val="es-BO"/>
        </w:rPr>
        <w:t>del Programa BO-L 1184</w:t>
      </w:r>
      <w:r>
        <w:rPr>
          <w:lang w:val="es-BO"/>
        </w:rPr>
        <w:t xml:space="preserve">. </w:t>
      </w:r>
    </w:p>
    <w:p w14:paraId="1078FDF3" w14:textId="77777777" w:rsidR="004A2753" w:rsidRDefault="00E042E3" w:rsidP="00955F48">
      <w:pPr>
        <w:pStyle w:val="ListParagraph"/>
        <w:numPr>
          <w:ilvl w:val="0"/>
          <w:numId w:val="27"/>
        </w:numPr>
        <w:jc w:val="both"/>
        <w:rPr>
          <w:lang w:val="es-BO"/>
        </w:rPr>
      </w:pPr>
      <w:r w:rsidRPr="00EE231C">
        <w:rPr>
          <w:lang w:val="es-BO"/>
        </w:rPr>
        <w:t>El presente Reglamento Operativo y sus anexos</w:t>
      </w:r>
      <w:r w:rsidR="003C7F30" w:rsidRPr="00EE231C">
        <w:rPr>
          <w:lang w:val="es-BO"/>
        </w:rPr>
        <w:t>.</w:t>
      </w:r>
    </w:p>
    <w:p w14:paraId="0CB30149" w14:textId="32A1128D" w:rsidR="003C7F30" w:rsidRPr="003C7F30" w:rsidRDefault="003C7F30" w:rsidP="00955F48">
      <w:pPr>
        <w:pStyle w:val="ListParagraph"/>
        <w:numPr>
          <w:ilvl w:val="0"/>
          <w:numId w:val="27"/>
        </w:numPr>
        <w:jc w:val="both"/>
        <w:rPr>
          <w:lang w:val="es-BO"/>
        </w:rPr>
      </w:pPr>
      <w:r w:rsidRPr="003C7F30">
        <w:rPr>
          <w:lang w:val="es-BO"/>
        </w:rPr>
        <w:t xml:space="preserve">Servicios de Agua Potable y Alcantarillado Sanitario, Ley </w:t>
      </w:r>
      <w:r>
        <w:rPr>
          <w:lang w:val="es-BO"/>
        </w:rPr>
        <w:t>No</w:t>
      </w:r>
      <w:r w:rsidRPr="003C7F30">
        <w:rPr>
          <w:lang w:val="es-BO"/>
        </w:rPr>
        <w:t xml:space="preserve"> 2066 de abril de 2000</w:t>
      </w:r>
      <w:r w:rsidR="00255E71" w:rsidRPr="003C7F30">
        <w:rPr>
          <w:lang w:val="es-BO"/>
        </w:rPr>
        <w:t>, modificatoria</w:t>
      </w:r>
      <w:r w:rsidRPr="003C7F30">
        <w:rPr>
          <w:lang w:val="es-BO"/>
        </w:rPr>
        <w:t xml:space="preserve"> a la Ley </w:t>
      </w:r>
      <w:r>
        <w:rPr>
          <w:lang w:val="es-BO"/>
        </w:rPr>
        <w:t>No</w:t>
      </w:r>
      <w:r w:rsidRPr="003C7F30">
        <w:rPr>
          <w:lang w:val="es-BO"/>
        </w:rPr>
        <w:t xml:space="preserve"> 2029</w:t>
      </w:r>
    </w:p>
    <w:p w14:paraId="4A45153A" w14:textId="1A144C5E" w:rsidR="003C7F30" w:rsidRPr="003C7F30" w:rsidRDefault="003C7F30" w:rsidP="00955F48">
      <w:pPr>
        <w:pStyle w:val="ListParagraph"/>
        <w:numPr>
          <w:ilvl w:val="0"/>
          <w:numId w:val="27"/>
        </w:numPr>
        <w:jc w:val="both"/>
        <w:rPr>
          <w:lang w:val="es-BO"/>
        </w:rPr>
      </w:pPr>
      <w:r>
        <w:rPr>
          <w:lang w:val="es-BO"/>
        </w:rPr>
        <w:t xml:space="preserve">Ley del </w:t>
      </w:r>
      <w:r w:rsidRPr="003C7F30">
        <w:rPr>
          <w:lang w:val="es-BO"/>
        </w:rPr>
        <w:t xml:space="preserve">Sistema de Regulación Sectorial, Ley </w:t>
      </w:r>
      <w:r>
        <w:rPr>
          <w:lang w:val="es-BO"/>
        </w:rPr>
        <w:t>No</w:t>
      </w:r>
      <w:r w:rsidRPr="003C7F30">
        <w:rPr>
          <w:lang w:val="es-BO"/>
        </w:rPr>
        <w:t xml:space="preserve"> 1600 de octubre de 1994.</w:t>
      </w:r>
    </w:p>
    <w:p w14:paraId="574C2564" w14:textId="18F7EED5" w:rsidR="003C7F30" w:rsidRPr="003C7F30" w:rsidRDefault="003C7F30" w:rsidP="00955F48">
      <w:pPr>
        <w:pStyle w:val="ListParagraph"/>
        <w:numPr>
          <w:ilvl w:val="0"/>
          <w:numId w:val="27"/>
        </w:numPr>
        <w:jc w:val="both"/>
        <w:rPr>
          <w:lang w:val="es-BO"/>
        </w:rPr>
      </w:pPr>
      <w:r>
        <w:rPr>
          <w:lang w:val="es-BO"/>
        </w:rPr>
        <w:t xml:space="preserve">Ley de </w:t>
      </w:r>
      <w:r w:rsidRPr="003C7F30">
        <w:rPr>
          <w:lang w:val="es-BO"/>
        </w:rPr>
        <w:t xml:space="preserve">Municipalidades, Ley </w:t>
      </w:r>
      <w:proofErr w:type="spellStart"/>
      <w:r w:rsidRPr="003C7F30">
        <w:rPr>
          <w:lang w:val="es-BO"/>
        </w:rPr>
        <w:t>N°</w:t>
      </w:r>
      <w:proofErr w:type="spellEnd"/>
      <w:r w:rsidRPr="003C7F30">
        <w:rPr>
          <w:lang w:val="es-BO"/>
        </w:rPr>
        <w:t xml:space="preserve"> 2028 de octubre de 1999.</w:t>
      </w:r>
    </w:p>
    <w:p w14:paraId="1F434692" w14:textId="53700DA0" w:rsidR="003C7F30" w:rsidRPr="003C7F30" w:rsidRDefault="003C7F30" w:rsidP="00955F48">
      <w:pPr>
        <w:pStyle w:val="ListParagraph"/>
        <w:numPr>
          <w:ilvl w:val="0"/>
          <w:numId w:val="27"/>
        </w:numPr>
        <w:jc w:val="both"/>
        <w:rPr>
          <w:lang w:val="es-BO"/>
        </w:rPr>
      </w:pPr>
      <w:r w:rsidRPr="003C7F30">
        <w:rPr>
          <w:lang w:val="es-BO"/>
        </w:rPr>
        <w:t xml:space="preserve">Ley de Medio Ambiente </w:t>
      </w:r>
      <w:r w:rsidR="00E41C06">
        <w:rPr>
          <w:lang w:val="es-BO"/>
        </w:rPr>
        <w:t>N°</w:t>
      </w:r>
      <w:r w:rsidRPr="003C7F30">
        <w:rPr>
          <w:lang w:val="es-BO"/>
        </w:rPr>
        <w:t xml:space="preserve">1333 de abril de 1992, sus Reglamentos y </w:t>
      </w:r>
      <w:r w:rsidR="00255E71" w:rsidRPr="003C7F30">
        <w:rPr>
          <w:lang w:val="es-BO"/>
        </w:rPr>
        <w:t>normas conexas</w:t>
      </w:r>
      <w:r w:rsidRPr="003C7F30">
        <w:rPr>
          <w:lang w:val="es-BO"/>
        </w:rPr>
        <w:t>.</w:t>
      </w:r>
    </w:p>
    <w:p w14:paraId="72F70F53" w14:textId="5CD9C406" w:rsidR="004A2753" w:rsidRDefault="003C7F30" w:rsidP="00955F48">
      <w:pPr>
        <w:pStyle w:val="ListParagraph"/>
        <w:numPr>
          <w:ilvl w:val="0"/>
          <w:numId w:val="27"/>
        </w:numPr>
        <w:jc w:val="both"/>
        <w:rPr>
          <w:lang w:val="es-BO"/>
        </w:rPr>
      </w:pPr>
      <w:r w:rsidRPr="003C7F30">
        <w:rPr>
          <w:lang w:val="es-BO"/>
        </w:rPr>
        <w:t xml:space="preserve">Política de Protección Social, Decreto Supremo </w:t>
      </w:r>
      <w:r>
        <w:rPr>
          <w:lang w:val="es-BO"/>
        </w:rPr>
        <w:t>No</w:t>
      </w:r>
      <w:r w:rsidRPr="003C7F30">
        <w:rPr>
          <w:lang w:val="es-BO"/>
        </w:rPr>
        <w:t xml:space="preserve"> 29246.</w:t>
      </w:r>
    </w:p>
    <w:p w14:paraId="0B13DD84" w14:textId="64DBD739" w:rsidR="003C7F30" w:rsidRPr="003C7F30" w:rsidRDefault="003C7F30" w:rsidP="00955F48">
      <w:pPr>
        <w:pStyle w:val="ListParagraph"/>
        <w:numPr>
          <w:ilvl w:val="0"/>
          <w:numId w:val="27"/>
        </w:numPr>
        <w:jc w:val="both"/>
        <w:rPr>
          <w:lang w:val="es-BO"/>
        </w:rPr>
      </w:pPr>
      <w:r w:rsidRPr="003C7F30">
        <w:rPr>
          <w:lang w:val="es-BO"/>
        </w:rPr>
        <w:t xml:space="preserve">Política Financiera Sectorial, Decreto Supremo </w:t>
      </w:r>
      <w:r>
        <w:rPr>
          <w:lang w:val="es-BO"/>
        </w:rPr>
        <w:t>No</w:t>
      </w:r>
      <w:r w:rsidRPr="003C7F30">
        <w:rPr>
          <w:lang w:val="es-BO"/>
        </w:rPr>
        <w:t xml:space="preserve"> 27487.</w:t>
      </w:r>
    </w:p>
    <w:p w14:paraId="1425B5E5" w14:textId="0AFB3726" w:rsidR="003C7F30" w:rsidRDefault="003C7F30" w:rsidP="00955F48">
      <w:pPr>
        <w:pStyle w:val="ListParagraph"/>
        <w:numPr>
          <w:ilvl w:val="0"/>
          <w:numId w:val="27"/>
        </w:numPr>
        <w:jc w:val="both"/>
        <w:rPr>
          <w:lang w:val="es-BO"/>
        </w:rPr>
      </w:pPr>
      <w:r w:rsidRPr="003C7F30">
        <w:rPr>
          <w:lang w:val="es-BO"/>
        </w:rPr>
        <w:t>Norma Básica del Sistema de Administración de Bienes y Servicios, Decreto Supremo</w:t>
      </w:r>
      <w:r w:rsidR="00E41C06">
        <w:rPr>
          <w:lang w:val="es-BO"/>
        </w:rPr>
        <w:t>0181</w:t>
      </w:r>
      <w:r w:rsidR="00E812CD">
        <w:rPr>
          <w:lang w:val="es-BO"/>
        </w:rPr>
        <w:t>.</w:t>
      </w:r>
    </w:p>
    <w:p w14:paraId="2C36BE74" w14:textId="027ACCD4" w:rsidR="003C7F30" w:rsidRDefault="003C7F30" w:rsidP="00955F48">
      <w:pPr>
        <w:pStyle w:val="ListParagraph"/>
        <w:numPr>
          <w:ilvl w:val="0"/>
          <w:numId w:val="27"/>
        </w:numPr>
        <w:jc w:val="both"/>
        <w:rPr>
          <w:lang w:val="es-BO"/>
        </w:rPr>
      </w:pPr>
      <w:r w:rsidRPr="003C7F30">
        <w:rPr>
          <w:lang w:val="es-BO"/>
        </w:rPr>
        <w:t>D.S 29751 MICSA22 de octubre de 2008</w:t>
      </w:r>
    </w:p>
    <w:p w14:paraId="540EB8EB" w14:textId="4B52739C" w:rsidR="00163230" w:rsidRDefault="003C7F30" w:rsidP="00955F48">
      <w:pPr>
        <w:pStyle w:val="ListParagraph"/>
        <w:numPr>
          <w:ilvl w:val="0"/>
          <w:numId w:val="27"/>
        </w:numPr>
        <w:jc w:val="both"/>
        <w:rPr>
          <w:lang w:val="es-BO"/>
        </w:rPr>
      </w:pPr>
      <w:r w:rsidRPr="003C7F30">
        <w:rPr>
          <w:lang w:val="es-BO"/>
        </w:rPr>
        <w:t>Normas y Reglamentos Sectoriales</w:t>
      </w:r>
      <w:r w:rsidR="00163230">
        <w:rPr>
          <w:lang w:val="es-BO"/>
        </w:rPr>
        <w:t xml:space="preserve"> del </w:t>
      </w:r>
      <w:proofErr w:type="spellStart"/>
      <w:r w:rsidR="00163230">
        <w:rPr>
          <w:lang w:val="es-BO"/>
        </w:rPr>
        <w:t>MMAyA</w:t>
      </w:r>
      <w:proofErr w:type="spellEnd"/>
      <w:r w:rsidR="00163230">
        <w:rPr>
          <w:lang w:val="es-BO"/>
        </w:rPr>
        <w:t>.</w:t>
      </w:r>
    </w:p>
    <w:p w14:paraId="70659E58" w14:textId="77777777" w:rsidR="001339B6" w:rsidRDefault="003C7F30" w:rsidP="00955F48">
      <w:pPr>
        <w:pStyle w:val="ListParagraph"/>
        <w:numPr>
          <w:ilvl w:val="0"/>
          <w:numId w:val="27"/>
        </w:numPr>
        <w:jc w:val="both"/>
        <w:rPr>
          <w:lang w:val="es-BO"/>
        </w:rPr>
      </w:pPr>
      <w:r w:rsidRPr="003C7F30">
        <w:rPr>
          <w:lang w:val="es-BO"/>
        </w:rPr>
        <w:lastRenderedPageBreak/>
        <w:t>Guías Técnicas de DESCOM</w:t>
      </w:r>
      <w:r w:rsidR="00255E71">
        <w:rPr>
          <w:lang w:val="es-BO"/>
        </w:rPr>
        <w:t xml:space="preserve"> </w:t>
      </w:r>
      <w:r w:rsidRPr="003C7F30">
        <w:rPr>
          <w:lang w:val="es-BO"/>
        </w:rPr>
        <w:t>del V</w:t>
      </w:r>
      <w:r w:rsidR="00255E71">
        <w:rPr>
          <w:lang w:val="es-BO"/>
        </w:rPr>
        <w:t>AP</w:t>
      </w:r>
      <w:r w:rsidRPr="003C7F30">
        <w:rPr>
          <w:lang w:val="es-BO"/>
        </w:rPr>
        <w:t>SB.</w:t>
      </w:r>
    </w:p>
    <w:p w14:paraId="5A94DA29" w14:textId="247484C0" w:rsidR="001339B6" w:rsidRPr="001339B6" w:rsidRDefault="00FB1ED1" w:rsidP="00955F48">
      <w:pPr>
        <w:pStyle w:val="ListParagraph"/>
        <w:numPr>
          <w:ilvl w:val="0"/>
          <w:numId w:val="27"/>
        </w:numPr>
        <w:jc w:val="both"/>
        <w:rPr>
          <w:lang w:val="es-BO"/>
        </w:rPr>
      </w:pPr>
      <w:r>
        <w:rPr>
          <w:lang w:val="es-BO"/>
        </w:rPr>
        <w:t>Manuales de Procedimientos del FPS</w:t>
      </w:r>
    </w:p>
    <w:p w14:paraId="6E3AFAF5" w14:textId="77777777" w:rsidR="001339B6" w:rsidRDefault="001339B6" w:rsidP="001339B6">
      <w:pPr>
        <w:pStyle w:val="ListParagraph"/>
        <w:ind w:left="1440"/>
        <w:jc w:val="both"/>
        <w:rPr>
          <w:lang w:val="es-BO"/>
        </w:rPr>
      </w:pPr>
    </w:p>
    <w:p w14:paraId="1BC6315A" w14:textId="1B823BC0" w:rsidR="00163230" w:rsidRPr="001339B6" w:rsidRDefault="00163230" w:rsidP="001339B6">
      <w:pPr>
        <w:pStyle w:val="Heading2"/>
        <w:ind w:hanging="720"/>
        <w:rPr>
          <w:lang w:val="es-BO"/>
        </w:rPr>
      </w:pPr>
      <w:bookmarkStart w:id="222" w:name="_Toc491877740"/>
      <w:r w:rsidRPr="001339B6">
        <w:rPr>
          <w:lang w:val="es-BO"/>
        </w:rPr>
        <w:t xml:space="preserve">Estructura </w:t>
      </w:r>
      <w:r w:rsidR="00143AD0" w:rsidRPr="001339B6">
        <w:rPr>
          <w:lang w:val="es-BO"/>
        </w:rPr>
        <w:t xml:space="preserve">y destino del </w:t>
      </w:r>
      <w:r w:rsidRPr="001339B6">
        <w:rPr>
          <w:lang w:val="es-BO"/>
        </w:rPr>
        <w:t>financiamiento</w:t>
      </w:r>
      <w:bookmarkEnd w:id="222"/>
    </w:p>
    <w:p w14:paraId="1D5FF8D4" w14:textId="31D8FD13" w:rsidR="00A749C7" w:rsidRPr="00A749C7" w:rsidRDefault="00A749C7" w:rsidP="00AD391D">
      <w:pPr>
        <w:numPr>
          <w:ilvl w:val="0"/>
          <w:numId w:val="7"/>
        </w:numPr>
        <w:spacing w:before="120" w:after="120"/>
        <w:ind w:hanging="720"/>
        <w:jc w:val="both"/>
        <w:rPr>
          <w:lang w:val="es-BO"/>
        </w:rPr>
      </w:pPr>
      <w:r w:rsidRPr="00A749C7">
        <w:rPr>
          <w:lang w:val="es-BO"/>
        </w:rPr>
        <w:t>El Programa será financia</w:t>
      </w:r>
      <w:r w:rsidR="001339B6">
        <w:rPr>
          <w:lang w:val="es-BO"/>
        </w:rPr>
        <w:t>do con los recursos proveniente</w:t>
      </w:r>
      <w:r w:rsidRPr="00A749C7">
        <w:rPr>
          <w:lang w:val="es-BO"/>
        </w:rPr>
        <w:t xml:space="preserve"> del Contrato  de Préstamo</w:t>
      </w:r>
      <w:r w:rsidR="00DD23C6">
        <w:rPr>
          <w:lang w:val="es-BO"/>
        </w:rPr>
        <w:t xml:space="preserve">. </w:t>
      </w:r>
      <w:r w:rsidRPr="00A749C7">
        <w:rPr>
          <w:lang w:val="es-BO"/>
        </w:rPr>
        <w:t xml:space="preserve">La estructura de financiamiento de los proyectos y el requerimiento de recursos </w:t>
      </w:r>
      <w:r w:rsidR="0085571D">
        <w:rPr>
          <w:lang w:val="es-BO"/>
        </w:rPr>
        <w:t xml:space="preserve">adicionales locales </w:t>
      </w:r>
      <w:r w:rsidRPr="00A749C7">
        <w:rPr>
          <w:lang w:val="es-BO"/>
        </w:rPr>
        <w:t xml:space="preserve">será determinada por el </w:t>
      </w:r>
      <w:proofErr w:type="spellStart"/>
      <w:r w:rsidRPr="00A749C7">
        <w:rPr>
          <w:lang w:val="es-BO"/>
        </w:rPr>
        <w:t>MMAyA</w:t>
      </w:r>
      <w:proofErr w:type="spellEnd"/>
      <w:r w:rsidRPr="00A749C7">
        <w:rPr>
          <w:lang w:val="es-BO"/>
        </w:rPr>
        <w:t>, de conformidad a sus políticas de financiamiento del sector</w:t>
      </w:r>
      <w:r w:rsidR="001339B6">
        <w:rPr>
          <w:lang w:val="es-BO"/>
        </w:rPr>
        <w:t xml:space="preserve"> y serán establecidas en el </w:t>
      </w:r>
      <w:r w:rsidR="008B5894">
        <w:rPr>
          <w:lang w:val="es-BO"/>
        </w:rPr>
        <w:t>C</w:t>
      </w:r>
      <w:r w:rsidR="00F928FE">
        <w:rPr>
          <w:lang w:val="es-BO"/>
        </w:rPr>
        <w:t>T</w:t>
      </w:r>
      <w:r w:rsidR="008B5894">
        <w:rPr>
          <w:lang w:val="es-BO"/>
        </w:rPr>
        <w:t>F</w:t>
      </w:r>
      <w:r w:rsidR="00BE67A8">
        <w:rPr>
          <w:lang w:val="es-BO"/>
        </w:rPr>
        <w:t xml:space="preserve"> </w:t>
      </w:r>
      <w:r w:rsidR="008B5894">
        <w:rPr>
          <w:lang w:val="es-BO"/>
        </w:rPr>
        <w:t>suscritos en el marco del Programa</w:t>
      </w:r>
      <w:r w:rsidR="008B5894" w:rsidRPr="00A749C7">
        <w:rPr>
          <w:lang w:val="es-BO"/>
        </w:rPr>
        <w:t>.</w:t>
      </w:r>
    </w:p>
    <w:p w14:paraId="05D99A29" w14:textId="0D15BFDD" w:rsidR="00A749C7" w:rsidRPr="00A749C7" w:rsidRDefault="00A749C7" w:rsidP="00AD391D">
      <w:pPr>
        <w:numPr>
          <w:ilvl w:val="0"/>
          <w:numId w:val="7"/>
        </w:numPr>
        <w:spacing w:before="120" w:after="120"/>
        <w:ind w:hanging="720"/>
        <w:jc w:val="both"/>
        <w:rPr>
          <w:lang w:val="es-BO"/>
        </w:rPr>
      </w:pPr>
      <w:r w:rsidRPr="00A749C7">
        <w:rPr>
          <w:lang w:val="es-BO"/>
        </w:rPr>
        <w:t>El financiamiento del Programa, correspondiente al componente de inversiones, estará destinado a cubrir los siguientes costos: infraestructura, supervisió</w:t>
      </w:r>
      <w:r w:rsidR="001339B6">
        <w:rPr>
          <w:lang w:val="es-BO"/>
        </w:rPr>
        <w:t xml:space="preserve">n de obras civiles, supervisión, </w:t>
      </w:r>
      <w:r w:rsidRPr="00A749C7">
        <w:rPr>
          <w:lang w:val="es-BO"/>
        </w:rPr>
        <w:t>la implementación del DESCOM</w:t>
      </w:r>
      <w:r w:rsidR="001339B6">
        <w:rPr>
          <w:lang w:val="es-BO"/>
        </w:rPr>
        <w:t xml:space="preserve">-FI, medidas de rápido impacto y </w:t>
      </w:r>
      <w:proofErr w:type="spellStart"/>
      <w:r w:rsidR="001339B6">
        <w:rPr>
          <w:lang w:val="es-BO"/>
        </w:rPr>
        <w:t>preinversión</w:t>
      </w:r>
      <w:proofErr w:type="spellEnd"/>
      <w:r w:rsidR="001339B6">
        <w:rPr>
          <w:lang w:val="es-BO"/>
        </w:rPr>
        <w:t xml:space="preserve">. </w:t>
      </w:r>
      <w:r w:rsidRPr="00A749C7">
        <w:rPr>
          <w:lang w:val="es-BO"/>
        </w:rPr>
        <w:t xml:space="preserve">, </w:t>
      </w:r>
      <w:r w:rsidR="008B5894">
        <w:rPr>
          <w:lang w:val="es-BO"/>
        </w:rPr>
        <w:t xml:space="preserve">durante la </w:t>
      </w:r>
      <w:r w:rsidRPr="00A749C7">
        <w:rPr>
          <w:lang w:val="es-BO"/>
        </w:rPr>
        <w:t>etapa de inversión</w:t>
      </w:r>
      <w:r w:rsidR="008B5894">
        <w:rPr>
          <w:lang w:val="es-BO"/>
        </w:rPr>
        <w:t xml:space="preserve"> y post inversión</w:t>
      </w:r>
      <w:r w:rsidRPr="00A749C7">
        <w:rPr>
          <w:lang w:val="es-BO"/>
        </w:rPr>
        <w:t>.</w:t>
      </w:r>
    </w:p>
    <w:p w14:paraId="0263587B" w14:textId="77777777" w:rsidR="00A749C7" w:rsidRDefault="00A749C7" w:rsidP="00AD391D">
      <w:pPr>
        <w:numPr>
          <w:ilvl w:val="0"/>
          <w:numId w:val="7"/>
        </w:numPr>
        <w:spacing w:before="120" w:after="120"/>
        <w:ind w:hanging="720"/>
        <w:jc w:val="both"/>
        <w:rPr>
          <w:lang w:val="es-BO"/>
        </w:rPr>
      </w:pPr>
      <w:r w:rsidRPr="00A749C7">
        <w:rPr>
          <w:lang w:val="es-BO"/>
        </w:rPr>
        <w:t xml:space="preserve">Los recursos del Programa no podrán destinarse a financiar bienes, obras y servicios no contemplados en </w:t>
      </w:r>
      <w:r w:rsidR="00FF7162">
        <w:rPr>
          <w:lang w:val="es-BO"/>
        </w:rPr>
        <w:t>el P</w:t>
      </w:r>
      <w:r w:rsidRPr="00A749C7">
        <w:rPr>
          <w:lang w:val="es-BO"/>
        </w:rPr>
        <w:t>A.</w:t>
      </w:r>
    </w:p>
    <w:p w14:paraId="7266BF96" w14:textId="77777777" w:rsidR="003932DA" w:rsidRDefault="003932DA" w:rsidP="003932DA">
      <w:pPr>
        <w:pStyle w:val="Heading2"/>
        <w:ind w:hanging="720"/>
        <w:rPr>
          <w:lang w:val="es-BO"/>
        </w:rPr>
      </w:pPr>
      <w:bookmarkStart w:id="223" w:name="_Toc491877741"/>
      <w:r>
        <w:rPr>
          <w:lang w:val="es-BO"/>
        </w:rPr>
        <w:t>Recuperación de Costos</w:t>
      </w:r>
      <w:bookmarkEnd w:id="223"/>
    </w:p>
    <w:p w14:paraId="6AD0D287" w14:textId="69C1E78B" w:rsidR="00934CFB" w:rsidRPr="00DD23C6" w:rsidRDefault="003932DA" w:rsidP="00AD391D">
      <w:pPr>
        <w:numPr>
          <w:ilvl w:val="0"/>
          <w:numId w:val="7"/>
        </w:numPr>
        <w:spacing w:before="120" w:after="120"/>
        <w:ind w:hanging="720"/>
        <w:jc w:val="both"/>
        <w:rPr>
          <w:lang w:val="es-BO"/>
        </w:rPr>
      </w:pPr>
      <w:r w:rsidRPr="001711C2">
        <w:rPr>
          <w:szCs w:val="24"/>
          <w:lang w:val="es-BO"/>
        </w:rPr>
        <w:t xml:space="preserve">Las comunidades beneficiarias del programa a partir del primer año de ejecución deberán generar ingresos operativos, provenientes del cobro de la tarifa o contribución, suficientes para cubrir los costos de operación, mantenimiento, administración y el reemplazo de activos de corto plazo; asimismo, la cobranza </w:t>
      </w:r>
      <w:r w:rsidRPr="00DD23C6">
        <w:rPr>
          <w:szCs w:val="24"/>
          <w:lang w:val="es-BO"/>
        </w:rPr>
        <w:t xml:space="preserve">deberá ser igual o superior al 85% del total de la facturación. </w:t>
      </w:r>
    </w:p>
    <w:p w14:paraId="68297AC1" w14:textId="54171C91" w:rsidR="00143AD0" w:rsidRDefault="00FB1ED1" w:rsidP="00AD391D">
      <w:pPr>
        <w:numPr>
          <w:ilvl w:val="0"/>
          <w:numId w:val="7"/>
        </w:numPr>
        <w:ind w:hanging="720"/>
        <w:jc w:val="both"/>
        <w:rPr>
          <w:lang w:val="es-BO"/>
        </w:rPr>
      </w:pPr>
      <w:r>
        <w:rPr>
          <w:lang w:val="es-BO"/>
        </w:rPr>
        <w:t>El FPS</w:t>
      </w:r>
      <w:r w:rsidR="003D50B2" w:rsidRPr="003D50B2">
        <w:rPr>
          <w:lang w:val="es-BO"/>
        </w:rPr>
        <w:t xml:space="preserve"> </w:t>
      </w:r>
      <w:r w:rsidR="001339B6">
        <w:rPr>
          <w:lang w:val="es-BO"/>
        </w:rPr>
        <w:t>deberá</w:t>
      </w:r>
      <w:r w:rsidR="003D50B2" w:rsidRPr="003D50B2">
        <w:rPr>
          <w:lang w:val="es-BO"/>
        </w:rPr>
        <w:t xml:space="preserve"> establecer procedimientos y mecanismos que les permitan el control permanente del cumplimiento de las condiciones establecidas en el contrato de préstamo, el presente reglamento, y en los contratos de obra y consultoría. La Representación del BID podrá verificar periódicamente el funcionamiento de los sistemas de control y comunicará a los ejecutore</w:t>
      </w:r>
      <w:r w:rsidR="00143AD0">
        <w:rPr>
          <w:lang w:val="es-BO"/>
        </w:rPr>
        <w:t>s la eventual existencia de deficiencias en dichos controles.</w:t>
      </w:r>
    </w:p>
    <w:p w14:paraId="1A5725BE" w14:textId="77777777" w:rsidR="00143AD0" w:rsidRDefault="00143AD0" w:rsidP="00143AD0">
      <w:pPr>
        <w:pStyle w:val="Heading2"/>
        <w:ind w:hanging="720"/>
        <w:rPr>
          <w:lang w:val="es-BO"/>
        </w:rPr>
      </w:pPr>
      <w:bookmarkStart w:id="224" w:name="_Toc294022883"/>
      <w:bookmarkStart w:id="225" w:name="_Toc491877742"/>
      <w:r>
        <w:rPr>
          <w:lang w:val="es-BO"/>
        </w:rPr>
        <w:t>Modificaciones a los contratos de obra y consultoría</w:t>
      </w:r>
      <w:bookmarkEnd w:id="224"/>
      <w:bookmarkEnd w:id="225"/>
    </w:p>
    <w:p w14:paraId="1C4FA585" w14:textId="77777777" w:rsidR="00143AD0" w:rsidRDefault="00143AD0" w:rsidP="00AD391D">
      <w:pPr>
        <w:numPr>
          <w:ilvl w:val="0"/>
          <w:numId w:val="7"/>
        </w:numPr>
        <w:spacing w:before="120" w:after="120"/>
        <w:ind w:hanging="720"/>
        <w:jc w:val="both"/>
        <w:rPr>
          <w:lang w:val="es-BO"/>
        </w:rPr>
      </w:pPr>
      <w:r>
        <w:rPr>
          <w:lang w:val="es-BO"/>
        </w:rPr>
        <w:t xml:space="preserve">Cualquier modificación a los contratos de obra y consultoría de diseño, costo, o plazo, no contempladas en el presente Reglamento Operativo, será resueltas por los ejecutores  en consulta previa con el BID. </w:t>
      </w:r>
    </w:p>
    <w:p w14:paraId="368D9B56" w14:textId="77777777" w:rsidR="00143AD0" w:rsidRPr="00853056" w:rsidRDefault="00143AD0" w:rsidP="00143AD0">
      <w:pPr>
        <w:pStyle w:val="Heading2"/>
        <w:ind w:hanging="720"/>
        <w:rPr>
          <w:lang w:val="es-BO"/>
        </w:rPr>
      </w:pPr>
      <w:bookmarkStart w:id="226" w:name="_Toc294022884"/>
      <w:bookmarkStart w:id="227" w:name="_Toc491877743"/>
      <w:r w:rsidRPr="00853056">
        <w:rPr>
          <w:lang w:val="es-BO"/>
        </w:rPr>
        <w:t>Evaluaciones de Medio Término y Final</w:t>
      </w:r>
      <w:bookmarkEnd w:id="226"/>
      <w:bookmarkEnd w:id="227"/>
    </w:p>
    <w:p w14:paraId="718CF8AC" w14:textId="68EE73C8" w:rsidR="003932DA" w:rsidRDefault="003932DA" w:rsidP="00AD391D">
      <w:pPr>
        <w:numPr>
          <w:ilvl w:val="0"/>
          <w:numId w:val="7"/>
        </w:numPr>
        <w:spacing w:before="120" w:after="120"/>
        <w:ind w:hanging="720"/>
        <w:jc w:val="both"/>
        <w:rPr>
          <w:lang w:val="es-BO"/>
        </w:rPr>
      </w:pPr>
      <w:r w:rsidRPr="001711C2">
        <w:rPr>
          <w:lang w:val="es-BO"/>
        </w:rPr>
        <w:t xml:space="preserve">Para la evaluación del programa se contratará una consultoría para llevar a cabo las siguientes tareas: (i) después de 36 meses de ejecución, o cuando 35% de los recursos del financiamiento del Banco </w:t>
      </w:r>
      <w:r w:rsidR="001339B6">
        <w:rPr>
          <w:lang w:val="es-BO"/>
        </w:rPr>
        <w:t>esté comprometido</w:t>
      </w:r>
      <w:r w:rsidRPr="001711C2">
        <w:rPr>
          <w:lang w:val="es-BO"/>
        </w:rPr>
        <w:t xml:space="preserve">, preparar una evaluación intermedia para medir el avance en el cumplimiento de los resultados, para lo cual se recopilará la información necesaria según se estipula en la Matriz de Resultados; y (ii) una vez que el 95% de los recursos del financiamiento del Banco </w:t>
      </w:r>
      <w:r w:rsidR="001339B6">
        <w:rPr>
          <w:lang w:val="es-BO"/>
        </w:rPr>
        <w:t>esté desembolsado</w:t>
      </w:r>
      <w:r w:rsidRPr="001711C2">
        <w:rPr>
          <w:lang w:val="es-BO"/>
        </w:rPr>
        <w:t>, preparar una evaluación final para medir el cumplimiento de los resultados</w:t>
      </w:r>
      <w:r w:rsidR="001339B6">
        <w:rPr>
          <w:lang w:val="es-BO"/>
        </w:rPr>
        <w:t xml:space="preserve">. </w:t>
      </w:r>
      <w:r w:rsidRPr="001711C2">
        <w:rPr>
          <w:lang w:val="es-BO"/>
        </w:rPr>
        <w:t>El informe deberá ser presentado dentro los noventa días posteriores del plazo señalado.</w:t>
      </w:r>
    </w:p>
    <w:p w14:paraId="3C828971" w14:textId="77777777" w:rsidR="00143AD0" w:rsidRDefault="00143AD0" w:rsidP="00143AD0">
      <w:pPr>
        <w:pStyle w:val="Heading2"/>
        <w:ind w:hanging="720"/>
        <w:rPr>
          <w:lang w:val="es-BO"/>
        </w:rPr>
      </w:pPr>
      <w:bookmarkStart w:id="228" w:name="_Toc294022885"/>
      <w:bookmarkStart w:id="229" w:name="_Toc491877744"/>
      <w:r>
        <w:rPr>
          <w:lang w:val="es-BO"/>
        </w:rPr>
        <w:lastRenderedPageBreak/>
        <w:t>Supervisión del BID</w:t>
      </w:r>
      <w:bookmarkEnd w:id="228"/>
      <w:bookmarkEnd w:id="229"/>
    </w:p>
    <w:p w14:paraId="76DF965B" w14:textId="77777777" w:rsidR="00143AD0" w:rsidRDefault="00143AD0" w:rsidP="00AD391D">
      <w:pPr>
        <w:numPr>
          <w:ilvl w:val="0"/>
          <w:numId w:val="7"/>
        </w:numPr>
        <w:spacing w:before="120" w:after="120"/>
        <w:ind w:hanging="720"/>
        <w:jc w:val="both"/>
        <w:rPr>
          <w:lang w:val="es-BO"/>
        </w:rPr>
      </w:pPr>
      <w:r>
        <w:rPr>
          <w:lang w:val="es-BO"/>
        </w:rPr>
        <w:t xml:space="preserve">El BID, a través de </w:t>
      </w:r>
      <w:smartTag w:uri="urn:schemas-microsoft-com:office:smarttags" w:element="PersonName">
        <w:smartTagPr>
          <w:attr w:name="ProductID" w:val="la Representaci￳n"/>
        </w:smartTagPr>
        <w:r>
          <w:rPr>
            <w:lang w:val="es-BO"/>
          </w:rPr>
          <w:t>la Representación</w:t>
        </w:r>
      </w:smartTag>
      <w:r>
        <w:rPr>
          <w:lang w:val="es-BO"/>
        </w:rPr>
        <w:t xml:space="preserve"> en Bolivia, realizará el seguimiento y  vigilancia del Programa durante su ejecución, en particular, a los siguientes aspectos:</w:t>
      </w:r>
    </w:p>
    <w:p w14:paraId="7A9806E2" w14:textId="77777777" w:rsidR="00EA26FF" w:rsidRDefault="00143AD0" w:rsidP="00955F48">
      <w:pPr>
        <w:numPr>
          <w:ilvl w:val="0"/>
          <w:numId w:val="37"/>
        </w:numPr>
        <w:jc w:val="both"/>
        <w:rPr>
          <w:lang w:val="es-BO"/>
        </w:rPr>
      </w:pPr>
      <w:r>
        <w:rPr>
          <w:lang w:val="es-BO"/>
        </w:rPr>
        <w:t>El cumplimiento oportuno de las condiciones previas al primer desembolso, y de todas las condiciones contractuales durante el período de ejecución.</w:t>
      </w:r>
    </w:p>
    <w:p w14:paraId="354D069C" w14:textId="77777777" w:rsidR="00EA26FF" w:rsidRDefault="00143AD0" w:rsidP="00955F48">
      <w:pPr>
        <w:numPr>
          <w:ilvl w:val="0"/>
          <w:numId w:val="37"/>
        </w:numPr>
        <w:jc w:val="both"/>
        <w:rPr>
          <w:lang w:val="es-BO"/>
        </w:rPr>
      </w:pPr>
      <w:r>
        <w:rPr>
          <w:lang w:val="es-BO"/>
        </w:rPr>
        <w:t>El mantenimiento de la capacidad institucional de los ejecutores para encarar la gestión y administración del Programa.</w:t>
      </w:r>
    </w:p>
    <w:p w14:paraId="670367E9" w14:textId="77777777" w:rsidR="00EA26FF" w:rsidRDefault="00143AD0" w:rsidP="00955F48">
      <w:pPr>
        <w:numPr>
          <w:ilvl w:val="0"/>
          <w:numId w:val="37"/>
        </w:numPr>
        <w:jc w:val="both"/>
        <w:rPr>
          <w:lang w:val="es-BO"/>
        </w:rPr>
      </w:pPr>
      <w:r>
        <w:rPr>
          <w:lang w:val="es-BO"/>
        </w:rPr>
        <w:t>El cumplimiento de los objetivos del Programa</w:t>
      </w:r>
      <w:r w:rsidR="00556EB3">
        <w:rPr>
          <w:lang w:val="es-BO"/>
        </w:rPr>
        <w:t xml:space="preserve"> y de la matriz de resultados</w:t>
      </w:r>
      <w:r>
        <w:rPr>
          <w:lang w:val="es-BO"/>
        </w:rPr>
        <w:t>.</w:t>
      </w:r>
    </w:p>
    <w:p w14:paraId="08B63C4D" w14:textId="77777777" w:rsidR="00EA26FF" w:rsidRDefault="00143AD0" w:rsidP="00955F48">
      <w:pPr>
        <w:numPr>
          <w:ilvl w:val="0"/>
          <w:numId w:val="37"/>
        </w:numPr>
        <w:jc w:val="both"/>
        <w:rPr>
          <w:lang w:val="es-BO"/>
        </w:rPr>
      </w:pPr>
      <w:r>
        <w:rPr>
          <w:lang w:val="es-BO"/>
        </w:rPr>
        <w:t>El cumplimiento de las normas y procedimientos acordados para todas las adquisiciones y contrataciones que se lleven a cabo con los fondos del Programa.</w:t>
      </w:r>
    </w:p>
    <w:p w14:paraId="5234039A" w14:textId="77777777" w:rsidR="00EA26FF" w:rsidRDefault="00143AD0" w:rsidP="00955F48">
      <w:pPr>
        <w:numPr>
          <w:ilvl w:val="0"/>
          <w:numId w:val="37"/>
        </w:numPr>
        <w:jc w:val="both"/>
        <w:rPr>
          <w:lang w:val="es-BO"/>
        </w:rPr>
      </w:pPr>
      <w:r>
        <w:rPr>
          <w:lang w:val="es-BO"/>
        </w:rPr>
        <w:t>El mantenimiento de registros contables adecuados del Programa.</w:t>
      </w:r>
    </w:p>
    <w:p w14:paraId="307B1C8A" w14:textId="77777777" w:rsidR="00EA26FF" w:rsidRDefault="00143AD0" w:rsidP="00955F48">
      <w:pPr>
        <w:numPr>
          <w:ilvl w:val="0"/>
          <w:numId w:val="37"/>
        </w:numPr>
        <w:jc w:val="both"/>
        <w:rPr>
          <w:lang w:val="es-BO"/>
        </w:rPr>
      </w:pPr>
      <w:r w:rsidRPr="00530066">
        <w:rPr>
          <w:lang w:val="es-BO"/>
        </w:rPr>
        <w:t>La preparación oportuna de los estados financieros auditados del Programa.</w:t>
      </w:r>
    </w:p>
    <w:p w14:paraId="7E029BB1" w14:textId="77777777" w:rsidR="00EA26FF" w:rsidRDefault="00143AD0" w:rsidP="00955F48">
      <w:pPr>
        <w:numPr>
          <w:ilvl w:val="0"/>
          <w:numId w:val="37"/>
        </w:numPr>
        <w:jc w:val="both"/>
        <w:rPr>
          <w:lang w:val="es-BO"/>
        </w:rPr>
      </w:pPr>
      <w:r w:rsidRPr="00530066">
        <w:rPr>
          <w:lang w:val="es-BO"/>
        </w:rPr>
        <w:t>Las revisiones</w:t>
      </w:r>
      <w:r w:rsidR="00CA781E">
        <w:rPr>
          <w:lang w:val="es-BO"/>
        </w:rPr>
        <w:t xml:space="preserve"> semestrales y </w:t>
      </w:r>
      <w:r w:rsidRPr="00530066">
        <w:rPr>
          <w:lang w:val="es-BO"/>
        </w:rPr>
        <w:t>anuales de evaluación y los informes periódicos de programación y ejecución del Programa.</w:t>
      </w:r>
    </w:p>
    <w:p w14:paraId="451BD308" w14:textId="77777777" w:rsidR="00EA26FF" w:rsidRPr="005429EE" w:rsidRDefault="00143AD0" w:rsidP="00955F48">
      <w:pPr>
        <w:numPr>
          <w:ilvl w:val="0"/>
          <w:numId w:val="37"/>
        </w:numPr>
        <w:spacing w:after="120"/>
        <w:jc w:val="both"/>
        <w:rPr>
          <w:lang w:val="es-BO"/>
        </w:rPr>
      </w:pPr>
      <w:r w:rsidRPr="00232D54">
        <w:rPr>
          <w:lang w:val="es-BO"/>
        </w:rPr>
        <w:t xml:space="preserve">La revisión de los documentos de soportes de gastos relacionados con el </w:t>
      </w:r>
      <w:r w:rsidRPr="005429EE">
        <w:rPr>
          <w:lang w:val="es-BO"/>
        </w:rPr>
        <w:t>Programa de forma ex post.</w:t>
      </w:r>
    </w:p>
    <w:p w14:paraId="3E808582" w14:textId="10C74E09" w:rsidR="00ED4DFE" w:rsidRPr="005429EE" w:rsidRDefault="00ED4DFE" w:rsidP="00AD391D">
      <w:pPr>
        <w:numPr>
          <w:ilvl w:val="0"/>
          <w:numId w:val="7"/>
        </w:numPr>
        <w:spacing w:after="120"/>
        <w:ind w:hanging="720"/>
        <w:jc w:val="both"/>
        <w:rPr>
          <w:szCs w:val="24"/>
          <w:lang w:val="es-ES_tradnl"/>
        </w:rPr>
      </w:pPr>
      <w:r w:rsidRPr="005429EE">
        <w:rPr>
          <w:szCs w:val="24"/>
          <w:lang w:val="es-ES_tradnl"/>
        </w:rPr>
        <w:t xml:space="preserve">El </w:t>
      </w:r>
      <w:proofErr w:type="spellStart"/>
      <w:r w:rsidR="00356694">
        <w:rPr>
          <w:szCs w:val="24"/>
          <w:lang w:val="es-ES_tradnl"/>
        </w:rPr>
        <w:t>MMAyA</w:t>
      </w:r>
      <w:proofErr w:type="spellEnd"/>
      <w:r w:rsidR="00356694">
        <w:rPr>
          <w:szCs w:val="24"/>
          <w:lang w:val="es-ES_tradnl"/>
        </w:rPr>
        <w:t xml:space="preserve"> coordinará con BID</w:t>
      </w:r>
      <w:r w:rsidRPr="005429EE">
        <w:rPr>
          <w:szCs w:val="24"/>
          <w:lang w:val="es-ES_tradnl"/>
        </w:rPr>
        <w:t xml:space="preserve"> la disponibilidad de fechas propuestas para el desarrollo de actos públicos. Las fechas y agendas de dichos actos públicos serán informadas con la debida antelación para permitir la participación de representantes asignados de las tres partes.</w:t>
      </w:r>
    </w:p>
    <w:p w14:paraId="638EAC35" w14:textId="77777777" w:rsidR="00E042E3" w:rsidRDefault="00143AD0" w:rsidP="00AD391D">
      <w:pPr>
        <w:numPr>
          <w:ilvl w:val="0"/>
          <w:numId w:val="7"/>
        </w:numPr>
        <w:spacing w:after="120"/>
        <w:ind w:hanging="720"/>
        <w:jc w:val="both"/>
        <w:rPr>
          <w:lang w:val="es-BO"/>
        </w:rPr>
      </w:pPr>
      <w:r>
        <w:rPr>
          <w:lang w:val="es-BO"/>
        </w:rPr>
        <w:t xml:space="preserve">Los </w:t>
      </w:r>
      <w:proofErr w:type="spellStart"/>
      <w:r w:rsidR="009C6FA2">
        <w:rPr>
          <w:lang w:val="es-BO"/>
        </w:rPr>
        <w:t>co</w:t>
      </w:r>
      <w:r>
        <w:rPr>
          <w:lang w:val="es-BO"/>
        </w:rPr>
        <w:t>ejecutores</w:t>
      </w:r>
      <w:proofErr w:type="spellEnd"/>
      <w:r w:rsidR="00E042E3">
        <w:rPr>
          <w:lang w:val="es-BO"/>
        </w:rPr>
        <w:t xml:space="preserve"> deberá</w:t>
      </w:r>
      <w:r>
        <w:rPr>
          <w:lang w:val="es-BO"/>
        </w:rPr>
        <w:t>n</w:t>
      </w:r>
      <w:r w:rsidR="00E042E3">
        <w:rPr>
          <w:lang w:val="es-BO"/>
        </w:rPr>
        <w:t xml:space="preserve"> establecer procedimientos y mecanismos que le</w:t>
      </w:r>
      <w:r>
        <w:rPr>
          <w:lang w:val="es-BO"/>
        </w:rPr>
        <w:t>s</w:t>
      </w:r>
      <w:r w:rsidR="00E042E3">
        <w:rPr>
          <w:lang w:val="es-BO"/>
        </w:rPr>
        <w:t xml:space="preserve"> permitan el control permanente del cumplimiento de las condiciones establecidas en el contrato de préstamo, el presente reglamento, y en los contratos de financiamiento con l</w:t>
      </w:r>
      <w:r>
        <w:rPr>
          <w:lang w:val="es-BO"/>
        </w:rPr>
        <w:t>os G</w:t>
      </w:r>
      <w:r w:rsidR="00255E71">
        <w:rPr>
          <w:lang w:val="es-BO"/>
        </w:rPr>
        <w:t>A</w:t>
      </w:r>
      <w:r>
        <w:rPr>
          <w:lang w:val="es-BO"/>
        </w:rPr>
        <w:t>M</w:t>
      </w:r>
      <w:r w:rsidR="00E812CD">
        <w:rPr>
          <w:lang w:val="es-BO"/>
        </w:rPr>
        <w:t>.</w:t>
      </w:r>
      <w:r w:rsidR="00255E71">
        <w:rPr>
          <w:lang w:val="es-BO"/>
        </w:rPr>
        <w:t xml:space="preserve"> </w:t>
      </w:r>
      <w:smartTag w:uri="urn:schemas-microsoft-com:office:smarttags" w:element="PersonName">
        <w:smartTagPr>
          <w:attr w:name="ProductID" w:val="la Representaci￳n"/>
        </w:smartTagPr>
        <w:r w:rsidR="00E042E3">
          <w:rPr>
            <w:lang w:val="es-BO"/>
          </w:rPr>
          <w:t>La Representación</w:t>
        </w:r>
      </w:smartTag>
      <w:r w:rsidR="00E042E3">
        <w:rPr>
          <w:lang w:val="es-BO"/>
        </w:rPr>
        <w:t xml:space="preserve"> del BID podrá verificar periódicamente el funcionamiento de los sistemas de control y comunicará a l</w:t>
      </w:r>
      <w:r w:rsidR="007C5551">
        <w:rPr>
          <w:lang w:val="es-BO"/>
        </w:rPr>
        <w:t>os ejecutores</w:t>
      </w:r>
      <w:r w:rsidR="00E042E3">
        <w:rPr>
          <w:lang w:val="es-BO"/>
        </w:rPr>
        <w:t xml:space="preserve"> la eventual existencia de deficiencias en dichos controles.</w:t>
      </w:r>
    </w:p>
    <w:p w14:paraId="7371613D" w14:textId="77777777" w:rsidR="001348BA" w:rsidRDefault="001348BA">
      <w:pPr>
        <w:rPr>
          <w:lang w:val="es-BO"/>
        </w:rPr>
      </w:pPr>
      <w:r>
        <w:rPr>
          <w:lang w:val="es-BO"/>
        </w:rPr>
        <w:br w:type="page"/>
      </w:r>
    </w:p>
    <w:p w14:paraId="742872A2" w14:textId="77777777" w:rsidR="00E042E3" w:rsidRDefault="00E042E3" w:rsidP="007C5551">
      <w:pPr>
        <w:pStyle w:val="Heading1"/>
        <w:rPr>
          <w:lang w:val="es-BO"/>
        </w:rPr>
      </w:pPr>
      <w:bookmarkStart w:id="230" w:name="_Toc12079950"/>
      <w:bookmarkStart w:id="231" w:name="_Toc12080010"/>
      <w:bookmarkStart w:id="232" w:name="_Toc12080072"/>
      <w:bookmarkStart w:id="233" w:name="_Toc12080135"/>
      <w:bookmarkStart w:id="234" w:name="_Toc12080436"/>
      <w:bookmarkStart w:id="235" w:name="_Toc12080517"/>
      <w:bookmarkStart w:id="236" w:name="_Toc12080628"/>
      <w:bookmarkStart w:id="237" w:name="_Toc12081907"/>
      <w:bookmarkStart w:id="238" w:name="_Toc120104344"/>
      <w:bookmarkStart w:id="239" w:name="_Toc491877745"/>
      <w:r w:rsidRPr="00896F60">
        <w:lastRenderedPageBreak/>
        <w:t>aprobación</w:t>
      </w:r>
      <w:r>
        <w:rPr>
          <w:lang w:val="es-BO"/>
        </w:rPr>
        <w:t xml:space="preserve"> Y Modificaciones</w:t>
      </w:r>
      <w:bookmarkEnd w:id="230"/>
      <w:bookmarkEnd w:id="231"/>
      <w:bookmarkEnd w:id="232"/>
      <w:bookmarkEnd w:id="233"/>
      <w:bookmarkEnd w:id="234"/>
      <w:bookmarkEnd w:id="235"/>
      <w:bookmarkEnd w:id="236"/>
      <w:bookmarkEnd w:id="237"/>
      <w:bookmarkEnd w:id="238"/>
      <w:bookmarkEnd w:id="239"/>
    </w:p>
    <w:p w14:paraId="4EC295B4" w14:textId="1527FEB5" w:rsidR="00E042E3" w:rsidRDefault="00E042E3" w:rsidP="00AD391D">
      <w:pPr>
        <w:numPr>
          <w:ilvl w:val="0"/>
          <w:numId w:val="8"/>
        </w:numPr>
        <w:spacing w:before="120" w:after="120"/>
        <w:ind w:hanging="720"/>
        <w:jc w:val="both"/>
        <w:rPr>
          <w:lang w:val="es-BO"/>
        </w:rPr>
      </w:pPr>
      <w:r>
        <w:rPr>
          <w:lang w:val="es-BO"/>
        </w:rPr>
        <w:t xml:space="preserve">El presente Reglamento Operativo y sus anexos ha sido aprobado por el </w:t>
      </w:r>
      <w:r w:rsidR="00FB1ED1">
        <w:rPr>
          <w:lang w:val="es-BO"/>
        </w:rPr>
        <w:t>FPS</w:t>
      </w:r>
      <w:r>
        <w:rPr>
          <w:lang w:val="es-BO"/>
        </w:rPr>
        <w:t xml:space="preserve"> mediante Resolución Ministerial</w:t>
      </w:r>
      <w:r w:rsidR="00A17EAF">
        <w:rPr>
          <w:lang w:val="es-BO"/>
        </w:rPr>
        <w:t xml:space="preserve"> No. ……………..</w:t>
      </w:r>
      <w:r>
        <w:rPr>
          <w:lang w:val="es-BO"/>
        </w:rPr>
        <w:t>,de....de...........de</w:t>
      </w:r>
      <w:r w:rsidR="00E962E1">
        <w:rPr>
          <w:lang w:val="es-BO"/>
        </w:rPr>
        <w:t>………..</w:t>
      </w:r>
      <w:r w:rsidR="00356694">
        <w:rPr>
          <w:lang w:val="es-BO"/>
        </w:rPr>
        <w:t xml:space="preserve">, </w:t>
      </w:r>
      <w:r>
        <w:rPr>
          <w:lang w:val="es-BO"/>
        </w:rPr>
        <w:t xml:space="preserve">y mediante comunicación escrita del BID No..........,de......de.........de </w:t>
      </w:r>
      <w:r w:rsidR="00E962E1">
        <w:rPr>
          <w:lang w:val="es-BO"/>
        </w:rPr>
        <w:t>……….</w:t>
      </w:r>
      <w:r>
        <w:rPr>
          <w:lang w:val="es-BO"/>
        </w:rPr>
        <w:t xml:space="preserve">  Cualquier modificación del Reglamento o de sus anexos deberá ser aprobada por las mismas instancias.</w:t>
      </w:r>
    </w:p>
    <w:p w14:paraId="19F6071D" w14:textId="77777777" w:rsidR="00E042E3" w:rsidRDefault="00E042E3">
      <w:pPr>
        <w:jc w:val="both"/>
        <w:rPr>
          <w:lang w:val="es-BO"/>
        </w:rPr>
      </w:pPr>
    </w:p>
    <w:p w14:paraId="0E7BAC85" w14:textId="77777777" w:rsidR="000769B1" w:rsidRDefault="000769B1">
      <w:pPr>
        <w:jc w:val="both"/>
        <w:rPr>
          <w:lang w:val="es-BO"/>
        </w:rPr>
      </w:pPr>
    </w:p>
    <w:p w14:paraId="39961AA5" w14:textId="77777777" w:rsidR="00532EF8" w:rsidRDefault="00532EF8">
      <w:pPr>
        <w:jc w:val="both"/>
        <w:rPr>
          <w:lang w:val="es-BO"/>
        </w:rPr>
      </w:pPr>
    </w:p>
    <w:p w14:paraId="4E890BD9" w14:textId="77777777" w:rsidR="00BE0EDA" w:rsidRDefault="00BE0EDA">
      <w:pPr>
        <w:jc w:val="both"/>
        <w:rPr>
          <w:lang w:val="es-BO"/>
        </w:rPr>
      </w:pPr>
    </w:p>
    <w:p w14:paraId="7A9870D9" w14:textId="77777777" w:rsidR="00BE0EDA" w:rsidRDefault="00BE0EDA">
      <w:pPr>
        <w:jc w:val="both"/>
        <w:rPr>
          <w:lang w:val="es-BO"/>
        </w:rPr>
      </w:pPr>
    </w:p>
    <w:p w14:paraId="452E400C" w14:textId="77777777" w:rsidR="00BE0EDA" w:rsidRDefault="00BE0EDA">
      <w:pPr>
        <w:jc w:val="both"/>
        <w:rPr>
          <w:lang w:val="es-BO"/>
        </w:rPr>
      </w:pPr>
    </w:p>
    <w:p w14:paraId="1A5BF915" w14:textId="77777777" w:rsidR="00BE0EDA" w:rsidRDefault="00BE0EDA">
      <w:pPr>
        <w:jc w:val="both"/>
        <w:rPr>
          <w:lang w:val="es-BO"/>
        </w:rPr>
      </w:pPr>
    </w:p>
    <w:p w14:paraId="556F639C" w14:textId="77777777" w:rsidR="00BE0EDA" w:rsidRDefault="00BE0EDA">
      <w:pPr>
        <w:jc w:val="both"/>
        <w:rPr>
          <w:lang w:val="es-BO"/>
        </w:rPr>
      </w:pPr>
    </w:p>
    <w:p w14:paraId="2D4D2E5E" w14:textId="77777777" w:rsidR="00BE0EDA" w:rsidRDefault="00BE0EDA">
      <w:pPr>
        <w:jc w:val="both"/>
        <w:rPr>
          <w:lang w:val="es-BO"/>
        </w:rPr>
      </w:pPr>
    </w:p>
    <w:p w14:paraId="04F885B3" w14:textId="77777777" w:rsidR="00BE0EDA" w:rsidRDefault="00BE0EDA">
      <w:pPr>
        <w:jc w:val="both"/>
        <w:rPr>
          <w:lang w:val="es-BO"/>
        </w:rPr>
      </w:pPr>
    </w:p>
    <w:p w14:paraId="4D2DC452" w14:textId="77777777" w:rsidR="00BE0EDA" w:rsidRDefault="00BE0EDA">
      <w:pPr>
        <w:jc w:val="both"/>
        <w:rPr>
          <w:lang w:val="es-BO"/>
        </w:rPr>
      </w:pPr>
    </w:p>
    <w:p w14:paraId="6FD162A4" w14:textId="77777777" w:rsidR="00BE0EDA" w:rsidRDefault="00BE0EDA">
      <w:pPr>
        <w:jc w:val="both"/>
        <w:rPr>
          <w:lang w:val="es-BO"/>
        </w:rPr>
      </w:pPr>
    </w:p>
    <w:p w14:paraId="4EC21A26" w14:textId="77777777" w:rsidR="00BE0EDA" w:rsidRDefault="00BE0EDA">
      <w:pPr>
        <w:jc w:val="both"/>
        <w:rPr>
          <w:lang w:val="es-BO"/>
        </w:rPr>
      </w:pPr>
    </w:p>
    <w:p w14:paraId="0772054A" w14:textId="77777777" w:rsidR="00BE0EDA" w:rsidRDefault="00BE0EDA">
      <w:pPr>
        <w:jc w:val="both"/>
        <w:rPr>
          <w:lang w:val="es-BO"/>
        </w:rPr>
      </w:pPr>
    </w:p>
    <w:p w14:paraId="3C41A76C" w14:textId="77777777" w:rsidR="00BE0EDA" w:rsidRDefault="00BE0EDA">
      <w:pPr>
        <w:jc w:val="both"/>
        <w:rPr>
          <w:lang w:val="es-BO"/>
        </w:rPr>
      </w:pPr>
    </w:p>
    <w:p w14:paraId="3DC0B546" w14:textId="77777777" w:rsidR="00BE0EDA" w:rsidRDefault="00BE0EDA">
      <w:pPr>
        <w:jc w:val="both"/>
        <w:rPr>
          <w:lang w:val="es-BO"/>
        </w:rPr>
      </w:pPr>
    </w:p>
    <w:p w14:paraId="24F70C82" w14:textId="77777777" w:rsidR="00BE0EDA" w:rsidRDefault="00BE0EDA">
      <w:pPr>
        <w:jc w:val="both"/>
        <w:rPr>
          <w:lang w:val="es-BO"/>
        </w:rPr>
      </w:pPr>
    </w:p>
    <w:p w14:paraId="34A7950B" w14:textId="77777777" w:rsidR="00BE0EDA" w:rsidRDefault="00BE0EDA">
      <w:pPr>
        <w:jc w:val="both"/>
        <w:rPr>
          <w:lang w:val="es-BO"/>
        </w:rPr>
      </w:pPr>
    </w:p>
    <w:p w14:paraId="1C0D9B38" w14:textId="77777777" w:rsidR="00BE0EDA" w:rsidRDefault="00BE0EDA">
      <w:pPr>
        <w:jc w:val="both"/>
        <w:rPr>
          <w:lang w:val="es-BO"/>
        </w:rPr>
      </w:pPr>
    </w:p>
    <w:p w14:paraId="51086D1D" w14:textId="77777777" w:rsidR="00BE0EDA" w:rsidRDefault="00BE0EDA">
      <w:pPr>
        <w:jc w:val="both"/>
        <w:rPr>
          <w:lang w:val="es-BO"/>
        </w:rPr>
      </w:pPr>
    </w:p>
    <w:p w14:paraId="4B4ECD19" w14:textId="77777777" w:rsidR="00BE0EDA" w:rsidRDefault="00BE0EDA">
      <w:pPr>
        <w:jc w:val="both"/>
        <w:rPr>
          <w:lang w:val="es-BO"/>
        </w:rPr>
      </w:pPr>
    </w:p>
    <w:p w14:paraId="291F1093" w14:textId="77777777" w:rsidR="00BE0EDA" w:rsidRDefault="00BE0EDA">
      <w:pPr>
        <w:jc w:val="both"/>
        <w:rPr>
          <w:lang w:val="es-BO"/>
        </w:rPr>
      </w:pPr>
    </w:p>
    <w:p w14:paraId="27CB9EBC" w14:textId="77777777" w:rsidR="00BE0EDA" w:rsidRDefault="00BE0EDA">
      <w:pPr>
        <w:jc w:val="both"/>
        <w:rPr>
          <w:lang w:val="es-BO"/>
        </w:rPr>
      </w:pPr>
    </w:p>
    <w:p w14:paraId="49956923" w14:textId="77777777" w:rsidR="00BE0EDA" w:rsidRDefault="00BE0EDA">
      <w:pPr>
        <w:jc w:val="both"/>
        <w:rPr>
          <w:lang w:val="es-BO"/>
        </w:rPr>
      </w:pPr>
    </w:p>
    <w:p w14:paraId="03EF5190" w14:textId="77777777" w:rsidR="00F86FF0" w:rsidRDefault="00F86FF0">
      <w:pPr>
        <w:jc w:val="both"/>
        <w:rPr>
          <w:lang w:val="es-BO"/>
        </w:rPr>
      </w:pPr>
    </w:p>
    <w:p w14:paraId="0F18BFBB" w14:textId="77777777" w:rsidR="00F86FF0" w:rsidRDefault="00F86FF0">
      <w:pPr>
        <w:jc w:val="both"/>
        <w:rPr>
          <w:lang w:val="es-BO"/>
        </w:rPr>
      </w:pPr>
    </w:p>
    <w:p w14:paraId="4380282C" w14:textId="77777777" w:rsidR="00F86FF0" w:rsidRDefault="00F86FF0">
      <w:pPr>
        <w:jc w:val="both"/>
        <w:rPr>
          <w:lang w:val="es-BO"/>
        </w:rPr>
      </w:pPr>
    </w:p>
    <w:p w14:paraId="72DCA862" w14:textId="03836F1C" w:rsidR="00DD23C6" w:rsidRDefault="001348BA" w:rsidP="00DD23C6">
      <w:pPr>
        <w:pStyle w:val="Heading2"/>
        <w:numPr>
          <w:ilvl w:val="0"/>
          <w:numId w:val="0"/>
        </w:numPr>
        <w:tabs>
          <w:tab w:val="clear" w:pos="720"/>
        </w:tabs>
        <w:rPr>
          <w:lang w:val="es-BO"/>
        </w:rPr>
      </w:pPr>
      <w:r w:rsidRPr="00DB1CC3">
        <w:rPr>
          <w:lang w:val="es-MX"/>
        </w:rPr>
        <w:br w:type="page"/>
      </w:r>
      <w:bookmarkStart w:id="240" w:name="_Toc491877746"/>
      <w:r w:rsidR="00DD23C6">
        <w:rPr>
          <w:lang w:val="es-BO"/>
        </w:rPr>
        <w:lastRenderedPageBreak/>
        <w:t>Anexo I. Flujogramas de procesos de adquisiciones del FPS</w:t>
      </w:r>
      <w:bookmarkEnd w:id="240"/>
    </w:p>
    <w:p w14:paraId="1634ADEB" w14:textId="77777777" w:rsidR="00DD23C6" w:rsidRDefault="00DD23C6" w:rsidP="00DD23C6">
      <w:pPr>
        <w:rPr>
          <w:lang w:val="es-BO"/>
        </w:rPr>
      </w:pPr>
    </w:p>
    <w:p w14:paraId="7E00BCA6" w14:textId="77777777" w:rsidR="00DD23C6" w:rsidRDefault="00DD23C6" w:rsidP="00DD23C6">
      <w:pPr>
        <w:pStyle w:val="ListParagraph"/>
        <w:numPr>
          <w:ilvl w:val="3"/>
          <w:numId w:val="18"/>
        </w:numPr>
        <w:ind w:left="1418" w:hanging="284"/>
        <w:rPr>
          <w:lang w:val="es-BO"/>
        </w:rPr>
      </w:pPr>
      <w:r>
        <w:rPr>
          <w:lang w:val="es-BO"/>
        </w:rPr>
        <w:t xml:space="preserve">Adquisiciones </w:t>
      </w:r>
    </w:p>
    <w:p w14:paraId="7D5239EA" w14:textId="77777777" w:rsidR="00DD23C6" w:rsidRDefault="00DD23C6" w:rsidP="00DD23C6">
      <w:pPr>
        <w:pStyle w:val="ListParagraph"/>
        <w:ind w:left="1418"/>
        <w:rPr>
          <w:lang w:val="es-BO"/>
        </w:rPr>
      </w:pPr>
    </w:p>
    <w:p w14:paraId="5684D1E6" w14:textId="70F9C60D" w:rsidR="00DD23C6" w:rsidRPr="005564BF" w:rsidRDefault="005564BF" w:rsidP="00DD23C6">
      <w:pPr>
        <w:pStyle w:val="ListParagraph"/>
        <w:numPr>
          <w:ilvl w:val="0"/>
          <w:numId w:val="53"/>
        </w:numPr>
        <w:rPr>
          <w:rStyle w:val="Hyperlink"/>
          <w:lang w:val="es-BO"/>
        </w:rPr>
      </w:pPr>
      <w:r>
        <w:rPr>
          <w:lang w:val="es-BO"/>
        </w:rPr>
        <w:fldChar w:fldCharType="begin"/>
      </w:r>
      <w:r>
        <w:rPr>
          <w:lang w:val="es-BO"/>
        </w:rPr>
        <w:instrText xml:space="preserve"> HYPERLINK "https://drive.google.com/open?id=0B12jAYZeykmkN29fNHZBOGgtZ0U" </w:instrText>
      </w:r>
      <w:r>
        <w:rPr>
          <w:lang w:val="es-BO"/>
        </w:rPr>
        <w:fldChar w:fldCharType="separate"/>
      </w:r>
      <w:proofErr w:type="spellStart"/>
      <w:r w:rsidR="00DD23C6" w:rsidRPr="005564BF">
        <w:rPr>
          <w:rStyle w:val="Hyperlink"/>
          <w:lang w:val="es-BO"/>
        </w:rPr>
        <w:t>Metodo</w:t>
      </w:r>
      <w:proofErr w:type="spellEnd"/>
      <w:r w:rsidR="00DD23C6" w:rsidRPr="005564BF">
        <w:rPr>
          <w:rStyle w:val="Hyperlink"/>
          <w:lang w:val="es-BO"/>
        </w:rPr>
        <w:t xml:space="preserve"> Licitación Pública Internacional</w:t>
      </w:r>
    </w:p>
    <w:p w14:paraId="40754330" w14:textId="0D520AD5" w:rsidR="00DD23C6" w:rsidRDefault="00DD23C6" w:rsidP="00DD23C6">
      <w:pPr>
        <w:pStyle w:val="ListParagraph"/>
        <w:numPr>
          <w:ilvl w:val="0"/>
          <w:numId w:val="53"/>
        </w:numPr>
        <w:rPr>
          <w:lang w:val="es-BO"/>
        </w:rPr>
      </w:pPr>
      <w:r w:rsidRPr="005564BF">
        <w:rPr>
          <w:rStyle w:val="Hyperlink"/>
          <w:lang w:val="es-BO"/>
        </w:rPr>
        <w:t>Método Licitación Pública Nacional</w:t>
      </w:r>
      <w:r w:rsidR="005564BF">
        <w:rPr>
          <w:lang w:val="es-BO"/>
        </w:rPr>
        <w:fldChar w:fldCharType="end"/>
      </w:r>
    </w:p>
    <w:p w14:paraId="6D9F7215" w14:textId="4952CAD3" w:rsidR="00DD23C6" w:rsidRDefault="00BD3DAF" w:rsidP="00DD23C6">
      <w:pPr>
        <w:pStyle w:val="ListParagraph"/>
        <w:numPr>
          <w:ilvl w:val="0"/>
          <w:numId w:val="53"/>
        </w:numPr>
        <w:rPr>
          <w:lang w:val="es-BO"/>
        </w:rPr>
      </w:pPr>
      <w:hyperlink r:id="rId37" w:history="1">
        <w:proofErr w:type="spellStart"/>
        <w:r w:rsidR="00DD23C6" w:rsidRPr="005564BF">
          <w:rPr>
            <w:rStyle w:val="Hyperlink"/>
            <w:lang w:val="es-BO"/>
          </w:rPr>
          <w:t>Metodo</w:t>
        </w:r>
        <w:proofErr w:type="spellEnd"/>
        <w:r w:rsidR="00DD23C6" w:rsidRPr="005564BF">
          <w:rPr>
            <w:rStyle w:val="Hyperlink"/>
            <w:lang w:val="es-BO"/>
          </w:rPr>
          <w:t xml:space="preserve"> Comparación de Precios</w:t>
        </w:r>
      </w:hyperlink>
    </w:p>
    <w:p w14:paraId="2D8968A0" w14:textId="0CC31792" w:rsidR="00DD23C6" w:rsidRDefault="00BD3DAF" w:rsidP="00DD23C6">
      <w:pPr>
        <w:pStyle w:val="ListParagraph"/>
        <w:numPr>
          <w:ilvl w:val="0"/>
          <w:numId w:val="53"/>
        </w:numPr>
        <w:rPr>
          <w:lang w:val="es-BO"/>
        </w:rPr>
      </w:pPr>
      <w:hyperlink r:id="rId38" w:history="1">
        <w:r w:rsidR="00DD23C6" w:rsidRPr="005564BF">
          <w:rPr>
            <w:rStyle w:val="Hyperlink"/>
            <w:lang w:val="es-BO"/>
          </w:rPr>
          <w:t>Firma Consultora</w:t>
        </w:r>
      </w:hyperlink>
    </w:p>
    <w:p w14:paraId="0B7F99A5" w14:textId="2920FA20" w:rsidR="00DD23C6" w:rsidRDefault="00BD3DAF" w:rsidP="00DD23C6">
      <w:pPr>
        <w:pStyle w:val="ListParagraph"/>
        <w:numPr>
          <w:ilvl w:val="0"/>
          <w:numId w:val="53"/>
        </w:numPr>
        <w:rPr>
          <w:lang w:val="es-BO"/>
        </w:rPr>
      </w:pPr>
      <w:hyperlink r:id="rId39" w:history="1">
        <w:proofErr w:type="spellStart"/>
        <w:r w:rsidR="00DD23C6" w:rsidRPr="005564BF">
          <w:rPr>
            <w:rStyle w:val="Hyperlink"/>
            <w:lang w:val="es-BO"/>
          </w:rPr>
          <w:t>Consultoria</w:t>
        </w:r>
        <w:proofErr w:type="spellEnd"/>
        <w:r w:rsidR="00DD23C6" w:rsidRPr="005564BF">
          <w:rPr>
            <w:rStyle w:val="Hyperlink"/>
            <w:lang w:val="es-BO"/>
          </w:rPr>
          <w:t xml:space="preserve"> Individual</w:t>
        </w:r>
      </w:hyperlink>
    </w:p>
    <w:p w14:paraId="3936086A" w14:textId="77777777" w:rsidR="00DD23C6" w:rsidRDefault="00DD23C6" w:rsidP="00DD23C6">
      <w:pPr>
        <w:rPr>
          <w:lang w:val="es-BO"/>
        </w:rPr>
      </w:pPr>
    </w:p>
    <w:p w14:paraId="68ED8A32" w14:textId="77777777" w:rsidR="00DD23C6" w:rsidRDefault="00DD23C6" w:rsidP="00DD23C6">
      <w:pPr>
        <w:pStyle w:val="ListParagraph"/>
        <w:numPr>
          <w:ilvl w:val="3"/>
          <w:numId w:val="18"/>
        </w:numPr>
        <w:ind w:left="1418" w:hanging="284"/>
        <w:rPr>
          <w:lang w:val="es-BO"/>
        </w:rPr>
      </w:pPr>
      <w:r>
        <w:rPr>
          <w:lang w:val="es-BO"/>
        </w:rPr>
        <w:t>Otros</w:t>
      </w:r>
    </w:p>
    <w:p w14:paraId="3028EFEA" w14:textId="7E479C26" w:rsidR="00DD23C6" w:rsidRDefault="00BD3DAF" w:rsidP="00DD23C6">
      <w:pPr>
        <w:pStyle w:val="ListParagraph"/>
        <w:numPr>
          <w:ilvl w:val="0"/>
          <w:numId w:val="53"/>
        </w:numPr>
        <w:rPr>
          <w:lang w:val="es-BO"/>
        </w:rPr>
      </w:pPr>
      <w:hyperlink r:id="rId40" w:history="1">
        <w:r w:rsidR="005C74DE" w:rsidRPr="005564BF">
          <w:rPr>
            <w:rStyle w:val="Hyperlink"/>
            <w:lang w:val="es-BO"/>
          </w:rPr>
          <w:t xml:space="preserve">Estados </w:t>
        </w:r>
        <w:r w:rsidR="00DD23C6" w:rsidRPr="005564BF">
          <w:rPr>
            <w:rStyle w:val="Hyperlink"/>
            <w:lang w:val="es-BO"/>
          </w:rPr>
          <w:t>Financieros</w:t>
        </w:r>
        <w:r w:rsidR="005C74DE" w:rsidRPr="005564BF">
          <w:rPr>
            <w:rStyle w:val="Hyperlink"/>
            <w:lang w:val="es-BO"/>
          </w:rPr>
          <w:t xml:space="preserve"> de Convenios</w:t>
        </w:r>
      </w:hyperlink>
    </w:p>
    <w:p w14:paraId="474F22A7" w14:textId="0BB58573" w:rsidR="005C74DE" w:rsidRDefault="00BD3DAF" w:rsidP="005C74DE">
      <w:pPr>
        <w:pStyle w:val="ListParagraph"/>
        <w:numPr>
          <w:ilvl w:val="0"/>
          <w:numId w:val="53"/>
        </w:numPr>
        <w:rPr>
          <w:lang w:val="es-BO"/>
        </w:rPr>
      </w:pPr>
      <w:hyperlink r:id="rId41" w:history="1">
        <w:proofErr w:type="spellStart"/>
        <w:r w:rsidR="005C74DE" w:rsidRPr="005564BF">
          <w:rPr>
            <w:rStyle w:val="Hyperlink"/>
            <w:lang w:val="es-BO"/>
          </w:rPr>
          <w:t>Gestion</w:t>
        </w:r>
        <w:proofErr w:type="spellEnd"/>
        <w:r w:rsidR="005C74DE" w:rsidRPr="005564BF">
          <w:rPr>
            <w:rStyle w:val="Hyperlink"/>
            <w:lang w:val="es-BO"/>
          </w:rPr>
          <w:t xml:space="preserve"> con Financiadores</w:t>
        </w:r>
      </w:hyperlink>
    </w:p>
    <w:p w14:paraId="183B21C9" w14:textId="02972580" w:rsidR="005C74DE" w:rsidRDefault="00BD3DAF" w:rsidP="005C74DE">
      <w:pPr>
        <w:pStyle w:val="ListParagraph"/>
        <w:numPr>
          <w:ilvl w:val="0"/>
          <w:numId w:val="53"/>
        </w:numPr>
        <w:rPr>
          <w:lang w:val="es-BO"/>
        </w:rPr>
      </w:pPr>
      <w:hyperlink r:id="rId42" w:history="1">
        <w:r w:rsidR="005C74DE" w:rsidRPr="005564BF">
          <w:rPr>
            <w:rStyle w:val="Hyperlink"/>
            <w:lang w:val="es-BO"/>
          </w:rPr>
          <w:t>Presupuesto</w:t>
        </w:r>
      </w:hyperlink>
    </w:p>
    <w:p w14:paraId="23EE726E" w14:textId="307D50B0" w:rsidR="005C74DE" w:rsidRPr="005C74DE" w:rsidRDefault="00BD3DAF" w:rsidP="005C74DE">
      <w:pPr>
        <w:pStyle w:val="ListParagraph"/>
        <w:numPr>
          <w:ilvl w:val="0"/>
          <w:numId w:val="53"/>
        </w:numPr>
        <w:rPr>
          <w:lang w:val="es-BO"/>
        </w:rPr>
      </w:pPr>
      <w:hyperlink r:id="rId43" w:history="1">
        <w:r w:rsidR="005C74DE" w:rsidRPr="005564BF">
          <w:rPr>
            <w:rStyle w:val="Hyperlink"/>
            <w:lang w:val="es-BO"/>
          </w:rPr>
          <w:t>Costos Operativos</w:t>
        </w:r>
      </w:hyperlink>
    </w:p>
    <w:p w14:paraId="26920584" w14:textId="77777777" w:rsidR="001348BA" w:rsidRPr="00DB1CC3" w:rsidRDefault="001348BA">
      <w:pPr>
        <w:rPr>
          <w:b/>
          <w:szCs w:val="24"/>
          <w:lang w:val="es-MX"/>
        </w:rPr>
      </w:pPr>
    </w:p>
    <w:sectPr w:rsidR="001348BA" w:rsidRPr="00DB1CC3" w:rsidSect="00BE0EDA">
      <w:headerReference w:type="even" r:id="rId44"/>
      <w:headerReference w:type="default" r:id="rId45"/>
      <w:footerReference w:type="even" r:id="rId46"/>
      <w:footerReference w:type="default" r:id="rId47"/>
      <w:headerReference w:type="first" r:id="rId48"/>
      <w:pgSz w:w="12240" w:h="15840" w:code="1"/>
      <w:pgMar w:top="1247" w:right="1701" w:bottom="1247" w:left="1701" w:header="709" w:footer="709" w:gutter="0"/>
      <w:cols w:space="720"/>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5275DA" w14:textId="77777777" w:rsidR="00CB6579" w:rsidRDefault="00CB6579">
      <w:r>
        <w:separator/>
      </w:r>
    </w:p>
  </w:endnote>
  <w:endnote w:type="continuationSeparator" w:id="0">
    <w:p w14:paraId="7E4A146E" w14:textId="77777777" w:rsidR="00CB6579" w:rsidRDefault="00CB65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16F9F7" w14:textId="77777777" w:rsidR="00BE1F4A" w:rsidRDefault="00BE1F4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56AC6A" w14:textId="77777777" w:rsidR="00BE1F4A" w:rsidRDefault="00BE1F4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A2F645" w14:textId="77777777" w:rsidR="00BE1F4A" w:rsidRDefault="00BE1F4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7A78E4" w14:textId="77777777" w:rsidR="00DE44FE" w:rsidRDefault="00DE44F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67C7422" w14:textId="77777777" w:rsidR="00DE44FE" w:rsidRDefault="00DE44FE">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1D0749" w14:textId="4FDF9F91" w:rsidR="00DE44FE" w:rsidRDefault="00DE44F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960F9">
      <w:rPr>
        <w:rStyle w:val="PageNumber"/>
        <w:noProof/>
      </w:rPr>
      <w:t>21</w:t>
    </w:r>
    <w:r>
      <w:rPr>
        <w:rStyle w:val="PageNumber"/>
      </w:rPr>
      <w:fldChar w:fldCharType="end"/>
    </w:r>
  </w:p>
  <w:p w14:paraId="3DAD653E" w14:textId="77777777" w:rsidR="00DE44FE" w:rsidRDefault="00DE44FE">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718A0B" w14:textId="77777777" w:rsidR="00CB6579" w:rsidRDefault="00CB6579">
      <w:r>
        <w:separator/>
      </w:r>
    </w:p>
  </w:footnote>
  <w:footnote w:type="continuationSeparator" w:id="0">
    <w:p w14:paraId="534AF15F" w14:textId="77777777" w:rsidR="00CB6579" w:rsidRDefault="00CB6579">
      <w:r>
        <w:continuationSeparator/>
      </w:r>
    </w:p>
  </w:footnote>
  <w:footnote w:id="1">
    <w:p w14:paraId="53EB2EBE" w14:textId="77777777" w:rsidR="00DD23C6" w:rsidRPr="00E62977" w:rsidRDefault="00DD23C6" w:rsidP="00DD23C6">
      <w:pPr>
        <w:pStyle w:val="FootnoteText"/>
        <w:rPr>
          <w:lang w:val="es-BO"/>
        </w:rPr>
      </w:pPr>
      <w:r w:rsidRPr="00BD1284">
        <w:rPr>
          <w:rStyle w:val="FootnoteReference"/>
        </w:rPr>
        <w:footnoteRef/>
      </w:r>
      <w:r w:rsidRPr="00BD1284">
        <w:rPr>
          <w:lang w:val="es-BO"/>
        </w:rPr>
        <w:t>La rehabilitación y extensión de sistemas de agua potable y alcantarillado sanitario solo aplica a todos</w:t>
      </w:r>
      <w:r>
        <w:rPr>
          <w:lang w:val="es-BO"/>
        </w:rPr>
        <w:t xml:space="preserve"> los segmentos poblacioneales.</w:t>
      </w:r>
    </w:p>
  </w:footnote>
  <w:footnote w:id="2">
    <w:p w14:paraId="1D163EFA" w14:textId="0F20E93E" w:rsidR="00DE44FE" w:rsidRPr="00403603" w:rsidRDefault="00DE44FE" w:rsidP="00E54A9B">
      <w:pPr>
        <w:pStyle w:val="FootnoteText"/>
        <w:jc w:val="both"/>
        <w:rPr>
          <w:lang w:val="es-BO"/>
        </w:rPr>
      </w:pPr>
      <w:r>
        <w:rPr>
          <w:rStyle w:val="FootnoteReference"/>
        </w:rPr>
        <w:footnoteRef/>
      </w:r>
      <w:r w:rsidRPr="00403603">
        <w:rPr>
          <w:lang w:val="es-BO"/>
        </w:rPr>
        <w:t xml:space="preserve"> Para efectos </w:t>
      </w:r>
      <w:r>
        <w:rPr>
          <w:lang w:val="es-BO"/>
        </w:rPr>
        <w:t xml:space="preserve">de contar con </w:t>
      </w:r>
      <w:r w:rsidRPr="00403603">
        <w:rPr>
          <w:lang w:val="es-BO"/>
        </w:rPr>
        <w:t>un</w:t>
      </w:r>
      <w:r>
        <w:rPr>
          <w:lang w:val="es-BO"/>
        </w:rPr>
        <w:t xml:space="preserve"> </w:t>
      </w:r>
      <w:r w:rsidRPr="00403603">
        <w:rPr>
          <w:lang w:val="es-BO"/>
        </w:rPr>
        <w:t>conjunto de proyectos que permita el inicio de las licitaciones de</w:t>
      </w:r>
      <w:r>
        <w:rPr>
          <w:lang w:val="es-BO"/>
        </w:rPr>
        <w:t xml:space="preserve"> </w:t>
      </w:r>
      <w:r w:rsidRPr="00403603">
        <w:rPr>
          <w:lang w:val="es-BO"/>
        </w:rPr>
        <w:t>obras del programa</w:t>
      </w:r>
      <w:r>
        <w:rPr>
          <w:lang w:val="es-BO"/>
        </w:rPr>
        <w:t>, se cuenta con una muestra de 11 proyectos correspondientes al segmento menor a 3.000 habitantes que se adjunta en Anexo XII.</w:t>
      </w:r>
    </w:p>
  </w:footnote>
  <w:footnote w:id="3">
    <w:p w14:paraId="4CDE33F6" w14:textId="0DB8C581" w:rsidR="00DE44FE" w:rsidRPr="001E070E" w:rsidRDefault="00DE44FE">
      <w:pPr>
        <w:pStyle w:val="FootnoteText"/>
        <w:rPr>
          <w:lang w:val="es-MX"/>
        </w:rPr>
      </w:pPr>
      <w:r>
        <w:rPr>
          <w:rStyle w:val="FootnoteReference"/>
        </w:rPr>
        <w:footnoteRef/>
      </w:r>
      <w:r w:rsidRPr="001E070E">
        <w:rPr>
          <w:lang w:val="es-MX"/>
        </w:rPr>
        <w:t xml:space="preserve"> </w:t>
      </w:r>
      <w:r w:rsidRPr="000121FD">
        <w:rPr>
          <w:lang w:val="es-MX"/>
        </w:rPr>
        <w:t>CTDRP – Comité Técnico Departamental de Revisión de Proyectos</w:t>
      </w:r>
    </w:p>
  </w:footnote>
  <w:footnote w:id="4">
    <w:p w14:paraId="1193E2EE" w14:textId="13863E69" w:rsidR="00DE44FE" w:rsidRPr="001E070E" w:rsidRDefault="00DE44FE">
      <w:pPr>
        <w:pStyle w:val="FootnoteText"/>
        <w:rPr>
          <w:lang w:val="es-MX"/>
        </w:rPr>
      </w:pPr>
      <w:r>
        <w:rPr>
          <w:rStyle w:val="FootnoteReference"/>
        </w:rPr>
        <w:footnoteRef/>
      </w:r>
      <w:r w:rsidRPr="001E070E">
        <w:rPr>
          <w:lang w:val="es-MX"/>
        </w:rPr>
        <w:t xml:space="preserve"> </w:t>
      </w:r>
      <w:r w:rsidRPr="000121FD">
        <w:rPr>
          <w:lang w:val="es-MX"/>
        </w:rPr>
        <w:t>CDAP – Comité Departamental de Aprobación de Proyectos</w:t>
      </w:r>
    </w:p>
  </w:footnote>
  <w:footnote w:id="5">
    <w:p w14:paraId="5B5D1A84" w14:textId="77777777" w:rsidR="00DE44FE" w:rsidRPr="000121FD" w:rsidRDefault="00DE44FE" w:rsidP="000121FD">
      <w:pPr>
        <w:pStyle w:val="FootnoteText"/>
        <w:rPr>
          <w:lang w:val="es-MX"/>
        </w:rPr>
      </w:pPr>
      <w:r>
        <w:rPr>
          <w:rStyle w:val="FootnoteReference"/>
        </w:rPr>
        <w:footnoteRef/>
      </w:r>
      <w:r w:rsidRPr="000121FD">
        <w:rPr>
          <w:lang w:val="es-MX"/>
        </w:rPr>
        <w:t xml:space="preserve"> CTF – Convenio de Transferencia de Financiamiento</w:t>
      </w:r>
    </w:p>
  </w:footnote>
  <w:footnote w:id="6">
    <w:p w14:paraId="02B8832C" w14:textId="77777777" w:rsidR="00DE44FE" w:rsidRPr="001465B4" w:rsidRDefault="00DE44FE" w:rsidP="009A6AF7">
      <w:pPr>
        <w:pStyle w:val="FootnoteText"/>
        <w:jc w:val="both"/>
        <w:rPr>
          <w:rFonts w:ascii="Cambria" w:hAnsi="Cambria"/>
          <w:sz w:val="18"/>
          <w:lang w:val="es-MX"/>
        </w:rPr>
      </w:pPr>
      <w:r w:rsidRPr="001465B4">
        <w:rPr>
          <w:rStyle w:val="FootnoteReference"/>
          <w:rFonts w:ascii="Cambria" w:hAnsi="Cambria"/>
          <w:sz w:val="18"/>
        </w:rPr>
        <w:footnoteRef/>
      </w:r>
      <w:r w:rsidRPr="009A6AF7">
        <w:rPr>
          <w:rFonts w:ascii="Cambria" w:hAnsi="Cambria"/>
          <w:sz w:val="18"/>
          <w:lang w:val="es-MX"/>
        </w:rPr>
        <w:t xml:space="preserve"> </w:t>
      </w:r>
      <w:r w:rsidRPr="009A6AF7">
        <w:rPr>
          <w:rFonts w:ascii="Cambria" w:hAnsi="Cambria" w:cs="Arial"/>
          <w:sz w:val="18"/>
          <w:lang w:val="es-MX"/>
        </w:rPr>
        <w:t>Para la determinación del costo operativo en este hito, se incluirá el importe correspondiente a multas aplicadas como parte de las planillas de avance.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F9425F" w14:textId="5152DF48" w:rsidR="00BE1F4A" w:rsidRDefault="00BD3DAF">
    <w:pPr>
      <w:pStyle w:val="Header"/>
    </w:pPr>
    <w:r>
      <w:rPr>
        <w:noProof/>
      </w:rPr>
      <w:pict w14:anchorId="6C67487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841773" o:spid="_x0000_s2050" type="#_x0000_t136" style="position:absolute;margin-left:0;margin-top:0;width:479.65pt;height:119.9pt;rotation:315;z-index:-251655168;mso-position-horizontal:center;mso-position-horizontal-relative:margin;mso-position-vertical:center;mso-position-vertical-relative:margin" o:allowincell="f" fillcolor="silver" stroked="f">
          <v:fill opacity=".5"/>
          <v:textpath style="font-family:&quot;Times New Roman&quot;;font-size:1pt" string="BORRADO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930AA8" w14:textId="23D6D78C" w:rsidR="00BE1F4A" w:rsidRDefault="00BD3DAF">
    <w:pPr>
      <w:pStyle w:val="Header"/>
    </w:pPr>
    <w:r>
      <w:rPr>
        <w:noProof/>
      </w:rPr>
      <w:pict w14:anchorId="167F11B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841774" o:spid="_x0000_s2051" type="#_x0000_t136" style="position:absolute;margin-left:0;margin-top:0;width:479.65pt;height:119.9pt;rotation:315;z-index:-251653120;mso-position-horizontal:center;mso-position-horizontal-relative:margin;mso-position-vertical:center;mso-position-vertical-relative:margin" o:allowincell="f" fillcolor="silver" stroked="f">
          <v:fill opacity=".5"/>
          <v:textpath style="font-family:&quot;Times New Roman&quot;;font-size:1pt" string="BORRADO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166213" w14:textId="2970E90E" w:rsidR="00BE1F4A" w:rsidRDefault="00BD3DAF">
    <w:pPr>
      <w:pStyle w:val="Header"/>
    </w:pPr>
    <w:r>
      <w:rPr>
        <w:noProof/>
      </w:rPr>
      <w:pict w14:anchorId="4C0CFDC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841772" o:spid="_x0000_s2049" type="#_x0000_t136" style="position:absolute;margin-left:0;margin-top:0;width:479.65pt;height:119.9pt;rotation:315;z-index:-251657216;mso-position-horizontal:center;mso-position-horizontal-relative:margin;mso-position-vertical:center;mso-position-vertical-relative:margin" o:allowincell="f" fillcolor="silver" stroked="f">
          <v:fill opacity=".5"/>
          <v:textpath style="font-family:&quot;Times New Roman&quot;;font-size:1pt" string="BORRADOR"/>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59258D" w14:textId="4447DC07" w:rsidR="00BE1F4A" w:rsidRDefault="00BD3DAF">
    <w:pPr>
      <w:pStyle w:val="Header"/>
    </w:pPr>
    <w:r>
      <w:rPr>
        <w:noProof/>
      </w:rPr>
      <w:pict w14:anchorId="00331F6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841776" o:spid="_x0000_s2053" type="#_x0000_t136" style="position:absolute;margin-left:0;margin-top:0;width:479.65pt;height:119.9pt;rotation:315;z-index:-251649024;mso-position-horizontal:center;mso-position-horizontal-relative:margin;mso-position-vertical:center;mso-position-vertical-relative:margin" o:allowincell="f" fillcolor="silver" stroked="f">
          <v:fill opacity=".5"/>
          <v:textpath style="font-family:&quot;Times New Roman&quot;;font-size:1pt" string="BORRADOR"/>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A8963E" w14:textId="4EA212A5" w:rsidR="00BE1F4A" w:rsidRDefault="00BD3DAF">
    <w:pPr>
      <w:pStyle w:val="Header"/>
    </w:pPr>
    <w:r>
      <w:rPr>
        <w:noProof/>
      </w:rPr>
      <w:pict w14:anchorId="5B8313F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841777" o:spid="_x0000_s2054" type="#_x0000_t136" style="position:absolute;margin-left:0;margin-top:0;width:479.65pt;height:119.9pt;rotation:315;z-index:-251646976;mso-position-horizontal:center;mso-position-horizontal-relative:margin;mso-position-vertical:center;mso-position-vertical-relative:margin" o:allowincell="f" fillcolor="silver" stroked="f">
          <v:fill opacity=".5"/>
          <v:textpath style="font-family:&quot;Times New Roman&quot;;font-size:1pt" string="BORRADOR"/>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E52EEF" w14:textId="705D8FBF" w:rsidR="00DE44FE" w:rsidRDefault="00BD3DAF">
    <w:pPr>
      <w:pStyle w:val="Header"/>
      <w:jc w:val="right"/>
    </w:pPr>
    <w:r>
      <w:rPr>
        <w:noProof/>
      </w:rPr>
      <w:pict w14:anchorId="7DE5B4F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841775" o:spid="_x0000_s2052" type="#_x0000_t136" style="position:absolute;left:0;text-align:left;margin-left:0;margin-top:0;width:479.65pt;height:119.9pt;rotation:315;z-index:-251651072;mso-position-horizontal:center;mso-position-horizontal-relative:margin;mso-position-vertical:center;mso-position-vertical-relative:margin" o:allowincell="f" fillcolor="silver" stroked="f">
          <v:fill opacity=".5"/>
          <v:textpath style="font-family:&quot;Times New Roman&quot;;font-size:1pt" string="BORRADOR"/>
          <w10:wrap anchorx="margin" anchory="margin"/>
        </v:shape>
      </w:pict>
    </w:r>
    <w:r w:rsidR="00DE44FE">
      <w:rPr>
        <w:rStyle w:val="PageNumber"/>
        <w:snapToGrid w:val="0"/>
      </w:rPr>
      <w:tab/>
    </w:r>
    <w:r w:rsidR="00DE44FE">
      <w:rPr>
        <w:rStyle w:val="PageNumber"/>
        <w:snapToGrid w:val="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F56CEEB8"/>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280499DE"/>
    <w:lvl w:ilvl="0">
      <w:start w:val="1"/>
      <w:numFmt w:val="bullet"/>
      <w:pStyle w:val="ListBullet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1248936A"/>
    <w:lvl w:ilvl="0">
      <w:start w:val="1"/>
      <w:numFmt w:val="bullet"/>
      <w:pStyle w:val="ListBullet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AD448CA4"/>
    <w:lvl w:ilvl="0">
      <w:start w:val="1"/>
      <w:numFmt w:val="bullet"/>
      <w:pStyle w:val="ListBullet2"/>
      <w:lvlText w:val=""/>
      <w:lvlJc w:val="left"/>
      <w:pPr>
        <w:tabs>
          <w:tab w:val="num" w:pos="643"/>
        </w:tabs>
        <w:ind w:left="643" w:hanging="360"/>
      </w:pPr>
      <w:rPr>
        <w:rFonts w:ascii="Symbol" w:hAnsi="Symbol" w:hint="default"/>
      </w:rPr>
    </w:lvl>
  </w:abstractNum>
  <w:abstractNum w:abstractNumId="4" w15:restartNumberingAfterBreak="0">
    <w:nsid w:val="004B5DA5"/>
    <w:multiLevelType w:val="hybridMultilevel"/>
    <w:tmpl w:val="760640D4"/>
    <w:lvl w:ilvl="0" w:tplc="400A0017">
      <w:start w:val="1"/>
      <w:numFmt w:val="lowerLetter"/>
      <w:lvlText w:val="%1)"/>
      <w:lvlJc w:val="left"/>
      <w:pPr>
        <w:ind w:left="1080" w:hanging="360"/>
      </w:pPr>
      <w:rPr>
        <w:rFonts w:hint="default"/>
        <w:b w:val="0"/>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5" w15:restartNumberingAfterBreak="0">
    <w:nsid w:val="03CF4AC8"/>
    <w:multiLevelType w:val="hybridMultilevel"/>
    <w:tmpl w:val="28BC37A2"/>
    <w:lvl w:ilvl="0" w:tplc="400A0017">
      <w:start w:val="1"/>
      <w:numFmt w:val="lowerLetter"/>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6" w15:restartNumberingAfterBreak="0">
    <w:nsid w:val="047C4310"/>
    <w:multiLevelType w:val="multilevel"/>
    <w:tmpl w:val="A41433DC"/>
    <w:lvl w:ilvl="0">
      <w:start w:val="1"/>
      <w:numFmt w:val="decimal"/>
      <w:lvlText w:val="%1."/>
      <w:lvlJc w:val="left"/>
      <w:pPr>
        <w:ind w:left="1440" w:hanging="360"/>
      </w:pPr>
      <w:rPr>
        <w:rFonts w:hint="default"/>
        <w:b w:val="0"/>
      </w:rPr>
    </w:lvl>
    <w:lvl w:ilvl="1">
      <w:start w:val="1"/>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7" w15:restartNumberingAfterBreak="0">
    <w:nsid w:val="04862C47"/>
    <w:multiLevelType w:val="hybridMultilevel"/>
    <w:tmpl w:val="D87EDF74"/>
    <w:lvl w:ilvl="0" w:tplc="D8248886">
      <w:start w:val="1"/>
      <w:numFmt w:val="decimal"/>
      <w:lvlText w:val="%1."/>
      <w:lvlJc w:val="left"/>
      <w:pPr>
        <w:ind w:left="108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074339D4"/>
    <w:multiLevelType w:val="hybridMultilevel"/>
    <w:tmpl w:val="749E6BCE"/>
    <w:lvl w:ilvl="0" w:tplc="25BAB8CA">
      <w:start w:val="1"/>
      <w:numFmt w:val="bullet"/>
      <w:lvlText w:val=""/>
      <w:lvlJc w:val="left"/>
      <w:pPr>
        <w:tabs>
          <w:tab w:val="num" w:pos="720"/>
        </w:tabs>
        <w:ind w:left="720" w:hanging="38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7FC7AE2"/>
    <w:multiLevelType w:val="hybridMultilevel"/>
    <w:tmpl w:val="0A3AADAC"/>
    <w:lvl w:ilvl="0" w:tplc="080A0001">
      <w:start w:val="1"/>
      <w:numFmt w:val="bullet"/>
      <w:lvlText w:val=""/>
      <w:lvlJc w:val="left"/>
      <w:pPr>
        <w:ind w:left="2138" w:hanging="360"/>
      </w:pPr>
      <w:rPr>
        <w:rFonts w:ascii="Symbol" w:hAnsi="Symbol" w:hint="default"/>
      </w:rPr>
    </w:lvl>
    <w:lvl w:ilvl="1" w:tplc="080A0003" w:tentative="1">
      <w:start w:val="1"/>
      <w:numFmt w:val="bullet"/>
      <w:lvlText w:val="o"/>
      <w:lvlJc w:val="left"/>
      <w:pPr>
        <w:ind w:left="2858" w:hanging="360"/>
      </w:pPr>
      <w:rPr>
        <w:rFonts w:ascii="Courier New" w:hAnsi="Courier New" w:cs="Courier New" w:hint="default"/>
      </w:rPr>
    </w:lvl>
    <w:lvl w:ilvl="2" w:tplc="080A0005" w:tentative="1">
      <w:start w:val="1"/>
      <w:numFmt w:val="bullet"/>
      <w:lvlText w:val=""/>
      <w:lvlJc w:val="left"/>
      <w:pPr>
        <w:ind w:left="3578" w:hanging="360"/>
      </w:pPr>
      <w:rPr>
        <w:rFonts w:ascii="Wingdings" w:hAnsi="Wingdings" w:hint="default"/>
      </w:rPr>
    </w:lvl>
    <w:lvl w:ilvl="3" w:tplc="080A0001" w:tentative="1">
      <w:start w:val="1"/>
      <w:numFmt w:val="bullet"/>
      <w:lvlText w:val=""/>
      <w:lvlJc w:val="left"/>
      <w:pPr>
        <w:ind w:left="4298" w:hanging="360"/>
      </w:pPr>
      <w:rPr>
        <w:rFonts w:ascii="Symbol" w:hAnsi="Symbol" w:hint="default"/>
      </w:rPr>
    </w:lvl>
    <w:lvl w:ilvl="4" w:tplc="080A0003" w:tentative="1">
      <w:start w:val="1"/>
      <w:numFmt w:val="bullet"/>
      <w:lvlText w:val="o"/>
      <w:lvlJc w:val="left"/>
      <w:pPr>
        <w:ind w:left="5018" w:hanging="360"/>
      </w:pPr>
      <w:rPr>
        <w:rFonts w:ascii="Courier New" w:hAnsi="Courier New" w:cs="Courier New" w:hint="default"/>
      </w:rPr>
    </w:lvl>
    <w:lvl w:ilvl="5" w:tplc="080A0005" w:tentative="1">
      <w:start w:val="1"/>
      <w:numFmt w:val="bullet"/>
      <w:lvlText w:val=""/>
      <w:lvlJc w:val="left"/>
      <w:pPr>
        <w:ind w:left="5738" w:hanging="360"/>
      </w:pPr>
      <w:rPr>
        <w:rFonts w:ascii="Wingdings" w:hAnsi="Wingdings" w:hint="default"/>
      </w:rPr>
    </w:lvl>
    <w:lvl w:ilvl="6" w:tplc="080A0001" w:tentative="1">
      <w:start w:val="1"/>
      <w:numFmt w:val="bullet"/>
      <w:lvlText w:val=""/>
      <w:lvlJc w:val="left"/>
      <w:pPr>
        <w:ind w:left="6458" w:hanging="360"/>
      </w:pPr>
      <w:rPr>
        <w:rFonts w:ascii="Symbol" w:hAnsi="Symbol" w:hint="default"/>
      </w:rPr>
    </w:lvl>
    <w:lvl w:ilvl="7" w:tplc="080A0003" w:tentative="1">
      <w:start w:val="1"/>
      <w:numFmt w:val="bullet"/>
      <w:lvlText w:val="o"/>
      <w:lvlJc w:val="left"/>
      <w:pPr>
        <w:ind w:left="7178" w:hanging="360"/>
      </w:pPr>
      <w:rPr>
        <w:rFonts w:ascii="Courier New" w:hAnsi="Courier New" w:cs="Courier New" w:hint="default"/>
      </w:rPr>
    </w:lvl>
    <w:lvl w:ilvl="8" w:tplc="080A0005" w:tentative="1">
      <w:start w:val="1"/>
      <w:numFmt w:val="bullet"/>
      <w:lvlText w:val=""/>
      <w:lvlJc w:val="left"/>
      <w:pPr>
        <w:ind w:left="7898" w:hanging="360"/>
      </w:pPr>
      <w:rPr>
        <w:rFonts w:ascii="Wingdings" w:hAnsi="Wingdings" w:hint="default"/>
      </w:rPr>
    </w:lvl>
  </w:abstractNum>
  <w:abstractNum w:abstractNumId="10" w15:restartNumberingAfterBreak="0">
    <w:nsid w:val="0B880A7D"/>
    <w:multiLevelType w:val="hybridMultilevel"/>
    <w:tmpl w:val="2CD8C146"/>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0DAB7FC9"/>
    <w:multiLevelType w:val="multilevel"/>
    <w:tmpl w:val="3D04265A"/>
    <w:lvl w:ilvl="0">
      <w:start w:val="1"/>
      <w:numFmt w:val="upperRoman"/>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720"/>
        </w:tabs>
        <w:ind w:left="720" w:hanging="720"/>
      </w:p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12" w15:restartNumberingAfterBreak="0">
    <w:nsid w:val="133807EF"/>
    <w:multiLevelType w:val="hybridMultilevel"/>
    <w:tmpl w:val="3D1A5F40"/>
    <w:lvl w:ilvl="0" w:tplc="4508A264">
      <w:start w:val="2"/>
      <w:numFmt w:val="bullet"/>
      <w:lvlText w:val="-"/>
      <w:lvlJc w:val="left"/>
      <w:pPr>
        <w:ind w:left="1080" w:hanging="360"/>
      </w:pPr>
      <w:rPr>
        <w:rFonts w:ascii="Times New Roman" w:eastAsia="Times New Roman" w:hAnsi="Times New Roman" w:cs="Times New Roman" w:hint="default"/>
      </w:rPr>
    </w:lvl>
    <w:lvl w:ilvl="1" w:tplc="400A0003">
      <w:start w:val="1"/>
      <w:numFmt w:val="bullet"/>
      <w:lvlText w:val="o"/>
      <w:lvlJc w:val="left"/>
      <w:pPr>
        <w:ind w:left="1800" w:hanging="360"/>
      </w:pPr>
      <w:rPr>
        <w:rFonts w:ascii="Courier New" w:hAnsi="Courier New" w:cs="Courier New" w:hint="default"/>
      </w:rPr>
    </w:lvl>
    <w:lvl w:ilvl="2" w:tplc="400A0005" w:tentative="1">
      <w:start w:val="1"/>
      <w:numFmt w:val="bullet"/>
      <w:lvlText w:val=""/>
      <w:lvlJc w:val="left"/>
      <w:pPr>
        <w:ind w:left="2520" w:hanging="360"/>
      </w:pPr>
      <w:rPr>
        <w:rFonts w:ascii="Wingdings" w:hAnsi="Wingdings" w:hint="default"/>
      </w:rPr>
    </w:lvl>
    <w:lvl w:ilvl="3" w:tplc="400A0001" w:tentative="1">
      <w:start w:val="1"/>
      <w:numFmt w:val="bullet"/>
      <w:lvlText w:val=""/>
      <w:lvlJc w:val="left"/>
      <w:pPr>
        <w:ind w:left="3240" w:hanging="360"/>
      </w:pPr>
      <w:rPr>
        <w:rFonts w:ascii="Symbol" w:hAnsi="Symbol" w:hint="default"/>
      </w:rPr>
    </w:lvl>
    <w:lvl w:ilvl="4" w:tplc="400A0003" w:tentative="1">
      <w:start w:val="1"/>
      <w:numFmt w:val="bullet"/>
      <w:lvlText w:val="o"/>
      <w:lvlJc w:val="left"/>
      <w:pPr>
        <w:ind w:left="3960" w:hanging="360"/>
      </w:pPr>
      <w:rPr>
        <w:rFonts w:ascii="Courier New" w:hAnsi="Courier New" w:cs="Courier New" w:hint="default"/>
      </w:rPr>
    </w:lvl>
    <w:lvl w:ilvl="5" w:tplc="400A0005" w:tentative="1">
      <w:start w:val="1"/>
      <w:numFmt w:val="bullet"/>
      <w:lvlText w:val=""/>
      <w:lvlJc w:val="left"/>
      <w:pPr>
        <w:ind w:left="4680" w:hanging="360"/>
      </w:pPr>
      <w:rPr>
        <w:rFonts w:ascii="Wingdings" w:hAnsi="Wingdings" w:hint="default"/>
      </w:rPr>
    </w:lvl>
    <w:lvl w:ilvl="6" w:tplc="400A0001" w:tentative="1">
      <w:start w:val="1"/>
      <w:numFmt w:val="bullet"/>
      <w:lvlText w:val=""/>
      <w:lvlJc w:val="left"/>
      <w:pPr>
        <w:ind w:left="5400" w:hanging="360"/>
      </w:pPr>
      <w:rPr>
        <w:rFonts w:ascii="Symbol" w:hAnsi="Symbol" w:hint="default"/>
      </w:rPr>
    </w:lvl>
    <w:lvl w:ilvl="7" w:tplc="400A0003" w:tentative="1">
      <w:start w:val="1"/>
      <w:numFmt w:val="bullet"/>
      <w:lvlText w:val="o"/>
      <w:lvlJc w:val="left"/>
      <w:pPr>
        <w:ind w:left="6120" w:hanging="360"/>
      </w:pPr>
      <w:rPr>
        <w:rFonts w:ascii="Courier New" w:hAnsi="Courier New" w:cs="Courier New" w:hint="default"/>
      </w:rPr>
    </w:lvl>
    <w:lvl w:ilvl="8" w:tplc="400A0005" w:tentative="1">
      <w:start w:val="1"/>
      <w:numFmt w:val="bullet"/>
      <w:lvlText w:val=""/>
      <w:lvlJc w:val="left"/>
      <w:pPr>
        <w:ind w:left="6840" w:hanging="360"/>
      </w:pPr>
      <w:rPr>
        <w:rFonts w:ascii="Wingdings" w:hAnsi="Wingdings" w:hint="default"/>
      </w:rPr>
    </w:lvl>
  </w:abstractNum>
  <w:abstractNum w:abstractNumId="13" w15:restartNumberingAfterBreak="0">
    <w:nsid w:val="141C1B6E"/>
    <w:multiLevelType w:val="hybridMultilevel"/>
    <w:tmpl w:val="F0EE842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14BD5D5B"/>
    <w:multiLevelType w:val="hybridMultilevel"/>
    <w:tmpl w:val="46569EB8"/>
    <w:lvl w:ilvl="0" w:tplc="25BAB8CA">
      <w:start w:val="1"/>
      <w:numFmt w:val="bullet"/>
      <w:lvlText w:val=""/>
      <w:lvlJc w:val="left"/>
      <w:pPr>
        <w:tabs>
          <w:tab w:val="num" w:pos="720"/>
        </w:tabs>
        <w:ind w:left="720" w:hanging="38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5CA0F2A"/>
    <w:multiLevelType w:val="hybridMultilevel"/>
    <w:tmpl w:val="C85027FA"/>
    <w:lvl w:ilvl="0" w:tplc="4508A264">
      <w:start w:val="2"/>
      <w:numFmt w:val="bullet"/>
      <w:lvlText w:val="-"/>
      <w:lvlJc w:val="left"/>
      <w:pPr>
        <w:ind w:left="1440" w:hanging="360"/>
      </w:pPr>
      <w:rPr>
        <w:rFonts w:ascii="Times New Roman" w:eastAsia="Times New Roman" w:hAnsi="Times New Roman" w:cs="Times New Roman" w:hint="default"/>
      </w:rPr>
    </w:lvl>
    <w:lvl w:ilvl="1" w:tplc="400A0003" w:tentative="1">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16" w15:restartNumberingAfterBreak="0">
    <w:nsid w:val="1B3B5C87"/>
    <w:multiLevelType w:val="hybridMultilevel"/>
    <w:tmpl w:val="DC786586"/>
    <w:lvl w:ilvl="0" w:tplc="8640C1B2">
      <w:start w:val="1"/>
      <w:numFmt w:val="lowerLetter"/>
      <w:lvlText w:val="%1."/>
      <w:lvlJc w:val="left"/>
      <w:pPr>
        <w:ind w:left="720" w:hanging="360"/>
      </w:pPr>
      <w:rPr>
        <w:rFonts w:ascii="Times New Roman" w:hAnsi="Times New Roman" w:cs="Times New Roman"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1D79533A"/>
    <w:multiLevelType w:val="multilevel"/>
    <w:tmpl w:val="9600F33E"/>
    <w:lvl w:ilvl="0">
      <w:start w:val="1"/>
      <w:numFmt w:val="none"/>
      <w:pStyle w:val="FirstHeading"/>
      <w:suff w:val="nothing"/>
      <w:lvlText w:val=""/>
      <w:lvlJc w:val="left"/>
      <w:pPr>
        <w:ind w:left="720" w:hanging="720"/>
      </w:pPr>
    </w:lvl>
    <w:lvl w:ilvl="1">
      <w:start w:val="1"/>
      <w:numFmt w:val="decimal"/>
      <w:pStyle w:val="SecHeading"/>
      <w:lvlText w:val="%2."/>
      <w:lvlJc w:val="left"/>
      <w:pPr>
        <w:tabs>
          <w:tab w:val="num" w:pos="1296"/>
        </w:tabs>
        <w:ind w:left="1296" w:hanging="576"/>
      </w:pPr>
    </w:lvl>
    <w:lvl w:ilvl="2">
      <w:start w:val="1"/>
      <w:numFmt w:val="lowerLetter"/>
      <w:pStyle w:val="SubHeading1"/>
      <w:lvlText w:val="%3)"/>
      <w:lvlJc w:val="left"/>
      <w:pPr>
        <w:tabs>
          <w:tab w:val="num" w:pos="1872"/>
        </w:tabs>
        <w:ind w:left="1872" w:hanging="576"/>
      </w:pPr>
    </w:lvl>
    <w:lvl w:ilvl="3">
      <w:start w:val="1"/>
      <w:numFmt w:val="lowerRoman"/>
      <w:pStyle w:val="Subheading2"/>
      <w:lvlText w:val="(%4)"/>
      <w:lvlJc w:val="right"/>
      <w:pPr>
        <w:tabs>
          <w:tab w:val="num" w:pos="2376"/>
        </w:tabs>
        <w:ind w:left="2376" w:hanging="288"/>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8" w15:restartNumberingAfterBreak="0">
    <w:nsid w:val="1F774777"/>
    <w:multiLevelType w:val="hybridMultilevel"/>
    <w:tmpl w:val="5A701376"/>
    <w:lvl w:ilvl="0" w:tplc="0C0A0005">
      <w:start w:val="1"/>
      <w:numFmt w:val="bullet"/>
      <w:lvlText w:val=""/>
      <w:lvlJc w:val="left"/>
      <w:pPr>
        <w:tabs>
          <w:tab w:val="num" w:pos="720"/>
        </w:tabs>
        <w:ind w:left="720" w:hanging="360"/>
      </w:pPr>
      <w:rPr>
        <w:rFonts w:ascii="Wingdings" w:hAnsi="Wingdings" w:hint="default"/>
      </w:rPr>
    </w:lvl>
    <w:lvl w:ilvl="1" w:tplc="0C0A0005">
      <w:start w:val="1"/>
      <w:numFmt w:val="bullet"/>
      <w:lvlText w:val=""/>
      <w:lvlJc w:val="left"/>
      <w:pPr>
        <w:tabs>
          <w:tab w:val="num" w:pos="1440"/>
        </w:tabs>
        <w:ind w:left="1440" w:hanging="360"/>
      </w:pPr>
      <w:rPr>
        <w:rFonts w:ascii="Wingdings" w:hAnsi="Wingdings" w:hint="default"/>
      </w:rPr>
    </w:lvl>
    <w:lvl w:ilvl="2" w:tplc="0C0A0005">
      <w:start w:val="1"/>
      <w:numFmt w:val="bullet"/>
      <w:lvlText w:val=""/>
      <w:lvlJc w:val="left"/>
      <w:pPr>
        <w:tabs>
          <w:tab w:val="num" w:pos="2340"/>
        </w:tabs>
        <w:ind w:left="2340" w:hanging="360"/>
      </w:pPr>
      <w:rPr>
        <w:rFonts w:ascii="Wingdings" w:hAnsi="Wingdings" w:hint="default"/>
      </w:rPr>
    </w:lvl>
    <w:lvl w:ilvl="3" w:tplc="0C0A000F">
      <w:start w:val="1"/>
      <w:numFmt w:val="decimal"/>
      <w:lvlText w:val="%4."/>
      <w:lvlJc w:val="left"/>
      <w:pPr>
        <w:tabs>
          <w:tab w:val="num" w:pos="2880"/>
        </w:tabs>
        <w:ind w:left="2880" w:hanging="360"/>
      </w:pPr>
    </w:lvl>
    <w:lvl w:ilvl="4" w:tplc="E42C14F8">
      <w:start w:val="1"/>
      <w:numFmt w:val="lowerLetter"/>
      <w:lvlText w:val="%5)"/>
      <w:lvlJc w:val="left"/>
      <w:pPr>
        <w:tabs>
          <w:tab w:val="num" w:pos="3600"/>
        </w:tabs>
        <w:ind w:left="3600" w:hanging="360"/>
      </w:pPr>
      <w:rPr>
        <w:rFonts w:hint="default"/>
      </w:r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20DA7BD9"/>
    <w:multiLevelType w:val="hybridMultilevel"/>
    <w:tmpl w:val="307C95EA"/>
    <w:lvl w:ilvl="0" w:tplc="080A000D">
      <w:start w:val="1"/>
      <w:numFmt w:val="bullet"/>
      <w:lvlText w:val=""/>
      <w:lvlJc w:val="left"/>
      <w:pPr>
        <w:ind w:left="1426" w:hanging="360"/>
      </w:pPr>
      <w:rPr>
        <w:rFonts w:ascii="Wingdings" w:hAnsi="Wingdings" w:hint="default"/>
      </w:rPr>
    </w:lvl>
    <w:lvl w:ilvl="1" w:tplc="080A000D">
      <w:start w:val="1"/>
      <w:numFmt w:val="bullet"/>
      <w:lvlText w:val=""/>
      <w:lvlJc w:val="left"/>
      <w:pPr>
        <w:ind w:left="2146" w:hanging="360"/>
      </w:pPr>
      <w:rPr>
        <w:rFonts w:ascii="Wingdings" w:hAnsi="Wingdings" w:hint="default"/>
      </w:rPr>
    </w:lvl>
    <w:lvl w:ilvl="2" w:tplc="080A0005" w:tentative="1">
      <w:start w:val="1"/>
      <w:numFmt w:val="bullet"/>
      <w:lvlText w:val=""/>
      <w:lvlJc w:val="left"/>
      <w:pPr>
        <w:ind w:left="2866" w:hanging="360"/>
      </w:pPr>
      <w:rPr>
        <w:rFonts w:ascii="Wingdings" w:hAnsi="Wingdings" w:hint="default"/>
      </w:rPr>
    </w:lvl>
    <w:lvl w:ilvl="3" w:tplc="080A0001" w:tentative="1">
      <w:start w:val="1"/>
      <w:numFmt w:val="bullet"/>
      <w:lvlText w:val=""/>
      <w:lvlJc w:val="left"/>
      <w:pPr>
        <w:ind w:left="3586" w:hanging="360"/>
      </w:pPr>
      <w:rPr>
        <w:rFonts w:ascii="Symbol" w:hAnsi="Symbol" w:hint="default"/>
      </w:rPr>
    </w:lvl>
    <w:lvl w:ilvl="4" w:tplc="080A0003" w:tentative="1">
      <w:start w:val="1"/>
      <w:numFmt w:val="bullet"/>
      <w:lvlText w:val="o"/>
      <w:lvlJc w:val="left"/>
      <w:pPr>
        <w:ind w:left="4306" w:hanging="360"/>
      </w:pPr>
      <w:rPr>
        <w:rFonts w:ascii="Courier New" w:hAnsi="Courier New" w:cs="Courier New" w:hint="default"/>
      </w:rPr>
    </w:lvl>
    <w:lvl w:ilvl="5" w:tplc="080A0005" w:tentative="1">
      <w:start w:val="1"/>
      <w:numFmt w:val="bullet"/>
      <w:lvlText w:val=""/>
      <w:lvlJc w:val="left"/>
      <w:pPr>
        <w:ind w:left="5026" w:hanging="360"/>
      </w:pPr>
      <w:rPr>
        <w:rFonts w:ascii="Wingdings" w:hAnsi="Wingdings" w:hint="default"/>
      </w:rPr>
    </w:lvl>
    <w:lvl w:ilvl="6" w:tplc="080A0001" w:tentative="1">
      <w:start w:val="1"/>
      <w:numFmt w:val="bullet"/>
      <w:lvlText w:val=""/>
      <w:lvlJc w:val="left"/>
      <w:pPr>
        <w:ind w:left="5746" w:hanging="360"/>
      </w:pPr>
      <w:rPr>
        <w:rFonts w:ascii="Symbol" w:hAnsi="Symbol" w:hint="default"/>
      </w:rPr>
    </w:lvl>
    <w:lvl w:ilvl="7" w:tplc="080A0003" w:tentative="1">
      <w:start w:val="1"/>
      <w:numFmt w:val="bullet"/>
      <w:lvlText w:val="o"/>
      <w:lvlJc w:val="left"/>
      <w:pPr>
        <w:ind w:left="6466" w:hanging="360"/>
      </w:pPr>
      <w:rPr>
        <w:rFonts w:ascii="Courier New" w:hAnsi="Courier New" w:cs="Courier New" w:hint="default"/>
      </w:rPr>
    </w:lvl>
    <w:lvl w:ilvl="8" w:tplc="080A0005" w:tentative="1">
      <w:start w:val="1"/>
      <w:numFmt w:val="bullet"/>
      <w:lvlText w:val=""/>
      <w:lvlJc w:val="left"/>
      <w:pPr>
        <w:ind w:left="7186" w:hanging="360"/>
      </w:pPr>
      <w:rPr>
        <w:rFonts w:ascii="Wingdings" w:hAnsi="Wingdings" w:hint="default"/>
      </w:rPr>
    </w:lvl>
  </w:abstractNum>
  <w:abstractNum w:abstractNumId="20" w15:restartNumberingAfterBreak="0">
    <w:nsid w:val="2D78108B"/>
    <w:multiLevelType w:val="multilevel"/>
    <w:tmpl w:val="ACCC9AAC"/>
    <w:lvl w:ilvl="0">
      <w:start w:val="7"/>
      <w:numFmt w:val="decimal"/>
      <w:lvlText w:val="%1"/>
      <w:lvlJc w:val="left"/>
      <w:pPr>
        <w:ind w:left="630" w:hanging="630"/>
      </w:pPr>
      <w:rPr>
        <w:rFonts w:hint="default"/>
      </w:rPr>
    </w:lvl>
    <w:lvl w:ilvl="1">
      <w:start w:val="23"/>
      <w:numFmt w:val="decimal"/>
      <w:lvlText w:val="%1.%2"/>
      <w:lvlJc w:val="left"/>
      <w:pPr>
        <w:ind w:left="1344" w:hanging="630"/>
      </w:pPr>
      <w:rPr>
        <w:rFonts w:hint="default"/>
      </w:rPr>
    </w:lvl>
    <w:lvl w:ilvl="2">
      <w:start w:val="1"/>
      <w:numFmt w:val="decimal"/>
      <w:lvlText w:val="%1.%2.%3"/>
      <w:lvlJc w:val="left"/>
      <w:pPr>
        <w:ind w:left="2148"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21" w15:restartNumberingAfterBreak="0">
    <w:nsid w:val="2E3E3FF8"/>
    <w:multiLevelType w:val="hybridMultilevel"/>
    <w:tmpl w:val="E9064254"/>
    <w:lvl w:ilvl="0" w:tplc="E4682C0C">
      <w:start w:val="1"/>
      <w:numFmt w:val="lowerLetter"/>
      <w:lvlText w:val="%1."/>
      <w:lvlJc w:val="left"/>
      <w:pPr>
        <w:ind w:left="720" w:hanging="360"/>
      </w:pPr>
      <w:rPr>
        <w:rFonts w:asciiTheme="majorHAnsi" w:eastAsia="Times New Roman" w:hAnsiTheme="majorHAnsi" w:cs="Times New Roman"/>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74D690F4">
      <w:start w:val="1"/>
      <w:numFmt w:val="lowerLetter"/>
      <w:lvlText w:val="%4."/>
      <w:lvlJc w:val="left"/>
      <w:pPr>
        <w:ind w:left="2880" w:hanging="360"/>
      </w:pPr>
      <w:rPr>
        <w:rFonts w:ascii="Arial" w:eastAsia="Times New Roman" w:hAnsi="Arial" w:cs="Times New Roman" w:hint="default"/>
      </w:r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322D1387"/>
    <w:multiLevelType w:val="hybridMultilevel"/>
    <w:tmpl w:val="92624A86"/>
    <w:lvl w:ilvl="0" w:tplc="400A0017">
      <w:start w:val="1"/>
      <w:numFmt w:val="lowerLetter"/>
      <w:lvlText w:val="%1)"/>
      <w:lvlJc w:val="left"/>
      <w:pPr>
        <w:ind w:left="1080" w:hanging="360"/>
      </w:pPr>
      <w:rPr>
        <w:rFonts w:hint="default"/>
      </w:rPr>
    </w:lvl>
    <w:lvl w:ilvl="1" w:tplc="400A0019">
      <w:start w:val="1"/>
      <w:numFmt w:val="lowerLetter"/>
      <w:lvlText w:val="%2."/>
      <w:lvlJc w:val="left"/>
      <w:pPr>
        <w:ind w:left="1800" w:hanging="360"/>
      </w:pPr>
    </w:lvl>
    <w:lvl w:ilvl="2" w:tplc="400A001B">
      <w:start w:val="1"/>
      <w:numFmt w:val="lowerRoman"/>
      <w:lvlText w:val="%3."/>
      <w:lvlJc w:val="right"/>
      <w:pPr>
        <w:ind w:left="2520" w:hanging="180"/>
      </w:pPr>
    </w:lvl>
    <w:lvl w:ilvl="3" w:tplc="C4F2F2DE">
      <w:start w:val="2"/>
      <w:numFmt w:val="bullet"/>
      <w:lvlText w:val="•"/>
      <w:lvlJc w:val="left"/>
      <w:pPr>
        <w:ind w:left="3240" w:hanging="360"/>
      </w:pPr>
      <w:rPr>
        <w:rFonts w:ascii="Times New Roman" w:eastAsia="Times New Roman" w:hAnsi="Times New Roman" w:cs="Times New Roman" w:hint="default"/>
      </w:r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23" w15:restartNumberingAfterBreak="0">
    <w:nsid w:val="35A822F8"/>
    <w:multiLevelType w:val="hybridMultilevel"/>
    <w:tmpl w:val="4FD8A872"/>
    <w:lvl w:ilvl="0" w:tplc="0054F792">
      <w:start w:val="1"/>
      <w:numFmt w:val="lowerLetter"/>
      <w:lvlText w:val="%1)"/>
      <w:lvlJc w:val="left"/>
      <w:pPr>
        <w:tabs>
          <w:tab w:val="num" w:pos="720"/>
        </w:tabs>
        <w:ind w:left="720" w:hanging="360"/>
      </w:pPr>
      <w:rPr>
        <w:rFonts w:cs="Arial"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0">
    <w:nsid w:val="3D121148"/>
    <w:multiLevelType w:val="hybridMultilevel"/>
    <w:tmpl w:val="4956EF5E"/>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5" w15:restartNumberingAfterBreak="0">
    <w:nsid w:val="3DE12C1D"/>
    <w:multiLevelType w:val="multilevel"/>
    <w:tmpl w:val="1206F74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0205895"/>
    <w:multiLevelType w:val="multilevel"/>
    <w:tmpl w:val="37D416A6"/>
    <w:lvl w:ilvl="0">
      <w:start w:val="7"/>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41DF3735"/>
    <w:multiLevelType w:val="hybridMultilevel"/>
    <w:tmpl w:val="5D341188"/>
    <w:lvl w:ilvl="0" w:tplc="F0604DA6">
      <w:start w:val="1"/>
      <w:numFmt w:val="decimal"/>
      <w:lvlText w:val="10.%1"/>
      <w:lvlJc w:val="left"/>
      <w:pPr>
        <w:ind w:left="720" w:hanging="360"/>
      </w:pPr>
      <w:rPr>
        <w:rFonts w:hint="default"/>
      </w:rPr>
    </w:lvl>
    <w:lvl w:ilvl="1" w:tplc="DDFEF6F6">
      <w:start w:val="1"/>
      <w:numFmt w:val="decimal"/>
      <w:lvlText w:val="7.%2"/>
      <w:lvlJc w:val="left"/>
      <w:pPr>
        <w:ind w:left="644" w:hanging="360"/>
      </w:pPr>
      <w:rPr>
        <w:rFonts w:hint="default"/>
        <w:b w:val="0"/>
      </w:rPr>
    </w:lvl>
    <w:lvl w:ilvl="2" w:tplc="400A001B" w:tentative="1">
      <w:start w:val="1"/>
      <w:numFmt w:val="lowerRoman"/>
      <w:lvlText w:val="%3."/>
      <w:lvlJc w:val="right"/>
      <w:pPr>
        <w:ind w:left="2160" w:hanging="180"/>
      </w:pPr>
    </w:lvl>
    <w:lvl w:ilvl="3" w:tplc="400A000F">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8" w15:restartNumberingAfterBreak="0">
    <w:nsid w:val="4B9605A4"/>
    <w:multiLevelType w:val="hybridMultilevel"/>
    <w:tmpl w:val="0CA8FAAE"/>
    <w:lvl w:ilvl="0" w:tplc="080A0019">
      <w:start w:val="1"/>
      <w:numFmt w:val="lowerLetter"/>
      <w:lvlText w:val="%1."/>
      <w:lvlJc w:val="left"/>
      <w:pPr>
        <w:ind w:left="1440" w:hanging="360"/>
      </w:pPr>
    </w:lvl>
    <w:lvl w:ilvl="1" w:tplc="080A0019">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9" w15:restartNumberingAfterBreak="0">
    <w:nsid w:val="556A1E64"/>
    <w:multiLevelType w:val="hybridMultilevel"/>
    <w:tmpl w:val="2A8CC360"/>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30" w15:restartNumberingAfterBreak="0">
    <w:nsid w:val="56B118B1"/>
    <w:multiLevelType w:val="hybridMultilevel"/>
    <w:tmpl w:val="DC66D7AC"/>
    <w:lvl w:ilvl="0" w:tplc="400A0001">
      <w:start w:val="1"/>
      <w:numFmt w:val="bullet"/>
      <w:lvlText w:val=""/>
      <w:lvlJc w:val="left"/>
      <w:pPr>
        <w:ind w:left="1440" w:hanging="360"/>
      </w:pPr>
      <w:rPr>
        <w:rFonts w:ascii="Symbol" w:hAnsi="Symbol" w:hint="default"/>
      </w:rPr>
    </w:lvl>
    <w:lvl w:ilvl="1" w:tplc="400A0003">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31" w15:restartNumberingAfterBreak="0">
    <w:nsid w:val="57D55AA1"/>
    <w:multiLevelType w:val="multilevel"/>
    <w:tmpl w:val="8268719E"/>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59920875"/>
    <w:multiLevelType w:val="hybridMultilevel"/>
    <w:tmpl w:val="E21CF98E"/>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5FAD296F"/>
    <w:multiLevelType w:val="hybridMultilevel"/>
    <w:tmpl w:val="162876B0"/>
    <w:lvl w:ilvl="0" w:tplc="61DEE6AA">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start w:val="1"/>
      <w:numFmt w:val="lowerRoman"/>
      <w:lvlText w:val="%3."/>
      <w:lvlJc w:val="right"/>
      <w:pPr>
        <w:ind w:left="2520" w:hanging="180"/>
      </w:pPr>
    </w:lvl>
    <w:lvl w:ilvl="3" w:tplc="C4F2F2DE">
      <w:start w:val="2"/>
      <w:numFmt w:val="bullet"/>
      <w:lvlText w:val="•"/>
      <w:lvlJc w:val="left"/>
      <w:pPr>
        <w:ind w:left="3240" w:hanging="360"/>
      </w:pPr>
      <w:rPr>
        <w:rFonts w:ascii="Times New Roman" w:eastAsia="Times New Roman" w:hAnsi="Times New Roman" w:cs="Times New Roman" w:hint="default"/>
      </w:r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34" w15:restartNumberingAfterBreak="0">
    <w:nsid w:val="624D6DAA"/>
    <w:multiLevelType w:val="hybridMultilevel"/>
    <w:tmpl w:val="4EC449E0"/>
    <w:lvl w:ilvl="0" w:tplc="080A0019">
      <w:start w:val="1"/>
      <w:numFmt w:val="lowerLetter"/>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35" w15:restartNumberingAfterBreak="0">
    <w:nsid w:val="633065AB"/>
    <w:multiLevelType w:val="multilevel"/>
    <w:tmpl w:val="D77E943A"/>
    <w:lvl w:ilvl="0">
      <w:start w:val="1"/>
      <w:numFmt w:val="decimal"/>
      <w:lvlText w:val="8.%1"/>
      <w:lvlJc w:val="left"/>
      <w:pPr>
        <w:tabs>
          <w:tab w:val="num" w:pos="720"/>
        </w:tabs>
        <w:ind w:left="720" w:firstLine="0"/>
      </w:pPr>
      <w:rPr>
        <w:rFonts w:hint="default"/>
        <w:b w:val="0"/>
      </w:rPr>
    </w:lvl>
    <w:lvl w:ilvl="1">
      <w:start w:val="1"/>
      <w:numFmt w:val="upperLetter"/>
      <w:lvlText w:val="%2."/>
      <w:lvlJc w:val="left"/>
      <w:pPr>
        <w:tabs>
          <w:tab w:val="num" w:pos="1800"/>
        </w:tabs>
        <w:ind w:left="1440" w:firstLine="0"/>
      </w:pPr>
      <w:rPr>
        <w:rFonts w:hint="default"/>
      </w:rPr>
    </w:lvl>
    <w:lvl w:ilvl="2">
      <w:start w:val="1"/>
      <w:numFmt w:val="decimal"/>
      <w:lvlText w:val="%3."/>
      <w:lvlJc w:val="left"/>
      <w:pPr>
        <w:tabs>
          <w:tab w:val="num" w:pos="2520"/>
        </w:tabs>
        <w:ind w:left="2160" w:firstLine="0"/>
      </w:pPr>
      <w:rPr>
        <w:rFonts w:hint="default"/>
      </w:rPr>
    </w:lvl>
    <w:lvl w:ilvl="3">
      <w:start w:val="1"/>
      <w:numFmt w:val="lowerLetter"/>
      <w:lvlText w:val="%4)"/>
      <w:lvlJc w:val="left"/>
      <w:pPr>
        <w:tabs>
          <w:tab w:val="num" w:pos="3240"/>
        </w:tabs>
        <w:ind w:left="2880" w:firstLine="0"/>
      </w:pPr>
      <w:rPr>
        <w:rFonts w:hint="default"/>
      </w:rPr>
    </w:lvl>
    <w:lvl w:ilvl="4">
      <w:start w:val="1"/>
      <w:numFmt w:val="decimal"/>
      <w:lvlText w:val="(%5)"/>
      <w:lvlJc w:val="left"/>
      <w:pPr>
        <w:tabs>
          <w:tab w:val="num" w:pos="3960"/>
        </w:tabs>
        <w:ind w:left="3600" w:firstLine="0"/>
      </w:pPr>
      <w:rPr>
        <w:rFonts w:hint="default"/>
      </w:rPr>
    </w:lvl>
    <w:lvl w:ilvl="5">
      <w:start w:val="1"/>
      <w:numFmt w:val="lowerLetter"/>
      <w:lvlText w:val="(%6)"/>
      <w:lvlJc w:val="left"/>
      <w:pPr>
        <w:tabs>
          <w:tab w:val="num" w:pos="4680"/>
        </w:tabs>
        <w:ind w:left="4320" w:firstLine="0"/>
      </w:pPr>
      <w:rPr>
        <w:rFonts w:hint="default"/>
      </w:rPr>
    </w:lvl>
    <w:lvl w:ilvl="6">
      <w:start w:val="1"/>
      <w:numFmt w:val="lowerRoman"/>
      <w:lvlText w:val="(%7)"/>
      <w:lvlJc w:val="left"/>
      <w:pPr>
        <w:tabs>
          <w:tab w:val="num" w:pos="5400"/>
        </w:tabs>
        <w:ind w:left="5040" w:firstLine="0"/>
      </w:pPr>
      <w:rPr>
        <w:rFonts w:hint="default"/>
      </w:rPr>
    </w:lvl>
    <w:lvl w:ilvl="7">
      <w:start w:val="1"/>
      <w:numFmt w:val="lowerLetter"/>
      <w:lvlText w:val="(%8)"/>
      <w:lvlJc w:val="left"/>
      <w:pPr>
        <w:tabs>
          <w:tab w:val="num" w:pos="6120"/>
        </w:tabs>
        <w:ind w:left="5760" w:firstLine="0"/>
      </w:pPr>
      <w:rPr>
        <w:rFonts w:hint="default"/>
      </w:rPr>
    </w:lvl>
    <w:lvl w:ilvl="8">
      <w:start w:val="1"/>
      <w:numFmt w:val="lowerRoman"/>
      <w:lvlText w:val="(%9)"/>
      <w:lvlJc w:val="left"/>
      <w:pPr>
        <w:tabs>
          <w:tab w:val="num" w:pos="6840"/>
        </w:tabs>
        <w:ind w:left="6480" w:firstLine="0"/>
      </w:pPr>
      <w:rPr>
        <w:rFonts w:hint="default"/>
      </w:rPr>
    </w:lvl>
  </w:abstractNum>
  <w:abstractNum w:abstractNumId="36" w15:restartNumberingAfterBreak="0">
    <w:nsid w:val="633657CB"/>
    <w:multiLevelType w:val="hybridMultilevel"/>
    <w:tmpl w:val="85FA6532"/>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A1E8C934">
      <w:start w:val="1"/>
      <w:numFmt w:val="lowerLetter"/>
      <w:lvlText w:val="%4."/>
      <w:lvlJc w:val="left"/>
      <w:pPr>
        <w:ind w:left="2880" w:hanging="360"/>
      </w:pPr>
      <w:rPr>
        <w:rFonts w:asciiTheme="majorHAnsi" w:eastAsia="Times New Roman" w:hAnsiTheme="majorHAnsi" w:cs="Times New Roman"/>
      </w:r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0">
    <w:nsid w:val="69B50C28"/>
    <w:multiLevelType w:val="hybridMultilevel"/>
    <w:tmpl w:val="1226C14E"/>
    <w:lvl w:ilvl="0" w:tplc="400A0017">
      <w:start w:val="1"/>
      <w:numFmt w:val="lowerLetter"/>
      <w:lvlText w:val="%1)"/>
      <w:lvlJc w:val="left"/>
      <w:pPr>
        <w:ind w:left="720" w:hanging="360"/>
      </w:pPr>
      <w:rPr>
        <w:rFonts w:hint="default"/>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8" w15:restartNumberingAfterBreak="0">
    <w:nsid w:val="69EF3643"/>
    <w:multiLevelType w:val="hybridMultilevel"/>
    <w:tmpl w:val="B8DEB17C"/>
    <w:lvl w:ilvl="0" w:tplc="3D3C9D02">
      <w:start w:val="1"/>
      <w:numFmt w:val="lowerLetter"/>
      <w:lvlText w:val="%1."/>
      <w:lvlJc w:val="left"/>
      <w:pPr>
        <w:ind w:left="144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9" w15:restartNumberingAfterBreak="0">
    <w:nsid w:val="6A3F2F7D"/>
    <w:multiLevelType w:val="hybridMultilevel"/>
    <w:tmpl w:val="1BCCBF76"/>
    <w:lvl w:ilvl="0" w:tplc="400A0017">
      <w:start w:val="1"/>
      <w:numFmt w:val="lowerLetter"/>
      <w:lvlText w:val="%1)"/>
      <w:lvlJc w:val="left"/>
      <w:pPr>
        <w:ind w:left="1440" w:hanging="360"/>
      </w:pPr>
    </w:lvl>
    <w:lvl w:ilvl="1" w:tplc="400A0019">
      <w:start w:val="1"/>
      <w:numFmt w:val="lowerLetter"/>
      <w:lvlText w:val="%2."/>
      <w:lvlJc w:val="left"/>
      <w:pPr>
        <w:ind w:left="1353" w:hanging="360"/>
      </w:pPr>
    </w:lvl>
    <w:lvl w:ilvl="2" w:tplc="400A001B" w:tentative="1">
      <w:start w:val="1"/>
      <w:numFmt w:val="lowerRoman"/>
      <w:lvlText w:val="%3."/>
      <w:lvlJc w:val="right"/>
      <w:pPr>
        <w:ind w:left="2880" w:hanging="180"/>
      </w:pPr>
    </w:lvl>
    <w:lvl w:ilvl="3" w:tplc="400A000F" w:tentative="1">
      <w:start w:val="1"/>
      <w:numFmt w:val="decimal"/>
      <w:lvlText w:val="%4."/>
      <w:lvlJc w:val="left"/>
      <w:pPr>
        <w:ind w:left="3600" w:hanging="360"/>
      </w:pPr>
    </w:lvl>
    <w:lvl w:ilvl="4" w:tplc="400A0019" w:tentative="1">
      <w:start w:val="1"/>
      <w:numFmt w:val="lowerLetter"/>
      <w:lvlText w:val="%5."/>
      <w:lvlJc w:val="left"/>
      <w:pPr>
        <w:ind w:left="4320" w:hanging="360"/>
      </w:pPr>
    </w:lvl>
    <w:lvl w:ilvl="5" w:tplc="400A001B" w:tentative="1">
      <w:start w:val="1"/>
      <w:numFmt w:val="lowerRoman"/>
      <w:lvlText w:val="%6."/>
      <w:lvlJc w:val="right"/>
      <w:pPr>
        <w:ind w:left="5040" w:hanging="180"/>
      </w:pPr>
    </w:lvl>
    <w:lvl w:ilvl="6" w:tplc="400A000F" w:tentative="1">
      <w:start w:val="1"/>
      <w:numFmt w:val="decimal"/>
      <w:lvlText w:val="%7."/>
      <w:lvlJc w:val="left"/>
      <w:pPr>
        <w:ind w:left="5760" w:hanging="360"/>
      </w:pPr>
    </w:lvl>
    <w:lvl w:ilvl="7" w:tplc="400A0019" w:tentative="1">
      <w:start w:val="1"/>
      <w:numFmt w:val="lowerLetter"/>
      <w:lvlText w:val="%8."/>
      <w:lvlJc w:val="left"/>
      <w:pPr>
        <w:ind w:left="6480" w:hanging="360"/>
      </w:pPr>
    </w:lvl>
    <w:lvl w:ilvl="8" w:tplc="400A001B" w:tentative="1">
      <w:start w:val="1"/>
      <w:numFmt w:val="lowerRoman"/>
      <w:lvlText w:val="%9."/>
      <w:lvlJc w:val="right"/>
      <w:pPr>
        <w:ind w:left="7200" w:hanging="180"/>
      </w:pPr>
    </w:lvl>
  </w:abstractNum>
  <w:abstractNum w:abstractNumId="40" w15:restartNumberingAfterBreak="0">
    <w:nsid w:val="6B783A88"/>
    <w:multiLevelType w:val="hybridMultilevel"/>
    <w:tmpl w:val="7772B850"/>
    <w:lvl w:ilvl="0" w:tplc="400A0017">
      <w:start w:val="1"/>
      <w:numFmt w:val="lowerLetter"/>
      <w:lvlText w:val="%1)"/>
      <w:lvlJc w:val="left"/>
      <w:pPr>
        <w:ind w:left="1080" w:hanging="360"/>
      </w:pPr>
      <w:rPr>
        <w:rFonts w:hint="default"/>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41" w15:restartNumberingAfterBreak="0">
    <w:nsid w:val="6D1461A8"/>
    <w:multiLevelType w:val="multilevel"/>
    <w:tmpl w:val="85A48B74"/>
    <w:lvl w:ilvl="0">
      <w:start w:val="1"/>
      <w:numFmt w:val="decimal"/>
      <w:lvlText w:val="4.%1"/>
      <w:lvlJc w:val="left"/>
      <w:pPr>
        <w:tabs>
          <w:tab w:val="num" w:pos="720"/>
        </w:tabs>
        <w:ind w:left="720" w:firstLine="0"/>
      </w:pPr>
      <w:rPr>
        <w:rFonts w:hint="default"/>
        <w:b w:val="0"/>
      </w:rPr>
    </w:lvl>
    <w:lvl w:ilvl="1">
      <w:start w:val="1"/>
      <w:numFmt w:val="upperLetter"/>
      <w:lvlText w:val="%2."/>
      <w:lvlJc w:val="left"/>
      <w:pPr>
        <w:tabs>
          <w:tab w:val="num" w:pos="1800"/>
        </w:tabs>
        <w:ind w:left="1440" w:firstLine="0"/>
      </w:pPr>
      <w:rPr>
        <w:rFonts w:hint="default"/>
      </w:rPr>
    </w:lvl>
    <w:lvl w:ilvl="2">
      <w:start w:val="1"/>
      <w:numFmt w:val="decimal"/>
      <w:lvlText w:val="%3."/>
      <w:lvlJc w:val="left"/>
      <w:pPr>
        <w:tabs>
          <w:tab w:val="num" w:pos="2520"/>
        </w:tabs>
        <w:ind w:left="2160" w:firstLine="0"/>
      </w:pPr>
      <w:rPr>
        <w:rFonts w:hint="default"/>
      </w:rPr>
    </w:lvl>
    <w:lvl w:ilvl="3">
      <w:start w:val="1"/>
      <w:numFmt w:val="lowerLetter"/>
      <w:lvlText w:val="%4)"/>
      <w:lvlJc w:val="left"/>
      <w:pPr>
        <w:tabs>
          <w:tab w:val="num" w:pos="3240"/>
        </w:tabs>
        <w:ind w:left="2880" w:firstLine="0"/>
      </w:pPr>
      <w:rPr>
        <w:rFonts w:hint="default"/>
      </w:rPr>
    </w:lvl>
    <w:lvl w:ilvl="4">
      <w:start w:val="1"/>
      <w:numFmt w:val="decimal"/>
      <w:lvlText w:val="(%5)"/>
      <w:lvlJc w:val="left"/>
      <w:pPr>
        <w:tabs>
          <w:tab w:val="num" w:pos="3960"/>
        </w:tabs>
        <w:ind w:left="3600" w:firstLine="0"/>
      </w:pPr>
      <w:rPr>
        <w:rFonts w:hint="default"/>
      </w:rPr>
    </w:lvl>
    <w:lvl w:ilvl="5">
      <w:start w:val="1"/>
      <w:numFmt w:val="lowerLetter"/>
      <w:lvlText w:val="(%6)"/>
      <w:lvlJc w:val="left"/>
      <w:pPr>
        <w:tabs>
          <w:tab w:val="num" w:pos="4680"/>
        </w:tabs>
        <w:ind w:left="4320" w:firstLine="0"/>
      </w:pPr>
      <w:rPr>
        <w:rFonts w:hint="default"/>
      </w:rPr>
    </w:lvl>
    <w:lvl w:ilvl="6">
      <w:start w:val="1"/>
      <w:numFmt w:val="lowerRoman"/>
      <w:lvlText w:val="(%7)"/>
      <w:lvlJc w:val="left"/>
      <w:pPr>
        <w:tabs>
          <w:tab w:val="num" w:pos="5400"/>
        </w:tabs>
        <w:ind w:left="5040" w:firstLine="0"/>
      </w:pPr>
      <w:rPr>
        <w:rFonts w:hint="default"/>
      </w:rPr>
    </w:lvl>
    <w:lvl w:ilvl="7">
      <w:start w:val="1"/>
      <w:numFmt w:val="lowerLetter"/>
      <w:lvlText w:val="(%8)"/>
      <w:lvlJc w:val="left"/>
      <w:pPr>
        <w:tabs>
          <w:tab w:val="num" w:pos="6120"/>
        </w:tabs>
        <w:ind w:left="5760" w:firstLine="0"/>
      </w:pPr>
      <w:rPr>
        <w:rFonts w:hint="default"/>
      </w:rPr>
    </w:lvl>
    <w:lvl w:ilvl="8">
      <w:start w:val="1"/>
      <w:numFmt w:val="lowerRoman"/>
      <w:lvlText w:val="(%9)"/>
      <w:lvlJc w:val="left"/>
      <w:pPr>
        <w:tabs>
          <w:tab w:val="num" w:pos="6840"/>
        </w:tabs>
        <w:ind w:left="6480" w:firstLine="0"/>
      </w:pPr>
      <w:rPr>
        <w:rFonts w:hint="default"/>
      </w:rPr>
    </w:lvl>
  </w:abstractNum>
  <w:abstractNum w:abstractNumId="42" w15:restartNumberingAfterBreak="0">
    <w:nsid w:val="6DA80427"/>
    <w:multiLevelType w:val="multilevel"/>
    <w:tmpl w:val="AED22C1C"/>
    <w:lvl w:ilvl="0">
      <w:start w:val="1"/>
      <w:numFmt w:val="decimal"/>
      <w:lvlText w:val="%1."/>
      <w:lvlJc w:val="left"/>
      <w:pPr>
        <w:ind w:left="1440" w:hanging="360"/>
      </w:pPr>
      <w:rPr>
        <w:rFonts w:hint="default"/>
        <w:b w:val="0"/>
      </w:rPr>
    </w:lvl>
    <w:lvl w:ilvl="1">
      <w:start w:val="1"/>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43" w15:restartNumberingAfterBreak="0">
    <w:nsid w:val="6DDE22F5"/>
    <w:multiLevelType w:val="hybridMultilevel"/>
    <w:tmpl w:val="7A2C6574"/>
    <w:lvl w:ilvl="0" w:tplc="400A0017">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4" w15:restartNumberingAfterBreak="0">
    <w:nsid w:val="6F0F584B"/>
    <w:multiLevelType w:val="multilevel"/>
    <w:tmpl w:val="7B446A98"/>
    <w:lvl w:ilvl="0">
      <w:start w:val="1"/>
      <w:numFmt w:val="decimal"/>
      <w:lvlText w:val="9.%1"/>
      <w:lvlJc w:val="left"/>
      <w:pPr>
        <w:tabs>
          <w:tab w:val="num" w:pos="720"/>
        </w:tabs>
        <w:ind w:left="720" w:firstLine="0"/>
      </w:pPr>
      <w:rPr>
        <w:rFonts w:hint="default"/>
        <w:b w:val="0"/>
      </w:rPr>
    </w:lvl>
    <w:lvl w:ilvl="1">
      <w:start w:val="1"/>
      <w:numFmt w:val="upperLetter"/>
      <w:lvlText w:val="%2."/>
      <w:lvlJc w:val="left"/>
      <w:pPr>
        <w:tabs>
          <w:tab w:val="num" w:pos="1800"/>
        </w:tabs>
        <w:ind w:left="1440" w:firstLine="0"/>
      </w:pPr>
      <w:rPr>
        <w:rFonts w:hint="default"/>
      </w:rPr>
    </w:lvl>
    <w:lvl w:ilvl="2">
      <w:start w:val="1"/>
      <w:numFmt w:val="decimal"/>
      <w:lvlText w:val="%3."/>
      <w:lvlJc w:val="left"/>
      <w:pPr>
        <w:tabs>
          <w:tab w:val="num" w:pos="2520"/>
        </w:tabs>
        <w:ind w:left="2160" w:firstLine="0"/>
      </w:pPr>
      <w:rPr>
        <w:rFonts w:hint="default"/>
      </w:rPr>
    </w:lvl>
    <w:lvl w:ilvl="3">
      <w:start w:val="1"/>
      <w:numFmt w:val="lowerLetter"/>
      <w:lvlText w:val="%4)"/>
      <w:lvlJc w:val="left"/>
      <w:pPr>
        <w:tabs>
          <w:tab w:val="num" w:pos="3240"/>
        </w:tabs>
        <w:ind w:left="2880" w:firstLine="0"/>
      </w:pPr>
      <w:rPr>
        <w:rFonts w:hint="default"/>
      </w:rPr>
    </w:lvl>
    <w:lvl w:ilvl="4">
      <w:start w:val="1"/>
      <w:numFmt w:val="decimal"/>
      <w:lvlText w:val="(%5)"/>
      <w:lvlJc w:val="left"/>
      <w:pPr>
        <w:tabs>
          <w:tab w:val="num" w:pos="3960"/>
        </w:tabs>
        <w:ind w:left="3600" w:firstLine="0"/>
      </w:pPr>
      <w:rPr>
        <w:rFonts w:hint="default"/>
      </w:rPr>
    </w:lvl>
    <w:lvl w:ilvl="5">
      <w:start w:val="1"/>
      <w:numFmt w:val="lowerLetter"/>
      <w:lvlText w:val="(%6)"/>
      <w:lvlJc w:val="left"/>
      <w:pPr>
        <w:tabs>
          <w:tab w:val="num" w:pos="4680"/>
        </w:tabs>
        <w:ind w:left="4320" w:firstLine="0"/>
      </w:pPr>
      <w:rPr>
        <w:rFonts w:hint="default"/>
      </w:rPr>
    </w:lvl>
    <w:lvl w:ilvl="6">
      <w:start w:val="1"/>
      <w:numFmt w:val="lowerRoman"/>
      <w:lvlText w:val="(%7)"/>
      <w:lvlJc w:val="left"/>
      <w:pPr>
        <w:tabs>
          <w:tab w:val="num" w:pos="5400"/>
        </w:tabs>
        <w:ind w:left="5040" w:firstLine="0"/>
      </w:pPr>
      <w:rPr>
        <w:rFonts w:hint="default"/>
      </w:rPr>
    </w:lvl>
    <w:lvl w:ilvl="7">
      <w:start w:val="1"/>
      <w:numFmt w:val="lowerLetter"/>
      <w:lvlText w:val="(%8)"/>
      <w:lvlJc w:val="left"/>
      <w:pPr>
        <w:tabs>
          <w:tab w:val="num" w:pos="6120"/>
        </w:tabs>
        <w:ind w:left="5760" w:firstLine="0"/>
      </w:pPr>
      <w:rPr>
        <w:rFonts w:hint="default"/>
      </w:rPr>
    </w:lvl>
    <w:lvl w:ilvl="8">
      <w:start w:val="1"/>
      <w:numFmt w:val="lowerRoman"/>
      <w:lvlText w:val="(%9)"/>
      <w:lvlJc w:val="left"/>
      <w:pPr>
        <w:tabs>
          <w:tab w:val="num" w:pos="6840"/>
        </w:tabs>
        <w:ind w:left="6480" w:firstLine="0"/>
      </w:pPr>
      <w:rPr>
        <w:rFonts w:hint="default"/>
      </w:rPr>
    </w:lvl>
  </w:abstractNum>
  <w:abstractNum w:abstractNumId="45" w15:restartNumberingAfterBreak="0">
    <w:nsid w:val="70D315DE"/>
    <w:multiLevelType w:val="hybridMultilevel"/>
    <w:tmpl w:val="2C0625D2"/>
    <w:lvl w:ilvl="0" w:tplc="400A0017">
      <w:start w:val="1"/>
      <w:numFmt w:val="lowerLetter"/>
      <w:lvlText w:val="%1)"/>
      <w:lvlJc w:val="left"/>
      <w:pPr>
        <w:ind w:left="1080" w:hanging="360"/>
      </w:pPr>
      <w:rPr>
        <w:rFonts w:hint="default"/>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46" w15:restartNumberingAfterBreak="0">
    <w:nsid w:val="74C74592"/>
    <w:multiLevelType w:val="multilevel"/>
    <w:tmpl w:val="552CFAEC"/>
    <w:lvl w:ilvl="0">
      <w:start w:val="1"/>
      <w:numFmt w:val="upperRoman"/>
      <w:pStyle w:val="Heading1"/>
      <w:lvlText w:val="%1."/>
      <w:lvlJc w:val="left"/>
      <w:pPr>
        <w:tabs>
          <w:tab w:val="num" w:pos="360"/>
        </w:tabs>
        <w:ind w:left="0" w:firstLine="0"/>
      </w:pPr>
      <w:rPr>
        <w:rFonts w:hint="default"/>
      </w:rPr>
    </w:lvl>
    <w:lvl w:ilvl="1">
      <w:start w:val="1"/>
      <w:numFmt w:val="upperLetter"/>
      <w:pStyle w:val="Heading2"/>
      <w:lvlText w:val="%2."/>
      <w:lvlJc w:val="left"/>
      <w:pPr>
        <w:tabs>
          <w:tab w:val="num" w:pos="1080"/>
        </w:tabs>
        <w:ind w:left="720" w:firstLine="0"/>
      </w:pPr>
      <w:rPr>
        <w:rFonts w:hint="default"/>
      </w:rPr>
    </w:lvl>
    <w:lvl w:ilvl="2">
      <w:start w:val="1"/>
      <w:numFmt w:val="decimal"/>
      <w:pStyle w:val="Heading3"/>
      <w:lvlText w:val="%3."/>
      <w:lvlJc w:val="left"/>
      <w:pPr>
        <w:tabs>
          <w:tab w:val="num" w:pos="1800"/>
        </w:tabs>
        <w:ind w:left="1440" w:firstLine="0"/>
      </w:pPr>
      <w:rPr>
        <w:rFonts w:hint="default"/>
        <w:b/>
      </w:rPr>
    </w:lvl>
    <w:lvl w:ilvl="3">
      <w:start w:val="1"/>
      <w:numFmt w:val="lowerLetter"/>
      <w:pStyle w:val="Heading4"/>
      <w:lvlText w:val="%4."/>
      <w:lvlJc w:val="left"/>
      <w:pPr>
        <w:tabs>
          <w:tab w:val="num" w:pos="2520"/>
        </w:tabs>
        <w:ind w:left="2160" w:firstLine="0"/>
      </w:pPr>
      <w:rPr>
        <w:rFonts w:asciiTheme="majorHAnsi" w:eastAsia="Times New Roman" w:hAnsiTheme="majorHAnsi" w:cs="Times New Roman"/>
        <w:b w:val="0"/>
      </w:rPr>
    </w:lvl>
    <w:lvl w:ilvl="4">
      <w:start w:val="1"/>
      <w:numFmt w:val="decimal"/>
      <w:pStyle w:val="Heading5"/>
      <w:lvlText w:val="(%5)"/>
      <w:lvlJc w:val="left"/>
      <w:pPr>
        <w:tabs>
          <w:tab w:val="num" w:pos="3240"/>
        </w:tabs>
        <w:ind w:left="2880" w:firstLine="0"/>
      </w:pPr>
      <w:rPr>
        <w:rFonts w:hint="default"/>
      </w:rPr>
    </w:lvl>
    <w:lvl w:ilvl="5">
      <w:start w:val="1"/>
      <w:numFmt w:val="lowerLetter"/>
      <w:pStyle w:val="Heading6"/>
      <w:lvlText w:val="(%6)"/>
      <w:lvlJc w:val="left"/>
      <w:pPr>
        <w:tabs>
          <w:tab w:val="num" w:pos="3960"/>
        </w:tabs>
        <w:ind w:left="3600" w:firstLine="0"/>
      </w:pPr>
      <w:rPr>
        <w:rFonts w:hint="default"/>
      </w:rPr>
    </w:lvl>
    <w:lvl w:ilvl="6">
      <w:start w:val="1"/>
      <w:numFmt w:val="lowerRoman"/>
      <w:pStyle w:val="Heading7"/>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abstractNum w:abstractNumId="47" w15:restartNumberingAfterBreak="0">
    <w:nsid w:val="770D74DC"/>
    <w:multiLevelType w:val="hybridMultilevel"/>
    <w:tmpl w:val="8C981F44"/>
    <w:lvl w:ilvl="0" w:tplc="F3188FEE">
      <w:start w:val="1"/>
      <w:numFmt w:val="decimal"/>
      <w:lvlText w:val="6.%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8" w15:restartNumberingAfterBreak="0">
    <w:nsid w:val="787F6410"/>
    <w:multiLevelType w:val="multilevel"/>
    <w:tmpl w:val="AED22C1C"/>
    <w:lvl w:ilvl="0">
      <w:start w:val="1"/>
      <w:numFmt w:val="decimal"/>
      <w:lvlText w:val="%1."/>
      <w:lvlJc w:val="left"/>
      <w:pPr>
        <w:ind w:left="1440" w:hanging="360"/>
      </w:pPr>
      <w:rPr>
        <w:rFonts w:hint="default"/>
        <w:b w:val="0"/>
      </w:rPr>
    </w:lvl>
    <w:lvl w:ilvl="1">
      <w:start w:val="1"/>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49" w15:restartNumberingAfterBreak="0">
    <w:nsid w:val="78FF1EC6"/>
    <w:multiLevelType w:val="hybridMultilevel"/>
    <w:tmpl w:val="B8A08B32"/>
    <w:lvl w:ilvl="0" w:tplc="E42C14F8">
      <w:start w:val="1"/>
      <w:numFmt w:val="lowerLetter"/>
      <w:lvlText w:val="%1)"/>
      <w:lvlJc w:val="left"/>
      <w:pPr>
        <w:tabs>
          <w:tab w:val="num" w:pos="3600"/>
        </w:tabs>
        <w:ind w:left="3600" w:hanging="360"/>
      </w:pPr>
      <w:rPr>
        <w:rFonts w:hint="default"/>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0" w15:restartNumberingAfterBreak="0">
    <w:nsid w:val="7D213936"/>
    <w:multiLevelType w:val="hybridMultilevel"/>
    <w:tmpl w:val="19FE8336"/>
    <w:lvl w:ilvl="0" w:tplc="8738D806">
      <w:start w:val="1"/>
      <w:numFmt w:val="decimal"/>
      <w:lvlText w:val="3.%1"/>
      <w:lvlJc w:val="left"/>
      <w:pPr>
        <w:ind w:left="720" w:hanging="360"/>
      </w:pPr>
      <w:rPr>
        <w:rFonts w:hint="default"/>
        <w:b w:val="0"/>
      </w:rPr>
    </w:lvl>
    <w:lvl w:ilvl="1" w:tplc="400A0019">
      <w:start w:val="1"/>
      <w:numFmt w:val="lowerLetter"/>
      <w:lvlText w:val="%2."/>
      <w:lvlJc w:val="left"/>
      <w:pPr>
        <w:ind w:left="1440" w:hanging="360"/>
      </w:pPr>
    </w:lvl>
    <w:lvl w:ilvl="2" w:tplc="400A001B">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num w:numId="1">
    <w:abstractNumId w:val="17"/>
  </w:num>
  <w:num w:numId="2">
    <w:abstractNumId w:val="46"/>
  </w:num>
  <w:num w:numId="3">
    <w:abstractNumId w:val="11"/>
  </w:num>
  <w:num w:numId="4">
    <w:abstractNumId w:val="25"/>
  </w:num>
  <w:num w:numId="5">
    <w:abstractNumId w:val="31"/>
  </w:num>
  <w:num w:numId="6">
    <w:abstractNumId w:val="41"/>
  </w:num>
  <w:num w:numId="7">
    <w:abstractNumId w:val="35"/>
  </w:num>
  <w:num w:numId="8">
    <w:abstractNumId w:val="44"/>
  </w:num>
  <w:num w:numId="9">
    <w:abstractNumId w:val="3"/>
  </w:num>
  <w:num w:numId="10">
    <w:abstractNumId w:val="2"/>
  </w:num>
  <w:num w:numId="11">
    <w:abstractNumId w:val="1"/>
  </w:num>
  <w:num w:numId="12">
    <w:abstractNumId w:val="0"/>
  </w:num>
  <w:num w:numId="13">
    <w:abstractNumId w:val="50"/>
  </w:num>
  <w:num w:numId="14">
    <w:abstractNumId w:val="48"/>
  </w:num>
  <w:num w:numId="15">
    <w:abstractNumId w:val="33"/>
  </w:num>
  <w:num w:numId="16">
    <w:abstractNumId w:val="12"/>
  </w:num>
  <w:num w:numId="17">
    <w:abstractNumId w:val="47"/>
  </w:num>
  <w:num w:numId="18">
    <w:abstractNumId w:val="27"/>
  </w:num>
  <w:num w:numId="19">
    <w:abstractNumId w:val="30"/>
  </w:num>
  <w:num w:numId="20">
    <w:abstractNumId w:val="24"/>
  </w:num>
  <w:num w:numId="21">
    <w:abstractNumId w:val="42"/>
  </w:num>
  <w:num w:numId="22">
    <w:abstractNumId w:val="39"/>
  </w:num>
  <w:num w:numId="23">
    <w:abstractNumId w:val="23"/>
  </w:num>
  <w:num w:numId="24">
    <w:abstractNumId w:val="14"/>
  </w:num>
  <w:num w:numId="25">
    <w:abstractNumId w:val="18"/>
  </w:num>
  <w:num w:numId="26">
    <w:abstractNumId w:val="8"/>
  </w:num>
  <w:num w:numId="27">
    <w:abstractNumId w:val="15"/>
  </w:num>
  <w:num w:numId="28">
    <w:abstractNumId w:val="49"/>
  </w:num>
  <w:num w:numId="29">
    <w:abstractNumId w:val="37"/>
  </w:num>
  <w:num w:numId="30">
    <w:abstractNumId w:val="43"/>
  </w:num>
  <w:num w:numId="31">
    <w:abstractNumId w:val="34"/>
  </w:num>
  <w:num w:numId="32">
    <w:abstractNumId w:val="5"/>
  </w:num>
  <w:num w:numId="33">
    <w:abstractNumId w:val="40"/>
  </w:num>
  <w:num w:numId="34">
    <w:abstractNumId w:val="45"/>
  </w:num>
  <w:num w:numId="35">
    <w:abstractNumId w:val="4"/>
  </w:num>
  <w:num w:numId="36">
    <w:abstractNumId w:val="16"/>
  </w:num>
  <w:num w:numId="37">
    <w:abstractNumId w:val="22"/>
  </w:num>
  <w:num w:numId="38">
    <w:abstractNumId w:val="7"/>
  </w:num>
  <w:num w:numId="39">
    <w:abstractNumId w:val="13"/>
  </w:num>
  <w:num w:numId="40">
    <w:abstractNumId w:val="32"/>
  </w:num>
  <w:num w:numId="41">
    <w:abstractNumId w:val="29"/>
  </w:num>
  <w:num w:numId="42">
    <w:abstractNumId w:val="28"/>
  </w:num>
  <w:num w:numId="43">
    <w:abstractNumId w:val="4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0"/>
  </w:num>
  <w:num w:numId="46">
    <w:abstractNumId w:val="21"/>
  </w:num>
  <w:num w:numId="47">
    <w:abstractNumId w:val="26"/>
  </w:num>
  <w:num w:numId="48">
    <w:abstractNumId w:val="36"/>
  </w:num>
  <w:num w:numId="49">
    <w:abstractNumId w:val="20"/>
  </w:num>
  <w:num w:numId="50">
    <w:abstractNumId w:val="19"/>
  </w:num>
  <w:num w:numId="51">
    <w:abstractNumId w:val="6"/>
  </w:num>
  <w:num w:numId="52">
    <w:abstractNumId w:val="38"/>
  </w:num>
  <w:num w:numId="53">
    <w:abstractNumId w:val="9"/>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0"/>
  <w:displayVerticalDrawingGridEvery w:val="0"/>
  <w:noPunctuationKerning/>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ANG" w:val="SP"/>
  </w:docVars>
  <w:rsids>
    <w:rsidRoot w:val="00FC7F16"/>
    <w:rsid w:val="00001FA7"/>
    <w:rsid w:val="000046F9"/>
    <w:rsid w:val="00004CD8"/>
    <w:rsid w:val="00004D6F"/>
    <w:rsid w:val="0000580A"/>
    <w:rsid w:val="00006A07"/>
    <w:rsid w:val="00010697"/>
    <w:rsid w:val="000121FD"/>
    <w:rsid w:val="0001280A"/>
    <w:rsid w:val="00012DC2"/>
    <w:rsid w:val="00012E55"/>
    <w:rsid w:val="0001310E"/>
    <w:rsid w:val="00013486"/>
    <w:rsid w:val="0001641A"/>
    <w:rsid w:val="00016670"/>
    <w:rsid w:val="00020D0E"/>
    <w:rsid w:val="00020FC0"/>
    <w:rsid w:val="0002114D"/>
    <w:rsid w:val="000216EF"/>
    <w:rsid w:val="00021A8B"/>
    <w:rsid w:val="00021C01"/>
    <w:rsid w:val="00021C84"/>
    <w:rsid w:val="0002212B"/>
    <w:rsid w:val="00022881"/>
    <w:rsid w:val="00022F08"/>
    <w:rsid w:val="00027089"/>
    <w:rsid w:val="000318F4"/>
    <w:rsid w:val="000326EC"/>
    <w:rsid w:val="00032A1F"/>
    <w:rsid w:val="000338C5"/>
    <w:rsid w:val="000339A9"/>
    <w:rsid w:val="000339E9"/>
    <w:rsid w:val="00033F00"/>
    <w:rsid w:val="000346FC"/>
    <w:rsid w:val="00035173"/>
    <w:rsid w:val="0003541E"/>
    <w:rsid w:val="00041136"/>
    <w:rsid w:val="00042153"/>
    <w:rsid w:val="00043AFC"/>
    <w:rsid w:val="0004735E"/>
    <w:rsid w:val="00050FED"/>
    <w:rsid w:val="0005306E"/>
    <w:rsid w:val="00053B25"/>
    <w:rsid w:val="000559D3"/>
    <w:rsid w:val="00060890"/>
    <w:rsid w:val="00060ECE"/>
    <w:rsid w:val="00064842"/>
    <w:rsid w:val="000657AD"/>
    <w:rsid w:val="000723DE"/>
    <w:rsid w:val="0007335A"/>
    <w:rsid w:val="000736FB"/>
    <w:rsid w:val="00073F72"/>
    <w:rsid w:val="000769B1"/>
    <w:rsid w:val="000769B7"/>
    <w:rsid w:val="00080918"/>
    <w:rsid w:val="00081175"/>
    <w:rsid w:val="00081CD9"/>
    <w:rsid w:val="000827AB"/>
    <w:rsid w:val="00087886"/>
    <w:rsid w:val="0009195A"/>
    <w:rsid w:val="00092258"/>
    <w:rsid w:val="00092AEC"/>
    <w:rsid w:val="00092EFE"/>
    <w:rsid w:val="000943C2"/>
    <w:rsid w:val="00094B86"/>
    <w:rsid w:val="00096611"/>
    <w:rsid w:val="000A0E78"/>
    <w:rsid w:val="000A1955"/>
    <w:rsid w:val="000A4A34"/>
    <w:rsid w:val="000A5295"/>
    <w:rsid w:val="000A60D7"/>
    <w:rsid w:val="000A6EBD"/>
    <w:rsid w:val="000B1353"/>
    <w:rsid w:val="000B14BA"/>
    <w:rsid w:val="000B2AC5"/>
    <w:rsid w:val="000B2BFA"/>
    <w:rsid w:val="000B33CE"/>
    <w:rsid w:val="000B3B39"/>
    <w:rsid w:val="000C0EEC"/>
    <w:rsid w:val="000C0F10"/>
    <w:rsid w:val="000C14D3"/>
    <w:rsid w:val="000C29F7"/>
    <w:rsid w:val="000C3836"/>
    <w:rsid w:val="000C3B1D"/>
    <w:rsid w:val="000C3F57"/>
    <w:rsid w:val="000C5670"/>
    <w:rsid w:val="000D109A"/>
    <w:rsid w:val="000D2352"/>
    <w:rsid w:val="000D388F"/>
    <w:rsid w:val="000D43ED"/>
    <w:rsid w:val="000D4F40"/>
    <w:rsid w:val="000D5FCC"/>
    <w:rsid w:val="000D6B7C"/>
    <w:rsid w:val="000E0CF2"/>
    <w:rsid w:val="000E1131"/>
    <w:rsid w:val="000E1441"/>
    <w:rsid w:val="000E18EB"/>
    <w:rsid w:val="000E2827"/>
    <w:rsid w:val="000E2AE0"/>
    <w:rsid w:val="000E3251"/>
    <w:rsid w:val="000E48A6"/>
    <w:rsid w:val="000E61AC"/>
    <w:rsid w:val="000E7DEB"/>
    <w:rsid w:val="000F0008"/>
    <w:rsid w:val="000F0965"/>
    <w:rsid w:val="000F1655"/>
    <w:rsid w:val="000F174F"/>
    <w:rsid w:val="000F191A"/>
    <w:rsid w:val="000F24CE"/>
    <w:rsid w:val="000F3568"/>
    <w:rsid w:val="000F36D2"/>
    <w:rsid w:val="000F3C03"/>
    <w:rsid w:val="000F59AF"/>
    <w:rsid w:val="000F5B24"/>
    <w:rsid w:val="000F6174"/>
    <w:rsid w:val="000F6690"/>
    <w:rsid w:val="000F7B0E"/>
    <w:rsid w:val="00100411"/>
    <w:rsid w:val="00101727"/>
    <w:rsid w:val="0010252F"/>
    <w:rsid w:val="001027CA"/>
    <w:rsid w:val="00103B88"/>
    <w:rsid w:val="0010492D"/>
    <w:rsid w:val="00105148"/>
    <w:rsid w:val="00105459"/>
    <w:rsid w:val="0010698A"/>
    <w:rsid w:val="00114881"/>
    <w:rsid w:val="0011575C"/>
    <w:rsid w:val="0011656A"/>
    <w:rsid w:val="00122311"/>
    <w:rsid w:val="001228B9"/>
    <w:rsid w:val="001261A9"/>
    <w:rsid w:val="00126A4C"/>
    <w:rsid w:val="00130F70"/>
    <w:rsid w:val="00132248"/>
    <w:rsid w:val="001339B6"/>
    <w:rsid w:val="001348BA"/>
    <w:rsid w:val="0013726F"/>
    <w:rsid w:val="00141323"/>
    <w:rsid w:val="001422BE"/>
    <w:rsid w:val="001423CD"/>
    <w:rsid w:val="00142C7C"/>
    <w:rsid w:val="00143417"/>
    <w:rsid w:val="0014378D"/>
    <w:rsid w:val="00143AD0"/>
    <w:rsid w:val="001478FB"/>
    <w:rsid w:val="001546F5"/>
    <w:rsid w:val="001549F7"/>
    <w:rsid w:val="00155EAB"/>
    <w:rsid w:val="001562AE"/>
    <w:rsid w:val="00157EFA"/>
    <w:rsid w:val="00162F3F"/>
    <w:rsid w:val="00163230"/>
    <w:rsid w:val="001668DF"/>
    <w:rsid w:val="00166C23"/>
    <w:rsid w:val="00167642"/>
    <w:rsid w:val="0016781F"/>
    <w:rsid w:val="00167BFD"/>
    <w:rsid w:val="001711C2"/>
    <w:rsid w:val="00171EF7"/>
    <w:rsid w:val="00175809"/>
    <w:rsid w:val="0017650B"/>
    <w:rsid w:val="00176621"/>
    <w:rsid w:val="0017732F"/>
    <w:rsid w:val="00184A6B"/>
    <w:rsid w:val="00192C5A"/>
    <w:rsid w:val="001942C0"/>
    <w:rsid w:val="0019503F"/>
    <w:rsid w:val="001A32D1"/>
    <w:rsid w:val="001A658D"/>
    <w:rsid w:val="001A6793"/>
    <w:rsid w:val="001A6CAB"/>
    <w:rsid w:val="001A6CFB"/>
    <w:rsid w:val="001A75BA"/>
    <w:rsid w:val="001A78C9"/>
    <w:rsid w:val="001A7F1F"/>
    <w:rsid w:val="001B139B"/>
    <w:rsid w:val="001B1983"/>
    <w:rsid w:val="001B2971"/>
    <w:rsid w:val="001B39F6"/>
    <w:rsid w:val="001B6E1C"/>
    <w:rsid w:val="001B7D0B"/>
    <w:rsid w:val="001C1510"/>
    <w:rsid w:val="001C3163"/>
    <w:rsid w:val="001C3776"/>
    <w:rsid w:val="001C4B64"/>
    <w:rsid w:val="001C60C7"/>
    <w:rsid w:val="001C75AC"/>
    <w:rsid w:val="001D285B"/>
    <w:rsid w:val="001D2DF0"/>
    <w:rsid w:val="001D2F1C"/>
    <w:rsid w:val="001D48A9"/>
    <w:rsid w:val="001E070E"/>
    <w:rsid w:val="001E0CB6"/>
    <w:rsid w:val="001E1AC8"/>
    <w:rsid w:val="001E1E03"/>
    <w:rsid w:val="001E1E37"/>
    <w:rsid w:val="001E26DC"/>
    <w:rsid w:val="001E3295"/>
    <w:rsid w:val="001E3974"/>
    <w:rsid w:val="001E3CF1"/>
    <w:rsid w:val="001F030A"/>
    <w:rsid w:val="001F0D4B"/>
    <w:rsid w:val="001F1C10"/>
    <w:rsid w:val="001F1C69"/>
    <w:rsid w:val="001F3628"/>
    <w:rsid w:val="001F3849"/>
    <w:rsid w:val="001F3F4C"/>
    <w:rsid w:val="001F6072"/>
    <w:rsid w:val="001F6303"/>
    <w:rsid w:val="001F689C"/>
    <w:rsid w:val="001F6B99"/>
    <w:rsid w:val="001F6E98"/>
    <w:rsid w:val="00200174"/>
    <w:rsid w:val="002012BA"/>
    <w:rsid w:val="00201521"/>
    <w:rsid w:val="00201BA3"/>
    <w:rsid w:val="00202E42"/>
    <w:rsid w:val="0020470C"/>
    <w:rsid w:val="00205FAA"/>
    <w:rsid w:val="00207867"/>
    <w:rsid w:val="00207C82"/>
    <w:rsid w:val="002109CF"/>
    <w:rsid w:val="00214343"/>
    <w:rsid w:val="002150A8"/>
    <w:rsid w:val="00221C4A"/>
    <w:rsid w:val="00221E56"/>
    <w:rsid w:val="002226B1"/>
    <w:rsid w:val="00226DAE"/>
    <w:rsid w:val="00227587"/>
    <w:rsid w:val="00227E33"/>
    <w:rsid w:val="00231619"/>
    <w:rsid w:val="0023184F"/>
    <w:rsid w:val="002344B6"/>
    <w:rsid w:val="0023630D"/>
    <w:rsid w:val="00237066"/>
    <w:rsid w:val="00237277"/>
    <w:rsid w:val="00237BF6"/>
    <w:rsid w:val="00240AE2"/>
    <w:rsid w:val="00241BBD"/>
    <w:rsid w:val="00242282"/>
    <w:rsid w:val="002422C2"/>
    <w:rsid w:val="00242E0B"/>
    <w:rsid w:val="002439CF"/>
    <w:rsid w:val="002447D6"/>
    <w:rsid w:val="00244DD0"/>
    <w:rsid w:val="00245BEC"/>
    <w:rsid w:val="00251027"/>
    <w:rsid w:val="00251EBB"/>
    <w:rsid w:val="002537EA"/>
    <w:rsid w:val="0025556F"/>
    <w:rsid w:val="00255E71"/>
    <w:rsid w:val="0026343B"/>
    <w:rsid w:val="002751F7"/>
    <w:rsid w:val="00276252"/>
    <w:rsid w:val="00277DDF"/>
    <w:rsid w:val="00280365"/>
    <w:rsid w:val="00280883"/>
    <w:rsid w:val="00280A91"/>
    <w:rsid w:val="002828CE"/>
    <w:rsid w:val="002830AE"/>
    <w:rsid w:val="00283BB7"/>
    <w:rsid w:val="002840CF"/>
    <w:rsid w:val="002858F3"/>
    <w:rsid w:val="00286EF2"/>
    <w:rsid w:val="00287BB0"/>
    <w:rsid w:val="00290BB1"/>
    <w:rsid w:val="00292541"/>
    <w:rsid w:val="00292D37"/>
    <w:rsid w:val="002931F9"/>
    <w:rsid w:val="00295423"/>
    <w:rsid w:val="00295DF8"/>
    <w:rsid w:val="00296469"/>
    <w:rsid w:val="00296692"/>
    <w:rsid w:val="002A2155"/>
    <w:rsid w:val="002A25EA"/>
    <w:rsid w:val="002A32EE"/>
    <w:rsid w:val="002A74F4"/>
    <w:rsid w:val="002A7F6B"/>
    <w:rsid w:val="002B00C0"/>
    <w:rsid w:val="002B1434"/>
    <w:rsid w:val="002B2DFD"/>
    <w:rsid w:val="002B6643"/>
    <w:rsid w:val="002C0DA3"/>
    <w:rsid w:val="002C0FCC"/>
    <w:rsid w:val="002C1BF8"/>
    <w:rsid w:val="002C3FA7"/>
    <w:rsid w:val="002C64BB"/>
    <w:rsid w:val="002C7294"/>
    <w:rsid w:val="002C7BCB"/>
    <w:rsid w:val="002D0436"/>
    <w:rsid w:val="002D0564"/>
    <w:rsid w:val="002D0A2E"/>
    <w:rsid w:val="002D1D13"/>
    <w:rsid w:val="002D1F60"/>
    <w:rsid w:val="002D2033"/>
    <w:rsid w:val="002D235C"/>
    <w:rsid w:val="002D488C"/>
    <w:rsid w:val="002D4A1A"/>
    <w:rsid w:val="002D6E5F"/>
    <w:rsid w:val="002D73A9"/>
    <w:rsid w:val="002E02D4"/>
    <w:rsid w:val="002E20E4"/>
    <w:rsid w:val="002E2541"/>
    <w:rsid w:val="002E40C8"/>
    <w:rsid w:val="002F1006"/>
    <w:rsid w:val="002F3482"/>
    <w:rsid w:val="002F4835"/>
    <w:rsid w:val="0030277D"/>
    <w:rsid w:val="0030643A"/>
    <w:rsid w:val="003105CF"/>
    <w:rsid w:val="00310C07"/>
    <w:rsid w:val="0031314F"/>
    <w:rsid w:val="003205A9"/>
    <w:rsid w:val="003236BD"/>
    <w:rsid w:val="0032383A"/>
    <w:rsid w:val="00323BBF"/>
    <w:rsid w:val="00323F29"/>
    <w:rsid w:val="00324480"/>
    <w:rsid w:val="00326550"/>
    <w:rsid w:val="00330AD5"/>
    <w:rsid w:val="0033137C"/>
    <w:rsid w:val="003325D7"/>
    <w:rsid w:val="00332F73"/>
    <w:rsid w:val="00333F77"/>
    <w:rsid w:val="00334FDB"/>
    <w:rsid w:val="0033659E"/>
    <w:rsid w:val="00336D6C"/>
    <w:rsid w:val="00340A47"/>
    <w:rsid w:val="0034335B"/>
    <w:rsid w:val="00344C2D"/>
    <w:rsid w:val="0034553D"/>
    <w:rsid w:val="00351282"/>
    <w:rsid w:val="003512FF"/>
    <w:rsid w:val="00352366"/>
    <w:rsid w:val="00356694"/>
    <w:rsid w:val="00356A45"/>
    <w:rsid w:val="00356B64"/>
    <w:rsid w:val="0035755D"/>
    <w:rsid w:val="003577D9"/>
    <w:rsid w:val="00363C74"/>
    <w:rsid w:val="00366096"/>
    <w:rsid w:val="00367815"/>
    <w:rsid w:val="003679CB"/>
    <w:rsid w:val="00376D8F"/>
    <w:rsid w:val="00377129"/>
    <w:rsid w:val="0038212D"/>
    <w:rsid w:val="00383434"/>
    <w:rsid w:val="00383C24"/>
    <w:rsid w:val="00384192"/>
    <w:rsid w:val="00385C5A"/>
    <w:rsid w:val="0038610F"/>
    <w:rsid w:val="00387D77"/>
    <w:rsid w:val="003906FA"/>
    <w:rsid w:val="003932DA"/>
    <w:rsid w:val="003944CC"/>
    <w:rsid w:val="00394668"/>
    <w:rsid w:val="00396CDC"/>
    <w:rsid w:val="003A259A"/>
    <w:rsid w:val="003A40DC"/>
    <w:rsid w:val="003A5675"/>
    <w:rsid w:val="003A67AD"/>
    <w:rsid w:val="003B0B42"/>
    <w:rsid w:val="003B1C36"/>
    <w:rsid w:val="003B2CA4"/>
    <w:rsid w:val="003B3622"/>
    <w:rsid w:val="003B4682"/>
    <w:rsid w:val="003B4D70"/>
    <w:rsid w:val="003B4EF9"/>
    <w:rsid w:val="003B511D"/>
    <w:rsid w:val="003B54D7"/>
    <w:rsid w:val="003B62C4"/>
    <w:rsid w:val="003B6378"/>
    <w:rsid w:val="003C0991"/>
    <w:rsid w:val="003C1295"/>
    <w:rsid w:val="003C161F"/>
    <w:rsid w:val="003C1961"/>
    <w:rsid w:val="003C4015"/>
    <w:rsid w:val="003C5692"/>
    <w:rsid w:val="003C7343"/>
    <w:rsid w:val="003C7F30"/>
    <w:rsid w:val="003D29FB"/>
    <w:rsid w:val="003D4B8F"/>
    <w:rsid w:val="003D50B2"/>
    <w:rsid w:val="003D5548"/>
    <w:rsid w:val="003D5CEF"/>
    <w:rsid w:val="003D6FF7"/>
    <w:rsid w:val="003D7908"/>
    <w:rsid w:val="003E0C66"/>
    <w:rsid w:val="003E2B93"/>
    <w:rsid w:val="003E3720"/>
    <w:rsid w:val="003E586F"/>
    <w:rsid w:val="003E6EA9"/>
    <w:rsid w:val="003F07FF"/>
    <w:rsid w:val="003F2063"/>
    <w:rsid w:val="003F2E06"/>
    <w:rsid w:val="003F383B"/>
    <w:rsid w:val="003F5236"/>
    <w:rsid w:val="00400546"/>
    <w:rsid w:val="00402E07"/>
    <w:rsid w:val="00403603"/>
    <w:rsid w:val="00403906"/>
    <w:rsid w:val="004051E2"/>
    <w:rsid w:val="00406DB3"/>
    <w:rsid w:val="0041247B"/>
    <w:rsid w:val="00413062"/>
    <w:rsid w:val="0041638F"/>
    <w:rsid w:val="0041747C"/>
    <w:rsid w:val="00425186"/>
    <w:rsid w:val="00426BA6"/>
    <w:rsid w:val="00427A14"/>
    <w:rsid w:val="00433A26"/>
    <w:rsid w:val="004340BD"/>
    <w:rsid w:val="00435F81"/>
    <w:rsid w:val="0043662F"/>
    <w:rsid w:val="0043746F"/>
    <w:rsid w:val="004405D0"/>
    <w:rsid w:val="00441138"/>
    <w:rsid w:val="00441DB6"/>
    <w:rsid w:val="00443818"/>
    <w:rsid w:val="004446F1"/>
    <w:rsid w:val="00450521"/>
    <w:rsid w:val="00450BCE"/>
    <w:rsid w:val="00454492"/>
    <w:rsid w:val="004558EE"/>
    <w:rsid w:val="00455A6D"/>
    <w:rsid w:val="00456F54"/>
    <w:rsid w:val="00457994"/>
    <w:rsid w:val="00457ADA"/>
    <w:rsid w:val="004604CD"/>
    <w:rsid w:val="0046056D"/>
    <w:rsid w:val="004619BE"/>
    <w:rsid w:val="00466AC2"/>
    <w:rsid w:val="00467905"/>
    <w:rsid w:val="004704AA"/>
    <w:rsid w:val="00474418"/>
    <w:rsid w:val="00477C18"/>
    <w:rsid w:val="00480187"/>
    <w:rsid w:val="00482151"/>
    <w:rsid w:val="0048217A"/>
    <w:rsid w:val="0048629D"/>
    <w:rsid w:val="0049028D"/>
    <w:rsid w:val="004906BA"/>
    <w:rsid w:val="00490B40"/>
    <w:rsid w:val="00491AC6"/>
    <w:rsid w:val="00491B7E"/>
    <w:rsid w:val="00492679"/>
    <w:rsid w:val="00492A40"/>
    <w:rsid w:val="004937F9"/>
    <w:rsid w:val="004942A6"/>
    <w:rsid w:val="00497AA6"/>
    <w:rsid w:val="00497C1D"/>
    <w:rsid w:val="00497EDE"/>
    <w:rsid w:val="004A1877"/>
    <w:rsid w:val="004A1B35"/>
    <w:rsid w:val="004A2753"/>
    <w:rsid w:val="004A7BFF"/>
    <w:rsid w:val="004B020F"/>
    <w:rsid w:val="004B085C"/>
    <w:rsid w:val="004B2282"/>
    <w:rsid w:val="004B2A57"/>
    <w:rsid w:val="004B39FF"/>
    <w:rsid w:val="004B6D18"/>
    <w:rsid w:val="004C0197"/>
    <w:rsid w:val="004C42F9"/>
    <w:rsid w:val="004C4F4B"/>
    <w:rsid w:val="004C6EC2"/>
    <w:rsid w:val="004D09B2"/>
    <w:rsid w:val="004D15CB"/>
    <w:rsid w:val="004E230B"/>
    <w:rsid w:val="004E39E5"/>
    <w:rsid w:val="004E4D7A"/>
    <w:rsid w:val="004E5191"/>
    <w:rsid w:val="004E54AD"/>
    <w:rsid w:val="004E56AC"/>
    <w:rsid w:val="004E6D1B"/>
    <w:rsid w:val="004F2B41"/>
    <w:rsid w:val="004F4F0E"/>
    <w:rsid w:val="004F6681"/>
    <w:rsid w:val="005013BD"/>
    <w:rsid w:val="0050370F"/>
    <w:rsid w:val="0050379B"/>
    <w:rsid w:val="00512052"/>
    <w:rsid w:val="005129D0"/>
    <w:rsid w:val="00520F83"/>
    <w:rsid w:val="0052452D"/>
    <w:rsid w:val="00525E8B"/>
    <w:rsid w:val="0053042D"/>
    <w:rsid w:val="0053049A"/>
    <w:rsid w:val="00530AD3"/>
    <w:rsid w:val="00530CFD"/>
    <w:rsid w:val="00532EF8"/>
    <w:rsid w:val="005349E3"/>
    <w:rsid w:val="00535195"/>
    <w:rsid w:val="005415B5"/>
    <w:rsid w:val="005429EE"/>
    <w:rsid w:val="0054374C"/>
    <w:rsid w:val="00543840"/>
    <w:rsid w:val="00544092"/>
    <w:rsid w:val="0054472A"/>
    <w:rsid w:val="005447BE"/>
    <w:rsid w:val="0054551C"/>
    <w:rsid w:val="00546EA1"/>
    <w:rsid w:val="005474C0"/>
    <w:rsid w:val="00547872"/>
    <w:rsid w:val="00550B14"/>
    <w:rsid w:val="00550F07"/>
    <w:rsid w:val="00551929"/>
    <w:rsid w:val="005521CC"/>
    <w:rsid w:val="00553062"/>
    <w:rsid w:val="005564BF"/>
    <w:rsid w:val="00556EB3"/>
    <w:rsid w:val="005572BC"/>
    <w:rsid w:val="00557A42"/>
    <w:rsid w:val="00557D0A"/>
    <w:rsid w:val="00563D64"/>
    <w:rsid w:val="005651D9"/>
    <w:rsid w:val="005659B6"/>
    <w:rsid w:val="00565BBF"/>
    <w:rsid w:val="00565FCA"/>
    <w:rsid w:val="00566D8C"/>
    <w:rsid w:val="005670A3"/>
    <w:rsid w:val="00567AA2"/>
    <w:rsid w:val="00570A59"/>
    <w:rsid w:val="0057564B"/>
    <w:rsid w:val="00581A2C"/>
    <w:rsid w:val="0058395C"/>
    <w:rsid w:val="00584E8D"/>
    <w:rsid w:val="00584F52"/>
    <w:rsid w:val="00585220"/>
    <w:rsid w:val="00592498"/>
    <w:rsid w:val="005A220A"/>
    <w:rsid w:val="005A3A86"/>
    <w:rsid w:val="005A5CC8"/>
    <w:rsid w:val="005A668B"/>
    <w:rsid w:val="005A6F77"/>
    <w:rsid w:val="005A757A"/>
    <w:rsid w:val="005A7DA9"/>
    <w:rsid w:val="005B0046"/>
    <w:rsid w:val="005B186B"/>
    <w:rsid w:val="005B52AE"/>
    <w:rsid w:val="005C1817"/>
    <w:rsid w:val="005C58CF"/>
    <w:rsid w:val="005C599F"/>
    <w:rsid w:val="005C74DE"/>
    <w:rsid w:val="005C76A8"/>
    <w:rsid w:val="005C78CE"/>
    <w:rsid w:val="005C798E"/>
    <w:rsid w:val="005D0AB9"/>
    <w:rsid w:val="005D0E1F"/>
    <w:rsid w:val="005D2887"/>
    <w:rsid w:val="005D4724"/>
    <w:rsid w:val="005D531C"/>
    <w:rsid w:val="005D58BE"/>
    <w:rsid w:val="005D7DC7"/>
    <w:rsid w:val="005E043F"/>
    <w:rsid w:val="005E0AD6"/>
    <w:rsid w:val="005E3578"/>
    <w:rsid w:val="005E42AF"/>
    <w:rsid w:val="005E473E"/>
    <w:rsid w:val="005E544B"/>
    <w:rsid w:val="005E6B2C"/>
    <w:rsid w:val="005E6F1F"/>
    <w:rsid w:val="005F1AAA"/>
    <w:rsid w:val="005F25E0"/>
    <w:rsid w:val="005F450A"/>
    <w:rsid w:val="005F58FB"/>
    <w:rsid w:val="005F7F69"/>
    <w:rsid w:val="006007F5"/>
    <w:rsid w:val="00600DAA"/>
    <w:rsid w:val="006013EC"/>
    <w:rsid w:val="006025E7"/>
    <w:rsid w:val="006051D6"/>
    <w:rsid w:val="00605304"/>
    <w:rsid w:val="0060729F"/>
    <w:rsid w:val="00607D6B"/>
    <w:rsid w:val="006100A2"/>
    <w:rsid w:val="00611108"/>
    <w:rsid w:val="006116DD"/>
    <w:rsid w:val="00612E18"/>
    <w:rsid w:val="00613761"/>
    <w:rsid w:val="006155DA"/>
    <w:rsid w:val="00617A44"/>
    <w:rsid w:val="006209A3"/>
    <w:rsid w:val="0062266B"/>
    <w:rsid w:val="006229C2"/>
    <w:rsid w:val="0062326D"/>
    <w:rsid w:val="006250A6"/>
    <w:rsid w:val="00630E9E"/>
    <w:rsid w:val="0063158D"/>
    <w:rsid w:val="00632D27"/>
    <w:rsid w:val="00633263"/>
    <w:rsid w:val="00633712"/>
    <w:rsid w:val="00634891"/>
    <w:rsid w:val="00635136"/>
    <w:rsid w:val="00636D9D"/>
    <w:rsid w:val="00636E6D"/>
    <w:rsid w:val="006426E2"/>
    <w:rsid w:val="00647512"/>
    <w:rsid w:val="00647F79"/>
    <w:rsid w:val="006526BB"/>
    <w:rsid w:val="0065340B"/>
    <w:rsid w:val="0065442B"/>
    <w:rsid w:val="0065467B"/>
    <w:rsid w:val="00656CCB"/>
    <w:rsid w:val="006651AF"/>
    <w:rsid w:val="00670C30"/>
    <w:rsid w:val="006713BF"/>
    <w:rsid w:val="00677734"/>
    <w:rsid w:val="00680636"/>
    <w:rsid w:val="0068145E"/>
    <w:rsid w:val="00681C6E"/>
    <w:rsid w:val="00681D9C"/>
    <w:rsid w:val="00683150"/>
    <w:rsid w:val="006839FC"/>
    <w:rsid w:val="006843A3"/>
    <w:rsid w:val="0068501D"/>
    <w:rsid w:val="006858B7"/>
    <w:rsid w:val="006873D8"/>
    <w:rsid w:val="00691874"/>
    <w:rsid w:val="00691A5F"/>
    <w:rsid w:val="00694C59"/>
    <w:rsid w:val="00694E75"/>
    <w:rsid w:val="006967D5"/>
    <w:rsid w:val="0069721F"/>
    <w:rsid w:val="006A00E9"/>
    <w:rsid w:val="006A08A6"/>
    <w:rsid w:val="006A1652"/>
    <w:rsid w:val="006A1ED0"/>
    <w:rsid w:val="006A3542"/>
    <w:rsid w:val="006A3BF8"/>
    <w:rsid w:val="006A5C83"/>
    <w:rsid w:val="006A7158"/>
    <w:rsid w:val="006A7B47"/>
    <w:rsid w:val="006B0780"/>
    <w:rsid w:val="006B1DAF"/>
    <w:rsid w:val="006B2A99"/>
    <w:rsid w:val="006B3933"/>
    <w:rsid w:val="006B3BDB"/>
    <w:rsid w:val="006C15CD"/>
    <w:rsid w:val="006C1717"/>
    <w:rsid w:val="006C1742"/>
    <w:rsid w:val="006C2728"/>
    <w:rsid w:val="006C2AD8"/>
    <w:rsid w:val="006C2DBA"/>
    <w:rsid w:val="006C3703"/>
    <w:rsid w:val="006C3E21"/>
    <w:rsid w:val="006C3FFF"/>
    <w:rsid w:val="006C4228"/>
    <w:rsid w:val="006C5BA2"/>
    <w:rsid w:val="006C638E"/>
    <w:rsid w:val="006D1011"/>
    <w:rsid w:val="006D1ADE"/>
    <w:rsid w:val="006D3388"/>
    <w:rsid w:val="006D7EE9"/>
    <w:rsid w:val="006E03FC"/>
    <w:rsid w:val="006E14EC"/>
    <w:rsid w:val="006E22B4"/>
    <w:rsid w:val="006E4DB4"/>
    <w:rsid w:val="006E767B"/>
    <w:rsid w:val="006E7B65"/>
    <w:rsid w:val="006E7D20"/>
    <w:rsid w:val="006F35DD"/>
    <w:rsid w:val="006F6573"/>
    <w:rsid w:val="006F69EA"/>
    <w:rsid w:val="00702199"/>
    <w:rsid w:val="007021F0"/>
    <w:rsid w:val="00703BA4"/>
    <w:rsid w:val="00704E52"/>
    <w:rsid w:val="00704E75"/>
    <w:rsid w:val="0070645D"/>
    <w:rsid w:val="00706D28"/>
    <w:rsid w:val="00707F0E"/>
    <w:rsid w:val="00711C49"/>
    <w:rsid w:val="00711E76"/>
    <w:rsid w:val="007128B9"/>
    <w:rsid w:val="00713A62"/>
    <w:rsid w:val="00714F13"/>
    <w:rsid w:val="007158F4"/>
    <w:rsid w:val="00715D6E"/>
    <w:rsid w:val="0071622F"/>
    <w:rsid w:val="00716FD2"/>
    <w:rsid w:val="00717273"/>
    <w:rsid w:val="00721227"/>
    <w:rsid w:val="00721BAF"/>
    <w:rsid w:val="00722715"/>
    <w:rsid w:val="007238E4"/>
    <w:rsid w:val="00724D32"/>
    <w:rsid w:val="0072549A"/>
    <w:rsid w:val="00725921"/>
    <w:rsid w:val="00727861"/>
    <w:rsid w:val="007301F0"/>
    <w:rsid w:val="0073045F"/>
    <w:rsid w:val="00740064"/>
    <w:rsid w:val="0074052B"/>
    <w:rsid w:val="00744C6A"/>
    <w:rsid w:val="0074568B"/>
    <w:rsid w:val="00752A6E"/>
    <w:rsid w:val="007532CA"/>
    <w:rsid w:val="00757048"/>
    <w:rsid w:val="00757C7F"/>
    <w:rsid w:val="007604ED"/>
    <w:rsid w:val="0076091E"/>
    <w:rsid w:val="00760922"/>
    <w:rsid w:val="0076154A"/>
    <w:rsid w:val="00764A61"/>
    <w:rsid w:val="007668B0"/>
    <w:rsid w:val="0077072C"/>
    <w:rsid w:val="00770953"/>
    <w:rsid w:val="007723F7"/>
    <w:rsid w:val="0077437D"/>
    <w:rsid w:val="00775690"/>
    <w:rsid w:val="007819CD"/>
    <w:rsid w:val="00781DFF"/>
    <w:rsid w:val="00786EAE"/>
    <w:rsid w:val="007926FB"/>
    <w:rsid w:val="00792F46"/>
    <w:rsid w:val="00793195"/>
    <w:rsid w:val="007941FF"/>
    <w:rsid w:val="00794D75"/>
    <w:rsid w:val="00795088"/>
    <w:rsid w:val="007A0201"/>
    <w:rsid w:val="007A0C44"/>
    <w:rsid w:val="007A2E01"/>
    <w:rsid w:val="007A3978"/>
    <w:rsid w:val="007A584E"/>
    <w:rsid w:val="007B2428"/>
    <w:rsid w:val="007B4627"/>
    <w:rsid w:val="007C1054"/>
    <w:rsid w:val="007C4104"/>
    <w:rsid w:val="007C5551"/>
    <w:rsid w:val="007C7B91"/>
    <w:rsid w:val="007D1B9D"/>
    <w:rsid w:val="007D35B7"/>
    <w:rsid w:val="007D46CD"/>
    <w:rsid w:val="007D6674"/>
    <w:rsid w:val="007D6BF1"/>
    <w:rsid w:val="007D72B7"/>
    <w:rsid w:val="007E0FB7"/>
    <w:rsid w:val="007E11D1"/>
    <w:rsid w:val="007E2124"/>
    <w:rsid w:val="007E2924"/>
    <w:rsid w:val="007E296B"/>
    <w:rsid w:val="007E43F3"/>
    <w:rsid w:val="007E4F22"/>
    <w:rsid w:val="007E616D"/>
    <w:rsid w:val="007E676F"/>
    <w:rsid w:val="007E7771"/>
    <w:rsid w:val="007F1E78"/>
    <w:rsid w:val="007F2297"/>
    <w:rsid w:val="007F3B00"/>
    <w:rsid w:val="007F4CB9"/>
    <w:rsid w:val="008030B7"/>
    <w:rsid w:val="00804DE2"/>
    <w:rsid w:val="0080713E"/>
    <w:rsid w:val="008128B2"/>
    <w:rsid w:val="00812BE4"/>
    <w:rsid w:val="008141B1"/>
    <w:rsid w:val="00816D0F"/>
    <w:rsid w:val="0082018B"/>
    <w:rsid w:val="00820C09"/>
    <w:rsid w:val="00821051"/>
    <w:rsid w:val="00821DC6"/>
    <w:rsid w:val="00822CA5"/>
    <w:rsid w:val="00823C2F"/>
    <w:rsid w:val="0082574A"/>
    <w:rsid w:val="00826631"/>
    <w:rsid w:val="00826FE0"/>
    <w:rsid w:val="008313B9"/>
    <w:rsid w:val="00834985"/>
    <w:rsid w:val="00835F66"/>
    <w:rsid w:val="008409AA"/>
    <w:rsid w:val="0084153D"/>
    <w:rsid w:val="00842487"/>
    <w:rsid w:val="00842D23"/>
    <w:rsid w:val="008453A0"/>
    <w:rsid w:val="00847D6A"/>
    <w:rsid w:val="00850D32"/>
    <w:rsid w:val="008515D1"/>
    <w:rsid w:val="00852D76"/>
    <w:rsid w:val="0085571D"/>
    <w:rsid w:val="00855C21"/>
    <w:rsid w:val="00856474"/>
    <w:rsid w:val="008620C3"/>
    <w:rsid w:val="00866B17"/>
    <w:rsid w:val="008672BF"/>
    <w:rsid w:val="0086754B"/>
    <w:rsid w:val="00872F23"/>
    <w:rsid w:val="008732B7"/>
    <w:rsid w:val="0087519C"/>
    <w:rsid w:val="00876128"/>
    <w:rsid w:val="008779B8"/>
    <w:rsid w:val="0088046D"/>
    <w:rsid w:val="00884A06"/>
    <w:rsid w:val="00884B5E"/>
    <w:rsid w:val="008859E7"/>
    <w:rsid w:val="008868EE"/>
    <w:rsid w:val="0088698B"/>
    <w:rsid w:val="008927D2"/>
    <w:rsid w:val="0089311B"/>
    <w:rsid w:val="008938AF"/>
    <w:rsid w:val="008960F9"/>
    <w:rsid w:val="008963DB"/>
    <w:rsid w:val="00896404"/>
    <w:rsid w:val="00896957"/>
    <w:rsid w:val="00896F60"/>
    <w:rsid w:val="00897068"/>
    <w:rsid w:val="00897AD8"/>
    <w:rsid w:val="008A0B31"/>
    <w:rsid w:val="008A170C"/>
    <w:rsid w:val="008A2468"/>
    <w:rsid w:val="008A32F5"/>
    <w:rsid w:val="008A4F74"/>
    <w:rsid w:val="008A5D0E"/>
    <w:rsid w:val="008B0A01"/>
    <w:rsid w:val="008B0A9A"/>
    <w:rsid w:val="008B2C1A"/>
    <w:rsid w:val="008B5894"/>
    <w:rsid w:val="008B5F42"/>
    <w:rsid w:val="008B63E4"/>
    <w:rsid w:val="008B7DBB"/>
    <w:rsid w:val="008C0B1F"/>
    <w:rsid w:val="008C0E58"/>
    <w:rsid w:val="008C14EC"/>
    <w:rsid w:val="008C2A32"/>
    <w:rsid w:val="008C30CD"/>
    <w:rsid w:val="008C36B0"/>
    <w:rsid w:val="008C5350"/>
    <w:rsid w:val="008C7026"/>
    <w:rsid w:val="008C77AF"/>
    <w:rsid w:val="008C7DBE"/>
    <w:rsid w:val="008D0566"/>
    <w:rsid w:val="008D2A6C"/>
    <w:rsid w:val="008E196B"/>
    <w:rsid w:val="008E5148"/>
    <w:rsid w:val="008E72AE"/>
    <w:rsid w:val="008E7BBD"/>
    <w:rsid w:val="008F0A28"/>
    <w:rsid w:val="008F1305"/>
    <w:rsid w:val="008F1EFC"/>
    <w:rsid w:val="008F2C3D"/>
    <w:rsid w:val="008F34C2"/>
    <w:rsid w:val="008F53ED"/>
    <w:rsid w:val="008F54FF"/>
    <w:rsid w:val="008F5A6D"/>
    <w:rsid w:val="008F7651"/>
    <w:rsid w:val="009045FF"/>
    <w:rsid w:val="00906542"/>
    <w:rsid w:val="00907244"/>
    <w:rsid w:val="00910AF5"/>
    <w:rsid w:val="009112A4"/>
    <w:rsid w:val="00911B30"/>
    <w:rsid w:val="00911FB2"/>
    <w:rsid w:val="009134EC"/>
    <w:rsid w:val="00914374"/>
    <w:rsid w:val="00916CD8"/>
    <w:rsid w:val="00917FE8"/>
    <w:rsid w:val="009233A6"/>
    <w:rsid w:val="00923BA6"/>
    <w:rsid w:val="00924FB8"/>
    <w:rsid w:val="00926616"/>
    <w:rsid w:val="00927DBE"/>
    <w:rsid w:val="00927EA7"/>
    <w:rsid w:val="0093054D"/>
    <w:rsid w:val="00930B39"/>
    <w:rsid w:val="009315E5"/>
    <w:rsid w:val="00931DC0"/>
    <w:rsid w:val="009326C5"/>
    <w:rsid w:val="009343B8"/>
    <w:rsid w:val="00934CFB"/>
    <w:rsid w:val="00940747"/>
    <w:rsid w:val="00941F40"/>
    <w:rsid w:val="00942695"/>
    <w:rsid w:val="009427EF"/>
    <w:rsid w:val="00943876"/>
    <w:rsid w:val="00943B37"/>
    <w:rsid w:val="00945E6D"/>
    <w:rsid w:val="00945F11"/>
    <w:rsid w:val="00946296"/>
    <w:rsid w:val="0094641A"/>
    <w:rsid w:val="00953463"/>
    <w:rsid w:val="0095367E"/>
    <w:rsid w:val="00954092"/>
    <w:rsid w:val="00955F48"/>
    <w:rsid w:val="00956569"/>
    <w:rsid w:val="0096040C"/>
    <w:rsid w:val="00960CAD"/>
    <w:rsid w:val="00961B24"/>
    <w:rsid w:val="00964985"/>
    <w:rsid w:val="00965F44"/>
    <w:rsid w:val="00966B4E"/>
    <w:rsid w:val="009678A9"/>
    <w:rsid w:val="00970250"/>
    <w:rsid w:val="00970DB0"/>
    <w:rsid w:val="0097223D"/>
    <w:rsid w:val="00974238"/>
    <w:rsid w:val="00976CB0"/>
    <w:rsid w:val="00976DAF"/>
    <w:rsid w:val="00977355"/>
    <w:rsid w:val="00983B50"/>
    <w:rsid w:val="00983BC4"/>
    <w:rsid w:val="00984EEE"/>
    <w:rsid w:val="009850A6"/>
    <w:rsid w:val="00990E6E"/>
    <w:rsid w:val="009942AD"/>
    <w:rsid w:val="00997B8A"/>
    <w:rsid w:val="009A2D24"/>
    <w:rsid w:val="009A3E5A"/>
    <w:rsid w:val="009A5F4C"/>
    <w:rsid w:val="009A6AF7"/>
    <w:rsid w:val="009B0C0A"/>
    <w:rsid w:val="009B0ED2"/>
    <w:rsid w:val="009B1B38"/>
    <w:rsid w:val="009B2B93"/>
    <w:rsid w:val="009B2D89"/>
    <w:rsid w:val="009B37F5"/>
    <w:rsid w:val="009B3CC5"/>
    <w:rsid w:val="009B415D"/>
    <w:rsid w:val="009B5F30"/>
    <w:rsid w:val="009B771C"/>
    <w:rsid w:val="009C105C"/>
    <w:rsid w:val="009C1841"/>
    <w:rsid w:val="009C3B08"/>
    <w:rsid w:val="009C3CCC"/>
    <w:rsid w:val="009C3E6D"/>
    <w:rsid w:val="009C452E"/>
    <w:rsid w:val="009C59D3"/>
    <w:rsid w:val="009C669C"/>
    <w:rsid w:val="009C6FA2"/>
    <w:rsid w:val="009D3B78"/>
    <w:rsid w:val="009D5F94"/>
    <w:rsid w:val="009D6F28"/>
    <w:rsid w:val="009D72D6"/>
    <w:rsid w:val="009D7332"/>
    <w:rsid w:val="009D7BFD"/>
    <w:rsid w:val="009D7D51"/>
    <w:rsid w:val="009E042D"/>
    <w:rsid w:val="009E2690"/>
    <w:rsid w:val="009E2AA9"/>
    <w:rsid w:val="009E30F7"/>
    <w:rsid w:val="009E53F0"/>
    <w:rsid w:val="009F0E92"/>
    <w:rsid w:val="009F1306"/>
    <w:rsid w:val="009F46D3"/>
    <w:rsid w:val="009F49B3"/>
    <w:rsid w:val="009F63A1"/>
    <w:rsid w:val="009F6559"/>
    <w:rsid w:val="009F7524"/>
    <w:rsid w:val="00A00CEA"/>
    <w:rsid w:val="00A00D7E"/>
    <w:rsid w:val="00A01F68"/>
    <w:rsid w:val="00A01F90"/>
    <w:rsid w:val="00A021A2"/>
    <w:rsid w:val="00A04AFE"/>
    <w:rsid w:val="00A04EC5"/>
    <w:rsid w:val="00A051D8"/>
    <w:rsid w:val="00A05708"/>
    <w:rsid w:val="00A06191"/>
    <w:rsid w:val="00A06583"/>
    <w:rsid w:val="00A070EB"/>
    <w:rsid w:val="00A109DC"/>
    <w:rsid w:val="00A12E0B"/>
    <w:rsid w:val="00A138A4"/>
    <w:rsid w:val="00A15C2F"/>
    <w:rsid w:val="00A17EAF"/>
    <w:rsid w:val="00A21AA6"/>
    <w:rsid w:val="00A22683"/>
    <w:rsid w:val="00A245CB"/>
    <w:rsid w:val="00A25B86"/>
    <w:rsid w:val="00A31365"/>
    <w:rsid w:val="00A316AE"/>
    <w:rsid w:val="00A32EF2"/>
    <w:rsid w:val="00A33C26"/>
    <w:rsid w:val="00A34FAA"/>
    <w:rsid w:val="00A361EE"/>
    <w:rsid w:val="00A374A0"/>
    <w:rsid w:val="00A40082"/>
    <w:rsid w:val="00A41204"/>
    <w:rsid w:val="00A41865"/>
    <w:rsid w:val="00A41FC2"/>
    <w:rsid w:val="00A43D90"/>
    <w:rsid w:val="00A43E0A"/>
    <w:rsid w:val="00A444B5"/>
    <w:rsid w:val="00A45DCB"/>
    <w:rsid w:val="00A47077"/>
    <w:rsid w:val="00A47BBB"/>
    <w:rsid w:val="00A47C68"/>
    <w:rsid w:val="00A54FDE"/>
    <w:rsid w:val="00A60530"/>
    <w:rsid w:val="00A6131D"/>
    <w:rsid w:val="00A64114"/>
    <w:rsid w:val="00A65582"/>
    <w:rsid w:val="00A65962"/>
    <w:rsid w:val="00A66F28"/>
    <w:rsid w:val="00A67534"/>
    <w:rsid w:val="00A70B53"/>
    <w:rsid w:val="00A7471B"/>
    <w:rsid w:val="00A749C7"/>
    <w:rsid w:val="00A758BF"/>
    <w:rsid w:val="00A80103"/>
    <w:rsid w:val="00A80FFE"/>
    <w:rsid w:val="00A811A2"/>
    <w:rsid w:val="00A81261"/>
    <w:rsid w:val="00A8196F"/>
    <w:rsid w:val="00A82C95"/>
    <w:rsid w:val="00A82FAB"/>
    <w:rsid w:val="00A90141"/>
    <w:rsid w:val="00A903CE"/>
    <w:rsid w:val="00A945D6"/>
    <w:rsid w:val="00A94F2F"/>
    <w:rsid w:val="00A953EF"/>
    <w:rsid w:val="00A96FA8"/>
    <w:rsid w:val="00AA25BA"/>
    <w:rsid w:val="00AA2FE9"/>
    <w:rsid w:val="00AA3F86"/>
    <w:rsid w:val="00AA5212"/>
    <w:rsid w:val="00AA5DB1"/>
    <w:rsid w:val="00AA72D3"/>
    <w:rsid w:val="00AB02F1"/>
    <w:rsid w:val="00AB0E7D"/>
    <w:rsid w:val="00AB1882"/>
    <w:rsid w:val="00AB507F"/>
    <w:rsid w:val="00AB69DA"/>
    <w:rsid w:val="00AB7721"/>
    <w:rsid w:val="00AC03A7"/>
    <w:rsid w:val="00AC1149"/>
    <w:rsid w:val="00AC16E4"/>
    <w:rsid w:val="00AC2182"/>
    <w:rsid w:val="00AC2D85"/>
    <w:rsid w:val="00AC7452"/>
    <w:rsid w:val="00AC7A10"/>
    <w:rsid w:val="00AD02A3"/>
    <w:rsid w:val="00AD0908"/>
    <w:rsid w:val="00AD17F8"/>
    <w:rsid w:val="00AD2E6A"/>
    <w:rsid w:val="00AD32B3"/>
    <w:rsid w:val="00AD391D"/>
    <w:rsid w:val="00AD4FBA"/>
    <w:rsid w:val="00AD5CC0"/>
    <w:rsid w:val="00AD5D61"/>
    <w:rsid w:val="00AD7327"/>
    <w:rsid w:val="00AE0B5D"/>
    <w:rsid w:val="00AE23F8"/>
    <w:rsid w:val="00AE2555"/>
    <w:rsid w:val="00AE52A9"/>
    <w:rsid w:val="00AE709D"/>
    <w:rsid w:val="00AE7343"/>
    <w:rsid w:val="00AE7A61"/>
    <w:rsid w:val="00AF1BB5"/>
    <w:rsid w:val="00AF2099"/>
    <w:rsid w:val="00AF40EF"/>
    <w:rsid w:val="00AF53C6"/>
    <w:rsid w:val="00AF5CBE"/>
    <w:rsid w:val="00AF6483"/>
    <w:rsid w:val="00B01A54"/>
    <w:rsid w:val="00B04F6D"/>
    <w:rsid w:val="00B054AD"/>
    <w:rsid w:val="00B056BE"/>
    <w:rsid w:val="00B109FA"/>
    <w:rsid w:val="00B11EED"/>
    <w:rsid w:val="00B12CD2"/>
    <w:rsid w:val="00B137AC"/>
    <w:rsid w:val="00B1456C"/>
    <w:rsid w:val="00B14969"/>
    <w:rsid w:val="00B14BD9"/>
    <w:rsid w:val="00B16D54"/>
    <w:rsid w:val="00B20423"/>
    <w:rsid w:val="00B204BA"/>
    <w:rsid w:val="00B21674"/>
    <w:rsid w:val="00B243BD"/>
    <w:rsid w:val="00B2464F"/>
    <w:rsid w:val="00B32297"/>
    <w:rsid w:val="00B35B2C"/>
    <w:rsid w:val="00B3614D"/>
    <w:rsid w:val="00B37C62"/>
    <w:rsid w:val="00B41954"/>
    <w:rsid w:val="00B437D3"/>
    <w:rsid w:val="00B47935"/>
    <w:rsid w:val="00B47B14"/>
    <w:rsid w:val="00B50B3D"/>
    <w:rsid w:val="00B51292"/>
    <w:rsid w:val="00B51973"/>
    <w:rsid w:val="00B534A1"/>
    <w:rsid w:val="00B536AD"/>
    <w:rsid w:val="00B5557F"/>
    <w:rsid w:val="00B56192"/>
    <w:rsid w:val="00B66D14"/>
    <w:rsid w:val="00B67AB7"/>
    <w:rsid w:val="00B67ABF"/>
    <w:rsid w:val="00B67AC3"/>
    <w:rsid w:val="00B72DEC"/>
    <w:rsid w:val="00B738E0"/>
    <w:rsid w:val="00B7477C"/>
    <w:rsid w:val="00B74E4F"/>
    <w:rsid w:val="00B763A0"/>
    <w:rsid w:val="00B7663C"/>
    <w:rsid w:val="00B76DA1"/>
    <w:rsid w:val="00B76F67"/>
    <w:rsid w:val="00B85AAA"/>
    <w:rsid w:val="00B85E54"/>
    <w:rsid w:val="00B907A6"/>
    <w:rsid w:val="00B9111C"/>
    <w:rsid w:val="00B9140D"/>
    <w:rsid w:val="00B91D8A"/>
    <w:rsid w:val="00B93CB2"/>
    <w:rsid w:val="00BA053B"/>
    <w:rsid w:val="00BA0DA3"/>
    <w:rsid w:val="00BA2542"/>
    <w:rsid w:val="00BA4F79"/>
    <w:rsid w:val="00BB13CC"/>
    <w:rsid w:val="00BB1B90"/>
    <w:rsid w:val="00BB2E1B"/>
    <w:rsid w:val="00BB315A"/>
    <w:rsid w:val="00BC1321"/>
    <w:rsid w:val="00BC2587"/>
    <w:rsid w:val="00BC42C2"/>
    <w:rsid w:val="00BC4B87"/>
    <w:rsid w:val="00BC55C7"/>
    <w:rsid w:val="00BC5F2C"/>
    <w:rsid w:val="00BC62DC"/>
    <w:rsid w:val="00BC6399"/>
    <w:rsid w:val="00BC6CAB"/>
    <w:rsid w:val="00BC77CA"/>
    <w:rsid w:val="00BD1284"/>
    <w:rsid w:val="00BD27AF"/>
    <w:rsid w:val="00BD3DAF"/>
    <w:rsid w:val="00BD6277"/>
    <w:rsid w:val="00BE0EDA"/>
    <w:rsid w:val="00BE0F5E"/>
    <w:rsid w:val="00BE1E4C"/>
    <w:rsid w:val="00BE1F4A"/>
    <w:rsid w:val="00BE6501"/>
    <w:rsid w:val="00BE67A8"/>
    <w:rsid w:val="00BF03AF"/>
    <w:rsid w:val="00BF0941"/>
    <w:rsid w:val="00BF1836"/>
    <w:rsid w:val="00C01ADD"/>
    <w:rsid w:val="00C046E4"/>
    <w:rsid w:val="00C05A2C"/>
    <w:rsid w:val="00C06774"/>
    <w:rsid w:val="00C06B2D"/>
    <w:rsid w:val="00C07BB6"/>
    <w:rsid w:val="00C107BA"/>
    <w:rsid w:val="00C11EFE"/>
    <w:rsid w:val="00C15A86"/>
    <w:rsid w:val="00C177F9"/>
    <w:rsid w:val="00C1787A"/>
    <w:rsid w:val="00C213CA"/>
    <w:rsid w:val="00C23117"/>
    <w:rsid w:val="00C23CA5"/>
    <w:rsid w:val="00C24852"/>
    <w:rsid w:val="00C266BC"/>
    <w:rsid w:val="00C27B37"/>
    <w:rsid w:val="00C30153"/>
    <w:rsid w:val="00C3047F"/>
    <w:rsid w:val="00C30DDA"/>
    <w:rsid w:val="00C33443"/>
    <w:rsid w:val="00C341F4"/>
    <w:rsid w:val="00C35281"/>
    <w:rsid w:val="00C40CA9"/>
    <w:rsid w:val="00C41A35"/>
    <w:rsid w:val="00C41F62"/>
    <w:rsid w:val="00C46703"/>
    <w:rsid w:val="00C47AD9"/>
    <w:rsid w:val="00C51763"/>
    <w:rsid w:val="00C537A2"/>
    <w:rsid w:val="00C547DF"/>
    <w:rsid w:val="00C62E3E"/>
    <w:rsid w:val="00C633ED"/>
    <w:rsid w:val="00C63563"/>
    <w:rsid w:val="00C638C0"/>
    <w:rsid w:val="00C651AF"/>
    <w:rsid w:val="00C70F6E"/>
    <w:rsid w:val="00C71E2D"/>
    <w:rsid w:val="00C7353C"/>
    <w:rsid w:val="00C738AA"/>
    <w:rsid w:val="00C76D34"/>
    <w:rsid w:val="00C77419"/>
    <w:rsid w:val="00C8249B"/>
    <w:rsid w:val="00C83A03"/>
    <w:rsid w:val="00C84326"/>
    <w:rsid w:val="00C856A1"/>
    <w:rsid w:val="00C858A0"/>
    <w:rsid w:val="00C85933"/>
    <w:rsid w:val="00C87856"/>
    <w:rsid w:val="00C90A20"/>
    <w:rsid w:val="00C90DAD"/>
    <w:rsid w:val="00C92834"/>
    <w:rsid w:val="00C95C20"/>
    <w:rsid w:val="00C96C3E"/>
    <w:rsid w:val="00CA0716"/>
    <w:rsid w:val="00CA40EC"/>
    <w:rsid w:val="00CA4432"/>
    <w:rsid w:val="00CA6409"/>
    <w:rsid w:val="00CA712B"/>
    <w:rsid w:val="00CA781E"/>
    <w:rsid w:val="00CB0AD1"/>
    <w:rsid w:val="00CB4DEA"/>
    <w:rsid w:val="00CB6579"/>
    <w:rsid w:val="00CB6DA3"/>
    <w:rsid w:val="00CB715A"/>
    <w:rsid w:val="00CB772D"/>
    <w:rsid w:val="00CB78BF"/>
    <w:rsid w:val="00CB7B11"/>
    <w:rsid w:val="00CB7C0E"/>
    <w:rsid w:val="00CC36A7"/>
    <w:rsid w:val="00CC3FEC"/>
    <w:rsid w:val="00CC77ED"/>
    <w:rsid w:val="00CD3130"/>
    <w:rsid w:val="00CD3CFA"/>
    <w:rsid w:val="00CD3E05"/>
    <w:rsid w:val="00CD69DC"/>
    <w:rsid w:val="00CE0876"/>
    <w:rsid w:val="00CE348E"/>
    <w:rsid w:val="00CE45DE"/>
    <w:rsid w:val="00CE5423"/>
    <w:rsid w:val="00CE5D33"/>
    <w:rsid w:val="00CE6F2D"/>
    <w:rsid w:val="00CE7812"/>
    <w:rsid w:val="00CE7F51"/>
    <w:rsid w:val="00CF03A9"/>
    <w:rsid w:val="00CF062C"/>
    <w:rsid w:val="00CF1B8F"/>
    <w:rsid w:val="00CF2EFA"/>
    <w:rsid w:val="00CF739A"/>
    <w:rsid w:val="00D01341"/>
    <w:rsid w:val="00D0172F"/>
    <w:rsid w:val="00D0205A"/>
    <w:rsid w:val="00D03D12"/>
    <w:rsid w:val="00D11A08"/>
    <w:rsid w:val="00D12334"/>
    <w:rsid w:val="00D14D14"/>
    <w:rsid w:val="00D1681B"/>
    <w:rsid w:val="00D2009C"/>
    <w:rsid w:val="00D20D3E"/>
    <w:rsid w:val="00D2390D"/>
    <w:rsid w:val="00D23BFD"/>
    <w:rsid w:val="00D25DF0"/>
    <w:rsid w:val="00D300EB"/>
    <w:rsid w:val="00D3276C"/>
    <w:rsid w:val="00D362F7"/>
    <w:rsid w:val="00D403D1"/>
    <w:rsid w:val="00D40C4F"/>
    <w:rsid w:val="00D425E7"/>
    <w:rsid w:val="00D437DA"/>
    <w:rsid w:val="00D44B19"/>
    <w:rsid w:val="00D4555B"/>
    <w:rsid w:val="00D4642A"/>
    <w:rsid w:val="00D46E12"/>
    <w:rsid w:val="00D46F16"/>
    <w:rsid w:val="00D51A5F"/>
    <w:rsid w:val="00D53FE5"/>
    <w:rsid w:val="00D54A9E"/>
    <w:rsid w:val="00D60591"/>
    <w:rsid w:val="00D606FD"/>
    <w:rsid w:val="00D60C49"/>
    <w:rsid w:val="00D60CAE"/>
    <w:rsid w:val="00D635D7"/>
    <w:rsid w:val="00D651D7"/>
    <w:rsid w:val="00D65921"/>
    <w:rsid w:val="00D65CED"/>
    <w:rsid w:val="00D66C9E"/>
    <w:rsid w:val="00D70D91"/>
    <w:rsid w:val="00D711E5"/>
    <w:rsid w:val="00D73425"/>
    <w:rsid w:val="00D73E07"/>
    <w:rsid w:val="00D7427E"/>
    <w:rsid w:val="00D748DE"/>
    <w:rsid w:val="00D75C58"/>
    <w:rsid w:val="00D779DB"/>
    <w:rsid w:val="00D829BC"/>
    <w:rsid w:val="00D83ACD"/>
    <w:rsid w:val="00D851D4"/>
    <w:rsid w:val="00D943FA"/>
    <w:rsid w:val="00D94C5A"/>
    <w:rsid w:val="00D96DB5"/>
    <w:rsid w:val="00D9756C"/>
    <w:rsid w:val="00D97876"/>
    <w:rsid w:val="00DA00CE"/>
    <w:rsid w:val="00DA0BC4"/>
    <w:rsid w:val="00DA35DE"/>
    <w:rsid w:val="00DA5355"/>
    <w:rsid w:val="00DA5867"/>
    <w:rsid w:val="00DA77CC"/>
    <w:rsid w:val="00DA77EF"/>
    <w:rsid w:val="00DA7C9A"/>
    <w:rsid w:val="00DB1923"/>
    <w:rsid w:val="00DB1CC3"/>
    <w:rsid w:val="00DB432C"/>
    <w:rsid w:val="00DB623A"/>
    <w:rsid w:val="00DB74A4"/>
    <w:rsid w:val="00DB7F5E"/>
    <w:rsid w:val="00DC0135"/>
    <w:rsid w:val="00DC0B5C"/>
    <w:rsid w:val="00DC0C70"/>
    <w:rsid w:val="00DC1500"/>
    <w:rsid w:val="00DC1DCE"/>
    <w:rsid w:val="00DC24DC"/>
    <w:rsid w:val="00DC5086"/>
    <w:rsid w:val="00DC766B"/>
    <w:rsid w:val="00DD0287"/>
    <w:rsid w:val="00DD0707"/>
    <w:rsid w:val="00DD1BB8"/>
    <w:rsid w:val="00DD1F65"/>
    <w:rsid w:val="00DD23C6"/>
    <w:rsid w:val="00DD290A"/>
    <w:rsid w:val="00DD3F9B"/>
    <w:rsid w:val="00DD4E23"/>
    <w:rsid w:val="00DE20E1"/>
    <w:rsid w:val="00DE3351"/>
    <w:rsid w:val="00DE41D4"/>
    <w:rsid w:val="00DE44FE"/>
    <w:rsid w:val="00DF2051"/>
    <w:rsid w:val="00DF2298"/>
    <w:rsid w:val="00DF41E4"/>
    <w:rsid w:val="00DF5B15"/>
    <w:rsid w:val="00DF6752"/>
    <w:rsid w:val="00DF6D1E"/>
    <w:rsid w:val="00DF7C70"/>
    <w:rsid w:val="00E001B0"/>
    <w:rsid w:val="00E010E7"/>
    <w:rsid w:val="00E02CC8"/>
    <w:rsid w:val="00E03EBE"/>
    <w:rsid w:val="00E042E3"/>
    <w:rsid w:val="00E04321"/>
    <w:rsid w:val="00E04E51"/>
    <w:rsid w:val="00E0629D"/>
    <w:rsid w:val="00E10B1C"/>
    <w:rsid w:val="00E1130F"/>
    <w:rsid w:val="00E126E4"/>
    <w:rsid w:val="00E131F7"/>
    <w:rsid w:val="00E15180"/>
    <w:rsid w:val="00E154AC"/>
    <w:rsid w:val="00E15903"/>
    <w:rsid w:val="00E17D22"/>
    <w:rsid w:val="00E2179A"/>
    <w:rsid w:val="00E22CB9"/>
    <w:rsid w:val="00E237F3"/>
    <w:rsid w:val="00E2480F"/>
    <w:rsid w:val="00E25046"/>
    <w:rsid w:val="00E2652A"/>
    <w:rsid w:val="00E2684F"/>
    <w:rsid w:val="00E27628"/>
    <w:rsid w:val="00E319B0"/>
    <w:rsid w:val="00E31BB8"/>
    <w:rsid w:val="00E35B15"/>
    <w:rsid w:val="00E35FC8"/>
    <w:rsid w:val="00E41C06"/>
    <w:rsid w:val="00E4266E"/>
    <w:rsid w:val="00E430C1"/>
    <w:rsid w:val="00E4500B"/>
    <w:rsid w:val="00E45313"/>
    <w:rsid w:val="00E509CF"/>
    <w:rsid w:val="00E5164E"/>
    <w:rsid w:val="00E519BF"/>
    <w:rsid w:val="00E52139"/>
    <w:rsid w:val="00E538B8"/>
    <w:rsid w:val="00E54A9B"/>
    <w:rsid w:val="00E55CB3"/>
    <w:rsid w:val="00E57428"/>
    <w:rsid w:val="00E5783D"/>
    <w:rsid w:val="00E57C2E"/>
    <w:rsid w:val="00E60034"/>
    <w:rsid w:val="00E60BD7"/>
    <w:rsid w:val="00E60D30"/>
    <w:rsid w:val="00E615DF"/>
    <w:rsid w:val="00E622FC"/>
    <w:rsid w:val="00E62977"/>
    <w:rsid w:val="00E62AD9"/>
    <w:rsid w:val="00E63B10"/>
    <w:rsid w:val="00E64027"/>
    <w:rsid w:val="00E65959"/>
    <w:rsid w:val="00E71B07"/>
    <w:rsid w:val="00E72D3E"/>
    <w:rsid w:val="00E735E8"/>
    <w:rsid w:val="00E73A1D"/>
    <w:rsid w:val="00E76DFE"/>
    <w:rsid w:val="00E812CD"/>
    <w:rsid w:val="00E81415"/>
    <w:rsid w:val="00E81A1F"/>
    <w:rsid w:val="00E82715"/>
    <w:rsid w:val="00E82D27"/>
    <w:rsid w:val="00E90339"/>
    <w:rsid w:val="00E932B4"/>
    <w:rsid w:val="00E94322"/>
    <w:rsid w:val="00E94E0E"/>
    <w:rsid w:val="00E962E1"/>
    <w:rsid w:val="00E96450"/>
    <w:rsid w:val="00E975E9"/>
    <w:rsid w:val="00EA0178"/>
    <w:rsid w:val="00EA10C0"/>
    <w:rsid w:val="00EA181D"/>
    <w:rsid w:val="00EA227A"/>
    <w:rsid w:val="00EA26FF"/>
    <w:rsid w:val="00EA32E4"/>
    <w:rsid w:val="00EA6AB6"/>
    <w:rsid w:val="00EB1252"/>
    <w:rsid w:val="00EB228E"/>
    <w:rsid w:val="00EB4A42"/>
    <w:rsid w:val="00EB4B3A"/>
    <w:rsid w:val="00EB5968"/>
    <w:rsid w:val="00EB77D1"/>
    <w:rsid w:val="00EC05DA"/>
    <w:rsid w:val="00EC07DA"/>
    <w:rsid w:val="00EC24EF"/>
    <w:rsid w:val="00EC25F7"/>
    <w:rsid w:val="00EC294B"/>
    <w:rsid w:val="00EC3932"/>
    <w:rsid w:val="00EC5F96"/>
    <w:rsid w:val="00ED08C6"/>
    <w:rsid w:val="00ED0CD5"/>
    <w:rsid w:val="00ED2C99"/>
    <w:rsid w:val="00ED476A"/>
    <w:rsid w:val="00ED4DFE"/>
    <w:rsid w:val="00ED55AA"/>
    <w:rsid w:val="00ED7206"/>
    <w:rsid w:val="00EE04D0"/>
    <w:rsid w:val="00EE1C79"/>
    <w:rsid w:val="00EE231C"/>
    <w:rsid w:val="00EE27F0"/>
    <w:rsid w:val="00EE2E2C"/>
    <w:rsid w:val="00EE4468"/>
    <w:rsid w:val="00EE4DDB"/>
    <w:rsid w:val="00EE780D"/>
    <w:rsid w:val="00EE7FAE"/>
    <w:rsid w:val="00EF020E"/>
    <w:rsid w:val="00EF169B"/>
    <w:rsid w:val="00EF2264"/>
    <w:rsid w:val="00EF5127"/>
    <w:rsid w:val="00EF579D"/>
    <w:rsid w:val="00EF6699"/>
    <w:rsid w:val="00EF710F"/>
    <w:rsid w:val="00F023C4"/>
    <w:rsid w:val="00F0386C"/>
    <w:rsid w:val="00F059D4"/>
    <w:rsid w:val="00F07864"/>
    <w:rsid w:val="00F1009D"/>
    <w:rsid w:val="00F14A0E"/>
    <w:rsid w:val="00F1529F"/>
    <w:rsid w:val="00F152AB"/>
    <w:rsid w:val="00F20D73"/>
    <w:rsid w:val="00F21E70"/>
    <w:rsid w:val="00F21EF4"/>
    <w:rsid w:val="00F246C4"/>
    <w:rsid w:val="00F24B9B"/>
    <w:rsid w:val="00F2614E"/>
    <w:rsid w:val="00F26CFB"/>
    <w:rsid w:val="00F27DF4"/>
    <w:rsid w:val="00F31B2F"/>
    <w:rsid w:val="00F31DFC"/>
    <w:rsid w:val="00F32459"/>
    <w:rsid w:val="00F343E1"/>
    <w:rsid w:val="00F37D6D"/>
    <w:rsid w:val="00F37F07"/>
    <w:rsid w:val="00F40A46"/>
    <w:rsid w:val="00F40AEF"/>
    <w:rsid w:val="00F40DC1"/>
    <w:rsid w:val="00F423C4"/>
    <w:rsid w:val="00F42AEC"/>
    <w:rsid w:val="00F46B0E"/>
    <w:rsid w:val="00F471EC"/>
    <w:rsid w:val="00F51936"/>
    <w:rsid w:val="00F52C26"/>
    <w:rsid w:val="00F546C9"/>
    <w:rsid w:val="00F57278"/>
    <w:rsid w:val="00F62A66"/>
    <w:rsid w:val="00F63FB8"/>
    <w:rsid w:val="00F64CEB"/>
    <w:rsid w:val="00F651DB"/>
    <w:rsid w:val="00F66966"/>
    <w:rsid w:val="00F66ED5"/>
    <w:rsid w:val="00F71817"/>
    <w:rsid w:val="00F72863"/>
    <w:rsid w:val="00F72A36"/>
    <w:rsid w:val="00F76D92"/>
    <w:rsid w:val="00F80550"/>
    <w:rsid w:val="00F806B3"/>
    <w:rsid w:val="00F8164E"/>
    <w:rsid w:val="00F81F3B"/>
    <w:rsid w:val="00F84572"/>
    <w:rsid w:val="00F846A9"/>
    <w:rsid w:val="00F8552F"/>
    <w:rsid w:val="00F85998"/>
    <w:rsid w:val="00F86AC2"/>
    <w:rsid w:val="00F86FF0"/>
    <w:rsid w:val="00F90027"/>
    <w:rsid w:val="00F90584"/>
    <w:rsid w:val="00F914C5"/>
    <w:rsid w:val="00F914F6"/>
    <w:rsid w:val="00F91D43"/>
    <w:rsid w:val="00F928FE"/>
    <w:rsid w:val="00F93499"/>
    <w:rsid w:val="00F94BB6"/>
    <w:rsid w:val="00FA4125"/>
    <w:rsid w:val="00FA487C"/>
    <w:rsid w:val="00FB0E11"/>
    <w:rsid w:val="00FB1ED1"/>
    <w:rsid w:val="00FC066D"/>
    <w:rsid w:val="00FC29C8"/>
    <w:rsid w:val="00FC485A"/>
    <w:rsid w:val="00FC7BFD"/>
    <w:rsid w:val="00FC7F16"/>
    <w:rsid w:val="00FD1D4C"/>
    <w:rsid w:val="00FD1DE4"/>
    <w:rsid w:val="00FD52BA"/>
    <w:rsid w:val="00FD5307"/>
    <w:rsid w:val="00FE04D8"/>
    <w:rsid w:val="00FE11EA"/>
    <w:rsid w:val="00FE1A09"/>
    <w:rsid w:val="00FE2DF9"/>
    <w:rsid w:val="00FE7EB6"/>
    <w:rsid w:val="00FF00A6"/>
    <w:rsid w:val="00FF0378"/>
    <w:rsid w:val="00FF229A"/>
    <w:rsid w:val="00FF2A50"/>
    <w:rsid w:val="00FF2B55"/>
    <w:rsid w:val="00FF3B05"/>
    <w:rsid w:val="00FF4EFF"/>
    <w:rsid w:val="00FF7162"/>
    <w:rsid w:val="00FF7FAC"/>
  </w:rsids>
  <m:mathPr>
    <m:mathFont m:val="Cambria Math"/>
    <m:brkBin m:val="before"/>
    <m:brkBinSub m:val="--"/>
    <m:smallFrac/>
    <m:dispDef/>
    <m:lMargin m:val="0"/>
    <m:rMargin m:val="0"/>
    <m:defJc m:val="centerGroup"/>
    <m:wrapIndent m:val="1440"/>
    <m:intLim m:val="subSup"/>
    <m:naryLim m:val="undOvr"/>
  </m:mathPr>
  <w:themeFontLang w:val="es-BO"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5"/>
    <o:shapelayout v:ext="edit">
      <o:idmap v:ext="edit" data="1"/>
    </o:shapelayout>
  </w:shapeDefaults>
  <w:decimalSymbol w:val="."/>
  <w:listSeparator w:val=","/>
  <w14:docId w14:val="121E5BFA"/>
  <w15:docId w15:val="{DA86BBAA-0199-4784-BE96-A2451AC51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C0E58"/>
    <w:rPr>
      <w:sz w:val="24"/>
      <w:lang w:val="en-US" w:eastAsia="en-US"/>
    </w:rPr>
  </w:style>
  <w:style w:type="paragraph" w:styleId="Heading1">
    <w:name w:val="heading 1"/>
    <w:basedOn w:val="Normal"/>
    <w:next w:val="Normal"/>
    <w:link w:val="Heading1Char"/>
    <w:qFormat/>
    <w:rsid w:val="008C0E58"/>
    <w:pPr>
      <w:keepNext/>
      <w:numPr>
        <w:numId w:val="2"/>
      </w:numPr>
      <w:spacing w:before="240" w:after="60"/>
      <w:jc w:val="center"/>
      <w:outlineLvl w:val="0"/>
    </w:pPr>
    <w:rPr>
      <w:b/>
      <w:caps/>
      <w:kern w:val="28"/>
      <w:szCs w:val="24"/>
    </w:rPr>
  </w:style>
  <w:style w:type="paragraph" w:styleId="Heading2">
    <w:name w:val="heading 2"/>
    <w:basedOn w:val="Normal"/>
    <w:next w:val="Normal"/>
    <w:link w:val="Heading2Char"/>
    <w:qFormat/>
    <w:rsid w:val="008C0E58"/>
    <w:pPr>
      <w:keepNext/>
      <w:numPr>
        <w:ilvl w:val="1"/>
        <w:numId w:val="2"/>
      </w:numPr>
      <w:tabs>
        <w:tab w:val="left" w:pos="720"/>
      </w:tabs>
      <w:spacing w:before="120" w:after="120"/>
      <w:outlineLvl w:val="1"/>
    </w:pPr>
    <w:rPr>
      <w:b/>
      <w:szCs w:val="24"/>
    </w:rPr>
  </w:style>
  <w:style w:type="paragraph" w:styleId="Heading3">
    <w:name w:val="heading 3"/>
    <w:basedOn w:val="Normal"/>
    <w:next w:val="Normal"/>
    <w:link w:val="Heading3Char"/>
    <w:qFormat/>
    <w:rsid w:val="008C0E58"/>
    <w:pPr>
      <w:keepNext/>
      <w:numPr>
        <w:ilvl w:val="2"/>
        <w:numId w:val="2"/>
      </w:numPr>
      <w:tabs>
        <w:tab w:val="left" w:pos="1440"/>
      </w:tabs>
      <w:spacing w:before="120" w:after="120"/>
      <w:outlineLvl w:val="2"/>
    </w:pPr>
    <w:rPr>
      <w:b/>
      <w:szCs w:val="24"/>
    </w:rPr>
  </w:style>
  <w:style w:type="paragraph" w:styleId="Heading4">
    <w:name w:val="heading 4"/>
    <w:basedOn w:val="Normal"/>
    <w:next w:val="Normal"/>
    <w:link w:val="Heading4Char"/>
    <w:qFormat/>
    <w:rsid w:val="008C0E58"/>
    <w:pPr>
      <w:keepNext/>
      <w:numPr>
        <w:ilvl w:val="3"/>
        <w:numId w:val="2"/>
      </w:numPr>
      <w:spacing w:before="240" w:after="60"/>
      <w:outlineLvl w:val="3"/>
    </w:pPr>
    <w:rPr>
      <w:rFonts w:ascii="Arial" w:hAnsi="Arial"/>
      <w:b/>
    </w:rPr>
  </w:style>
  <w:style w:type="paragraph" w:styleId="Heading5">
    <w:name w:val="heading 5"/>
    <w:basedOn w:val="Normal"/>
    <w:next w:val="Normal"/>
    <w:qFormat/>
    <w:rsid w:val="008C0E58"/>
    <w:pPr>
      <w:numPr>
        <w:ilvl w:val="4"/>
        <w:numId w:val="2"/>
      </w:numPr>
      <w:spacing w:before="240" w:after="60"/>
      <w:outlineLvl w:val="4"/>
    </w:pPr>
    <w:rPr>
      <w:sz w:val="22"/>
    </w:rPr>
  </w:style>
  <w:style w:type="paragraph" w:styleId="Heading6">
    <w:name w:val="heading 6"/>
    <w:basedOn w:val="Normal"/>
    <w:next w:val="Normal"/>
    <w:qFormat/>
    <w:rsid w:val="008C0E58"/>
    <w:pPr>
      <w:numPr>
        <w:ilvl w:val="5"/>
        <w:numId w:val="2"/>
      </w:numPr>
      <w:spacing w:before="240" w:after="60"/>
      <w:outlineLvl w:val="5"/>
    </w:pPr>
    <w:rPr>
      <w:i/>
      <w:sz w:val="22"/>
    </w:rPr>
  </w:style>
  <w:style w:type="paragraph" w:styleId="Heading7">
    <w:name w:val="heading 7"/>
    <w:basedOn w:val="Normal"/>
    <w:next w:val="Normal"/>
    <w:qFormat/>
    <w:rsid w:val="008C0E58"/>
    <w:pPr>
      <w:numPr>
        <w:ilvl w:val="6"/>
        <w:numId w:val="2"/>
      </w:numPr>
      <w:spacing w:before="240" w:after="60"/>
      <w:outlineLvl w:val="6"/>
    </w:pPr>
    <w:rPr>
      <w:rFonts w:ascii="Arial" w:hAnsi="Arial"/>
    </w:rPr>
  </w:style>
  <w:style w:type="paragraph" w:styleId="Heading8">
    <w:name w:val="heading 8"/>
    <w:basedOn w:val="Normal"/>
    <w:next w:val="Normal"/>
    <w:qFormat/>
    <w:rsid w:val="008C0E58"/>
    <w:pPr>
      <w:numPr>
        <w:ilvl w:val="7"/>
        <w:numId w:val="2"/>
      </w:numPr>
      <w:spacing w:before="240" w:after="60"/>
      <w:outlineLvl w:val="7"/>
    </w:pPr>
    <w:rPr>
      <w:rFonts w:ascii="Arial" w:hAnsi="Arial"/>
      <w:i/>
    </w:rPr>
  </w:style>
  <w:style w:type="paragraph" w:styleId="Heading9">
    <w:name w:val="heading 9"/>
    <w:basedOn w:val="Normal"/>
    <w:next w:val="Normal"/>
    <w:qFormat/>
    <w:rsid w:val="008C0E58"/>
    <w:pPr>
      <w:numPr>
        <w:ilvl w:val="8"/>
        <w:numId w:val="2"/>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Normal"/>
    <w:rsid w:val="008C0E58"/>
    <w:rPr>
      <w:caps/>
      <w:lang w:val="es-ES_tradnl"/>
    </w:rPr>
  </w:style>
  <w:style w:type="paragraph" w:customStyle="1" w:styleId="ABBR">
    <w:name w:val="ABBR"/>
    <w:basedOn w:val="Annex"/>
    <w:rsid w:val="008C0E58"/>
  </w:style>
  <w:style w:type="paragraph" w:customStyle="1" w:styleId="AbbrDesc">
    <w:name w:val="AbbrDesc"/>
    <w:basedOn w:val="Normal"/>
    <w:rsid w:val="008C0E58"/>
    <w:pPr>
      <w:tabs>
        <w:tab w:val="left" w:pos="3060"/>
      </w:tabs>
      <w:jc w:val="both"/>
    </w:pPr>
    <w:rPr>
      <w:lang w:val="es-ES_tradnl"/>
    </w:rPr>
  </w:style>
  <w:style w:type="paragraph" w:styleId="BodyText">
    <w:name w:val="Body Text"/>
    <w:basedOn w:val="Normal"/>
    <w:rsid w:val="008C0E58"/>
    <w:pPr>
      <w:tabs>
        <w:tab w:val="left" w:pos="3060"/>
      </w:tabs>
      <w:jc w:val="center"/>
    </w:pPr>
  </w:style>
  <w:style w:type="paragraph" w:styleId="BodyTextIndent">
    <w:name w:val="Body Text Indent"/>
    <w:basedOn w:val="Normal"/>
    <w:rsid w:val="008C0E58"/>
    <w:pPr>
      <w:spacing w:after="120"/>
      <w:ind w:left="360"/>
    </w:pPr>
  </w:style>
  <w:style w:type="paragraph" w:styleId="BodyTextIndent3">
    <w:name w:val="Body Text Indent 3"/>
    <w:basedOn w:val="Normal"/>
    <w:rsid w:val="008C0E58"/>
    <w:pPr>
      <w:spacing w:after="120"/>
      <w:ind w:left="360"/>
    </w:pPr>
    <w:rPr>
      <w:sz w:val="16"/>
    </w:rPr>
  </w:style>
  <w:style w:type="paragraph" w:customStyle="1" w:styleId="Chapter">
    <w:name w:val="Chapter"/>
    <w:basedOn w:val="Normal"/>
    <w:next w:val="Normal"/>
    <w:rsid w:val="008C0E58"/>
    <w:pPr>
      <w:numPr>
        <w:numId w:val="3"/>
      </w:numPr>
      <w:tabs>
        <w:tab w:val="left" w:pos="1440"/>
      </w:tabs>
      <w:spacing w:before="240" w:after="240"/>
      <w:jc w:val="center"/>
    </w:pPr>
    <w:rPr>
      <w:b/>
      <w:smallCaps/>
      <w:lang w:val="es-ES_tradnl"/>
    </w:rPr>
  </w:style>
  <w:style w:type="paragraph" w:styleId="DocumentMap">
    <w:name w:val="Document Map"/>
    <w:basedOn w:val="Normal"/>
    <w:semiHidden/>
    <w:rsid w:val="008C0E58"/>
    <w:pPr>
      <w:shd w:val="clear" w:color="auto" w:fill="000080"/>
    </w:pPr>
    <w:rPr>
      <w:rFonts w:ascii="Tahoma" w:hAnsi="Tahoma"/>
    </w:rPr>
  </w:style>
  <w:style w:type="paragraph" w:customStyle="1" w:styleId="FirstHeading">
    <w:name w:val="FirstHeading"/>
    <w:basedOn w:val="Normal"/>
    <w:rsid w:val="008C0E58"/>
    <w:pPr>
      <w:keepNext/>
      <w:numPr>
        <w:numId w:val="1"/>
      </w:numPr>
      <w:tabs>
        <w:tab w:val="left" w:pos="0"/>
        <w:tab w:val="left" w:pos="90"/>
      </w:tabs>
      <w:spacing w:before="120" w:after="120"/>
    </w:pPr>
    <w:rPr>
      <w:b/>
      <w:lang w:val="es-ES_tradnl"/>
    </w:rPr>
  </w:style>
  <w:style w:type="paragraph" w:styleId="Footer">
    <w:name w:val="footer"/>
    <w:basedOn w:val="Normal"/>
    <w:rsid w:val="008C0E58"/>
    <w:pPr>
      <w:tabs>
        <w:tab w:val="center" w:pos="4320"/>
        <w:tab w:val="right" w:pos="8640"/>
      </w:tabs>
    </w:pPr>
  </w:style>
  <w:style w:type="paragraph" w:styleId="FootnoteText">
    <w:name w:val="footnote text"/>
    <w:aliases w:val="Texto nota piepddes Car Car,Texto nota piepddes Car,Texto nota piepddes Car Car Car Car,Texto nota piepddes Car Car Car Car Car Car Car,Texto nota piepddes,Texto nota piepddes Car Car Car Car Car Car,Texto nota piepddes Car Car Car,ft,fn"/>
    <w:basedOn w:val="Normal"/>
    <w:link w:val="FootnoteTextChar"/>
    <w:qFormat/>
    <w:rsid w:val="008C0E58"/>
    <w:rPr>
      <w:sz w:val="20"/>
    </w:rPr>
  </w:style>
  <w:style w:type="paragraph" w:styleId="Header">
    <w:name w:val="header"/>
    <w:basedOn w:val="Normal"/>
    <w:link w:val="HeaderChar"/>
    <w:rsid w:val="008C0E58"/>
    <w:pPr>
      <w:tabs>
        <w:tab w:val="center" w:pos="4320"/>
        <w:tab w:val="right" w:pos="8640"/>
      </w:tabs>
    </w:pPr>
  </w:style>
  <w:style w:type="character" w:styleId="LineNumber">
    <w:name w:val="line number"/>
    <w:basedOn w:val="DefaultParagraphFont"/>
    <w:rsid w:val="008C0E58"/>
  </w:style>
  <w:style w:type="paragraph" w:customStyle="1" w:styleId="MasterSourceText">
    <w:name w:val="Master_SourceText"/>
    <w:basedOn w:val="Normal"/>
    <w:rsid w:val="008C0E58"/>
    <w:pPr>
      <w:tabs>
        <w:tab w:val="left" w:pos="1440"/>
      </w:tabs>
      <w:ind w:left="1440" w:hanging="720"/>
      <w:jc w:val="both"/>
    </w:pPr>
    <w:rPr>
      <w:sz w:val="20"/>
      <w:lang w:val="es-ES_tradnl"/>
    </w:rPr>
  </w:style>
  <w:style w:type="paragraph" w:customStyle="1" w:styleId="Newpage">
    <w:name w:val="Newpage"/>
    <w:basedOn w:val="Chapter"/>
    <w:rsid w:val="008C0E58"/>
    <w:pPr>
      <w:numPr>
        <w:numId w:val="0"/>
      </w:numPr>
      <w:tabs>
        <w:tab w:val="left" w:pos="3060"/>
      </w:tabs>
      <w:spacing w:after="0"/>
    </w:pPr>
  </w:style>
  <w:style w:type="character" w:styleId="PageNumber">
    <w:name w:val="page number"/>
    <w:basedOn w:val="DefaultParagraphFont"/>
    <w:rsid w:val="008C0E58"/>
  </w:style>
  <w:style w:type="paragraph" w:customStyle="1" w:styleId="Paragraph">
    <w:name w:val="Paragraph"/>
    <w:basedOn w:val="BodyTextIndent"/>
    <w:rsid w:val="008C0E58"/>
    <w:pPr>
      <w:numPr>
        <w:ilvl w:val="1"/>
        <w:numId w:val="3"/>
      </w:numPr>
      <w:spacing w:before="120"/>
      <w:jc w:val="both"/>
      <w:outlineLvl w:val="1"/>
    </w:pPr>
    <w:rPr>
      <w:lang w:val="es-ES_tradnl"/>
    </w:rPr>
  </w:style>
  <w:style w:type="paragraph" w:customStyle="1" w:styleId="RegheadTab">
    <w:name w:val="RegheadTab"/>
    <w:basedOn w:val="FirstHeading"/>
    <w:rsid w:val="008C0E58"/>
    <w:pPr>
      <w:numPr>
        <w:numId w:val="0"/>
      </w:numPr>
      <w:tabs>
        <w:tab w:val="num" w:pos="504"/>
      </w:tabs>
      <w:spacing w:after="0"/>
      <w:ind w:left="504" w:hanging="504"/>
      <w:jc w:val="center"/>
    </w:pPr>
  </w:style>
  <w:style w:type="paragraph" w:customStyle="1" w:styleId="SecHeading">
    <w:name w:val="SecHeading"/>
    <w:basedOn w:val="Normal"/>
    <w:next w:val="Paragraph"/>
    <w:rsid w:val="008C0E58"/>
    <w:pPr>
      <w:keepNext/>
      <w:numPr>
        <w:ilvl w:val="1"/>
        <w:numId w:val="1"/>
      </w:numPr>
      <w:spacing w:before="120" w:after="120"/>
    </w:pPr>
    <w:rPr>
      <w:b/>
      <w:lang w:val="es-ES_tradnl"/>
    </w:rPr>
  </w:style>
  <w:style w:type="paragraph" w:customStyle="1" w:styleId="SubHeading1">
    <w:name w:val="SubHeading1"/>
    <w:basedOn w:val="SecHeading"/>
    <w:rsid w:val="008C0E58"/>
    <w:pPr>
      <w:numPr>
        <w:ilvl w:val="2"/>
      </w:numPr>
    </w:pPr>
  </w:style>
  <w:style w:type="paragraph" w:customStyle="1" w:styleId="Subheading2">
    <w:name w:val="Subheading2"/>
    <w:basedOn w:val="SecHeading"/>
    <w:rsid w:val="008C0E58"/>
    <w:pPr>
      <w:numPr>
        <w:ilvl w:val="3"/>
      </w:numPr>
    </w:pPr>
  </w:style>
  <w:style w:type="paragraph" w:customStyle="1" w:styleId="subpar">
    <w:name w:val="subpar"/>
    <w:basedOn w:val="BodyTextIndent3"/>
    <w:rsid w:val="008C0E58"/>
    <w:pPr>
      <w:numPr>
        <w:ilvl w:val="2"/>
        <w:numId w:val="3"/>
      </w:numPr>
      <w:spacing w:before="120"/>
      <w:jc w:val="both"/>
      <w:outlineLvl w:val="2"/>
    </w:pPr>
    <w:rPr>
      <w:sz w:val="24"/>
      <w:lang w:val="es-ES_tradnl"/>
    </w:rPr>
  </w:style>
  <w:style w:type="paragraph" w:customStyle="1" w:styleId="SubSubPar">
    <w:name w:val="SubSubPar"/>
    <w:basedOn w:val="subpar"/>
    <w:rsid w:val="008C0E58"/>
    <w:pPr>
      <w:numPr>
        <w:ilvl w:val="3"/>
      </w:numPr>
      <w:tabs>
        <w:tab w:val="left" w:pos="0"/>
      </w:tabs>
    </w:pPr>
  </w:style>
  <w:style w:type="paragraph" w:styleId="Title">
    <w:name w:val="Title"/>
    <w:basedOn w:val="Normal"/>
    <w:qFormat/>
    <w:rsid w:val="008C0E58"/>
    <w:pPr>
      <w:tabs>
        <w:tab w:val="left" w:pos="1440"/>
        <w:tab w:val="left" w:pos="3060"/>
      </w:tabs>
      <w:jc w:val="center"/>
      <w:outlineLvl w:val="0"/>
    </w:pPr>
  </w:style>
  <w:style w:type="paragraph" w:styleId="TOC1">
    <w:name w:val="toc 1"/>
    <w:basedOn w:val="Normal"/>
    <w:next w:val="Normal"/>
    <w:autoRedefine/>
    <w:uiPriority w:val="39"/>
    <w:rsid w:val="008C0E58"/>
    <w:pPr>
      <w:spacing w:before="120" w:after="120"/>
    </w:pPr>
    <w:rPr>
      <w:b/>
      <w:bCs/>
      <w:caps/>
      <w:sz w:val="20"/>
    </w:rPr>
  </w:style>
  <w:style w:type="paragraph" w:styleId="TOC2">
    <w:name w:val="toc 2"/>
    <w:basedOn w:val="Normal"/>
    <w:next w:val="Normal"/>
    <w:autoRedefine/>
    <w:uiPriority w:val="39"/>
    <w:rsid w:val="008C0E58"/>
    <w:pPr>
      <w:ind w:left="240"/>
    </w:pPr>
    <w:rPr>
      <w:smallCaps/>
      <w:sz w:val="20"/>
    </w:rPr>
  </w:style>
  <w:style w:type="paragraph" w:styleId="TOC3">
    <w:name w:val="toc 3"/>
    <w:basedOn w:val="Normal"/>
    <w:next w:val="Normal"/>
    <w:autoRedefine/>
    <w:uiPriority w:val="39"/>
    <w:rsid w:val="008C0E58"/>
    <w:pPr>
      <w:ind w:left="480"/>
    </w:pPr>
    <w:rPr>
      <w:i/>
      <w:iCs/>
      <w:sz w:val="20"/>
    </w:rPr>
  </w:style>
  <w:style w:type="paragraph" w:styleId="TOC4">
    <w:name w:val="toc 4"/>
    <w:basedOn w:val="Normal"/>
    <w:next w:val="Normal"/>
    <w:autoRedefine/>
    <w:uiPriority w:val="39"/>
    <w:rsid w:val="008C0E58"/>
    <w:pPr>
      <w:ind w:left="720"/>
    </w:pPr>
    <w:rPr>
      <w:sz w:val="18"/>
      <w:szCs w:val="18"/>
    </w:rPr>
  </w:style>
  <w:style w:type="paragraph" w:styleId="TOC5">
    <w:name w:val="toc 5"/>
    <w:basedOn w:val="Normal"/>
    <w:next w:val="Normal"/>
    <w:autoRedefine/>
    <w:uiPriority w:val="39"/>
    <w:rsid w:val="008C0E58"/>
    <w:pPr>
      <w:ind w:left="960"/>
    </w:pPr>
    <w:rPr>
      <w:sz w:val="18"/>
      <w:szCs w:val="18"/>
    </w:rPr>
  </w:style>
  <w:style w:type="paragraph" w:styleId="TOC6">
    <w:name w:val="toc 6"/>
    <w:basedOn w:val="Normal"/>
    <w:next w:val="Normal"/>
    <w:autoRedefine/>
    <w:uiPriority w:val="39"/>
    <w:rsid w:val="008C0E58"/>
    <w:pPr>
      <w:ind w:left="1200"/>
    </w:pPr>
    <w:rPr>
      <w:sz w:val="18"/>
      <w:szCs w:val="18"/>
    </w:rPr>
  </w:style>
  <w:style w:type="paragraph" w:styleId="TOC7">
    <w:name w:val="toc 7"/>
    <w:basedOn w:val="Normal"/>
    <w:next w:val="Normal"/>
    <w:autoRedefine/>
    <w:uiPriority w:val="39"/>
    <w:rsid w:val="008C0E58"/>
    <w:pPr>
      <w:ind w:left="1440"/>
    </w:pPr>
    <w:rPr>
      <w:sz w:val="18"/>
      <w:szCs w:val="18"/>
    </w:rPr>
  </w:style>
  <w:style w:type="paragraph" w:styleId="TOC8">
    <w:name w:val="toc 8"/>
    <w:basedOn w:val="Normal"/>
    <w:next w:val="Normal"/>
    <w:autoRedefine/>
    <w:uiPriority w:val="39"/>
    <w:rsid w:val="008C0E58"/>
    <w:pPr>
      <w:ind w:left="1680"/>
    </w:pPr>
    <w:rPr>
      <w:sz w:val="18"/>
      <w:szCs w:val="18"/>
    </w:rPr>
  </w:style>
  <w:style w:type="paragraph" w:styleId="TOC9">
    <w:name w:val="toc 9"/>
    <w:basedOn w:val="Normal"/>
    <w:next w:val="Normal"/>
    <w:autoRedefine/>
    <w:uiPriority w:val="39"/>
    <w:rsid w:val="008C0E58"/>
    <w:pPr>
      <w:ind w:left="1920"/>
    </w:pPr>
    <w:rPr>
      <w:sz w:val="18"/>
      <w:szCs w:val="18"/>
    </w:rPr>
  </w:style>
  <w:style w:type="character" w:styleId="FollowedHyperlink">
    <w:name w:val="FollowedHyperlink"/>
    <w:basedOn w:val="DefaultParagraphFont"/>
    <w:rsid w:val="008C0E58"/>
    <w:rPr>
      <w:color w:val="800080"/>
      <w:u w:val="single"/>
    </w:rPr>
  </w:style>
  <w:style w:type="character" w:styleId="Hyperlink">
    <w:name w:val="Hyperlink"/>
    <w:basedOn w:val="DefaultParagraphFont"/>
    <w:uiPriority w:val="99"/>
    <w:rsid w:val="008C0E58"/>
    <w:rPr>
      <w:color w:val="0000FF"/>
      <w:u w:val="single"/>
    </w:rPr>
  </w:style>
  <w:style w:type="paragraph" w:styleId="BodyTextIndent2">
    <w:name w:val="Body Text Indent 2"/>
    <w:basedOn w:val="Normal"/>
    <w:rsid w:val="008C0E58"/>
    <w:pPr>
      <w:ind w:left="1440" w:hanging="720"/>
    </w:pPr>
  </w:style>
  <w:style w:type="paragraph" w:styleId="TableofFigures">
    <w:name w:val="table of figures"/>
    <w:basedOn w:val="Normal"/>
    <w:next w:val="Normal"/>
    <w:semiHidden/>
    <w:rsid w:val="008C0E58"/>
    <w:pPr>
      <w:ind w:left="480" w:hanging="480"/>
    </w:pPr>
  </w:style>
  <w:style w:type="paragraph" w:styleId="BalloonText">
    <w:name w:val="Balloon Text"/>
    <w:basedOn w:val="Normal"/>
    <w:semiHidden/>
    <w:rsid w:val="008C0E58"/>
    <w:rPr>
      <w:rFonts w:ascii="Tahoma" w:hAnsi="Tahoma" w:cs="Tahoma"/>
      <w:sz w:val="16"/>
      <w:szCs w:val="16"/>
    </w:rPr>
  </w:style>
  <w:style w:type="character" w:styleId="CommentReference">
    <w:name w:val="annotation reference"/>
    <w:basedOn w:val="DefaultParagraphFont"/>
    <w:uiPriority w:val="99"/>
    <w:rsid w:val="008C0E58"/>
    <w:rPr>
      <w:sz w:val="16"/>
      <w:szCs w:val="16"/>
    </w:rPr>
  </w:style>
  <w:style w:type="paragraph" w:styleId="Index3">
    <w:name w:val="index 3"/>
    <w:basedOn w:val="Normal"/>
    <w:next w:val="Normal"/>
    <w:autoRedefine/>
    <w:semiHidden/>
    <w:rsid w:val="008C0E58"/>
    <w:pPr>
      <w:ind w:left="720" w:hanging="240"/>
    </w:pPr>
  </w:style>
  <w:style w:type="paragraph" w:styleId="CommentText">
    <w:name w:val="annotation text"/>
    <w:basedOn w:val="Normal"/>
    <w:link w:val="CommentTextChar"/>
    <w:uiPriority w:val="99"/>
    <w:rsid w:val="008C0E58"/>
    <w:rPr>
      <w:sz w:val="20"/>
    </w:rPr>
  </w:style>
  <w:style w:type="paragraph" w:styleId="CommentSubject">
    <w:name w:val="annotation subject"/>
    <w:basedOn w:val="CommentText"/>
    <w:next w:val="CommentText"/>
    <w:semiHidden/>
    <w:rsid w:val="008C0E58"/>
    <w:rPr>
      <w:b/>
      <w:bCs/>
    </w:rPr>
  </w:style>
  <w:style w:type="paragraph" w:styleId="BodyText2">
    <w:name w:val="Body Text 2"/>
    <w:basedOn w:val="Normal"/>
    <w:rsid w:val="008C0E58"/>
    <w:pPr>
      <w:tabs>
        <w:tab w:val="left" w:pos="1440"/>
        <w:tab w:val="left" w:pos="2995"/>
        <w:tab w:val="left" w:pos="4680"/>
        <w:tab w:val="left" w:pos="5155"/>
        <w:tab w:val="left" w:pos="7675"/>
        <w:tab w:val="left" w:pos="10555"/>
      </w:tabs>
      <w:jc w:val="center"/>
    </w:pPr>
    <w:rPr>
      <w:b/>
      <w:smallCaps/>
      <w:sz w:val="28"/>
      <w:lang w:val="es-ES"/>
    </w:rPr>
  </w:style>
  <w:style w:type="character" w:styleId="FootnoteReference">
    <w:name w:val="footnote reference"/>
    <w:aliases w:val="pie pddes,referencia nota al pie,Fußnotenzeichen DISS,16 Point,Superscript 6 Point,ftref,FC,Style 24,titulo 2,Ref. de nota al pie.,(Ref. de nota al pie),Referência a notas de rodapé,Superscript 8 Point,Ref,de nota al pie,Nota de pie"/>
    <w:basedOn w:val="DefaultParagraphFont"/>
    <w:qFormat/>
    <w:rsid w:val="008C0E58"/>
    <w:rPr>
      <w:vertAlign w:val="superscript"/>
    </w:rPr>
  </w:style>
  <w:style w:type="paragraph" w:styleId="List">
    <w:name w:val="List"/>
    <w:basedOn w:val="Normal"/>
    <w:rsid w:val="008C0E58"/>
    <w:pPr>
      <w:ind w:left="283" w:hanging="283"/>
    </w:pPr>
  </w:style>
  <w:style w:type="paragraph" w:styleId="List2">
    <w:name w:val="List 2"/>
    <w:basedOn w:val="Normal"/>
    <w:rsid w:val="008C0E58"/>
    <w:pPr>
      <w:ind w:left="566" w:hanging="283"/>
    </w:pPr>
  </w:style>
  <w:style w:type="paragraph" w:styleId="List3">
    <w:name w:val="List 3"/>
    <w:basedOn w:val="Normal"/>
    <w:rsid w:val="008C0E58"/>
    <w:pPr>
      <w:ind w:left="849" w:hanging="283"/>
    </w:pPr>
  </w:style>
  <w:style w:type="paragraph" w:styleId="List4">
    <w:name w:val="List 4"/>
    <w:basedOn w:val="Normal"/>
    <w:rsid w:val="008C0E58"/>
    <w:pPr>
      <w:ind w:left="1132" w:hanging="283"/>
    </w:pPr>
  </w:style>
  <w:style w:type="paragraph" w:styleId="List5">
    <w:name w:val="List 5"/>
    <w:basedOn w:val="Normal"/>
    <w:rsid w:val="008C0E58"/>
    <w:pPr>
      <w:ind w:left="1415" w:hanging="283"/>
    </w:pPr>
  </w:style>
  <w:style w:type="paragraph" w:styleId="MessageHeader">
    <w:name w:val="Message Header"/>
    <w:basedOn w:val="Normal"/>
    <w:rsid w:val="008C0E58"/>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Cs w:val="24"/>
    </w:rPr>
  </w:style>
  <w:style w:type="paragraph" w:styleId="ListBullet2">
    <w:name w:val="List Bullet 2"/>
    <w:basedOn w:val="Normal"/>
    <w:autoRedefine/>
    <w:rsid w:val="008C0E58"/>
    <w:pPr>
      <w:numPr>
        <w:numId w:val="9"/>
      </w:numPr>
    </w:pPr>
  </w:style>
  <w:style w:type="paragraph" w:styleId="ListBullet3">
    <w:name w:val="List Bullet 3"/>
    <w:basedOn w:val="Normal"/>
    <w:autoRedefine/>
    <w:rsid w:val="008C0E58"/>
    <w:pPr>
      <w:numPr>
        <w:numId w:val="10"/>
      </w:numPr>
    </w:pPr>
  </w:style>
  <w:style w:type="paragraph" w:styleId="ListBullet4">
    <w:name w:val="List Bullet 4"/>
    <w:basedOn w:val="Normal"/>
    <w:autoRedefine/>
    <w:rsid w:val="008C0E58"/>
    <w:pPr>
      <w:numPr>
        <w:numId w:val="11"/>
      </w:numPr>
    </w:pPr>
  </w:style>
  <w:style w:type="paragraph" w:styleId="ListBullet5">
    <w:name w:val="List Bullet 5"/>
    <w:basedOn w:val="Normal"/>
    <w:autoRedefine/>
    <w:rsid w:val="008C0E58"/>
    <w:pPr>
      <w:numPr>
        <w:numId w:val="12"/>
      </w:numPr>
    </w:pPr>
  </w:style>
  <w:style w:type="paragraph" w:styleId="Subtitle">
    <w:name w:val="Subtitle"/>
    <w:basedOn w:val="Normal"/>
    <w:qFormat/>
    <w:rsid w:val="008C0E58"/>
    <w:pPr>
      <w:spacing w:after="60"/>
      <w:jc w:val="center"/>
      <w:outlineLvl w:val="1"/>
    </w:pPr>
    <w:rPr>
      <w:rFonts w:ascii="Arial" w:hAnsi="Arial" w:cs="Arial"/>
      <w:szCs w:val="24"/>
    </w:rPr>
  </w:style>
  <w:style w:type="paragraph" w:styleId="BodyText3">
    <w:name w:val="Body Text 3"/>
    <w:basedOn w:val="Normal"/>
    <w:rsid w:val="000346FC"/>
    <w:pPr>
      <w:spacing w:after="120"/>
    </w:pPr>
    <w:rPr>
      <w:sz w:val="16"/>
      <w:szCs w:val="16"/>
    </w:rPr>
  </w:style>
  <w:style w:type="paragraph" w:styleId="ListParagraph">
    <w:name w:val="List Paragraph"/>
    <w:aliases w:val="titulo 5,MAPA,Viñeta,TITULO A,Cuadro 2-1,paul2,Iz - Párrafo de lista,Sivsa Parrafo,Titulo de Fígura,Fundamentacion,Lista vistosa - Énfasis 11,Párrafo de lista1,VIÑETAS"/>
    <w:basedOn w:val="Normal"/>
    <w:link w:val="ListParagraphChar"/>
    <w:uiPriority w:val="34"/>
    <w:qFormat/>
    <w:rsid w:val="00DC1500"/>
    <w:pPr>
      <w:ind w:left="708"/>
    </w:pPr>
  </w:style>
  <w:style w:type="table" w:styleId="TableGrid">
    <w:name w:val="Table Grid"/>
    <w:basedOn w:val="TableNormal"/>
    <w:uiPriority w:val="39"/>
    <w:rsid w:val="00F855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F21E70"/>
    <w:rPr>
      <w:b/>
      <w:caps/>
      <w:kern w:val="28"/>
      <w:sz w:val="24"/>
      <w:szCs w:val="24"/>
      <w:lang w:val="en-US" w:eastAsia="en-US"/>
    </w:rPr>
  </w:style>
  <w:style w:type="character" w:customStyle="1" w:styleId="Heading2Char">
    <w:name w:val="Heading 2 Char"/>
    <w:basedOn w:val="DefaultParagraphFont"/>
    <w:link w:val="Heading2"/>
    <w:rsid w:val="00F21E70"/>
    <w:rPr>
      <w:b/>
      <w:sz w:val="24"/>
      <w:szCs w:val="24"/>
      <w:lang w:val="en-US" w:eastAsia="en-US"/>
    </w:rPr>
  </w:style>
  <w:style w:type="character" w:customStyle="1" w:styleId="Heading3Char">
    <w:name w:val="Heading 3 Char"/>
    <w:basedOn w:val="DefaultParagraphFont"/>
    <w:link w:val="Heading3"/>
    <w:rsid w:val="00F21E70"/>
    <w:rPr>
      <w:b/>
      <w:sz w:val="24"/>
      <w:szCs w:val="24"/>
      <w:lang w:val="en-US" w:eastAsia="en-US"/>
    </w:rPr>
  </w:style>
  <w:style w:type="paragraph" w:customStyle="1" w:styleId="yiv1861122513msonormal">
    <w:name w:val="yiv1861122513msonormal"/>
    <w:basedOn w:val="Normal"/>
    <w:rsid w:val="003B54D7"/>
    <w:pPr>
      <w:spacing w:before="100" w:beforeAutospacing="1" w:after="100" w:afterAutospacing="1"/>
    </w:pPr>
    <w:rPr>
      <w:szCs w:val="24"/>
      <w:lang w:val="es-BO" w:eastAsia="es-BO"/>
    </w:rPr>
  </w:style>
  <w:style w:type="paragraph" w:styleId="Revision">
    <w:name w:val="Revision"/>
    <w:hidden/>
    <w:uiPriority w:val="99"/>
    <w:semiHidden/>
    <w:rsid w:val="0010252F"/>
    <w:rPr>
      <w:sz w:val="24"/>
      <w:lang w:val="en-US" w:eastAsia="en-US"/>
    </w:rPr>
  </w:style>
  <w:style w:type="paragraph" w:styleId="EndnoteText">
    <w:name w:val="endnote text"/>
    <w:basedOn w:val="Normal"/>
    <w:link w:val="EndnoteTextChar"/>
    <w:rsid w:val="00CB7B11"/>
    <w:rPr>
      <w:sz w:val="20"/>
    </w:rPr>
  </w:style>
  <w:style w:type="character" w:customStyle="1" w:styleId="EndnoteTextChar">
    <w:name w:val="Endnote Text Char"/>
    <w:basedOn w:val="DefaultParagraphFont"/>
    <w:link w:val="EndnoteText"/>
    <w:rsid w:val="00CB7B11"/>
    <w:rPr>
      <w:lang w:val="en-US" w:eastAsia="en-US"/>
    </w:rPr>
  </w:style>
  <w:style w:type="character" w:styleId="EndnoteReference">
    <w:name w:val="endnote reference"/>
    <w:basedOn w:val="DefaultParagraphFont"/>
    <w:rsid w:val="00CB7B11"/>
    <w:rPr>
      <w:vertAlign w:val="superscript"/>
    </w:rPr>
  </w:style>
  <w:style w:type="character" w:customStyle="1" w:styleId="FootnoteTextChar">
    <w:name w:val="Footnote Text Char"/>
    <w:aliases w:val="Texto nota piepddes Car Car Char,Texto nota piepddes Car Char,Texto nota piepddes Car Car Car Car Char,Texto nota piepddes Car Car Car Car Car Car Car Char,Texto nota piepddes Char,Texto nota piepddes Car Car Car Car Car Car Char"/>
    <w:basedOn w:val="DefaultParagraphFont"/>
    <w:link w:val="FootnoteText"/>
    <w:rsid w:val="00565BBF"/>
    <w:rPr>
      <w:lang w:val="en-US" w:eastAsia="en-US"/>
    </w:rPr>
  </w:style>
  <w:style w:type="character" w:customStyle="1" w:styleId="HeaderChar">
    <w:name w:val="Header Char"/>
    <w:basedOn w:val="DefaultParagraphFont"/>
    <w:link w:val="Header"/>
    <w:rsid w:val="00565BBF"/>
    <w:rPr>
      <w:sz w:val="24"/>
      <w:lang w:val="en-US" w:eastAsia="en-US"/>
    </w:rPr>
  </w:style>
  <w:style w:type="character" w:customStyle="1" w:styleId="FontStyle98">
    <w:name w:val="Font Style98"/>
    <w:basedOn w:val="DefaultParagraphFont"/>
    <w:uiPriority w:val="99"/>
    <w:rsid w:val="001942C0"/>
    <w:rPr>
      <w:rFonts w:ascii="Times New Roman" w:hAnsi="Times New Roman" w:cs="Times New Roman"/>
      <w:b/>
      <w:bCs/>
      <w:color w:val="000000"/>
      <w:sz w:val="22"/>
      <w:szCs w:val="22"/>
    </w:rPr>
  </w:style>
  <w:style w:type="paragraph" w:customStyle="1" w:styleId="Style21">
    <w:name w:val="Style21"/>
    <w:basedOn w:val="Normal"/>
    <w:uiPriority w:val="99"/>
    <w:rsid w:val="001942C0"/>
    <w:pPr>
      <w:widowControl w:val="0"/>
      <w:autoSpaceDE w:val="0"/>
      <w:autoSpaceDN w:val="0"/>
      <w:adjustRightInd w:val="0"/>
    </w:pPr>
    <w:rPr>
      <w:szCs w:val="24"/>
    </w:rPr>
  </w:style>
  <w:style w:type="character" w:customStyle="1" w:styleId="FontStyle99">
    <w:name w:val="Font Style99"/>
    <w:basedOn w:val="DefaultParagraphFont"/>
    <w:uiPriority w:val="99"/>
    <w:rsid w:val="000326EC"/>
    <w:rPr>
      <w:rFonts w:ascii="Times New Roman" w:hAnsi="Times New Roman" w:cs="Times New Roman"/>
      <w:color w:val="000000"/>
      <w:sz w:val="22"/>
      <w:szCs w:val="22"/>
    </w:rPr>
  </w:style>
  <w:style w:type="paragraph" w:customStyle="1" w:styleId="Style47">
    <w:name w:val="Style47"/>
    <w:basedOn w:val="Normal"/>
    <w:uiPriority w:val="99"/>
    <w:rsid w:val="002C7294"/>
    <w:pPr>
      <w:widowControl w:val="0"/>
      <w:autoSpaceDE w:val="0"/>
      <w:autoSpaceDN w:val="0"/>
      <w:adjustRightInd w:val="0"/>
    </w:pPr>
    <w:rPr>
      <w:rFonts w:eastAsiaTheme="minorEastAsia"/>
      <w:szCs w:val="24"/>
      <w:lang w:val="es-ES"/>
    </w:rPr>
  </w:style>
  <w:style w:type="paragraph" w:customStyle="1" w:styleId="Style48">
    <w:name w:val="Style48"/>
    <w:basedOn w:val="Normal"/>
    <w:uiPriority w:val="99"/>
    <w:rsid w:val="002C7294"/>
    <w:pPr>
      <w:widowControl w:val="0"/>
      <w:autoSpaceDE w:val="0"/>
      <w:autoSpaceDN w:val="0"/>
      <w:adjustRightInd w:val="0"/>
      <w:spacing w:line="278" w:lineRule="exact"/>
      <w:ind w:hanging="725"/>
      <w:jc w:val="both"/>
    </w:pPr>
    <w:rPr>
      <w:rFonts w:eastAsiaTheme="minorEastAsia"/>
      <w:szCs w:val="24"/>
      <w:lang w:val="es-ES"/>
    </w:rPr>
  </w:style>
  <w:style w:type="paragraph" w:customStyle="1" w:styleId="Style54">
    <w:name w:val="Style54"/>
    <w:basedOn w:val="Normal"/>
    <w:uiPriority w:val="99"/>
    <w:rsid w:val="002C7294"/>
    <w:pPr>
      <w:widowControl w:val="0"/>
      <w:autoSpaceDE w:val="0"/>
      <w:autoSpaceDN w:val="0"/>
      <w:adjustRightInd w:val="0"/>
    </w:pPr>
    <w:rPr>
      <w:rFonts w:eastAsiaTheme="minorEastAsia"/>
      <w:szCs w:val="24"/>
      <w:lang w:val="es-ES"/>
    </w:rPr>
  </w:style>
  <w:style w:type="paragraph" w:customStyle="1" w:styleId="Style55">
    <w:name w:val="Style55"/>
    <w:basedOn w:val="Normal"/>
    <w:uiPriority w:val="99"/>
    <w:rsid w:val="002C7294"/>
    <w:pPr>
      <w:widowControl w:val="0"/>
      <w:autoSpaceDE w:val="0"/>
      <w:autoSpaceDN w:val="0"/>
      <w:adjustRightInd w:val="0"/>
    </w:pPr>
    <w:rPr>
      <w:rFonts w:eastAsiaTheme="minorEastAsia"/>
      <w:szCs w:val="24"/>
      <w:lang w:val="es-ES"/>
    </w:rPr>
  </w:style>
  <w:style w:type="character" w:customStyle="1" w:styleId="FontStyle83">
    <w:name w:val="Font Style83"/>
    <w:basedOn w:val="DefaultParagraphFont"/>
    <w:uiPriority w:val="99"/>
    <w:rsid w:val="002C7294"/>
    <w:rPr>
      <w:rFonts w:ascii="Times New Roman" w:hAnsi="Times New Roman" w:cs="Times New Roman"/>
      <w:b/>
      <w:bCs/>
      <w:color w:val="000000"/>
      <w:sz w:val="20"/>
      <w:szCs w:val="20"/>
    </w:rPr>
  </w:style>
  <w:style w:type="character" w:customStyle="1" w:styleId="FontStyle97">
    <w:name w:val="Font Style97"/>
    <w:basedOn w:val="DefaultParagraphFont"/>
    <w:uiPriority w:val="99"/>
    <w:rsid w:val="002C7294"/>
    <w:rPr>
      <w:rFonts w:ascii="Times New Roman" w:hAnsi="Times New Roman" w:cs="Times New Roman"/>
      <w:color w:val="000000"/>
      <w:sz w:val="20"/>
      <w:szCs w:val="20"/>
    </w:rPr>
  </w:style>
  <w:style w:type="paragraph" w:customStyle="1" w:styleId="Style49">
    <w:name w:val="Style49"/>
    <w:basedOn w:val="Normal"/>
    <w:uiPriority w:val="99"/>
    <w:rsid w:val="002C7294"/>
    <w:pPr>
      <w:widowControl w:val="0"/>
      <w:autoSpaceDE w:val="0"/>
      <w:autoSpaceDN w:val="0"/>
      <w:adjustRightInd w:val="0"/>
    </w:pPr>
    <w:rPr>
      <w:rFonts w:eastAsiaTheme="minorEastAsia"/>
      <w:szCs w:val="24"/>
      <w:lang w:val="es-ES"/>
    </w:rPr>
  </w:style>
  <w:style w:type="character" w:customStyle="1" w:styleId="FontStyle76">
    <w:name w:val="Font Style76"/>
    <w:basedOn w:val="DefaultParagraphFont"/>
    <w:uiPriority w:val="99"/>
    <w:rsid w:val="002C7294"/>
    <w:rPr>
      <w:rFonts w:ascii="Times New Roman" w:hAnsi="Times New Roman" w:cs="Times New Roman"/>
      <w:b/>
      <w:bCs/>
      <w:smallCaps/>
      <w:color w:val="000000"/>
      <w:sz w:val="22"/>
      <w:szCs w:val="22"/>
    </w:rPr>
  </w:style>
  <w:style w:type="paragraph" w:customStyle="1" w:styleId="Style50">
    <w:name w:val="Style50"/>
    <w:basedOn w:val="Normal"/>
    <w:uiPriority w:val="99"/>
    <w:rsid w:val="00073F72"/>
    <w:pPr>
      <w:widowControl w:val="0"/>
      <w:autoSpaceDE w:val="0"/>
      <w:autoSpaceDN w:val="0"/>
      <w:adjustRightInd w:val="0"/>
      <w:spacing w:line="274" w:lineRule="exact"/>
      <w:ind w:hanging="360"/>
      <w:jc w:val="both"/>
    </w:pPr>
    <w:rPr>
      <w:rFonts w:eastAsiaTheme="minorEastAsia"/>
      <w:szCs w:val="24"/>
      <w:lang w:val="es-ES"/>
    </w:rPr>
  </w:style>
  <w:style w:type="paragraph" w:customStyle="1" w:styleId="Style20">
    <w:name w:val="Style20"/>
    <w:basedOn w:val="Normal"/>
    <w:link w:val="Style20Char"/>
    <w:uiPriority w:val="99"/>
    <w:rsid w:val="00073F72"/>
    <w:pPr>
      <w:widowControl w:val="0"/>
      <w:autoSpaceDE w:val="0"/>
      <w:autoSpaceDN w:val="0"/>
      <w:adjustRightInd w:val="0"/>
      <w:spacing w:line="276" w:lineRule="exact"/>
      <w:ind w:hanging="691"/>
      <w:jc w:val="both"/>
    </w:pPr>
    <w:rPr>
      <w:rFonts w:eastAsiaTheme="minorEastAsia"/>
      <w:szCs w:val="24"/>
      <w:lang w:val="es-ES"/>
    </w:rPr>
  </w:style>
  <w:style w:type="character" w:customStyle="1" w:styleId="CommentTextChar">
    <w:name w:val="Comment Text Char"/>
    <w:basedOn w:val="DefaultParagraphFont"/>
    <w:link w:val="CommentText"/>
    <w:uiPriority w:val="99"/>
    <w:rsid w:val="00073F72"/>
    <w:rPr>
      <w:lang w:val="en-US" w:eastAsia="en-US"/>
    </w:rPr>
  </w:style>
  <w:style w:type="character" w:customStyle="1" w:styleId="Style20Char">
    <w:name w:val="Style20 Char"/>
    <w:basedOn w:val="DefaultParagraphFont"/>
    <w:link w:val="Style20"/>
    <w:uiPriority w:val="99"/>
    <w:rsid w:val="00073F72"/>
    <w:rPr>
      <w:rFonts w:eastAsiaTheme="minorEastAsia"/>
      <w:sz w:val="24"/>
      <w:szCs w:val="24"/>
      <w:lang w:val="es-ES" w:eastAsia="en-US"/>
    </w:rPr>
  </w:style>
  <w:style w:type="character" w:customStyle="1" w:styleId="Heading4Char">
    <w:name w:val="Heading 4 Char"/>
    <w:basedOn w:val="DefaultParagraphFont"/>
    <w:link w:val="Heading4"/>
    <w:rsid w:val="000827AB"/>
    <w:rPr>
      <w:rFonts w:ascii="Arial" w:hAnsi="Arial"/>
      <w:b/>
      <w:sz w:val="24"/>
      <w:lang w:val="en-US" w:eastAsia="en-US"/>
    </w:rPr>
  </w:style>
  <w:style w:type="character" w:customStyle="1" w:styleId="ListParagraphChar">
    <w:name w:val="List Paragraph Char"/>
    <w:aliases w:val="titulo 5 Char,MAPA Char,Viñeta Char,TITULO A Char,Cuadro 2-1 Char,paul2 Char,Iz - Párrafo de lista Char,Sivsa Parrafo Char,Titulo de Fígura Char,Fundamentacion Char,Lista vistosa - Énfasis 11 Char,Párrafo de lista1 Char,VIÑETAS Char"/>
    <w:link w:val="ListParagraph"/>
    <w:uiPriority w:val="34"/>
    <w:locked/>
    <w:rsid w:val="00013486"/>
    <w:rPr>
      <w:sz w:val="24"/>
      <w:lang w:val="en-US" w:eastAsia="en-US"/>
    </w:rPr>
  </w:style>
  <w:style w:type="paragraph" w:customStyle="1" w:styleId="Epgrafe1CarCar">
    <w:name w:val="Epígrafe 1 Car Car"/>
    <w:basedOn w:val="Normal"/>
    <w:next w:val="Normal"/>
    <w:qFormat/>
    <w:rsid w:val="00013486"/>
    <w:pPr>
      <w:jc w:val="center"/>
    </w:pPr>
    <w:rPr>
      <w:b/>
      <w:bCs/>
      <w:sz w:val="20"/>
      <w:lang w:val="es-ES_tradnl" w:eastAsia="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208396">
      <w:bodyDiv w:val="1"/>
      <w:marLeft w:val="0"/>
      <w:marRight w:val="0"/>
      <w:marTop w:val="0"/>
      <w:marBottom w:val="0"/>
      <w:divBdr>
        <w:top w:val="none" w:sz="0" w:space="0" w:color="auto"/>
        <w:left w:val="none" w:sz="0" w:space="0" w:color="auto"/>
        <w:bottom w:val="none" w:sz="0" w:space="0" w:color="auto"/>
        <w:right w:val="none" w:sz="0" w:space="0" w:color="auto"/>
      </w:divBdr>
    </w:div>
    <w:div w:id="174003041">
      <w:bodyDiv w:val="1"/>
      <w:marLeft w:val="0"/>
      <w:marRight w:val="0"/>
      <w:marTop w:val="0"/>
      <w:marBottom w:val="0"/>
      <w:divBdr>
        <w:top w:val="none" w:sz="0" w:space="0" w:color="auto"/>
        <w:left w:val="none" w:sz="0" w:space="0" w:color="auto"/>
        <w:bottom w:val="none" w:sz="0" w:space="0" w:color="auto"/>
        <w:right w:val="none" w:sz="0" w:space="0" w:color="auto"/>
      </w:divBdr>
    </w:div>
    <w:div w:id="381757738">
      <w:bodyDiv w:val="1"/>
      <w:marLeft w:val="0"/>
      <w:marRight w:val="0"/>
      <w:marTop w:val="0"/>
      <w:marBottom w:val="0"/>
      <w:divBdr>
        <w:top w:val="none" w:sz="0" w:space="0" w:color="auto"/>
        <w:left w:val="none" w:sz="0" w:space="0" w:color="auto"/>
        <w:bottom w:val="none" w:sz="0" w:space="0" w:color="auto"/>
        <w:right w:val="none" w:sz="0" w:space="0" w:color="auto"/>
      </w:divBdr>
    </w:div>
    <w:div w:id="637805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emf"/><Relationship Id="rId26" Type="http://schemas.openxmlformats.org/officeDocument/2006/relationships/image" Target="media/image4.emf"/><Relationship Id="rId39" Type="http://schemas.openxmlformats.org/officeDocument/2006/relationships/hyperlink" Target="https://drive.google.com/open?id=0B12jAYZeykmkbVFreXJNSnRSY0U" TargetMode="External"/><Relationship Id="rId21" Type="http://schemas.openxmlformats.org/officeDocument/2006/relationships/header" Target="header2.xml"/><Relationship Id="rId34" Type="http://schemas.openxmlformats.org/officeDocument/2006/relationships/oleObject" Target="embeddings/Dibujo_de_Microsoft_Visio_2003-20103.vsd"/><Relationship Id="rId42" Type="http://schemas.openxmlformats.org/officeDocument/2006/relationships/hyperlink" Target="https://drive.google.com/open?id=0B12jAYZeykmkbHhPd1JPZF9WVHc" TargetMode="External"/><Relationship Id="rId47" Type="http://schemas.openxmlformats.org/officeDocument/2006/relationships/footer" Target="footer5.xml"/><Relationship Id="rId50" Type="http://schemas.openxmlformats.org/officeDocument/2006/relationships/theme" Target="theme/theme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image" Target="media/image2.emf"/><Relationship Id="rId29" Type="http://schemas.openxmlformats.org/officeDocument/2006/relationships/hyperlink" Target="https://drive.google.com/open?id=0B12jAYZeykmkRktjR0paNTR2Z0E" TargetMode="External"/><Relationship Id="rId11" Type="http://schemas.openxmlformats.org/officeDocument/2006/relationships/webSettings" Target="webSettings.xml"/><Relationship Id="rId24" Type="http://schemas.openxmlformats.org/officeDocument/2006/relationships/header" Target="header3.xml"/><Relationship Id="rId32" Type="http://schemas.openxmlformats.org/officeDocument/2006/relationships/hyperlink" Target="https://drive.google.com/open?id=0B12jAYZeykmkWnRxX3VDWDdjd1U" TargetMode="External"/><Relationship Id="rId37" Type="http://schemas.openxmlformats.org/officeDocument/2006/relationships/hyperlink" Target="https://drive.google.com/open?id=0B12jAYZeykmkbnFYY3A5eHgtQ0k" TargetMode="External"/><Relationship Id="rId40" Type="http://schemas.openxmlformats.org/officeDocument/2006/relationships/hyperlink" Target="https://drive.google.com/open?id=0B12jAYZeykmkWjhKdmJzYktFMVk" TargetMode="External"/><Relationship Id="rId45" Type="http://schemas.openxmlformats.org/officeDocument/2006/relationships/header" Target="header5.xml"/><Relationship Id="rId5" Type="http://schemas.openxmlformats.org/officeDocument/2006/relationships/customXml" Target="../customXml/item5.xml"/><Relationship Id="rId15" Type="http://schemas.openxmlformats.org/officeDocument/2006/relationships/oleObject" Target="embeddings/Dibujo_de_Microsoft_Visio_2003-20101.vsd"/><Relationship Id="rId23" Type="http://schemas.openxmlformats.org/officeDocument/2006/relationships/footer" Target="footer2.xml"/><Relationship Id="rId28" Type="http://schemas.openxmlformats.org/officeDocument/2006/relationships/hyperlink" Target="https://drive.google.com/open?id=0B12jAYZeykmkczVRb1c3VjlHWGs" TargetMode="External"/><Relationship Id="rId36" Type="http://schemas.openxmlformats.org/officeDocument/2006/relationships/hyperlink" Target="https://drive.google.com/open?id=0B12jAYZeykmkUHoyckdvVXhxRXM" TargetMode="External"/><Relationship Id="rId49"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package" Target="embeddings/Dibujo_de_Microsoft_Visio2.vsdx"/><Relationship Id="rId31" Type="http://schemas.openxmlformats.org/officeDocument/2006/relationships/hyperlink" Target="https://drive.google.com/open?id=0B12jAYZeykmkeHFOa0dzaXRGdU0" TargetMode="External"/><Relationship Id="rId44" Type="http://schemas.openxmlformats.org/officeDocument/2006/relationships/header" Target="header4.xml"/><Relationship Id="rId48" Type="http://schemas.openxmlformats.org/officeDocument/2006/relationships/header" Target="header6.xml"/><Relationship Id="rId9" Type="http://schemas.openxmlformats.org/officeDocument/2006/relationships/styles" Target="styles.xml"/><Relationship Id="rId14" Type="http://schemas.openxmlformats.org/officeDocument/2006/relationships/image" Target="media/image1.emf"/><Relationship Id="rId22" Type="http://schemas.openxmlformats.org/officeDocument/2006/relationships/footer" Target="footer1.xml"/><Relationship Id="rId27" Type="http://schemas.openxmlformats.org/officeDocument/2006/relationships/oleObject" Target="embeddings/Dibujo_de_Microsoft_Visio_2003-20102.vsd"/><Relationship Id="rId30" Type="http://schemas.openxmlformats.org/officeDocument/2006/relationships/hyperlink" Target="https://drive.google.com/open?id=0B12jAYZeykmkRVRIcC1LSm5xc3c" TargetMode="External"/><Relationship Id="rId35" Type="http://schemas.openxmlformats.org/officeDocument/2006/relationships/hyperlink" Target="https://drive.google.com/open?id=0B12jAYZeykmkZldxUldiTE1YT2c" TargetMode="External"/><Relationship Id="rId43" Type="http://schemas.openxmlformats.org/officeDocument/2006/relationships/hyperlink" Target="https://drive.google.com/open?id=0B12jAYZeykmkb1RzZTg5Sk5Nc0E" TargetMode="External"/><Relationship Id="rId8" Type="http://schemas.openxmlformats.org/officeDocument/2006/relationships/numbering" Target="numbering.xml"/><Relationship Id="rId3" Type="http://schemas.openxmlformats.org/officeDocument/2006/relationships/customXml" Target="../customXml/item3.xml"/><Relationship Id="rId12" Type="http://schemas.openxmlformats.org/officeDocument/2006/relationships/footnotes" Target="footnotes.xml"/><Relationship Id="rId17" Type="http://schemas.openxmlformats.org/officeDocument/2006/relationships/package" Target="embeddings/Dibujo_de_Microsoft_Visio1.vsdx"/><Relationship Id="rId25" Type="http://schemas.openxmlformats.org/officeDocument/2006/relationships/footer" Target="footer3.xml"/><Relationship Id="rId33" Type="http://schemas.openxmlformats.org/officeDocument/2006/relationships/image" Target="media/image5.emf"/><Relationship Id="rId38" Type="http://schemas.openxmlformats.org/officeDocument/2006/relationships/hyperlink" Target="https://drive.google.com/open?id=0B12jAYZeykmkTk43UUpXaXVsVzQ" TargetMode="External"/><Relationship Id="rId46" Type="http://schemas.openxmlformats.org/officeDocument/2006/relationships/footer" Target="footer4.xml"/><Relationship Id="rId20" Type="http://schemas.openxmlformats.org/officeDocument/2006/relationships/header" Target="header1.xml"/><Relationship Id="rId41" Type="http://schemas.openxmlformats.org/officeDocument/2006/relationships/hyperlink" Target="https://drive.google.com/open?id=0B12jAYZeykmkNnpBdU1ia2tLcnc" TargetMode="External"/><Relationship Id="rId1" Type="http://schemas.openxmlformats.org/officeDocument/2006/relationships/customXml" Target="../customXml/item1.xml"/><Relationship Id="rId6" Type="http://schemas.openxmlformats.org/officeDocument/2006/relationships/customXml" Target="../customXml/item6.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Bolivia</TermName>
          <TermId xmlns="http://schemas.microsoft.com/office/infopath/2007/PartnerControls">6445a937-aea4-4907-9f24-bff96a7c61c8</TermId>
        </TermInfo>
      </Terms>
    </ic46d7e087fd4a108fb86518ca413cc6>
    <IDBDocs_x0020_Number xmlns="cdc7663a-08f0-4737-9e8c-148ce897a09c" xsi:nil="true"/>
    <Division_x0020_or_x0020_Unit xmlns="cdc7663a-08f0-4737-9e8c-148ce897a09c">INE/WSA</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Lopez, Liliana M.</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WATER SUPPLY RURAL AND PERI-URBAN</TermName>
          <TermId xmlns="http://schemas.microsoft.com/office/infopath/2007/PartnerControls">8436ee66-009e-4204-be28-64e6f6bf19fc</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BLD</TermName>
          <TermId xmlns="http://schemas.microsoft.com/office/infopath/2007/PartnerControls">60acb4c1-0ef3-40ba-9d70-f741cd9e6c23</TermId>
        </TermInfo>
      </Terms>
    </g511464f9e53401d84b16fa9b379a574>
    <TaxCatchAll xmlns="cdc7663a-08f0-4737-9e8c-148ce897a09c">
      <Value>26</Value>
      <Value>39</Value>
      <Value>29</Value>
      <Value>1</Value>
      <Value>49</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BO-L1184</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WATER AND SANITATION</TermName>
          <TermId xmlns="http://schemas.microsoft.com/office/infopath/2007/PartnerControls">ba6b63cd-e402-47cb-9357-08149f7ce046</TermId>
        </TermInfo>
      </Terms>
    </nddeef1749674d76abdbe4b239a70bc6>
    <Record_x0020_Number xmlns="cdc7663a-08f0-4737-9e8c-148ce897a09c">R0001234335</Record_x0020_Number>
    <_dlc_DocId xmlns="cdc7663a-08f0-4737-9e8c-148ce897a09c">EZSHARE-1404194580-28</_dlc_DocId>
    <_dlc_DocIdUrl xmlns="cdc7663a-08f0-4737-9e8c-148ce897a09c">
      <Url>https://idbg.sharepoint.com/teams/EZ-BO-LON/BO-L1184/_layouts/15/DocIdRedir.aspx?ID=EZSHARE-1404194580-28</Url>
      <Description>EZSHARE-1404194580-28</Description>
    </_dlc_DocIdUrl>
    <Related_x0020_SisCor_x0020_Numbe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10.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Urls xmlns="http://schemas.microsoft.com/sharepoint/v3/contenttype/forms/url">
  <Display>_catalogs/masterpage/ECMForms/OperationsCT/View.aspx</Display>
  <Edit>_catalogs/masterpage/ECMForms/OperationsCT/Edit.aspx</Edit>
</FormUrls>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BEBF887E0EBEA344BB3AE022CBB82FE8" ma:contentTypeVersion="1043" ma:contentTypeDescription="A content type to manage public (operations) IDB documents" ma:contentTypeScope="" ma:versionID="9fa12b073b8ba98d2375e5551342ffbc">
  <xsd:schema xmlns:xsd="http://www.w3.org/2001/XMLSchema" xmlns:xs="http://www.w3.org/2001/XMLSchema" xmlns:p="http://schemas.microsoft.com/office/2006/metadata/properties" xmlns:ns2="cdc7663a-08f0-4737-9e8c-148ce897a09c" targetNamespace="http://schemas.microsoft.com/office/2006/metadata/properties" ma:root="true" ma:fieldsID="e9180379ffdd9e2385404169e32acd30"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BO-L1184"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mso-contentType ?>
<FormUrls xmlns="http://schemas.microsoft.com/sharepoint/v3/contenttype/forms/url">
  <Display>_catalogs/masterpage/ECMForms/OperationsCT/View.aspx</Display>
  <Edit>_catalogs/masterpage/ECMForms/OperationsCT/Edit.aspx</Edit>
</FormUrls>
</file>

<file path=customXml/item9.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FCF3930C-5FC1-4AA3-8F30-5F43955681E0}">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cdc7663a-08f0-4737-9e8c-148ce897a09c"/>
    <ds:schemaRef ds:uri="http://www.w3.org/XML/1998/namespace"/>
    <ds:schemaRef ds:uri="http://purl.org/dc/dcmitype/"/>
  </ds:schemaRefs>
</ds:datastoreItem>
</file>

<file path=customXml/itemProps10.xml><?xml version="1.0" encoding="utf-8"?>
<ds:datastoreItem xmlns:ds="http://schemas.openxmlformats.org/officeDocument/2006/customXml" ds:itemID="{C8AD72FA-D1AA-436B-A210-96C32A70C96F}"/>
</file>

<file path=customXml/itemProps2.xml><?xml version="1.0" encoding="utf-8"?>
<ds:datastoreItem xmlns:ds="http://schemas.openxmlformats.org/officeDocument/2006/customXml" ds:itemID="{946B36BB-35B8-4124-836A-9EB27EC592CA}">
  <ds:schemaRefs>
    <ds:schemaRef ds:uri="http://schemas.microsoft.com/sharepoint/events"/>
  </ds:schemaRefs>
</ds:datastoreItem>
</file>

<file path=customXml/itemProps3.xml><?xml version="1.0" encoding="utf-8"?>
<ds:datastoreItem xmlns:ds="http://schemas.openxmlformats.org/officeDocument/2006/customXml" ds:itemID="{77E24A81-C8B2-4376-914B-27CB85583878}">
  <ds:schemaRefs>
    <ds:schemaRef ds:uri="http://schemas.microsoft.com/sharepoint/v3/contenttype/forms"/>
  </ds:schemaRefs>
</ds:datastoreItem>
</file>

<file path=customXml/itemProps4.xml><?xml version="1.0" encoding="utf-8"?>
<ds:datastoreItem xmlns:ds="http://schemas.openxmlformats.org/officeDocument/2006/customXml" ds:itemID="{D2173FB4-B4F1-414C-B4A5-62C58CFBC18A}">
  <ds:schemaRefs>
    <ds:schemaRef ds:uri="http://schemas.microsoft.com/sharepoint/v3/contenttype/forms/url"/>
  </ds:schemaRefs>
</ds:datastoreItem>
</file>

<file path=customXml/itemProps5.xml><?xml version="1.0" encoding="utf-8"?>
<ds:datastoreItem xmlns:ds="http://schemas.openxmlformats.org/officeDocument/2006/customXml" ds:itemID="{3DCB1441-842C-4964-8B74-9490D7724E11}"/>
</file>

<file path=customXml/itemProps6.xml><?xml version="1.0" encoding="utf-8"?>
<ds:datastoreItem xmlns:ds="http://schemas.openxmlformats.org/officeDocument/2006/customXml" ds:itemID="{CD8F3F7C-B061-45DF-AB6C-C06302A3B11E}"/>
</file>

<file path=customXml/itemProps7.xml><?xml version="1.0" encoding="utf-8"?>
<ds:datastoreItem xmlns:ds="http://schemas.openxmlformats.org/officeDocument/2006/customXml" ds:itemID="{B61963E7-7B58-4BFC-B52E-70DA49B202A4}">
  <ds:schemaRefs>
    <ds:schemaRef ds:uri="http://schemas.openxmlformats.org/officeDocument/2006/bibliography"/>
  </ds:schemaRefs>
</ds:datastoreItem>
</file>

<file path=customXml/itemProps8.xml><?xml version="1.0" encoding="utf-8"?>
<ds:datastoreItem xmlns:ds="http://schemas.openxmlformats.org/officeDocument/2006/customXml" ds:itemID="{D6A40CD6-3862-400B-AB34-0742962491BC}"/>
</file>

<file path=customXml/itemProps9.xml><?xml version="1.0" encoding="utf-8"?>
<ds:datastoreItem xmlns:ds="http://schemas.openxmlformats.org/officeDocument/2006/customXml" ds:itemID="{A0697337-407B-4634-A154-58073E49DC48}"/>
</file>

<file path=docProps/app.xml><?xml version="1.0" encoding="utf-8"?>
<Properties xmlns="http://schemas.openxmlformats.org/officeDocument/2006/extended-properties" xmlns:vt="http://schemas.openxmlformats.org/officeDocument/2006/docPropsVTypes">
  <Template>Normal</Template>
  <TotalTime>1029</TotalTime>
  <Pages>49</Pages>
  <Words>16501</Words>
  <Characters>96362</Characters>
  <Application>Microsoft Office Word</Application>
  <DocSecurity>0</DocSecurity>
  <Lines>803</Lines>
  <Paragraphs>225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Eglamento Operativo</vt:lpstr>
      <vt:lpstr>Eglamento Operativo</vt:lpstr>
    </vt:vector>
  </TitlesOfParts>
  <Company>Toshiba</Company>
  <LinksUpToDate>false</LinksUpToDate>
  <CharactersWithSpaces>112638</CharactersWithSpaces>
  <SharedDoc>false</SharedDoc>
  <HLinks>
    <vt:vector size="480" baseType="variant">
      <vt:variant>
        <vt:i4>1179696</vt:i4>
      </vt:variant>
      <vt:variant>
        <vt:i4>476</vt:i4>
      </vt:variant>
      <vt:variant>
        <vt:i4>0</vt:i4>
      </vt:variant>
      <vt:variant>
        <vt:i4>5</vt:i4>
      </vt:variant>
      <vt:variant>
        <vt:lpwstr/>
      </vt:variant>
      <vt:variant>
        <vt:lpwstr>_Toc307331771</vt:lpwstr>
      </vt:variant>
      <vt:variant>
        <vt:i4>1179696</vt:i4>
      </vt:variant>
      <vt:variant>
        <vt:i4>470</vt:i4>
      </vt:variant>
      <vt:variant>
        <vt:i4>0</vt:i4>
      </vt:variant>
      <vt:variant>
        <vt:i4>5</vt:i4>
      </vt:variant>
      <vt:variant>
        <vt:lpwstr/>
      </vt:variant>
      <vt:variant>
        <vt:lpwstr>_Toc307331770</vt:lpwstr>
      </vt:variant>
      <vt:variant>
        <vt:i4>1245232</vt:i4>
      </vt:variant>
      <vt:variant>
        <vt:i4>464</vt:i4>
      </vt:variant>
      <vt:variant>
        <vt:i4>0</vt:i4>
      </vt:variant>
      <vt:variant>
        <vt:i4>5</vt:i4>
      </vt:variant>
      <vt:variant>
        <vt:lpwstr/>
      </vt:variant>
      <vt:variant>
        <vt:lpwstr>_Toc307331769</vt:lpwstr>
      </vt:variant>
      <vt:variant>
        <vt:i4>1245232</vt:i4>
      </vt:variant>
      <vt:variant>
        <vt:i4>458</vt:i4>
      </vt:variant>
      <vt:variant>
        <vt:i4>0</vt:i4>
      </vt:variant>
      <vt:variant>
        <vt:i4>5</vt:i4>
      </vt:variant>
      <vt:variant>
        <vt:lpwstr/>
      </vt:variant>
      <vt:variant>
        <vt:lpwstr>_Toc307331768</vt:lpwstr>
      </vt:variant>
      <vt:variant>
        <vt:i4>1245232</vt:i4>
      </vt:variant>
      <vt:variant>
        <vt:i4>452</vt:i4>
      </vt:variant>
      <vt:variant>
        <vt:i4>0</vt:i4>
      </vt:variant>
      <vt:variant>
        <vt:i4>5</vt:i4>
      </vt:variant>
      <vt:variant>
        <vt:lpwstr/>
      </vt:variant>
      <vt:variant>
        <vt:lpwstr>_Toc307331767</vt:lpwstr>
      </vt:variant>
      <vt:variant>
        <vt:i4>1245232</vt:i4>
      </vt:variant>
      <vt:variant>
        <vt:i4>446</vt:i4>
      </vt:variant>
      <vt:variant>
        <vt:i4>0</vt:i4>
      </vt:variant>
      <vt:variant>
        <vt:i4>5</vt:i4>
      </vt:variant>
      <vt:variant>
        <vt:lpwstr/>
      </vt:variant>
      <vt:variant>
        <vt:lpwstr>_Toc307331766</vt:lpwstr>
      </vt:variant>
      <vt:variant>
        <vt:i4>1245232</vt:i4>
      </vt:variant>
      <vt:variant>
        <vt:i4>440</vt:i4>
      </vt:variant>
      <vt:variant>
        <vt:i4>0</vt:i4>
      </vt:variant>
      <vt:variant>
        <vt:i4>5</vt:i4>
      </vt:variant>
      <vt:variant>
        <vt:lpwstr/>
      </vt:variant>
      <vt:variant>
        <vt:lpwstr>_Toc307331765</vt:lpwstr>
      </vt:variant>
      <vt:variant>
        <vt:i4>1245232</vt:i4>
      </vt:variant>
      <vt:variant>
        <vt:i4>434</vt:i4>
      </vt:variant>
      <vt:variant>
        <vt:i4>0</vt:i4>
      </vt:variant>
      <vt:variant>
        <vt:i4>5</vt:i4>
      </vt:variant>
      <vt:variant>
        <vt:lpwstr/>
      </vt:variant>
      <vt:variant>
        <vt:lpwstr>_Toc307331764</vt:lpwstr>
      </vt:variant>
      <vt:variant>
        <vt:i4>1245232</vt:i4>
      </vt:variant>
      <vt:variant>
        <vt:i4>428</vt:i4>
      </vt:variant>
      <vt:variant>
        <vt:i4>0</vt:i4>
      </vt:variant>
      <vt:variant>
        <vt:i4>5</vt:i4>
      </vt:variant>
      <vt:variant>
        <vt:lpwstr/>
      </vt:variant>
      <vt:variant>
        <vt:lpwstr>_Toc307331763</vt:lpwstr>
      </vt:variant>
      <vt:variant>
        <vt:i4>1245232</vt:i4>
      </vt:variant>
      <vt:variant>
        <vt:i4>422</vt:i4>
      </vt:variant>
      <vt:variant>
        <vt:i4>0</vt:i4>
      </vt:variant>
      <vt:variant>
        <vt:i4>5</vt:i4>
      </vt:variant>
      <vt:variant>
        <vt:lpwstr/>
      </vt:variant>
      <vt:variant>
        <vt:lpwstr>_Toc307331762</vt:lpwstr>
      </vt:variant>
      <vt:variant>
        <vt:i4>1245232</vt:i4>
      </vt:variant>
      <vt:variant>
        <vt:i4>416</vt:i4>
      </vt:variant>
      <vt:variant>
        <vt:i4>0</vt:i4>
      </vt:variant>
      <vt:variant>
        <vt:i4>5</vt:i4>
      </vt:variant>
      <vt:variant>
        <vt:lpwstr/>
      </vt:variant>
      <vt:variant>
        <vt:lpwstr>_Toc307331761</vt:lpwstr>
      </vt:variant>
      <vt:variant>
        <vt:i4>1245232</vt:i4>
      </vt:variant>
      <vt:variant>
        <vt:i4>410</vt:i4>
      </vt:variant>
      <vt:variant>
        <vt:i4>0</vt:i4>
      </vt:variant>
      <vt:variant>
        <vt:i4>5</vt:i4>
      </vt:variant>
      <vt:variant>
        <vt:lpwstr/>
      </vt:variant>
      <vt:variant>
        <vt:lpwstr>_Toc307331760</vt:lpwstr>
      </vt:variant>
      <vt:variant>
        <vt:i4>1048624</vt:i4>
      </vt:variant>
      <vt:variant>
        <vt:i4>404</vt:i4>
      </vt:variant>
      <vt:variant>
        <vt:i4>0</vt:i4>
      </vt:variant>
      <vt:variant>
        <vt:i4>5</vt:i4>
      </vt:variant>
      <vt:variant>
        <vt:lpwstr/>
      </vt:variant>
      <vt:variant>
        <vt:lpwstr>_Toc307331759</vt:lpwstr>
      </vt:variant>
      <vt:variant>
        <vt:i4>1048624</vt:i4>
      </vt:variant>
      <vt:variant>
        <vt:i4>398</vt:i4>
      </vt:variant>
      <vt:variant>
        <vt:i4>0</vt:i4>
      </vt:variant>
      <vt:variant>
        <vt:i4>5</vt:i4>
      </vt:variant>
      <vt:variant>
        <vt:lpwstr/>
      </vt:variant>
      <vt:variant>
        <vt:lpwstr>_Toc307331758</vt:lpwstr>
      </vt:variant>
      <vt:variant>
        <vt:i4>1048624</vt:i4>
      </vt:variant>
      <vt:variant>
        <vt:i4>392</vt:i4>
      </vt:variant>
      <vt:variant>
        <vt:i4>0</vt:i4>
      </vt:variant>
      <vt:variant>
        <vt:i4>5</vt:i4>
      </vt:variant>
      <vt:variant>
        <vt:lpwstr/>
      </vt:variant>
      <vt:variant>
        <vt:lpwstr>_Toc307331757</vt:lpwstr>
      </vt:variant>
      <vt:variant>
        <vt:i4>1048624</vt:i4>
      </vt:variant>
      <vt:variant>
        <vt:i4>386</vt:i4>
      </vt:variant>
      <vt:variant>
        <vt:i4>0</vt:i4>
      </vt:variant>
      <vt:variant>
        <vt:i4>5</vt:i4>
      </vt:variant>
      <vt:variant>
        <vt:lpwstr/>
      </vt:variant>
      <vt:variant>
        <vt:lpwstr>_Toc307331756</vt:lpwstr>
      </vt:variant>
      <vt:variant>
        <vt:i4>1048624</vt:i4>
      </vt:variant>
      <vt:variant>
        <vt:i4>380</vt:i4>
      </vt:variant>
      <vt:variant>
        <vt:i4>0</vt:i4>
      </vt:variant>
      <vt:variant>
        <vt:i4>5</vt:i4>
      </vt:variant>
      <vt:variant>
        <vt:lpwstr/>
      </vt:variant>
      <vt:variant>
        <vt:lpwstr>_Toc307331755</vt:lpwstr>
      </vt:variant>
      <vt:variant>
        <vt:i4>1048624</vt:i4>
      </vt:variant>
      <vt:variant>
        <vt:i4>374</vt:i4>
      </vt:variant>
      <vt:variant>
        <vt:i4>0</vt:i4>
      </vt:variant>
      <vt:variant>
        <vt:i4>5</vt:i4>
      </vt:variant>
      <vt:variant>
        <vt:lpwstr/>
      </vt:variant>
      <vt:variant>
        <vt:lpwstr>_Toc307331754</vt:lpwstr>
      </vt:variant>
      <vt:variant>
        <vt:i4>1048624</vt:i4>
      </vt:variant>
      <vt:variant>
        <vt:i4>368</vt:i4>
      </vt:variant>
      <vt:variant>
        <vt:i4>0</vt:i4>
      </vt:variant>
      <vt:variant>
        <vt:i4>5</vt:i4>
      </vt:variant>
      <vt:variant>
        <vt:lpwstr/>
      </vt:variant>
      <vt:variant>
        <vt:lpwstr>_Toc307331753</vt:lpwstr>
      </vt:variant>
      <vt:variant>
        <vt:i4>1048624</vt:i4>
      </vt:variant>
      <vt:variant>
        <vt:i4>362</vt:i4>
      </vt:variant>
      <vt:variant>
        <vt:i4>0</vt:i4>
      </vt:variant>
      <vt:variant>
        <vt:i4>5</vt:i4>
      </vt:variant>
      <vt:variant>
        <vt:lpwstr/>
      </vt:variant>
      <vt:variant>
        <vt:lpwstr>_Toc307331752</vt:lpwstr>
      </vt:variant>
      <vt:variant>
        <vt:i4>1048624</vt:i4>
      </vt:variant>
      <vt:variant>
        <vt:i4>356</vt:i4>
      </vt:variant>
      <vt:variant>
        <vt:i4>0</vt:i4>
      </vt:variant>
      <vt:variant>
        <vt:i4>5</vt:i4>
      </vt:variant>
      <vt:variant>
        <vt:lpwstr/>
      </vt:variant>
      <vt:variant>
        <vt:lpwstr>_Toc307331751</vt:lpwstr>
      </vt:variant>
      <vt:variant>
        <vt:i4>1048624</vt:i4>
      </vt:variant>
      <vt:variant>
        <vt:i4>350</vt:i4>
      </vt:variant>
      <vt:variant>
        <vt:i4>0</vt:i4>
      </vt:variant>
      <vt:variant>
        <vt:i4>5</vt:i4>
      </vt:variant>
      <vt:variant>
        <vt:lpwstr/>
      </vt:variant>
      <vt:variant>
        <vt:lpwstr>_Toc307331750</vt:lpwstr>
      </vt:variant>
      <vt:variant>
        <vt:i4>1114160</vt:i4>
      </vt:variant>
      <vt:variant>
        <vt:i4>344</vt:i4>
      </vt:variant>
      <vt:variant>
        <vt:i4>0</vt:i4>
      </vt:variant>
      <vt:variant>
        <vt:i4>5</vt:i4>
      </vt:variant>
      <vt:variant>
        <vt:lpwstr/>
      </vt:variant>
      <vt:variant>
        <vt:lpwstr>_Toc307331749</vt:lpwstr>
      </vt:variant>
      <vt:variant>
        <vt:i4>1114160</vt:i4>
      </vt:variant>
      <vt:variant>
        <vt:i4>338</vt:i4>
      </vt:variant>
      <vt:variant>
        <vt:i4>0</vt:i4>
      </vt:variant>
      <vt:variant>
        <vt:i4>5</vt:i4>
      </vt:variant>
      <vt:variant>
        <vt:lpwstr/>
      </vt:variant>
      <vt:variant>
        <vt:lpwstr>_Toc307331748</vt:lpwstr>
      </vt:variant>
      <vt:variant>
        <vt:i4>1114160</vt:i4>
      </vt:variant>
      <vt:variant>
        <vt:i4>332</vt:i4>
      </vt:variant>
      <vt:variant>
        <vt:i4>0</vt:i4>
      </vt:variant>
      <vt:variant>
        <vt:i4>5</vt:i4>
      </vt:variant>
      <vt:variant>
        <vt:lpwstr/>
      </vt:variant>
      <vt:variant>
        <vt:lpwstr>_Toc307331747</vt:lpwstr>
      </vt:variant>
      <vt:variant>
        <vt:i4>1114160</vt:i4>
      </vt:variant>
      <vt:variant>
        <vt:i4>326</vt:i4>
      </vt:variant>
      <vt:variant>
        <vt:i4>0</vt:i4>
      </vt:variant>
      <vt:variant>
        <vt:i4>5</vt:i4>
      </vt:variant>
      <vt:variant>
        <vt:lpwstr/>
      </vt:variant>
      <vt:variant>
        <vt:lpwstr>_Toc307331746</vt:lpwstr>
      </vt:variant>
      <vt:variant>
        <vt:i4>1114160</vt:i4>
      </vt:variant>
      <vt:variant>
        <vt:i4>320</vt:i4>
      </vt:variant>
      <vt:variant>
        <vt:i4>0</vt:i4>
      </vt:variant>
      <vt:variant>
        <vt:i4>5</vt:i4>
      </vt:variant>
      <vt:variant>
        <vt:lpwstr/>
      </vt:variant>
      <vt:variant>
        <vt:lpwstr>_Toc307331745</vt:lpwstr>
      </vt:variant>
      <vt:variant>
        <vt:i4>1114160</vt:i4>
      </vt:variant>
      <vt:variant>
        <vt:i4>314</vt:i4>
      </vt:variant>
      <vt:variant>
        <vt:i4>0</vt:i4>
      </vt:variant>
      <vt:variant>
        <vt:i4>5</vt:i4>
      </vt:variant>
      <vt:variant>
        <vt:lpwstr/>
      </vt:variant>
      <vt:variant>
        <vt:lpwstr>_Toc307331744</vt:lpwstr>
      </vt:variant>
      <vt:variant>
        <vt:i4>1114160</vt:i4>
      </vt:variant>
      <vt:variant>
        <vt:i4>308</vt:i4>
      </vt:variant>
      <vt:variant>
        <vt:i4>0</vt:i4>
      </vt:variant>
      <vt:variant>
        <vt:i4>5</vt:i4>
      </vt:variant>
      <vt:variant>
        <vt:lpwstr/>
      </vt:variant>
      <vt:variant>
        <vt:lpwstr>_Toc307331743</vt:lpwstr>
      </vt:variant>
      <vt:variant>
        <vt:i4>1114160</vt:i4>
      </vt:variant>
      <vt:variant>
        <vt:i4>302</vt:i4>
      </vt:variant>
      <vt:variant>
        <vt:i4>0</vt:i4>
      </vt:variant>
      <vt:variant>
        <vt:i4>5</vt:i4>
      </vt:variant>
      <vt:variant>
        <vt:lpwstr/>
      </vt:variant>
      <vt:variant>
        <vt:lpwstr>_Toc307331742</vt:lpwstr>
      </vt:variant>
      <vt:variant>
        <vt:i4>1114160</vt:i4>
      </vt:variant>
      <vt:variant>
        <vt:i4>296</vt:i4>
      </vt:variant>
      <vt:variant>
        <vt:i4>0</vt:i4>
      </vt:variant>
      <vt:variant>
        <vt:i4>5</vt:i4>
      </vt:variant>
      <vt:variant>
        <vt:lpwstr/>
      </vt:variant>
      <vt:variant>
        <vt:lpwstr>_Toc307331741</vt:lpwstr>
      </vt:variant>
      <vt:variant>
        <vt:i4>1114160</vt:i4>
      </vt:variant>
      <vt:variant>
        <vt:i4>290</vt:i4>
      </vt:variant>
      <vt:variant>
        <vt:i4>0</vt:i4>
      </vt:variant>
      <vt:variant>
        <vt:i4>5</vt:i4>
      </vt:variant>
      <vt:variant>
        <vt:lpwstr/>
      </vt:variant>
      <vt:variant>
        <vt:lpwstr>_Toc307331740</vt:lpwstr>
      </vt:variant>
      <vt:variant>
        <vt:i4>1441840</vt:i4>
      </vt:variant>
      <vt:variant>
        <vt:i4>284</vt:i4>
      </vt:variant>
      <vt:variant>
        <vt:i4>0</vt:i4>
      </vt:variant>
      <vt:variant>
        <vt:i4>5</vt:i4>
      </vt:variant>
      <vt:variant>
        <vt:lpwstr/>
      </vt:variant>
      <vt:variant>
        <vt:lpwstr>_Toc307331739</vt:lpwstr>
      </vt:variant>
      <vt:variant>
        <vt:i4>1441840</vt:i4>
      </vt:variant>
      <vt:variant>
        <vt:i4>278</vt:i4>
      </vt:variant>
      <vt:variant>
        <vt:i4>0</vt:i4>
      </vt:variant>
      <vt:variant>
        <vt:i4>5</vt:i4>
      </vt:variant>
      <vt:variant>
        <vt:lpwstr/>
      </vt:variant>
      <vt:variant>
        <vt:lpwstr>_Toc307331738</vt:lpwstr>
      </vt:variant>
      <vt:variant>
        <vt:i4>1441840</vt:i4>
      </vt:variant>
      <vt:variant>
        <vt:i4>272</vt:i4>
      </vt:variant>
      <vt:variant>
        <vt:i4>0</vt:i4>
      </vt:variant>
      <vt:variant>
        <vt:i4>5</vt:i4>
      </vt:variant>
      <vt:variant>
        <vt:lpwstr/>
      </vt:variant>
      <vt:variant>
        <vt:lpwstr>_Toc307331737</vt:lpwstr>
      </vt:variant>
      <vt:variant>
        <vt:i4>1441840</vt:i4>
      </vt:variant>
      <vt:variant>
        <vt:i4>266</vt:i4>
      </vt:variant>
      <vt:variant>
        <vt:i4>0</vt:i4>
      </vt:variant>
      <vt:variant>
        <vt:i4>5</vt:i4>
      </vt:variant>
      <vt:variant>
        <vt:lpwstr/>
      </vt:variant>
      <vt:variant>
        <vt:lpwstr>_Toc307331736</vt:lpwstr>
      </vt:variant>
      <vt:variant>
        <vt:i4>1441840</vt:i4>
      </vt:variant>
      <vt:variant>
        <vt:i4>260</vt:i4>
      </vt:variant>
      <vt:variant>
        <vt:i4>0</vt:i4>
      </vt:variant>
      <vt:variant>
        <vt:i4>5</vt:i4>
      </vt:variant>
      <vt:variant>
        <vt:lpwstr/>
      </vt:variant>
      <vt:variant>
        <vt:lpwstr>_Toc307331735</vt:lpwstr>
      </vt:variant>
      <vt:variant>
        <vt:i4>1441840</vt:i4>
      </vt:variant>
      <vt:variant>
        <vt:i4>254</vt:i4>
      </vt:variant>
      <vt:variant>
        <vt:i4>0</vt:i4>
      </vt:variant>
      <vt:variant>
        <vt:i4>5</vt:i4>
      </vt:variant>
      <vt:variant>
        <vt:lpwstr/>
      </vt:variant>
      <vt:variant>
        <vt:lpwstr>_Toc307331734</vt:lpwstr>
      </vt:variant>
      <vt:variant>
        <vt:i4>1441840</vt:i4>
      </vt:variant>
      <vt:variant>
        <vt:i4>248</vt:i4>
      </vt:variant>
      <vt:variant>
        <vt:i4>0</vt:i4>
      </vt:variant>
      <vt:variant>
        <vt:i4>5</vt:i4>
      </vt:variant>
      <vt:variant>
        <vt:lpwstr/>
      </vt:variant>
      <vt:variant>
        <vt:lpwstr>_Toc307331733</vt:lpwstr>
      </vt:variant>
      <vt:variant>
        <vt:i4>1441840</vt:i4>
      </vt:variant>
      <vt:variant>
        <vt:i4>242</vt:i4>
      </vt:variant>
      <vt:variant>
        <vt:i4>0</vt:i4>
      </vt:variant>
      <vt:variant>
        <vt:i4>5</vt:i4>
      </vt:variant>
      <vt:variant>
        <vt:lpwstr/>
      </vt:variant>
      <vt:variant>
        <vt:lpwstr>_Toc307331732</vt:lpwstr>
      </vt:variant>
      <vt:variant>
        <vt:i4>1441840</vt:i4>
      </vt:variant>
      <vt:variant>
        <vt:i4>236</vt:i4>
      </vt:variant>
      <vt:variant>
        <vt:i4>0</vt:i4>
      </vt:variant>
      <vt:variant>
        <vt:i4>5</vt:i4>
      </vt:variant>
      <vt:variant>
        <vt:lpwstr/>
      </vt:variant>
      <vt:variant>
        <vt:lpwstr>_Toc307331731</vt:lpwstr>
      </vt:variant>
      <vt:variant>
        <vt:i4>1441840</vt:i4>
      </vt:variant>
      <vt:variant>
        <vt:i4>230</vt:i4>
      </vt:variant>
      <vt:variant>
        <vt:i4>0</vt:i4>
      </vt:variant>
      <vt:variant>
        <vt:i4>5</vt:i4>
      </vt:variant>
      <vt:variant>
        <vt:lpwstr/>
      </vt:variant>
      <vt:variant>
        <vt:lpwstr>_Toc307331730</vt:lpwstr>
      </vt:variant>
      <vt:variant>
        <vt:i4>1507376</vt:i4>
      </vt:variant>
      <vt:variant>
        <vt:i4>224</vt:i4>
      </vt:variant>
      <vt:variant>
        <vt:i4>0</vt:i4>
      </vt:variant>
      <vt:variant>
        <vt:i4>5</vt:i4>
      </vt:variant>
      <vt:variant>
        <vt:lpwstr/>
      </vt:variant>
      <vt:variant>
        <vt:lpwstr>_Toc307331729</vt:lpwstr>
      </vt:variant>
      <vt:variant>
        <vt:i4>1507376</vt:i4>
      </vt:variant>
      <vt:variant>
        <vt:i4>218</vt:i4>
      </vt:variant>
      <vt:variant>
        <vt:i4>0</vt:i4>
      </vt:variant>
      <vt:variant>
        <vt:i4>5</vt:i4>
      </vt:variant>
      <vt:variant>
        <vt:lpwstr/>
      </vt:variant>
      <vt:variant>
        <vt:lpwstr>_Toc307331728</vt:lpwstr>
      </vt:variant>
      <vt:variant>
        <vt:i4>1507376</vt:i4>
      </vt:variant>
      <vt:variant>
        <vt:i4>212</vt:i4>
      </vt:variant>
      <vt:variant>
        <vt:i4>0</vt:i4>
      </vt:variant>
      <vt:variant>
        <vt:i4>5</vt:i4>
      </vt:variant>
      <vt:variant>
        <vt:lpwstr/>
      </vt:variant>
      <vt:variant>
        <vt:lpwstr>_Toc307331727</vt:lpwstr>
      </vt:variant>
      <vt:variant>
        <vt:i4>1507376</vt:i4>
      </vt:variant>
      <vt:variant>
        <vt:i4>206</vt:i4>
      </vt:variant>
      <vt:variant>
        <vt:i4>0</vt:i4>
      </vt:variant>
      <vt:variant>
        <vt:i4>5</vt:i4>
      </vt:variant>
      <vt:variant>
        <vt:lpwstr/>
      </vt:variant>
      <vt:variant>
        <vt:lpwstr>_Toc307331726</vt:lpwstr>
      </vt:variant>
      <vt:variant>
        <vt:i4>1507376</vt:i4>
      </vt:variant>
      <vt:variant>
        <vt:i4>200</vt:i4>
      </vt:variant>
      <vt:variant>
        <vt:i4>0</vt:i4>
      </vt:variant>
      <vt:variant>
        <vt:i4>5</vt:i4>
      </vt:variant>
      <vt:variant>
        <vt:lpwstr/>
      </vt:variant>
      <vt:variant>
        <vt:lpwstr>_Toc307331725</vt:lpwstr>
      </vt:variant>
      <vt:variant>
        <vt:i4>1507376</vt:i4>
      </vt:variant>
      <vt:variant>
        <vt:i4>194</vt:i4>
      </vt:variant>
      <vt:variant>
        <vt:i4>0</vt:i4>
      </vt:variant>
      <vt:variant>
        <vt:i4>5</vt:i4>
      </vt:variant>
      <vt:variant>
        <vt:lpwstr/>
      </vt:variant>
      <vt:variant>
        <vt:lpwstr>_Toc307331724</vt:lpwstr>
      </vt:variant>
      <vt:variant>
        <vt:i4>1507376</vt:i4>
      </vt:variant>
      <vt:variant>
        <vt:i4>188</vt:i4>
      </vt:variant>
      <vt:variant>
        <vt:i4>0</vt:i4>
      </vt:variant>
      <vt:variant>
        <vt:i4>5</vt:i4>
      </vt:variant>
      <vt:variant>
        <vt:lpwstr/>
      </vt:variant>
      <vt:variant>
        <vt:lpwstr>_Toc307331723</vt:lpwstr>
      </vt:variant>
      <vt:variant>
        <vt:i4>1507376</vt:i4>
      </vt:variant>
      <vt:variant>
        <vt:i4>182</vt:i4>
      </vt:variant>
      <vt:variant>
        <vt:i4>0</vt:i4>
      </vt:variant>
      <vt:variant>
        <vt:i4>5</vt:i4>
      </vt:variant>
      <vt:variant>
        <vt:lpwstr/>
      </vt:variant>
      <vt:variant>
        <vt:lpwstr>_Toc307331722</vt:lpwstr>
      </vt:variant>
      <vt:variant>
        <vt:i4>1507376</vt:i4>
      </vt:variant>
      <vt:variant>
        <vt:i4>176</vt:i4>
      </vt:variant>
      <vt:variant>
        <vt:i4>0</vt:i4>
      </vt:variant>
      <vt:variant>
        <vt:i4>5</vt:i4>
      </vt:variant>
      <vt:variant>
        <vt:lpwstr/>
      </vt:variant>
      <vt:variant>
        <vt:lpwstr>_Toc307331721</vt:lpwstr>
      </vt:variant>
      <vt:variant>
        <vt:i4>1507376</vt:i4>
      </vt:variant>
      <vt:variant>
        <vt:i4>170</vt:i4>
      </vt:variant>
      <vt:variant>
        <vt:i4>0</vt:i4>
      </vt:variant>
      <vt:variant>
        <vt:i4>5</vt:i4>
      </vt:variant>
      <vt:variant>
        <vt:lpwstr/>
      </vt:variant>
      <vt:variant>
        <vt:lpwstr>_Toc307331720</vt:lpwstr>
      </vt:variant>
      <vt:variant>
        <vt:i4>1310768</vt:i4>
      </vt:variant>
      <vt:variant>
        <vt:i4>164</vt:i4>
      </vt:variant>
      <vt:variant>
        <vt:i4>0</vt:i4>
      </vt:variant>
      <vt:variant>
        <vt:i4>5</vt:i4>
      </vt:variant>
      <vt:variant>
        <vt:lpwstr/>
      </vt:variant>
      <vt:variant>
        <vt:lpwstr>_Toc307331719</vt:lpwstr>
      </vt:variant>
      <vt:variant>
        <vt:i4>1310768</vt:i4>
      </vt:variant>
      <vt:variant>
        <vt:i4>158</vt:i4>
      </vt:variant>
      <vt:variant>
        <vt:i4>0</vt:i4>
      </vt:variant>
      <vt:variant>
        <vt:i4>5</vt:i4>
      </vt:variant>
      <vt:variant>
        <vt:lpwstr/>
      </vt:variant>
      <vt:variant>
        <vt:lpwstr>_Toc307331718</vt:lpwstr>
      </vt:variant>
      <vt:variant>
        <vt:i4>1310768</vt:i4>
      </vt:variant>
      <vt:variant>
        <vt:i4>152</vt:i4>
      </vt:variant>
      <vt:variant>
        <vt:i4>0</vt:i4>
      </vt:variant>
      <vt:variant>
        <vt:i4>5</vt:i4>
      </vt:variant>
      <vt:variant>
        <vt:lpwstr/>
      </vt:variant>
      <vt:variant>
        <vt:lpwstr>_Toc307331717</vt:lpwstr>
      </vt:variant>
      <vt:variant>
        <vt:i4>1310768</vt:i4>
      </vt:variant>
      <vt:variant>
        <vt:i4>146</vt:i4>
      </vt:variant>
      <vt:variant>
        <vt:i4>0</vt:i4>
      </vt:variant>
      <vt:variant>
        <vt:i4>5</vt:i4>
      </vt:variant>
      <vt:variant>
        <vt:lpwstr/>
      </vt:variant>
      <vt:variant>
        <vt:lpwstr>_Toc307331716</vt:lpwstr>
      </vt:variant>
      <vt:variant>
        <vt:i4>1310768</vt:i4>
      </vt:variant>
      <vt:variant>
        <vt:i4>140</vt:i4>
      </vt:variant>
      <vt:variant>
        <vt:i4>0</vt:i4>
      </vt:variant>
      <vt:variant>
        <vt:i4>5</vt:i4>
      </vt:variant>
      <vt:variant>
        <vt:lpwstr/>
      </vt:variant>
      <vt:variant>
        <vt:lpwstr>_Toc307331715</vt:lpwstr>
      </vt:variant>
      <vt:variant>
        <vt:i4>1310768</vt:i4>
      </vt:variant>
      <vt:variant>
        <vt:i4>134</vt:i4>
      </vt:variant>
      <vt:variant>
        <vt:i4>0</vt:i4>
      </vt:variant>
      <vt:variant>
        <vt:i4>5</vt:i4>
      </vt:variant>
      <vt:variant>
        <vt:lpwstr/>
      </vt:variant>
      <vt:variant>
        <vt:lpwstr>_Toc307331714</vt:lpwstr>
      </vt:variant>
      <vt:variant>
        <vt:i4>1310768</vt:i4>
      </vt:variant>
      <vt:variant>
        <vt:i4>128</vt:i4>
      </vt:variant>
      <vt:variant>
        <vt:i4>0</vt:i4>
      </vt:variant>
      <vt:variant>
        <vt:i4>5</vt:i4>
      </vt:variant>
      <vt:variant>
        <vt:lpwstr/>
      </vt:variant>
      <vt:variant>
        <vt:lpwstr>_Toc307331713</vt:lpwstr>
      </vt:variant>
      <vt:variant>
        <vt:i4>1310768</vt:i4>
      </vt:variant>
      <vt:variant>
        <vt:i4>122</vt:i4>
      </vt:variant>
      <vt:variant>
        <vt:i4>0</vt:i4>
      </vt:variant>
      <vt:variant>
        <vt:i4>5</vt:i4>
      </vt:variant>
      <vt:variant>
        <vt:lpwstr/>
      </vt:variant>
      <vt:variant>
        <vt:lpwstr>_Toc307331712</vt:lpwstr>
      </vt:variant>
      <vt:variant>
        <vt:i4>1310768</vt:i4>
      </vt:variant>
      <vt:variant>
        <vt:i4>116</vt:i4>
      </vt:variant>
      <vt:variant>
        <vt:i4>0</vt:i4>
      </vt:variant>
      <vt:variant>
        <vt:i4>5</vt:i4>
      </vt:variant>
      <vt:variant>
        <vt:lpwstr/>
      </vt:variant>
      <vt:variant>
        <vt:lpwstr>_Toc307331711</vt:lpwstr>
      </vt:variant>
      <vt:variant>
        <vt:i4>1310768</vt:i4>
      </vt:variant>
      <vt:variant>
        <vt:i4>110</vt:i4>
      </vt:variant>
      <vt:variant>
        <vt:i4>0</vt:i4>
      </vt:variant>
      <vt:variant>
        <vt:i4>5</vt:i4>
      </vt:variant>
      <vt:variant>
        <vt:lpwstr/>
      </vt:variant>
      <vt:variant>
        <vt:lpwstr>_Toc307331710</vt:lpwstr>
      </vt:variant>
      <vt:variant>
        <vt:i4>1376304</vt:i4>
      </vt:variant>
      <vt:variant>
        <vt:i4>104</vt:i4>
      </vt:variant>
      <vt:variant>
        <vt:i4>0</vt:i4>
      </vt:variant>
      <vt:variant>
        <vt:i4>5</vt:i4>
      </vt:variant>
      <vt:variant>
        <vt:lpwstr/>
      </vt:variant>
      <vt:variant>
        <vt:lpwstr>_Toc307331709</vt:lpwstr>
      </vt:variant>
      <vt:variant>
        <vt:i4>1376304</vt:i4>
      </vt:variant>
      <vt:variant>
        <vt:i4>98</vt:i4>
      </vt:variant>
      <vt:variant>
        <vt:i4>0</vt:i4>
      </vt:variant>
      <vt:variant>
        <vt:i4>5</vt:i4>
      </vt:variant>
      <vt:variant>
        <vt:lpwstr/>
      </vt:variant>
      <vt:variant>
        <vt:lpwstr>_Toc307331708</vt:lpwstr>
      </vt:variant>
      <vt:variant>
        <vt:i4>1376304</vt:i4>
      </vt:variant>
      <vt:variant>
        <vt:i4>92</vt:i4>
      </vt:variant>
      <vt:variant>
        <vt:i4>0</vt:i4>
      </vt:variant>
      <vt:variant>
        <vt:i4>5</vt:i4>
      </vt:variant>
      <vt:variant>
        <vt:lpwstr/>
      </vt:variant>
      <vt:variant>
        <vt:lpwstr>_Toc307331707</vt:lpwstr>
      </vt:variant>
      <vt:variant>
        <vt:i4>1376304</vt:i4>
      </vt:variant>
      <vt:variant>
        <vt:i4>86</vt:i4>
      </vt:variant>
      <vt:variant>
        <vt:i4>0</vt:i4>
      </vt:variant>
      <vt:variant>
        <vt:i4>5</vt:i4>
      </vt:variant>
      <vt:variant>
        <vt:lpwstr/>
      </vt:variant>
      <vt:variant>
        <vt:lpwstr>_Toc307331706</vt:lpwstr>
      </vt:variant>
      <vt:variant>
        <vt:i4>1376304</vt:i4>
      </vt:variant>
      <vt:variant>
        <vt:i4>80</vt:i4>
      </vt:variant>
      <vt:variant>
        <vt:i4>0</vt:i4>
      </vt:variant>
      <vt:variant>
        <vt:i4>5</vt:i4>
      </vt:variant>
      <vt:variant>
        <vt:lpwstr/>
      </vt:variant>
      <vt:variant>
        <vt:lpwstr>_Toc307331705</vt:lpwstr>
      </vt:variant>
      <vt:variant>
        <vt:i4>1376304</vt:i4>
      </vt:variant>
      <vt:variant>
        <vt:i4>74</vt:i4>
      </vt:variant>
      <vt:variant>
        <vt:i4>0</vt:i4>
      </vt:variant>
      <vt:variant>
        <vt:i4>5</vt:i4>
      </vt:variant>
      <vt:variant>
        <vt:lpwstr/>
      </vt:variant>
      <vt:variant>
        <vt:lpwstr>_Toc307331704</vt:lpwstr>
      </vt:variant>
      <vt:variant>
        <vt:i4>1376304</vt:i4>
      </vt:variant>
      <vt:variant>
        <vt:i4>68</vt:i4>
      </vt:variant>
      <vt:variant>
        <vt:i4>0</vt:i4>
      </vt:variant>
      <vt:variant>
        <vt:i4>5</vt:i4>
      </vt:variant>
      <vt:variant>
        <vt:lpwstr/>
      </vt:variant>
      <vt:variant>
        <vt:lpwstr>_Toc307331703</vt:lpwstr>
      </vt:variant>
      <vt:variant>
        <vt:i4>1376304</vt:i4>
      </vt:variant>
      <vt:variant>
        <vt:i4>62</vt:i4>
      </vt:variant>
      <vt:variant>
        <vt:i4>0</vt:i4>
      </vt:variant>
      <vt:variant>
        <vt:i4>5</vt:i4>
      </vt:variant>
      <vt:variant>
        <vt:lpwstr/>
      </vt:variant>
      <vt:variant>
        <vt:lpwstr>_Toc307331702</vt:lpwstr>
      </vt:variant>
      <vt:variant>
        <vt:i4>1376304</vt:i4>
      </vt:variant>
      <vt:variant>
        <vt:i4>56</vt:i4>
      </vt:variant>
      <vt:variant>
        <vt:i4>0</vt:i4>
      </vt:variant>
      <vt:variant>
        <vt:i4>5</vt:i4>
      </vt:variant>
      <vt:variant>
        <vt:lpwstr/>
      </vt:variant>
      <vt:variant>
        <vt:lpwstr>_Toc307331701</vt:lpwstr>
      </vt:variant>
      <vt:variant>
        <vt:i4>1376304</vt:i4>
      </vt:variant>
      <vt:variant>
        <vt:i4>50</vt:i4>
      </vt:variant>
      <vt:variant>
        <vt:i4>0</vt:i4>
      </vt:variant>
      <vt:variant>
        <vt:i4>5</vt:i4>
      </vt:variant>
      <vt:variant>
        <vt:lpwstr/>
      </vt:variant>
      <vt:variant>
        <vt:lpwstr>_Toc307331700</vt:lpwstr>
      </vt:variant>
      <vt:variant>
        <vt:i4>1835057</vt:i4>
      </vt:variant>
      <vt:variant>
        <vt:i4>44</vt:i4>
      </vt:variant>
      <vt:variant>
        <vt:i4>0</vt:i4>
      </vt:variant>
      <vt:variant>
        <vt:i4>5</vt:i4>
      </vt:variant>
      <vt:variant>
        <vt:lpwstr/>
      </vt:variant>
      <vt:variant>
        <vt:lpwstr>_Toc307331699</vt:lpwstr>
      </vt:variant>
      <vt:variant>
        <vt:i4>1835057</vt:i4>
      </vt:variant>
      <vt:variant>
        <vt:i4>38</vt:i4>
      </vt:variant>
      <vt:variant>
        <vt:i4>0</vt:i4>
      </vt:variant>
      <vt:variant>
        <vt:i4>5</vt:i4>
      </vt:variant>
      <vt:variant>
        <vt:lpwstr/>
      </vt:variant>
      <vt:variant>
        <vt:lpwstr>_Toc307331698</vt:lpwstr>
      </vt:variant>
      <vt:variant>
        <vt:i4>1835057</vt:i4>
      </vt:variant>
      <vt:variant>
        <vt:i4>32</vt:i4>
      </vt:variant>
      <vt:variant>
        <vt:i4>0</vt:i4>
      </vt:variant>
      <vt:variant>
        <vt:i4>5</vt:i4>
      </vt:variant>
      <vt:variant>
        <vt:lpwstr/>
      </vt:variant>
      <vt:variant>
        <vt:lpwstr>_Toc307331697</vt:lpwstr>
      </vt:variant>
      <vt:variant>
        <vt:i4>1835057</vt:i4>
      </vt:variant>
      <vt:variant>
        <vt:i4>26</vt:i4>
      </vt:variant>
      <vt:variant>
        <vt:i4>0</vt:i4>
      </vt:variant>
      <vt:variant>
        <vt:i4>5</vt:i4>
      </vt:variant>
      <vt:variant>
        <vt:lpwstr/>
      </vt:variant>
      <vt:variant>
        <vt:lpwstr>_Toc307331696</vt:lpwstr>
      </vt:variant>
      <vt:variant>
        <vt:i4>1835057</vt:i4>
      </vt:variant>
      <vt:variant>
        <vt:i4>20</vt:i4>
      </vt:variant>
      <vt:variant>
        <vt:i4>0</vt:i4>
      </vt:variant>
      <vt:variant>
        <vt:i4>5</vt:i4>
      </vt:variant>
      <vt:variant>
        <vt:lpwstr/>
      </vt:variant>
      <vt:variant>
        <vt:lpwstr>_Toc307331695</vt:lpwstr>
      </vt:variant>
      <vt:variant>
        <vt:i4>1835057</vt:i4>
      </vt:variant>
      <vt:variant>
        <vt:i4>14</vt:i4>
      </vt:variant>
      <vt:variant>
        <vt:i4>0</vt:i4>
      </vt:variant>
      <vt:variant>
        <vt:i4>5</vt:i4>
      </vt:variant>
      <vt:variant>
        <vt:lpwstr/>
      </vt:variant>
      <vt:variant>
        <vt:lpwstr>_Toc307331694</vt:lpwstr>
      </vt:variant>
      <vt:variant>
        <vt:i4>1835057</vt:i4>
      </vt:variant>
      <vt:variant>
        <vt:i4>8</vt:i4>
      </vt:variant>
      <vt:variant>
        <vt:i4>0</vt:i4>
      </vt:variant>
      <vt:variant>
        <vt:i4>5</vt:i4>
      </vt:variant>
      <vt:variant>
        <vt:lpwstr/>
      </vt:variant>
      <vt:variant>
        <vt:lpwstr>_Toc307331693</vt:lpwstr>
      </vt:variant>
      <vt:variant>
        <vt:i4>1835057</vt:i4>
      </vt:variant>
      <vt:variant>
        <vt:i4>2</vt:i4>
      </vt:variant>
      <vt:variant>
        <vt:i4>0</vt:i4>
      </vt:variant>
      <vt:variant>
        <vt:i4>5</vt:i4>
      </vt:variant>
      <vt:variant>
        <vt:lpwstr/>
      </vt:variant>
      <vt:variant>
        <vt:lpwstr>_Toc307331692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Eglamento Operativo</dc:title>
  <dc:creator>Raúl</dc:creator>
  <cp:keywords/>
  <cp:lastModifiedBy>Liliana Lopez</cp:lastModifiedBy>
  <cp:revision>43</cp:revision>
  <cp:lastPrinted>2012-06-11T14:12:00Z</cp:lastPrinted>
  <dcterms:created xsi:type="dcterms:W3CDTF">2017-08-09T22:43:00Z</dcterms:created>
  <dcterms:modified xsi:type="dcterms:W3CDTF">2018-11-07T22:50:00Z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49;#WATER SUPPLY RURAL AND PERI-URBAN|8436ee66-009e-4204-be28-64e6f6bf19fc</vt:lpwstr>
  </property>
  <property fmtid="{D5CDD505-2E9C-101B-9397-08002B2CF9AE}" pid="7" name="Fund IDB">
    <vt:lpwstr>29;#BLD|60acb4c1-0ef3-40ba-9d70-f741cd9e6c23</vt:lpwstr>
  </property>
  <property fmtid="{D5CDD505-2E9C-101B-9397-08002B2CF9AE}" pid="8" name="Country">
    <vt:lpwstr>26;#Bolivia|6445a937-aea4-4907-9f24-bff96a7c61c8</vt:lpwstr>
  </property>
  <property fmtid="{D5CDD505-2E9C-101B-9397-08002B2CF9AE}" pid="9" name="Sector IDB">
    <vt:lpwstr>39;#WATER AND SANITATION|ba6b63cd-e402-47cb-9357-08149f7ce046</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1d48f3fa-e21e-41c0-b447-84968512d74e</vt:lpwstr>
  </property>
  <property fmtid="{D5CDD505-2E9C-101B-9397-08002B2CF9AE}" pid="12" name="ContentTypeId">
    <vt:lpwstr>0x0101001A458A224826124E8B45B1D613300CFC00BEBF887E0EBEA344BB3AE022CBB82FE8</vt:lpwstr>
  </property>
</Properties>
</file>