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BCB74" w14:textId="77777777" w:rsidR="00256D2D" w:rsidRPr="00262BD4" w:rsidRDefault="00256D2D" w:rsidP="00262BD4">
      <w:pPr>
        <w:numPr>
          <w:ilvl w:val="0"/>
          <w:numId w:val="0"/>
        </w:numPr>
        <w:tabs>
          <w:tab w:val="left" w:pos="0"/>
        </w:tabs>
        <w:spacing w:before="120" w:after="0"/>
        <w:jc w:val="right"/>
        <w:outlineLvl w:val="2"/>
        <w:rPr>
          <w:smallCaps/>
          <w:szCs w:val="20"/>
          <w:lang w:val="es-ES_tradnl"/>
        </w:rPr>
      </w:pPr>
      <w:bookmarkStart w:id="0" w:name="_Hlk485289400"/>
      <w:bookmarkStart w:id="1" w:name="_Toc492565060"/>
      <w:bookmarkStart w:id="2" w:name="_Toc492649217"/>
      <w:bookmarkStart w:id="3" w:name="_Toc492649260"/>
      <w:bookmarkStart w:id="4" w:name="_Toc492654808"/>
      <w:bookmarkEnd w:id="0"/>
      <w:r w:rsidRPr="00262BD4">
        <w:rPr>
          <w:sz w:val="23"/>
          <w:szCs w:val="23"/>
          <w:lang w:val="es-ES_tradnl"/>
        </w:rPr>
        <w:t>DIVULGACIÓN SIMULTÁNEA</w:t>
      </w:r>
      <w:bookmarkEnd w:id="1"/>
      <w:bookmarkEnd w:id="2"/>
      <w:bookmarkEnd w:id="3"/>
      <w:bookmarkEnd w:id="4"/>
    </w:p>
    <w:p w14:paraId="490929CF" w14:textId="77777777"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7F95D006" w14:textId="77777777"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315A709D" w14:textId="3FED31C7" w:rsidR="00256D2D" w:rsidRPr="00262BD4" w:rsidRDefault="00256D2D" w:rsidP="00262BD4">
      <w:pPr>
        <w:numPr>
          <w:ilvl w:val="0"/>
          <w:numId w:val="0"/>
        </w:numPr>
        <w:tabs>
          <w:tab w:val="left" w:pos="0"/>
        </w:tabs>
        <w:spacing w:before="120" w:after="0"/>
        <w:jc w:val="center"/>
        <w:outlineLvl w:val="2"/>
        <w:rPr>
          <w:smallCaps/>
          <w:szCs w:val="20"/>
          <w:lang w:val="es-ES_tradnl"/>
        </w:rPr>
      </w:pPr>
      <w:bookmarkStart w:id="5" w:name="_Toc492565061"/>
      <w:bookmarkStart w:id="6" w:name="_Toc492649218"/>
      <w:bookmarkStart w:id="7" w:name="_Toc492649261"/>
      <w:bookmarkStart w:id="8" w:name="_Toc492654809"/>
      <w:r w:rsidRPr="00262BD4">
        <w:rPr>
          <w:smallCaps/>
          <w:szCs w:val="20"/>
          <w:lang w:val="es-ES_tradnl"/>
        </w:rPr>
        <w:t>Documento del Banco Interamericano De Desarrollo</w:t>
      </w:r>
      <w:bookmarkEnd w:id="5"/>
      <w:bookmarkEnd w:id="6"/>
      <w:bookmarkEnd w:id="7"/>
      <w:bookmarkEnd w:id="8"/>
    </w:p>
    <w:p w14:paraId="759F0961" w14:textId="77777777"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7137BFFA" w14:textId="77777777" w:rsidR="00256D2D" w:rsidRDefault="00256D2D" w:rsidP="00262BD4">
      <w:pPr>
        <w:numPr>
          <w:ilvl w:val="0"/>
          <w:numId w:val="0"/>
        </w:numPr>
        <w:tabs>
          <w:tab w:val="left" w:pos="1440"/>
          <w:tab w:val="left" w:pos="3060"/>
        </w:tabs>
        <w:spacing w:after="0"/>
        <w:jc w:val="center"/>
        <w:rPr>
          <w:b/>
          <w:smallCaps/>
          <w:sz w:val="40"/>
          <w:szCs w:val="40"/>
          <w:lang w:val="es-ES_tradnl"/>
        </w:rPr>
      </w:pPr>
    </w:p>
    <w:p w14:paraId="02CCCFD6" w14:textId="77777777" w:rsidR="00256D2D" w:rsidRDefault="00256D2D" w:rsidP="00262BD4">
      <w:pPr>
        <w:numPr>
          <w:ilvl w:val="0"/>
          <w:numId w:val="0"/>
        </w:numPr>
        <w:tabs>
          <w:tab w:val="left" w:pos="1440"/>
          <w:tab w:val="left" w:pos="3060"/>
        </w:tabs>
        <w:spacing w:after="0"/>
        <w:jc w:val="center"/>
        <w:rPr>
          <w:b/>
          <w:smallCaps/>
          <w:sz w:val="40"/>
          <w:szCs w:val="40"/>
          <w:lang w:val="es-ES_tradnl"/>
        </w:rPr>
      </w:pPr>
    </w:p>
    <w:p w14:paraId="064DFB85" w14:textId="77777777"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78B6C853" w14:textId="77777777" w:rsidR="00256D2D" w:rsidRPr="00262BD4" w:rsidRDefault="00256D2D" w:rsidP="00262BD4">
      <w:pPr>
        <w:numPr>
          <w:ilvl w:val="0"/>
          <w:numId w:val="0"/>
        </w:numPr>
        <w:tabs>
          <w:tab w:val="left" w:pos="1440"/>
          <w:tab w:val="left" w:pos="3060"/>
        </w:tabs>
        <w:spacing w:after="0"/>
        <w:jc w:val="center"/>
        <w:rPr>
          <w:b/>
          <w:smallCaps/>
          <w:sz w:val="32"/>
          <w:szCs w:val="20"/>
          <w:lang w:val="es-ES_tradnl"/>
        </w:rPr>
      </w:pPr>
      <w:r w:rsidRPr="00262BD4">
        <w:rPr>
          <w:b/>
          <w:smallCaps/>
          <w:sz w:val="32"/>
          <w:szCs w:val="20"/>
          <w:lang w:val="es-ES_tradnl"/>
        </w:rPr>
        <w:t>Bolivia</w:t>
      </w:r>
    </w:p>
    <w:p w14:paraId="17301307" w14:textId="77777777"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2A56BA0D" w14:textId="77777777"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5C2C5BA3" w14:textId="35910EED" w:rsidR="00256D2D" w:rsidRPr="00262BD4" w:rsidRDefault="00256D2D" w:rsidP="00262BD4">
      <w:pPr>
        <w:numPr>
          <w:ilvl w:val="0"/>
          <w:numId w:val="0"/>
        </w:numPr>
        <w:tabs>
          <w:tab w:val="left" w:pos="1440"/>
          <w:tab w:val="left" w:pos="3060"/>
        </w:tabs>
        <w:spacing w:after="0"/>
        <w:jc w:val="center"/>
        <w:rPr>
          <w:b/>
          <w:bCs/>
          <w:smallCaps/>
          <w:sz w:val="32"/>
          <w:szCs w:val="32"/>
          <w:lang w:val="es-ES_tradnl"/>
        </w:rPr>
      </w:pPr>
      <w:r w:rsidRPr="00262BD4">
        <w:rPr>
          <w:b/>
          <w:bCs/>
          <w:smallCaps/>
          <w:sz w:val="32"/>
          <w:szCs w:val="32"/>
          <w:lang w:val="es-ES_tradnl"/>
        </w:rPr>
        <w:t xml:space="preserve">Programa de Agua y Saneamiento para </w:t>
      </w:r>
      <w:r w:rsidR="008A28AE">
        <w:rPr>
          <w:b/>
          <w:bCs/>
          <w:smallCaps/>
          <w:sz w:val="32"/>
          <w:szCs w:val="32"/>
          <w:lang w:val="es-ES_tradnl"/>
        </w:rPr>
        <w:t>Ciudades Intermedias y Menores</w:t>
      </w:r>
    </w:p>
    <w:p w14:paraId="2CC47108" w14:textId="685803A3"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0730FA34" w14:textId="77777777" w:rsidR="00256D2D" w:rsidRPr="00B177A9" w:rsidRDefault="00256D2D" w:rsidP="00262BD4">
      <w:pPr>
        <w:numPr>
          <w:ilvl w:val="0"/>
          <w:numId w:val="0"/>
        </w:numPr>
        <w:tabs>
          <w:tab w:val="left" w:pos="1440"/>
          <w:tab w:val="left" w:pos="3060"/>
        </w:tabs>
        <w:spacing w:after="0"/>
        <w:jc w:val="center"/>
        <w:rPr>
          <w:b/>
          <w:smallCaps/>
          <w:sz w:val="40"/>
          <w:szCs w:val="40"/>
          <w:lang w:val="es-ES_tradnl"/>
        </w:rPr>
      </w:pPr>
    </w:p>
    <w:p w14:paraId="7CFB5C80" w14:textId="77777777" w:rsidR="00256D2D" w:rsidRPr="00262BD4" w:rsidRDefault="00256D2D" w:rsidP="00262BD4">
      <w:pPr>
        <w:numPr>
          <w:ilvl w:val="0"/>
          <w:numId w:val="0"/>
        </w:numPr>
        <w:tabs>
          <w:tab w:val="left" w:pos="1440"/>
          <w:tab w:val="left" w:pos="3060"/>
        </w:tabs>
        <w:spacing w:after="0"/>
        <w:jc w:val="center"/>
        <w:rPr>
          <w:b/>
          <w:smallCaps/>
          <w:sz w:val="32"/>
          <w:szCs w:val="32"/>
          <w:lang w:val="es-ES_tradnl"/>
        </w:rPr>
      </w:pPr>
      <w:r w:rsidRPr="00262BD4">
        <w:rPr>
          <w:b/>
          <w:smallCaps/>
          <w:sz w:val="32"/>
          <w:szCs w:val="32"/>
          <w:lang w:val="es-ES_tradnl"/>
        </w:rPr>
        <w:t>(BO</w:t>
      </w:r>
      <w:r w:rsidRPr="00262BD4">
        <w:rPr>
          <w:b/>
          <w:sz w:val="32"/>
          <w:szCs w:val="32"/>
          <w:lang w:val="es-ES_tradnl"/>
        </w:rPr>
        <w:t>-L1184</w:t>
      </w:r>
      <w:r w:rsidRPr="00262BD4">
        <w:rPr>
          <w:b/>
          <w:smallCaps/>
          <w:sz w:val="32"/>
          <w:szCs w:val="32"/>
          <w:lang w:val="es-ES_tradnl"/>
        </w:rPr>
        <w:t>)</w:t>
      </w:r>
    </w:p>
    <w:p w14:paraId="5218A2DE" w14:textId="77777777" w:rsidR="00256D2D" w:rsidRPr="00B177A9" w:rsidRDefault="00256D2D" w:rsidP="00262BD4">
      <w:pPr>
        <w:keepNext/>
        <w:numPr>
          <w:ilvl w:val="0"/>
          <w:numId w:val="0"/>
        </w:numPr>
        <w:tabs>
          <w:tab w:val="left" w:pos="3060"/>
        </w:tabs>
        <w:spacing w:before="240" w:after="0"/>
        <w:jc w:val="center"/>
        <w:rPr>
          <w:b/>
          <w:smallCaps/>
          <w:sz w:val="40"/>
          <w:szCs w:val="40"/>
          <w:lang w:val="es-ES_tradnl"/>
        </w:rPr>
      </w:pPr>
    </w:p>
    <w:p w14:paraId="162D0EF8" w14:textId="77777777" w:rsidR="00256D2D" w:rsidRPr="00B177A9" w:rsidRDefault="00256D2D" w:rsidP="00262BD4">
      <w:pPr>
        <w:keepNext/>
        <w:numPr>
          <w:ilvl w:val="0"/>
          <w:numId w:val="0"/>
        </w:numPr>
        <w:tabs>
          <w:tab w:val="left" w:pos="3060"/>
        </w:tabs>
        <w:spacing w:before="240" w:after="0"/>
        <w:jc w:val="center"/>
        <w:rPr>
          <w:b/>
          <w:smallCaps/>
          <w:sz w:val="40"/>
          <w:szCs w:val="40"/>
          <w:lang w:val="es-ES_tradnl"/>
        </w:rPr>
      </w:pPr>
    </w:p>
    <w:p w14:paraId="59A3FE48" w14:textId="77777777" w:rsidR="00256D2D" w:rsidRPr="00262BD4" w:rsidRDefault="00256D2D" w:rsidP="00262BD4">
      <w:pPr>
        <w:numPr>
          <w:ilvl w:val="0"/>
          <w:numId w:val="0"/>
        </w:numPr>
        <w:spacing w:after="0"/>
        <w:jc w:val="center"/>
        <w:rPr>
          <w:b/>
          <w:smallCaps/>
          <w:sz w:val="32"/>
          <w:szCs w:val="32"/>
          <w:lang w:val="es-ES_tradnl"/>
        </w:rPr>
      </w:pPr>
      <w:r w:rsidRPr="00262BD4">
        <w:rPr>
          <w:b/>
          <w:smallCaps/>
          <w:sz w:val="32"/>
          <w:szCs w:val="32"/>
          <w:lang w:val="es-ES_tradnl"/>
        </w:rPr>
        <w:t>Análisis Socioeconómico</w:t>
      </w:r>
    </w:p>
    <w:p w14:paraId="035F0739" w14:textId="77777777" w:rsidR="00256D2D" w:rsidRPr="00B177A9" w:rsidRDefault="00256D2D" w:rsidP="00262BD4">
      <w:pPr>
        <w:numPr>
          <w:ilvl w:val="0"/>
          <w:numId w:val="0"/>
        </w:numPr>
        <w:spacing w:after="0"/>
        <w:jc w:val="center"/>
        <w:rPr>
          <w:b/>
          <w:smallCaps/>
          <w:sz w:val="28"/>
          <w:szCs w:val="28"/>
          <w:lang w:val="es-ES_tradnl"/>
        </w:rPr>
      </w:pPr>
    </w:p>
    <w:p w14:paraId="6FA4BADE" w14:textId="77777777" w:rsidR="00256D2D" w:rsidRPr="00B177A9" w:rsidRDefault="00256D2D" w:rsidP="00262BD4">
      <w:pPr>
        <w:numPr>
          <w:ilvl w:val="0"/>
          <w:numId w:val="0"/>
        </w:numPr>
        <w:spacing w:after="0"/>
        <w:jc w:val="center"/>
        <w:rPr>
          <w:b/>
          <w:smallCaps/>
          <w:sz w:val="22"/>
          <w:szCs w:val="22"/>
          <w:lang w:val="es-ES_tradnl"/>
        </w:rPr>
      </w:pPr>
    </w:p>
    <w:p w14:paraId="1DA1DA73" w14:textId="77777777" w:rsidR="00256D2D" w:rsidRPr="00262BD4" w:rsidRDefault="00256D2D" w:rsidP="00262BD4">
      <w:pPr>
        <w:numPr>
          <w:ilvl w:val="0"/>
          <w:numId w:val="0"/>
        </w:numPr>
        <w:spacing w:after="0"/>
        <w:jc w:val="center"/>
        <w:rPr>
          <w:b/>
          <w:smallCaps/>
          <w:sz w:val="22"/>
          <w:szCs w:val="22"/>
          <w:lang w:val="es-ES_tradnl"/>
        </w:rPr>
      </w:pPr>
      <w:r w:rsidRPr="00262BD4">
        <w:rPr>
          <w:b/>
          <w:smallCaps/>
          <w:sz w:val="22"/>
          <w:szCs w:val="22"/>
          <w:lang w:val="es-ES_tradnl"/>
        </w:rPr>
        <w:t>Setiembre de 2017</w:t>
      </w:r>
    </w:p>
    <w:p w14:paraId="654634BC" w14:textId="77777777" w:rsidR="00256D2D" w:rsidRPr="00B177A9" w:rsidRDefault="00256D2D" w:rsidP="00262BD4">
      <w:pPr>
        <w:numPr>
          <w:ilvl w:val="0"/>
          <w:numId w:val="0"/>
        </w:numPr>
        <w:spacing w:after="0"/>
        <w:jc w:val="center"/>
        <w:rPr>
          <w:b/>
          <w:smallCaps/>
          <w:sz w:val="28"/>
          <w:szCs w:val="28"/>
          <w:lang w:val="es-ES_tradnl"/>
        </w:rPr>
      </w:pPr>
    </w:p>
    <w:p w14:paraId="5161EAA9" w14:textId="77777777" w:rsidR="00256D2D" w:rsidRPr="00B177A9" w:rsidRDefault="00256D2D" w:rsidP="00262BD4">
      <w:pPr>
        <w:numPr>
          <w:ilvl w:val="0"/>
          <w:numId w:val="0"/>
        </w:numPr>
        <w:spacing w:after="0"/>
        <w:jc w:val="center"/>
        <w:rPr>
          <w:b/>
          <w:smallCaps/>
          <w:sz w:val="28"/>
          <w:szCs w:val="28"/>
          <w:lang w:val="es-ES_tradnl"/>
        </w:rPr>
      </w:pPr>
    </w:p>
    <w:p w14:paraId="3474317C" w14:textId="77777777" w:rsidR="00256D2D" w:rsidRPr="00B177A9" w:rsidRDefault="00256D2D" w:rsidP="00262BD4">
      <w:pPr>
        <w:numPr>
          <w:ilvl w:val="0"/>
          <w:numId w:val="0"/>
        </w:numPr>
        <w:spacing w:after="0"/>
        <w:jc w:val="center"/>
        <w:rPr>
          <w:b/>
          <w:smallCaps/>
          <w:sz w:val="28"/>
          <w:szCs w:val="28"/>
          <w:lang w:val="es-ES_tradnl"/>
        </w:rPr>
      </w:pPr>
    </w:p>
    <w:p w14:paraId="689B1E96" w14:textId="22B00CE6" w:rsidR="00256D2D" w:rsidRPr="00262BD4" w:rsidRDefault="00256D2D" w:rsidP="00262BD4">
      <w:pPr>
        <w:numPr>
          <w:ilvl w:val="0"/>
          <w:numId w:val="0"/>
        </w:numPr>
        <w:pBdr>
          <w:top w:val="single" w:sz="4" w:space="1" w:color="auto"/>
          <w:left w:val="single" w:sz="4" w:space="4" w:color="auto"/>
          <w:bottom w:val="single" w:sz="4" w:space="1" w:color="auto"/>
          <w:right w:val="single" w:sz="4" w:space="4" w:color="auto"/>
        </w:pBdr>
        <w:tabs>
          <w:tab w:val="left" w:pos="1440"/>
          <w:tab w:val="left" w:pos="3060"/>
        </w:tabs>
        <w:spacing w:after="0"/>
        <w:jc w:val="left"/>
        <w:outlineLvl w:val="0"/>
        <w:rPr>
          <w:lang w:val="es-ES_tradnl"/>
        </w:rPr>
      </w:pPr>
      <w:bookmarkStart w:id="9" w:name="_Toc492565062"/>
      <w:bookmarkStart w:id="10" w:name="_Toc492649219"/>
      <w:bookmarkStart w:id="11" w:name="_Toc492649262"/>
      <w:bookmarkStart w:id="12" w:name="_Toc492654810"/>
      <w:r w:rsidRPr="00262BD4">
        <w:rPr>
          <w:lang w:val="es-ES_tradnl"/>
        </w:rPr>
        <w:t>El presente documento</w:t>
      </w:r>
      <w:r w:rsidRPr="00262BD4">
        <w:rPr>
          <w:szCs w:val="20"/>
          <w:lang w:val="es-ES_tradnl"/>
        </w:rPr>
        <w:t xml:space="preserve"> fue </w:t>
      </w:r>
      <w:r w:rsidRPr="00262BD4">
        <w:rPr>
          <w:lang w:val="es-ES_tradnl"/>
        </w:rPr>
        <w:t>preparado por María Julia Bocco con insumos del consultor Hugo Roche.</w:t>
      </w:r>
      <w:bookmarkEnd w:id="9"/>
      <w:bookmarkEnd w:id="10"/>
      <w:bookmarkEnd w:id="11"/>
      <w:bookmarkEnd w:id="12"/>
    </w:p>
    <w:p w14:paraId="21F157B5" w14:textId="77777777" w:rsidR="00256D2D" w:rsidRPr="00B177A9" w:rsidRDefault="00256D2D" w:rsidP="00262BD4">
      <w:pPr>
        <w:numPr>
          <w:ilvl w:val="0"/>
          <w:numId w:val="0"/>
        </w:numPr>
        <w:spacing w:after="0"/>
        <w:jc w:val="center"/>
        <w:rPr>
          <w:b/>
          <w:smallCaps/>
          <w:sz w:val="40"/>
          <w:szCs w:val="40"/>
          <w:lang w:val="es-ES_tradnl"/>
        </w:rPr>
      </w:pPr>
    </w:p>
    <w:p w14:paraId="42BE6DDB" w14:textId="41A2B717" w:rsidR="00256D2D" w:rsidRPr="00262BD4" w:rsidRDefault="00256D2D" w:rsidP="00262BD4">
      <w:pPr>
        <w:numPr>
          <w:ilvl w:val="0"/>
          <w:numId w:val="0"/>
        </w:numPr>
        <w:pBdr>
          <w:top w:val="single" w:sz="4" w:space="1" w:color="auto"/>
          <w:left w:val="single" w:sz="4" w:space="4" w:color="auto"/>
          <w:bottom w:val="single" w:sz="4" w:space="1" w:color="auto"/>
          <w:right w:val="single" w:sz="4" w:space="4" w:color="auto"/>
        </w:pBdr>
        <w:tabs>
          <w:tab w:val="left" w:pos="1440"/>
          <w:tab w:val="left" w:pos="3060"/>
        </w:tabs>
        <w:spacing w:after="0"/>
        <w:jc w:val="left"/>
        <w:outlineLvl w:val="0"/>
        <w:rPr>
          <w:lang w:val="es-ES_tradnl"/>
        </w:rPr>
      </w:pPr>
      <w:bookmarkStart w:id="13" w:name="_Toc492565063"/>
      <w:bookmarkStart w:id="14" w:name="_Toc492649220"/>
      <w:bookmarkStart w:id="15" w:name="_Toc492649263"/>
      <w:bookmarkStart w:id="16" w:name="_Toc492654811"/>
      <w:r w:rsidRPr="00262BD4">
        <w:rPr>
          <w:lang w:val="es-ES_tradnl"/>
        </w:rPr>
        <w:t>El presente documento se divulga al público de forma simultánea a su distribución al Directorio Ejecutivo del Banco. El Directorio Ejecutivo podrá aprobar o no el documento o aprobarlo con modificaciones. Si posteriormente fuera objeto de actualizaciones, el documento actualizado se pondrá a disposición del público de acuerdo con la Política de Acceso a Información del Banco.</w:t>
      </w:r>
      <w:bookmarkEnd w:id="13"/>
      <w:bookmarkEnd w:id="14"/>
      <w:bookmarkEnd w:id="15"/>
      <w:bookmarkEnd w:id="16"/>
    </w:p>
    <w:p w14:paraId="655938D4" w14:textId="22580920" w:rsidR="00EF0FDE" w:rsidRPr="0021280E" w:rsidRDefault="00256D2D" w:rsidP="00262BD4">
      <w:pPr>
        <w:numPr>
          <w:ilvl w:val="0"/>
          <w:numId w:val="0"/>
        </w:numPr>
        <w:spacing w:after="200" w:line="276" w:lineRule="auto"/>
        <w:jc w:val="center"/>
        <w:rPr>
          <w:rFonts w:eastAsiaTheme="majorEastAsia"/>
          <w:b/>
          <w:bCs/>
        </w:rPr>
      </w:pPr>
      <w:r w:rsidRPr="00262BD4">
        <w:rPr>
          <w:rFonts w:ascii="Times New Roman Bold" w:hAnsi="Times New Roman Bold"/>
          <w:b/>
          <w:caps/>
        </w:rPr>
        <w:br w:type="page"/>
      </w:r>
    </w:p>
    <w:sdt>
      <w:sdtPr>
        <w:rPr>
          <w:rFonts w:asciiTheme="minorHAnsi" w:eastAsiaTheme="minorHAnsi" w:hAnsiTheme="minorHAnsi" w:cstheme="minorBidi"/>
          <w:b w:val="0"/>
          <w:bCs w:val="0"/>
          <w:color w:val="auto"/>
          <w:sz w:val="22"/>
          <w:szCs w:val="22"/>
          <w:lang w:val="es-ES" w:eastAsia="en-US"/>
        </w:rPr>
        <w:id w:val="1613863248"/>
        <w:docPartObj>
          <w:docPartGallery w:val="Table of Contents"/>
          <w:docPartUnique/>
        </w:docPartObj>
      </w:sdtPr>
      <w:sdtEndPr>
        <w:rPr>
          <w:rFonts w:ascii="Times New Roman" w:eastAsia="Times New Roman" w:hAnsi="Times New Roman" w:cs="Times New Roman"/>
          <w:sz w:val="24"/>
          <w:szCs w:val="24"/>
        </w:rPr>
      </w:sdtEndPr>
      <w:sdtContent>
        <w:p w14:paraId="085B3389" w14:textId="77777777" w:rsidR="005C7EBE" w:rsidRDefault="00262BD4" w:rsidP="005C7EBE">
          <w:pPr>
            <w:pStyle w:val="TOCHeading"/>
            <w:jc w:val="center"/>
            <w:rPr>
              <w:lang w:val="es-ES"/>
            </w:rPr>
          </w:pPr>
          <w:r>
            <w:rPr>
              <w:lang w:val="es-ES"/>
            </w:rPr>
            <w:t>Tabla de contenido</w:t>
          </w:r>
        </w:p>
        <w:p w14:paraId="30F36CF6" w14:textId="7763A915" w:rsidR="0018061E" w:rsidRDefault="00262BD4" w:rsidP="0018061E">
          <w:pPr>
            <w:pStyle w:val="TOC3"/>
            <w:rPr>
              <w:rFonts w:eastAsiaTheme="minorEastAsia"/>
              <w:noProof/>
              <w:lang w:val="en-US"/>
            </w:rPr>
          </w:pPr>
          <w:r>
            <w:fldChar w:fldCharType="begin"/>
          </w:r>
          <w:r>
            <w:instrText xml:space="preserve"> TOC \o "1-3" \h \z \u </w:instrText>
          </w:r>
          <w:r>
            <w:fldChar w:fldCharType="separate"/>
          </w:r>
        </w:p>
        <w:p w14:paraId="05A7D77D" w14:textId="7A85C8DF" w:rsidR="0018061E" w:rsidRDefault="001368E6">
          <w:pPr>
            <w:pStyle w:val="TOC1"/>
            <w:tabs>
              <w:tab w:val="left" w:pos="440"/>
              <w:tab w:val="right" w:leader="dot" w:pos="9376"/>
            </w:tabs>
            <w:rPr>
              <w:rFonts w:eastAsiaTheme="minorEastAsia"/>
              <w:noProof/>
              <w:lang w:val="en-US"/>
            </w:rPr>
          </w:pPr>
          <w:hyperlink w:anchor="_Toc492654812" w:history="1">
            <w:r w:rsidR="0018061E" w:rsidRPr="00060875">
              <w:rPr>
                <w:rStyle w:val="Hyperlink"/>
                <w:rFonts w:ascii="Times New Roman" w:hAnsi="Times New Roman" w:cs="Times New Roman"/>
                <w:noProof/>
              </w:rPr>
              <w:t>1.</w:t>
            </w:r>
            <w:r w:rsidR="0018061E">
              <w:rPr>
                <w:rFonts w:eastAsiaTheme="minorEastAsia"/>
                <w:noProof/>
                <w:lang w:val="en-US"/>
              </w:rPr>
              <w:tab/>
            </w:r>
            <w:r w:rsidR="0018061E" w:rsidRPr="00060875">
              <w:rPr>
                <w:rStyle w:val="Hyperlink"/>
                <w:rFonts w:ascii="Times New Roman" w:hAnsi="Times New Roman" w:cs="Times New Roman"/>
                <w:noProof/>
              </w:rPr>
              <w:t>OBJETIVOS Y ANTECEDENTES</w:t>
            </w:r>
            <w:r w:rsidR="0018061E">
              <w:rPr>
                <w:noProof/>
                <w:webHidden/>
              </w:rPr>
              <w:tab/>
            </w:r>
            <w:r w:rsidR="0018061E">
              <w:rPr>
                <w:noProof/>
                <w:webHidden/>
              </w:rPr>
              <w:fldChar w:fldCharType="begin"/>
            </w:r>
            <w:r w:rsidR="0018061E">
              <w:rPr>
                <w:noProof/>
                <w:webHidden/>
              </w:rPr>
              <w:instrText xml:space="preserve"> PAGEREF _Toc492654812 \h </w:instrText>
            </w:r>
            <w:r w:rsidR="0018061E">
              <w:rPr>
                <w:noProof/>
                <w:webHidden/>
              </w:rPr>
            </w:r>
            <w:r w:rsidR="0018061E">
              <w:rPr>
                <w:noProof/>
                <w:webHidden/>
              </w:rPr>
              <w:fldChar w:fldCharType="separate"/>
            </w:r>
            <w:r w:rsidR="0018061E">
              <w:rPr>
                <w:noProof/>
                <w:webHidden/>
              </w:rPr>
              <w:t>3</w:t>
            </w:r>
            <w:r w:rsidR="0018061E">
              <w:rPr>
                <w:noProof/>
                <w:webHidden/>
              </w:rPr>
              <w:fldChar w:fldCharType="end"/>
            </w:r>
          </w:hyperlink>
        </w:p>
        <w:p w14:paraId="130279C8" w14:textId="4A89736D" w:rsidR="0018061E" w:rsidRDefault="001368E6">
          <w:pPr>
            <w:pStyle w:val="TOC1"/>
            <w:tabs>
              <w:tab w:val="left" w:pos="440"/>
              <w:tab w:val="right" w:leader="dot" w:pos="9376"/>
            </w:tabs>
            <w:rPr>
              <w:rFonts w:eastAsiaTheme="minorEastAsia"/>
              <w:noProof/>
              <w:lang w:val="en-US"/>
            </w:rPr>
          </w:pPr>
          <w:hyperlink w:anchor="_Toc492654813" w:history="1">
            <w:r w:rsidR="0018061E" w:rsidRPr="00060875">
              <w:rPr>
                <w:rStyle w:val="Hyperlink"/>
                <w:rFonts w:ascii="Times New Roman" w:hAnsi="Times New Roman" w:cs="Times New Roman"/>
                <w:noProof/>
              </w:rPr>
              <w:t>2.</w:t>
            </w:r>
            <w:r w:rsidR="0018061E">
              <w:rPr>
                <w:rFonts w:eastAsiaTheme="minorEastAsia"/>
                <w:noProof/>
                <w:lang w:val="en-US"/>
              </w:rPr>
              <w:tab/>
            </w:r>
            <w:r w:rsidR="0018061E" w:rsidRPr="00060875">
              <w:rPr>
                <w:rStyle w:val="Hyperlink"/>
                <w:rFonts w:ascii="Times New Roman" w:hAnsi="Times New Roman" w:cs="Times New Roman"/>
                <w:noProof/>
              </w:rPr>
              <w:t>MUESTRA DE PROYECTOS SELECCIONADA PARA EL ANALISIS SOCIO-ECONOMICO</w:t>
            </w:r>
            <w:r w:rsidR="0018061E">
              <w:rPr>
                <w:noProof/>
                <w:webHidden/>
              </w:rPr>
              <w:tab/>
            </w:r>
            <w:r w:rsidR="0018061E">
              <w:rPr>
                <w:noProof/>
                <w:webHidden/>
              </w:rPr>
              <w:fldChar w:fldCharType="begin"/>
            </w:r>
            <w:r w:rsidR="0018061E">
              <w:rPr>
                <w:noProof/>
                <w:webHidden/>
              </w:rPr>
              <w:instrText xml:space="preserve"> PAGEREF _Toc492654813 \h </w:instrText>
            </w:r>
            <w:r w:rsidR="0018061E">
              <w:rPr>
                <w:noProof/>
                <w:webHidden/>
              </w:rPr>
            </w:r>
            <w:r w:rsidR="0018061E">
              <w:rPr>
                <w:noProof/>
                <w:webHidden/>
              </w:rPr>
              <w:fldChar w:fldCharType="separate"/>
            </w:r>
            <w:r w:rsidR="0018061E">
              <w:rPr>
                <w:noProof/>
                <w:webHidden/>
              </w:rPr>
              <w:t>3</w:t>
            </w:r>
            <w:r w:rsidR="0018061E">
              <w:rPr>
                <w:noProof/>
                <w:webHidden/>
              </w:rPr>
              <w:fldChar w:fldCharType="end"/>
            </w:r>
          </w:hyperlink>
        </w:p>
        <w:p w14:paraId="610696F1" w14:textId="1E8EEA1E" w:rsidR="0018061E" w:rsidRDefault="001368E6">
          <w:pPr>
            <w:pStyle w:val="TOC1"/>
            <w:tabs>
              <w:tab w:val="left" w:pos="440"/>
              <w:tab w:val="right" w:leader="dot" w:pos="9376"/>
            </w:tabs>
            <w:rPr>
              <w:rFonts w:eastAsiaTheme="minorEastAsia"/>
              <w:noProof/>
              <w:lang w:val="en-US"/>
            </w:rPr>
          </w:pPr>
          <w:hyperlink w:anchor="_Toc492654814" w:history="1">
            <w:r w:rsidR="0018061E" w:rsidRPr="00060875">
              <w:rPr>
                <w:rStyle w:val="Hyperlink"/>
                <w:rFonts w:ascii="Times New Roman" w:hAnsi="Times New Roman" w:cs="Times New Roman"/>
                <w:noProof/>
              </w:rPr>
              <w:t>3.</w:t>
            </w:r>
            <w:r w:rsidR="0018061E">
              <w:rPr>
                <w:rFonts w:eastAsiaTheme="minorEastAsia"/>
                <w:noProof/>
                <w:lang w:val="en-US"/>
              </w:rPr>
              <w:tab/>
            </w:r>
            <w:r w:rsidR="0018061E" w:rsidRPr="00060875">
              <w:rPr>
                <w:rStyle w:val="Hyperlink"/>
                <w:rFonts w:ascii="Times New Roman" w:hAnsi="Times New Roman" w:cs="Times New Roman"/>
                <w:noProof/>
              </w:rPr>
              <w:t>PROYECTOS DE AGUA POTABLE</w:t>
            </w:r>
            <w:r w:rsidR="0018061E">
              <w:rPr>
                <w:noProof/>
                <w:webHidden/>
              </w:rPr>
              <w:tab/>
            </w:r>
            <w:r w:rsidR="0018061E">
              <w:rPr>
                <w:noProof/>
                <w:webHidden/>
              </w:rPr>
              <w:fldChar w:fldCharType="begin"/>
            </w:r>
            <w:r w:rsidR="0018061E">
              <w:rPr>
                <w:noProof/>
                <w:webHidden/>
              </w:rPr>
              <w:instrText xml:space="preserve"> PAGEREF _Toc492654814 \h </w:instrText>
            </w:r>
            <w:r w:rsidR="0018061E">
              <w:rPr>
                <w:noProof/>
                <w:webHidden/>
              </w:rPr>
            </w:r>
            <w:r w:rsidR="0018061E">
              <w:rPr>
                <w:noProof/>
                <w:webHidden/>
              </w:rPr>
              <w:fldChar w:fldCharType="separate"/>
            </w:r>
            <w:r w:rsidR="0018061E">
              <w:rPr>
                <w:noProof/>
                <w:webHidden/>
              </w:rPr>
              <w:t>4</w:t>
            </w:r>
            <w:r w:rsidR="0018061E">
              <w:rPr>
                <w:noProof/>
                <w:webHidden/>
              </w:rPr>
              <w:fldChar w:fldCharType="end"/>
            </w:r>
          </w:hyperlink>
        </w:p>
        <w:p w14:paraId="54D9789C" w14:textId="5B5CFFFB" w:rsidR="0018061E" w:rsidRDefault="001368E6">
          <w:pPr>
            <w:pStyle w:val="TOC1"/>
            <w:tabs>
              <w:tab w:val="left" w:pos="440"/>
              <w:tab w:val="right" w:leader="dot" w:pos="9376"/>
            </w:tabs>
            <w:rPr>
              <w:rFonts w:eastAsiaTheme="minorEastAsia"/>
              <w:noProof/>
              <w:lang w:val="en-US"/>
            </w:rPr>
          </w:pPr>
          <w:hyperlink w:anchor="_Toc492654815" w:history="1">
            <w:r w:rsidR="0018061E" w:rsidRPr="00060875">
              <w:rPr>
                <w:rStyle w:val="Hyperlink"/>
                <w:rFonts w:ascii="Times New Roman" w:hAnsi="Times New Roman" w:cs="Times New Roman"/>
                <w:noProof/>
                <w:lang w:val="es-ES"/>
              </w:rPr>
              <w:t>4.</w:t>
            </w:r>
            <w:r w:rsidR="0018061E">
              <w:rPr>
                <w:rFonts w:eastAsiaTheme="minorEastAsia"/>
                <w:noProof/>
                <w:lang w:val="en-US"/>
              </w:rPr>
              <w:tab/>
            </w:r>
            <w:r w:rsidR="0018061E" w:rsidRPr="00060875">
              <w:rPr>
                <w:rStyle w:val="Hyperlink"/>
                <w:rFonts w:ascii="Times New Roman" w:hAnsi="Times New Roman" w:cs="Times New Roman"/>
                <w:noProof/>
              </w:rPr>
              <w:t>PROYECTOS DE SANEAMIENTO</w:t>
            </w:r>
            <w:r w:rsidR="0018061E">
              <w:rPr>
                <w:noProof/>
                <w:webHidden/>
              </w:rPr>
              <w:tab/>
            </w:r>
            <w:r w:rsidR="0018061E">
              <w:rPr>
                <w:noProof/>
                <w:webHidden/>
              </w:rPr>
              <w:fldChar w:fldCharType="begin"/>
            </w:r>
            <w:r w:rsidR="0018061E">
              <w:rPr>
                <w:noProof/>
                <w:webHidden/>
              </w:rPr>
              <w:instrText xml:space="preserve"> PAGEREF _Toc492654815 \h </w:instrText>
            </w:r>
            <w:r w:rsidR="0018061E">
              <w:rPr>
                <w:noProof/>
                <w:webHidden/>
              </w:rPr>
            </w:r>
            <w:r w:rsidR="0018061E">
              <w:rPr>
                <w:noProof/>
                <w:webHidden/>
              </w:rPr>
              <w:fldChar w:fldCharType="separate"/>
            </w:r>
            <w:r w:rsidR="0018061E">
              <w:rPr>
                <w:noProof/>
                <w:webHidden/>
              </w:rPr>
              <w:t>14</w:t>
            </w:r>
            <w:r w:rsidR="0018061E">
              <w:rPr>
                <w:noProof/>
                <w:webHidden/>
              </w:rPr>
              <w:fldChar w:fldCharType="end"/>
            </w:r>
          </w:hyperlink>
        </w:p>
        <w:p w14:paraId="35F4E971" w14:textId="584975B9" w:rsidR="0018061E" w:rsidRDefault="001368E6">
          <w:pPr>
            <w:pStyle w:val="TOC2"/>
            <w:tabs>
              <w:tab w:val="left" w:pos="880"/>
              <w:tab w:val="right" w:leader="dot" w:pos="9376"/>
            </w:tabs>
            <w:rPr>
              <w:rFonts w:eastAsiaTheme="minorEastAsia"/>
              <w:noProof/>
              <w:lang w:val="en-US"/>
            </w:rPr>
          </w:pPr>
          <w:hyperlink w:anchor="_Toc492654816" w:history="1">
            <w:r w:rsidR="0018061E" w:rsidRPr="00060875">
              <w:rPr>
                <w:rStyle w:val="Hyperlink"/>
                <w:rFonts w:ascii="Times New Roman" w:hAnsi="Times New Roman" w:cs="Times New Roman"/>
                <w:noProof/>
              </w:rPr>
              <w:t>4.1.</w:t>
            </w:r>
            <w:r w:rsidR="0018061E">
              <w:rPr>
                <w:rFonts w:eastAsiaTheme="minorEastAsia"/>
                <w:noProof/>
                <w:lang w:val="en-US"/>
              </w:rPr>
              <w:tab/>
            </w:r>
            <w:r w:rsidR="0018061E" w:rsidRPr="00060875">
              <w:rPr>
                <w:rStyle w:val="Hyperlink"/>
                <w:rFonts w:ascii="Times New Roman" w:hAnsi="Times New Roman" w:cs="Times New Roman"/>
                <w:noProof/>
              </w:rPr>
              <w:t>Tipología de Proyectos</w:t>
            </w:r>
            <w:r w:rsidR="0018061E">
              <w:rPr>
                <w:noProof/>
                <w:webHidden/>
              </w:rPr>
              <w:tab/>
            </w:r>
            <w:r w:rsidR="0018061E">
              <w:rPr>
                <w:noProof/>
                <w:webHidden/>
              </w:rPr>
              <w:fldChar w:fldCharType="begin"/>
            </w:r>
            <w:r w:rsidR="0018061E">
              <w:rPr>
                <w:noProof/>
                <w:webHidden/>
              </w:rPr>
              <w:instrText xml:space="preserve"> PAGEREF _Toc492654816 \h </w:instrText>
            </w:r>
            <w:r w:rsidR="0018061E">
              <w:rPr>
                <w:noProof/>
                <w:webHidden/>
              </w:rPr>
            </w:r>
            <w:r w:rsidR="0018061E">
              <w:rPr>
                <w:noProof/>
                <w:webHidden/>
              </w:rPr>
              <w:fldChar w:fldCharType="separate"/>
            </w:r>
            <w:r w:rsidR="0018061E">
              <w:rPr>
                <w:noProof/>
                <w:webHidden/>
              </w:rPr>
              <w:t>14</w:t>
            </w:r>
            <w:r w:rsidR="0018061E">
              <w:rPr>
                <w:noProof/>
                <w:webHidden/>
              </w:rPr>
              <w:fldChar w:fldCharType="end"/>
            </w:r>
          </w:hyperlink>
        </w:p>
        <w:p w14:paraId="0FAC55B1" w14:textId="0995591A" w:rsidR="0018061E" w:rsidRDefault="001368E6">
          <w:pPr>
            <w:pStyle w:val="TOC2"/>
            <w:tabs>
              <w:tab w:val="left" w:pos="880"/>
              <w:tab w:val="right" w:leader="dot" w:pos="9376"/>
            </w:tabs>
            <w:rPr>
              <w:rFonts w:eastAsiaTheme="minorEastAsia"/>
              <w:noProof/>
              <w:lang w:val="en-US"/>
            </w:rPr>
          </w:pPr>
          <w:hyperlink w:anchor="_Toc492654817" w:history="1">
            <w:r w:rsidR="0018061E" w:rsidRPr="00060875">
              <w:rPr>
                <w:rStyle w:val="Hyperlink"/>
                <w:rFonts w:ascii="Times New Roman" w:hAnsi="Times New Roman" w:cs="Times New Roman"/>
                <w:noProof/>
              </w:rPr>
              <w:t>4.2.</w:t>
            </w:r>
            <w:r w:rsidR="0018061E">
              <w:rPr>
                <w:rFonts w:eastAsiaTheme="minorEastAsia"/>
                <w:noProof/>
                <w:lang w:val="en-US"/>
              </w:rPr>
              <w:tab/>
            </w:r>
            <w:r w:rsidR="0018061E" w:rsidRPr="00060875">
              <w:rPr>
                <w:rStyle w:val="Hyperlink"/>
                <w:rFonts w:ascii="Times New Roman" w:hAnsi="Times New Roman" w:cs="Times New Roman"/>
                <w:noProof/>
              </w:rPr>
              <w:t>Metodología general de evaluación</w:t>
            </w:r>
            <w:r w:rsidR="0018061E">
              <w:rPr>
                <w:noProof/>
                <w:webHidden/>
              </w:rPr>
              <w:tab/>
            </w:r>
            <w:r w:rsidR="0018061E">
              <w:rPr>
                <w:noProof/>
                <w:webHidden/>
              </w:rPr>
              <w:fldChar w:fldCharType="begin"/>
            </w:r>
            <w:r w:rsidR="0018061E">
              <w:rPr>
                <w:noProof/>
                <w:webHidden/>
              </w:rPr>
              <w:instrText xml:space="preserve"> PAGEREF _Toc492654817 \h </w:instrText>
            </w:r>
            <w:r w:rsidR="0018061E">
              <w:rPr>
                <w:noProof/>
                <w:webHidden/>
              </w:rPr>
            </w:r>
            <w:r w:rsidR="0018061E">
              <w:rPr>
                <w:noProof/>
                <w:webHidden/>
              </w:rPr>
              <w:fldChar w:fldCharType="separate"/>
            </w:r>
            <w:r w:rsidR="0018061E">
              <w:rPr>
                <w:noProof/>
                <w:webHidden/>
              </w:rPr>
              <w:t>16</w:t>
            </w:r>
            <w:r w:rsidR="0018061E">
              <w:rPr>
                <w:noProof/>
                <w:webHidden/>
              </w:rPr>
              <w:fldChar w:fldCharType="end"/>
            </w:r>
          </w:hyperlink>
        </w:p>
        <w:p w14:paraId="61601F45" w14:textId="7A41A4C3" w:rsidR="0018061E" w:rsidRDefault="001368E6">
          <w:pPr>
            <w:pStyle w:val="TOC2"/>
            <w:tabs>
              <w:tab w:val="left" w:pos="880"/>
              <w:tab w:val="right" w:leader="dot" w:pos="9376"/>
            </w:tabs>
            <w:rPr>
              <w:rFonts w:eastAsiaTheme="minorEastAsia"/>
              <w:noProof/>
              <w:lang w:val="en-US"/>
            </w:rPr>
          </w:pPr>
          <w:hyperlink w:anchor="_Toc492654818" w:history="1">
            <w:r w:rsidR="0018061E" w:rsidRPr="00060875">
              <w:rPr>
                <w:rStyle w:val="Hyperlink"/>
                <w:rFonts w:ascii="Times New Roman" w:hAnsi="Times New Roman" w:cs="Times New Roman"/>
                <w:noProof/>
              </w:rPr>
              <w:t>4.3.</w:t>
            </w:r>
            <w:r w:rsidR="0018061E">
              <w:rPr>
                <w:rFonts w:eastAsiaTheme="minorEastAsia"/>
                <w:noProof/>
                <w:lang w:val="en-US"/>
              </w:rPr>
              <w:tab/>
            </w:r>
            <w:r w:rsidR="0018061E" w:rsidRPr="00060875">
              <w:rPr>
                <w:rStyle w:val="Hyperlink"/>
                <w:rFonts w:ascii="Times New Roman" w:hAnsi="Times New Roman" w:cs="Times New Roman"/>
                <w:noProof/>
              </w:rPr>
              <w:t>Beneficiarios y Beneficios</w:t>
            </w:r>
            <w:r w:rsidR="0018061E">
              <w:rPr>
                <w:noProof/>
                <w:webHidden/>
              </w:rPr>
              <w:tab/>
            </w:r>
            <w:r w:rsidR="0018061E">
              <w:rPr>
                <w:noProof/>
                <w:webHidden/>
              </w:rPr>
              <w:fldChar w:fldCharType="begin"/>
            </w:r>
            <w:r w:rsidR="0018061E">
              <w:rPr>
                <w:noProof/>
                <w:webHidden/>
              </w:rPr>
              <w:instrText xml:space="preserve"> PAGEREF _Toc492654818 \h </w:instrText>
            </w:r>
            <w:r w:rsidR="0018061E">
              <w:rPr>
                <w:noProof/>
                <w:webHidden/>
              </w:rPr>
            </w:r>
            <w:r w:rsidR="0018061E">
              <w:rPr>
                <w:noProof/>
                <w:webHidden/>
              </w:rPr>
              <w:fldChar w:fldCharType="separate"/>
            </w:r>
            <w:r w:rsidR="0018061E">
              <w:rPr>
                <w:noProof/>
                <w:webHidden/>
              </w:rPr>
              <w:t>16</w:t>
            </w:r>
            <w:r w:rsidR="0018061E">
              <w:rPr>
                <w:noProof/>
                <w:webHidden/>
              </w:rPr>
              <w:fldChar w:fldCharType="end"/>
            </w:r>
          </w:hyperlink>
        </w:p>
        <w:p w14:paraId="3F9C8E35" w14:textId="4E8EFFB8" w:rsidR="0018061E" w:rsidRDefault="001368E6" w:rsidP="0018061E">
          <w:pPr>
            <w:pStyle w:val="TOC3"/>
            <w:rPr>
              <w:rFonts w:eastAsiaTheme="minorEastAsia"/>
              <w:noProof/>
              <w:lang w:val="en-US"/>
            </w:rPr>
          </w:pPr>
          <w:hyperlink w:anchor="_Toc492654819" w:history="1">
            <w:r w:rsidR="0018061E" w:rsidRPr="00060875">
              <w:rPr>
                <w:rStyle w:val="Hyperlink"/>
                <w:rFonts w:ascii="Times New Roman" w:hAnsi="Times New Roman" w:cs="Times New Roman"/>
                <w:noProof/>
                <w:lang w:val="es-ES"/>
              </w:rPr>
              <w:t>4.3.1.</w:t>
            </w:r>
            <w:r w:rsidR="0018061E">
              <w:rPr>
                <w:rFonts w:eastAsiaTheme="minorEastAsia"/>
                <w:noProof/>
                <w:lang w:val="en-US"/>
              </w:rPr>
              <w:tab/>
            </w:r>
            <w:r w:rsidR="0018061E" w:rsidRPr="00060875">
              <w:rPr>
                <w:rStyle w:val="Hyperlink"/>
                <w:rFonts w:ascii="Times New Roman" w:hAnsi="Times New Roman" w:cs="Times New Roman"/>
                <w:noProof/>
                <w:lang w:val="es-ES"/>
              </w:rPr>
              <w:t>Soluciones individuales (Baño Ecológico Seco)</w:t>
            </w:r>
            <w:r w:rsidR="0018061E">
              <w:rPr>
                <w:noProof/>
                <w:webHidden/>
              </w:rPr>
              <w:tab/>
            </w:r>
            <w:r w:rsidR="0018061E">
              <w:rPr>
                <w:noProof/>
                <w:webHidden/>
              </w:rPr>
              <w:fldChar w:fldCharType="begin"/>
            </w:r>
            <w:r w:rsidR="0018061E">
              <w:rPr>
                <w:noProof/>
                <w:webHidden/>
              </w:rPr>
              <w:instrText xml:space="preserve"> PAGEREF _Toc492654819 \h </w:instrText>
            </w:r>
            <w:r w:rsidR="0018061E">
              <w:rPr>
                <w:noProof/>
                <w:webHidden/>
              </w:rPr>
            </w:r>
            <w:r w:rsidR="0018061E">
              <w:rPr>
                <w:noProof/>
                <w:webHidden/>
              </w:rPr>
              <w:fldChar w:fldCharType="separate"/>
            </w:r>
            <w:r w:rsidR="0018061E">
              <w:rPr>
                <w:noProof/>
                <w:webHidden/>
              </w:rPr>
              <w:t>16</w:t>
            </w:r>
            <w:r w:rsidR="0018061E">
              <w:rPr>
                <w:noProof/>
                <w:webHidden/>
              </w:rPr>
              <w:fldChar w:fldCharType="end"/>
            </w:r>
          </w:hyperlink>
        </w:p>
        <w:p w14:paraId="74084F8F" w14:textId="64277A33" w:rsidR="0018061E" w:rsidRDefault="001368E6" w:rsidP="0018061E">
          <w:pPr>
            <w:pStyle w:val="TOC3"/>
            <w:rPr>
              <w:rFonts w:eastAsiaTheme="minorEastAsia"/>
              <w:noProof/>
              <w:lang w:val="en-US"/>
            </w:rPr>
          </w:pPr>
          <w:hyperlink w:anchor="_Toc492654820" w:history="1">
            <w:r w:rsidR="0018061E" w:rsidRPr="00060875">
              <w:rPr>
                <w:rStyle w:val="Hyperlink"/>
                <w:rFonts w:ascii="Times New Roman" w:hAnsi="Times New Roman" w:cs="Times New Roman"/>
                <w:noProof/>
                <w:lang w:val="es-ES"/>
              </w:rPr>
              <w:t>4.3.2.</w:t>
            </w:r>
            <w:r w:rsidR="0018061E">
              <w:rPr>
                <w:rFonts w:eastAsiaTheme="minorEastAsia"/>
                <w:noProof/>
                <w:lang w:val="en-US"/>
              </w:rPr>
              <w:tab/>
            </w:r>
            <w:r w:rsidR="0018061E" w:rsidRPr="00060875">
              <w:rPr>
                <w:rStyle w:val="Hyperlink"/>
                <w:rFonts w:ascii="Times New Roman" w:hAnsi="Times New Roman" w:cs="Times New Roman"/>
                <w:noProof/>
              </w:rPr>
              <w:t>Redes de alcantarillado y PTAR</w:t>
            </w:r>
            <w:r w:rsidR="0018061E">
              <w:rPr>
                <w:noProof/>
                <w:webHidden/>
              </w:rPr>
              <w:tab/>
            </w:r>
            <w:r w:rsidR="0018061E">
              <w:rPr>
                <w:noProof/>
                <w:webHidden/>
              </w:rPr>
              <w:fldChar w:fldCharType="begin"/>
            </w:r>
            <w:r w:rsidR="0018061E">
              <w:rPr>
                <w:noProof/>
                <w:webHidden/>
              </w:rPr>
              <w:instrText xml:space="preserve"> PAGEREF _Toc492654820 \h </w:instrText>
            </w:r>
            <w:r w:rsidR="0018061E">
              <w:rPr>
                <w:noProof/>
                <w:webHidden/>
              </w:rPr>
            </w:r>
            <w:r w:rsidR="0018061E">
              <w:rPr>
                <w:noProof/>
                <w:webHidden/>
              </w:rPr>
              <w:fldChar w:fldCharType="separate"/>
            </w:r>
            <w:r w:rsidR="0018061E">
              <w:rPr>
                <w:noProof/>
                <w:webHidden/>
              </w:rPr>
              <w:t>19</w:t>
            </w:r>
            <w:r w:rsidR="0018061E">
              <w:rPr>
                <w:noProof/>
                <w:webHidden/>
              </w:rPr>
              <w:fldChar w:fldCharType="end"/>
            </w:r>
          </w:hyperlink>
        </w:p>
        <w:p w14:paraId="7DE105A6" w14:textId="68ACD43E" w:rsidR="0018061E" w:rsidRDefault="001368E6">
          <w:pPr>
            <w:pStyle w:val="TOC2"/>
            <w:tabs>
              <w:tab w:val="left" w:pos="880"/>
              <w:tab w:val="right" w:leader="dot" w:pos="9376"/>
            </w:tabs>
            <w:rPr>
              <w:rFonts w:eastAsiaTheme="minorEastAsia"/>
              <w:noProof/>
              <w:lang w:val="en-US"/>
            </w:rPr>
          </w:pPr>
          <w:hyperlink w:anchor="_Toc492654821" w:history="1">
            <w:r w:rsidR="0018061E" w:rsidRPr="00060875">
              <w:rPr>
                <w:rStyle w:val="Hyperlink"/>
                <w:rFonts w:ascii="Times New Roman" w:hAnsi="Times New Roman" w:cs="Times New Roman"/>
                <w:noProof/>
              </w:rPr>
              <w:t>4.4.</w:t>
            </w:r>
            <w:r w:rsidR="0018061E">
              <w:rPr>
                <w:rFonts w:eastAsiaTheme="minorEastAsia"/>
                <w:noProof/>
                <w:lang w:val="en-US"/>
              </w:rPr>
              <w:tab/>
            </w:r>
            <w:r w:rsidR="0018061E" w:rsidRPr="00060875">
              <w:rPr>
                <w:rStyle w:val="Hyperlink"/>
                <w:rFonts w:ascii="Times New Roman" w:hAnsi="Times New Roman" w:cs="Times New Roman"/>
                <w:noProof/>
              </w:rPr>
              <w:t>Inversiones y Otros Costos</w:t>
            </w:r>
            <w:r w:rsidR="0018061E">
              <w:rPr>
                <w:noProof/>
                <w:webHidden/>
              </w:rPr>
              <w:tab/>
            </w:r>
            <w:r w:rsidR="0018061E">
              <w:rPr>
                <w:noProof/>
                <w:webHidden/>
              </w:rPr>
              <w:fldChar w:fldCharType="begin"/>
            </w:r>
            <w:r w:rsidR="0018061E">
              <w:rPr>
                <w:noProof/>
                <w:webHidden/>
              </w:rPr>
              <w:instrText xml:space="preserve"> PAGEREF _Toc492654821 \h </w:instrText>
            </w:r>
            <w:r w:rsidR="0018061E">
              <w:rPr>
                <w:noProof/>
                <w:webHidden/>
              </w:rPr>
            </w:r>
            <w:r w:rsidR="0018061E">
              <w:rPr>
                <w:noProof/>
                <w:webHidden/>
              </w:rPr>
              <w:fldChar w:fldCharType="separate"/>
            </w:r>
            <w:r w:rsidR="0018061E">
              <w:rPr>
                <w:noProof/>
                <w:webHidden/>
              </w:rPr>
              <w:t>23</w:t>
            </w:r>
            <w:r w:rsidR="0018061E">
              <w:rPr>
                <w:noProof/>
                <w:webHidden/>
              </w:rPr>
              <w:fldChar w:fldCharType="end"/>
            </w:r>
          </w:hyperlink>
        </w:p>
        <w:p w14:paraId="3CA2B64E" w14:textId="714989B8" w:rsidR="0018061E" w:rsidRDefault="001368E6" w:rsidP="0018061E">
          <w:pPr>
            <w:pStyle w:val="TOC3"/>
            <w:rPr>
              <w:rFonts w:eastAsiaTheme="minorEastAsia"/>
              <w:noProof/>
              <w:lang w:val="en-US"/>
            </w:rPr>
          </w:pPr>
          <w:hyperlink w:anchor="_Toc492654822" w:history="1">
            <w:r w:rsidR="0018061E" w:rsidRPr="00060875">
              <w:rPr>
                <w:rStyle w:val="Hyperlink"/>
                <w:rFonts w:ascii="Times New Roman" w:hAnsi="Times New Roman" w:cs="Times New Roman"/>
                <w:noProof/>
                <w:lang w:val="es-ES"/>
              </w:rPr>
              <w:t>4.4.1.</w:t>
            </w:r>
            <w:r w:rsidR="0018061E">
              <w:rPr>
                <w:rFonts w:eastAsiaTheme="minorEastAsia"/>
                <w:noProof/>
                <w:lang w:val="en-US"/>
              </w:rPr>
              <w:tab/>
            </w:r>
            <w:r w:rsidR="0018061E" w:rsidRPr="00060875">
              <w:rPr>
                <w:rStyle w:val="Hyperlink"/>
                <w:rFonts w:ascii="Times New Roman" w:hAnsi="Times New Roman" w:cs="Times New Roman"/>
                <w:noProof/>
                <w:lang w:val="es-ES"/>
              </w:rPr>
              <w:t>Soluciones individuales (Baños Ecológico Seco)</w:t>
            </w:r>
            <w:r w:rsidR="0018061E">
              <w:rPr>
                <w:noProof/>
                <w:webHidden/>
              </w:rPr>
              <w:tab/>
            </w:r>
            <w:r w:rsidR="0018061E">
              <w:rPr>
                <w:noProof/>
                <w:webHidden/>
              </w:rPr>
              <w:fldChar w:fldCharType="begin"/>
            </w:r>
            <w:r w:rsidR="0018061E">
              <w:rPr>
                <w:noProof/>
                <w:webHidden/>
              </w:rPr>
              <w:instrText xml:space="preserve"> PAGEREF _Toc492654822 \h </w:instrText>
            </w:r>
            <w:r w:rsidR="0018061E">
              <w:rPr>
                <w:noProof/>
                <w:webHidden/>
              </w:rPr>
            </w:r>
            <w:r w:rsidR="0018061E">
              <w:rPr>
                <w:noProof/>
                <w:webHidden/>
              </w:rPr>
              <w:fldChar w:fldCharType="separate"/>
            </w:r>
            <w:r w:rsidR="0018061E">
              <w:rPr>
                <w:noProof/>
                <w:webHidden/>
              </w:rPr>
              <w:t>23</w:t>
            </w:r>
            <w:r w:rsidR="0018061E">
              <w:rPr>
                <w:noProof/>
                <w:webHidden/>
              </w:rPr>
              <w:fldChar w:fldCharType="end"/>
            </w:r>
          </w:hyperlink>
        </w:p>
        <w:p w14:paraId="493891B2" w14:textId="6B8127A8" w:rsidR="0018061E" w:rsidRDefault="001368E6" w:rsidP="0018061E">
          <w:pPr>
            <w:pStyle w:val="TOC3"/>
            <w:rPr>
              <w:rFonts w:eastAsiaTheme="minorEastAsia"/>
              <w:noProof/>
              <w:lang w:val="en-US"/>
            </w:rPr>
          </w:pPr>
          <w:hyperlink w:anchor="_Toc492654823" w:history="1">
            <w:r w:rsidR="0018061E" w:rsidRPr="00060875">
              <w:rPr>
                <w:rStyle w:val="Hyperlink"/>
                <w:rFonts w:ascii="Times New Roman" w:hAnsi="Times New Roman" w:cs="Times New Roman"/>
                <w:noProof/>
                <w:lang w:val="es-ES"/>
              </w:rPr>
              <w:t>4.4.2.</w:t>
            </w:r>
            <w:r w:rsidR="0018061E">
              <w:rPr>
                <w:rFonts w:eastAsiaTheme="minorEastAsia"/>
                <w:noProof/>
                <w:lang w:val="en-US"/>
              </w:rPr>
              <w:tab/>
            </w:r>
            <w:r w:rsidR="0018061E" w:rsidRPr="00060875">
              <w:rPr>
                <w:rStyle w:val="Hyperlink"/>
                <w:rFonts w:ascii="Times New Roman" w:hAnsi="Times New Roman" w:cs="Times New Roman"/>
                <w:noProof/>
                <w:lang w:val="es-ES"/>
              </w:rPr>
              <w:t>Redes de alcantarillado y PTAR</w:t>
            </w:r>
            <w:r w:rsidR="0018061E">
              <w:rPr>
                <w:noProof/>
                <w:webHidden/>
              </w:rPr>
              <w:tab/>
            </w:r>
            <w:r w:rsidR="0018061E">
              <w:rPr>
                <w:noProof/>
                <w:webHidden/>
              </w:rPr>
              <w:fldChar w:fldCharType="begin"/>
            </w:r>
            <w:r w:rsidR="0018061E">
              <w:rPr>
                <w:noProof/>
                <w:webHidden/>
              </w:rPr>
              <w:instrText xml:space="preserve"> PAGEREF _Toc492654823 \h </w:instrText>
            </w:r>
            <w:r w:rsidR="0018061E">
              <w:rPr>
                <w:noProof/>
                <w:webHidden/>
              </w:rPr>
            </w:r>
            <w:r w:rsidR="0018061E">
              <w:rPr>
                <w:noProof/>
                <w:webHidden/>
              </w:rPr>
              <w:fldChar w:fldCharType="separate"/>
            </w:r>
            <w:r w:rsidR="0018061E">
              <w:rPr>
                <w:noProof/>
                <w:webHidden/>
              </w:rPr>
              <w:t>24</w:t>
            </w:r>
            <w:r w:rsidR="0018061E">
              <w:rPr>
                <w:noProof/>
                <w:webHidden/>
              </w:rPr>
              <w:fldChar w:fldCharType="end"/>
            </w:r>
          </w:hyperlink>
        </w:p>
        <w:p w14:paraId="1A3A3ED2" w14:textId="795450FD" w:rsidR="0018061E" w:rsidRDefault="001368E6">
          <w:pPr>
            <w:pStyle w:val="TOC2"/>
            <w:tabs>
              <w:tab w:val="left" w:pos="880"/>
              <w:tab w:val="right" w:leader="dot" w:pos="9376"/>
            </w:tabs>
            <w:rPr>
              <w:rFonts w:eastAsiaTheme="minorEastAsia"/>
              <w:noProof/>
              <w:lang w:val="en-US"/>
            </w:rPr>
          </w:pPr>
          <w:hyperlink w:anchor="_Toc492654824" w:history="1">
            <w:r w:rsidR="0018061E" w:rsidRPr="00060875">
              <w:rPr>
                <w:rStyle w:val="Hyperlink"/>
                <w:rFonts w:ascii="Times New Roman" w:hAnsi="Times New Roman" w:cs="Times New Roman"/>
                <w:noProof/>
              </w:rPr>
              <w:t>4.5.</w:t>
            </w:r>
            <w:r w:rsidR="0018061E">
              <w:rPr>
                <w:rFonts w:eastAsiaTheme="minorEastAsia"/>
                <w:noProof/>
                <w:lang w:val="en-US"/>
              </w:rPr>
              <w:tab/>
            </w:r>
            <w:r w:rsidR="0018061E" w:rsidRPr="00060875">
              <w:rPr>
                <w:rStyle w:val="Hyperlink"/>
                <w:rFonts w:ascii="Times New Roman" w:hAnsi="Times New Roman" w:cs="Times New Roman"/>
                <w:noProof/>
              </w:rPr>
              <w:t>Resultados de Rentabilidad</w:t>
            </w:r>
            <w:r w:rsidR="0018061E">
              <w:rPr>
                <w:noProof/>
                <w:webHidden/>
              </w:rPr>
              <w:tab/>
            </w:r>
            <w:r w:rsidR="0018061E">
              <w:rPr>
                <w:noProof/>
                <w:webHidden/>
              </w:rPr>
              <w:fldChar w:fldCharType="begin"/>
            </w:r>
            <w:r w:rsidR="0018061E">
              <w:rPr>
                <w:noProof/>
                <w:webHidden/>
              </w:rPr>
              <w:instrText xml:space="preserve"> PAGEREF _Toc492654824 \h </w:instrText>
            </w:r>
            <w:r w:rsidR="0018061E">
              <w:rPr>
                <w:noProof/>
                <w:webHidden/>
              </w:rPr>
            </w:r>
            <w:r w:rsidR="0018061E">
              <w:rPr>
                <w:noProof/>
                <w:webHidden/>
              </w:rPr>
              <w:fldChar w:fldCharType="separate"/>
            </w:r>
            <w:r w:rsidR="0018061E">
              <w:rPr>
                <w:noProof/>
                <w:webHidden/>
              </w:rPr>
              <w:t>25</w:t>
            </w:r>
            <w:r w:rsidR="0018061E">
              <w:rPr>
                <w:noProof/>
                <w:webHidden/>
              </w:rPr>
              <w:fldChar w:fldCharType="end"/>
            </w:r>
          </w:hyperlink>
        </w:p>
        <w:p w14:paraId="4788BA02" w14:textId="1BD677D6" w:rsidR="0018061E" w:rsidRDefault="001368E6" w:rsidP="0018061E">
          <w:pPr>
            <w:pStyle w:val="TOC3"/>
            <w:rPr>
              <w:rFonts w:eastAsiaTheme="minorEastAsia"/>
              <w:noProof/>
              <w:lang w:val="en-US"/>
            </w:rPr>
          </w:pPr>
          <w:hyperlink w:anchor="_Toc492654825" w:history="1">
            <w:r w:rsidR="0018061E" w:rsidRPr="00060875">
              <w:rPr>
                <w:rStyle w:val="Hyperlink"/>
                <w:rFonts w:ascii="Times New Roman" w:hAnsi="Times New Roman" w:cs="Times New Roman"/>
                <w:noProof/>
                <w:lang w:val="es-ES"/>
              </w:rPr>
              <w:t>4.5.1.</w:t>
            </w:r>
            <w:r w:rsidR="0018061E">
              <w:rPr>
                <w:rFonts w:eastAsiaTheme="minorEastAsia"/>
                <w:noProof/>
                <w:lang w:val="en-US"/>
              </w:rPr>
              <w:tab/>
            </w:r>
            <w:r w:rsidR="0018061E" w:rsidRPr="00060875">
              <w:rPr>
                <w:rStyle w:val="Hyperlink"/>
                <w:rFonts w:ascii="Times New Roman" w:hAnsi="Times New Roman" w:cs="Times New Roman"/>
                <w:noProof/>
                <w:lang w:val="es-ES"/>
              </w:rPr>
              <w:t>Soluciones de saneamiento individuales</w:t>
            </w:r>
            <w:r w:rsidR="0018061E">
              <w:rPr>
                <w:noProof/>
                <w:webHidden/>
              </w:rPr>
              <w:tab/>
            </w:r>
            <w:r w:rsidR="0018061E">
              <w:rPr>
                <w:noProof/>
                <w:webHidden/>
              </w:rPr>
              <w:fldChar w:fldCharType="begin"/>
            </w:r>
            <w:r w:rsidR="0018061E">
              <w:rPr>
                <w:noProof/>
                <w:webHidden/>
              </w:rPr>
              <w:instrText xml:space="preserve"> PAGEREF _Toc492654825 \h </w:instrText>
            </w:r>
            <w:r w:rsidR="0018061E">
              <w:rPr>
                <w:noProof/>
                <w:webHidden/>
              </w:rPr>
            </w:r>
            <w:r w:rsidR="0018061E">
              <w:rPr>
                <w:noProof/>
                <w:webHidden/>
              </w:rPr>
              <w:fldChar w:fldCharType="separate"/>
            </w:r>
            <w:r w:rsidR="0018061E">
              <w:rPr>
                <w:noProof/>
                <w:webHidden/>
              </w:rPr>
              <w:t>25</w:t>
            </w:r>
            <w:r w:rsidR="0018061E">
              <w:rPr>
                <w:noProof/>
                <w:webHidden/>
              </w:rPr>
              <w:fldChar w:fldCharType="end"/>
            </w:r>
          </w:hyperlink>
        </w:p>
        <w:p w14:paraId="6354AFA6" w14:textId="3885C05B" w:rsidR="0018061E" w:rsidRDefault="001368E6" w:rsidP="0018061E">
          <w:pPr>
            <w:pStyle w:val="TOC3"/>
            <w:rPr>
              <w:rFonts w:eastAsiaTheme="minorEastAsia"/>
              <w:noProof/>
              <w:lang w:val="en-US"/>
            </w:rPr>
          </w:pPr>
          <w:hyperlink w:anchor="_Toc492654826" w:history="1">
            <w:r w:rsidR="0018061E" w:rsidRPr="00060875">
              <w:rPr>
                <w:rStyle w:val="Hyperlink"/>
                <w:rFonts w:ascii="Times New Roman" w:hAnsi="Times New Roman" w:cs="Times New Roman"/>
                <w:noProof/>
                <w:lang w:val="es-ES"/>
              </w:rPr>
              <w:t>4.5.2.</w:t>
            </w:r>
            <w:r w:rsidR="0018061E">
              <w:rPr>
                <w:rFonts w:eastAsiaTheme="minorEastAsia"/>
                <w:noProof/>
                <w:lang w:val="en-US"/>
              </w:rPr>
              <w:tab/>
            </w:r>
            <w:r w:rsidR="0018061E" w:rsidRPr="00060875">
              <w:rPr>
                <w:rStyle w:val="Hyperlink"/>
                <w:rFonts w:ascii="Times New Roman" w:hAnsi="Times New Roman" w:cs="Times New Roman"/>
                <w:noProof/>
                <w:lang w:val="es-ES"/>
              </w:rPr>
              <w:t>Proyectos de Redes de alcantarillado y PTAR</w:t>
            </w:r>
            <w:r w:rsidR="0018061E">
              <w:rPr>
                <w:noProof/>
                <w:webHidden/>
              </w:rPr>
              <w:tab/>
            </w:r>
            <w:r w:rsidR="0018061E">
              <w:rPr>
                <w:noProof/>
                <w:webHidden/>
              </w:rPr>
              <w:fldChar w:fldCharType="begin"/>
            </w:r>
            <w:r w:rsidR="0018061E">
              <w:rPr>
                <w:noProof/>
                <w:webHidden/>
              </w:rPr>
              <w:instrText xml:space="preserve"> PAGEREF _Toc492654826 \h </w:instrText>
            </w:r>
            <w:r w:rsidR="0018061E">
              <w:rPr>
                <w:noProof/>
                <w:webHidden/>
              </w:rPr>
            </w:r>
            <w:r w:rsidR="0018061E">
              <w:rPr>
                <w:noProof/>
                <w:webHidden/>
              </w:rPr>
              <w:fldChar w:fldCharType="separate"/>
            </w:r>
            <w:r w:rsidR="0018061E">
              <w:rPr>
                <w:noProof/>
                <w:webHidden/>
              </w:rPr>
              <w:t>26</w:t>
            </w:r>
            <w:r w:rsidR="0018061E">
              <w:rPr>
                <w:noProof/>
                <w:webHidden/>
              </w:rPr>
              <w:fldChar w:fldCharType="end"/>
            </w:r>
          </w:hyperlink>
        </w:p>
        <w:p w14:paraId="42E353BD" w14:textId="62E9C584" w:rsidR="0018061E" w:rsidRDefault="001368E6">
          <w:pPr>
            <w:pStyle w:val="TOC2"/>
            <w:tabs>
              <w:tab w:val="left" w:pos="880"/>
              <w:tab w:val="right" w:leader="dot" w:pos="9376"/>
            </w:tabs>
            <w:rPr>
              <w:rFonts w:eastAsiaTheme="minorEastAsia"/>
              <w:noProof/>
              <w:lang w:val="en-US"/>
            </w:rPr>
          </w:pPr>
          <w:hyperlink w:anchor="_Toc492654827" w:history="1">
            <w:r w:rsidR="0018061E" w:rsidRPr="00060875">
              <w:rPr>
                <w:rStyle w:val="Hyperlink"/>
                <w:rFonts w:ascii="Times New Roman" w:hAnsi="Times New Roman" w:cs="Times New Roman"/>
                <w:noProof/>
              </w:rPr>
              <w:t>4.6.</w:t>
            </w:r>
            <w:r w:rsidR="0018061E">
              <w:rPr>
                <w:rFonts w:eastAsiaTheme="minorEastAsia"/>
                <w:noProof/>
                <w:lang w:val="en-US"/>
              </w:rPr>
              <w:tab/>
            </w:r>
            <w:r w:rsidR="0018061E" w:rsidRPr="00060875">
              <w:rPr>
                <w:rStyle w:val="Hyperlink"/>
                <w:rFonts w:ascii="Times New Roman" w:hAnsi="Times New Roman" w:cs="Times New Roman"/>
                <w:noProof/>
              </w:rPr>
              <w:t>Análisis de Sensibilidad</w:t>
            </w:r>
            <w:r w:rsidR="0018061E">
              <w:rPr>
                <w:noProof/>
                <w:webHidden/>
              </w:rPr>
              <w:tab/>
            </w:r>
            <w:r w:rsidR="0018061E">
              <w:rPr>
                <w:noProof/>
                <w:webHidden/>
              </w:rPr>
              <w:fldChar w:fldCharType="begin"/>
            </w:r>
            <w:r w:rsidR="0018061E">
              <w:rPr>
                <w:noProof/>
                <w:webHidden/>
              </w:rPr>
              <w:instrText xml:space="preserve"> PAGEREF _Toc492654827 \h </w:instrText>
            </w:r>
            <w:r w:rsidR="0018061E">
              <w:rPr>
                <w:noProof/>
                <w:webHidden/>
              </w:rPr>
            </w:r>
            <w:r w:rsidR="0018061E">
              <w:rPr>
                <w:noProof/>
                <w:webHidden/>
              </w:rPr>
              <w:fldChar w:fldCharType="separate"/>
            </w:r>
            <w:r w:rsidR="0018061E">
              <w:rPr>
                <w:noProof/>
                <w:webHidden/>
              </w:rPr>
              <w:t>26</w:t>
            </w:r>
            <w:r w:rsidR="0018061E">
              <w:rPr>
                <w:noProof/>
                <w:webHidden/>
              </w:rPr>
              <w:fldChar w:fldCharType="end"/>
            </w:r>
          </w:hyperlink>
        </w:p>
        <w:p w14:paraId="26104ABC" w14:textId="20784F9B" w:rsidR="0018061E" w:rsidRDefault="001368E6" w:rsidP="0018061E">
          <w:pPr>
            <w:pStyle w:val="TOC3"/>
            <w:rPr>
              <w:rFonts w:eastAsiaTheme="minorEastAsia"/>
              <w:noProof/>
              <w:lang w:val="en-US"/>
            </w:rPr>
          </w:pPr>
          <w:hyperlink w:anchor="_Toc492654828" w:history="1">
            <w:r w:rsidR="0018061E" w:rsidRPr="00060875">
              <w:rPr>
                <w:rStyle w:val="Hyperlink"/>
                <w:rFonts w:ascii="Times New Roman" w:hAnsi="Times New Roman" w:cs="Times New Roman"/>
                <w:noProof/>
                <w:lang w:val="es-ES"/>
              </w:rPr>
              <w:t>4.6.1.</w:t>
            </w:r>
            <w:r w:rsidR="0018061E">
              <w:rPr>
                <w:rFonts w:eastAsiaTheme="minorEastAsia"/>
                <w:noProof/>
                <w:lang w:val="en-US"/>
              </w:rPr>
              <w:tab/>
            </w:r>
            <w:r w:rsidR="0018061E" w:rsidRPr="00060875">
              <w:rPr>
                <w:rStyle w:val="Hyperlink"/>
                <w:rFonts w:ascii="Times New Roman" w:hAnsi="Times New Roman" w:cs="Times New Roman"/>
                <w:noProof/>
                <w:lang w:val="es-ES"/>
              </w:rPr>
              <w:t>Soluciones de saneamiento individuales</w:t>
            </w:r>
            <w:r w:rsidR="0018061E">
              <w:rPr>
                <w:noProof/>
                <w:webHidden/>
              </w:rPr>
              <w:tab/>
            </w:r>
            <w:r w:rsidR="0018061E">
              <w:rPr>
                <w:noProof/>
                <w:webHidden/>
              </w:rPr>
              <w:fldChar w:fldCharType="begin"/>
            </w:r>
            <w:r w:rsidR="0018061E">
              <w:rPr>
                <w:noProof/>
                <w:webHidden/>
              </w:rPr>
              <w:instrText xml:space="preserve"> PAGEREF _Toc492654828 \h </w:instrText>
            </w:r>
            <w:r w:rsidR="0018061E">
              <w:rPr>
                <w:noProof/>
                <w:webHidden/>
              </w:rPr>
            </w:r>
            <w:r w:rsidR="0018061E">
              <w:rPr>
                <w:noProof/>
                <w:webHidden/>
              </w:rPr>
              <w:fldChar w:fldCharType="separate"/>
            </w:r>
            <w:r w:rsidR="0018061E">
              <w:rPr>
                <w:noProof/>
                <w:webHidden/>
              </w:rPr>
              <w:t>26</w:t>
            </w:r>
            <w:r w:rsidR="0018061E">
              <w:rPr>
                <w:noProof/>
                <w:webHidden/>
              </w:rPr>
              <w:fldChar w:fldCharType="end"/>
            </w:r>
          </w:hyperlink>
        </w:p>
        <w:p w14:paraId="5A0FD64D" w14:textId="782F81FF" w:rsidR="0018061E" w:rsidRDefault="001368E6" w:rsidP="0018061E">
          <w:pPr>
            <w:pStyle w:val="TOC3"/>
            <w:rPr>
              <w:rFonts w:eastAsiaTheme="minorEastAsia"/>
              <w:noProof/>
              <w:lang w:val="en-US"/>
            </w:rPr>
          </w:pPr>
          <w:hyperlink w:anchor="_Toc492654829" w:history="1">
            <w:r w:rsidR="0018061E" w:rsidRPr="00060875">
              <w:rPr>
                <w:rStyle w:val="Hyperlink"/>
                <w:rFonts w:ascii="Times New Roman" w:hAnsi="Times New Roman" w:cs="Times New Roman"/>
                <w:noProof/>
                <w:lang w:val="es-ES"/>
              </w:rPr>
              <w:t>4.6.2.</w:t>
            </w:r>
            <w:r w:rsidR="0018061E">
              <w:rPr>
                <w:rFonts w:eastAsiaTheme="minorEastAsia"/>
                <w:noProof/>
                <w:lang w:val="en-US"/>
              </w:rPr>
              <w:tab/>
            </w:r>
            <w:r w:rsidR="0018061E" w:rsidRPr="00060875">
              <w:rPr>
                <w:rStyle w:val="Hyperlink"/>
                <w:rFonts w:ascii="Times New Roman" w:hAnsi="Times New Roman" w:cs="Times New Roman"/>
                <w:noProof/>
                <w:lang w:val="es-ES"/>
              </w:rPr>
              <w:t>Redes de alcantarillado y PTAR</w:t>
            </w:r>
            <w:r w:rsidR="0018061E">
              <w:rPr>
                <w:noProof/>
                <w:webHidden/>
              </w:rPr>
              <w:tab/>
            </w:r>
            <w:r w:rsidR="0018061E">
              <w:rPr>
                <w:noProof/>
                <w:webHidden/>
              </w:rPr>
              <w:fldChar w:fldCharType="begin"/>
            </w:r>
            <w:r w:rsidR="0018061E">
              <w:rPr>
                <w:noProof/>
                <w:webHidden/>
              </w:rPr>
              <w:instrText xml:space="preserve"> PAGEREF _Toc492654829 \h </w:instrText>
            </w:r>
            <w:r w:rsidR="0018061E">
              <w:rPr>
                <w:noProof/>
                <w:webHidden/>
              </w:rPr>
            </w:r>
            <w:r w:rsidR="0018061E">
              <w:rPr>
                <w:noProof/>
                <w:webHidden/>
              </w:rPr>
              <w:fldChar w:fldCharType="separate"/>
            </w:r>
            <w:r w:rsidR="0018061E">
              <w:rPr>
                <w:noProof/>
                <w:webHidden/>
              </w:rPr>
              <w:t>27</w:t>
            </w:r>
            <w:r w:rsidR="0018061E">
              <w:rPr>
                <w:noProof/>
                <w:webHidden/>
              </w:rPr>
              <w:fldChar w:fldCharType="end"/>
            </w:r>
          </w:hyperlink>
        </w:p>
        <w:p w14:paraId="2C9D372B" w14:textId="3DF5CB95" w:rsidR="0018061E" w:rsidRDefault="001368E6">
          <w:pPr>
            <w:pStyle w:val="TOC1"/>
            <w:tabs>
              <w:tab w:val="left" w:pos="440"/>
              <w:tab w:val="right" w:leader="dot" w:pos="9376"/>
            </w:tabs>
            <w:rPr>
              <w:rFonts w:eastAsiaTheme="minorEastAsia"/>
              <w:noProof/>
              <w:lang w:val="en-US"/>
            </w:rPr>
          </w:pPr>
          <w:hyperlink w:anchor="_Toc492654830" w:history="1">
            <w:r w:rsidR="0018061E" w:rsidRPr="00060875">
              <w:rPr>
                <w:rStyle w:val="Hyperlink"/>
                <w:rFonts w:ascii="Times New Roman" w:hAnsi="Times New Roman" w:cs="Times New Roman"/>
                <w:noProof/>
              </w:rPr>
              <w:t>5.</w:t>
            </w:r>
            <w:r w:rsidR="0018061E">
              <w:rPr>
                <w:rFonts w:eastAsiaTheme="minorEastAsia"/>
                <w:noProof/>
                <w:lang w:val="en-US"/>
              </w:rPr>
              <w:tab/>
            </w:r>
            <w:r w:rsidR="0018061E" w:rsidRPr="00060875">
              <w:rPr>
                <w:rStyle w:val="Hyperlink"/>
                <w:rFonts w:ascii="Times New Roman" w:hAnsi="Times New Roman" w:cs="Times New Roman"/>
                <w:noProof/>
              </w:rPr>
              <w:t>ANALISIS DE LAS TARIFAS Y LOS INGRESOS FAMILIARES</w:t>
            </w:r>
            <w:r w:rsidR="0018061E">
              <w:rPr>
                <w:noProof/>
                <w:webHidden/>
              </w:rPr>
              <w:tab/>
            </w:r>
            <w:r w:rsidR="0018061E">
              <w:rPr>
                <w:noProof/>
                <w:webHidden/>
              </w:rPr>
              <w:fldChar w:fldCharType="begin"/>
            </w:r>
            <w:r w:rsidR="0018061E">
              <w:rPr>
                <w:noProof/>
                <w:webHidden/>
              </w:rPr>
              <w:instrText xml:space="preserve"> PAGEREF _Toc492654830 \h </w:instrText>
            </w:r>
            <w:r w:rsidR="0018061E">
              <w:rPr>
                <w:noProof/>
                <w:webHidden/>
              </w:rPr>
            </w:r>
            <w:r w:rsidR="0018061E">
              <w:rPr>
                <w:noProof/>
                <w:webHidden/>
              </w:rPr>
              <w:fldChar w:fldCharType="separate"/>
            </w:r>
            <w:r w:rsidR="0018061E">
              <w:rPr>
                <w:noProof/>
                <w:webHidden/>
              </w:rPr>
              <w:t>28</w:t>
            </w:r>
            <w:r w:rsidR="0018061E">
              <w:rPr>
                <w:noProof/>
                <w:webHidden/>
              </w:rPr>
              <w:fldChar w:fldCharType="end"/>
            </w:r>
          </w:hyperlink>
        </w:p>
        <w:p w14:paraId="2F397834" w14:textId="3BF34AFD" w:rsidR="00262BD4" w:rsidRDefault="00262BD4" w:rsidP="00262BD4">
          <w:pPr>
            <w:numPr>
              <w:ilvl w:val="0"/>
              <w:numId w:val="0"/>
            </w:numPr>
          </w:pPr>
          <w:r>
            <w:rPr>
              <w:b/>
              <w:bCs/>
              <w:lang w:val="es-ES"/>
            </w:rPr>
            <w:fldChar w:fldCharType="end"/>
          </w:r>
        </w:p>
      </w:sdtContent>
    </w:sdt>
    <w:p w14:paraId="4AC52E15" w14:textId="77777777" w:rsidR="00262BD4" w:rsidRDefault="00262BD4" w:rsidP="00262BD4">
      <w:pPr>
        <w:numPr>
          <w:ilvl w:val="0"/>
          <w:numId w:val="0"/>
        </w:numPr>
        <w:rPr>
          <w:b/>
        </w:rPr>
      </w:pPr>
    </w:p>
    <w:p w14:paraId="75814A6E" w14:textId="686506B9" w:rsidR="00262BD4" w:rsidRPr="00262BD4" w:rsidRDefault="00262BD4" w:rsidP="00262BD4">
      <w:pPr>
        <w:numPr>
          <w:ilvl w:val="0"/>
          <w:numId w:val="0"/>
        </w:numPr>
        <w:rPr>
          <w:b/>
          <w:smallCaps/>
        </w:rPr>
      </w:pPr>
      <w:r>
        <w:rPr>
          <w:color w:val="000000" w:themeColor="text1"/>
        </w:rPr>
        <w:br w:type="page"/>
      </w:r>
    </w:p>
    <w:p w14:paraId="68466D1C" w14:textId="21ABDCA2" w:rsidR="00262BD4" w:rsidRPr="00142A03" w:rsidRDefault="00262BD4" w:rsidP="004F3C05">
      <w:pPr>
        <w:pStyle w:val="Heading1"/>
        <w:numPr>
          <w:ilvl w:val="0"/>
          <w:numId w:val="4"/>
        </w:numPr>
        <w:rPr>
          <w:rFonts w:ascii="Times New Roman" w:hAnsi="Times New Roman" w:cs="Times New Roman"/>
          <w:color w:val="000000" w:themeColor="text1"/>
          <w:sz w:val="24"/>
          <w:szCs w:val="24"/>
        </w:rPr>
      </w:pPr>
      <w:bookmarkStart w:id="17" w:name="_Toc492654812"/>
      <w:r w:rsidRPr="00142A03">
        <w:rPr>
          <w:rFonts w:ascii="Times New Roman" w:hAnsi="Times New Roman" w:cs="Times New Roman"/>
          <w:color w:val="000000" w:themeColor="text1"/>
          <w:sz w:val="24"/>
          <w:szCs w:val="24"/>
        </w:rPr>
        <w:lastRenderedPageBreak/>
        <w:t>OBJETIVOS Y ANTECEDENTES</w:t>
      </w:r>
      <w:bookmarkEnd w:id="17"/>
    </w:p>
    <w:p w14:paraId="70D4B38B" w14:textId="77777777" w:rsidR="00262BD4" w:rsidRDefault="00262BD4" w:rsidP="00262BD4">
      <w:pPr>
        <w:numPr>
          <w:ilvl w:val="0"/>
          <w:numId w:val="0"/>
        </w:numPr>
      </w:pPr>
    </w:p>
    <w:p w14:paraId="2AF8DCAD" w14:textId="65ED5C87" w:rsidR="00262BD4" w:rsidRDefault="00262BD4" w:rsidP="00262BD4">
      <w:pPr>
        <w:numPr>
          <w:ilvl w:val="0"/>
          <w:numId w:val="0"/>
        </w:numPr>
      </w:pPr>
      <w:r>
        <w:t xml:space="preserve">El objetivo del presente Anexo Socioeconómico es presentar la metodología, supuestos y los resultados del análisis económico ex-ante de una muestra de proyectos de agua potable y saneamiento del Programa de Agua Potable y Saneamiento para </w:t>
      </w:r>
      <w:r w:rsidR="003074F5">
        <w:t>Ciudades Intermedias y Menores</w:t>
      </w:r>
      <w:r>
        <w:t>.</w:t>
      </w:r>
    </w:p>
    <w:p w14:paraId="28369205" w14:textId="44DC6809" w:rsidR="00262BD4" w:rsidRDefault="00262BD4" w:rsidP="00262BD4">
      <w:pPr>
        <w:numPr>
          <w:ilvl w:val="0"/>
          <w:numId w:val="0"/>
        </w:numPr>
      </w:pPr>
      <w:r>
        <w:t xml:space="preserve">Este documento presenta los resultados obtenidos del análisis Costo-Beneficio económico de 5 proyectos de agua potable y de saneamiento independiente para comunidades de menos de 2.000 habitantes, y de 6 proyectos de </w:t>
      </w:r>
      <w:r w:rsidR="001C5FAA">
        <w:t>s</w:t>
      </w:r>
      <w:r>
        <w:t xml:space="preserve">aneamiento y </w:t>
      </w:r>
      <w:r w:rsidR="001C5FAA">
        <w:t>p</w:t>
      </w:r>
      <w:r>
        <w:t xml:space="preserve">lanta de </w:t>
      </w:r>
      <w:r w:rsidR="001C5FAA">
        <w:t>t</w:t>
      </w:r>
      <w:r>
        <w:t>ratamiento</w:t>
      </w:r>
      <w:r w:rsidR="001C5FAA">
        <w:t xml:space="preserve"> de aguas residuales (PTAR)</w:t>
      </w:r>
      <w:r>
        <w:t xml:space="preserve"> y </w:t>
      </w:r>
      <w:r w:rsidR="001C5FAA">
        <w:t>de a</w:t>
      </w:r>
      <w:r>
        <w:t xml:space="preserve">gua potable en </w:t>
      </w:r>
      <w:r w:rsidR="001C5FAA">
        <w:t>l</w:t>
      </w:r>
      <w:r>
        <w:t xml:space="preserve">ocalidades con población </w:t>
      </w:r>
      <w:r w:rsidR="003074F5">
        <w:t>de más de</w:t>
      </w:r>
      <w:r>
        <w:t xml:space="preserve"> 2.000 habitantes. </w:t>
      </w:r>
    </w:p>
    <w:p w14:paraId="508C93FF" w14:textId="7BDCC52E" w:rsidR="00262BD4" w:rsidRDefault="00262BD4" w:rsidP="00262BD4">
      <w:pPr>
        <w:numPr>
          <w:ilvl w:val="0"/>
          <w:numId w:val="0"/>
        </w:numPr>
      </w:pPr>
      <w:r>
        <w:t>La información técnica de los proyectos fue suministrada por el</w:t>
      </w:r>
      <w:r w:rsidR="001C5FAA">
        <w:t xml:space="preserve"> Ministerio de Medio Ambiente y Agua</w:t>
      </w:r>
      <w:r>
        <w:t xml:space="preserve"> </w:t>
      </w:r>
      <w:r w:rsidR="001C5FAA">
        <w:t>(</w:t>
      </w:r>
      <w:proofErr w:type="spellStart"/>
      <w:r>
        <w:t>MMAyA</w:t>
      </w:r>
      <w:proofErr w:type="spellEnd"/>
      <w:r w:rsidR="001C5FAA">
        <w:t>)</w:t>
      </w:r>
      <w:r>
        <w:t xml:space="preserve">. La información </w:t>
      </w:r>
      <w:r w:rsidR="00B002BF">
        <w:t>socioeconómica</w:t>
      </w:r>
      <w:r>
        <w:t xml:space="preserve"> fue relevada de fuente de datos secundarios oficiales en Bolivia (INE y </w:t>
      </w:r>
      <w:proofErr w:type="spellStart"/>
      <w:r>
        <w:t>MMAyA</w:t>
      </w:r>
      <w:proofErr w:type="spellEnd"/>
      <w:r>
        <w:t xml:space="preserve">) y de la </w:t>
      </w:r>
      <w:r w:rsidR="001C5FAA">
        <w:t>e</w:t>
      </w:r>
      <w:r>
        <w:t xml:space="preserve">ncuesta específica realizada por IPSOS a una muestra de 1050 familias durante </w:t>
      </w:r>
      <w:r w:rsidR="001C5FAA">
        <w:t xml:space="preserve">los </w:t>
      </w:r>
      <w:r>
        <w:t>mes</w:t>
      </w:r>
      <w:r w:rsidR="001C5FAA">
        <w:t>es de julio y a</w:t>
      </w:r>
      <w:r>
        <w:t>gosto</w:t>
      </w:r>
      <w:r w:rsidR="001C5FAA">
        <w:t xml:space="preserve"> de 2017. La m</w:t>
      </w:r>
      <w:r>
        <w:t xml:space="preserve">uestra de la </w:t>
      </w:r>
      <w:r w:rsidR="001C5FAA">
        <w:t>e</w:t>
      </w:r>
      <w:r>
        <w:t xml:space="preserve">ncuesta </w:t>
      </w:r>
      <w:r w:rsidR="00B002BF">
        <w:t>socioeconómica</w:t>
      </w:r>
      <w:r>
        <w:t xml:space="preserve"> estuvo segmentada en tres tipos de </w:t>
      </w:r>
      <w:r w:rsidR="001C5FAA">
        <w:t>c</w:t>
      </w:r>
      <w:r>
        <w:t xml:space="preserve">uestionarios: (i) </w:t>
      </w:r>
      <w:r w:rsidR="001C5FAA">
        <w:t>a</w:t>
      </w:r>
      <w:r>
        <w:t xml:space="preserve">gua y </w:t>
      </w:r>
      <w:r w:rsidR="001C5FAA">
        <w:t>soluciones de s</w:t>
      </w:r>
      <w:r>
        <w:t>aneamiento independiente para familias residentes en localidades pequeñas</w:t>
      </w:r>
      <w:r w:rsidR="001C5FAA">
        <w:t>;</w:t>
      </w:r>
      <w:r>
        <w:t xml:space="preserve"> (ii) </w:t>
      </w:r>
      <w:r w:rsidR="001C5FAA">
        <w:t>a</w:t>
      </w:r>
      <w:r>
        <w:t xml:space="preserve">gua y </w:t>
      </w:r>
      <w:r w:rsidR="001C5FAA">
        <w:t>s</w:t>
      </w:r>
      <w:r>
        <w:t xml:space="preserve">aneamiento por sistema </w:t>
      </w:r>
      <w:r w:rsidR="001C5FAA">
        <w:t>de r</w:t>
      </w:r>
      <w:r>
        <w:t xml:space="preserve">ed pública de </w:t>
      </w:r>
      <w:r w:rsidR="001C5FAA">
        <w:t>a</w:t>
      </w:r>
      <w:r>
        <w:t xml:space="preserve">lcantarillado y (iii) </w:t>
      </w:r>
      <w:r w:rsidR="001C5FAA">
        <w:t>PTAR</w:t>
      </w:r>
      <w:r>
        <w:t>.</w:t>
      </w:r>
    </w:p>
    <w:p w14:paraId="3C1670BC" w14:textId="31F6371E" w:rsidR="00262BD4" w:rsidRDefault="00262BD4" w:rsidP="00262BD4">
      <w:pPr>
        <w:numPr>
          <w:ilvl w:val="0"/>
          <w:numId w:val="0"/>
        </w:numPr>
      </w:pPr>
      <w:r>
        <w:t xml:space="preserve">El análisis económico ex – ante de los proyectos de la </w:t>
      </w:r>
      <w:r w:rsidR="001C5FAA">
        <w:t>m</w:t>
      </w:r>
      <w:r>
        <w:t xml:space="preserve">uestra se realizó mediante el análisis Costo-Beneficio económico de los mismos. En el caso de los proyectos de </w:t>
      </w:r>
      <w:r w:rsidR="001C5FAA">
        <w:t>a</w:t>
      </w:r>
      <w:r>
        <w:t>gua potable, el enfoque contempla como principal benef</w:t>
      </w:r>
      <w:r w:rsidR="001C5FAA">
        <w:t>icio económico el incremento de</w:t>
      </w:r>
      <w:r>
        <w:t xml:space="preserve">l excedente del consumidor asociado al incremento del consumo y al ahorro de recursos comparando la situación </w:t>
      </w:r>
      <w:r w:rsidR="001C5FAA">
        <w:t>“c</w:t>
      </w:r>
      <w:r>
        <w:t>on proyecto</w:t>
      </w:r>
      <w:r w:rsidR="001C5FAA">
        <w:t>”</w:t>
      </w:r>
      <w:r>
        <w:t xml:space="preserve"> y la situación </w:t>
      </w:r>
      <w:r w:rsidR="001C5FAA">
        <w:t>“s</w:t>
      </w:r>
      <w:r>
        <w:t xml:space="preserve">in </w:t>
      </w:r>
      <w:r w:rsidR="001C5FAA">
        <w:t>p</w:t>
      </w:r>
      <w:r>
        <w:t>royecto</w:t>
      </w:r>
      <w:r w:rsidR="001C5FAA">
        <w:t>”</w:t>
      </w:r>
      <w:r>
        <w:t>. En este caso se empleó el pro</w:t>
      </w:r>
      <w:r w:rsidR="001C5FAA">
        <w:t>grama SIMOP. En el caso de los p</w:t>
      </w:r>
      <w:r>
        <w:t xml:space="preserve">royectos de </w:t>
      </w:r>
      <w:r w:rsidR="001C5FAA">
        <w:t>s</w:t>
      </w:r>
      <w:r>
        <w:t>aneamiento se empleó el enfoque de Disposición a Pagar</w:t>
      </w:r>
      <w:r w:rsidR="001C5FAA">
        <w:t xml:space="preserve"> (DAP)</w:t>
      </w:r>
      <w:r>
        <w:t xml:space="preserve"> por la conexión a la </w:t>
      </w:r>
      <w:r w:rsidR="001C5FAA">
        <w:t>r</w:t>
      </w:r>
      <w:r>
        <w:t xml:space="preserve">ed de </w:t>
      </w:r>
      <w:r w:rsidR="001C5FAA">
        <w:t>a</w:t>
      </w:r>
      <w:r>
        <w:t>lcantarillado y disponer de un sistema con PTAR (localidades con más de 2000 habitantes) o por disponer de Baños Ecológicos Secos</w:t>
      </w:r>
      <w:r w:rsidR="001C5FAA">
        <w:t xml:space="preserve"> (BES)</w:t>
      </w:r>
      <w:r>
        <w:t xml:space="preserve"> (en el caso de las pequeñas localidades). La estimación de la DAP por la mejora de servicios de saneamiento se realizó a partir del enfoque de Valuación Contingente</w:t>
      </w:r>
      <w:r w:rsidR="001C5FAA">
        <w:t xml:space="preserve"> (VC)</w:t>
      </w:r>
      <w:r>
        <w:t xml:space="preserve"> y del análisis econométrico de los datos de la Encuesta IPSOS 2017. </w:t>
      </w:r>
    </w:p>
    <w:p w14:paraId="4DAD5995" w14:textId="77777777" w:rsidR="001C5FAA" w:rsidRDefault="001C5FAA" w:rsidP="00262BD4">
      <w:pPr>
        <w:numPr>
          <w:ilvl w:val="0"/>
          <w:numId w:val="0"/>
        </w:numPr>
      </w:pPr>
    </w:p>
    <w:p w14:paraId="18AEAEBD" w14:textId="12E3D67A" w:rsidR="00262BD4" w:rsidRPr="00923BF9" w:rsidRDefault="00262BD4" w:rsidP="00923BF9">
      <w:pPr>
        <w:pStyle w:val="Heading1"/>
        <w:numPr>
          <w:ilvl w:val="0"/>
          <w:numId w:val="4"/>
        </w:numPr>
        <w:rPr>
          <w:rFonts w:ascii="Times New Roman" w:hAnsi="Times New Roman" w:cs="Times New Roman"/>
          <w:color w:val="auto"/>
          <w:sz w:val="24"/>
          <w:szCs w:val="24"/>
        </w:rPr>
      </w:pPr>
      <w:bookmarkStart w:id="18" w:name="_Toc492654813"/>
      <w:r w:rsidRPr="00923BF9">
        <w:rPr>
          <w:rFonts w:ascii="Times New Roman" w:hAnsi="Times New Roman" w:cs="Times New Roman"/>
          <w:color w:val="auto"/>
          <w:sz w:val="24"/>
          <w:szCs w:val="24"/>
        </w:rPr>
        <w:t>MUESTRA DE PROYECTOS SELECCIONADA PARA EL ANALISIS SOCIO-ECONOMICO</w:t>
      </w:r>
      <w:bookmarkEnd w:id="18"/>
    </w:p>
    <w:p w14:paraId="00723818" w14:textId="77777777" w:rsidR="00262BD4" w:rsidRDefault="00262BD4" w:rsidP="00262BD4">
      <w:pPr>
        <w:numPr>
          <w:ilvl w:val="0"/>
          <w:numId w:val="0"/>
        </w:numPr>
      </w:pPr>
    </w:p>
    <w:p w14:paraId="38DEA35F" w14:textId="16E0386A" w:rsidR="00262BD4" w:rsidRDefault="00262BD4" w:rsidP="00262BD4">
      <w:pPr>
        <w:numPr>
          <w:ilvl w:val="0"/>
          <w:numId w:val="0"/>
        </w:numPr>
      </w:pPr>
      <w:proofErr w:type="gramStart"/>
      <w:r>
        <w:t>De acuerdo a</w:t>
      </w:r>
      <w:proofErr w:type="gramEnd"/>
      <w:r>
        <w:t xml:space="preserve"> los objetivos y alcances del programa, se identificaron un total de 19 </w:t>
      </w:r>
      <w:r w:rsidR="00B002BF">
        <w:t>p</w:t>
      </w:r>
      <w:r>
        <w:t xml:space="preserve">royectos para la muestra a ser evaluada con un enfoque </w:t>
      </w:r>
      <w:r w:rsidR="00B002BF">
        <w:t>socioeconómico</w:t>
      </w:r>
      <w:r>
        <w:t xml:space="preserve">: (i) 6 </w:t>
      </w:r>
      <w:r w:rsidR="00B002BF">
        <w:t>pr</w:t>
      </w:r>
      <w:r>
        <w:t xml:space="preserve">oyectos de </w:t>
      </w:r>
      <w:r w:rsidR="00B002BF">
        <w:t>a</w:t>
      </w:r>
      <w:r>
        <w:t xml:space="preserve">gua y 4 de </w:t>
      </w:r>
      <w:r w:rsidR="00B002BF">
        <w:t>s</w:t>
      </w:r>
      <w:r>
        <w:t xml:space="preserve">aneamiento independiente en el segmento de </w:t>
      </w:r>
      <w:r w:rsidR="00B002BF">
        <w:t>l</w:t>
      </w:r>
      <w:r>
        <w:t>ocalidades con menos de 2000 habitantes</w:t>
      </w:r>
      <w:r w:rsidR="00B002BF">
        <w:t>;</w:t>
      </w:r>
      <w:r>
        <w:t xml:space="preserve"> y (ii) 3 </w:t>
      </w:r>
      <w:r w:rsidR="00B002BF">
        <w:t>p</w:t>
      </w:r>
      <w:r>
        <w:t xml:space="preserve">royectos de </w:t>
      </w:r>
      <w:r w:rsidR="00B002BF">
        <w:t>s</w:t>
      </w:r>
      <w:r>
        <w:t xml:space="preserve">istema de </w:t>
      </w:r>
      <w:r w:rsidR="00B002BF">
        <w:t>agua p</w:t>
      </w:r>
      <w:r>
        <w:t xml:space="preserve">otable y 6 de </w:t>
      </w:r>
      <w:r w:rsidR="00B002BF">
        <w:t>saneamiento de r</w:t>
      </w:r>
      <w:r>
        <w:t xml:space="preserve">ed de </w:t>
      </w:r>
      <w:r w:rsidR="00B002BF">
        <w:t>a</w:t>
      </w:r>
      <w:r>
        <w:t xml:space="preserve">lcantarillado y </w:t>
      </w:r>
      <w:r w:rsidR="00B002BF">
        <w:t>PTAR</w:t>
      </w:r>
      <w:r>
        <w:t xml:space="preserve"> en </w:t>
      </w:r>
      <w:r w:rsidR="00B002BF">
        <w:t>l</w:t>
      </w:r>
      <w:r>
        <w:t xml:space="preserve">ocalidades con más de 2.000 habitantes. </w:t>
      </w:r>
    </w:p>
    <w:p w14:paraId="29747D0B" w14:textId="77777777" w:rsidR="00B002BF" w:rsidRDefault="00B002BF" w:rsidP="00262BD4">
      <w:pPr>
        <w:numPr>
          <w:ilvl w:val="0"/>
          <w:numId w:val="0"/>
        </w:numPr>
      </w:pPr>
    </w:p>
    <w:p w14:paraId="46B84D5C" w14:textId="77777777" w:rsidR="00B002BF" w:rsidRDefault="00B002BF">
      <w:pPr>
        <w:numPr>
          <w:ilvl w:val="0"/>
          <w:numId w:val="0"/>
        </w:numPr>
        <w:spacing w:after="160" w:line="259" w:lineRule="auto"/>
        <w:jc w:val="left"/>
        <w:rPr>
          <w:b/>
        </w:rPr>
      </w:pPr>
      <w:r>
        <w:rPr>
          <w:b/>
        </w:rPr>
        <w:br w:type="page"/>
      </w:r>
    </w:p>
    <w:p w14:paraId="502E4542" w14:textId="7803E02E" w:rsidR="00262BD4" w:rsidRDefault="00262BD4" w:rsidP="00262BD4">
      <w:pPr>
        <w:numPr>
          <w:ilvl w:val="0"/>
          <w:numId w:val="0"/>
        </w:numPr>
        <w:spacing w:after="0"/>
        <w:jc w:val="center"/>
        <w:rPr>
          <w:b/>
        </w:rPr>
      </w:pPr>
      <w:r w:rsidRPr="00081C91">
        <w:rPr>
          <w:b/>
        </w:rPr>
        <w:lastRenderedPageBreak/>
        <w:t>Cuadro 1</w:t>
      </w:r>
    </w:p>
    <w:p w14:paraId="1A23E0CD" w14:textId="1C956EBB" w:rsidR="00262BD4" w:rsidRDefault="00B002BF" w:rsidP="00262BD4">
      <w:pPr>
        <w:numPr>
          <w:ilvl w:val="0"/>
          <w:numId w:val="0"/>
        </w:numPr>
        <w:spacing w:after="0"/>
        <w:jc w:val="center"/>
        <w:rPr>
          <w:b/>
        </w:rPr>
      </w:pPr>
      <w:r>
        <w:rPr>
          <w:b/>
        </w:rPr>
        <w:t>Muestra de proyectos evaluados</w:t>
      </w:r>
    </w:p>
    <w:p w14:paraId="2BC5CE35" w14:textId="7BFC2FDE" w:rsidR="004F1CE0" w:rsidRDefault="0087518C" w:rsidP="00262BD4">
      <w:pPr>
        <w:numPr>
          <w:ilvl w:val="0"/>
          <w:numId w:val="0"/>
        </w:numPr>
        <w:spacing w:after="0"/>
        <w:jc w:val="center"/>
        <w:rPr>
          <w:b/>
        </w:rPr>
      </w:pPr>
      <w:r w:rsidRPr="00081C91">
        <w:rPr>
          <w:noProof/>
        </w:rPr>
        <w:drawing>
          <wp:inline distT="0" distB="0" distL="0" distR="0" wp14:anchorId="14C55635" wp14:editId="56DB2B39">
            <wp:extent cx="5181600" cy="2742587"/>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5061" cy="2749712"/>
                    </a:xfrm>
                    <a:prstGeom prst="rect">
                      <a:avLst/>
                    </a:prstGeom>
                    <a:noFill/>
                    <a:ln>
                      <a:noFill/>
                    </a:ln>
                  </pic:spPr>
                </pic:pic>
              </a:graphicData>
            </a:graphic>
          </wp:inline>
        </w:drawing>
      </w:r>
    </w:p>
    <w:p w14:paraId="1B199731" w14:textId="77777777" w:rsidR="006C2396" w:rsidRPr="00166ADA" w:rsidRDefault="006C2396" w:rsidP="00166ADA">
      <w:pPr>
        <w:numPr>
          <w:ilvl w:val="0"/>
          <w:numId w:val="0"/>
        </w:numPr>
        <w:spacing w:after="0"/>
        <w:jc w:val="center"/>
        <w:rPr>
          <w:b/>
        </w:rPr>
      </w:pPr>
    </w:p>
    <w:p w14:paraId="733C22EC" w14:textId="77777777" w:rsidR="0083123A" w:rsidRDefault="0083123A" w:rsidP="00166ADA">
      <w:pPr>
        <w:numPr>
          <w:ilvl w:val="0"/>
          <w:numId w:val="0"/>
        </w:numPr>
        <w:rPr>
          <w:b/>
          <w:bCs/>
          <w:lang w:val="es-ES_tradnl"/>
        </w:rPr>
      </w:pPr>
      <w:bookmarkStart w:id="19" w:name="_Toc492638548"/>
    </w:p>
    <w:p w14:paraId="3DB07C64" w14:textId="057E4E19" w:rsidR="00166ADA" w:rsidRPr="00923BF9" w:rsidRDefault="00166ADA" w:rsidP="00923BF9">
      <w:pPr>
        <w:pStyle w:val="Heading1"/>
        <w:numPr>
          <w:ilvl w:val="0"/>
          <w:numId w:val="4"/>
        </w:numPr>
        <w:rPr>
          <w:rFonts w:ascii="Times New Roman" w:hAnsi="Times New Roman" w:cs="Times New Roman"/>
          <w:color w:val="auto"/>
          <w:sz w:val="24"/>
          <w:szCs w:val="24"/>
        </w:rPr>
      </w:pPr>
      <w:bookmarkStart w:id="20" w:name="_Toc492654814"/>
      <w:r w:rsidRPr="00923BF9">
        <w:rPr>
          <w:rFonts w:ascii="Times New Roman" w:hAnsi="Times New Roman" w:cs="Times New Roman"/>
          <w:color w:val="auto"/>
          <w:sz w:val="24"/>
          <w:szCs w:val="24"/>
        </w:rPr>
        <w:t>PROYECTOS DE AGUA POTABLE</w:t>
      </w:r>
      <w:bookmarkEnd w:id="19"/>
      <w:bookmarkEnd w:id="20"/>
    </w:p>
    <w:p w14:paraId="36A0DDE6" w14:textId="77777777" w:rsidR="00166ADA" w:rsidRPr="00166ADA" w:rsidRDefault="00166ADA" w:rsidP="00166ADA">
      <w:pPr>
        <w:numPr>
          <w:ilvl w:val="0"/>
          <w:numId w:val="0"/>
        </w:numPr>
        <w:rPr>
          <w:bCs/>
          <w:lang w:val="es-ES"/>
        </w:rPr>
      </w:pPr>
    </w:p>
    <w:p w14:paraId="546D84AA" w14:textId="4811D713" w:rsidR="00166ADA" w:rsidRPr="00A97498" w:rsidRDefault="00166ADA" w:rsidP="002B20F5">
      <w:pPr>
        <w:pStyle w:val="ListParagraph"/>
        <w:numPr>
          <w:ilvl w:val="1"/>
          <w:numId w:val="4"/>
        </w:numPr>
        <w:rPr>
          <w:b/>
          <w:bCs/>
        </w:rPr>
      </w:pPr>
      <w:bookmarkStart w:id="21" w:name="_Toc492638549"/>
      <w:r w:rsidRPr="00A97498">
        <w:rPr>
          <w:b/>
          <w:bCs/>
        </w:rPr>
        <w:t>Tipología de Proyectos</w:t>
      </w:r>
      <w:bookmarkEnd w:id="21"/>
    </w:p>
    <w:p w14:paraId="08874BDF" w14:textId="77777777" w:rsidR="00166ADA" w:rsidRPr="00166ADA" w:rsidRDefault="00166ADA" w:rsidP="00166ADA">
      <w:pPr>
        <w:numPr>
          <w:ilvl w:val="0"/>
          <w:numId w:val="0"/>
        </w:numPr>
        <w:rPr>
          <w:lang w:val="es-ES_tradnl"/>
        </w:rPr>
      </w:pPr>
    </w:p>
    <w:p w14:paraId="497662E2" w14:textId="5A6DB9ED" w:rsidR="00166ADA" w:rsidRPr="002B20F5" w:rsidRDefault="00166ADA" w:rsidP="002B20F5">
      <w:pPr>
        <w:pStyle w:val="ListParagraph"/>
        <w:numPr>
          <w:ilvl w:val="2"/>
          <w:numId w:val="4"/>
        </w:numPr>
        <w:rPr>
          <w:bCs/>
          <w:i/>
        </w:rPr>
      </w:pPr>
      <w:bookmarkStart w:id="22" w:name="_Toc492638550"/>
      <w:r w:rsidRPr="002B20F5">
        <w:rPr>
          <w:bCs/>
          <w:i/>
        </w:rPr>
        <w:t>Pequeñas Localidade</w:t>
      </w:r>
      <w:bookmarkEnd w:id="22"/>
      <w:r w:rsidR="002B20F5">
        <w:rPr>
          <w:bCs/>
          <w:i/>
        </w:rPr>
        <w:t>s</w:t>
      </w:r>
    </w:p>
    <w:p w14:paraId="5DBC4CC5" w14:textId="77777777" w:rsidR="00166ADA" w:rsidRPr="00166ADA" w:rsidRDefault="00166ADA" w:rsidP="00166ADA">
      <w:pPr>
        <w:numPr>
          <w:ilvl w:val="0"/>
          <w:numId w:val="0"/>
        </w:numPr>
        <w:rPr>
          <w:lang w:val="es-ES_tradnl"/>
        </w:rPr>
      </w:pPr>
    </w:p>
    <w:p w14:paraId="1BDA0526" w14:textId="18B12F6C" w:rsidR="00166ADA" w:rsidRPr="00166ADA" w:rsidRDefault="00166ADA" w:rsidP="00166ADA">
      <w:pPr>
        <w:numPr>
          <w:ilvl w:val="0"/>
          <w:numId w:val="0"/>
        </w:numPr>
        <w:rPr>
          <w:lang w:val="es-ES_tradnl"/>
        </w:rPr>
      </w:pPr>
      <w:r w:rsidRPr="00166ADA">
        <w:rPr>
          <w:lang w:val="es-ES_tradnl"/>
        </w:rPr>
        <w:t xml:space="preserve">Se analizaron un total de </w:t>
      </w:r>
      <w:r w:rsidR="007814A2">
        <w:rPr>
          <w:lang w:val="es-ES_tradnl"/>
        </w:rPr>
        <w:t>4</w:t>
      </w:r>
      <w:r w:rsidRPr="00166ADA">
        <w:rPr>
          <w:lang w:val="es-ES_tradnl"/>
        </w:rPr>
        <w:t xml:space="preserve"> proyectos de sistema de agua potable (SAP) de ampliación y mejoramiento de sistemas existentes.</w:t>
      </w:r>
    </w:p>
    <w:p w14:paraId="160445A5" w14:textId="77777777" w:rsidR="00166ADA" w:rsidRPr="00166ADA" w:rsidRDefault="00166ADA" w:rsidP="00166ADA">
      <w:pPr>
        <w:numPr>
          <w:ilvl w:val="0"/>
          <w:numId w:val="0"/>
        </w:numPr>
        <w:rPr>
          <w:lang w:val="es-ES_tradnl"/>
        </w:rPr>
      </w:pPr>
      <w:r w:rsidRPr="00166ADA">
        <w:rPr>
          <w:lang w:val="es-ES_tradnl"/>
        </w:rPr>
        <w:t xml:space="preserve">Los proyectos incluyen tanto las obras generales (captación, tratamiento, impulsión, estanque de regulación y redes de distribución), como las conexiones domiciliarias. A su vez, los costos de inversión incluyen todos los costos necesarios para su ejecución, esto es, los costos directos más los costos de capacitación, supervisión y desarrollo comunitario. </w:t>
      </w:r>
    </w:p>
    <w:p w14:paraId="3CF07F51" w14:textId="77777777" w:rsidR="00166ADA" w:rsidRPr="00166ADA" w:rsidRDefault="00166ADA" w:rsidP="00166ADA">
      <w:pPr>
        <w:numPr>
          <w:ilvl w:val="0"/>
          <w:numId w:val="0"/>
        </w:numPr>
        <w:rPr>
          <w:lang w:val="es-ES_tradnl"/>
        </w:rPr>
      </w:pPr>
      <w:r w:rsidRPr="00166ADA">
        <w:rPr>
          <w:lang w:val="es-ES_tradnl"/>
        </w:rPr>
        <w:t>El Cuadro 3.1 siguiente presenta la información básica de los proyectos analizados.</w:t>
      </w:r>
    </w:p>
    <w:p w14:paraId="71511EFD" w14:textId="77777777" w:rsidR="00166ADA" w:rsidRPr="00166ADA" w:rsidRDefault="00166ADA" w:rsidP="00F95850">
      <w:pPr>
        <w:numPr>
          <w:ilvl w:val="0"/>
          <w:numId w:val="0"/>
        </w:numPr>
        <w:jc w:val="center"/>
        <w:rPr>
          <w:b/>
          <w:lang w:val="es-ES_tradnl"/>
        </w:rPr>
      </w:pPr>
      <w:r w:rsidRPr="00166ADA">
        <w:rPr>
          <w:b/>
          <w:lang w:val="es-ES_tradnl"/>
        </w:rPr>
        <w:t>Cuadro 3.1</w:t>
      </w:r>
    </w:p>
    <w:p w14:paraId="501EC493" w14:textId="4674754D" w:rsidR="00166ADA" w:rsidRPr="00166ADA" w:rsidRDefault="00166ADA" w:rsidP="00F95850">
      <w:pPr>
        <w:numPr>
          <w:ilvl w:val="0"/>
          <w:numId w:val="0"/>
        </w:numPr>
        <w:jc w:val="center"/>
        <w:rPr>
          <w:b/>
          <w:lang w:val="es-ES_tradnl"/>
        </w:rPr>
      </w:pPr>
      <w:r w:rsidRPr="00166ADA">
        <w:rPr>
          <w:b/>
          <w:lang w:val="es-ES_tradnl"/>
        </w:rPr>
        <w:t xml:space="preserve">Muestra de Proyectos – </w:t>
      </w:r>
      <w:r w:rsidR="00F249F3">
        <w:rPr>
          <w:b/>
          <w:lang w:val="es-ES_tradnl"/>
        </w:rPr>
        <w:t>Ciudades Intermedias</w:t>
      </w:r>
    </w:p>
    <w:p w14:paraId="47680E33" w14:textId="097D259A" w:rsidR="00166ADA" w:rsidRPr="00166ADA" w:rsidRDefault="007814A2" w:rsidP="007814A2">
      <w:pPr>
        <w:numPr>
          <w:ilvl w:val="0"/>
          <w:numId w:val="0"/>
        </w:numPr>
        <w:jc w:val="right"/>
        <w:rPr>
          <w:lang w:val="es-ES_tradnl"/>
        </w:rPr>
      </w:pPr>
      <w:r w:rsidRPr="007814A2">
        <w:rPr>
          <w:noProof/>
        </w:rPr>
        <w:drawing>
          <wp:inline distT="0" distB="0" distL="0" distR="0" wp14:anchorId="07B2568C" wp14:editId="591322E2">
            <wp:extent cx="5960110" cy="1328033"/>
            <wp:effectExtent l="0" t="0" r="254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60110" cy="1328033"/>
                    </a:xfrm>
                    <a:prstGeom prst="rect">
                      <a:avLst/>
                    </a:prstGeom>
                    <a:noFill/>
                    <a:ln>
                      <a:noFill/>
                    </a:ln>
                  </pic:spPr>
                </pic:pic>
              </a:graphicData>
            </a:graphic>
          </wp:inline>
        </w:drawing>
      </w:r>
    </w:p>
    <w:p w14:paraId="58C51ACD" w14:textId="77777777" w:rsidR="00F95850" w:rsidRDefault="00F95850" w:rsidP="00166ADA">
      <w:pPr>
        <w:numPr>
          <w:ilvl w:val="0"/>
          <w:numId w:val="0"/>
        </w:numPr>
        <w:rPr>
          <w:lang w:val="es-ES_tradnl"/>
        </w:rPr>
      </w:pPr>
    </w:p>
    <w:p w14:paraId="0A02E324" w14:textId="77777777" w:rsidR="00F95850" w:rsidRDefault="00166ADA" w:rsidP="00166ADA">
      <w:pPr>
        <w:numPr>
          <w:ilvl w:val="0"/>
          <w:numId w:val="0"/>
        </w:numPr>
        <w:rPr>
          <w:lang w:val="es-ES_tradnl"/>
        </w:rPr>
      </w:pPr>
      <w:r w:rsidRPr="00166ADA">
        <w:rPr>
          <w:lang w:val="es-ES_tradnl"/>
        </w:rPr>
        <w:t>Algunos elementos básicos de estos datos son los siguientes:</w:t>
      </w:r>
    </w:p>
    <w:p w14:paraId="4FA31ED5" w14:textId="6C86CA11" w:rsidR="00166ADA" w:rsidRPr="00F95850" w:rsidRDefault="00166ADA" w:rsidP="00F95850">
      <w:pPr>
        <w:pStyle w:val="ListParagraph"/>
        <w:numPr>
          <w:ilvl w:val="0"/>
          <w:numId w:val="13"/>
        </w:numPr>
        <w:rPr>
          <w:lang w:val="es-ES_tradnl"/>
        </w:rPr>
      </w:pPr>
      <w:r w:rsidRPr="00F95850">
        <w:rPr>
          <w:lang w:val="es-ES_tradnl"/>
        </w:rPr>
        <w:lastRenderedPageBreak/>
        <w:t xml:space="preserve">Todos los precios están expresados en US$ de julio de 2017, y el tipo de cambio utilizado es de 6.86 </w:t>
      </w:r>
      <w:proofErr w:type="gramStart"/>
      <w:r w:rsidRPr="00F95850">
        <w:rPr>
          <w:lang w:val="es-ES_tradnl"/>
        </w:rPr>
        <w:t>Bolivianos</w:t>
      </w:r>
      <w:proofErr w:type="gramEnd"/>
      <w:r w:rsidRPr="00F95850">
        <w:rPr>
          <w:lang w:val="es-ES_tradnl"/>
        </w:rPr>
        <w:t xml:space="preserve"> por US$.</w:t>
      </w:r>
    </w:p>
    <w:p w14:paraId="3FE2A2D4" w14:textId="3043D06A" w:rsidR="00166ADA" w:rsidRPr="00F95850" w:rsidRDefault="00166ADA" w:rsidP="00F95850">
      <w:pPr>
        <w:pStyle w:val="ListParagraph"/>
        <w:numPr>
          <w:ilvl w:val="0"/>
          <w:numId w:val="13"/>
        </w:numPr>
        <w:rPr>
          <w:lang w:val="es-ES_tradnl"/>
        </w:rPr>
      </w:pPr>
      <w:r w:rsidRPr="00F95850">
        <w:rPr>
          <w:lang w:val="es-ES_tradnl"/>
        </w:rPr>
        <w:t>Los precios se expresan a precios de mercado.</w:t>
      </w:r>
    </w:p>
    <w:p w14:paraId="748D637F" w14:textId="49C48F52" w:rsidR="00166ADA" w:rsidRPr="00F95850" w:rsidRDefault="00166ADA" w:rsidP="00F95850">
      <w:pPr>
        <w:pStyle w:val="ListParagraph"/>
        <w:numPr>
          <w:ilvl w:val="0"/>
          <w:numId w:val="13"/>
        </w:numPr>
        <w:rPr>
          <w:lang w:val="es-ES_tradnl"/>
        </w:rPr>
      </w:pPr>
      <w:r w:rsidRPr="00F95850">
        <w:rPr>
          <w:lang w:val="es-ES_tradnl"/>
        </w:rPr>
        <w:t>Se consideran las viviendas al año 0 del análisis, que corresponde al año anterior al inicio de las inversiones, e incluyen las viviendas conectadas al servicio, si existe.</w:t>
      </w:r>
    </w:p>
    <w:p w14:paraId="6F2F0016" w14:textId="7D530167" w:rsidR="00166ADA" w:rsidRPr="00F95850" w:rsidRDefault="00166ADA" w:rsidP="00F95850">
      <w:pPr>
        <w:pStyle w:val="ListParagraph"/>
        <w:numPr>
          <w:ilvl w:val="0"/>
          <w:numId w:val="13"/>
        </w:numPr>
        <w:rPr>
          <w:lang w:val="es-ES_tradnl"/>
        </w:rPr>
      </w:pPr>
      <w:r w:rsidRPr="00F95850">
        <w:rPr>
          <w:lang w:val="es-ES_tradnl"/>
        </w:rPr>
        <w:t>Los presupuestos corresponden a los de diseños última revisión (agosto 2017).</w:t>
      </w:r>
    </w:p>
    <w:p w14:paraId="79233D0E" w14:textId="77777777" w:rsidR="00166ADA" w:rsidRPr="00166ADA" w:rsidRDefault="00166ADA" w:rsidP="00166ADA">
      <w:pPr>
        <w:numPr>
          <w:ilvl w:val="0"/>
          <w:numId w:val="0"/>
        </w:numPr>
        <w:rPr>
          <w:lang w:val="es-ES_tradnl"/>
        </w:rPr>
      </w:pPr>
    </w:p>
    <w:p w14:paraId="57EA4609" w14:textId="7D73B709" w:rsidR="00166ADA" w:rsidRPr="00166ADA" w:rsidRDefault="00166ADA" w:rsidP="00166ADA">
      <w:pPr>
        <w:numPr>
          <w:ilvl w:val="0"/>
          <w:numId w:val="0"/>
        </w:numPr>
        <w:rPr>
          <w:lang w:val="es-ES_tradnl"/>
        </w:rPr>
      </w:pPr>
      <w:r w:rsidRPr="00166ADA">
        <w:rPr>
          <w:lang w:val="es-ES_tradnl"/>
        </w:rPr>
        <w:t xml:space="preserve">Según el cuadro anterior, la inversión total de los </w:t>
      </w:r>
      <w:r w:rsidR="00273FEB">
        <w:rPr>
          <w:lang w:val="es-ES_tradnl"/>
        </w:rPr>
        <w:t xml:space="preserve">3 </w:t>
      </w:r>
      <w:r w:rsidRPr="00166ADA">
        <w:rPr>
          <w:lang w:val="es-ES_tradnl"/>
        </w:rPr>
        <w:t>proyectos</w:t>
      </w:r>
      <w:r w:rsidR="00F95850">
        <w:rPr>
          <w:lang w:val="es-ES_tradnl"/>
        </w:rPr>
        <w:t xml:space="preserve"> analizados alcanza a US$7</w:t>
      </w:r>
      <w:r w:rsidR="00273FEB">
        <w:rPr>
          <w:lang w:val="es-ES_tradnl"/>
        </w:rPr>
        <w:t>4.605.994</w:t>
      </w:r>
      <w:r w:rsidRPr="00166ADA">
        <w:rPr>
          <w:lang w:val="es-ES_tradnl"/>
        </w:rPr>
        <w:t xml:space="preserve"> representando un promedio de US$1</w:t>
      </w:r>
      <w:r w:rsidR="00F95850">
        <w:rPr>
          <w:lang w:val="es-ES_tradnl"/>
        </w:rPr>
        <w:t>.535.</w:t>
      </w:r>
      <w:r w:rsidRPr="00166ADA">
        <w:rPr>
          <w:lang w:val="es-ES_tradnl"/>
        </w:rPr>
        <w:t xml:space="preserve">331 por proyecto. </w:t>
      </w:r>
    </w:p>
    <w:p w14:paraId="518D9C2A" w14:textId="7E289FF2" w:rsidR="00166ADA" w:rsidRPr="00166ADA" w:rsidRDefault="00166ADA" w:rsidP="00166ADA">
      <w:pPr>
        <w:numPr>
          <w:ilvl w:val="0"/>
          <w:numId w:val="0"/>
        </w:numPr>
        <w:rPr>
          <w:lang w:val="es-ES_tradnl"/>
        </w:rPr>
      </w:pPr>
      <w:r w:rsidRPr="00166ADA">
        <w:rPr>
          <w:lang w:val="es-ES_tradnl"/>
        </w:rPr>
        <w:t>Los proyectos de la muestra abastecerían a 6</w:t>
      </w:r>
      <w:r w:rsidR="00F95850">
        <w:rPr>
          <w:lang w:val="es-ES_tradnl"/>
        </w:rPr>
        <w:t>.</w:t>
      </w:r>
      <w:r w:rsidRPr="00166ADA">
        <w:rPr>
          <w:lang w:val="es-ES_tradnl"/>
        </w:rPr>
        <w:t>314</w:t>
      </w:r>
      <w:r w:rsidR="00F95850">
        <w:rPr>
          <w:lang w:val="es-ES_tradnl"/>
        </w:rPr>
        <w:t xml:space="preserve"> viviendas en total, con un promedio 2.</w:t>
      </w:r>
      <w:r w:rsidRPr="00166ADA">
        <w:rPr>
          <w:lang w:val="es-ES_tradnl"/>
        </w:rPr>
        <w:t>105 viviendas por proyect</w:t>
      </w:r>
      <w:r w:rsidR="00F95850">
        <w:rPr>
          <w:lang w:val="es-ES_tradnl"/>
        </w:rPr>
        <w:t>o, encontrándose un mínimo de 1.</w:t>
      </w:r>
      <w:r w:rsidRPr="00166ADA">
        <w:rPr>
          <w:lang w:val="es-ES_tradnl"/>
        </w:rPr>
        <w:t>336 en Villa Serrano y un máximo de 2</w:t>
      </w:r>
      <w:r w:rsidR="00F95850">
        <w:rPr>
          <w:lang w:val="es-ES_tradnl"/>
        </w:rPr>
        <w:t>.</w:t>
      </w:r>
      <w:r w:rsidRPr="00166ADA">
        <w:rPr>
          <w:lang w:val="es-ES_tradnl"/>
        </w:rPr>
        <w:t xml:space="preserve">876 en el caso de </w:t>
      </w:r>
      <w:proofErr w:type="spellStart"/>
      <w:r w:rsidRPr="00166ADA">
        <w:rPr>
          <w:lang w:val="es-ES_tradnl"/>
        </w:rPr>
        <w:t>Mecapaca</w:t>
      </w:r>
      <w:proofErr w:type="spellEnd"/>
      <w:r w:rsidRPr="00166ADA">
        <w:rPr>
          <w:lang w:val="es-ES_tradnl"/>
        </w:rPr>
        <w:t xml:space="preserve">. </w:t>
      </w:r>
    </w:p>
    <w:p w14:paraId="40ACC961" w14:textId="53528DA5" w:rsidR="00166ADA" w:rsidRPr="00166ADA" w:rsidRDefault="00166ADA" w:rsidP="00166ADA">
      <w:pPr>
        <w:numPr>
          <w:ilvl w:val="0"/>
          <w:numId w:val="0"/>
        </w:numPr>
        <w:rPr>
          <w:lang w:val="es-ES_tradnl"/>
        </w:rPr>
      </w:pPr>
      <w:r w:rsidRPr="00166ADA">
        <w:rPr>
          <w:lang w:val="es-ES_tradnl"/>
        </w:rPr>
        <w:t>Las inversiones iniciales por vivienda alcanzan, en promedio, a casi US$ 662, siendo el más costos</w:t>
      </w:r>
      <w:r w:rsidR="00F95850">
        <w:rPr>
          <w:lang w:val="es-ES_tradnl"/>
        </w:rPr>
        <w:t>o</w:t>
      </w:r>
      <w:r w:rsidRPr="00166ADA">
        <w:rPr>
          <w:lang w:val="es-ES_tradnl"/>
        </w:rPr>
        <w:t xml:space="preserve"> el </w:t>
      </w:r>
      <w:r w:rsidR="00F95850">
        <w:rPr>
          <w:lang w:val="es-ES_tradnl"/>
        </w:rPr>
        <w:t>p</w:t>
      </w:r>
      <w:r w:rsidRPr="00166ADA">
        <w:rPr>
          <w:lang w:val="es-ES_tradnl"/>
        </w:rPr>
        <w:t xml:space="preserve">royecto de </w:t>
      </w:r>
      <w:proofErr w:type="spellStart"/>
      <w:r w:rsidRPr="00166ADA">
        <w:rPr>
          <w:lang w:val="es-ES_tradnl"/>
        </w:rPr>
        <w:t>Mecapaca</w:t>
      </w:r>
      <w:proofErr w:type="spellEnd"/>
      <w:r w:rsidR="00F95850">
        <w:rPr>
          <w:lang w:val="es-ES_tradnl"/>
        </w:rPr>
        <w:t>, con US$1.</w:t>
      </w:r>
      <w:r w:rsidRPr="00166ADA">
        <w:rPr>
          <w:lang w:val="es-ES_tradnl"/>
        </w:rPr>
        <w:t>141 por vivienda</w:t>
      </w:r>
      <w:r w:rsidR="00F95850">
        <w:rPr>
          <w:lang w:val="es-ES_tradnl"/>
        </w:rPr>
        <w:t>.</w:t>
      </w:r>
    </w:p>
    <w:p w14:paraId="3FB66B13" w14:textId="77777777" w:rsidR="00166ADA" w:rsidRPr="00F95850" w:rsidRDefault="00166ADA" w:rsidP="00166ADA">
      <w:pPr>
        <w:numPr>
          <w:ilvl w:val="0"/>
          <w:numId w:val="0"/>
        </w:numPr>
        <w:rPr>
          <w:b/>
          <w:bCs/>
          <w:lang w:val="es-ES_tradnl"/>
        </w:rPr>
      </w:pPr>
    </w:p>
    <w:p w14:paraId="543693C3" w14:textId="454DCFD7" w:rsidR="00166ADA" w:rsidRPr="00F95850" w:rsidRDefault="00166ADA" w:rsidP="00F95850">
      <w:pPr>
        <w:pStyle w:val="ListParagraph"/>
        <w:numPr>
          <w:ilvl w:val="2"/>
          <w:numId w:val="4"/>
        </w:numPr>
        <w:rPr>
          <w:bCs/>
          <w:i/>
        </w:rPr>
      </w:pPr>
      <w:bookmarkStart w:id="23" w:name="_Toc492638551"/>
      <w:r w:rsidRPr="00F95850">
        <w:rPr>
          <w:bCs/>
          <w:i/>
        </w:rPr>
        <w:t xml:space="preserve">Comunidades </w:t>
      </w:r>
      <w:bookmarkEnd w:id="23"/>
      <w:r w:rsidR="00F249F3">
        <w:rPr>
          <w:bCs/>
          <w:i/>
        </w:rPr>
        <w:t>Menores</w:t>
      </w:r>
    </w:p>
    <w:p w14:paraId="4CCF9434" w14:textId="77777777" w:rsidR="00166ADA" w:rsidRPr="00166ADA" w:rsidRDefault="00166ADA" w:rsidP="00166ADA">
      <w:pPr>
        <w:numPr>
          <w:ilvl w:val="0"/>
          <w:numId w:val="0"/>
        </w:numPr>
        <w:rPr>
          <w:lang w:val="es-ES"/>
        </w:rPr>
      </w:pPr>
    </w:p>
    <w:p w14:paraId="52756C1A" w14:textId="77777777" w:rsidR="00166ADA" w:rsidRPr="00166ADA" w:rsidRDefault="00166ADA" w:rsidP="00166ADA">
      <w:pPr>
        <w:numPr>
          <w:ilvl w:val="0"/>
          <w:numId w:val="0"/>
        </w:numPr>
        <w:rPr>
          <w:lang w:val="es-ES_tradnl"/>
        </w:rPr>
      </w:pPr>
      <w:r w:rsidRPr="00166ADA">
        <w:rPr>
          <w:lang w:val="es-ES_tradnl"/>
        </w:rPr>
        <w:t>Se analizaron un total de 6 proyectos de sistema de agua potable (SAP), según las siguientes tipologías:</w:t>
      </w:r>
    </w:p>
    <w:p w14:paraId="7DC0F9C8" w14:textId="112D2AE5" w:rsidR="00166ADA" w:rsidRPr="00F95850" w:rsidRDefault="00166ADA" w:rsidP="00F95850">
      <w:pPr>
        <w:pStyle w:val="ListParagraph"/>
        <w:numPr>
          <w:ilvl w:val="0"/>
          <w:numId w:val="16"/>
        </w:numPr>
        <w:rPr>
          <w:lang w:val="es-ES_tradnl"/>
        </w:rPr>
      </w:pPr>
      <w:r w:rsidRPr="00F95850">
        <w:rPr>
          <w:lang w:val="es-ES_tradnl"/>
        </w:rPr>
        <w:t>4 proyectos de ampliación y mejoramiento de sistemas existentes.</w:t>
      </w:r>
    </w:p>
    <w:p w14:paraId="6F3B73C6" w14:textId="594D9652" w:rsidR="00166ADA" w:rsidRPr="00F95850" w:rsidRDefault="00166ADA" w:rsidP="00F95850">
      <w:pPr>
        <w:pStyle w:val="ListParagraph"/>
        <w:numPr>
          <w:ilvl w:val="0"/>
          <w:numId w:val="16"/>
        </w:numPr>
        <w:rPr>
          <w:lang w:val="es-ES_tradnl"/>
        </w:rPr>
      </w:pPr>
      <w:r w:rsidRPr="00F95850">
        <w:rPr>
          <w:lang w:val="es-ES_tradnl"/>
        </w:rPr>
        <w:t>2 proyectos de instalación de nuevo servicio.</w:t>
      </w:r>
    </w:p>
    <w:p w14:paraId="56D57887" w14:textId="77777777" w:rsidR="00166ADA" w:rsidRPr="00166ADA" w:rsidRDefault="00166ADA" w:rsidP="00166ADA">
      <w:pPr>
        <w:numPr>
          <w:ilvl w:val="0"/>
          <w:numId w:val="0"/>
        </w:numPr>
        <w:rPr>
          <w:lang w:val="es-ES_tradnl"/>
        </w:rPr>
      </w:pPr>
    </w:p>
    <w:p w14:paraId="567DA7C9" w14:textId="77777777" w:rsidR="00166ADA" w:rsidRPr="00166ADA" w:rsidRDefault="00166ADA" w:rsidP="00166ADA">
      <w:pPr>
        <w:numPr>
          <w:ilvl w:val="0"/>
          <w:numId w:val="0"/>
        </w:numPr>
        <w:rPr>
          <w:lang w:val="es-ES_tradnl"/>
        </w:rPr>
      </w:pPr>
      <w:r w:rsidRPr="00166ADA">
        <w:rPr>
          <w:lang w:val="es-ES_tradnl"/>
        </w:rPr>
        <w:t xml:space="preserve">Los proyectos incluyen tanto las obras generales (captación, tratamiento, impulsión, estanque de regulación y redes de distribución), como las conexiones domiciliarias. A su vez, los costos de inversión incluyen todos los costos necesarios para su ejecución, esto es, los costos directos más los costos de capacitación, supervisión y desarrollo comunitario. </w:t>
      </w:r>
    </w:p>
    <w:p w14:paraId="2D9AB492" w14:textId="77777777" w:rsidR="00166ADA" w:rsidRPr="00166ADA" w:rsidRDefault="00166ADA" w:rsidP="00166ADA">
      <w:pPr>
        <w:numPr>
          <w:ilvl w:val="0"/>
          <w:numId w:val="0"/>
        </w:numPr>
        <w:rPr>
          <w:lang w:val="es-ES_tradnl"/>
        </w:rPr>
      </w:pPr>
      <w:r w:rsidRPr="00166ADA">
        <w:rPr>
          <w:lang w:val="es-ES_tradnl"/>
        </w:rPr>
        <w:t>El Cuadro 3.2 siguiente presenta la información básica de los proyectos analizados.</w:t>
      </w:r>
    </w:p>
    <w:p w14:paraId="6B611DB8" w14:textId="77777777" w:rsidR="00F95850" w:rsidRDefault="00F95850" w:rsidP="00166ADA">
      <w:pPr>
        <w:numPr>
          <w:ilvl w:val="0"/>
          <w:numId w:val="0"/>
        </w:numPr>
        <w:rPr>
          <w:b/>
          <w:lang w:val="es-ES_tradnl"/>
        </w:rPr>
      </w:pPr>
    </w:p>
    <w:p w14:paraId="230E03C2" w14:textId="6BCE7B67" w:rsidR="00166ADA" w:rsidRPr="00166ADA" w:rsidRDefault="00166ADA" w:rsidP="00F95850">
      <w:pPr>
        <w:numPr>
          <w:ilvl w:val="0"/>
          <w:numId w:val="0"/>
        </w:numPr>
        <w:jc w:val="center"/>
        <w:rPr>
          <w:b/>
          <w:lang w:val="es-ES_tradnl"/>
        </w:rPr>
      </w:pPr>
      <w:r w:rsidRPr="00166ADA">
        <w:rPr>
          <w:b/>
          <w:lang w:val="es-ES_tradnl"/>
        </w:rPr>
        <w:t>Cuadro 3.2</w:t>
      </w:r>
    </w:p>
    <w:p w14:paraId="6BB2DE39" w14:textId="19FE6592" w:rsidR="00166ADA" w:rsidRPr="00166ADA" w:rsidRDefault="00166ADA" w:rsidP="00F95850">
      <w:pPr>
        <w:numPr>
          <w:ilvl w:val="0"/>
          <w:numId w:val="0"/>
        </w:numPr>
        <w:jc w:val="center"/>
        <w:rPr>
          <w:b/>
          <w:lang w:val="es-ES_tradnl"/>
        </w:rPr>
      </w:pPr>
      <w:r w:rsidRPr="00166ADA">
        <w:rPr>
          <w:b/>
          <w:lang w:val="es-ES_tradnl"/>
        </w:rPr>
        <w:t xml:space="preserve">Muestra de Proyectos – Comunidades </w:t>
      </w:r>
      <w:r w:rsidR="00F249F3">
        <w:rPr>
          <w:b/>
          <w:lang w:val="es-ES_tradnl"/>
        </w:rPr>
        <w:t>Menores</w:t>
      </w:r>
    </w:p>
    <w:p w14:paraId="48042C1D" w14:textId="77777777" w:rsidR="00166ADA" w:rsidRPr="00166ADA" w:rsidRDefault="00166ADA" w:rsidP="00166ADA">
      <w:pPr>
        <w:numPr>
          <w:ilvl w:val="0"/>
          <w:numId w:val="0"/>
        </w:numPr>
        <w:rPr>
          <w:lang w:val="es-ES_tradnl"/>
        </w:rPr>
      </w:pPr>
      <w:r w:rsidRPr="00166ADA">
        <w:rPr>
          <w:noProof/>
          <w:lang w:val="es-ES_tradnl"/>
        </w:rPr>
        <w:drawing>
          <wp:inline distT="0" distB="0" distL="0" distR="0" wp14:anchorId="33A61631" wp14:editId="05AE2A79">
            <wp:extent cx="6269431" cy="1841863"/>
            <wp:effectExtent l="0" t="0" r="0" b="635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66059" cy="1840872"/>
                    </a:xfrm>
                    <a:prstGeom prst="rect">
                      <a:avLst/>
                    </a:prstGeom>
                    <a:noFill/>
                    <a:ln>
                      <a:noFill/>
                    </a:ln>
                  </pic:spPr>
                </pic:pic>
              </a:graphicData>
            </a:graphic>
          </wp:inline>
        </w:drawing>
      </w:r>
    </w:p>
    <w:p w14:paraId="66DBB467" w14:textId="77777777" w:rsidR="00A97498" w:rsidRDefault="00A97498" w:rsidP="00166ADA">
      <w:pPr>
        <w:numPr>
          <w:ilvl w:val="0"/>
          <w:numId w:val="0"/>
        </w:numPr>
        <w:rPr>
          <w:lang w:val="es-ES_tradnl"/>
        </w:rPr>
      </w:pPr>
    </w:p>
    <w:p w14:paraId="631D34AB" w14:textId="164EC4AC" w:rsidR="00166ADA" w:rsidRPr="00166ADA" w:rsidRDefault="00166ADA" w:rsidP="00166ADA">
      <w:pPr>
        <w:numPr>
          <w:ilvl w:val="0"/>
          <w:numId w:val="0"/>
        </w:numPr>
        <w:rPr>
          <w:lang w:val="es-ES_tradnl"/>
        </w:rPr>
      </w:pPr>
      <w:r w:rsidRPr="00166ADA">
        <w:rPr>
          <w:lang w:val="es-ES_tradnl"/>
        </w:rPr>
        <w:lastRenderedPageBreak/>
        <w:t>Algunos elementos básicos de estos datos son los siguientes:</w:t>
      </w:r>
    </w:p>
    <w:p w14:paraId="727A5FAE" w14:textId="7C596369" w:rsidR="00166ADA" w:rsidRPr="00273FEB" w:rsidRDefault="00166ADA" w:rsidP="00273FEB">
      <w:pPr>
        <w:pStyle w:val="ListParagraph"/>
        <w:numPr>
          <w:ilvl w:val="0"/>
          <w:numId w:val="17"/>
        </w:numPr>
        <w:rPr>
          <w:lang w:val="es-ES_tradnl"/>
        </w:rPr>
      </w:pPr>
      <w:r w:rsidRPr="00273FEB">
        <w:rPr>
          <w:lang w:val="es-ES_tradnl"/>
        </w:rPr>
        <w:t xml:space="preserve">Todos los precios están expresados en US$ de julio de 2017, y el tipo de cambio utilizado es de 6.86 </w:t>
      </w:r>
      <w:proofErr w:type="gramStart"/>
      <w:r w:rsidRPr="00273FEB">
        <w:rPr>
          <w:lang w:val="es-ES_tradnl"/>
        </w:rPr>
        <w:t>Bolivianos</w:t>
      </w:r>
      <w:proofErr w:type="gramEnd"/>
      <w:r w:rsidRPr="00273FEB">
        <w:rPr>
          <w:lang w:val="es-ES_tradnl"/>
        </w:rPr>
        <w:t xml:space="preserve"> por US$.</w:t>
      </w:r>
    </w:p>
    <w:p w14:paraId="5BB59510" w14:textId="1B0E3629" w:rsidR="00166ADA" w:rsidRPr="00273FEB" w:rsidRDefault="00166ADA" w:rsidP="00273FEB">
      <w:pPr>
        <w:pStyle w:val="ListParagraph"/>
        <w:numPr>
          <w:ilvl w:val="0"/>
          <w:numId w:val="17"/>
        </w:numPr>
        <w:rPr>
          <w:lang w:val="es-ES_tradnl"/>
        </w:rPr>
      </w:pPr>
      <w:r w:rsidRPr="00273FEB">
        <w:rPr>
          <w:lang w:val="es-ES_tradnl"/>
        </w:rPr>
        <w:t>Los precios se expresan a precios de mercado.</w:t>
      </w:r>
    </w:p>
    <w:p w14:paraId="60247495" w14:textId="7809F07C" w:rsidR="00166ADA" w:rsidRPr="00273FEB" w:rsidRDefault="00166ADA" w:rsidP="00273FEB">
      <w:pPr>
        <w:pStyle w:val="ListParagraph"/>
        <w:numPr>
          <w:ilvl w:val="0"/>
          <w:numId w:val="17"/>
        </w:numPr>
        <w:rPr>
          <w:lang w:val="es-ES_tradnl"/>
        </w:rPr>
      </w:pPr>
      <w:r w:rsidRPr="00273FEB">
        <w:rPr>
          <w:lang w:val="es-ES_tradnl"/>
        </w:rPr>
        <w:t>Se consideran las viviendas al año 0 del análisis, que corresponde al año anterior al inicio de las inversiones, e incluyen las viviendas conectadas al servicio, si existe.</w:t>
      </w:r>
    </w:p>
    <w:p w14:paraId="719955F0" w14:textId="505D2A11" w:rsidR="00166ADA" w:rsidRPr="00273FEB" w:rsidRDefault="00166ADA" w:rsidP="00273FEB">
      <w:pPr>
        <w:pStyle w:val="ListParagraph"/>
        <w:numPr>
          <w:ilvl w:val="0"/>
          <w:numId w:val="17"/>
        </w:numPr>
        <w:rPr>
          <w:lang w:val="es-ES_tradnl"/>
        </w:rPr>
      </w:pPr>
      <w:r w:rsidRPr="00273FEB">
        <w:rPr>
          <w:lang w:val="es-ES_tradnl"/>
        </w:rPr>
        <w:t>Los presupuestos corresponden a los de diseños última revisión (agosto 2017).</w:t>
      </w:r>
    </w:p>
    <w:p w14:paraId="2282C1EA" w14:textId="77777777" w:rsidR="00166ADA" w:rsidRPr="00166ADA" w:rsidRDefault="00166ADA" w:rsidP="00166ADA">
      <w:pPr>
        <w:numPr>
          <w:ilvl w:val="0"/>
          <w:numId w:val="0"/>
        </w:numPr>
        <w:rPr>
          <w:lang w:val="es-ES_tradnl"/>
        </w:rPr>
      </w:pPr>
    </w:p>
    <w:p w14:paraId="0D55ECE0" w14:textId="4B31802A" w:rsidR="00166ADA" w:rsidRPr="00166ADA" w:rsidRDefault="00166ADA" w:rsidP="00166ADA">
      <w:pPr>
        <w:numPr>
          <w:ilvl w:val="0"/>
          <w:numId w:val="0"/>
        </w:numPr>
        <w:rPr>
          <w:lang w:val="es-ES_tradnl"/>
        </w:rPr>
      </w:pPr>
      <w:r w:rsidRPr="00166ADA">
        <w:rPr>
          <w:lang w:val="es-ES_tradnl"/>
        </w:rPr>
        <w:t xml:space="preserve">Según el cuadro anterior, la inversión total de los </w:t>
      </w:r>
      <w:r w:rsidR="00273FEB">
        <w:rPr>
          <w:lang w:val="es-ES_tradnl"/>
        </w:rPr>
        <w:t>6</w:t>
      </w:r>
      <w:r w:rsidRPr="00166ADA">
        <w:rPr>
          <w:lang w:val="es-ES_tradnl"/>
        </w:rPr>
        <w:t xml:space="preserve"> proyectos analizados alcanza a US$2.628.613, representando un promedio de US$</w:t>
      </w:r>
      <w:r w:rsidR="00273FEB">
        <w:rPr>
          <w:lang w:val="es-ES_tradnl"/>
        </w:rPr>
        <w:t>438.</w:t>
      </w:r>
      <w:r w:rsidRPr="00166ADA">
        <w:rPr>
          <w:lang w:val="es-ES_tradnl"/>
        </w:rPr>
        <w:t>103 por proyecto. El</w:t>
      </w:r>
      <w:r w:rsidR="00273FEB">
        <w:rPr>
          <w:lang w:val="es-ES_tradnl"/>
        </w:rPr>
        <w:t xml:space="preserve"> p</w:t>
      </w:r>
      <w:r w:rsidRPr="00166ADA">
        <w:rPr>
          <w:lang w:val="es-ES_tradnl"/>
        </w:rPr>
        <w:t>royecto de Achocalla abastecería a más de una comunidad.</w:t>
      </w:r>
    </w:p>
    <w:p w14:paraId="346D1010" w14:textId="4D846DA6" w:rsidR="00166ADA" w:rsidRPr="00166ADA" w:rsidRDefault="00166ADA" w:rsidP="00166ADA">
      <w:pPr>
        <w:numPr>
          <w:ilvl w:val="0"/>
          <w:numId w:val="0"/>
        </w:numPr>
        <w:rPr>
          <w:lang w:val="es-ES_tradnl"/>
        </w:rPr>
      </w:pPr>
      <w:r w:rsidRPr="00166ADA">
        <w:rPr>
          <w:lang w:val="es-ES_tradnl"/>
        </w:rPr>
        <w:t>Los proyectos de la muestra abastecerían a 150 viviendas en promedio (sin conta</w:t>
      </w:r>
      <w:r w:rsidR="00273FEB">
        <w:rPr>
          <w:lang w:val="es-ES_tradnl"/>
        </w:rPr>
        <w:t>bilizar el de Achocalla)</w:t>
      </w:r>
      <w:r w:rsidRPr="00166ADA">
        <w:rPr>
          <w:lang w:val="es-ES_tradnl"/>
        </w:rPr>
        <w:t xml:space="preserve">, encontrándose un mínimo de 61 en la comunidad de Cebada Mayu y un máximo de 280 en el caso de la Comunidad de </w:t>
      </w:r>
      <w:proofErr w:type="spellStart"/>
      <w:r w:rsidRPr="00166ADA">
        <w:rPr>
          <w:lang w:val="es-ES_tradnl"/>
        </w:rPr>
        <w:t>Tomaycuri</w:t>
      </w:r>
      <w:proofErr w:type="spellEnd"/>
      <w:r w:rsidRPr="00166ADA">
        <w:rPr>
          <w:lang w:val="es-ES_tradnl"/>
        </w:rPr>
        <w:t xml:space="preserve">. </w:t>
      </w:r>
    </w:p>
    <w:p w14:paraId="570E029D" w14:textId="0D23FB9E" w:rsidR="00166ADA" w:rsidRPr="00166ADA" w:rsidRDefault="00273FEB" w:rsidP="00166ADA">
      <w:pPr>
        <w:numPr>
          <w:ilvl w:val="0"/>
          <w:numId w:val="0"/>
        </w:numPr>
        <w:rPr>
          <w:lang w:val="es-ES_tradnl"/>
        </w:rPr>
      </w:pPr>
      <w:r>
        <w:rPr>
          <w:lang w:val="es-ES_tradnl"/>
        </w:rPr>
        <w:t>El p</w:t>
      </w:r>
      <w:r w:rsidR="00166ADA" w:rsidRPr="00166ADA">
        <w:rPr>
          <w:lang w:val="es-ES_tradnl"/>
        </w:rPr>
        <w:t>royecto de Achocalla beneficiará a 1</w:t>
      </w:r>
      <w:r>
        <w:rPr>
          <w:lang w:val="es-ES_tradnl"/>
        </w:rPr>
        <w:t>.</w:t>
      </w:r>
      <w:r w:rsidR="00166ADA" w:rsidRPr="00166ADA">
        <w:rPr>
          <w:lang w:val="es-ES_tradnl"/>
        </w:rPr>
        <w:t xml:space="preserve">392 viviendas de 3 comunidades. </w:t>
      </w:r>
    </w:p>
    <w:p w14:paraId="4F8721D8" w14:textId="6E3A2E25" w:rsidR="00166ADA" w:rsidRPr="00166ADA" w:rsidRDefault="00166ADA" w:rsidP="00166ADA">
      <w:pPr>
        <w:numPr>
          <w:ilvl w:val="0"/>
          <w:numId w:val="0"/>
        </w:numPr>
        <w:rPr>
          <w:lang w:val="es-ES_tradnl"/>
        </w:rPr>
      </w:pPr>
      <w:r w:rsidRPr="00166ADA">
        <w:rPr>
          <w:lang w:val="es-ES_tradnl"/>
        </w:rPr>
        <w:t>Las inversiones iniciales por vivienda alcanzan, en promedio, a casi US$ 1</w:t>
      </w:r>
      <w:r w:rsidR="00273FEB">
        <w:rPr>
          <w:lang w:val="es-ES_tradnl"/>
        </w:rPr>
        <w:t>.</w:t>
      </w:r>
      <w:r w:rsidRPr="00166ADA">
        <w:rPr>
          <w:lang w:val="es-ES_tradnl"/>
        </w:rPr>
        <w:t xml:space="preserve">955, con dos </w:t>
      </w:r>
      <w:r w:rsidR="00273FEB">
        <w:rPr>
          <w:lang w:val="es-ES_tradnl"/>
        </w:rPr>
        <w:t>p</w:t>
      </w:r>
      <w:r w:rsidRPr="00166ADA">
        <w:rPr>
          <w:lang w:val="es-ES_tradnl"/>
        </w:rPr>
        <w:t>royectos con valores en el entorno de US$930 (Achocalla y</w:t>
      </w:r>
      <w:r w:rsidR="00273FEB">
        <w:rPr>
          <w:lang w:val="es-ES_tradnl"/>
        </w:rPr>
        <w:t xml:space="preserve"> </w:t>
      </w:r>
      <w:proofErr w:type="spellStart"/>
      <w:r w:rsidR="00273FEB">
        <w:rPr>
          <w:lang w:val="es-ES_tradnl"/>
        </w:rPr>
        <w:t>Tomaycuri</w:t>
      </w:r>
      <w:proofErr w:type="spellEnd"/>
      <w:r w:rsidR="00273FEB">
        <w:rPr>
          <w:lang w:val="es-ES_tradnl"/>
        </w:rPr>
        <w:t>) y el resto de los p</w:t>
      </w:r>
      <w:r w:rsidRPr="00166ADA">
        <w:rPr>
          <w:lang w:val="es-ES_tradnl"/>
        </w:rPr>
        <w:t>royectos con valores en promedio de US$2</w:t>
      </w:r>
      <w:r w:rsidR="00273FEB">
        <w:rPr>
          <w:lang w:val="es-ES_tradnl"/>
        </w:rPr>
        <w:t>.470 (con un máximo de US$ 2.</w:t>
      </w:r>
      <w:r w:rsidRPr="00166ADA">
        <w:rPr>
          <w:lang w:val="es-ES_tradnl"/>
        </w:rPr>
        <w:t xml:space="preserve">995 por vivienda en el caso de Cebada Mayu) </w:t>
      </w:r>
    </w:p>
    <w:p w14:paraId="0E2A2906" w14:textId="77777777" w:rsidR="00166ADA" w:rsidRPr="00166ADA" w:rsidRDefault="00166ADA" w:rsidP="00166ADA">
      <w:pPr>
        <w:numPr>
          <w:ilvl w:val="0"/>
          <w:numId w:val="0"/>
        </w:numPr>
        <w:rPr>
          <w:lang w:val="es-ES_tradnl"/>
        </w:rPr>
      </w:pPr>
    </w:p>
    <w:p w14:paraId="02747E96" w14:textId="76EC5CC8" w:rsidR="00166ADA" w:rsidRPr="00A97498" w:rsidRDefault="00166ADA" w:rsidP="00A97498">
      <w:pPr>
        <w:pStyle w:val="ListParagraph"/>
        <w:numPr>
          <w:ilvl w:val="1"/>
          <w:numId w:val="4"/>
        </w:numPr>
        <w:rPr>
          <w:b/>
          <w:bCs/>
        </w:rPr>
      </w:pPr>
      <w:bookmarkStart w:id="24" w:name="_Toc492638552"/>
      <w:r w:rsidRPr="00A97498">
        <w:rPr>
          <w:b/>
          <w:bCs/>
        </w:rPr>
        <w:t>Metodología General de Evaluación</w:t>
      </w:r>
      <w:bookmarkEnd w:id="24"/>
    </w:p>
    <w:p w14:paraId="4A28E4D5" w14:textId="77777777" w:rsidR="00166ADA" w:rsidRPr="00166ADA" w:rsidRDefault="00166ADA" w:rsidP="00166ADA">
      <w:pPr>
        <w:numPr>
          <w:ilvl w:val="0"/>
          <w:numId w:val="0"/>
        </w:numPr>
        <w:rPr>
          <w:lang w:val="es-ES_tradnl"/>
        </w:rPr>
      </w:pPr>
    </w:p>
    <w:p w14:paraId="1DDF9CE5" w14:textId="4267B0B1" w:rsidR="00166ADA" w:rsidRPr="00166ADA" w:rsidRDefault="00166ADA" w:rsidP="00166ADA">
      <w:pPr>
        <w:numPr>
          <w:ilvl w:val="0"/>
          <w:numId w:val="0"/>
        </w:numPr>
        <w:rPr>
          <w:lang w:val="es-ES_tradnl"/>
        </w:rPr>
      </w:pPr>
      <w:r w:rsidRPr="00166ADA">
        <w:rPr>
          <w:lang w:val="es-ES_tradnl"/>
        </w:rPr>
        <w:t xml:space="preserve">Para evaluar socioeconómicamente los proyectos de agua potable se utilizó la metodología de análisis costo – beneficio (ACB). Los beneficios económicos de los </w:t>
      </w:r>
      <w:r w:rsidR="00A97498">
        <w:rPr>
          <w:lang w:val="es-ES_tradnl"/>
        </w:rPr>
        <w:t>p</w:t>
      </w:r>
      <w:r w:rsidRPr="00166ADA">
        <w:rPr>
          <w:lang w:val="es-ES_tradnl"/>
        </w:rPr>
        <w:t xml:space="preserve">royectos de </w:t>
      </w:r>
      <w:r w:rsidR="00A97498">
        <w:rPr>
          <w:lang w:val="es-ES_tradnl"/>
        </w:rPr>
        <w:t>a</w:t>
      </w:r>
      <w:r w:rsidRPr="00166ADA">
        <w:rPr>
          <w:lang w:val="es-ES_tradnl"/>
        </w:rPr>
        <w:t xml:space="preserve">gua </w:t>
      </w:r>
      <w:r w:rsidR="00A97498">
        <w:rPr>
          <w:lang w:val="es-ES_tradnl"/>
        </w:rPr>
        <w:t>p</w:t>
      </w:r>
      <w:r w:rsidRPr="00166ADA">
        <w:rPr>
          <w:lang w:val="es-ES_tradnl"/>
        </w:rPr>
        <w:t xml:space="preserve">otable se estimaron mediante el cálculo de una curva de demanda agregada para cada localidad rural, la que considera el precio y consumo de las fuentes alternativas de abastecimiento, así como las tarifas marginales y consumos en la situación con proyecto. </w:t>
      </w:r>
    </w:p>
    <w:p w14:paraId="2692BBAF" w14:textId="77777777" w:rsidR="00166ADA" w:rsidRPr="00166ADA" w:rsidRDefault="00166ADA" w:rsidP="00166ADA">
      <w:pPr>
        <w:numPr>
          <w:ilvl w:val="0"/>
          <w:numId w:val="0"/>
        </w:numPr>
        <w:rPr>
          <w:lang w:val="es-ES_tradnl"/>
        </w:rPr>
      </w:pPr>
      <w:r w:rsidRPr="00166ADA">
        <w:rPr>
          <w:lang w:val="es-ES_tradnl"/>
        </w:rPr>
        <w:t xml:space="preserve">Los beneficios económicos totales incluyen 2 componentes: (i) el beneficio por ahorro de recursos al dejar de utilizarse fuentes alternativas, y (ii) beneficios por los mayores niveles de consumo que se obtienen con el sistema público de provisión de agua potable. Para obtener los beneficios económicos y los costos correspondientes, así como los indicadores de factibilidad, se utilizó el programa SIMOP del BID, permitiendo modelar cada uno de los proyectos en el horizonte temporal de su vida útil. </w:t>
      </w:r>
    </w:p>
    <w:p w14:paraId="6636EEC8" w14:textId="77777777" w:rsidR="00166ADA" w:rsidRPr="00166ADA" w:rsidRDefault="00166ADA" w:rsidP="00166ADA">
      <w:pPr>
        <w:numPr>
          <w:ilvl w:val="0"/>
          <w:numId w:val="0"/>
        </w:numPr>
        <w:rPr>
          <w:lang w:val="es-ES_tradnl"/>
        </w:rPr>
      </w:pPr>
      <w:r w:rsidRPr="00166ADA">
        <w:rPr>
          <w:lang w:val="es-ES_tradnl"/>
        </w:rPr>
        <w:t xml:space="preserve">A través de dicho programa se pudieron estimar los beneficios y costos en valor presente </w:t>
      </w:r>
      <w:proofErr w:type="gramStart"/>
      <w:r w:rsidRPr="00166ADA">
        <w:rPr>
          <w:lang w:val="es-ES_tradnl"/>
        </w:rPr>
        <w:t>de acuerdo a</w:t>
      </w:r>
      <w:proofErr w:type="gramEnd"/>
      <w:r w:rsidRPr="00166ADA">
        <w:rPr>
          <w:lang w:val="es-ES_tradnl"/>
        </w:rPr>
        <w:t xml:space="preserve"> los siguientes conceptos:</w:t>
      </w:r>
    </w:p>
    <w:p w14:paraId="64735010" w14:textId="0A12F8BE" w:rsidR="00166ADA" w:rsidRPr="004A2E41" w:rsidRDefault="00166ADA" w:rsidP="004A2E41">
      <w:pPr>
        <w:pStyle w:val="ListParagraph"/>
        <w:numPr>
          <w:ilvl w:val="0"/>
          <w:numId w:val="18"/>
        </w:numPr>
        <w:rPr>
          <w:lang w:val="es-ES_tradnl"/>
        </w:rPr>
      </w:pPr>
      <w:r w:rsidRPr="004A2E41">
        <w:rPr>
          <w:lang w:val="es-ES_tradnl"/>
        </w:rPr>
        <w:t>Los beneficios que se desprenden de la posibilidad de los consumidores de tener acceso a agua potable, para el caso de proyectos nuevos, y de incrementar su capacidad de consumo, para aquellos proyectos de mejoramiento. En ambos casos se busca cubrir el déficit de oferta y dotar a las familias de sus necesidades de agua potable.</w:t>
      </w:r>
    </w:p>
    <w:p w14:paraId="36D354BF" w14:textId="47E12761" w:rsidR="00166ADA" w:rsidRPr="004A2E41" w:rsidRDefault="00166ADA" w:rsidP="004A2E41">
      <w:pPr>
        <w:pStyle w:val="ListParagraph"/>
        <w:numPr>
          <w:ilvl w:val="0"/>
          <w:numId w:val="18"/>
        </w:numPr>
        <w:rPr>
          <w:lang w:val="es-ES_tradnl"/>
        </w:rPr>
      </w:pPr>
      <w:r w:rsidRPr="004A2E41">
        <w:rPr>
          <w:lang w:val="es-ES_tradnl"/>
        </w:rPr>
        <w:t xml:space="preserve">Determinar el período óptimo de inicio de funcionamiento de cada proyecto </w:t>
      </w:r>
      <w:proofErr w:type="gramStart"/>
      <w:r w:rsidRPr="004A2E41">
        <w:rPr>
          <w:lang w:val="es-ES_tradnl"/>
        </w:rPr>
        <w:t>de acuerdo al</w:t>
      </w:r>
      <w:proofErr w:type="gramEnd"/>
      <w:r w:rsidRPr="004A2E41">
        <w:rPr>
          <w:lang w:val="es-ES_tradnl"/>
        </w:rPr>
        <w:t xml:space="preserve"> mejor resultado de su valor actual neto.</w:t>
      </w:r>
    </w:p>
    <w:p w14:paraId="6467028B" w14:textId="3C9D0053" w:rsidR="00166ADA" w:rsidRPr="004A2E41" w:rsidRDefault="00166ADA" w:rsidP="004A2E41">
      <w:pPr>
        <w:pStyle w:val="ListParagraph"/>
        <w:numPr>
          <w:ilvl w:val="0"/>
          <w:numId w:val="18"/>
        </w:numPr>
        <w:rPr>
          <w:lang w:val="es-ES_tradnl"/>
        </w:rPr>
      </w:pPr>
      <w:r w:rsidRPr="004A2E41">
        <w:rPr>
          <w:lang w:val="es-ES_tradnl"/>
        </w:rPr>
        <w:t xml:space="preserve">Ahorro de recursos de aquellas familias que se abastecen de agua potable desde fuentes alternativas por efectos de la implementación de los proyectos, sean nuevos o de </w:t>
      </w:r>
      <w:r w:rsidRPr="004A2E41">
        <w:rPr>
          <w:lang w:val="es-ES_tradnl"/>
        </w:rPr>
        <w:lastRenderedPageBreak/>
        <w:t>mejoramiento, ya que, según la encuesta socioeconómica implementada, es más caro proveerse desde otro sistema que no sea la conexión a un sistema de agua potable.</w:t>
      </w:r>
    </w:p>
    <w:p w14:paraId="5ED9828F" w14:textId="77777777" w:rsidR="00166ADA" w:rsidRPr="00166ADA" w:rsidRDefault="00166ADA" w:rsidP="00166ADA">
      <w:pPr>
        <w:numPr>
          <w:ilvl w:val="0"/>
          <w:numId w:val="0"/>
        </w:numPr>
        <w:rPr>
          <w:lang w:val="es-ES_tradnl"/>
        </w:rPr>
      </w:pPr>
    </w:p>
    <w:p w14:paraId="59728FA6" w14:textId="0AB02F5B" w:rsidR="00166ADA" w:rsidRPr="004A2E41" w:rsidRDefault="00166ADA" w:rsidP="004A2E41">
      <w:pPr>
        <w:pStyle w:val="ListParagraph"/>
        <w:numPr>
          <w:ilvl w:val="1"/>
          <w:numId w:val="4"/>
        </w:numPr>
        <w:rPr>
          <w:b/>
        </w:rPr>
      </w:pPr>
      <w:r w:rsidRPr="004A2E41">
        <w:rPr>
          <w:b/>
        </w:rPr>
        <w:t>Beneficiarios y Beneficios</w:t>
      </w:r>
    </w:p>
    <w:p w14:paraId="0D5AD179" w14:textId="77777777" w:rsidR="004A2E41" w:rsidRDefault="004A2E41" w:rsidP="00166ADA">
      <w:pPr>
        <w:numPr>
          <w:ilvl w:val="0"/>
          <w:numId w:val="0"/>
        </w:numPr>
        <w:rPr>
          <w:lang w:val="es-ES_tradnl"/>
        </w:rPr>
      </w:pPr>
    </w:p>
    <w:p w14:paraId="13271C40" w14:textId="1E7386BE" w:rsidR="00166ADA" w:rsidRPr="00166ADA" w:rsidRDefault="004A2E41" w:rsidP="00166ADA">
      <w:pPr>
        <w:numPr>
          <w:ilvl w:val="0"/>
          <w:numId w:val="0"/>
        </w:numPr>
        <w:rPr>
          <w:lang w:val="es-ES_tradnl"/>
        </w:rPr>
      </w:pPr>
      <w:r>
        <w:rPr>
          <w:lang w:val="es-ES_tradnl"/>
        </w:rPr>
        <w:t>En el análisis de los p</w:t>
      </w:r>
      <w:r w:rsidR="00166ADA" w:rsidRPr="00166ADA">
        <w:rPr>
          <w:lang w:val="es-ES_tradnl"/>
        </w:rPr>
        <w:t xml:space="preserve">royectos de </w:t>
      </w:r>
      <w:r>
        <w:rPr>
          <w:lang w:val="es-ES_tradnl"/>
        </w:rPr>
        <w:t>a</w:t>
      </w:r>
      <w:r w:rsidR="00166ADA" w:rsidRPr="00166ADA">
        <w:rPr>
          <w:lang w:val="es-ES_tradnl"/>
        </w:rPr>
        <w:t xml:space="preserve">gua </w:t>
      </w:r>
      <w:r>
        <w:rPr>
          <w:lang w:val="es-ES_tradnl"/>
        </w:rPr>
        <w:t>p</w:t>
      </w:r>
      <w:r w:rsidR="00166ADA" w:rsidRPr="00166ADA">
        <w:rPr>
          <w:lang w:val="es-ES_tradnl"/>
        </w:rPr>
        <w:t>otable, se ha diferenciado la situ</w:t>
      </w:r>
      <w:r>
        <w:rPr>
          <w:lang w:val="es-ES_tradnl"/>
        </w:rPr>
        <w:t>ación de los beneficiarios del p</w:t>
      </w:r>
      <w:r w:rsidR="00166ADA" w:rsidRPr="00166ADA">
        <w:rPr>
          <w:lang w:val="es-ES_tradnl"/>
        </w:rPr>
        <w:t>royecto que actualmente ya se benefician de las instalaciones existentes de lo</w:t>
      </w:r>
      <w:r>
        <w:rPr>
          <w:lang w:val="es-ES_tradnl"/>
        </w:rPr>
        <w:t>s</w:t>
      </w:r>
      <w:r w:rsidR="00166ADA" w:rsidRPr="00166ADA">
        <w:rPr>
          <w:lang w:val="es-ES_tradnl"/>
        </w:rPr>
        <w:t xml:space="preserve"> fut</w:t>
      </w:r>
      <w:r>
        <w:rPr>
          <w:lang w:val="es-ES_tradnl"/>
        </w:rPr>
        <w:t>uros beneficiarios de la nueva r</w:t>
      </w:r>
      <w:r w:rsidR="00166ADA" w:rsidRPr="00166ADA">
        <w:rPr>
          <w:lang w:val="es-ES_tradnl"/>
        </w:rPr>
        <w:t xml:space="preserve">ed a construir. </w:t>
      </w:r>
    </w:p>
    <w:p w14:paraId="5E738A0E" w14:textId="77777777" w:rsidR="00166ADA" w:rsidRPr="00166ADA" w:rsidRDefault="00166ADA" w:rsidP="00166ADA">
      <w:pPr>
        <w:numPr>
          <w:ilvl w:val="0"/>
          <w:numId w:val="0"/>
        </w:numPr>
        <w:rPr>
          <w:lang w:val="es-ES_tradnl"/>
        </w:rPr>
      </w:pPr>
      <w:r w:rsidRPr="00166ADA">
        <w:rPr>
          <w:lang w:val="es-ES_tradnl"/>
        </w:rPr>
        <w:t>De esta manera los beneficios están dados por:</w:t>
      </w:r>
    </w:p>
    <w:p w14:paraId="11842DE1" w14:textId="1F5179A5" w:rsidR="00166ADA" w:rsidRPr="004A2E41" w:rsidRDefault="00166ADA" w:rsidP="004A2E41">
      <w:pPr>
        <w:pStyle w:val="ListParagraph"/>
        <w:numPr>
          <w:ilvl w:val="0"/>
          <w:numId w:val="19"/>
        </w:numPr>
        <w:rPr>
          <w:lang w:val="es-ES_tradnl"/>
        </w:rPr>
      </w:pPr>
      <w:r w:rsidRPr="004A2E41">
        <w:rPr>
          <w:lang w:val="es-ES_tradnl"/>
        </w:rPr>
        <w:t>Solo para los nuevos usuarios de la red el principal beneficio representa los ahorros de costos por dejar de utilizar fuentes alternativas de abastecimiento.</w:t>
      </w:r>
    </w:p>
    <w:p w14:paraId="16E0CEB5" w14:textId="518B5AFA" w:rsidR="00166ADA" w:rsidRPr="004A2E41" w:rsidRDefault="00166ADA" w:rsidP="004A2E41">
      <w:pPr>
        <w:pStyle w:val="ListParagraph"/>
        <w:numPr>
          <w:ilvl w:val="0"/>
          <w:numId w:val="19"/>
        </w:numPr>
        <w:rPr>
          <w:lang w:val="es-ES_tradnl"/>
        </w:rPr>
      </w:pPr>
      <w:r w:rsidRPr="004A2E41">
        <w:rPr>
          <w:lang w:val="es-ES_tradnl"/>
        </w:rPr>
        <w:t>Para todos los usuarios, se calcula el valor del consumo incremental medido por el área bajo la correspondiente curva de demanda por agua potable.</w:t>
      </w:r>
    </w:p>
    <w:p w14:paraId="4966B18C" w14:textId="77777777" w:rsidR="00166ADA" w:rsidRPr="00166ADA" w:rsidRDefault="00166ADA" w:rsidP="00166ADA">
      <w:pPr>
        <w:numPr>
          <w:ilvl w:val="0"/>
          <w:numId w:val="0"/>
        </w:numPr>
        <w:rPr>
          <w:lang w:val="es-ES_tradnl"/>
        </w:rPr>
      </w:pPr>
    </w:p>
    <w:p w14:paraId="03B61FC1" w14:textId="77777777" w:rsidR="00166ADA" w:rsidRPr="00166ADA" w:rsidRDefault="00166ADA" w:rsidP="00166ADA">
      <w:pPr>
        <w:numPr>
          <w:ilvl w:val="0"/>
          <w:numId w:val="0"/>
        </w:numPr>
        <w:rPr>
          <w:lang w:val="es-ES_tradnl"/>
        </w:rPr>
      </w:pPr>
      <w:r w:rsidRPr="00166ADA">
        <w:rPr>
          <w:lang w:val="es-ES_tradnl"/>
        </w:rPr>
        <w:t>Los supuestos involucrados en el cálculo de los beneficios de los proyectos fueron:</w:t>
      </w:r>
    </w:p>
    <w:p w14:paraId="7CECE50F" w14:textId="0010ABBC" w:rsidR="00166ADA" w:rsidRPr="004A2E41" w:rsidRDefault="00166ADA" w:rsidP="004A2E41">
      <w:pPr>
        <w:pStyle w:val="ListParagraph"/>
        <w:numPr>
          <w:ilvl w:val="0"/>
          <w:numId w:val="20"/>
        </w:numPr>
        <w:rPr>
          <w:lang w:val="es-ES_tradnl"/>
        </w:rPr>
      </w:pPr>
      <w:r w:rsidRPr="004A2E41">
        <w:rPr>
          <w:lang w:val="es-ES_tradnl"/>
        </w:rPr>
        <w:t>El horizonte de análisis es de 25 años.</w:t>
      </w:r>
    </w:p>
    <w:p w14:paraId="271C6843" w14:textId="6239A422" w:rsidR="00166ADA" w:rsidRPr="004A2E41" w:rsidRDefault="00166ADA" w:rsidP="004A2E41">
      <w:pPr>
        <w:pStyle w:val="ListParagraph"/>
        <w:numPr>
          <w:ilvl w:val="0"/>
          <w:numId w:val="20"/>
        </w:numPr>
        <w:rPr>
          <w:lang w:val="es-ES_tradnl"/>
        </w:rPr>
      </w:pPr>
      <w:r w:rsidRPr="004A2E41">
        <w:rPr>
          <w:lang w:val="es-ES_tradnl"/>
        </w:rPr>
        <w:t>La unidad monetaria utilizada es dólares norteamericanos de agosto de 2017, aplicándose el tipo de cambio de B$6.86 por US$, correspondiente a la fecha mencionada.</w:t>
      </w:r>
    </w:p>
    <w:p w14:paraId="07D896E7" w14:textId="6AAB265D" w:rsidR="00166ADA" w:rsidRPr="004A2E41" w:rsidRDefault="00166ADA" w:rsidP="004A2E41">
      <w:pPr>
        <w:pStyle w:val="ListParagraph"/>
        <w:numPr>
          <w:ilvl w:val="0"/>
          <w:numId w:val="20"/>
        </w:numPr>
        <w:rPr>
          <w:lang w:val="es-ES_tradnl"/>
        </w:rPr>
      </w:pPr>
      <w:r w:rsidRPr="004A2E41">
        <w:rPr>
          <w:lang w:val="es-ES_tradnl"/>
        </w:rPr>
        <w:t xml:space="preserve">La demanda global crece como consecuencia de aumentos en la población. Las tasas anuales de crecimiento fueron calculadas individualmente para cada comunidad y se muestran en los Cuadros 3.4 y 3.5. </w:t>
      </w:r>
    </w:p>
    <w:p w14:paraId="1B21D71D" w14:textId="6401B046" w:rsidR="00166ADA" w:rsidRPr="004A2E41" w:rsidRDefault="00166ADA" w:rsidP="004A2E41">
      <w:pPr>
        <w:pStyle w:val="ListParagraph"/>
        <w:numPr>
          <w:ilvl w:val="0"/>
          <w:numId w:val="20"/>
        </w:numPr>
        <w:rPr>
          <w:lang w:val="es-ES_tradnl"/>
        </w:rPr>
      </w:pPr>
      <w:r w:rsidRPr="004A2E41">
        <w:rPr>
          <w:lang w:val="es-ES_tradnl"/>
        </w:rPr>
        <w:t>Cada localidad presenta su propia dotación de consumo con proyecto, que se presentan en los Cuadro 3.4 y 3.5 (obtenidas de las memorias de los proyectos).</w:t>
      </w:r>
    </w:p>
    <w:p w14:paraId="7C463A0A" w14:textId="738760D8" w:rsidR="00166ADA" w:rsidRPr="004A2E41" w:rsidRDefault="00166ADA" w:rsidP="004A2E41">
      <w:pPr>
        <w:pStyle w:val="ListParagraph"/>
        <w:numPr>
          <w:ilvl w:val="0"/>
          <w:numId w:val="20"/>
        </w:numPr>
        <w:rPr>
          <w:lang w:val="es-ES_tradnl"/>
        </w:rPr>
      </w:pPr>
      <w:r w:rsidRPr="004A2E41">
        <w:rPr>
          <w:lang w:val="es-ES_tradnl"/>
        </w:rPr>
        <w:t>El factor de conversión del consumo aplicable a los beneficios es de 1,0.</w:t>
      </w:r>
    </w:p>
    <w:p w14:paraId="2D2D8EEA" w14:textId="04368BF4" w:rsidR="00166ADA" w:rsidRPr="004A2E41" w:rsidRDefault="00166ADA" w:rsidP="004A2E41">
      <w:pPr>
        <w:pStyle w:val="ListParagraph"/>
        <w:numPr>
          <w:ilvl w:val="0"/>
          <w:numId w:val="20"/>
        </w:numPr>
        <w:rPr>
          <w:lang w:val="es-ES_tradnl"/>
        </w:rPr>
      </w:pPr>
      <w:r w:rsidRPr="004A2E41">
        <w:rPr>
          <w:lang w:val="es-ES_tradnl"/>
        </w:rPr>
        <w:t>Cuando existe una tarifa por m3 de consumo, el precio por m3 es igual a la tarifa recomendada en los respectivos estudios. En los casos en que se aplicara una tarifa fija, el precio por m3 utilizado es igual a 0.</w:t>
      </w:r>
    </w:p>
    <w:p w14:paraId="47D07575" w14:textId="52570176" w:rsidR="00166ADA" w:rsidRPr="004A2E41" w:rsidRDefault="00166ADA" w:rsidP="004A2E41">
      <w:pPr>
        <w:pStyle w:val="ListParagraph"/>
        <w:numPr>
          <w:ilvl w:val="0"/>
          <w:numId w:val="20"/>
        </w:numPr>
        <w:rPr>
          <w:lang w:val="es-ES_tradnl"/>
        </w:rPr>
      </w:pPr>
      <w:r w:rsidRPr="004A2E41">
        <w:rPr>
          <w:lang w:val="es-ES_tradnl"/>
        </w:rPr>
        <w:t>La tasa de descuento es de 12% para establecer los valores presentes de los flujos.</w:t>
      </w:r>
    </w:p>
    <w:p w14:paraId="2336EA2A" w14:textId="2626E146" w:rsidR="00166ADA" w:rsidRPr="004A2E41" w:rsidRDefault="00166ADA" w:rsidP="004A2E41">
      <w:pPr>
        <w:pStyle w:val="ListParagraph"/>
        <w:numPr>
          <w:ilvl w:val="0"/>
          <w:numId w:val="20"/>
        </w:numPr>
        <w:rPr>
          <w:lang w:val="es-ES_tradnl"/>
        </w:rPr>
      </w:pPr>
      <w:r w:rsidRPr="004A2E41">
        <w:rPr>
          <w:lang w:val="es-ES_tradnl"/>
        </w:rPr>
        <w:t>La tasa de conexión al sistema es de 100% de los beneficiarios.</w:t>
      </w:r>
    </w:p>
    <w:p w14:paraId="0CC20CE0" w14:textId="5E03A603" w:rsidR="00166ADA" w:rsidRPr="004A2E41" w:rsidRDefault="00166ADA" w:rsidP="004A2E41">
      <w:pPr>
        <w:pStyle w:val="ListParagraph"/>
        <w:numPr>
          <w:ilvl w:val="0"/>
          <w:numId w:val="20"/>
        </w:numPr>
        <w:rPr>
          <w:lang w:val="es-ES_tradnl"/>
        </w:rPr>
      </w:pPr>
      <w:r w:rsidRPr="004A2E41">
        <w:rPr>
          <w:lang w:val="es-ES_tradnl"/>
        </w:rPr>
        <w:t xml:space="preserve">Los precios y consumo de las fuentes alternativas fueron determinados por medio de la actualización de la información relevada en 2011, tomando en cuenta el ajuste por evolución del tipo de </w:t>
      </w:r>
      <w:r w:rsidR="004A2E41">
        <w:rPr>
          <w:lang w:val="es-ES_tradnl"/>
        </w:rPr>
        <w:t>c</w:t>
      </w:r>
      <w:r w:rsidRPr="004A2E41">
        <w:rPr>
          <w:lang w:val="es-ES_tradnl"/>
        </w:rPr>
        <w:t>ambio y de la inflación en Bol</w:t>
      </w:r>
      <w:r w:rsidR="004A2E41">
        <w:rPr>
          <w:lang w:val="es-ES_tradnl"/>
        </w:rPr>
        <w:t>i</w:t>
      </w:r>
      <w:r w:rsidRPr="004A2E41">
        <w:rPr>
          <w:lang w:val="es-ES_tradnl"/>
        </w:rPr>
        <w:t xml:space="preserve">via (se </w:t>
      </w:r>
      <w:r w:rsidR="004A2E41" w:rsidRPr="004A2E41">
        <w:rPr>
          <w:lang w:val="es-ES_tradnl"/>
        </w:rPr>
        <w:t>empleó</w:t>
      </w:r>
      <w:r w:rsidRPr="004A2E41">
        <w:rPr>
          <w:lang w:val="es-ES_tradnl"/>
        </w:rPr>
        <w:t xml:space="preserve"> el IPC que elabora</w:t>
      </w:r>
      <w:r w:rsidR="004A2E41">
        <w:rPr>
          <w:lang w:val="es-ES_tradnl"/>
        </w:rPr>
        <w:t xml:space="preserve"> el</w:t>
      </w:r>
      <w:r w:rsidRPr="004A2E41">
        <w:rPr>
          <w:lang w:val="es-ES_tradnl"/>
        </w:rPr>
        <w:t xml:space="preserve"> B</w:t>
      </w:r>
      <w:r w:rsidR="004A2E41">
        <w:rPr>
          <w:lang w:val="es-ES_tradnl"/>
        </w:rPr>
        <w:t xml:space="preserve">anco </w:t>
      </w:r>
      <w:r w:rsidRPr="004A2E41">
        <w:rPr>
          <w:lang w:val="es-ES_tradnl"/>
        </w:rPr>
        <w:t>C</w:t>
      </w:r>
      <w:r w:rsidR="004A2E41">
        <w:rPr>
          <w:lang w:val="es-ES_tradnl"/>
        </w:rPr>
        <w:t>entral y</w:t>
      </w:r>
      <w:r w:rsidRPr="004A2E41">
        <w:rPr>
          <w:lang w:val="es-ES_tradnl"/>
        </w:rPr>
        <w:t xml:space="preserve"> e</w:t>
      </w:r>
      <w:r w:rsidR="004A2E41">
        <w:rPr>
          <w:lang w:val="es-ES_tradnl"/>
        </w:rPr>
        <w:t>l</w:t>
      </w:r>
      <w:r w:rsidRPr="004A2E41">
        <w:rPr>
          <w:lang w:val="es-ES_tradnl"/>
        </w:rPr>
        <w:t xml:space="preserve"> INE). Los resultados de precio y consumo para cada pequeña localidad y comunidad rural se presentan en el Cuadros 3.3 a continuación.</w:t>
      </w:r>
    </w:p>
    <w:p w14:paraId="0B74A905" w14:textId="18E38109" w:rsidR="00166ADA" w:rsidRPr="004A2E41" w:rsidRDefault="00166ADA" w:rsidP="004A2E41">
      <w:pPr>
        <w:pStyle w:val="ListParagraph"/>
        <w:numPr>
          <w:ilvl w:val="0"/>
          <w:numId w:val="20"/>
        </w:numPr>
        <w:rPr>
          <w:lang w:val="es-ES_tradnl"/>
        </w:rPr>
      </w:pPr>
      <w:r w:rsidRPr="004A2E41">
        <w:rPr>
          <w:lang w:val="es-ES_tradnl"/>
        </w:rPr>
        <w:t>Para todos los proyectos se utilizó una elasticid</w:t>
      </w:r>
      <w:r w:rsidR="000A2F8E">
        <w:rPr>
          <w:lang w:val="es-ES_tradnl"/>
        </w:rPr>
        <w:t>ad-precio constante igual a -0.67</w:t>
      </w:r>
      <w:r w:rsidR="007165F0">
        <w:rPr>
          <w:lang w:val="es-ES_tradnl"/>
        </w:rPr>
        <w:t>, la cual fue estimada en base a un modelo nacional de demanda de agua potable rural para Bolivia</w:t>
      </w:r>
      <w:r w:rsidR="007165F0">
        <w:rPr>
          <w:rStyle w:val="FootnoteReference"/>
          <w:lang w:val="es-ES_tradnl"/>
        </w:rPr>
        <w:footnoteReference w:id="1"/>
      </w:r>
      <w:r w:rsidRPr="004A2E41">
        <w:rPr>
          <w:lang w:val="es-ES_tradnl"/>
        </w:rPr>
        <w:t>.</w:t>
      </w:r>
    </w:p>
    <w:p w14:paraId="1584EEC6" w14:textId="77777777" w:rsidR="00166ADA" w:rsidRPr="00166ADA" w:rsidRDefault="00166ADA" w:rsidP="00166ADA">
      <w:pPr>
        <w:numPr>
          <w:ilvl w:val="0"/>
          <w:numId w:val="0"/>
        </w:numPr>
        <w:rPr>
          <w:lang w:val="es-ES_tradnl"/>
        </w:rPr>
      </w:pPr>
      <w:r w:rsidRPr="00166ADA">
        <w:rPr>
          <w:lang w:val="es-ES_tradnl"/>
        </w:rPr>
        <w:lastRenderedPageBreak/>
        <w:t> </w:t>
      </w:r>
    </w:p>
    <w:p w14:paraId="27C8E01F" w14:textId="5E1B2509" w:rsidR="00166ADA" w:rsidRPr="00166ADA" w:rsidRDefault="00166ADA" w:rsidP="00166ADA">
      <w:pPr>
        <w:numPr>
          <w:ilvl w:val="0"/>
          <w:numId w:val="0"/>
        </w:numPr>
        <w:rPr>
          <w:lang w:val="es-ES_tradnl"/>
        </w:rPr>
      </w:pPr>
      <w:r w:rsidRPr="00166ADA">
        <w:rPr>
          <w:lang w:val="es-ES_tradnl"/>
        </w:rPr>
        <w:t>El Cuadro 3.3 resume los parámetros que se emplearon a nive</w:t>
      </w:r>
      <w:r w:rsidR="004A2E41">
        <w:rPr>
          <w:lang w:val="es-ES_tradnl"/>
        </w:rPr>
        <w:t>l de c</w:t>
      </w:r>
      <w:r w:rsidRPr="00166ADA">
        <w:rPr>
          <w:lang w:val="es-ES_tradnl"/>
        </w:rPr>
        <w:t>onsumo de agua d</w:t>
      </w:r>
      <w:r w:rsidR="004A2E41">
        <w:rPr>
          <w:lang w:val="es-ES_tradnl"/>
        </w:rPr>
        <w:t>e</w:t>
      </w:r>
      <w:r w:rsidRPr="00166ADA">
        <w:rPr>
          <w:lang w:val="es-ES_tradnl"/>
        </w:rPr>
        <w:t xml:space="preserve"> fuentes alternativas. Se diferenció la situación de las </w:t>
      </w:r>
      <w:r w:rsidR="004A2E41">
        <w:rPr>
          <w:lang w:val="es-ES_tradnl"/>
        </w:rPr>
        <w:t>c</w:t>
      </w:r>
      <w:r w:rsidRPr="00166ADA">
        <w:rPr>
          <w:lang w:val="es-ES_tradnl"/>
        </w:rPr>
        <w:t>omunidades rurales integradas ha</w:t>
      </w:r>
      <w:r w:rsidR="004A2E41">
        <w:rPr>
          <w:lang w:val="es-ES_tradnl"/>
        </w:rPr>
        <w:t>sta un máximo de 300 familias (</w:t>
      </w:r>
      <w:proofErr w:type="spellStart"/>
      <w:r w:rsidRPr="00166ADA">
        <w:rPr>
          <w:lang w:val="es-ES_tradnl"/>
        </w:rPr>
        <w:t>Tomaycuri</w:t>
      </w:r>
      <w:proofErr w:type="spellEnd"/>
      <w:r w:rsidRPr="00166ADA">
        <w:rPr>
          <w:lang w:val="es-ES_tradnl"/>
        </w:rPr>
        <w:t>, Cebada Mayu, Torre C</w:t>
      </w:r>
      <w:r w:rsidR="004A2E41">
        <w:rPr>
          <w:lang w:val="es-ES_tradnl"/>
        </w:rPr>
        <w:t xml:space="preserve">hica, </w:t>
      </w:r>
      <w:proofErr w:type="spellStart"/>
      <w:r w:rsidR="004A2E41">
        <w:rPr>
          <w:lang w:val="es-ES_tradnl"/>
        </w:rPr>
        <w:t>Oploca</w:t>
      </w:r>
      <w:proofErr w:type="spellEnd"/>
      <w:r w:rsidR="004A2E41">
        <w:rPr>
          <w:lang w:val="es-ES_tradnl"/>
        </w:rPr>
        <w:t xml:space="preserve">, </w:t>
      </w:r>
      <w:proofErr w:type="spellStart"/>
      <w:r w:rsidR="004A2E41">
        <w:rPr>
          <w:lang w:val="es-ES_tradnl"/>
        </w:rPr>
        <w:t>Quinamara</w:t>
      </w:r>
      <w:proofErr w:type="spellEnd"/>
      <w:r w:rsidR="004A2E41">
        <w:rPr>
          <w:lang w:val="es-ES_tradnl"/>
        </w:rPr>
        <w:t>) y las l</w:t>
      </w:r>
      <w:r w:rsidRPr="00166ADA">
        <w:rPr>
          <w:lang w:val="es-ES_tradnl"/>
        </w:rPr>
        <w:t>ocalidades con más de 1</w:t>
      </w:r>
      <w:r w:rsidR="004A2E41">
        <w:rPr>
          <w:lang w:val="es-ES_tradnl"/>
        </w:rPr>
        <w:t>.</w:t>
      </w:r>
      <w:r w:rsidRPr="00166ADA">
        <w:rPr>
          <w:lang w:val="es-ES_tradnl"/>
        </w:rPr>
        <w:t>000 viviendas.</w:t>
      </w:r>
    </w:p>
    <w:p w14:paraId="49695BC1" w14:textId="77777777" w:rsidR="00FA1051" w:rsidRDefault="00FA1051" w:rsidP="00FA1051">
      <w:pPr>
        <w:numPr>
          <w:ilvl w:val="0"/>
          <w:numId w:val="0"/>
        </w:numPr>
        <w:jc w:val="center"/>
        <w:rPr>
          <w:b/>
          <w:lang w:val="es-ES_tradnl"/>
        </w:rPr>
      </w:pPr>
    </w:p>
    <w:p w14:paraId="202B73A1" w14:textId="2DC3BE54" w:rsidR="00166ADA" w:rsidRPr="00166ADA" w:rsidRDefault="00166ADA" w:rsidP="00FA1051">
      <w:pPr>
        <w:numPr>
          <w:ilvl w:val="0"/>
          <w:numId w:val="0"/>
        </w:numPr>
        <w:jc w:val="center"/>
        <w:rPr>
          <w:b/>
          <w:lang w:val="es-ES_tradnl"/>
        </w:rPr>
      </w:pPr>
      <w:r w:rsidRPr="00166ADA">
        <w:rPr>
          <w:b/>
          <w:lang w:val="es-ES_tradnl"/>
        </w:rPr>
        <w:t>Cuadro 3.3</w:t>
      </w:r>
    </w:p>
    <w:p w14:paraId="3DFFAE5F" w14:textId="77777777" w:rsidR="00166ADA" w:rsidRPr="00166ADA" w:rsidRDefault="00166ADA" w:rsidP="004A2E41">
      <w:pPr>
        <w:numPr>
          <w:ilvl w:val="0"/>
          <w:numId w:val="0"/>
        </w:numPr>
        <w:jc w:val="center"/>
        <w:rPr>
          <w:b/>
          <w:lang w:val="es-ES_tradnl"/>
        </w:rPr>
      </w:pPr>
      <w:r w:rsidRPr="00166ADA">
        <w:rPr>
          <w:b/>
          <w:lang w:val="es-ES_tradnl"/>
        </w:rPr>
        <w:t>Precio y consumo de las fuentes alternativas</w:t>
      </w:r>
    </w:p>
    <w:p w14:paraId="14D145E9" w14:textId="77777777" w:rsidR="00166ADA" w:rsidRPr="00166ADA" w:rsidRDefault="00166ADA" w:rsidP="004A2E41">
      <w:pPr>
        <w:numPr>
          <w:ilvl w:val="0"/>
          <w:numId w:val="0"/>
        </w:numPr>
        <w:jc w:val="center"/>
        <w:rPr>
          <w:lang w:val="es-ES_tradnl"/>
        </w:rPr>
      </w:pPr>
      <w:r w:rsidRPr="00166ADA">
        <w:rPr>
          <w:noProof/>
          <w:lang w:val="es-ES_tradnl"/>
        </w:rPr>
        <w:drawing>
          <wp:inline distT="0" distB="0" distL="0" distR="0" wp14:anchorId="05A0212D" wp14:editId="6D33D4FE">
            <wp:extent cx="4395252" cy="1025349"/>
            <wp:effectExtent l="0" t="0" r="5715" b="381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80555" cy="1045249"/>
                    </a:xfrm>
                    <a:prstGeom prst="rect">
                      <a:avLst/>
                    </a:prstGeom>
                    <a:noFill/>
                    <a:ln>
                      <a:noFill/>
                    </a:ln>
                  </pic:spPr>
                </pic:pic>
              </a:graphicData>
            </a:graphic>
          </wp:inline>
        </w:drawing>
      </w:r>
    </w:p>
    <w:p w14:paraId="4704BCA6" w14:textId="77777777" w:rsidR="004A2E41" w:rsidRDefault="004A2E41" w:rsidP="00166ADA">
      <w:pPr>
        <w:numPr>
          <w:ilvl w:val="0"/>
          <w:numId w:val="0"/>
        </w:numPr>
        <w:rPr>
          <w:lang w:val="es-ES_tradnl"/>
        </w:rPr>
      </w:pPr>
    </w:p>
    <w:p w14:paraId="3B73B57D" w14:textId="0ECB6977" w:rsidR="00166ADA" w:rsidRPr="00166ADA" w:rsidRDefault="00166ADA" w:rsidP="00166ADA">
      <w:pPr>
        <w:numPr>
          <w:ilvl w:val="0"/>
          <w:numId w:val="0"/>
        </w:numPr>
        <w:rPr>
          <w:lang w:val="es-ES_tradnl"/>
        </w:rPr>
      </w:pPr>
      <w:r w:rsidRPr="00166ADA">
        <w:rPr>
          <w:lang w:val="es-ES_tradnl"/>
        </w:rPr>
        <w:t xml:space="preserve">Los Cuadros 3.4 y 3.5 resumen los parámetros y supuestos básicos empleados para el cálculo de los beneficios económicos de cada proyecto evaluado, mientras que los Cuadros 3.6 y 3.7 presentan el valor calculado en cada caso de los beneficios económicos del </w:t>
      </w:r>
      <w:r w:rsidR="004A2E41">
        <w:rPr>
          <w:lang w:val="es-ES_tradnl"/>
        </w:rPr>
        <w:t>p</w:t>
      </w:r>
      <w:r w:rsidRPr="00166ADA">
        <w:rPr>
          <w:lang w:val="es-ES_tradnl"/>
        </w:rPr>
        <w:t>royecto.</w:t>
      </w:r>
    </w:p>
    <w:p w14:paraId="61065EF0" w14:textId="77777777" w:rsidR="00166ADA" w:rsidRPr="00166ADA" w:rsidRDefault="00166ADA" w:rsidP="00166ADA">
      <w:pPr>
        <w:numPr>
          <w:ilvl w:val="0"/>
          <w:numId w:val="0"/>
        </w:numPr>
        <w:rPr>
          <w:lang w:val="es-ES_tradnl"/>
        </w:rPr>
      </w:pPr>
    </w:p>
    <w:p w14:paraId="6B2B7E59" w14:textId="77777777" w:rsidR="00FA1051" w:rsidRDefault="00FA1051">
      <w:pPr>
        <w:numPr>
          <w:ilvl w:val="0"/>
          <w:numId w:val="0"/>
        </w:numPr>
        <w:spacing w:after="160" w:line="259" w:lineRule="auto"/>
        <w:jc w:val="left"/>
        <w:rPr>
          <w:b/>
          <w:lang w:val="es-ES_tradnl"/>
        </w:rPr>
      </w:pPr>
      <w:r>
        <w:rPr>
          <w:b/>
          <w:lang w:val="es-ES_tradnl"/>
        </w:rPr>
        <w:br w:type="page"/>
      </w:r>
    </w:p>
    <w:p w14:paraId="4C7517EB" w14:textId="66306F52" w:rsidR="00166ADA" w:rsidRPr="00166ADA" w:rsidRDefault="00166ADA" w:rsidP="004A2E41">
      <w:pPr>
        <w:numPr>
          <w:ilvl w:val="0"/>
          <w:numId w:val="0"/>
        </w:numPr>
        <w:jc w:val="center"/>
        <w:rPr>
          <w:b/>
          <w:lang w:val="es-ES_tradnl"/>
        </w:rPr>
      </w:pPr>
      <w:r w:rsidRPr="00166ADA">
        <w:rPr>
          <w:b/>
          <w:lang w:val="es-ES_tradnl"/>
        </w:rPr>
        <w:lastRenderedPageBreak/>
        <w:t>Cuadro 3.4</w:t>
      </w:r>
    </w:p>
    <w:p w14:paraId="43238071" w14:textId="43B5AF5D" w:rsidR="00166ADA" w:rsidRPr="00166ADA" w:rsidRDefault="00166ADA" w:rsidP="004A2E41">
      <w:pPr>
        <w:numPr>
          <w:ilvl w:val="0"/>
          <w:numId w:val="0"/>
        </w:numPr>
        <w:jc w:val="center"/>
        <w:rPr>
          <w:b/>
          <w:lang w:val="es-ES_tradnl"/>
        </w:rPr>
      </w:pPr>
      <w:r w:rsidRPr="00166ADA">
        <w:rPr>
          <w:b/>
          <w:lang w:val="es-ES_tradnl"/>
        </w:rPr>
        <w:t xml:space="preserve">Parámetros para el cálculo de los beneficios </w:t>
      </w:r>
      <w:r w:rsidR="00205F48">
        <w:rPr>
          <w:b/>
          <w:lang w:val="es-ES_tradnl"/>
        </w:rPr>
        <w:t>–</w:t>
      </w:r>
      <w:r w:rsidRPr="00166ADA">
        <w:rPr>
          <w:b/>
          <w:lang w:val="es-ES_tradnl"/>
        </w:rPr>
        <w:t xml:space="preserve"> </w:t>
      </w:r>
      <w:r w:rsidR="00205F48">
        <w:rPr>
          <w:b/>
          <w:lang w:val="es-ES_tradnl"/>
        </w:rPr>
        <w:t>Ciudades Intermedias</w:t>
      </w:r>
    </w:p>
    <w:p w14:paraId="4403425F" w14:textId="77777777" w:rsidR="00166ADA" w:rsidRPr="00166ADA" w:rsidRDefault="00166ADA" w:rsidP="004A2E41">
      <w:pPr>
        <w:numPr>
          <w:ilvl w:val="0"/>
          <w:numId w:val="0"/>
        </w:numPr>
        <w:jc w:val="center"/>
        <w:rPr>
          <w:lang w:val="es-ES_tradnl"/>
        </w:rPr>
      </w:pPr>
      <w:r w:rsidRPr="00166ADA">
        <w:rPr>
          <w:noProof/>
          <w:lang w:val="es-ES_tradnl"/>
        </w:rPr>
        <w:drawing>
          <wp:inline distT="0" distB="0" distL="0" distR="0" wp14:anchorId="1866ABD1" wp14:editId="4105B6F1">
            <wp:extent cx="6053455" cy="1540834"/>
            <wp:effectExtent l="0" t="0" r="4445" b="2540"/>
            <wp:docPr id="2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0935" cy="1552920"/>
                    </a:xfrm>
                    <a:prstGeom prst="rect">
                      <a:avLst/>
                    </a:prstGeom>
                    <a:noFill/>
                    <a:ln>
                      <a:noFill/>
                    </a:ln>
                  </pic:spPr>
                </pic:pic>
              </a:graphicData>
            </a:graphic>
          </wp:inline>
        </w:drawing>
      </w:r>
    </w:p>
    <w:p w14:paraId="4C160FC0" w14:textId="77777777" w:rsidR="00166ADA" w:rsidRPr="00166ADA" w:rsidRDefault="00166ADA" w:rsidP="00166ADA">
      <w:pPr>
        <w:numPr>
          <w:ilvl w:val="0"/>
          <w:numId w:val="0"/>
        </w:numPr>
        <w:rPr>
          <w:lang w:val="es-ES_tradnl"/>
        </w:rPr>
      </w:pPr>
    </w:p>
    <w:p w14:paraId="05671F68" w14:textId="77777777" w:rsidR="00166ADA" w:rsidRPr="00166ADA" w:rsidRDefault="00166ADA" w:rsidP="004A2E41">
      <w:pPr>
        <w:numPr>
          <w:ilvl w:val="0"/>
          <w:numId w:val="0"/>
        </w:numPr>
        <w:jc w:val="center"/>
        <w:rPr>
          <w:b/>
          <w:lang w:val="es-ES_tradnl"/>
        </w:rPr>
      </w:pPr>
      <w:r w:rsidRPr="00166ADA">
        <w:rPr>
          <w:b/>
          <w:lang w:val="es-ES_tradnl"/>
        </w:rPr>
        <w:t>Cuadro 3.5</w:t>
      </w:r>
    </w:p>
    <w:p w14:paraId="602C8669" w14:textId="3DAEAFC3" w:rsidR="00166ADA" w:rsidRPr="00166ADA" w:rsidRDefault="00166ADA" w:rsidP="004A2E41">
      <w:pPr>
        <w:numPr>
          <w:ilvl w:val="0"/>
          <w:numId w:val="0"/>
        </w:numPr>
        <w:jc w:val="center"/>
        <w:rPr>
          <w:b/>
          <w:lang w:val="es-ES_tradnl"/>
        </w:rPr>
      </w:pPr>
      <w:r w:rsidRPr="00166ADA">
        <w:rPr>
          <w:b/>
          <w:lang w:val="es-ES_tradnl"/>
        </w:rPr>
        <w:t xml:space="preserve">Parámetros para el cálculo de los beneficios – Comunidades </w:t>
      </w:r>
      <w:r w:rsidR="00205F48">
        <w:rPr>
          <w:b/>
          <w:lang w:val="es-ES_tradnl"/>
        </w:rPr>
        <w:t>menores</w:t>
      </w:r>
    </w:p>
    <w:p w14:paraId="272D5BBD" w14:textId="77777777" w:rsidR="00166ADA" w:rsidRPr="00166ADA" w:rsidRDefault="00166ADA" w:rsidP="004A2E41">
      <w:pPr>
        <w:numPr>
          <w:ilvl w:val="0"/>
          <w:numId w:val="0"/>
        </w:numPr>
        <w:jc w:val="center"/>
        <w:rPr>
          <w:lang w:val="es-ES_tradnl"/>
        </w:rPr>
      </w:pPr>
      <w:r w:rsidRPr="00166ADA">
        <w:rPr>
          <w:noProof/>
          <w:lang w:val="es-ES_tradnl"/>
        </w:rPr>
        <w:drawing>
          <wp:inline distT="0" distB="0" distL="0" distR="0" wp14:anchorId="0C85572A" wp14:editId="78AF789F">
            <wp:extent cx="6173977" cy="984294"/>
            <wp:effectExtent l="0" t="0" r="0" b="635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0763" cy="986970"/>
                    </a:xfrm>
                    <a:prstGeom prst="rect">
                      <a:avLst/>
                    </a:prstGeom>
                    <a:noFill/>
                    <a:ln>
                      <a:noFill/>
                    </a:ln>
                  </pic:spPr>
                </pic:pic>
              </a:graphicData>
            </a:graphic>
          </wp:inline>
        </w:drawing>
      </w:r>
    </w:p>
    <w:p w14:paraId="1225233A" w14:textId="77777777" w:rsidR="00166ADA" w:rsidRPr="00166ADA" w:rsidRDefault="00166ADA" w:rsidP="00166ADA">
      <w:pPr>
        <w:numPr>
          <w:ilvl w:val="0"/>
          <w:numId w:val="0"/>
        </w:numPr>
        <w:rPr>
          <w:lang w:val="es-ES_tradnl"/>
        </w:rPr>
      </w:pPr>
    </w:p>
    <w:p w14:paraId="35C51913" w14:textId="578816F4" w:rsidR="00166ADA" w:rsidRPr="00166ADA" w:rsidRDefault="00166ADA" w:rsidP="00166ADA">
      <w:pPr>
        <w:numPr>
          <w:ilvl w:val="0"/>
          <w:numId w:val="0"/>
        </w:numPr>
        <w:rPr>
          <w:lang w:val="es-ES_tradnl"/>
        </w:rPr>
      </w:pPr>
      <w:r w:rsidRPr="00166ADA">
        <w:rPr>
          <w:lang w:val="es-ES_tradnl"/>
        </w:rPr>
        <w:t xml:space="preserve">En el caso de </w:t>
      </w:r>
      <w:r w:rsidR="00205F48">
        <w:rPr>
          <w:lang w:val="es-ES_tradnl"/>
        </w:rPr>
        <w:t>ciudades intermedias</w:t>
      </w:r>
      <w:r w:rsidRPr="00166ADA">
        <w:rPr>
          <w:lang w:val="es-ES_tradnl"/>
        </w:rPr>
        <w:t>, en todos los proyectos, incluso los de rehabilitación</w:t>
      </w:r>
      <w:r w:rsidR="004A2E41">
        <w:rPr>
          <w:lang w:val="es-ES_tradnl"/>
        </w:rPr>
        <w:t>,</w:t>
      </w:r>
      <w:r w:rsidRPr="00166ADA">
        <w:rPr>
          <w:lang w:val="es-ES_tradnl"/>
        </w:rPr>
        <w:t xml:space="preserve"> se consideran usuarios nuevos a ser conectados a las redes a ser construidas. En su situación actual estos usuarios se abastecen principalmente por medio de acarreo y en algunos casos por medio de pozos. Para comunidades </w:t>
      </w:r>
      <w:r w:rsidR="004D7A50">
        <w:rPr>
          <w:lang w:val="es-ES_tradnl"/>
        </w:rPr>
        <w:t>menores</w:t>
      </w:r>
      <w:r w:rsidRPr="00166ADA">
        <w:rPr>
          <w:lang w:val="es-ES_tradnl"/>
        </w:rPr>
        <w:t>, existen nuevos usuarios en los 6 proyectos. Actualmente estos usuarios se abastecen principalmente por medio de acarreo y en algunos casos por medio de pozos.</w:t>
      </w:r>
    </w:p>
    <w:p w14:paraId="655FBFCC" w14:textId="77777777" w:rsidR="00166ADA" w:rsidRPr="00166ADA" w:rsidRDefault="00166ADA" w:rsidP="00166ADA">
      <w:pPr>
        <w:numPr>
          <w:ilvl w:val="0"/>
          <w:numId w:val="0"/>
        </w:numPr>
        <w:rPr>
          <w:lang w:val="es-ES_tradnl"/>
        </w:rPr>
      </w:pPr>
      <w:r w:rsidRPr="00166ADA">
        <w:rPr>
          <w:lang w:val="es-ES_tradnl"/>
        </w:rPr>
        <w:t>En todos los casos, para la situación con proyecto la demanda global se determinó a partir de los datos utilizados en los diseños de las obras. Para efectos de la aplicación del modelo SIMOP se consideró en todos los casos una curva de demanda de elasticidad constante igual a -0.7.</w:t>
      </w:r>
    </w:p>
    <w:p w14:paraId="254DE368" w14:textId="77777777" w:rsidR="00166ADA" w:rsidRPr="00166ADA" w:rsidRDefault="00166ADA" w:rsidP="00166ADA">
      <w:pPr>
        <w:numPr>
          <w:ilvl w:val="0"/>
          <w:numId w:val="0"/>
        </w:numPr>
        <w:rPr>
          <w:lang w:val="es-ES_tradnl"/>
        </w:rPr>
      </w:pPr>
      <w:r w:rsidRPr="00166ADA">
        <w:rPr>
          <w:lang w:val="es-ES_tradnl"/>
        </w:rPr>
        <w:t xml:space="preserve">El cuadro 3.6 los resultados finales del cálculo de beneficios de estos proyectos para pequeñas localidades y comunidades rurales. </w:t>
      </w:r>
    </w:p>
    <w:p w14:paraId="3819CEA5" w14:textId="377CDD32" w:rsidR="00166ADA" w:rsidRPr="00166ADA" w:rsidRDefault="00166ADA" w:rsidP="00166ADA">
      <w:pPr>
        <w:numPr>
          <w:ilvl w:val="0"/>
          <w:numId w:val="0"/>
        </w:numPr>
        <w:rPr>
          <w:lang w:val="es-ES_tradnl"/>
        </w:rPr>
      </w:pPr>
      <w:r w:rsidRPr="00166ADA">
        <w:rPr>
          <w:lang w:val="es-ES_tradnl"/>
        </w:rPr>
        <w:t xml:space="preserve">En </w:t>
      </w:r>
      <w:r w:rsidR="004D7A50">
        <w:rPr>
          <w:lang w:val="es-ES_tradnl"/>
        </w:rPr>
        <w:t>ciudades intermedias</w:t>
      </w:r>
      <w:r w:rsidRPr="00166ADA">
        <w:rPr>
          <w:lang w:val="es-ES_tradnl"/>
        </w:rPr>
        <w:t>, los beneficios varían desde un mínimo de US$857.000 en Villa Serrano</w:t>
      </w:r>
      <w:r w:rsidR="004A2E41">
        <w:rPr>
          <w:lang w:val="es-ES_tradnl"/>
        </w:rPr>
        <w:t>,</w:t>
      </w:r>
      <w:r w:rsidRPr="00166ADA">
        <w:rPr>
          <w:lang w:val="es-ES_tradnl"/>
        </w:rPr>
        <w:t xml:space="preserve"> que implica la ampliación y mejoramiento del sistema, hasta un máximo de US$6</w:t>
      </w:r>
      <w:r w:rsidR="004A2E41">
        <w:rPr>
          <w:lang w:val="es-ES_tradnl"/>
        </w:rPr>
        <w:t>.</w:t>
      </w:r>
      <w:r w:rsidRPr="00166ADA">
        <w:rPr>
          <w:lang w:val="es-ES_tradnl"/>
        </w:rPr>
        <w:t>847</w:t>
      </w:r>
      <w:r w:rsidR="004A2E41">
        <w:rPr>
          <w:lang w:val="es-ES_tradnl"/>
        </w:rPr>
        <w:t>.</w:t>
      </w:r>
      <w:r w:rsidRPr="00166ADA">
        <w:rPr>
          <w:lang w:val="es-ES_tradnl"/>
        </w:rPr>
        <w:t xml:space="preserve">084 en la localidad de </w:t>
      </w:r>
      <w:proofErr w:type="spellStart"/>
      <w:r w:rsidRPr="00166ADA">
        <w:rPr>
          <w:lang w:val="es-ES_tradnl"/>
        </w:rPr>
        <w:t>Mecapaca</w:t>
      </w:r>
      <w:proofErr w:type="spellEnd"/>
      <w:r w:rsidRPr="00166ADA">
        <w:rPr>
          <w:lang w:val="es-ES_tradnl"/>
        </w:rPr>
        <w:t>, que representa una mejora de sistema con ampliación de red que abastecerá</w:t>
      </w:r>
      <w:r w:rsidR="004A2E41">
        <w:rPr>
          <w:lang w:val="es-ES_tradnl"/>
        </w:rPr>
        <w:t xml:space="preserve"> a 2.</w:t>
      </w:r>
      <w:r w:rsidRPr="00166ADA">
        <w:rPr>
          <w:lang w:val="es-ES_tradnl"/>
        </w:rPr>
        <w:t>876 viviendas.</w:t>
      </w:r>
    </w:p>
    <w:p w14:paraId="51195CD1" w14:textId="0A0E6056" w:rsidR="00166ADA" w:rsidRPr="00166ADA" w:rsidRDefault="00166ADA" w:rsidP="00166ADA">
      <w:pPr>
        <w:numPr>
          <w:ilvl w:val="0"/>
          <w:numId w:val="0"/>
        </w:numPr>
        <w:rPr>
          <w:lang w:val="es-ES_tradnl"/>
        </w:rPr>
      </w:pPr>
      <w:r w:rsidRPr="007B4BA9">
        <w:rPr>
          <w:lang w:val="es-ES_tradnl"/>
        </w:rPr>
        <w:t xml:space="preserve">En el segmento de comunidades </w:t>
      </w:r>
      <w:r w:rsidR="004D7A50">
        <w:rPr>
          <w:lang w:val="es-ES_tradnl"/>
        </w:rPr>
        <w:t>menores</w:t>
      </w:r>
      <w:r w:rsidRPr="007B4BA9">
        <w:rPr>
          <w:lang w:val="es-ES_tradnl"/>
        </w:rPr>
        <w:t>, los beneficios varían desde un mínim</w:t>
      </w:r>
      <w:r w:rsidR="004A2E41" w:rsidRPr="007B4BA9">
        <w:rPr>
          <w:lang w:val="es-ES_tradnl"/>
        </w:rPr>
        <w:t>o de US$ 185.</w:t>
      </w:r>
      <w:r w:rsidRPr="007B4BA9">
        <w:rPr>
          <w:lang w:val="es-ES_tradnl"/>
        </w:rPr>
        <w:t xml:space="preserve">119 </w:t>
      </w:r>
      <w:r w:rsidR="004A2E41" w:rsidRPr="007B4BA9">
        <w:rPr>
          <w:lang w:val="es-ES_tradnl"/>
        </w:rPr>
        <w:t>e</w:t>
      </w:r>
      <w:r w:rsidR="007B4BA9">
        <w:rPr>
          <w:lang w:val="es-ES_tradnl"/>
        </w:rPr>
        <w:t>n la pequeña comunidad de Ce</w:t>
      </w:r>
      <w:r w:rsidRPr="007B4BA9">
        <w:rPr>
          <w:lang w:val="es-ES_tradnl"/>
        </w:rPr>
        <w:t>bada Mayu</w:t>
      </w:r>
      <w:r w:rsidR="007B4BA9">
        <w:rPr>
          <w:lang w:val="es-ES_tradnl"/>
        </w:rPr>
        <w:t>,</w:t>
      </w:r>
      <w:r w:rsidRPr="007B4BA9">
        <w:rPr>
          <w:lang w:val="es-ES_tradnl"/>
        </w:rPr>
        <w:t xml:space="preserve"> que representa la construcción de un sistema para 61 viviendas, hasta un máximo de US$ 2</w:t>
      </w:r>
      <w:r w:rsidR="000B5785">
        <w:rPr>
          <w:lang w:val="es-ES_tradnl"/>
        </w:rPr>
        <w:t>.</w:t>
      </w:r>
      <w:r w:rsidRPr="007B4BA9">
        <w:rPr>
          <w:lang w:val="es-ES_tradnl"/>
        </w:rPr>
        <w:t>656</w:t>
      </w:r>
      <w:r w:rsidR="000B5785">
        <w:rPr>
          <w:lang w:val="es-ES_tradnl"/>
        </w:rPr>
        <w:t>.956, correspondiente al p</w:t>
      </w:r>
      <w:r w:rsidRPr="007B4BA9">
        <w:rPr>
          <w:lang w:val="es-ES_tradnl"/>
        </w:rPr>
        <w:t xml:space="preserve">royecto de </w:t>
      </w:r>
      <w:r w:rsidR="000B5785">
        <w:rPr>
          <w:lang w:val="es-ES_tradnl"/>
        </w:rPr>
        <w:t>a</w:t>
      </w:r>
      <w:r w:rsidR="000B5785" w:rsidRPr="007B4BA9">
        <w:rPr>
          <w:lang w:val="es-ES_tradnl"/>
        </w:rPr>
        <w:t>mpliación</w:t>
      </w:r>
      <w:r w:rsidR="000B5785">
        <w:rPr>
          <w:lang w:val="es-ES_tradnl"/>
        </w:rPr>
        <w:t xml:space="preserve"> y mejora de r</w:t>
      </w:r>
      <w:r w:rsidRPr="007B4BA9">
        <w:rPr>
          <w:lang w:val="es-ES_tradnl"/>
        </w:rPr>
        <w:t>ed de varias comunidades de Achocalla</w:t>
      </w:r>
      <w:r w:rsidR="000B5785">
        <w:rPr>
          <w:lang w:val="es-ES_tradnl"/>
        </w:rPr>
        <w:t>,</w:t>
      </w:r>
      <w:r w:rsidRPr="007B4BA9">
        <w:rPr>
          <w:lang w:val="es-ES_tradnl"/>
        </w:rPr>
        <w:t xml:space="preserve"> que abastecerá a 1,394 viviendas.</w:t>
      </w:r>
    </w:p>
    <w:p w14:paraId="2CC26E47" w14:textId="77777777" w:rsidR="00FA1051" w:rsidRDefault="00FA1051">
      <w:pPr>
        <w:numPr>
          <w:ilvl w:val="0"/>
          <w:numId w:val="0"/>
        </w:numPr>
        <w:spacing w:after="160" w:line="259" w:lineRule="auto"/>
        <w:jc w:val="left"/>
        <w:rPr>
          <w:b/>
          <w:lang w:val="es-ES_tradnl"/>
        </w:rPr>
      </w:pPr>
      <w:r>
        <w:rPr>
          <w:b/>
          <w:lang w:val="es-ES_tradnl"/>
        </w:rPr>
        <w:br w:type="page"/>
      </w:r>
    </w:p>
    <w:p w14:paraId="550AA5B3" w14:textId="0847277C" w:rsidR="00166ADA" w:rsidRPr="00166ADA" w:rsidRDefault="00166ADA" w:rsidP="000B5785">
      <w:pPr>
        <w:numPr>
          <w:ilvl w:val="0"/>
          <w:numId w:val="0"/>
        </w:numPr>
        <w:jc w:val="center"/>
        <w:rPr>
          <w:b/>
          <w:lang w:val="es-ES_tradnl"/>
        </w:rPr>
      </w:pPr>
      <w:r w:rsidRPr="00166ADA">
        <w:rPr>
          <w:b/>
          <w:lang w:val="es-ES_tradnl"/>
        </w:rPr>
        <w:lastRenderedPageBreak/>
        <w:t>Cuadro 3.6</w:t>
      </w:r>
    </w:p>
    <w:p w14:paraId="1483B3D3" w14:textId="77777777" w:rsidR="00166ADA" w:rsidRPr="00166ADA" w:rsidRDefault="00166ADA" w:rsidP="000B5785">
      <w:pPr>
        <w:numPr>
          <w:ilvl w:val="0"/>
          <w:numId w:val="0"/>
        </w:numPr>
        <w:jc w:val="center"/>
        <w:rPr>
          <w:b/>
          <w:lang w:val="es-ES_tradnl"/>
        </w:rPr>
      </w:pPr>
      <w:r w:rsidRPr="00166ADA">
        <w:rPr>
          <w:b/>
          <w:lang w:val="es-ES_tradnl"/>
        </w:rPr>
        <w:t>Resultado del cálculo de beneficios</w:t>
      </w:r>
    </w:p>
    <w:p w14:paraId="1B96596E" w14:textId="77777777" w:rsidR="00166ADA" w:rsidRPr="00166ADA" w:rsidRDefault="00166ADA" w:rsidP="000B5785">
      <w:pPr>
        <w:numPr>
          <w:ilvl w:val="0"/>
          <w:numId w:val="0"/>
        </w:numPr>
        <w:jc w:val="center"/>
        <w:rPr>
          <w:b/>
          <w:lang w:val="es-ES"/>
        </w:rPr>
      </w:pPr>
      <w:r w:rsidRPr="00166ADA">
        <w:rPr>
          <w:b/>
          <w:noProof/>
          <w:lang w:val="es-ES"/>
        </w:rPr>
        <w:drawing>
          <wp:inline distT="0" distB="0" distL="0" distR="0" wp14:anchorId="7000665D" wp14:editId="6FFF2953">
            <wp:extent cx="1835150" cy="2405045"/>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50393" cy="2425021"/>
                    </a:xfrm>
                    <a:prstGeom prst="rect">
                      <a:avLst/>
                    </a:prstGeom>
                    <a:noFill/>
                    <a:ln>
                      <a:noFill/>
                    </a:ln>
                  </pic:spPr>
                </pic:pic>
              </a:graphicData>
            </a:graphic>
          </wp:inline>
        </w:drawing>
      </w:r>
    </w:p>
    <w:p w14:paraId="71F19824" w14:textId="62D38C56" w:rsidR="00166ADA" w:rsidRDefault="00166ADA" w:rsidP="00166ADA">
      <w:pPr>
        <w:numPr>
          <w:ilvl w:val="0"/>
          <w:numId w:val="0"/>
        </w:numPr>
        <w:rPr>
          <w:b/>
          <w:lang w:val="es-ES"/>
        </w:rPr>
      </w:pPr>
    </w:p>
    <w:p w14:paraId="68BBBBB2" w14:textId="77777777" w:rsidR="000B5785" w:rsidRPr="00166ADA" w:rsidRDefault="000B5785" w:rsidP="00166ADA">
      <w:pPr>
        <w:numPr>
          <w:ilvl w:val="0"/>
          <w:numId w:val="0"/>
        </w:numPr>
        <w:rPr>
          <w:b/>
          <w:lang w:val="es-ES"/>
        </w:rPr>
      </w:pPr>
    </w:p>
    <w:p w14:paraId="5C668C58" w14:textId="6109A233" w:rsidR="00166ADA" w:rsidRPr="000B5785" w:rsidRDefault="00166ADA" w:rsidP="000B5785">
      <w:pPr>
        <w:pStyle w:val="ListParagraph"/>
        <w:numPr>
          <w:ilvl w:val="1"/>
          <w:numId w:val="4"/>
        </w:numPr>
        <w:rPr>
          <w:b/>
          <w:bCs/>
        </w:rPr>
      </w:pPr>
      <w:bookmarkStart w:id="25" w:name="_Toc492638553"/>
      <w:r w:rsidRPr="000B5785">
        <w:rPr>
          <w:b/>
          <w:bCs/>
        </w:rPr>
        <w:t>Inversiones y Otros Costos</w:t>
      </w:r>
      <w:bookmarkEnd w:id="25"/>
    </w:p>
    <w:p w14:paraId="417220F6" w14:textId="77777777" w:rsidR="000B5785" w:rsidRDefault="000B5785" w:rsidP="00166ADA">
      <w:pPr>
        <w:numPr>
          <w:ilvl w:val="0"/>
          <w:numId w:val="0"/>
        </w:numPr>
        <w:rPr>
          <w:lang w:val="es-ES_tradnl"/>
        </w:rPr>
      </w:pPr>
    </w:p>
    <w:p w14:paraId="0B1596FD" w14:textId="71CC1C4B" w:rsidR="00166ADA" w:rsidRPr="00166ADA" w:rsidRDefault="00166ADA" w:rsidP="00166ADA">
      <w:pPr>
        <w:numPr>
          <w:ilvl w:val="0"/>
          <w:numId w:val="0"/>
        </w:numPr>
        <w:rPr>
          <w:lang w:val="es-ES_tradnl"/>
        </w:rPr>
      </w:pPr>
      <w:r w:rsidRPr="00166ADA">
        <w:rPr>
          <w:lang w:val="es-ES_tradnl"/>
        </w:rPr>
        <w:t xml:space="preserve">Los costos de inversión mostrados en los Cuadros 1 y 2 incluyen los costos directos de construcción y costos indirectos, tales como costos de supervisión, capacitación y otros servicios. A los fines de convertir los costos de inversión de precios de mercado a precios sociales, se contó con información del </w:t>
      </w:r>
      <w:proofErr w:type="spellStart"/>
      <w:r w:rsidRPr="00166ADA">
        <w:rPr>
          <w:lang w:val="es-ES_tradnl"/>
        </w:rPr>
        <w:t>MMAyA</w:t>
      </w:r>
      <w:proofErr w:type="spellEnd"/>
      <w:r w:rsidRPr="00166ADA">
        <w:rPr>
          <w:lang w:val="es-ES_tradnl"/>
        </w:rPr>
        <w:t xml:space="preserve"> para la desagregación de los costos por componente “económicos”: materiales y equipos nacionales, materiales y equipos importados, mano de obra calificada y mano de obra no calificada. Se manejó información promedio para algunos proyectos, </w:t>
      </w:r>
      <w:r w:rsidR="000E4492">
        <w:rPr>
          <w:lang w:val="es-ES_tradnl"/>
        </w:rPr>
        <w:t xml:space="preserve">y </w:t>
      </w:r>
      <w:r w:rsidRPr="00166ADA">
        <w:rPr>
          <w:lang w:val="es-ES_tradnl"/>
        </w:rPr>
        <w:t xml:space="preserve">finalmente se calculó un </w:t>
      </w:r>
      <w:r w:rsidR="000E4492">
        <w:rPr>
          <w:lang w:val="es-ES_tradnl"/>
        </w:rPr>
        <w:t>F</w:t>
      </w:r>
      <w:r w:rsidRPr="00166ADA">
        <w:rPr>
          <w:lang w:val="es-ES_tradnl"/>
        </w:rPr>
        <w:t xml:space="preserve">actor de </w:t>
      </w:r>
      <w:r w:rsidR="000E4492">
        <w:rPr>
          <w:lang w:val="es-ES_tradnl"/>
        </w:rPr>
        <w:t>C</w:t>
      </w:r>
      <w:r w:rsidRPr="00166ADA">
        <w:rPr>
          <w:lang w:val="es-ES_tradnl"/>
        </w:rPr>
        <w:t xml:space="preserve">onversión promedio para todos los proyectos de </w:t>
      </w:r>
      <w:r w:rsidR="000E4492">
        <w:rPr>
          <w:lang w:val="es-ES_tradnl"/>
        </w:rPr>
        <w:t>s</w:t>
      </w:r>
      <w:r w:rsidRPr="00166ADA">
        <w:rPr>
          <w:lang w:val="es-ES_tradnl"/>
        </w:rPr>
        <w:t xml:space="preserve">istema de </w:t>
      </w:r>
      <w:r w:rsidR="000E4492">
        <w:rPr>
          <w:lang w:val="es-ES_tradnl"/>
        </w:rPr>
        <w:t>a</w:t>
      </w:r>
      <w:r w:rsidRPr="00166ADA">
        <w:rPr>
          <w:lang w:val="es-ES_tradnl"/>
        </w:rPr>
        <w:t xml:space="preserve">gua tomando en cuenta también la información disponible del análisis del </w:t>
      </w:r>
      <w:r w:rsidR="000E4492">
        <w:rPr>
          <w:lang w:val="es-ES_tradnl"/>
        </w:rPr>
        <w:t>p</w:t>
      </w:r>
      <w:r w:rsidRPr="00166ADA">
        <w:rPr>
          <w:lang w:val="es-ES_tradnl"/>
        </w:rPr>
        <w:t xml:space="preserve">rograma Fase I del año 2011.   </w:t>
      </w:r>
    </w:p>
    <w:p w14:paraId="564E2A12" w14:textId="65C0FEE5" w:rsidR="00166ADA" w:rsidRPr="00166ADA" w:rsidRDefault="00166ADA" w:rsidP="00166ADA">
      <w:pPr>
        <w:numPr>
          <w:ilvl w:val="0"/>
          <w:numId w:val="0"/>
        </w:numPr>
        <w:rPr>
          <w:lang w:val="es-ES_tradnl"/>
        </w:rPr>
      </w:pPr>
      <w:r w:rsidRPr="00166ADA">
        <w:rPr>
          <w:lang w:val="es-ES_tradnl"/>
        </w:rPr>
        <w:t>El resultado del cálculo del Factor de Conversió</w:t>
      </w:r>
      <w:r w:rsidR="000E4492">
        <w:rPr>
          <w:lang w:val="es-ES_tradnl"/>
        </w:rPr>
        <w:t>n a precios de eficiencia para p</w:t>
      </w:r>
      <w:r w:rsidRPr="00166ADA">
        <w:rPr>
          <w:lang w:val="es-ES_tradnl"/>
        </w:rPr>
        <w:t xml:space="preserve">royectos de infraestructura de </w:t>
      </w:r>
      <w:r w:rsidR="000E4492">
        <w:rPr>
          <w:lang w:val="es-ES_tradnl"/>
        </w:rPr>
        <w:t>agua p</w:t>
      </w:r>
      <w:r w:rsidRPr="00166ADA">
        <w:rPr>
          <w:lang w:val="es-ES_tradnl"/>
        </w:rPr>
        <w:t>otable es de 0.70</w:t>
      </w:r>
      <w:r w:rsidR="000E4492">
        <w:rPr>
          <w:lang w:val="es-ES_tradnl"/>
        </w:rPr>
        <w:t>,</w:t>
      </w:r>
      <w:r w:rsidRPr="00166ADA">
        <w:rPr>
          <w:lang w:val="es-ES_tradnl"/>
        </w:rPr>
        <w:t xml:space="preserve"> que coincide con el promedio de FC del análisis </w:t>
      </w:r>
      <w:r w:rsidR="000E4492">
        <w:rPr>
          <w:lang w:val="es-ES_tradnl"/>
        </w:rPr>
        <w:t xml:space="preserve">realizado para la fase </w:t>
      </w:r>
      <w:r w:rsidRPr="00166ADA">
        <w:rPr>
          <w:lang w:val="es-ES_tradnl"/>
        </w:rPr>
        <w:t xml:space="preserve">anterior.  </w:t>
      </w:r>
    </w:p>
    <w:p w14:paraId="0FB0DD4B" w14:textId="3CBAD151" w:rsidR="00166ADA" w:rsidRPr="00166ADA" w:rsidRDefault="00166ADA" w:rsidP="00166ADA">
      <w:pPr>
        <w:numPr>
          <w:ilvl w:val="0"/>
          <w:numId w:val="0"/>
        </w:numPr>
        <w:rPr>
          <w:lang w:val="es-ES_tradnl"/>
        </w:rPr>
      </w:pPr>
      <w:r w:rsidRPr="00166ADA">
        <w:rPr>
          <w:lang w:val="es-ES_tradnl"/>
        </w:rPr>
        <w:t>Las Razones Precio Cuenta (RPC) o también denominados “Factores de Conversión de Precios de Mercado a Precios de Eficiencia”, utilizados para la estimación de los costos económicos, se presentan en el Cuadro 3.7 a continuación</w:t>
      </w:r>
      <w:r w:rsidR="000E4492">
        <w:rPr>
          <w:lang w:val="es-ES_tradnl"/>
        </w:rPr>
        <w:t xml:space="preserve"> y son los </w:t>
      </w:r>
      <w:r w:rsidR="000E4492">
        <w:rPr>
          <w:rFonts w:cstheme="minorHAnsi"/>
          <w:lang w:val="es-ES"/>
        </w:rPr>
        <w:t xml:space="preserve">calculados oficialmente por </w:t>
      </w:r>
      <w:r w:rsidR="000E4492" w:rsidRPr="00865904">
        <w:rPr>
          <w:rFonts w:cstheme="minorHAnsi"/>
          <w:lang w:val="es-ES"/>
        </w:rPr>
        <w:t>Viceministerio de Inversión Pública y Financiamiento Externo (VIPFE)</w:t>
      </w:r>
      <w:r w:rsidRPr="00166ADA">
        <w:rPr>
          <w:lang w:val="es-ES_tradnl"/>
        </w:rPr>
        <w:t>.</w:t>
      </w:r>
    </w:p>
    <w:p w14:paraId="0F26372D" w14:textId="77777777" w:rsidR="00166ADA" w:rsidRPr="00166ADA" w:rsidRDefault="00166ADA" w:rsidP="00166ADA">
      <w:pPr>
        <w:numPr>
          <w:ilvl w:val="0"/>
          <w:numId w:val="0"/>
        </w:numPr>
        <w:rPr>
          <w:lang w:val="es-ES_tradnl"/>
        </w:rPr>
      </w:pPr>
    </w:p>
    <w:p w14:paraId="2A297F37" w14:textId="77777777" w:rsidR="000E4492" w:rsidRDefault="000E4492" w:rsidP="000E4492">
      <w:pPr>
        <w:numPr>
          <w:ilvl w:val="0"/>
          <w:numId w:val="0"/>
        </w:numPr>
        <w:jc w:val="center"/>
        <w:rPr>
          <w:b/>
          <w:lang w:val="es-ES_tradnl"/>
        </w:rPr>
      </w:pPr>
    </w:p>
    <w:p w14:paraId="4434CCFE" w14:textId="77777777" w:rsidR="00FA1051" w:rsidRDefault="00FA1051">
      <w:pPr>
        <w:numPr>
          <w:ilvl w:val="0"/>
          <w:numId w:val="0"/>
        </w:numPr>
        <w:spacing w:after="160" w:line="259" w:lineRule="auto"/>
        <w:jc w:val="left"/>
        <w:rPr>
          <w:b/>
          <w:lang w:val="es-ES_tradnl"/>
        </w:rPr>
      </w:pPr>
      <w:r>
        <w:rPr>
          <w:b/>
          <w:lang w:val="es-ES_tradnl"/>
        </w:rPr>
        <w:br w:type="page"/>
      </w:r>
    </w:p>
    <w:p w14:paraId="481F8447" w14:textId="54E7304D" w:rsidR="00166ADA" w:rsidRPr="00166ADA" w:rsidRDefault="00166ADA" w:rsidP="000E4492">
      <w:pPr>
        <w:numPr>
          <w:ilvl w:val="0"/>
          <w:numId w:val="0"/>
        </w:numPr>
        <w:jc w:val="center"/>
        <w:rPr>
          <w:b/>
          <w:lang w:val="es-ES_tradnl"/>
        </w:rPr>
      </w:pPr>
      <w:r w:rsidRPr="00166ADA">
        <w:rPr>
          <w:b/>
          <w:lang w:val="es-ES_tradnl"/>
        </w:rPr>
        <w:lastRenderedPageBreak/>
        <w:t>Cuadro 3.7</w:t>
      </w:r>
    </w:p>
    <w:p w14:paraId="4E5D3D52" w14:textId="00A4FE3B" w:rsidR="00166ADA" w:rsidRPr="00166ADA" w:rsidRDefault="00166ADA" w:rsidP="000E4492">
      <w:pPr>
        <w:numPr>
          <w:ilvl w:val="0"/>
          <w:numId w:val="0"/>
        </w:numPr>
        <w:jc w:val="center"/>
        <w:rPr>
          <w:b/>
          <w:lang w:val="es-ES_tradnl"/>
        </w:rPr>
      </w:pPr>
      <w:r w:rsidRPr="00166ADA">
        <w:rPr>
          <w:b/>
          <w:lang w:val="es-ES_tradnl"/>
        </w:rPr>
        <w:t>Factor</w:t>
      </w:r>
      <w:r w:rsidR="000E4492">
        <w:rPr>
          <w:b/>
          <w:lang w:val="es-ES_tradnl"/>
        </w:rPr>
        <w:t>es</w:t>
      </w:r>
      <w:r w:rsidRPr="00166ADA">
        <w:rPr>
          <w:b/>
          <w:lang w:val="es-ES_tradnl"/>
        </w:rPr>
        <w:t xml:space="preserve"> de Conversión a Precios de eficiencia</w:t>
      </w:r>
      <w:r w:rsidR="000E4492">
        <w:rPr>
          <w:b/>
          <w:lang w:val="es-ES_tradnl"/>
        </w:rPr>
        <w:t xml:space="preserve"> para Proyectos de Agua Potable</w:t>
      </w:r>
    </w:p>
    <w:p w14:paraId="6A064356" w14:textId="77777777" w:rsidR="00166ADA" w:rsidRPr="00166ADA" w:rsidRDefault="00166ADA" w:rsidP="000E4492">
      <w:pPr>
        <w:numPr>
          <w:ilvl w:val="0"/>
          <w:numId w:val="0"/>
        </w:numPr>
        <w:jc w:val="center"/>
        <w:rPr>
          <w:lang w:val="es-ES_tradnl"/>
        </w:rPr>
      </w:pPr>
      <w:r w:rsidRPr="00166ADA">
        <w:rPr>
          <w:noProof/>
          <w:lang w:val="es-ES_tradnl"/>
        </w:rPr>
        <w:drawing>
          <wp:inline distT="0" distB="0" distL="0" distR="0" wp14:anchorId="49A91DEF" wp14:editId="6CD6C17D">
            <wp:extent cx="5440151" cy="1073150"/>
            <wp:effectExtent l="0" t="0" r="8255" b="0"/>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56400" cy="1076355"/>
                    </a:xfrm>
                    <a:prstGeom prst="rect">
                      <a:avLst/>
                    </a:prstGeom>
                    <a:noFill/>
                    <a:ln>
                      <a:noFill/>
                    </a:ln>
                  </pic:spPr>
                </pic:pic>
              </a:graphicData>
            </a:graphic>
          </wp:inline>
        </w:drawing>
      </w:r>
    </w:p>
    <w:p w14:paraId="0D521E33" w14:textId="77777777" w:rsidR="00166ADA" w:rsidRPr="00166ADA" w:rsidRDefault="00166ADA" w:rsidP="00166ADA">
      <w:pPr>
        <w:numPr>
          <w:ilvl w:val="0"/>
          <w:numId w:val="0"/>
        </w:numPr>
        <w:rPr>
          <w:lang w:val="es-ES_tradnl"/>
        </w:rPr>
      </w:pPr>
    </w:p>
    <w:p w14:paraId="225D49D8" w14:textId="72857178" w:rsidR="00166ADA" w:rsidRPr="00166ADA" w:rsidRDefault="00170CBC" w:rsidP="00166ADA">
      <w:pPr>
        <w:numPr>
          <w:ilvl w:val="0"/>
          <w:numId w:val="0"/>
        </w:numPr>
        <w:rPr>
          <w:lang w:val="es-ES_tradnl"/>
        </w:rPr>
      </w:pPr>
      <w:r>
        <w:rPr>
          <w:lang w:val="es-ES_tradnl"/>
        </w:rPr>
        <w:t>Como se mencionó, t</w:t>
      </w:r>
      <w:r w:rsidR="00166ADA" w:rsidRPr="00166ADA">
        <w:rPr>
          <w:lang w:val="es-ES_tradnl"/>
        </w:rPr>
        <w:t>omando en cuenta la composición de costos d</w:t>
      </w:r>
      <w:r>
        <w:rPr>
          <w:lang w:val="es-ES_tradnl"/>
        </w:rPr>
        <w:t>e cada categoría de gasto</w:t>
      </w:r>
      <w:r w:rsidR="00166ADA" w:rsidRPr="00166ADA">
        <w:rPr>
          <w:lang w:val="es-ES_tradnl"/>
        </w:rPr>
        <w:t xml:space="preserve">, se obtiene que la aplicación de los factores de conversión para eliminar impuestos indirectos (IVA y aranceles) y otras distorsiones en el mercado laboral, hace que a precios de cuenta la inversión total alcance, en promedio, a 70% del valor a precios de mercado para </w:t>
      </w:r>
      <w:r w:rsidR="004D7A50">
        <w:rPr>
          <w:lang w:val="es-ES_tradnl"/>
        </w:rPr>
        <w:t>ciudades intermedias</w:t>
      </w:r>
      <w:r>
        <w:rPr>
          <w:lang w:val="es-ES_tradnl"/>
        </w:rPr>
        <w:t xml:space="preserve"> y comunidades </w:t>
      </w:r>
      <w:r w:rsidR="004D7A50">
        <w:rPr>
          <w:lang w:val="es-ES_tradnl"/>
        </w:rPr>
        <w:t>menores</w:t>
      </w:r>
      <w:r w:rsidR="00166ADA" w:rsidRPr="00166ADA">
        <w:rPr>
          <w:lang w:val="es-ES_tradnl"/>
        </w:rPr>
        <w:t>. Dicha información se presenta en los Cuadros 3</w:t>
      </w:r>
      <w:r>
        <w:rPr>
          <w:lang w:val="es-ES_tradnl"/>
        </w:rPr>
        <w:t>.8 y 3.9.</w:t>
      </w:r>
    </w:p>
    <w:p w14:paraId="6FE6A999" w14:textId="77777777" w:rsidR="00166ADA" w:rsidRPr="00166ADA" w:rsidRDefault="00166ADA" w:rsidP="00166ADA">
      <w:pPr>
        <w:numPr>
          <w:ilvl w:val="0"/>
          <w:numId w:val="0"/>
        </w:numPr>
        <w:rPr>
          <w:lang w:val="es-ES_tradnl"/>
        </w:rPr>
      </w:pPr>
    </w:p>
    <w:p w14:paraId="7F055361" w14:textId="77777777" w:rsidR="00166ADA" w:rsidRPr="00166ADA" w:rsidRDefault="00166ADA" w:rsidP="00170CBC">
      <w:pPr>
        <w:numPr>
          <w:ilvl w:val="0"/>
          <w:numId w:val="0"/>
        </w:numPr>
        <w:jc w:val="center"/>
        <w:rPr>
          <w:b/>
          <w:lang w:val="es-ES_tradnl"/>
        </w:rPr>
      </w:pPr>
      <w:r w:rsidRPr="00166ADA">
        <w:rPr>
          <w:b/>
          <w:lang w:val="es-ES_tradnl"/>
        </w:rPr>
        <w:t>Cuadro 3.8</w:t>
      </w:r>
    </w:p>
    <w:p w14:paraId="0A5CB9BC" w14:textId="316957E6" w:rsidR="00166ADA" w:rsidRPr="00166ADA" w:rsidRDefault="00166ADA" w:rsidP="00170CBC">
      <w:pPr>
        <w:numPr>
          <w:ilvl w:val="0"/>
          <w:numId w:val="0"/>
        </w:numPr>
        <w:jc w:val="center"/>
        <w:rPr>
          <w:b/>
          <w:lang w:val="es-ES_tradnl"/>
        </w:rPr>
      </w:pPr>
      <w:r w:rsidRPr="00166ADA">
        <w:rPr>
          <w:b/>
          <w:lang w:val="es-ES_tradnl"/>
        </w:rPr>
        <w:t xml:space="preserve">Costos de inversión a precios sociales – </w:t>
      </w:r>
      <w:r w:rsidR="004D7A50">
        <w:rPr>
          <w:b/>
          <w:lang w:val="es-ES_tradnl"/>
        </w:rPr>
        <w:t>Ciudades intermedias</w:t>
      </w:r>
    </w:p>
    <w:p w14:paraId="224E20C3" w14:textId="77777777" w:rsidR="00166ADA" w:rsidRPr="00166ADA" w:rsidRDefault="00166ADA" w:rsidP="00170CBC">
      <w:pPr>
        <w:numPr>
          <w:ilvl w:val="0"/>
          <w:numId w:val="0"/>
        </w:numPr>
        <w:jc w:val="center"/>
        <w:rPr>
          <w:lang w:val="es-ES_tradnl"/>
        </w:rPr>
      </w:pPr>
      <w:r w:rsidRPr="00166ADA">
        <w:rPr>
          <w:noProof/>
          <w:lang w:val="es-ES_tradnl"/>
        </w:rPr>
        <w:drawing>
          <wp:inline distT="0" distB="0" distL="0" distR="0" wp14:anchorId="05DC8DFB" wp14:editId="3C90AD50">
            <wp:extent cx="4084489" cy="1234799"/>
            <wp:effectExtent l="0" t="0" r="0" b="381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04226" cy="1240766"/>
                    </a:xfrm>
                    <a:prstGeom prst="rect">
                      <a:avLst/>
                    </a:prstGeom>
                    <a:noFill/>
                    <a:ln>
                      <a:noFill/>
                    </a:ln>
                  </pic:spPr>
                </pic:pic>
              </a:graphicData>
            </a:graphic>
          </wp:inline>
        </w:drawing>
      </w:r>
    </w:p>
    <w:p w14:paraId="1EA97C74" w14:textId="77777777" w:rsidR="00FA1051" w:rsidRDefault="00FA1051" w:rsidP="00FA1051">
      <w:pPr>
        <w:numPr>
          <w:ilvl w:val="0"/>
          <w:numId w:val="0"/>
        </w:numPr>
        <w:jc w:val="center"/>
        <w:rPr>
          <w:b/>
          <w:lang w:val="es-ES_tradnl"/>
        </w:rPr>
      </w:pPr>
    </w:p>
    <w:p w14:paraId="343538D8" w14:textId="3E60B26B" w:rsidR="00166ADA" w:rsidRPr="00166ADA" w:rsidRDefault="00FA1051" w:rsidP="00FA1051">
      <w:pPr>
        <w:numPr>
          <w:ilvl w:val="0"/>
          <w:numId w:val="0"/>
        </w:numPr>
        <w:jc w:val="center"/>
        <w:rPr>
          <w:b/>
          <w:lang w:val="es-ES_tradnl"/>
        </w:rPr>
      </w:pPr>
      <w:r>
        <w:rPr>
          <w:b/>
          <w:lang w:val="es-ES_tradnl"/>
        </w:rPr>
        <w:t>C</w:t>
      </w:r>
      <w:r w:rsidR="00166ADA" w:rsidRPr="00166ADA">
        <w:rPr>
          <w:b/>
          <w:lang w:val="es-ES_tradnl"/>
        </w:rPr>
        <w:t>uadro 3.9</w:t>
      </w:r>
    </w:p>
    <w:p w14:paraId="78D273E8" w14:textId="3B759868" w:rsidR="00166ADA" w:rsidRPr="00166ADA" w:rsidRDefault="00166ADA" w:rsidP="00170CBC">
      <w:pPr>
        <w:numPr>
          <w:ilvl w:val="0"/>
          <w:numId w:val="0"/>
        </w:numPr>
        <w:jc w:val="center"/>
        <w:rPr>
          <w:b/>
          <w:lang w:val="es-ES_tradnl"/>
        </w:rPr>
      </w:pPr>
      <w:r w:rsidRPr="00166ADA">
        <w:rPr>
          <w:b/>
          <w:lang w:val="es-ES_tradnl"/>
        </w:rPr>
        <w:t xml:space="preserve">Costos de inversión a precios sociales - Comunidades </w:t>
      </w:r>
      <w:r w:rsidR="004D7A50">
        <w:rPr>
          <w:b/>
          <w:lang w:val="es-ES_tradnl"/>
        </w:rPr>
        <w:t>menore</w:t>
      </w:r>
      <w:r w:rsidRPr="00166ADA">
        <w:rPr>
          <w:b/>
          <w:lang w:val="es-ES_tradnl"/>
        </w:rPr>
        <w:t>s</w:t>
      </w:r>
    </w:p>
    <w:p w14:paraId="3CB58963" w14:textId="77777777" w:rsidR="00166ADA" w:rsidRPr="00166ADA" w:rsidRDefault="00166ADA" w:rsidP="00170CBC">
      <w:pPr>
        <w:numPr>
          <w:ilvl w:val="0"/>
          <w:numId w:val="0"/>
        </w:numPr>
        <w:jc w:val="center"/>
        <w:rPr>
          <w:lang w:val="es-ES_tradnl"/>
        </w:rPr>
      </w:pPr>
      <w:r w:rsidRPr="00166ADA">
        <w:rPr>
          <w:noProof/>
          <w:lang w:val="es-ES_tradnl"/>
        </w:rPr>
        <w:drawing>
          <wp:inline distT="0" distB="0" distL="0" distR="0" wp14:anchorId="14D3329B" wp14:editId="6879F9A7">
            <wp:extent cx="3261360" cy="1626488"/>
            <wp:effectExtent l="0" t="0" r="0" b="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66622" cy="1629112"/>
                    </a:xfrm>
                    <a:prstGeom prst="rect">
                      <a:avLst/>
                    </a:prstGeom>
                    <a:noFill/>
                    <a:ln>
                      <a:noFill/>
                    </a:ln>
                  </pic:spPr>
                </pic:pic>
              </a:graphicData>
            </a:graphic>
          </wp:inline>
        </w:drawing>
      </w:r>
    </w:p>
    <w:p w14:paraId="1B64696B" w14:textId="77777777" w:rsidR="00166ADA" w:rsidRPr="00166ADA" w:rsidRDefault="00166ADA" w:rsidP="00166ADA">
      <w:pPr>
        <w:numPr>
          <w:ilvl w:val="0"/>
          <w:numId w:val="0"/>
        </w:numPr>
        <w:rPr>
          <w:lang w:val="es-ES_tradnl"/>
        </w:rPr>
      </w:pPr>
    </w:p>
    <w:p w14:paraId="762CE82A" w14:textId="2A8AC0E7" w:rsidR="00166ADA" w:rsidRPr="00166ADA" w:rsidRDefault="00166ADA" w:rsidP="00166ADA">
      <w:pPr>
        <w:numPr>
          <w:ilvl w:val="0"/>
          <w:numId w:val="0"/>
        </w:numPr>
        <w:rPr>
          <w:lang w:val="es-ES_tradnl"/>
        </w:rPr>
      </w:pPr>
      <w:r w:rsidRPr="00166ADA">
        <w:rPr>
          <w:lang w:val="es-ES_tradnl"/>
        </w:rPr>
        <w:t xml:space="preserve">Los Cuadro 3.10 y 3.11 presentan información relativa a los costos anuales de Administración, Operación y Mantenimiento (AOM) calculados parcialmente </w:t>
      </w:r>
      <w:r w:rsidR="00170CBC">
        <w:rPr>
          <w:lang w:val="es-ES_tradnl"/>
        </w:rPr>
        <w:t>a partir de información de los proyectos y estimados para el a</w:t>
      </w:r>
      <w:r w:rsidRPr="00166ADA">
        <w:rPr>
          <w:lang w:val="es-ES_tradnl"/>
        </w:rPr>
        <w:t xml:space="preserve">nálisis Costos-Beneficio de la manera siguiente: para los costos variables de producción se empleó una actualización de los costos unitarios disponibles y para los costos fijos de </w:t>
      </w:r>
      <w:r w:rsidR="00170CBC">
        <w:rPr>
          <w:lang w:val="es-ES_tradnl"/>
        </w:rPr>
        <w:t>AOM</w:t>
      </w:r>
      <w:r w:rsidRPr="00166ADA">
        <w:rPr>
          <w:lang w:val="es-ES_tradnl"/>
        </w:rPr>
        <w:t xml:space="preserve"> se calculó como el 1% del </w:t>
      </w:r>
      <w:r w:rsidR="00170CBC">
        <w:rPr>
          <w:lang w:val="es-ES_tradnl"/>
        </w:rPr>
        <w:t>c</w:t>
      </w:r>
      <w:r w:rsidRPr="00166ADA">
        <w:rPr>
          <w:lang w:val="es-ES_tradnl"/>
        </w:rPr>
        <w:t xml:space="preserve">osto de </w:t>
      </w:r>
      <w:r w:rsidR="00170CBC">
        <w:rPr>
          <w:lang w:val="es-ES_tradnl"/>
        </w:rPr>
        <w:t>i</w:t>
      </w:r>
      <w:r w:rsidRPr="00166ADA">
        <w:rPr>
          <w:lang w:val="es-ES_tradnl"/>
        </w:rPr>
        <w:t xml:space="preserve">nversión del </w:t>
      </w:r>
      <w:r w:rsidR="00170CBC">
        <w:rPr>
          <w:lang w:val="es-ES_tradnl"/>
        </w:rPr>
        <w:t>p</w:t>
      </w:r>
      <w:r w:rsidRPr="00166ADA">
        <w:rPr>
          <w:lang w:val="es-ES_tradnl"/>
        </w:rPr>
        <w:t xml:space="preserve">royecto. </w:t>
      </w:r>
      <w:r w:rsidR="00DE7B19">
        <w:rPr>
          <w:lang w:val="es-ES_tradnl"/>
        </w:rPr>
        <w:t xml:space="preserve">El cuadro siguiente </w:t>
      </w:r>
      <w:r w:rsidRPr="00166ADA">
        <w:rPr>
          <w:lang w:val="es-ES_tradnl"/>
        </w:rPr>
        <w:t xml:space="preserve">presenta </w:t>
      </w:r>
      <w:r w:rsidR="00DE7B19" w:rsidRPr="00166ADA">
        <w:rPr>
          <w:lang w:val="es-ES_tradnl"/>
        </w:rPr>
        <w:t xml:space="preserve">el valor de </w:t>
      </w:r>
      <w:r w:rsidR="00DE7B19">
        <w:rPr>
          <w:lang w:val="es-ES_tradnl"/>
        </w:rPr>
        <w:t>AOM</w:t>
      </w:r>
      <w:r w:rsidR="00DE7B19" w:rsidRPr="00166ADA">
        <w:rPr>
          <w:lang w:val="es-ES_tradnl"/>
        </w:rPr>
        <w:t xml:space="preserve"> </w:t>
      </w:r>
      <w:r w:rsidR="00DE7B19">
        <w:rPr>
          <w:lang w:val="es-ES_tradnl"/>
        </w:rPr>
        <w:t>d</w:t>
      </w:r>
      <w:r w:rsidR="00DE7B19" w:rsidRPr="00166ADA">
        <w:rPr>
          <w:lang w:val="es-ES_tradnl"/>
        </w:rPr>
        <w:t>el primer año</w:t>
      </w:r>
      <w:r w:rsidR="00DE7B19">
        <w:rPr>
          <w:lang w:val="es-ES_tradnl"/>
        </w:rPr>
        <w:t xml:space="preserve"> y </w:t>
      </w:r>
      <w:r w:rsidR="00F943C6">
        <w:rPr>
          <w:lang w:val="es-ES_tradnl"/>
        </w:rPr>
        <w:t>último</w:t>
      </w:r>
      <w:r w:rsidR="00DE7B19">
        <w:rPr>
          <w:lang w:val="es-ES_tradnl"/>
        </w:rPr>
        <w:t xml:space="preserve"> año</w:t>
      </w:r>
      <w:r w:rsidR="00DE7B19" w:rsidRPr="00166ADA">
        <w:rPr>
          <w:lang w:val="es-ES_tradnl"/>
        </w:rPr>
        <w:t xml:space="preserve"> de operaciones </w:t>
      </w:r>
      <w:r w:rsidR="00DE7B19">
        <w:rPr>
          <w:lang w:val="es-ES_tradnl"/>
        </w:rPr>
        <w:t xml:space="preserve">(se asume un periodo de </w:t>
      </w:r>
      <w:r w:rsidR="00DE7B19" w:rsidRPr="00166ADA">
        <w:rPr>
          <w:lang w:val="es-ES_tradnl"/>
        </w:rPr>
        <w:t xml:space="preserve">evaluación </w:t>
      </w:r>
      <w:r w:rsidR="00DE7B19">
        <w:rPr>
          <w:lang w:val="es-ES_tradnl"/>
        </w:rPr>
        <w:t>de</w:t>
      </w:r>
      <w:r w:rsidR="00DE7B19" w:rsidRPr="00166ADA">
        <w:rPr>
          <w:lang w:val="es-ES_tradnl"/>
        </w:rPr>
        <w:t>25 años</w:t>
      </w:r>
      <w:r w:rsidR="00DE7B19">
        <w:rPr>
          <w:lang w:val="es-ES_tradnl"/>
        </w:rPr>
        <w:t xml:space="preserve">, y </w:t>
      </w:r>
      <w:r w:rsidRPr="00166ADA">
        <w:rPr>
          <w:lang w:val="es-ES_tradnl"/>
        </w:rPr>
        <w:t xml:space="preserve">el Valor Actual o Valor Presente suponiendo que las obras se construyen </w:t>
      </w:r>
      <w:r w:rsidRPr="00166ADA">
        <w:rPr>
          <w:lang w:val="es-ES_tradnl"/>
        </w:rPr>
        <w:lastRenderedPageBreak/>
        <w:t>completamente en el año 1</w:t>
      </w:r>
      <w:r w:rsidR="00DE7B19">
        <w:rPr>
          <w:lang w:val="es-ES_tradnl"/>
        </w:rPr>
        <w:t xml:space="preserve"> y</w:t>
      </w:r>
      <w:r w:rsidRPr="00166ADA">
        <w:rPr>
          <w:lang w:val="es-ES_tradnl"/>
        </w:rPr>
        <w:t xml:space="preserve"> aplicando una tasa de descuento del 12</w:t>
      </w:r>
      <w:r w:rsidR="00DE7B19">
        <w:rPr>
          <w:lang w:val="es-ES_tradnl"/>
        </w:rPr>
        <w:t>% (a precios de mercado y precios de eficiencia).</w:t>
      </w:r>
    </w:p>
    <w:p w14:paraId="33D3793C" w14:textId="77777777" w:rsidR="00166ADA" w:rsidRPr="00166ADA" w:rsidRDefault="00166ADA" w:rsidP="00166ADA">
      <w:pPr>
        <w:numPr>
          <w:ilvl w:val="0"/>
          <w:numId w:val="0"/>
        </w:numPr>
        <w:rPr>
          <w:lang w:val="es-ES_tradnl"/>
        </w:rPr>
      </w:pPr>
    </w:p>
    <w:p w14:paraId="52DED4E1" w14:textId="77777777" w:rsidR="00166ADA" w:rsidRPr="00166ADA" w:rsidRDefault="00166ADA" w:rsidP="00DE7B19">
      <w:pPr>
        <w:numPr>
          <w:ilvl w:val="0"/>
          <w:numId w:val="0"/>
        </w:numPr>
        <w:jc w:val="center"/>
        <w:rPr>
          <w:b/>
          <w:lang w:val="es-ES_tradnl"/>
        </w:rPr>
      </w:pPr>
      <w:r w:rsidRPr="00166ADA">
        <w:rPr>
          <w:b/>
          <w:lang w:val="es-ES_tradnl"/>
        </w:rPr>
        <w:t>Cuadro 3.10</w:t>
      </w:r>
    </w:p>
    <w:p w14:paraId="49998CA9" w14:textId="79E6EEE0" w:rsidR="00166ADA" w:rsidRPr="00166ADA" w:rsidRDefault="00166ADA" w:rsidP="00DE7B19">
      <w:pPr>
        <w:numPr>
          <w:ilvl w:val="0"/>
          <w:numId w:val="0"/>
        </w:numPr>
        <w:jc w:val="center"/>
        <w:rPr>
          <w:b/>
          <w:lang w:val="es-ES_tradnl"/>
        </w:rPr>
      </w:pPr>
      <w:r w:rsidRPr="00166ADA">
        <w:rPr>
          <w:b/>
          <w:lang w:val="es-ES_tradnl"/>
        </w:rPr>
        <w:t xml:space="preserve">Costos de Administración, Operación y Mantenimiento </w:t>
      </w:r>
      <w:r w:rsidR="001177CE">
        <w:rPr>
          <w:b/>
          <w:lang w:val="es-ES_tradnl"/>
        </w:rPr>
        <w:t>Ciudades intermedias</w:t>
      </w:r>
    </w:p>
    <w:p w14:paraId="22B60FD4" w14:textId="648B1039" w:rsidR="00166ADA" w:rsidRPr="00166ADA" w:rsidRDefault="00166ADA" w:rsidP="00DE7B19">
      <w:pPr>
        <w:numPr>
          <w:ilvl w:val="0"/>
          <w:numId w:val="0"/>
        </w:numPr>
        <w:jc w:val="center"/>
        <w:rPr>
          <w:lang w:val="es-ES_tradnl"/>
        </w:rPr>
      </w:pPr>
      <w:r w:rsidRPr="00166ADA">
        <w:rPr>
          <w:noProof/>
          <w:lang w:val="es-ES_tradnl"/>
        </w:rPr>
        <w:drawing>
          <wp:inline distT="0" distB="0" distL="0" distR="0" wp14:anchorId="60954684" wp14:editId="7A4DE3D6">
            <wp:extent cx="4619611" cy="1067760"/>
            <wp:effectExtent l="0" t="0" r="0"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50403" cy="1074877"/>
                    </a:xfrm>
                    <a:prstGeom prst="rect">
                      <a:avLst/>
                    </a:prstGeom>
                    <a:noFill/>
                    <a:ln>
                      <a:noFill/>
                    </a:ln>
                  </pic:spPr>
                </pic:pic>
              </a:graphicData>
            </a:graphic>
          </wp:inline>
        </w:drawing>
      </w:r>
    </w:p>
    <w:p w14:paraId="1665802D" w14:textId="77777777" w:rsidR="00FA1051" w:rsidRDefault="00FA1051" w:rsidP="00DE7B19">
      <w:pPr>
        <w:numPr>
          <w:ilvl w:val="0"/>
          <w:numId w:val="0"/>
        </w:numPr>
        <w:jc w:val="center"/>
        <w:rPr>
          <w:b/>
          <w:lang w:val="es-ES_tradnl"/>
        </w:rPr>
      </w:pPr>
    </w:p>
    <w:p w14:paraId="3D8A0917" w14:textId="28D5352B" w:rsidR="00166ADA" w:rsidRPr="00166ADA" w:rsidRDefault="00166ADA" w:rsidP="00DE7B19">
      <w:pPr>
        <w:numPr>
          <w:ilvl w:val="0"/>
          <w:numId w:val="0"/>
        </w:numPr>
        <w:jc w:val="center"/>
        <w:rPr>
          <w:b/>
          <w:lang w:val="es-ES_tradnl"/>
        </w:rPr>
      </w:pPr>
      <w:r w:rsidRPr="00166ADA">
        <w:rPr>
          <w:b/>
          <w:lang w:val="es-ES_tradnl"/>
        </w:rPr>
        <w:t>Cuadro 3.11</w:t>
      </w:r>
    </w:p>
    <w:p w14:paraId="738B7F5C" w14:textId="65135016" w:rsidR="00166ADA" w:rsidRPr="00166ADA" w:rsidRDefault="00166ADA" w:rsidP="00DE7B19">
      <w:pPr>
        <w:numPr>
          <w:ilvl w:val="0"/>
          <w:numId w:val="0"/>
        </w:numPr>
        <w:jc w:val="center"/>
        <w:rPr>
          <w:b/>
          <w:lang w:val="es-ES_tradnl"/>
        </w:rPr>
      </w:pPr>
      <w:r w:rsidRPr="00166ADA">
        <w:rPr>
          <w:b/>
          <w:lang w:val="es-ES_tradnl"/>
        </w:rPr>
        <w:t xml:space="preserve">Costos de Administración, Operación y Mantenimiento Comunidades </w:t>
      </w:r>
      <w:r w:rsidR="001177CE">
        <w:rPr>
          <w:b/>
          <w:lang w:val="es-ES_tradnl"/>
        </w:rPr>
        <w:t>menores</w:t>
      </w:r>
    </w:p>
    <w:p w14:paraId="49A1DB9D" w14:textId="77777777" w:rsidR="00166ADA" w:rsidRPr="00166ADA" w:rsidRDefault="00166ADA" w:rsidP="00DE7B19">
      <w:pPr>
        <w:numPr>
          <w:ilvl w:val="0"/>
          <w:numId w:val="0"/>
        </w:numPr>
        <w:jc w:val="center"/>
        <w:rPr>
          <w:lang w:val="es-ES_tradnl"/>
        </w:rPr>
      </w:pPr>
      <w:r w:rsidRPr="00166ADA">
        <w:rPr>
          <w:noProof/>
          <w:lang w:val="es-ES_tradnl"/>
        </w:rPr>
        <w:drawing>
          <wp:inline distT="0" distB="0" distL="0" distR="0" wp14:anchorId="15C742A4" wp14:editId="5DE1B6B8">
            <wp:extent cx="4434626" cy="1777553"/>
            <wp:effectExtent l="0" t="0" r="444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57927" cy="1786893"/>
                    </a:xfrm>
                    <a:prstGeom prst="rect">
                      <a:avLst/>
                    </a:prstGeom>
                    <a:noFill/>
                    <a:ln>
                      <a:noFill/>
                    </a:ln>
                  </pic:spPr>
                </pic:pic>
              </a:graphicData>
            </a:graphic>
          </wp:inline>
        </w:drawing>
      </w:r>
    </w:p>
    <w:p w14:paraId="61730527" w14:textId="77777777" w:rsidR="00166ADA" w:rsidRPr="00166ADA" w:rsidRDefault="00166ADA" w:rsidP="00166ADA">
      <w:pPr>
        <w:numPr>
          <w:ilvl w:val="0"/>
          <w:numId w:val="0"/>
        </w:numPr>
        <w:rPr>
          <w:lang w:val="es-ES_tradnl"/>
        </w:rPr>
      </w:pPr>
    </w:p>
    <w:p w14:paraId="14999152" w14:textId="77777777" w:rsidR="00166ADA" w:rsidRPr="00166ADA" w:rsidRDefault="00166ADA" w:rsidP="00166ADA">
      <w:pPr>
        <w:numPr>
          <w:ilvl w:val="0"/>
          <w:numId w:val="0"/>
        </w:numPr>
        <w:rPr>
          <w:lang w:val="es-ES_tradnl"/>
        </w:rPr>
      </w:pPr>
    </w:p>
    <w:p w14:paraId="6268BCB2" w14:textId="637669A6" w:rsidR="00166ADA" w:rsidRPr="00DE7B19" w:rsidRDefault="00166ADA" w:rsidP="00DE7B19">
      <w:pPr>
        <w:pStyle w:val="ListParagraph"/>
        <w:numPr>
          <w:ilvl w:val="1"/>
          <w:numId w:val="4"/>
        </w:numPr>
        <w:rPr>
          <w:b/>
          <w:bCs/>
        </w:rPr>
      </w:pPr>
      <w:bookmarkStart w:id="26" w:name="_Toc492638554"/>
      <w:r w:rsidRPr="00DE7B19">
        <w:rPr>
          <w:b/>
          <w:bCs/>
        </w:rPr>
        <w:t>Resultados de Rentabilidad</w:t>
      </w:r>
      <w:bookmarkEnd w:id="26"/>
    </w:p>
    <w:p w14:paraId="671BE48F" w14:textId="77777777" w:rsidR="00166ADA" w:rsidRPr="00166ADA" w:rsidRDefault="00166ADA" w:rsidP="00166ADA">
      <w:pPr>
        <w:numPr>
          <w:ilvl w:val="0"/>
          <w:numId w:val="0"/>
        </w:numPr>
        <w:rPr>
          <w:lang w:val="es-ES_tradnl"/>
        </w:rPr>
      </w:pPr>
    </w:p>
    <w:p w14:paraId="341C315E" w14:textId="38050269" w:rsidR="00166ADA" w:rsidRPr="00166ADA" w:rsidRDefault="00166ADA" w:rsidP="00166ADA">
      <w:pPr>
        <w:numPr>
          <w:ilvl w:val="0"/>
          <w:numId w:val="0"/>
        </w:numPr>
        <w:rPr>
          <w:lang w:val="es-ES_tradnl"/>
        </w:rPr>
      </w:pPr>
      <w:r w:rsidRPr="00166ADA">
        <w:rPr>
          <w:lang w:val="es-ES_tradnl"/>
        </w:rPr>
        <w:t xml:space="preserve">Los resultados de las evaluaciones de los 3 proyectos de agua potable en </w:t>
      </w:r>
      <w:r w:rsidR="001177CE">
        <w:rPr>
          <w:lang w:val="es-ES_tradnl"/>
        </w:rPr>
        <w:t>ciudades intermedias</w:t>
      </w:r>
      <w:r w:rsidRPr="00166ADA">
        <w:rPr>
          <w:lang w:val="es-ES_tradnl"/>
        </w:rPr>
        <w:t xml:space="preserve"> y de los 6 proyectos en comunidades </w:t>
      </w:r>
      <w:r w:rsidR="001177CE">
        <w:rPr>
          <w:lang w:val="es-ES_tradnl"/>
        </w:rPr>
        <w:t>menores</w:t>
      </w:r>
      <w:r w:rsidRPr="00166ADA">
        <w:rPr>
          <w:lang w:val="es-ES_tradnl"/>
        </w:rPr>
        <w:t xml:space="preserve"> se presentan en los siguientes Cuadros 3.12 y 3.13. </w:t>
      </w:r>
    </w:p>
    <w:p w14:paraId="389EC0CF" w14:textId="09FF42DE" w:rsidR="00166ADA" w:rsidRPr="00166ADA" w:rsidRDefault="00166ADA" w:rsidP="00166ADA">
      <w:pPr>
        <w:numPr>
          <w:ilvl w:val="0"/>
          <w:numId w:val="0"/>
        </w:numPr>
        <w:rPr>
          <w:lang w:val="es-ES_tradnl"/>
        </w:rPr>
      </w:pPr>
      <w:r w:rsidRPr="00166ADA">
        <w:rPr>
          <w:lang w:val="es-ES_tradnl"/>
        </w:rPr>
        <w:t xml:space="preserve">Para el segmento de </w:t>
      </w:r>
      <w:r w:rsidR="001177CE">
        <w:rPr>
          <w:lang w:val="es-ES_tradnl"/>
        </w:rPr>
        <w:t>ciudades intermedias</w:t>
      </w:r>
      <w:r w:rsidRPr="00166ADA">
        <w:rPr>
          <w:lang w:val="es-ES_tradnl"/>
        </w:rPr>
        <w:t xml:space="preserve">, todos los proyectos estudiados presentan Valores Actuales Netos (VAN) positivos al 12%, con Tasas Internas de Retorno Económica (TIR) que varían entre 18.6% en Villa Serrano y 39.7% en </w:t>
      </w:r>
      <w:r w:rsidR="00E17224" w:rsidRPr="00166ADA">
        <w:rPr>
          <w:lang w:val="es-ES_tradnl"/>
        </w:rPr>
        <w:t>Pailón</w:t>
      </w:r>
      <w:r w:rsidRPr="00166ADA">
        <w:rPr>
          <w:lang w:val="es-ES_tradnl"/>
        </w:rPr>
        <w:t>.</w:t>
      </w:r>
    </w:p>
    <w:p w14:paraId="3D57A0FD" w14:textId="10CF9326" w:rsidR="00166ADA" w:rsidRPr="00166ADA" w:rsidRDefault="00166ADA" w:rsidP="00DE7B19">
      <w:pPr>
        <w:numPr>
          <w:ilvl w:val="0"/>
          <w:numId w:val="0"/>
        </w:numPr>
        <w:jc w:val="center"/>
        <w:rPr>
          <w:b/>
          <w:lang w:val="es-ES_tradnl"/>
        </w:rPr>
      </w:pPr>
      <w:r w:rsidRPr="00166ADA">
        <w:rPr>
          <w:b/>
          <w:lang w:val="es-ES_tradnl"/>
        </w:rPr>
        <w:t>Cuadro 3.12</w:t>
      </w:r>
    </w:p>
    <w:p w14:paraId="65C7D0F1" w14:textId="1CF8A1AC" w:rsidR="00166ADA" w:rsidRPr="00166ADA" w:rsidRDefault="00166ADA" w:rsidP="00DE7B19">
      <w:pPr>
        <w:numPr>
          <w:ilvl w:val="0"/>
          <w:numId w:val="0"/>
        </w:numPr>
        <w:jc w:val="center"/>
        <w:rPr>
          <w:b/>
          <w:lang w:val="es-ES_tradnl"/>
        </w:rPr>
      </w:pPr>
      <w:r w:rsidRPr="00166ADA">
        <w:rPr>
          <w:b/>
          <w:lang w:val="es-ES_tradnl"/>
        </w:rPr>
        <w:t xml:space="preserve">Resultados de rentabilidad de los proyectos </w:t>
      </w:r>
      <w:r w:rsidR="001177CE">
        <w:rPr>
          <w:b/>
          <w:lang w:val="es-ES_tradnl"/>
        </w:rPr>
        <w:t>Ciudades intermedias</w:t>
      </w:r>
    </w:p>
    <w:p w14:paraId="3DA78EE2" w14:textId="77777777" w:rsidR="00166ADA" w:rsidRPr="00166ADA" w:rsidRDefault="00166ADA" w:rsidP="00DE7B19">
      <w:pPr>
        <w:numPr>
          <w:ilvl w:val="0"/>
          <w:numId w:val="0"/>
        </w:numPr>
        <w:jc w:val="center"/>
        <w:rPr>
          <w:lang w:val="es-ES_tradnl"/>
        </w:rPr>
      </w:pPr>
      <w:r w:rsidRPr="00166ADA">
        <w:rPr>
          <w:noProof/>
          <w:lang w:val="es-ES_tradnl"/>
        </w:rPr>
        <w:drawing>
          <wp:inline distT="0" distB="0" distL="0" distR="0" wp14:anchorId="73170A57" wp14:editId="17B47310">
            <wp:extent cx="5304155" cy="1271053"/>
            <wp:effectExtent l="0" t="0" r="0" b="5715"/>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52336" cy="1282599"/>
                    </a:xfrm>
                    <a:prstGeom prst="rect">
                      <a:avLst/>
                    </a:prstGeom>
                    <a:noFill/>
                    <a:ln>
                      <a:noFill/>
                    </a:ln>
                  </pic:spPr>
                </pic:pic>
              </a:graphicData>
            </a:graphic>
          </wp:inline>
        </w:drawing>
      </w:r>
    </w:p>
    <w:p w14:paraId="78700B74" w14:textId="697DD2D2" w:rsidR="00166ADA" w:rsidRPr="00166ADA" w:rsidRDefault="00166ADA" w:rsidP="00166ADA">
      <w:pPr>
        <w:numPr>
          <w:ilvl w:val="0"/>
          <w:numId w:val="0"/>
        </w:numPr>
        <w:rPr>
          <w:lang w:val="es-ES_tradnl"/>
        </w:rPr>
      </w:pPr>
      <w:r w:rsidRPr="00166ADA">
        <w:rPr>
          <w:lang w:val="es-ES_tradnl"/>
        </w:rPr>
        <w:lastRenderedPageBreak/>
        <w:t xml:space="preserve">Por su parte, para el segmento de comunidades </w:t>
      </w:r>
      <w:r w:rsidR="001177CE">
        <w:rPr>
          <w:lang w:val="es-ES_tradnl"/>
        </w:rPr>
        <w:t>menores</w:t>
      </w:r>
      <w:r w:rsidRPr="00166ADA">
        <w:rPr>
          <w:lang w:val="es-ES_tradnl"/>
        </w:rPr>
        <w:t>, 6 de los proyectos estudiados presentan V</w:t>
      </w:r>
      <w:r w:rsidR="00DE7B19">
        <w:rPr>
          <w:lang w:val="es-ES_tradnl"/>
        </w:rPr>
        <w:t>A</w:t>
      </w:r>
      <w:r w:rsidRPr="00166ADA">
        <w:rPr>
          <w:lang w:val="es-ES_tradnl"/>
        </w:rPr>
        <w:t xml:space="preserve">N positivos al 12%, con Tasas Internas de Retorno Económica (TIRE) que varían entre 12.75% en Torre Chica y 36.9% en </w:t>
      </w:r>
      <w:proofErr w:type="spellStart"/>
      <w:r w:rsidRPr="00166ADA">
        <w:rPr>
          <w:lang w:val="es-ES_tradnl"/>
        </w:rPr>
        <w:t>Tomaycuri</w:t>
      </w:r>
      <w:proofErr w:type="spellEnd"/>
      <w:r w:rsidRPr="00166ADA">
        <w:rPr>
          <w:lang w:val="es-ES_tradnl"/>
        </w:rPr>
        <w:t>.</w:t>
      </w:r>
    </w:p>
    <w:p w14:paraId="7D7454D4" w14:textId="4C2A97BA" w:rsidR="00166ADA" w:rsidRPr="00166ADA" w:rsidRDefault="00166ADA" w:rsidP="00166ADA">
      <w:pPr>
        <w:numPr>
          <w:ilvl w:val="0"/>
          <w:numId w:val="0"/>
        </w:numPr>
        <w:rPr>
          <w:lang w:val="es-ES_tradnl"/>
        </w:rPr>
      </w:pPr>
    </w:p>
    <w:p w14:paraId="72E7343C" w14:textId="5685A52E" w:rsidR="00166ADA" w:rsidRPr="00AE5353" w:rsidRDefault="00166ADA" w:rsidP="00AE5353">
      <w:pPr>
        <w:numPr>
          <w:ilvl w:val="0"/>
          <w:numId w:val="0"/>
        </w:numPr>
        <w:jc w:val="center"/>
        <w:rPr>
          <w:b/>
          <w:lang w:val="es-ES_tradnl"/>
        </w:rPr>
      </w:pPr>
      <w:r w:rsidRPr="00AE5353">
        <w:rPr>
          <w:b/>
          <w:lang w:val="es-ES_tradnl"/>
        </w:rPr>
        <w:t>Cuadro 3.13</w:t>
      </w:r>
    </w:p>
    <w:p w14:paraId="2ACBDF4E" w14:textId="18D5E639" w:rsidR="00166ADA" w:rsidRPr="00166ADA" w:rsidRDefault="00166ADA" w:rsidP="00AE5353">
      <w:pPr>
        <w:numPr>
          <w:ilvl w:val="0"/>
          <w:numId w:val="0"/>
        </w:numPr>
        <w:jc w:val="center"/>
        <w:rPr>
          <w:b/>
          <w:lang w:val="es-ES_tradnl"/>
        </w:rPr>
      </w:pPr>
      <w:r w:rsidRPr="00AE5353">
        <w:rPr>
          <w:b/>
          <w:lang w:val="es-ES_tradnl"/>
        </w:rPr>
        <w:t xml:space="preserve">Resultados de rentabilidad de los proyectos Comunidades </w:t>
      </w:r>
      <w:r w:rsidR="001177CE">
        <w:rPr>
          <w:b/>
          <w:lang w:val="es-ES_tradnl"/>
        </w:rPr>
        <w:t>menores</w:t>
      </w:r>
    </w:p>
    <w:p w14:paraId="6A427066" w14:textId="48BE3767" w:rsidR="00166ADA" w:rsidRPr="00166ADA" w:rsidRDefault="00A36355" w:rsidP="00AE5353">
      <w:pPr>
        <w:numPr>
          <w:ilvl w:val="0"/>
          <w:numId w:val="0"/>
        </w:numPr>
        <w:jc w:val="center"/>
        <w:rPr>
          <w:lang w:val="es-ES_tradnl"/>
        </w:rPr>
      </w:pPr>
      <w:r w:rsidRPr="00A36355">
        <w:rPr>
          <w:noProof/>
        </w:rPr>
        <w:drawing>
          <wp:inline distT="0" distB="0" distL="0" distR="0" wp14:anchorId="42AC0490" wp14:editId="07B4C345">
            <wp:extent cx="4945380" cy="1902832"/>
            <wp:effectExtent l="0" t="0" r="7620" b="254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60904" cy="1908805"/>
                    </a:xfrm>
                    <a:prstGeom prst="rect">
                      <a:avLst/>
                    </a:prstGeom>
                    <a:noFill/>
                    <a:ln>
                      <a:noFill/>
                    </a:ln>
                  </pic:spPr>
                </pic:pic>
              </a:graphicData>
            </a:graphic>
          </wp:inline>
        </w:drawing>
      </w:r>
    </w:p>
    <w:p w14:paraId="11DEFAAF" w14:textId="77777777" w:rsidR="00166ADA" w:rsidRPr="00166ADA" w:rsidRDefault="00166ADA" w:rsidP="00166ADA">
      <w:pPr>
        <w:numPr>
          <w:ilvl w:val="0"/>
          <w:numId w:val="0"/>
        </w:numPr>
        <w:rPr>
          <w:lang w:val="es-ES_tradnl"/>
        </w:rPr>
      </w:pPr>
    </w:p>
    <w:p w14:paraId="3243C831" w14:textId="0B98F9B8" w:rsidR="00166ADA" w:rsidRPr="00AE5353" w:rsidRDefault="00166ADA" w:rsidP="00AE5353">
      <w:pPr>
        <w:pStyle w:val="ListParagraph"/>
        <w:numPr>
          <w:ilvl w:val="1"/>
          <w:numId w:val="4"/>
        </w:numPr>
        <w:rPr>
          <w:b/>
          <w:bCs/>
        </w:rPr>
      </w:pPr>
      <w:bookmarkStart w:id="27" w:name="_Toc492638555"/>
      <w:r w:rsidRPr="00AE5353">
        <w:rPr>
          <w:b/>
          <w:bCs/>
        </w:rPr>
        <w:t>Análisis de Sensibilidad</w:t>
      </w:r>
      <w:bookmarkEnd w:id="27"/>
    </w:p>
    <w:p w14:paraId="6D63D79D" w14:textId="77777777" w:rsidR="00166ADA" w:rsidRPr="00166ADA" w:rsidRDefault="00166ADA" w:rsidP="00166ADA">
      <w:pPr>
        <w:numPr>
          <w:ilvl w:val="0"/>
          <w:numId w:val="0"/>
        </w:numPr>
        <w:rPr>
          <w:lang w:val="es-ES_tradnl"/>
        </w:rPr>
      </w:pPr>
    </w:p>
    <w:p w14:paraId="2A539DBE" w14:textId="77777777" w:rsidR="00166ADA" w:rsidRPr="00166ADA" w:rsidRDefault="00166ADA" w:rsidP="00166ADA">
      <w:pPr>
        <w:numPr>
          <w:ilvl w:val="0"/>
          <w:numId w:val="0"/>
        </w:numPr>
        <w:rPr>
          <w:lang w:val="es-ES_tradnl"/>
        </w:rPr>
      </w:pPr>
      <w:r w:rsidRPr="00166ADA">
        <w:rPr>
          <w:lang w:val="es-ES_tradnl"/>
        </w:rPr>
        <w:t>Dadas las incertidumbres existentes sobre los numerosos supuestos y parámetros del análisis se presenta en esta sección un análisis de sensibilidad de la rentabilidad de cada proyecto.</w:t>
      </w:r>
    </w:p>
    <w:p w14:paraId="1352618B" w14:textId="77777777" w:rsidR="00AE5353" w:rsidRDefault="00166ADA" w:rsidP="00166ADA">
      <w:pPr>
        <w:numPr>
          <w:ilvl w:val="0"/>
          <w:numId w:val="0"/>
        </w:numPr>
        <w:rPr>
          <w:lang w:val="es-ES_tradnl"/>
        </w:rPr>
      </w:pPr>
      <w:r w:rsidRPr="00166ADA">
        <w:rPr>
          <w:lang w:val="es-ES_tradnl"/>
        </w:rPr>
        <w:t>Los supuestos básicos para el análisis son los siguientes:</w:t>
      </w:r>
    </w:p>
    <w:p w14:paraId="344B0633" w14:textId="1DD519FB" w:rsidR="00166ADA" w:rsidRPr="00AE5353" w:rsidRDefault="00166ADA" w:rsidP="00AE5353">
      <w:pPr>
        <w:pStyle w:val="ListParagraph"/>
        <w:numPr>
          <w:ilvl w:val="0"/>
          <w:numId w:val="21"/>
        </w:numPr>
        <w:rPr>
          <w:lang w:val="es-ES_tradnl"/>
        </w:rPr>
      </w:pPr>
      <w:r w:rsidRPr="00AE5353">
        <w:rPr>
          <w:lang w:val="es-ES_tradnl"/>
        </w:rPr>
        <w:t>La inversión de cada proyecto (incluyendo los costos de O&amp;M) puede presentar un rango de variación de ± 20% de los valores base.</w:t>
      </w:r>
    </w:p>
    <w:p w14:paraId="3D39AC84" w14:textId="5459C348" w:rsidR="00166ADA" w:rsidRPr="00AE5353" w:rsidRDefault="00166ADA" w:rsidP="00AE5353">
      <w:pPr>
        <w:pStyle w:val="ListParagraph"/>
        <w:numPr>
          <w:ilvl w:val="0"/>
          <w:numId w:val="21"/>
        </w:numPr>
        <w:rPr>
          <w:lang w:val="es-ES_tradnl"/>
        </w:rPr>
      </w:pPr>
      <w:r w:rsidRPr="00AE5353">
        <w:rPr>
          <w:lang w:val="es-ES_tradnl"/>
        </w:rPr>
        <w:t>La tasa de crecimiento de la demanda varía en ± 50% de los valores base.</w:t>
      </w:r>
    </w:p>
    <w:p w14:paraId="689C238F" w14:textId="3AE3857B" w:rsidR="00166ADA" w:rsidRPr="00AE5353" w:rsidRDefault="00166ADA" w:rsidP="00AE5353">
      <w:pPr>
        <w:pStyle w:val="ListParagraph"/>
        <w:numPr>
          <w:ilvl w:val="0"/>
          <w:numId w:val="21"/>
        </w:numPr>
        <w:rPr>
          <w:lang w:val="es-ES_tradnl"/>
        </w:rPr>
      </w:pPr>
      <w:r w:rsidRPr="00AE5353">
        <w:rPr>
          <w:lang w:val="es-ES_tradnl"/>
        </w:rPr>
        <w:t>El precio de fuentes alternativas de abastecimiento varia en +20% y -20% de los valores base.</w:t>
      </w:r>
    </w:p>
    <w:p w14:paraId="490D1C76" w14:textId="7F8A6B5D" w:rsidR="00166ADA" w:rsidRPr="00AE5353" w:rsidRDefault="00166ADA" w:rsidP="00AE5353">
      <w:pPr>
        <w:pStyle w:val="ListParagraph"/>
        <w:numPr>
          <w:ilvl w:val="0"/>
          <w:numId w:val="21"/>
        </w:numPr>
        <w:rPr>
          <w:lang w:val="es-ES_tradnl"/>
        </w:rPr>
      </w:pPr>
      <w:r w:rsidRPr="00AE5353">
        <w:rPr>
          <w:lang w:val="es-ES_tradnl"/>
        </w:rPr>
        <w:t>La elasticidad de la demanda varía en +</w:t>
      </w:r>
      <w:r w:rsidR="00485652">
        <w:rPr>
          <w:lang w:val="es-ES_tradnl"/>
        </w:rPr>
        <w:t>2</w:t>
      </w:r>
      <w:r w:rsidRPr="00AE5353">
        <w:rPr>
          <w:lang w:val="es-ES_tradnl"/>
        </w:rPr>
        <w:t>0% y -</w:t>
      </w:r>
      <w:r w:rsidR="00485652">
        <w:rPr>
          <w:lang w:val="es-ES_tradnl"/>
        </w:rPr>
        <w:t>2</w:t>
      </w:r>
      <w:r w:rsidRPr="00AE5353">
        <w:rPr>
          <w:lang w:val="es-ES_tradnl"/>
        </w:rPr>
        <w:t>0% del valor base</w:t>
      </w:r>
      <w:r w:rsidR="00053A33">
        <w:rPr>
          <w:rStyle w:val="FootnoteReference"/>
          <w:lang w:val="es-ES_tradnl"/>
        </w:rPr>
        <w:footnoteReference w:id="2"/>
      </w:r>
      <w:r w:rsidRPr="00AE5353">
        <w:rPr>
          <w:lang w:val="es-ES_tradnl"/>
        </w:rPr>
        <w:t>.</w:t>
      </w:r>
    </w:p>
    <w:p w14:paraId="1709A9D8" w14:textId="77777777" w:rsidR="00166ADA" w:rsidRPr="00166ADA" w:rsidRDefault="00166ADA" w:rsidP="00166ADA">
      <w:pPr>
        <w:numPr>
          <w:ilvl w:val="0"/>
          <w:numId w:val="0"/>
        </w:numPr>
        <w:rPr>
          <w:lang w:val="es-ES_tradnl"/>
        </w:rPr>
      </w:pPr>
    </w:p>
    <w:p w14:paraId="68C5882D" w14:textId="38B8174A" w:rsidR="00166ADA" w:rsidRPr="00166ADA" w:rsidRDefault="00166ADA" w:rsidP="00166ADA">
      <w:pPr>
        <w:numPr>
          <w:ilvl w:val="0"/>
          <w:numId w:val="0"/>
        </w:numPr>
        <w:rPr>
          <w:lang w:val="es-ES_tradnl"/>
        </w:rPr>
      </w:pPr>
      <w:r w:rsidRPr="00166ADA">
        <w:rPr>
          <w:lang w:val="es-ES_tradnl"/>
        </w:rPr>
        <w:t>Los cuadros 3.14 y 3.15 muestran los resultados principales del análisis de sensibilidad sobre la TIR</w:t>
      </w:r>
      <w:r w:rsidR="00AE5353">
        <w:rPr>
          <w:lang w:val="es-ES_tradnl"/>
        </w:rPr>
        <w:t>E</w:t>
      </w:r>
      <w:r w:rsidRPr="00166ADA">
        <w:rPr>
          <w:lang w:val="es-ES_tradnl"/>
        </w:rPr>
        <w:t>.</w:t>
      </w:r>
    </w:p>
    <w:p w14:paraId="6D80BDBB" w14:textId="77777777" w:rsidR="00166ADA" w:rsidRPr="00166ADA" w:rsidRDefault="00166ADA" w:rsidP="00166ADA">
      <w:pPr>
        <w:numPr>
          <w:ilvl w:val="0"/>
          <w:numId w:val="0"/>
        </w:numPr>
        <w:rPr>
          <w:b/>
          <w:lang w:val="es-ES_tradnl"/>
        </w:rPr>
      </w:pPr>
    </w:p>
    <w:p w14:paraId="1D39D986" w14:textId="77777777" w:rsidR="007E5CCB" w:rsidRDefault="007E5CCB">
      <w:pPr>
        <w:numPr>
          <w:ilvl w:val="0"/>
          <w:numId w:val="0"/>
        </w:numPr>
        <w:spacing w:after="160" w:line="259" w:lineRule="auto"/>
        <w:jc w:val="left"/>
        <w:rPr>
          <w:b/>
          <w:lang w:val="es-ES_tradnl"/>
        </w:rPr>
      </w:pPr>
      <w:r>
        <w:rPr>
          <w:b/>
          <w:lang w:val="es-ES_tradnl"/>
        </w:rPr>
        <w:br w:type="page"/>
      </w:r>
    </w:p>
    <w:p w14:paraId="7EFBAD09" w14:textId="47943ECB" w:rsidR="00166ADA" w:rsidRPr="00166ADA" w:rsidRDefault="00166ADA" w:rsidP="00AE5353">
      <w:pPr>
        <w:numPr>
          <w:ilvl w:val="0"/>
          <w:numId w:val="0"/>
        </w:numPr>
        <w:jc w:val="center"/>
        <w:rPr>
          <w:b/>
          <w:lang w:val="es-ES_tradnl"/>
        </w:rPr>
      </w:pPr>
      <w:r w:rsidRPr="00166ADA">
        <w:rPr>
          <w:b/>
          <w:lang w:val="es-ES_tradnl"/>
        </w:rPr>
        <w:lastRenderedPageBreak/>
        <w:t>Cuadro 3.14</w:t>
      </w:r>
    </w:p>
    <w:p w14:paraId="631E7B09" w14:textId="56EAE6A3" w:rsidR="00AE5353" w:rsidRDefault="00166ADA" w:rsidP="00AE5353">
      <w:pPr>
        <w:numPr>
          <w:ilvl w:val="0"/>
          <w:numId w:val="0"/>
        </w:numPr>
        <w:jc w:val="center"/>
        <w:rPr>
          <w:b/>
          <w:lang w:val="es-ES_tradnl"/>
        </w:rPr>
      </w:pPr>
      <w:r w:rsidRPr="00166ADA">
        <w:rPr>
          <w:b/>
          <w:lang w:val="es-ES_tradnl"/>
        </w:rPr>
        <w:t>Resumen análisis de sensibilidad – TIR</w:t>
      </w:r>
      <w:r w:rsidR="00AE5353">
        <w:rPr>
          <w:b/>
          <w:lang w:val="es-ES_tradnl"/>
        </w:rPr>
        <w:t>E de los proyectos</w:t>
      </w:r>
    </w:p>
    <w:p w14:paraId="182A2716" w14:textId="34C3702A" w:rsidR="00166ADA" w:rsidRPr="00166ADA" w:rsidRDefault="001177CE" w:rsidP="00AE5353">
      <w:pPr>
        <w:numPr>
          <w:ilvl w:val="0"/>
          <w:numId w:val="0"/>
        </w:numPr>
        <w:jc w:val="center"/>
        <w:rPr>
          <w:b/>
          <w:lang w:val="es-ES_tradnl"/>
        </w:rPr>
      </w:pPr>
      <w:r>
        <w:rPr>
          <w:b/>
          <w:lang w:val="es-ES_tradnl"/>
        </w:rPr>
        <w:t>Ciudades intermedias</w:t>
      </w:r>
    </w:p>
    <w:p w14:paraId="242A315D" w14:textId="6E3CEB7B" w:rsidR="00166ADA" w:rsidRPr="00166ADA" w:rsidRDefault="007E5CCB" w:rsidP="00AE5353">
      <w:pPr>
        <w:numPr>
          <w:ilvl w:val="0"/>
          <w:numId w:val="0"/>
        </w:numPr>
        <w:jc w:val="center"/>
        <w:rPr>
          <w:lang w:val="es-ES_tradnl"/>
        </w:rPr>
      </w:pPr>
      <w:r w:rsidRPr="007E5CCB">
        <w:rPr>
          <w:noProof/>
        </w:rPr>
        <w:drawing>
          <wp:inline distT="0" distB="0" distL="0" distR="0" wp14:anchorId="7F19DDE5" wp14:editId="79CB10AE">
            <wp:extent cx="6073140" cy="961116"/>
            <wp:effectExtent l="0" t="0" r="381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03741" cy="965959"/>
                    </a:xfrm>
                    <a:prstGeom prst="rect">
                      <a:avLst/>
                    </a:prstGeom>
                    <a:noFill/>
                    <a:ln>
                      <a:noFill/>
                    </a:ln>
                  </pic:spPr>
                </pic:pic>
              </a:graphicData>
            </a:graphic>
          </wp:inline>
        </w:drawing>
      </w:r>
    </w:p>
    <w:p w14:paraId="01B4835F" w14:textId="77777777" w:rsidR="00166ADA" w:rsidRPr="00166ADA" w:rsidRDefault="00166ADA" w:rsidP="00166ADA">
      <w:pPr>
        <w:numPr>
          <w:ilvl w:val="0"/>
          <w:numId w:val="0"/>
        </w:numPr>
        <w:rPr>
          <w:lang w:val="es-ES_tradnl"/>
        </w:rPr>
      </w:pPr>
    </w:p>
    <w:p w14:paraId="05208B0A" w14:textId="77777777" w:rsidR="00166ADA" w:rsidRPr="00166ADA" w:rsidRDefault="00166ADA" w:rsidP="00AE5353">
      <w:pPr>
        <w:numPr>
          <w:ilvl w:val="0"/>
          <w:numId w:val="0"/>
        </w:numPr>
        <w:jc w:val="center"/>
        <w:rPr>
          <w:b/>
          <w:lang w:val="es-ES_tradnl"/>
        </w:rPr>
      </w:pPr>
      <w:r w:rsidRPr="00166ADA">
        <w:rPr>
          <w:b/>
          <w:lang w:val="es-ES_tradnl"/>
        </w:rPr>
        <w:t>Cuadro 3.15</w:t>
      </w:r>
    </w:p>
    <w:p w14:paraId="583F1793" w14:textId="6D1CACFB" w:rsidR="00AE5353" w:rsidRDefault="00166ADA" w:rsidP="00AE5353">
      <w:pPr>
        <w:numPr>
          <w:ilvl w:val="0"/>
          <w:numId w:val="0"/>
        </w:numPr>
        <w:jc w:val="center"/>
        <w:rPr>
          <w:b/>
          <w:lang w:val="es-ES_tradnl"/>
        </w:rPr>
      </w:pPr>
      <w:r w:rsidRPr="00166ADA">
        <w:rPr>
          <w:b/>
          <w:lang w:val="es-ES_tradnl"/>
        </w:rPr>
        <w:t xml:space="preserve">Resumen análisis de sensibilidad – TIRE de los proyectos </w:t>
      </w:r>
    </w:p>
    <w:p w14:paraId="4C82A29A" w14:textId="652D9614" w:rsidR="00166ADA" w:rsidRPr="00166ADA" w:rsidRDefault="00166ADA" w:rsidP="00AE5353">
      <w:pPr>
        <w:numPr>
          <w:ilvl w:val="0"/>
          <w:numId w:val="0"/>
        </w:numPr>
        <w:jc w:val="center"/>
        <w:rPr>
          <w:b/>
          <w:lang w:val="es-ES_tradnl"/>
        </w:rPr>
      </w:pPr>
      <w:r w:rsidRPr="00166ADA">
        <w:rPr>
          <w:b/>
          <w:lang w:val="es-ES_tradnl"/>
        </w:rPr>
        <w:t xml:space="preserve">Comunidades </w:t>
      </w:r>
      <w:r w:rsidR="001177CE">
        <w:rPr>
          <w:b/>
          <w:lang w:val="es-ES_tradnl"/>
        </w:rPr>
        <w:t>menore</w:t>
      </w:r>
      <w:r w:rsidRPr="00166ADA">
        <w:rPr>
          <w:b/>
          <w:lang w:val="es-ES_tradnl"/>
        </w:rPr>
        <w:t>s</w:t>
      </w:r>
    </w:p>
    <w:p w14:paraId="4AA4BF9C" w14:textId="6A1344A4" w:rsidR="00166ADA" w:rsidRPr="00166ADA" w:rsidRDefault="007E5CCB" w:rsidP="007E5CCB">
      <w:pPr>
        <w:numPr>
          <w:ilvl w:val="0"/>
          <w:numId w:val="0"/>
        </w:numPr>
        <w:jc w:val="center"/>
        <w:rPr>
          <w:lang w:val="es-ES_tradnl"/>
        </w:rPr>
      </w:pPr>
      <w:r w:rsidRPr="007E5CCB">
        <w:rPr>
          <w:noProof/>
        </w:rPr>
        <w:drawing>
          <wp:inline distT="0" distB="0" distL="0" distR="0" wp14:anchorId="2BB1526D" wp14:editId="0863EC72">
            <wp:extent cx="5959412" cy="1640205"/>
            <wp:effectExtent l="0" t="0" r="381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91029" cy="1648907"/>
                    </a:xfrm>
                    <a:prstGeom prst="rect">
                      <a:avLst/>
                    </a:prstGeom>
                    <a:noFill/>
                    <a:ln>
                      <a:noFill/>
                    </a:ln>
                  </pic:spPr>
                </pic:pic>
              </a:graphicData>
            </a:graphic>
          </wp:inline>
        </w:drawing>
      </w:r>
    </w:p>
    <w:p w14:paraId="2D578DC7" w14:textId="77777777" w:rsidR="00166ADA" w:rsidRPr="00166ADA" w:rsidRDefault="00166ADA" w:rsidP="00166ADA">
      <w:pPr>
        <w:numPr>
          <w:ilvl w:val="0"/>
          <w:numId w:val="0"/>
        </w:numPr>
        <w:rPr>
          <w:lang w:val="es-ES_tradnl"/>
        </w:rPr>
      </w:pPr>
    </w:p>
    <w:p w14:paraId="12E6D76C" w14:textId="6E14723E" w:rsidR="00166ADA" w:rsidRPr="00166ADA" w:rsidRDefault="00166ADA" w:rsidP="00166ADA">
      <w:pPr>
        <w:numPr>
          <w:ilvl w:val="0"/>
          <w:numId w:val="0"/>
        </w:numPr>
        <w:rPr>
          <w:lang w:val="es-ES_tradnl"/>
        </w:rPr>
      </w:pPr>
      <w:r w:rsidRPr="00166ADA">
        <w:rPr>
          <w:lang w:val="es-ES_tradnl"/>
        </w:rPr>
        <w:t>Los resultados anteriores muestran que</w:t>
      </w:r>
      <w:r w:rsidR="00AE5353">
        <w:rPr>
          <w:lang w:val="es-ES_tradnl"/>
        </w:rPr>
        <w:t>,</w:t>
      </w:r>
      <w:r w:rsidRPr="00166ADA">
        <w:rPr>
          <w:lang w:val="es-ES_tradnl"/>
        </w:rPr>
        <w:t xml:space="preserve"> ante cambios en los supuestos y parámetros en las magnitudes indicadas, se mantendría una elevada certeza de rentabilidad en la mayoría de los proyectos rentables. </w:t>
      </w:r>
    </w:p>
    <w:p w14:paraId="3CE312B1" w14:textId="333F1360" w:rsidR="00166ADA" w:rsidRPr="00166ADA" w:rsidRDefault="00166ADA" w:rsidP="00166ADA">
      <w:pPr>
        <w:numPr>
          <w:ilvl w:val="0"/>
          <w:numId w:val="0"/>
        </w:numPr>
        <w:rPr>
          <w:lang w:val="es-ES_tradnl"/>
        </w:rPr>
      </w:pPr>
      <w:r w:rsidRPr="00166ADA">
        <w:rPr>
          <w:lang w:val="es-ES_tradnl"/>
        </w:rPr>
        <w:t xml:space="preserve">Para los proyectos en </w:t>
      </w:r>
      <w:r w:rsidR="001177CE">
        <w:rPr>
          <w:lang w:val="es-ES_tradnl"/>
        </w:rPr>
        <w:t>ciudades intermedias</w:t>
      </w:r>
      <w:r w:rsidRPr="00166ADA">
        <w:rPr>
          <w:lang w:val="es-ES_tradnl"/>
        </w:rPr>
        <w:t xml:space="preserve">, ninguno de los proyectos dejaría de ser rentable bajo los escenarios analizados. </w:t>
      </w:r>
    </w:p>
    <w:p w14:paraId="6E50DC93" w14:textId="57C6CE3F" w:rsidR="00166ADA" w:rsidRPr="00166ADA" w:rsidRDefault="00166ADA" w:rsidP="00166ADA">
      <w:pPr>
        <w:numPr>
          <w:ilvl w:val="0"/>
          <w:numId w:val="0"/>
        </w:numPr>
        <w:rPr>
          <w:lang w:val="es-ES_tradnl"/>
        </w:rPr>
      </w:pPr>
      <w:r w:rsidRPr="00166ADA">
        <w:rPr>
          <w:lang w:val="es-ES_tradnl"/>
        </w:rPr>
        <w:t xml:space="preserve">Para el caso de comunidades </w:t>
      </w:r>
      <w:r w:rsidR="001177CE">
        <w:rPr>
          <w:lang w:val="es-ES_tradnl"/>
        </w:rPr>
        <w:t>menores</w:t>
      </w:r>
      <w:r w:rsidRPr="00166ADA">
        <w:rPr>
          <w:lang w:val="es-ES_tradnl"/>
        </w:rPr>
        <w:t>, solamente en el caso de Torre Chica y Cebada Mayu dejarían de serlo bajo alguno de los escenarios planteados: una caída de la d</w:t>
      </w:r>
      <w:r w:rsidR="00AE5353">
        <w:rPr>
          <w:lang w:val="es-ES_tradnl"/>
        </w:rPr>
        <w:t>emanda del 50% (se trata de 60 f</w:t>
      </w:r>
      <w:r w:rsidRPr="00166ADA">
        <w:rPr>
          <w:lang w:val="es-ES_tradnl"/>
        </w:rPr>
        <w:t xml:space="preserve">amilias) y el incremento del 50% </w:t>
      </w:r>
      <w:r w:rsidR="00AE5353" w:rsidRPr="00166ADA">
        <w:rPr>
          <w:lang w:val="es-ES_tradnl"/>
        </w:rPr>
        <w:t>afectaría</w:t>
      </w:r>
      <w:r w:rsidRPr="00166ADA">
        <w:rPr>
          <w:lang w:val="es-ES_tradnl"/>
        </w:rPr>
        <w:t xml:space="preserve"> la rentabilidad del </w:t>
      </w:r>
      <w:r w:rsidR="00AE5353">
        <w:rPr>
          <w:lang w:val="es-ES_tradnl"/>
        </w:rPr>
        <w:t>p</w:t>
      </w:r>
      <w:r w:rsidRPr="00166ADA">
        <w:rPr>
          <w:lang w:val="es-ES_tradnl"/>
        </w:rPr>
        <w:t xml:space="preserve">royecto de Torre Chica.  </w:t>
      </w:r>
    </w:p>
    <w:p w14:paraId="6D73DA8F" w14:textId="36E06C56" w:rsidR="00262BD4" w:rsidRPr="00166ADA" w:rsidRDefault="00262BD4" w:rsidP="00262BD4">
      <w:pPr>
        <w:numPr>
          <w:ilvl w:val="0"/>
          <w:numId w:val="0"/>
        </w:numPr>
        <w:rPr>
          <w:lang w:val="es-ES_tradnl"/>
        </w:rPr>
      </w:pPr>
    </w:p>
    <w:p w14:paraId="109481BC" w14:textId="13C25B49" w:rsidR="00262BD4" w:rsidRPr="00142A03" w:rsidRDefault="00262BD4" w:rsidP="004F3C05">
      <w:pPr>
        <w:pStyle w:val="Heading1"/>
        <w:numPr>
          <w:ilvl w:val="0"/>
          <w:numId w:val="4"/>
        </w:numPr>
        <w:rPr>
          <w:rFonts w:ascii="Times New Roman" w:hAnsi="Times New Roman" w:cs="Times New Roman"/>
          <w:color w:val="000000" w:themeColor="text1"/>
          <w:sz w:val="24"/>
          <w:szCs w:val="24"/>
          <w:lang w:val="es-ES"/>
        </w:rPr>
      </w:pPr>
      <w:bookmarkStart w:id="28" w:name="_Toc492654815"/>
      <w:r w:rsidRPr="00142A03">
        <w:rPr>
          <w:rFonts w:ascii="Times New Roman" w:hAnsi="Times New Roman" w:cs="Times New Roman"/>
          <w:color w:val="000000" w:themeColor="text1"/>
          <w:sz w:val="24"/>
          <w:szCs w:val="24"/>
        </w:rPr>
        <w:t>PROYECTOS DE SANEAMIENTO</w:t>
      </w:r>
      <w:bookmarkEnd w:id="28"/>
    </w:p>
    <w:p w14:paraId="2C41BE6C" w14:textId="77777777" w:rsidR="00262BD4" w:rsidRPr="00322B77" w:rsidRDefault="00262BD4" w:rsidP="00262BD4">
      <w:pPr>
        <w:numPr>
          <w:ilvl w:val="0"/>
          <w:numId w:val="0"/>
        </w:numPr>
        <w:rPr>
          <w:rFonts w:cstheme="minorHAnsi"/>
          <w:lang w:val="es-ES"/>
        </w:rPr>
      </w:pPr>
    </w:p>
    <w:p w14:paraId="713306C1" w14:textId="7B6A4908" w:rsidR="00262BD4" w:rsidRPr="00142A03" w:rsidRDefault="00262BD4" w:rsidP="007300F3">
      <w:pPr>
        <w:pStyle w:val="Heading2"/>
        <w:numPr>
          <w:ilvl w:val="1"/>
          <w:numId w:val="4"/>
        </w:numPr>
        <w:rPr>
          <w:rFonts w:ascii="Times New Roman" w:hAnsi="Times New Roman" w:cs="Times New Roman"/>
          <w:color w:val="000000" w:themeColor="text1"/>
          <w:sz w:val="24"/>
          <w:szCs w:val="24"/>
        </w:rPr>
      </w:pPr>
      <w:bookmarkStart w:id="29" w:name="_Toc492565066"/>
      <w:bookmarkStart w:id="30" w:name="_Toc492649223"/>
      <w:bookmarkStart w:id="31" w:name="_Toc492649266"/>
      <w:bookmarkStart w:id="32" w:name="_Toc492654816"/>
      <w:bookmarkEnd w:id="29"/>
      <w:bookmarkEnd w:id="30"/>
      <w:bookmarkEnd w:id="31"/>
      <w:r w:rsidRPr="00142A03">
        <w:rPr>
          <w:rFonts w:ascii="Times New Roman" w:hAnsi="Times New Roman" w:cs="Times New Roman"/>
          <w:color w:val="000000" w:themeColor="text1"/>
          <w:sz w:val="24"/>
          <w:szCs w:val="24"/>
        </w:rPr>
        <w:t>Tipología de Proyectos</w:t>
      </w:r>
      <w:bookmarkEnd w:id="32"/>
    </w:p>
    <w:p w14:paraId="4D970BEE" w14:textId="77777777" w:rsidR="00262BD4" w:rsidRPr="00BD37C8" w:rsidRDefault="00262BD4" w:rsidP="00262BD4">
      <w:pPr>
        <w:numPr>
          <w:ilvl w:val="0"/>
          <w:numId w:val="0"/>
        </w:numPr>
        <w:rPr>
          <w:rFonts w:cstheme="minorHAnsi"/>
          <w:lang w:val="es-ES"/>
        </w:rPr>
      </w:pPr>
    </w:p>
    <w:p w14:paraId="36B18001" w14:textId="39CDD112" w:rsidR="00262BD4" w:rsidRPr="00BD37C8" w:rsidRDefault="00262BD4" w:rsidP="00262BD4">
      <w:pPr>
        <w:numPr>
          <w:ilvl w:val="0"/>
          <w:numId w:val="0"/>
        </w:numPr>
        <w:rPr>
          <w:rFonts w:cstheme="minorHAnsi"/>
          <w:lang w:val="es-ES"/>
        </w:rPr>
      </w:pPr>
      <w:r w:rsidRPr="00BD37C8">
        <w:rPr>
          <w:rFonts w:cstheme="minorHAnsi"/>
          <w:lang w:val="es-ES"/>
        </w:rPr>
        <w:t>Los proyectos de saneamiento responden a dos tipologías diferentes: 1) construc</w:t>
      </w:r>
      <w:r>
        <w:rPr>
          <w:rFonts w:cstheme="minorHAnsi"/>
          <w:lang w:val="es-ES"/>
        </w:rPr>
        <w:t xml:space="preserve">ción de soluciones individuales del tipo Baños Ecológico Seco (BES) </w:t>
      </w:r>
      <w:r w:rsidRPr="00BD37C8">
        <w:rPr>
          <w:rFonts w:cstheme="minorHAnsi"/>
          <w:lang w:val="es-ES"/>
        </w:rPr>
        <w:t>y 2) construcción de redes de alcantarillado</w:t>
      </w:r>
      <w:r>
        <w:rPr>
          <w:rFonts w:cstheme="minorHAnsi"/>
          <w:lang w:val="es-ES"/>
        </w:rPr>
        <w:t xml:space="preserve"> </w:t>
      </w:r>
      <w:r w:rsidR="00142A03">
        <w:rPr>
          <w:rFonts w:cstheme="minorHAnsi"/>
          <w:lang w:val="es-ES"/>
        </w:rPr>
        <w:t xml:space="preserve">y </w:t>
      </w:r>
      <w:r w:rsidRPr="00BD37C8">
        <w:rPr>
          <w:rFonts w:cstheme="minorHAnsi"/>
          <w:lang w:val="es-ES"/>
        </w:rPr>
        <w:t>planta</w:t>
      </w:r>
      <w:r w:rsidR="00142A03">
        <w:rPr>
          <w:rFonts w:cstheme="minorHAnsi"/>
          <w:lang w:val="es-ES"/>
        </w:rPr>
        <w:t>s</w:t>
      </w:r>
      <w:r w:rsidRPr="00BD37C8">
        <w:rPr>
          <w:rFonts w:cstheme="minorHAnsi"/>
          <w:lang w:val="es-ES"/>
        </w:rPr>
        <w:t xml:space="preserve"> de tratamiento de aguas residuales (PTAR). En el caso de las soluciones individuales, siguiendo las prácticas normales para proyectos rurales en Bolivia se construirá </w:t>
      </w:r>
      <w:r>
        <w:rPr>
          <w:rFonts w:cstheme="minorHAnsi"/>
          <w:lang w:val="es-ES"/>
        </w:rPr>
        <w:t>un baño BES</w:t>
      </w:r>
      <w:r w:rsidRPr="00BD37C8">
        <w:rPr>
          <w:rFonts w:cstheme="minorHAnsi"/>
          <w:lang w:val="es-ES"/>
        </w:rPr>
        <w:t xml:space="preserve"> po</w:t>
      </w:r>
      <w:r>
        <w:rPr>
          <w:rFonts w:cstheme="minorHAnsi"/>
          <w:lang w:val="es-ES"/>
        </w:rPr>
        <w:t>r hogar. El diseño técnico de lo</w:t>
      </w:r>
      <w:r w:rsidRPr="00BD37C8">
        <w:rPr>
          <w:rFonts w:cstheme="minorHAnsi"/>
          <w:lang w:val="es-ES"/>
        </w:rPr>
        <w:t xml:space="preserve">s </w:t>
      </w:r>
      <w:r>
        <w:rPr>
          <w:rFonts w:cstheme="minorHAnsi"/>
          <w:lang w:val="es-ES"/>
        </w:rPr>
        <w:t xml:space="preserve">BES ha sido realizado por el </w:t>
      </w:r>
      <w:proofErr w:type="spellStart"/>
      <w:r>
        <w:rPr>
          <w:rFonts w:cstheme="minorHAnsi"/>
          <w:lang w:val="es-ES"/>
        </w:rPr>
        <w:t>MMAyA</w:t>
      </w:r>
      <w:proofErr w:type="spellEnd"/>
      <w:r>
        <w:rPr>
          <w:rFonts w:cstheme="minorHAnsi"/>
          <w:lang w:val="es-ES"/>
        </w:rPr>
        <w:t xml:space="preserve"> y ya tiene antecedentes en Bolivia de ser implementados con éxito. Lo</w:t>
      </w:r>
      <w:r w:rsidRPr="00BD37C8">
        <w:rPr>
          <w:rFonts w:cstheme="minorHAnsi"/>
          <w:lang w:val="es-ES"/>
        </w:rPr>
        <w:t>s detalles se presentan en el correspondiente Anexo Técnico.</w:t>
      </w:r>
    </w:p>
    <w:p w14:paraId="587D4A24" w14:textId="2608519C" w:rsidR="00262BD4" w:rsidRPr="00BD37C8" w:rsidRDefault="00262BD4" w:rsidP="00262BD4">
      <w:pPr>
        <w:numPr>
          <w:ilvl w:val="0"/>
          <w:numId w:val="0"/>
        </w:numPr>
        <w:rPr>
          <w:rFonts w:cstheme="minorHAnsi"/>
          <w:lang w:val="es-ES"/>
        </w:rPr>
      </w:pPr>
      <w:r w:rsidRPr="00BD37C8">
        <w:rPr>
          <w:rFonts w:cstheme="minorHAnsi"/>
          <w:lang w:val="es-ES"/>
        </w:rPr>
        <w:lastRenderedPageBreak/>
        <w:t>En el caso de las redes de alcantarillado</w:t>
      </w:r>
      <w:r>
        <w:rPr>
          <w:rFonts w:cstheme="minorHAnsi"/>
          <w:lang w:val="es-ES"/>
        </w:rPr>
        <w:t xml:space="preserve"> </w:t>
      </w:r>
      <w:r w:rsidRPr="00BD37C8">
        <w:rPr>
          <w:rFonts w:cstheme="minorHAnsi"/>
          <w:lang w:val="es-ES"/>
        </w:rPr>
        <w:t xml:space="preserve">y </w:t>
      </w:r>
      <w:r w:rsidR="00142A03">
        <w:rPr>
          <w:rFonts w:cstheme="minorHAnsi"/>
          <w:lang w:val="es-ES"/>
        </w:rPr>
        <w:t>PTAR</w:t>
      </w:r>
      <w:r w:rsidRPr="00BD37C8">
        <w:rPr>
          <w:rFonts w:cstheme="minorHAnsi"/>
          <w:lang w:val="es-ES"/>
        </w:rPr>
        <w:t>, la solución es específica para cada proyecto. La</w:t>
      </w:r>
      <w:r>
        <w:rPr>
          <w:rFonts w:cstheme="minorHAnsi"/>
          <w:lang w:val="es-ES"/>
        </w:rPr>
        <w:t xml:space="preserve"> muestra considera un total de 6 </w:t>
      </w:r>
      <w:r w:rsidRPr="00BD37C8">
        <w:rPr>
          <w:rFonts w:cstheme="minorHAnsi"/>
          <w:lang w:val="es-ES"/>
        </w:rPr>
        <w:t>proyectos</w:t>
      </w:r>
      <w:r>
        <w:rPr>
          <w:rFonts w:cstheme="minorHAnsi"/>
          <w:lang w:val="es-ES"/>
        </w:rPr>
        <w:t xml:space="preserve"> de alcantarillado sanitario y </w:t>
      </w:r>
      <w:r w:rsidRPr="00BD37C8">
        <w:rPr>
          <w:rFonts w:cstheme="minorHAnsi"/>
          <w:lang w:val="es-ES"/>
        </w:rPr>
        <w:t>PTAR, cuyas características básicas y costos se muestran en el siguiente</w:t>
      </w:r>
      <w:r w:rsidR="00FC047B">
        <w:rPr>
          <w:rFonts w:cstheme="minorHAnsi"/>
          <w:lang w:val="es-ES"/>
        </w:rPr>
        <w:t xml:space="preserve"> c</w:t>
      </w:r>
      <w:r>
        <w:rPr>
          <w:rFonts w:cstheme="minorHAnsi"/>
          <w:lang w:val="es-ES"/>
        </w:rPr>
        <w:t>uadro</w:t>
      </w:r>
      <w:r w:rsidRPr="00BD37C8">
        <w:rPr>
          <w:rFonts w:cstheme="minorHAnsi"/>
          <w:lang w:val="es-ES"/>
        </w:rPr>
        <w:t>.</w:t>
      </w:r>
    </w:p>
    <w:p w14:paraId="578F7753" w14:textId="5CF408A5" w:rsidR="00262BD4" w:rsidRPr="00142A03" w:rsidRDefault="00142A03" w:rsidP="00262BD4">
      <w:pPr>
        <w:numPr>
          <w:ilvl w:val="0"/>
          <w:numId w:val="0"/>
        </w:numPr>
        <w:jc w:val="center"/>
        <w:rPr>
          <w:b/>
        </w:rPr>
      </w:pPr>
      <w:r w:rsidRPr="00142A03">
        <w:rPr>
          <w:b/>
        </w:rPr>
        <w:t>Cuadro 4.1</w:t>
      </w:r>
      <w:r w:rsidR="00262BD4" w:rsidRPr="00142A03">
        <w:rPr>
          <w:b/>
        </w:rPr>
        <w:t xml:space="preserve"> </w:t>
      </w:r>
    </w:p>
    <w:p w14:paraId="35E18F68" w14:textId="3BBCC79B" w:rsidR="00262BD4" w:rsidRPr="00142A03" w:rsidRDefault="00142A03" w:rsidP="00262BD4">
      <w:pPr>
        <w:numPr>
          <w:ilvl w:val="0"/>
          <w:numId w:val="0"/>
        </w:numPr>
        <w:jc w:val="center"/>
        <w:rPr>
          <w:b/>
        </w:rPr>
      </w:pPr>
      <w:r w:rsidRPr="00142A03">
        <w:rPr>
          <w:b/>
        </w:rPr>
        <w:t>Lista de proyectos de red</w:t>
      </w:r>
      <w:r>
        <w:rPr>
          <w:b/>
        </w:rPr>
        <w:t>es</w:t>
      </w:r>
      <w:r w:rsidRPr="00142A03">
        <w:rPr>
          <w:b/>
        </w:rPr>
        <w:t xml:space="preserve"> de alcantarillado y </w:t>
      </w:r>
      <w:r>
        <w:rPr>
          <w:b/>
        </w:rPr>
        <w:t>PTAR</w:t>
      </w:r>
    </w:p>
    <w:p w14:paraId="294763F8" w14:textId="7019627B" w:rsidR="00262BD4" w:rsidRPr="000F40C9" w:rsidRDefault="00792E26" w:rsidP="002000F9">
      <w:pPr>
        <w:numPr>
          <w:ilvl w:val="0"/>
          <w:numId w:val="0"/>
        </w:numPr>
        <w:ind w:right="-514"/>
        <w:jc w:val="center"/>
        <w:rPr>
          <w:rFonts w:cstheme="minorHAnsi"/>
          <w:lang w:val="es-ES"/>
        </w:rPr>
      </w:pPr>
      <w:r w:rsidRPr="00792E26">
        <w:rPr>
          <w:noProof/>
        </w:rPr>
        <w:drawing>
          <wp:inline distT="0" distB="0" distL="0" distR="0" wp14:anchorId="1A874E19" wp14:editId="543D5E2C">
            <wp:extent cx="5960110" cy="1386319"/>
            <wp:effectExtent l="0" t="0" r="2540" b="444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60110" cy="1386319"/>
                    </a:xfrm>
                    <a:prstGeom prst="rect">
                      <a:avLst/>
                    </a:prstGeom>
                    <a:noFill/>
                    <a:ln>
                      <a:noFill/>
                    </a:ln>
                  </pic:spPr>
                </pic:pic>
              </a:graphicData>
            </a:graphic>
          </wp:inline>
        </w:drawing>
      </w:r>
    </w:p>
    <w:p w14:paraId="32D2FD1B" w14:textId="77777777" w:rsidR="00262BD4" w:rsidRPr="00BD37C8" w:rsidRDefault="00262BD4" w:rsidP="00262BD4">
      <w:pPr>
        <w:numPr>
          <w:ilvl w:val="0"/>
          <w:numId w:val="0"/>
        </w:numPr>
        <w:rPr>
          <w:rFonts w:cstheme="minorHAnsi"/>
          <w:lang w:val="es-ES"/>
        </w:rPr>
      </w:pPr>
    </w:p>
    <w:p w14:paraId="6344D0BE" w14:textId="77777777" w:rsidR="00262BD4" w:rsidRDefault="00262BD4" w:rsidP="00262BD4">
      <w:pPr>
        <w:numPr>
          <w:ilvl w:val="0"/>
          <w:numId w:val="0"/>
        </w:numPr>
        <w:rPr>
          <w:rFonts w:cstheme="minorHAnsi"/>
          <w:lang w:val="es-ES"/>
        </w:rPr>
      </w:pPr>
      <w:r w:rsidRPr="00BD37C8">
        <w:rPr>
          <w:rFonts w:cstheme="minorHAnsi"/>
          <w:lang w:val="es-ES"/>
        </w:rPr>
        <w:t xml:space="preserve">Dos de los 6 proyectos, 2 pertenecen </w:t>
      </w:r>
      <w:r>
        <w:rPr>
          <w:rFonts w:cstheme="minorHAnsi"/>
          <w:lang w:val="es-ES"/>
        </w:rPr>
        <w:t xml:space="preserve">a </w:t>
      </w:r>
      <w:r w:rsidRPr="00BD37C8">
        <w:rPr>
          <w:rFonts w:cstheme="minorHAnsi"/>
          <w:lang w:val="es-ES"/>
        </w:rPr>
        <w:t>localidades el departamento</w:t>
      </w:r>
      <w:r>
        <w:rPr>
          <w:rFonts w:cstheme="minorHAnsi"/>
          <w:lang w:val="es-ES"/>
        </w:rPr>
        <w:t xml:space="preserve"> de La Paz (</w:t>
      </w:r>
      <w:proofErr w:type="spellStart"/>
      <w:r>
        <w:rPr>
          <w:rFonts w:cstheme="minorHAnsi"/>
          <w:lang w:val="es-ES"/>
        </w:rPr>
        <w:t>Huascullani</w:t>
      </w:r>
      <w:proofErr w:type="spellEnd"/>
      <w:r>
        <w:rPr>
          <w:rFonts w:cstheme="minorHAnsi"/>
          <w:lang w:val="es-ES"/>
        </w:rPr>
        <w:t xml:space="preserve"> y </w:t>
      </w:r>
      <w:proofErr w:type="spellStart"/>
      <w:r>
        <w:rPr>
          <w:rFonts w:cstheme="minorHAnsi"/>
          <w:lang w:val="es-ES"/>
        </w:rPr>
        <w:t>Colquencha</w:t>
      </w:r>
      <w:proofErr w:type="spellEnd"/>
      <w:r>
        <w:rPr>
          <w:rFonts w:cstheme="minorHAnsi"/>
          <w:lang w:val="es-ES"/>
        </w:rPr>
        <w:t xml:space="preserve">), y los restantes a los departamentos de </w:t>
      </w:r>
      <w:r w:rsidRPr="00BD37C8">
        <w:rPr>
          <w:rFonts w:cstheme="minorHAnsi"/>
          <w:lang w:val="es-ES"/>
        </w:rPr>
        <w:t>Santa Cruz</w:t>
      </w:r>
      <w:r>
        <w:rPr>
          <w:rFonts w:cstheme="minorHAnsi"/>
          <w:lang w:val="es-ES"/>
        </w:rPr>
        <w:t xml:space="preserve"> (Pailón), de Oruro (Huanuni) y Sucre (Villa Serrano). </w:t>
      </w:r>
    </w:p>
    <w:p w14:paraId="0EF8F027" w14:textId="63B3506D" w:rsidR="00262BD4" w:rsidRPr="00BD37C8" w:rsidRDefault="00262BD4" w:rsidP="00262BD4">
      <w:pPr>
        <w:numPr>
          <w:ilvl w:val="0"/>
          <w:numId w:val="0"/>
        </w:numPr>
        <w:rPr>
          <w:rFonts w:cstheme="minorHAnsi"/>
          <w:lang w:val="es-ES"/>
        </w:rPr>
      </w:pPr>
      <w:r w:rsidRPr="00BD37C8">
        <w:rPr>
          <w:rFonts w:cstheme="minorHAnsi"/>
          <w:lang w:val="es-ES"/>
        </w:rPr>
        <w:t xml:space="preserve">Los proyectos abarcan una cantidad de viviendas beneficiarias que varían entre </w:t>
      </w:r>
      <w:r>
        <w:rPr>
          <w:rFonts w:cstheme="minorHAnsi"/>
          <w:lang w:val="es-ES"/>
        </w:rPr>
        <w:t>400 y 4.126</w:t>
      </w:r>
      <w:r w:rsidRPr="00BD37C8">
        <w:rPr>
          <w:rFonts w:cstheme="minorHAnsi"/>
          <w:lang w:val="es-ES"/>
        </w:rPr>
        <w:t>. La tasa de crecimiento de la población se ha estimado para cada caso en particular</w:t>
      </w:r>
      <w:r>
        <w:rPr>
          <w:rFonts w:cstheme="minorHAnsi"/>
          <w:lang w:val="es-ES"/>
        </w:rPr>
        <w:t xml:space="preserve"> </w:t>
      </w:r>
      <w:proofErr w:type="gramStart"/>
      <w:r>
        <w:rPr>
          <w:rFonts w:cstheme="minorHAnsi"/>
          <w:lang w:val="es-ES"/>
        </w:rPr>
        <w:t>de acuerdo a</w:t>
      </w:r>
      <w:proofErr w:type="gramEnd"/>
      <w:r>
        <w:rPr>
          <w:rFonts w:cstheme="minorHAnsi"/>
          <w:lang w:val="es-ES"/>
        </w:rPr>
        <w:t xml:space="preserve"> las estimaciones que se disp</w:t>
      </w:r>
      <w:r w:rsidR="00142A03">
        <w:rPr>
          <w:rFonts w:cstheme="minorHAnsi"/>
          <w:lang w:val="es-ES"/>
        </w:rPr>
        <w:t>onen de los relevamientos socio</w:t>
      </w:r>
      <w:r>
        <w:rPr>
          <w:rFonts w:cstheme="minorHAnsi"/>
          <w:lang w:val="es-ES"/>
        </w:rPr>
        <w:t>ambientales y técnicos</w:t>
      </w:r>
      <w:r w:rsidRPr="00BD37C8">
        <w:rPr>
          <w:rFonts w:cstheme="minorHAnsi"/>
          <w:lang w:val="es-ES"/>
        </w:rPr>
        <w:t>.</w:t>
      </w:r>
    </w:p>
    <w:p w14:paraId="4BFD5C8E" w14:textId="5824C720" w:rsidR="00262BD4" w:rsidRPr="00BD37C8" w:rsidRDefault="00262BD4" w:rsidP="00262BD4">
      <w:pPr>
        <w:numPr>
          <w:ilvl w:val="0"/>
          <w:numId w:val="0"/>
        </w:numPr>
        <w:rPr>
          <w:rFonts w:cstheme="minorHAnsi"/>
          <w:lang w:val="es-ES"/>
        </w:rPr>
      </w:pPr>
      <w:r w:rsidRPr="00BD37C8">
        <w:rPr>
          <w:rFonts w:cstheme="minorHAnsi"/>
          <w:lang w:val="es-ES"/>
        </w:rPr>
        <w:t>Todos los proyectos de alcantarillado y de construcción de PTAR de la muestra corresponden a proyectos nuevos. El costo total de inversión de los 6 proyectos alcanza a US$</w:t>
      </w:r>
      <w:r>
        <w:rPr>
          <w:rFonts w:cstheme="minorHAnsi"/>
          <w:lang w:val="es-ES"/>
        </w:rPr>
        <w:t>13.2</w:t>
      </w:r>
      <w:r w:rsidRPr="00BD37C8">
        <w:rPr>
          <w:rFonts w:cstheme="minorHAnsi"/>
          <w:lang w:val="es-ES"/>
        </w:rPr>
        <w:t xml:space="preserve"> millones</w:t>
      </w:r>
      <w:r w:rsidR="000C5BC7">
        <w:rPr>
          <w:rStyle w:val="FootnoteReference"/>
          <w:rFonts w:cstheme="minorHAnsi"/>
          <w:lang w:val="es-ES"/>
        </w:rPr>
        <w:footnoteReference w:id="3"/>
      </w:r>
      <w:r w:rsidRPr="00BD37C8">
        <w:rPr>
          <w:rFonts w:cstheme="minorHAnsi"/>
          <w:lang w:val="es-ES"/>
        </w:rPr>
        <w:t xml:space="preserve">. </w:t>
      </w:r>
      <w:r>
        <w:rPr>
          <w:rFonts w:cstheme="minorHAnsi"/>
          <w:lang w:val="es-ES"/>
        </w:rPr>
        <w:t>En términos de c</w:t>
      </w:r>
      <w:r w:rsidR="00142A03">
        <w:rPr>
          <w:rFonts w:cstheme="minorHAnsi"/>
          <w:lang w:val="es-ES"/>
        </w:rPr>
        <w:t>osto unitario, esta muestra de p</w:t>
      </w:r>
      <w:r>
        <w:rPr>
          <w:rFonts w:cstheme="minorHAnsi"/>
          <w:lang w:val="es-ES"/>
        </w:rPr>
        <w:t>royectos corresponde a un costo promedio de US$1,422 por vivienda o US$250 por habitante.</w:t>
      </w:r>
    </w:p>
    <w:p w14:paraId="5FF7FAA6" w14:textId="50DE1B4D" w:rsidR="00262BD4" w:rsidRDefault="00262BD4" w:rsidP="00262BD4">
      <w:pPr>
        <w:numPr>
          <w:ilvl w:val="0"/>
          <w:numId w:val="0"/>
        </w:numPr>
        <w:rPr>
          <w:rFonts w:cstheme="minorHAnsi"/>
          <w:lang w:val="es-ES"/>
        </w:rPr>
      </w:pPr>
      <w:r w:rsidRPr="00BD37C8">
        <w:rPr>
          <w:rFonts w:cstheme="minorHAnsi"/>
          <w:lang w:val="es-ES"/>
        </w:rPr>
        <w:t>Esta</w:t>
      </w:r>
      <w:r>
        <w:rPr>
          <w:rFonts w:cstheme="minorHAnsi"/>
          <w:lang w:val="es-ES"/>
        </w:rPr>
        <w:t>s soluciones presentan una alta variabilidad en términos de</w:t>
      </w:r>
      <w:r w:rsidRPr="00BD37C8">
        <w:rPr>
          <w:rFonts w:cstheme="minorHAnsi"/>
          <w:lang w:val="es-ES"/>
        </w:rPr>
        <w:t xml:space="preserve"> costos</w:t>
      </w:r>
      <w:r>
        <w:rPr>
          <w:rFonts w:cstheme="minorHAnsi"/>
          <w:lang w:val="es-ES"/>
        </w:rPr>
        <w:t xml:space="preserve"> per cápita y </w:t>
      </w:r>
      <w:r w:rsidR="00142A03">
        <w:rPr>
          <w:rFonts w:cstheme="minorHAnsi"/>
          <w:lang w:val="es-ES"/>
        </w:rPr>
        <w:t>r</w:t>
      </w:r>
      <w:r w:rsidRPr="00BD37C8">
        <w:rPr>
          <w:rFonts w:cstheme="minorHAnsi"/>
          <w:lang w:val="es-ES"/>
        </w:rPr>
        <w:t xml:space="preserve">efleja </w:t>
      </w:r>
      <w:r>
        <w:rPr>
          <w:rFonts w:cstheme="minorHAnsi"/>
          <w:lang w:val="es-ES"/>
        </w:rPr>
        <w:t xml:space="preserve">los requerimientos </w:t>
      </w:r>
      <w:r w:rsidRPr="00BD37C8">
        <w:rPr>
          <w:rFonts w:cstheme="minorHAnsi"/>
          <w:lang w:val="es-ES"/>
        </w:rPr>
        <w:t>de</w:t>
      </w:r>
      <w:r>
        <w:rPr>
          <w:rFonts w:cstheme="minorHAnsi"/>
          <w:lang w:val="es-ES"/>
        </w:rPr>
        <w:t xml:space="preserve">l tipo de </w:t>
      </w:r>
      <w:r w:rsidRPr="00BD37C8">
        <w:rPr>
          <w:rFonts w:cstheme="minorHAnsi"/>
          <w:lang w:val="es-ES"/>
        </w:rPr>
        <w:t xml:space="preserve">soluciones tecnológicas adoptadas para el tratamiento de las aguas </w:t>
      </w:r>
      <w:r w:rsidR="00142A03">
        <w:rPr>
          <w:rFonts w:cstheme="minorHAnsi"/>
          <w:lang w:val="es-ES"/>
        </w:rPr>
        <w:t>residuales</w:t>
      </w:r>
      <w:r w:rsidRPr="00BD37C8">
        <w:rPr>
          <w:rFonts w:cstheme="minorHAnsi"/>
          <w:lang w:val="es-ES"/>
        </w:rPr>
        <w:t>, y los estándares de diseño de las obras, los cuales no son uniformes a nivel nacional.</w:t>
      </w:r>
    </w:p>
    <w:p w14:paraId="4757AEC3" w14:textId="77777777" w:rsidR="00262BD4" w:rsidRDefault="00262BD4" w:rsidP="00262BD4">
      <w:pPr>
        <w:numPr>
          <w:ilvl w:val="0"/>
          <w:numId w:val="0"/>
        </w:numPr>
        <w:rPr>
          <w:rFonts w:cstheme="minorHAnsi"/>
          <w:lang w:val="es-ES"/>
        </w:rPr>
      </w:pPr>
    </w:p>
    <w:p w14:paraId="09D83D5E" w14:textId="7C45718A" w:rsidR="00262BD4" w:rsidRPr="002F77A9" w:rsidRDefault="00142A03" w:rsidP="00262BD4">
      <w:pPr>
        <w:numPr>
          <w:ilvl w:val="0"/>
          <w:numId w:val="0"/>
        </w:numPr>
        <w:jc w:val="center"/>
        <w:rPr>
          <w:rFonts w:cstheme="minorHAnsi"/>
          <w:b/>
          <w:lang w:val="es-ES"/>
        </w:rPr>
      </w:pPr>
      <w:r w:rsidRPr="002F77A9">
        <w:rPr>
          <w:rFonts w:cstheme="minorHAnsi"/>
          <w:b/>
          <w:lang w:val="es-ES"/>
        </w:rPr>
        <w:t>Cu</w:t>
      </w:r>
      <w:r>
        <w:rPr>
          <w:rFonts w:cstheme="minorHAnsi"/>
          <w:b/>
          <w:lang w:val="es-ES"/>
        </w:rPr>
        <w:t>a</w:t>
      </w:r>
      <w:r w:rsidRPr="002F77A9">
        <w:rPr>
          <w:rFonts w:cstheme="minorHAnsi"/>
          <w:b/>
          <w:lang w:val="es-ES"/>
        </w:rPr>
        <w:t>dro 4.2</w:t>
      </w:r>
    </w:p>
    <w:p w14:paraId="47B70069" w14:textId="7EC19285" w:rsidR="00262BD4" w:rsidRPr="002F77A9" w:rsidRDefault="00142A03" w:rsidP="00262BD4">
      <w:pPr>
        <w:numPr>
          <w:ilvl w:val="0"/>
          <w:numId w:val="0"/>
        </w:numPr>
        <w:jc w:val="center"/>
        <w:rPr>
          <w:rFonts w:cstheme="minorHAnsi"/>
          <w:b/>
          <w:lang w:val="es-ES"/>
        </w:rPr>
      </w:pPr>
      <w:r w:rsidRPr="002F77A9">
        <w:rPr>
          <w:rFonts w:cstheme="minorHAnsi"/>
          <w:b/>
          <w:lang w:val="es-ES"/>
        </w:rPr>
        <w:t>Lista de proyectos con solución</w:t>
      </w:r>
      <w:r>
        <w:rPr>
          <w:rFonts w:cstheme="minorHAnsi"/>
          <w:b/>
          <w:lang w:val="es-ES"/>
        </w:rPr>
        <w:t xml:space="preserve"> saneamiento independiente (BES</w:t>
      </w:r>
      <w:r w:rsidRPr="002F77A9">
        <w:rPr>
          <w:rFonts w:cstheme="minorHAnsi"/>
          <w:b/>
          <w:lang w:val="es-ES"/>
        </w:rPr>
        <w:t>)</w:t>
      </w:r>
    </w:p>
    <w:p w14:paraId="52979E00" w14:textId="7CD61542" w:rsidR="00262BD4" w:rsidRPr="00BD37C8" w:rsidRDefault="008D2D42" w:rsidP="008D2D42">
      <w:pPr>
        <w:numPr>
          <w:ilvl w:val="0"/>
          <w:numId w:val="0"/>
        </w:numPr>
        <w:jc w:val="center"/>
        <w:rPr>
          <w:rFonts w:cstheme="minorHAnsi"/>
          <w:lang w:val="es-ES"/>
        </w:rPr>
      </w:pPr>
      <w:r w:rsidRPr="008D2D42">
        <w:rPr>
          <w:noProof/>
        </w:rPr>
        <w:drawing>
          <wp:inline distT="0" distB="0" distL="0" distR="0" wp14:anchorId="44777032" wp14:editId="7DCB7B97">
            <wp:extent cx="4933950" cy="981953"/>
            <wp:effectExtent l="0" t="0" r="0" b="889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89727" cy="993054"/>
                    </a:xfrm>
                    <a:prstGeom prst="rect">
                      <a:avLst/>
                    </a:prstGeom>
                    <a:noFill/>
                    <a:ln>
                      <a:noFill/>
                    </a:ln>
                  </pic:spPr>
                </pic:pic>
              </a:graphicData>
            </a:graphic>
          </wp:inline>
        </w:drawing>
      </w:r>
    </w:p>
    <w:p w14:paraId="1D954862" w14:textId="77777777" w:rsidR="00262BD4" w:rsidRPr="00BD37C8" w:rsidRDefault="00262BD4" w:rsidP="00262BD4">
      <w:pPr>
        <w:numPr>
          <w:ilvl w:val="0"/>
          <w:numId w:val="0"/>
        </w:numPr>
        <w:rPr>
          <w:rFonts w:cstheme="minorHAnsi"/>
          <w:lang w:val="es-ES"/>
        </w:rPr>
      </w:pPr>
    </w:p>
    <w:p w14:paraId="03069E0A" w14:textId="28755091" w:rsidR="00262BD4" w:rsidRDefault="00262BD4" w:rsidP="00262BD4">
      <w:pPr>
        <w:numPr>
          <w:ilvl w:val="0"/>
          <w:numId w:val="0"/>
        </w:numPr>
        <w:rPr>
          <w:rFonts w:cstheme="minorHAnsi"/>
          <w:lang w:val="es-ES"/>
        </w:rPr>
      </w:pPr>
      <w:r>
        <w:rPr>
          <w:rFonts w:cstheme="minorHAnsi"/>
          <w:lang w:val="es-ES"/>
        </w:rPr>
        <w:t>Tres de los 4</w:t>
      </w:r>
      <w:r w:rsidRPr="00BD37C8">
        <w:rPr>
          <w:rFonts w:cstheme="minorHAnsi"/>
          <w:lang w:val="es-ES"/>
        </w:rPr>
        <w:t xml:space="preserve"> proyectos</w:t>
      </w:r>
      <w:r>
        <w:rPr>
          <w:rFonts w:cstheme="minorHAnsi"/>
          <w:lang w:val="es-ES"/>
        </w:rPr>
        <w:t xml:space="preserve"> de </w:t>
      </w:r>
      <w:r w:rsidR="00142A03">
        <w:rPr>
          <w:rFonts w:cstheme="minorHAnsi"/>
          <w:lang w:val="es-ES"/>
        </w:rPr>
        <w:t>saneamiento i</w:t>
      </w:r>
      <w:r>
        <w:rPr>
          <w:rFonts w:cstheme="minorHAnsi"/>
          <w:lang w:val="es-ES"/>
        </w:rPr>
        <w:t xml:space="preserve">ndependiente de la </w:t>
      </w:r>
      <w:r w:rsidR="00142A03">
        <w:rPr>
          <w:rFonts w:cstheme="minorHAnsi"/>
          <w:lang w:val="es-ES"/>
        </w:rPr>
        <w:t>m</w:t>
      </w:r>
      <w:r>
        <w:rPr>
          <w:rFonts w:cstheme="minorHAnsi"/>
          <w:lang w:val="es-ES"/>
        </w:rPr>
        <w:t>uestra</w:t>
      </w:r>
      <w:r w:rsidRPr="00BD37C8">
        <w:rPr>
          <w:rFonts w:cstheme="minorHAnsi"/>
          <w:lang w:val="es-ES"/>
        </w:rPr>
        <w:t xml:space="preserve">, pertenecen </w:t>
      </w:r>
      <w:r>
        <w:rPr>
          <w:rFonts w:cstheme="minorHAnsi"/>
          <w:lang w:val="es-ES"/>
        </w:rPr>
        <w:t xml:space="preserve">a </w:t>
      </w:r>
      <w:r w:rsidRPr="00BD37C8">
        <w:rPr>
          <w:rFonts w:cstheme="minorHAnsi"/>
          <w:lang w:val="es-ES"/>
        </w:rPr>
        <w:t xml:space="preserve">localidades </w:t>
      </w:r>
      <w:r w:rsidR="000C5BC7">
        <w:rPr>
          <w:rFonts w:cstheme="minorHAnsi"/>
          <w:lang w:val="es-ES"/>
        </w:rPr>
        <w:t>d</w:t>
      </w:r>
      <w:r w:rsidRPr="00BD37C8">
        <w:rPr>
          <w:rFonts w:cstheme="minorHAnsi"/>
          <w:lang w:val="es-ES"/>
        </w:rPr>
        <w:t>el departamento</w:t>
      </w:r>
      <w:r>
        <w:rPr>
          <w:rFonts w:cstheme="minorHAnsi"/>
          <w:lang w:val="es-ES"/>
        </w:rPr>
        <w:t xml:space="preserve"> de Potosí (</w:t>
      </w:r>
      <w:proofErr w:type="spellStart"/>
      <w:r>
        <w:rPr>
          <w:rFonts w:cstheme="minorHAnsi"/>
          <w:lang w:val="es-ES"/>
        </w:rPr>
        <w:t>Quinamara</w:t>
      </w:r>
      <w:proofErr w:type="spellEnd"/>
      <w:r>
        <w:rPr>
          <w:rFonts w:cstheme="minorHAnsi"/>
          <w:lang w:val="es-ES"/>
        </w:rPr>
        <w:t>, Torre Chica-</w:t>
      </w:r>
      <w:proofErr w:type="spellStart"/>
      <w:r>
        <w:rPr>
          <w:rFonts w:cstheme="minorHAnsi"/>
          <w:lang w:val="es-ES"/>
        </w:rPr>
        <w:t>Chocaya</w:t>
      </w:r>
      <w:proofErr w:type="spellEnd"/>
      <w:r>
        <w:rPr>
          <w:rFonts w:cstheme="minorHAnsi"/>
          <w:lang w:val="es-ES"/>
        </w:rPr>
        <w:t xml:space="preserve"> y </w:t>
      </w:r>
      <w:proofErr w:type="spellStart"/>
      <w:r>
        <w:rPr>
          <w:rFonts w:cstheme="minorHAnsi"/>
          <w:lang w:val="es-ES"/>
        </w:rPr>
        <w:t>Oploca</w:t>
      </w:r>
      <w:proofErr w:type="spellEnd"/>
      <w:r>
        <w:rPr>
          <w:rFonts w:cstheme="minorHAnsi"/>
          <w:lang w:val="es-ES"/>
        </w:rPr>
        <w:t xml:space="preserve">), y el restante al departamento de Oruro (Cebada Mayu). </w:t>
      </w:r>
      <w:r w:rsidRPr="00BD37C8">
        <w:rPr>
          <w:rFonts w:cstheme="minorHAnsi"/>
          <w:lang w:val="es-ES"/>
        </w:rPr>
        <w:t xml:space="preserve">Los proyectos abarcan una cantidad de </w:t>
      </w:r>
      <w:r>
        <w:rPr>
          <w:rFonts w:cstheme="minorHAnsi"/>
          <w:lang w:val="es-ES"/>
        </w:rPr>
        <w:t xml:space="preserve">hogares beneficiarios </w:t>
      </w:r>
      <w:r w:rsidRPr="00BD37C8">
        <w:rPr>
          <w:rFonts w:cstheme="minorHAnsi"/>
          <w:lang w:val="es-ES"/>
        </w:rPr>
        <w:t xml:space="preserve">que varían entre </w:t>
      </w:r>
      <w:r w:rsidR="000C5BC7">
        <w:rPr>
          <w:rFonts w:cstheme="minorHAnsi"/>
          <w:lang w:val="es-ES"/>
        </w:rPr>
        <w:t>61 y 172 familias por c</w:t>
      </w:r>
      <w:r>
        <w:rPr>
          <w:rFonts w:cstheme="minorHAnsi"/>
          <w:lang w:val="es-ES"/>
        </w:rPr>
        <w:t>omunidad.</w:t>
      </w:r>
    </w:p>
    <w:p w14:paraId="2E2829EB" w14:textId="24E61A5C" w:rsidR="00262BD4" w:rsidRDefault="00262BD4" w:rsidP="00262BD4">
      <w:pPr>
        <w:numPr>
          <w:ilvl w:val="0"/>
          <w:numId w:val="0"/>
        </w:numPr>
        <w:rPr>
          <w:rFonts w:cstheme="minorHAnsi"/>
          <w:lang w:val="es-ES"/>
        </w:rPr>
      </w:pPr>
      <w:r w:rsidRPr="00BD37C8">
        <w:rPr>
          <w:rFonts w:cstheme="minorHAnsi"/>
          <w:lang w:val="es-ES"/>
        </w:rPr>
        <w:lastRenderedPageBreak/>
        <w:t xml:space="preserve">Todos los proyectos de </w:t>
      </w:r>
      <w:r>
        <w:rPr>
          <w:rFonts w:cstheme="minorHAnsi"/>
          <w:lang w:val="es-ES"/>
        </w:rPr>
        <w:t xml:space="preserve">saneamiento independiente (BES) </w:t>
      </w:r>
      <w:r w:rsidRPr="00BD37C8">
        <w:rPr>
          <w:rFonts w:cstheme="minorHAnsi"/>
          <w:lang w:val="es-ES"/>
        </w:rPr>
        <w:t>de la muestra corresponden a proyectos nuevos. El c</w:t>
      </w:r>
      <w:r>
        <w:rPr>
          <w:rFonts w:cstheme="minorHAnsi"/>
          <w:lang w:val="es-ES"/>
        </w:rPr>
        <w:t>osto total de inversión de los 4</w:t>
      </w:r>
      <w:r w:rsidRPr="00BD37C8">
        <w:rPr>
          <w:rFonts w:cstheme="minorHAnsi"/>
          <w:lang w:val="es-ES"/>
        </w:rPr>
        <w:t xml:space="preserve"> proyectos alcanza a US$</w:t>
      </w:r>
      <w:r>
        <w:rPr>
          <w:rFonts w:cstheme="minorHAnsi"/>
          <w:lang w:val="es-ES"/>
        </w:rPr>
        <w:t>735.691</w:t>
      </w:r>
      <w:r w:rsidRPr="00BD37C8">
        <w:rPr>
          <w:rFonts w:cstheme="minorHAnsi"/>
          <w:lang w:val="es-ES"/>
        </w:rPr>
        <w:t xml:space="preserve">. </w:t>
      </w:r>
      <w:r>
        <w:rPr>
          <w:rFonts w:cstheme="minorHAnsi"/>
          <w:lang w:val="es-ES"/>
        </w:rPr>
        <w:t>En términos de c</w:t>
      </w:r>
      <w:r w:rsidR="000C5BC7">
        <w:rPr>
          <w:rFonts w:cstheme="minorHAnsi"/>
          <w:lang w:val="es-ES"/>
        </w:rPr>
        <w:t>osto unitario, esta muestra de p</w:t>
      </w:r>
      <w:r>
        <w:rPr>
          <w:rFonts w:cstheme="minorHAnsi"/>
          <w:lang w:val="es-ES"/>
        </w:rPr>
        <w:t xml:space="preserve">royectos corresponde a un costo promedio de US$1,575 por vivienda y que corresponde al costo unitario promedio de construcción de un </w:t>
      </w:r>
      <w:r w:rsidR="000C5BC7">
        <w:rPr>
          <w:rFonts w:cstheme="minorHAnsi"/>
          <w:lang w:val="es-ES"/>
        </w:rPr>
        <w:t>BES</w:t>
      </w:r>
      <w:r>
        <w:rPr>
          <w:rFonts w:cstheme="minorHAnsi"/>
          <w:lang w:val="es-ES"/>
        </w:rPr>
        <w:t xml:space="preserve"> </w:t>
      </w:r>
      <w:proofErr w:type="gramStart"/>
      <w:r>
        <w:rPr>
          <w:rFonts w:cstheme="minorHAnsi"/>
          <w:lang w:val="es-ES"/>
        </w:rPr>
        <w:t>de a</w:t>
      </w:r>
      <w:r w:rsidR="000C5BC7">
        <w:rPr>
          <w:rFonts w:cstheme="minorHAnsi"/>
          <w:lang w:val="es-ES"/>
        </w:rPr>
        <w:t>cuerdo a</w:t>
      </w:r>
      <w:proofErr w:type="gramEnd"/>
      <w:r w:rsidR="000C5BC7">
        <w:rPr>
          <w:rFonts w:cstheme="minorHAnsi"/>
          <w:lang w:val="es-ES"/>
        </w:rPr>
        <w:t xml:space="preserve"> la mejor oferta de la l</w:t>
      </w:r>
      <w:r>
        <w:rPr>
          <w:rFonts w:cstheme="minorHAnsi"/>
          <w:lang w:val="es-ES"/>
        </w:rPr>
        <w:t xml:space="preserve">icitación </w:t>
      </w:r>
      <w:r w:rsidR="000C5BC7">
        <w:rPr>
          <w:rFonts w:cstheme="minorHAnsi"/>
          <w:lang w:val="es-ES"/>
        </w:rPr>
        <w:t xml:space="preserve">realizada en </w:t>
      </w:r>
      <w:r>
        <w:rPr>
          <w:rFonts w:cstheme="minorHAnsi"/>
          <w:lang w:val="es-ES"/>
        </w:rPr>
        <w:t xml:space="preserve">2017. </w:t>
      </w:r>
    </w:p>
    <w:p w14:paraId="2A8E09E0" w14:textId="77777777" w:rsidR="008D2D42" w:rsidRPr="00BD37C8" w:rsidRDefault="008D2D42" w:rsidP="00262BD4">
      <w:pPr>
        <w:numPr>
          <w:ilvl w:val="0"/>
          <w:numId w:val="0"/>
        </w:numPr>
        <w:rPr>
          <w:rFonts w:cstheme="minorHAnsi"/>
          <w:lang w:val="es-ES"/>
        </w:rPr>
      </w:pPr>
    </w:p>
    <w:p w14:paraId="178836AE" w14:textId="1CC16409" w:rsidR="00262BD4" w:rsidRPr="000C5BC7" w:rsidRDefault="000C5BC7" w:rsidP="007300F3">
      <w:pPr>
        <w:pStyle w:val="Heading2"/>
        <w:numPr>
          <w:ilvl w:val="1"/>
          <w:numId w:val="4"/>
        </w:numPr>
        <w:rPr>
          <w:rFonts w:ascii="Times New Roman" w:hAnsi="Times New Roman" w:cs="Times New Roman"/>
          <w:color w:val="000000" w:themeColor="text1"/>
          <w:sz w:val="24"/>
        </w:rPr>
      </w:pPr>
      <w:bookmarkStart w:id="33" w:name="_Toc492654817"/>
      <w:r>
        <w:rPr>
          <w:rFonts w:ascii="Times New Roman" w:hAnsi="Times New Roman" w:cs="Times New Roman"/>
          <w:color w:val="000000" w:themeColor="text1"/>
          <w:sz w:val="24"/>
        </w:rPr>
        <w:t>Metodología g</w:t>
      </w:r>
      <w:r w:rsidR="00262BD4" w:rsidRPr="000C5BC7">
        <w:rPr>
          <w:rFonts w:ascii="Times New Roman" w:hAnsi="Times New Roman" w:cs="Times New Roman"/>
          <w:color w:val="000000" w:themeColor="text1"/>
          <w:sz w:val="24"/>
        </w:rPr>
        <w:t xml:space="preserve">eneral </w:t>
      </w:r>
      <w:r>
        <w:rPr>
          <w:rFonts w:ascii="Times New Roman" w:hAnsi="Times New Roman" w:cs="Times New Roman"/>
          <w:color w:val="000000" w:themeColor="text1"/>
          <w:sz w:val="24"/>
        </w:rPr>
        <w:t>de e</w:t>
      </w:r>
      <w:r w:rsidR="00262BD4" w:rsidRPr="000C5BC7">
        <w:rPr>
          <w:rFonts w:ascii="Times New Roman" w:hAnsi="Times New Roman" w:cs="Times New Roman"/>
          <w:color w:val="000000" w:themeColor="text1"/>
          <w:sz w:val="24"/>
        </w:rPr>
        <w:t>valuación</w:t>
      </w:r>
      <w:bookmarkEnd w:id="33"/>
    </w:p>
    <w:p w14:paraId="5FA68248" w14:textId="77777777" w:rsidR="00262BD4" w:rsidRDefault="00262BD4" w:rsidP="00262BD4">
      <w:pPr>
        <w:numPr>
          <w:ilvl w:val="0"/>
          <w:numId w:val="0"/>
        </w:numPr>
        <w:rPr>
          <w:rFonts w:cstheme="minorHAnsi"/>
          <w:lang w:val="es-ES"/>
        </w:rPr>
      </w:pPr>
    </w:p>
    <w:p w14:paraId="11E0F287" w14:textId="4CBC67D3" w:rsidR="00262BD4" w:rsidRDefault="00262BD4" w:rsidP="00262BD4">
      <w:pPr>
        <w:numPr>
          <w:ilvl w:val="0"/>
          <w:numId w:val="0"/>
        </w:numPr>
        <w:rPr>
          <w:rFonts w:cstheme="minorHAnsi"/>
          <w:lang w:val="es-ES"/>
        </w:rPr>
      </w:pPr>
      <w:r w:rsidRPr="00BD37C8">
        <w:rPr>
          <w:rFonts w:cstheme="minorHAnsi"/>
          <w:lang w:val="es-ES"/>
        </w:rPr>
        <w:t>La metodología de evaluación para todos los proyectos de saneamiento se basó en un análisis costo – beneficio, donde los beneficios se estiman a partir de la Disposición a Pagar (DAP) de las familias beneficiarias</w:t>
      </w:r>
      <w:r>
        <w:rPr>
          <w:rFonts w:cstheme="minorHAnsi"/>
          <w:lang w:val="es-ES"/>
        </w:rPr>
        <w:t xml:space="preserve"> por disponer de un nuevo BES o de conectarse a una nueva </w:t>
      </w:r>
      <w:r w:rsidR="00F92E0C">
        <w:rPr>
          <w:rFonts w:cstheme="minorHAnsi"/>
          <w:lang w:val="es-ES"/>
        </w:rPr>
        <w:t>r</w:t>
      </w:r>
      <w:r>
        <w:rPr>
          <w:rFonts w:cstheme="minorHAnsi"/>
          <w:lang w:val="es-ES"/>
        </w:rPr>
        <w:t xml:space="preserve">ed de </w:t>
      </w:r>
      <w:r w:rsidR="00F92E0C">
        <w:rPr>
          <w:rFonts w:cstheme="minorHAnsi"/>
          <w:lang w:val="es-ES"/>
        </w:rPr>
        <w:t>a</w:t>
      </w:r>
      <w:r>
        <w:rPr>
          <w:rFonts w:cstheme="minorHAnsi"/>
          <w:lang w:val="es-ES"/>
        </w:rPr>
        <w:t>lcantarillado y disponer de un tratamiento adecuado mediante una nueva PTAR</w:t>
      </w:r>
      <w:r w:rsidRPr="00BD37C8">
        <w:rPr>
          <w:rFonts w:cstheme="minorHAnsi"/>
          <w:lang w:val="es-ES"/>
        </w:rPr>
        <w:t>. Para ello se estimaron tres DAP</w:t>
      </w:r>
      <w:r>
        <w:rPr>
          <w:rFonts w:cstheme="minorHAnsi"/>
          <w:lang w:val="es-ES"/>
        </w:rPr>
        <w:t xml:space="preserve"> específicas y</w:t>
      </w:r>
      <w:r w:rsidRPr="00BD37C8">
        <w:rPr>
          <w:rFonts w:cstheme="minorHAnsi"/>
          <w:lang w:val="es-ES"/>
        </w:rPr>
        <w:t xml:space="preserve"> diferentes:</w:t>
      </w:r>
    </w:p>
    <w:p w14:paraId="7DC4EDDF" w14:textId="77777777" w:rsidR="00262BD4" w:rsidRPr="00BD37C8" w:rsidRDefault="00262BD4" w:rsidP="00262BD4">
      <w:pPr>
        <w:numPr>
          <w:ilvl w:val="0"/>
          <w:numId w:val="0"/>
        </w:numPr>
        <w:rPr>
          <w:rFonts w:cstheme="minorHAnsi"/>
          <w:lang w:val="es-ES"/>
        </w:rPr>
      </w:pPr>
    </w:p>
    <w:p w14:paraId="06E67322" w14:textId="5245BF84" w:rsidR="00262BD4" w:rsidRPr="00F92E0C" w:rsidRDefault="00262BD4" w:rsidP="004F3C05">
      <w:pPr>
        <w:pStyle w:val="ListParagraph"/>
        <w:numPr>
          <w:ilvl w:val="0"/>
          <w:numId w:val="6"/>
        </w:numPr>
        <w:rPr>
          <w:rFonts w:cstheme="minorHAnsi"/>
        </w:rPr>
      </w:pPr>
      <w:r w:rsidRPr="00F92E0C">
        <w:rPr>
          <w:rFonts w:cstheme="minorHAnsi"/>
        </w:rPr>
        <w:t xml:space="preserve">DAP por las soluciones individuales de saneamiento (BES) que se obtuvo de la realización de 350 encuestas en las comunidades rurales de la muestra durante </w:t>
      </w:r>
      <w:r w:rsidR="00F92E0C">
        <w:rPr>
          <w:rFonts w:cstheme="minorHAnsi"/>
        </w:rPr>
        <w:t>los</w:t>
      </w:r>
      <w:r w:rsidRPr="00F92E0C">
        <w:rPr>
          <w:rFonts w:cstheme="minorHAnsi"/>
        </w:rPr>
        <w:t xml:space="preserve"> mes</w:t>
      </w:r>
      <w:r w:rsidR="00F92E0C">
        <w:rPr>
          <w:rFonts w:cstheme="minorHAnsi"/>
        </w:rPr>
        <w:t>es</w:t>
      </w:r>
      <w:r w:rsidRPr="00F92E0C">
        <w:rPr>
          <w:rFonts w:cstheme="minorHAnsi"/>
        </w:rPr>
        <w:t xml:space="preserve"> de </w:t>
      </w:r>
      <w:r w:rsidR="00F92E0C">
        <w:rPr>
          <w:rFonts w:cstheme="minorHAnsi"/>
        </w:rPr>
        <w:t xml:space="preserve">julio y </w:t>
      </w:r>
      <w:r w:rsidRPr="00F92E0C">
        <w:rPr>
          <w:rFonts w:cstheme="minorHAnsi"/>
        </w:rPr>
        <w:t>agosto</w:t>
      </w:r>
      <w:r w:rsidR="00F92E0C">
        <w:rPr>
          <w:rFonts w:cstheme="minorHAnsi"/>
        </w:rPr>
        <w:t xml:space="preserve"> de</w:t>
      </w:r>
      <w:r w:rsidRPr="00F92E0C">
        <w:rPr>
          <w:rFonts w:cstheme="minorHAnsi"/>
        </w:rPr>
        <w:t xml:space="preserve"> 2017.</w:t>
      </w:r>
    </w:p>
    <w:p w14:paraId="51DBA136" w14:textId="7684A647" w:rsidR="00262BD4" w:rsidRPr="00F92E0C" w:rsidRDefault="00262BD4" w:rsidP="004F3C05">
      <w:pPr>
        <w:pStyle w:val="ListParagraph"/>
        <w:numPr>
          <w:ilvl w:val="0"/>
          <w:numId w:val="6"/>
        </w:numPr>
        <w:rPr>
          <w:rFonts w:cstheme="minorHAnsi"/>
        </w:rPr>
      </w:pPr>
      <w:r w:rsidRPr="00F92E0C">
        <w:rPr>
          <w:rFonts w:cstheme="minorHAnsi"/>
        </w:rPr>
        <w:t>DAP para red de alcantarillado, que se estimó por medio de la realización de 350 encuestas a familias residentes en las localidades de la muestra donde se proyecta la realización de este tipo de proyecto</w:t>
      </w:r>
      <w:r w:rsidR="00F92E0C">
        <w:rPr>
          <w:rFonts w:cstheme="minorHAnsi"/>
        </w:rPr>
        <w:t>s</w:t>
      </w:r>
      <w:r w:rsidRPr="00F92E0C">
        <w:rPr>
          <w:rFonts w:cstheme="minorHAnsi"/>
        </w:rPr>
        <w:t>.</w:t>
      </w:r>
    </w:p>
    <w:p w14:paraId="71C487DB" w14:textId="71791CAB" w:rsidR="00262BD4" w:rsidRPr="00F92E0C" w:rsidRDefault="00262BD4" w:rsidP="004F3C05">
      <w:pPr>
        <w:pStyle w:val="ListParagraph"/>
        <w:numPr>
          <w:ilvl w:val="0"/>
          <w:numId w:val="6"/>
        </w:numPr>
        <w:rPr>
          <w:rFonts w:cstheme="minorHAnsi"/>
        </w:rPr>
      </w:pPr>
      <w:r w:rsidRPr="00F92E0C">
        <w:rPr>
          <w:rFonts w:cstheme="minorHAnsi"/>
        </w:rPr>
        <w:t>DAP para PTAR, que también se estimó por medio de la realización de 350 encuestas en aquellas localidades de la muestra</w:t>
      </w:r>
      <w:r w:rsidR="00F92E0C">
        <w:rPr>
          <w:rFonts w:cstheme="minorHAnsi"/>
        </w:rPr>
        <w:t xml:space="preserve"> donde existen este tipo de proyecto</w:t>
      </w:r>
      <w:r w:rsidRPr="00F92E0C">
        <w:rPr>
          <w:rFonts w:cstheme="minorHAnsi"/>
        </w:rPr>
        <w:t>.</w:t>
      </w:r>
    </w:p>
    <w:p w14:paraId="1B9CC456" w14:textId="77777777" w:rsidR="00262BD4" w:rsidRPr="00BD37C8" w:rsidRDefault="00262BD4" w:rsidP="00262BD4">
      <w:pPr>
        <w:numPr>
          <w:ilvl w:val="0"/>
          <w:numId w:val="0"/>
        </w:numPr>
        <w:rPr>
          <w:rFonts w:cstheme="minorHAnsi"/>
          <w:lang w:val="es-ES"/>
        </w:rPr>
      </w:pPr>
    </w:p>
    <w:p w14:paraId="6824E0BF" w14:textId="33AD6AB9" w:rsidR="00262BD4" w:rsidRDefault="00262BD4" w:rsidP="00262BD4">
      <w:pPr>
        <w:numPr>
          <w:ilvl w:val="0"/>
          <w:numId w:val="0"/>
        </w:numPr>
        <w:rPr>
          <w:rFonts w:cstheme="minorHAnsi"/>
          <w:lang w:val="es-ES"/>
        </w:rPr>
      </w:pPr>
      <w:r>
        <w:rPr>
          <w:rFonts w:cstheme="minorHAnsi"/>
          <w:lang w:val="es-ES"/>
        </w:rPr>
        <w:t>En los 3 casos, la</w:t>
      </w:r>
      <w:r w:rsidRPr="00BD37C8">
        <w:rPr>
          <w:rFonts w:cstheme="minorHAnsi"/>
          <w:lang w:val="es-ES"/>
        </w:rPr>
        <w:t xml:space="preserve"> DAP se </w:t>
      </w:r>
      <w:r>
        <w:rPr>
          <w:rFonts w:cstheme="minorHAnsi"/>
          <w:lang w:val="es-ES"/>
        </w:rPr>
        <w:t xml:space="preserve">ha </w:t>
      </w:r>
      <w:r w:rsidRPr="00BD37C8">
        <w:rPr>
          <w:rFonts w:cstheme="minorHAnsi"/>
          <w:lang w:val="es-ES"/>
        </w:rPr>
        <w:t>estima</w:t>
      </w:r>
      <w:r>
        <w:rPr>
          <w:rFonts w:cstheme="minorHAnsi"/>
          <w:lang w:val="es-ES"/>
        </w:rPr>
        <w:t>do</w:t>
      </w:r>
      <w:r w:rsidRPr="00BD37C8">
        <w:rPr>
          <w:rFonts w:cstheme="minorHAnsi"/>
          <w:lang w:val="es-ES"/>
        </w:rPr>
        <w:t xml:space="preserve"> por medio de la metodología de Valuación Contingente (VC)</w:t>
      </w:r>
      <w:r>
        <w:rPr>
          <w:rFonts w:cstheme="minorHAnsi"/>
          <w:lang w:val="es-ES"/>
        </w:rPr>
        <w:t xml:space="preserve"> a partir de los dat</w:t>
      </w:r>
      <w:r w:rsidR="008825D9">
        <w:rPr>
          <w:rFonts w:cstheme="minorHAnsi"/>
          <w:lang w:val="es-ES"/>
        </w:rPr>
        <w:t xml:space="preserve">os de la </w:t>
      </w:r>
      <w:r w:rsidR="00F92E0C">
        <w:rPr>
          <w:rFonts w:cstheme="minorHAnsi"/>
          <w:lang w:val="es-ES"/>
        </w:rPr>
        <w:t>encuesta</w:t>
      </w:r>
      <w:r>
        <w:rPr>
          <w:rFonts w:cstheme="minorHAnsi"/>
          <w:lang w:val="es-ES"/>
        </w:rPr>
        <w:t xml:space="preserve"> diseñada específicamente para ese fin</w:t>
      </w:r>
      <w:r w:rsidRPr="00BD37C8">
        <w:rPr>
          <w:rFonts w:cstheme="minorHAnsi"/>
          <w:lang w:val="es-ES"/>
        </w:rPr>
        <w:t>. Los detalles de las estimaciones se presentan en el</w:t>
      </w:r>
      <w:r w:rsidR="00F92E0C">
        <w:rPr>
          <w:rFonts w:cstheme="minorHAnsi"/>
          <w:lang w:val="es-ES"/>
        </w:rPr>
        <w:t xml:space="preserve"> correspondiente</w:t>
      </w:r>
      <w:r w:rsidRPr="00BD37C8">
        <w:rPr>
          <w:rFonts w:cstheme="minorHAnsi"/>
          <w:lang w:val="es-ES"/>
        </w:rPr>
        <w:t xml:space="preserve"> Apéndice. </w:t>
      </w:r>
    </w:p>
    <w:p w14:paraId="40872B33" w14:textId="40AC6426" w:rsidR="00262BD4" w:rsidRDefault="00262BD4" w:rsidP="00262BD4">
      <w:pPr>
        <w:numPr>
          <w:ilvl w:val="0"/>
          <w:numId w:val="0"/>
        </w:numPr>
        <w:rPr>
          <w:rFonts w:cstheme="minorHAnsi"/>
          <w:lang w:val="es-ES"/>
        </w:rPr>
      </w:pPr>
      <w:r w:rsidRPr="00BD37C8">
        <w:rPr>
          <w:rFonts w:cstheme="minorHAnsi"/>
          <w:lang w:val="es-ES"/>
        </w:rPr>
        <w:t xml:space="preserve">Para el caso de </w:t>
      </w:r>
      <w:r>
        <w:rPr>
          <w:rFonts w:cstheme="minorHAnsi"/>
          <w:lang w:val="es-ES"/>
        </w:rPr>
        <w:t>los Baños Ecológico Seco (saneamiento independiente)</w:t>
      </w:r>
      <w:r w:rsidRPr="00BD37C8">
        <w:rPr>
          <w:rFonts w:cstheme="minorHAnsi"/>
          <w:lang w:val="es-ES"/>
        </w:rPr>
        <w:t xml:space="preserve">, </w:t>
      </w:r>
      <w:r w:rsidR="00F92E0C">
        <w:rPr>
          <w:rFonts w:cstheme="minorHAnsi"/>
          <w:lang w:val="es-ES"/>
        </w:rPr>
        <w:t xml:space="preserve">como </w:t>
      </w:r>
      <w:r w:rsidR="00F92E0C" w:rsidRPr="00BD37C8">
        <w:rPr>
          <w:rFonts w:cstheme="minorHAnsi"/>
          <w:lang w:val="es-ES"/>
        </w:rPr>
        <w:t xml:space="preserve">la solución adoptada es la misma para todos </w:t>
      </w:r>
      <w:r w:rsidR="00F92E0C">
        <w:rPr>
          <w:rFonts w:cstheme="minorHAnsi"/>
          <w:lang w:val="es-ES"/>
        </w:rPr>
        <w:t>los proyectos,</w:t>
      </w:r>
      <w:r w:rsidR="00F92E0C" w:rsidRPr="00BD37C8">
        <w:rPr>
          <w:rFonts w:cstheme="minorHAnsi"/>
          <w:lang w:val="es-ES"/>
        </w:rPr>
        <w:t xml:space="preserve"> </w:t>
      </w:r>
      <w:r w:rsidRPr="00BD37C8">
        <w:rPr>
          <w:rFonts w:cstheme="minorHAnsi"/>
          <w:lang w:val="es-ES"/>
        </w:rPr>
        <w:t>se realizó una</w:t>
      </w:r>
      <w:r w:rsidR="00F92E0C">
        <w:rPr>
          <w:rFonts w:cstheme="minorHAnsi"/>
          <w:lang w:val="es-ES"/>
        </w:rPr>
        <w:t xml:space="preserve"> única </w:t>
      </w:r>
      <w:r w:rsidRPr="00BD37C8">
        <w:rPr>
          <w:rFonts w:cstheme="minorHAnsi"/>
          <w:lang w:val="es-ES"/>
        </w:rPr>
        <w:t xml:space="preserve">evaluación costo-beneficio, </w:t>
      </w:r>
      <w:r>
        <w:rPr>
          <w:rFonts w:cstheme="minorHAnsi"/>
          <w:lang w:val="es-ES"/>
        </w:rPr>
        <w:t>y se manejó como costo de inversión el costo un</w:t>
      </w:r>
      <w:r w:rsidR="00F92E0C">
        <w:rPr>
          <w:rFonts w:cstheme="minorHAnsi"/>
          <w:lang w:val="es-ES"/>
        </w:rPr>
        <w:t>itario de cada BES a precio de o</w:t>
      </w:r>
      <w:r>
        <w:rPr>
          <w:rFonts w:cstheme="minorHAnsi"/>
          <w:lang w:val="es-ES"/>
        </w:rPr>
        <w:t xml:space="preserve">ferta que se dispone de </w:t>
      </w:r>
      <w:r w:rsidR="00CD41E3">
        <w:rPr>
          <w:rFonts w:cstheme="minorHAnsi"/>
          <w:lang w:val="es-ES"/>
        </w:rPr>
        <w:t>última</w:t>
      </w:r>
      <w:r w:rsidR="00F92E0C">
        <w:rPr>
          <w:rFonts w:cstheme="minorHAnsi"/>
          <w:lang w:val="es-ES"/>
        </w:rPr>
        <w:t xml:space="preserve"> l</w:t>
      </w:r>
      <w:r>
        <w:rPr>
          <w:rFonts w:cstheme="minorHAnsi"/>
          <w:lang w:val="es-ES"/>
        </w:rPr>
        <w:t xml:space="preserve">icitación hecha en 2017. </w:t>
      </w:r>
    </w:p>
    <w:p w14:paraId="03A52D68" w14:textId="10AA456C" w:rsidR="00262BD4" w:rsidRDefault="00262BD4" w:rsidP="00262BD4">
      <w:pPr>
        <w:numPr>
          <w:ilvl w:val="0"/>
          <w:numId w:val="0"/>
        </w:numPr>
        <w:rPr>
          <w:rFonts w:cstheme="minorHAnsi"/>
          <w:lang w:val="es-ES"/>
        </w:rPr>
      </w:pPr>
      <w:r>
        <w:rPr>
          <w:rFonts w:cstheme="minorHAnsi"/>
          <w:lang w:val="es-ES"/>
        </w:rPr>
        <w:t xml:space="preserve">Para el caso de </w:t>
      </w:r>
      <w:r w:rsidRPr="00BD37C8">
        <w:rPr>
          <w:rFonts w:cstheme="minorHAnsi"/>
          <w:lang w:val="es-ES"/>
        </w:rPr>
        <w:t xml:space="preserve">los proyectos de alcantarillado y construcción de PTAR se </w:t>
      </w:r>
      <w:r>
        <w:rPr>
          <w:rFonts w:cstheme="minorHAnsi"/>
          <w:lang w:val="es-ES"/>
        </w:rPr>
        <w:t>ha evaluado</w:t>
      </w:r>
      <w:r w:rsidRPr="00BD37C8">
        <w:rPr>
          <w:rFonts w:cstheme="minorHAnsi"/>
          <w:lang w:val="es-ES"/>
        </w:rPr>
        <w:t xml:space="preserve"> individualmente</w:t>
      </w:r>
      <w:r>
        <w:rPr>
          <w:rFonts w:cstheme="minorHAnsi"/>
          <w:lang w:val="es-ES"/>
        </w:rPr>
        <w:t xml:space="preserve"> </w:t>
      </w:r>
      <w:r w:rsidR="00F92E0C">
        <w:rPr>
          <w:rFonts w:cstheme="minorHAnsi"/>
          <w:lang w:val="es-ES"/>
        </w:rPr>
        <w:t>cada uno de los proyectos</w:t>
      </w:r>
      <w:r w:rsidRPr="00BD37C8">
        <w:rPr>
          <w:rFonts w:cstheme="minorHAnsi"/>
          <w:lang w:val="es-ES"/>
        </w:rPr>
        <w:t>.</w:t>
      </w:r>
    </w:p>
    <w:p w14:paraId="72CB97D7" w14:textId="77777777" w:rsidR="00262BD4" w:rsidRPr="00BD37C8" w:rsidRDefault="00262BD4" w:rsidP="00262BD4">
      <w:pPr>
        <w:numPr>
          <w:ilvl w:val="0"/>
          <w:numId w:val="0"/>
        </w:numPr>
        <w:rPr>
          <w:rFonts w:cstheme="minorHAnsi"/>
          <w:lang w:val="es-ES"/>
        </w:rPr>
      </w:pPr>
    </w:p>
    <w:p w14:paraId="078D01A1" w14:textId="1EF92B2B" w:rsidR="00262BD4" w:rsidRPr="009F163D" w:rsidRDefault="00262BD4" w:rsidP="007300F3">
      <w:pPr>
        <w:pStyle w:val="Heading2"/>
        <w:numPr>
          <w:ilvl w:val="1"/>
          <w:numId w:val="4"/>
        </w:numPr>
        <w:rPr>
          <w:rFonts w:ascii="Times New Roman" w:hAnsi="Times New Roman" w:cs="Times New Roman"/>
          <w:color w:val="000000" w:themeColor="text1"/>
          <w:sz w:val="24"/>
        </w:rPr>
      </w:pPr>
      <w:bookmarkStart w:id="34" w:name="_Toc492654818"/>
      <w:r w:rsidRPr="009F163D">
        <w:rPr>
          <w:rFonts w:ascii="Times New Roman" w:hAnsi="Times New Roman" w:cs="Times New Roman"/>
          <w:color w:val="000000" w:themeColor="text1"/>
          <w:sz w:val="24"/>
        </w:rPr>
        <w:t>Beneficiarios y Beneficios</w:t>
      </w:r>
      <w:bookmarkEnd w:id="34"/>
    </w:p>
    <w:p w14:paraId="47842DF7" w14:textId="77777777" w:rsidR="00262BD4" w:rsidRDefault="00262BD4" w:rsidP="00262BD4">
      <w:pPr>
        <w:numPr>
          <w:ilvl w:val="0"/>
          <w:numId w:val="0"/>
        </w:numPr>
        <w:rPr>
          <w:rFonts w:cstheme="minorHAnsi"/>
          <w:lang w:val="es-ES"/>
        </w:rPr>
      </w:pPr>
    </w:p>
    <w:p w14:paraId="34E44A94" w14:textId="4CF65C9C" w:rsidR="00262BD4" w:rsidRPr="000D106E" w:rsidRDefault="00262BD4" w:rsidP="007300F3">
      <w:pPr>
        <w:pStyle w:val="Heading3"/>
        <w:numPr>
          <w:ilvl w:val="2"/>
          <w:numId w:val="4"/>
        </w:numPr>
        <w:rPr>
          <w:rFonts w:ascii="Times New Roman" w:hAnsi="Times New Roman" w:cs="Times New Roman"/>
          <w:i/>
          <w:color w:val="auto"/>
          <w:lang w:val="es-ES"/>
        </w:rPr>
      </w:pPr>
      <w:bookmarkStart w:id="35" w:name="_Toc492654819"/>
      <w:r w:rsidRPr="000D106E">
        <w:rPr>
          <w:rFonts w:ascii="Times New Roman" w:hAnsi="Times New Roman" w:cs="Times New Roman"/>
          <w:i/>
          <w:color w:val="auto"/>
          <w:lang w:val="es-ES"/>
        </w:rPr>
        <w:t>Soluciones individuales (Baño Ecológico Seco)</w:t>
      </w:r>
      <w:bookmarkEnd w:id="35"/>
    </w:p>
    <w:p w14:paraId="350DCE2F" w14:textId="77777777" w:rsidR="00262BD4" w:rsidRPr="00BD37C8" w:rsidRDefault="00262BD4" w:rsidP="00262BD4">
      <w:pPr>
        <w:numPr>
          <w:ilvl w:val="0"/>
          <w:numId w:val="0"/>
        </w:numPr>
        <w:rPr>
          <w:rFonts w:cstheme="minorHAnsi"/>
          <w:lang w:val="es-ES"/>
        </w:rPr>
      </w:pPr>
    </w:p>
    <w:p w14:paraId="6DABA050" w14:textId="5DC9C69B" w:rsidR="00262BD4" w:rsidRPr="00BD37C8" w:rsidRDefault="00262BD4" w:rsidP="00262BD4">
      <w:pPr>
        <w:numPr>
          <w:ilvl w:val="0"/>
          <w:numId w:val="0"/>
        </w:numPr>
        <w:rPr>
          <w:rFonts w:cstheme="minorHAnsi"/>
          <w:lang w:val="es-ES"/>
        </w:rPr>
      </w:pPr>
      <w:r w:rsidRPr="00BD37C8">
        <w:rPr>
          <w:rFonts w:cstheme="minorHAnsi"/>
          <w:lang w:val="es-ES"/>
        </w:rPr>
        <w:t xml:space="preserve">El beneficio </w:t>
      </w:r>
      <w:r>
        <w:rPr>
          <w:rFonts w:cstheme="minorHAnsi"/>
          <w:lang w:val="es-ES"/>
        </w:rPr>
        <w:t xml:space="preserve">principal </w:t>
      </w:r>
      <w:r w:rsidRPr="00BD37C8">
        <w:rPr>
          <w:rFonts w:cstheme="minorHAnsi"/>
          <w:lang w:val="es-ES"/>
        </w:rPr>
        <w:t xml:space="preserve">esperado del proyecto de construcción de </w:t>
      </w:r>
      <w:r>
        <w:rPr>
          <w:rFonts w:cstheme="minorHAnsi"/>
          <w:lang w:val="es-ES"/>
        </w:rPr>
        <w:t xml:space="preserve">los BES </w:t>
      </w:r>
      <w:r w:rsidRPr="00BD37C8">
        <w:rPr>
          <w:rFonts w:cstheme="minorHAnsi"/>
          <w:lang w:val="es-ES"/>
        </w:rPr>
        <w:t xml:space="preserve">es mejorar la calidad de vida de la población beneficiaria </w:t>
      </w:r>
      <w:r w:rsidR="00BA1102">
        <w:rPr>
          <w:rFonts w:cstheme="minorHAnsi"/>
          <w:lang w:val="es-ES"/>
        </w:rPr>
        <w:t>al</w:t>
      </w:r>
      <w:r w:rsidRPr="00BD37C8">
        <w:rPr>
          <w:rFonts w:cstheme="minorHAnsi"/>
          <w:lang w:val="es-ES"/>
        </w:rPr>
        <w:t xml:space="preserve"> permitir que la misma disponga de sus aguas negras apropiadamente. Se eliminan con ello los efectos negativos que tiene el utilizar sistemas de evacuación en malas condiciones o directamente el no uso de un sistema, lo cual es fuente de</w:t>
      </w:r>
      <w:r>
        <w:rPr>
          <w:rFonts w:cstheme="minorHAnsi"/>
          <w:lang w:val="es-ES"/>
        </w:rPr>
        <w:t xml:space="preserve"> contaminación ambiental y de problemas de salubridad</w:t>
      </w:r>
      <w:r w:rsidRPr="00BD37C8">
        <w:rPr>
          <w:rFonts w:cstheme="minorHAnsi"/>
          <w:lang w:val="es-ES"/>
        </w:rPr>
        <w:t>.</w:t>
      </w:r>
    </w:p>
    <w:p w14:paraId="6C320297" w14:textId="1814AAE6" w:rsidR="00262BD4" w:rsidRPr="00BD37C8" w:rsidRDefault="00262BD4" w:rsidP="00262BD4">
      <w:pPr>
        <w:numPr>
          <w:ilvl w:val="0"/>
          <w:numId w:val="0"/>
        </w:numPr>
        <w:rPr>
          <w:rFonts w:cstheme="minorHAnsi"/>
          <w:lang w:val="es-ES"/>
        </w:rPr>
      </w:pPr>
      <w:r w:rsidRPr="00BD37C8">
        <w:rPr>
          <w:rFonts w:cstheme="minorHAnsi"/>
          <w:lang w:val="es-ES"/>
        </w:rPr>
        <w:lastRenderedPageBreak/>
        <w:t xml:space="preserve">La importancia que tienen las obras para la población afectada se ha comprobado, de acuerdo con los resultados de la </w:t>
      </w:r>
      <w:r w:rsidRPr="007240B8">
        <w:rPr>
          <w:rFonts w:cstheme="minorHAnsi"/>
          <w:lang w:val="es-ES"/>
        </w:rPr>
        <w:t xml:space="preserve">encuesta </w:t>
      </w:r>
      <w:r w:rsidR="00BA1102">
        <w:rPr>
          <w:rFonts w:cstheme="minorHAnsi"/>
          <w:lang w:val="es-ES"/>
        </w:rPr>
        <w:t>realizada</w:t>
      </w:r>
      <w:r w:rsidRPr="007240B8">
        <w:rPr>
          <w:rFonts w:cstheme="minorHAnsi"/>
          <w:lang w:val="es-ES"/>
        </w:rPr>
        <w:t xml:space="preserve"> en comunidades rurales a propósito de este estudio socioeconómico</w:t>
      </w:r>
      <w:r w:rsidR="00BA1102">
        <w:rPr>
          <w:rFonts w:cstheme="minorHAnsi"/>
          <w:lang w:val="es-ES"/>
        </w:rPr>
        <w:t>; efectivamente</w:t>
      </w:r>
      <w:r w:rsidRPr="007240B8">
        <w:rPr>
          <w:rFonts w:cstheme="minorHAnsi"/>
          <w:lang w:val="es-ES"/>
        </w:rPr>
        <w:t xml:space="preserve"> un 78% de las familias</w:t>
      </w:r>
      <w:r w:rsidRPr="00BD37C8">
        <w:rPr>
          <w:rFonts w:cstheme="minorHAnsi"/>
          <w:lang w:val="es-ES"/>
        </w:rPr>
        <w:t xml:space="preserve"> entrevistadas declararon que no están satisfechos con su sistema actual de evacuación de las aguas negras</w:t>
      </w:r>
      <w:r>
        <w:rPr>
          <w:rFonts w:cstheme="minorHAnsi"/>
          <w:lang w:val="es-ES"/>
        </w:rPr>
        <w:t xml:space="preserve"> o grises</w:t>
      </w:r>
      <w:r w:rsidRPr="00BD37C8">
        <w:rPr>
          <w:rFonts w:cstheme="minorHAnsi"/>
          <w:lang w:val="es-ES"/>
        </w:rPr>
        <w:t>.</w:t>
      </w:r>
    </w:p>
    <w:p w14:paraId="559A397D" w14:textId="77777777" w:rsidR="00262BD4" w:rsidRDefault="00262BD4" w:rsidP="00262BD4">
      <w:pPr>
        <w:numPr>
          <w:ilvl w:val="0"/>
          <w:numId w:val="0"/>
        </w:numPr>
        <w:jc w:val="center"/>
        <w:rPr>
          <w:rFonts w:cstheme="minorHAnsi"/>
          <w:b/>
          <w:lang w:val="es-ES"/>
        </w:rPr>
      </w:pPr>
    </w:p>
    <w:p w14:paraId="189C5A23" w14:textId="156E3B7F" w:rsidR="00262BD4" w:rsidRPr="002F77A9" w:rsidRDefault="00BA1102" w:rsidP="00262BD4">
      <w:pPr>
        <w:numPr>
          <w:ilvl w:val="0"/>
          <w:numId w:val="0"/>
        </w:numPr>
        <w:jc w:val="center"/>
        <w:rPr>
          <w:rFonts w:cstheme="minorHAnsi"/>
          <w:b/>
          <w:lang w:val="es-ES"/>
        </w:rPr>
      </w:pPr>
      <w:r>
        <w:rPr>
          <w:rFonts w:cstheme="minorHAnsi"/>
          <w:b/>
          <w:lang w:val="es-ES"/>
        </w:rPr>
        <w:t>Cuadro 4.3</w:t>
      </w:r>
    </w:p>
    <w:p w14:paraId="413AAF81" w14:textId="0701886C" w:rsidR="00262BD4" w:rsidRPr="002F77A9" w:rsidRDefault="00BA1102" w:rsidP="00262BD4">
      <w:pPr>
        <w:numPr>
          <w:ilvl w:val="0"/>
          <w:numId w:val="0"/>
        </w:numPr>
        <w:jc w:val="center"/>
        <w:rPr>
          <w:rFonts w:cstheme="minorHAnsi"/>
          <w:b/>
          <w:lang w:val="es-ES"/>
        </w:rPr>
      </w:pPr>
      <w:r>
        <w:rPr>
          <w:rFonts w:cstheme="minorHAnsi"/>
          <w:b/>
          <w:lang w:val="es-ES"/>
        </w:rPr>
        <w:t>Soluciones actuales para evacuación de aguas negras</w:t>
      </w:r>
    </w:p>
    <w:p w14:paraId="2A70F6AF" w14:textId="77777777" w:rsidR="00CF2391" w:rsidRDefault="00CF2391" w:rsidP="00262BD4">
      <w:pPr>
        <w:numPr>
          <w:ilvl w:val="0"/>
          <w:numId w:val="0"/>
        </w:numPr>
        <w:jc w:val="center"/>
        <w:rPr>
          <w:rFonts w:ascii="Calibri" w:hAnsi="Calibri" w:cs="Calibri"/>
          <w:color w:val="000000"/>
          <w:sz w:val="20"/>
          <w:szCs w:val="20"/>
        </w:rPr>
      </w:pPr>
    </w:p>
    <w:p w14:paraId="036BC9F3" w14:textId="5B486C19" w:rsidR="00262BD4" w:rsidRPr="00BD37C8" w:rsidRDefault="00262BD4" w:rsidP="00262BD4">
      <w:pPr>
        <w:numPr>
          <w:ilvl w:val="0"/>
          <w:numId w:val="0"/>
        </w:numPr>
        <w:jc w:val="center"/>
        <w:rPr>
          <w:rFonts w:cstheme="minorHAnsi"/>
          <w:lang w:val="es-ES"/>
        </w:rPr>
      </w:pPr>
      <w:r w:rsidRPr="002F77A9">
        <w:rPr>
          <w:noProof/>
        </w:rPr>
        <w:drawing>
          <wp:inline distT="0" distB="0" distL="0" distR="0" wp14:anchorId="11B00B2A" wp14:editId="0467E256">
            <wp:extent cx="4868883" cy="1867393"/>
            <wp:effectExtent l="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67819" cy="1866985"/>
                    </a:xfrm>
                    <a:prstGeom prst="rect">
                      <a:avLst/>
                    </a:prstGeom>
                    <a:noFill/>
                    <a:ln>
                      <a:noFill/>
                    </a:ln>
                  </pic:spPr>
                </pic:pic>
              </a:graphicData>
            </a:graphic>
          </wp:inline>
        </w:drawing>
      </w:r>
    </w:p>
    <w:p w14:paraId="592F19D6" w14:textId="77777777" w:rsidR="00262BD4" w:rsidRDefault="00262BD4" w:rsidP="00262BD4">
      <w:pPr>
        <w:numPr>
          <w:ilvl w:val="0"/>
          <w:numId w:val="0"/>
        </w:numPr>
        <w:rPr>
          <w:rFonts w:cstheme="minorHAnsi"/>
          <w:lang w:val="es-ES"/>
        </w:rPr>
      </w:pPr>
    </w:p>
    <w:p w14:paraId="7EFF072C" w14:textId="7262A22D" w:rsidR="00262BD4" w:rsidRDefault="00262BD4" w:rsidP="00262BD4">
      <w:pPr>
        <w:numPr>
          <w:ilvl w:val="0"/>
          <w:numId w:val="0"/>
        </w:numPr>
        <w:rPr>
          <w:rFonts w:cstheme="minorHAnsi"/>
          <w:lang w:val="es-ES"/>
        </w:rPr>
      </w:pPr>
      <w:r w:rsidRPr="007240B8">
        <w:rPr>
          <w:rFonts w:cstheme="minorHAnsi"/>
          <w:lang w:val="es-ES"/>
        </w:rPr>
        <w:t xml:space="preserve">El </w:t>
      </w:r>
      <w:r w:rsidR="00BA1102">
        <w:rPr>
          <w:rFonts w:cstheme="minorHAnsi"/>
          <w:lang w:val="es-ES"/>
        </w:rPr>
        <w:t>c</w:t>
      </w:r>
      <w:r w:rsidRPr="007240B8">
        <w:rPr>
          <w:rFonts w:cstheme="minorHAnsi"/>
          <w:lang w:val="es-ES"/>
        </w:rPr>
        <w:t xml:space="preserve">uadro </w:t>
      </w:r>
      <w:r w:rsidR="00BA1102">
        <w:rPr>
          <w:rFonts w:cstheme="minorHAnsi"/>
          <w:lang w:val="es-ES"/>
        </w:rPr>
        <w:t>a continuación</w:t>
      </w:r>
      <w:r w:rsidRPr="007240B8">
        <w:rPr>
          <w:rFonts w:cstheme="minorHAnsi"/>
          <w:lang w:val="es-ES"/>
        </w:rPr>
        <w:t xml:space="preserve"> resume la percepción de los hogares sobre los principales perjuicios a causa de un sistema inadecuado de evacuación de aguas residuales domésticas. Los más comunes reconocidos por la población como consecuencia de la situación actual son: la </w:t>
      </w:r>
      <w:r w:rsidR="00BA1102">
        <w:rPr>
          <w:rFonts w:cstheme="minorHAnsi"/>
          <w:lang w:val="es-ES"/>
        </w:rPr>
        <w:t>p</w:t>
      </w:r>
      <w:r w:rsidRPr="007240B8">
        <w:rPr>
          <w:rFonts w:cstheme="minorHAnsi"/>
          <w:lang w:val="es-ES"/>
        </w:rPr>
        <w:t xml:space="preserve">resencia de </w:t>
      </w:r>
      <w:r w:rsidR="00BA1102">
        <w:rPr>
          <w:rFonts w:cstheme="minorHAnsi"/>
          <w:lang w:val="es-ES"/>
        </w:rPr>
        <w:t>basura (79.2%), r</w:t>
      </w:r>
      <w:r w:rsidRPr="007240B8">
        <w:rPr>
          <w:rFonts w:cstheme="minorHAnsi"/>
          <w:lang w:val="es-ES"/>
        </w:rPr>
        <w:t>eproducción de ratas (77%) e inse</w:t>
      </w:r>
      <w:r w:rsidR="00BA1102">
        <w:rPr>
          <w:rFonts w:cstheme="minorHAnsi"/>
          <w:lang w:val="es-ES"/>
        </w:rPr>
        <w:t>ctos (70%), presencia de malos o</w:t>
      </w:r>
      <w:r w:rsidRPr="007240B8">
        <w:rPr>
          <w:rFonts w:cstheme="minorHAnsi"/>
          <w:lang w:val="es-ES"/>
        </w:rPr>
        <w:t xml:space="preserve">lores (72%) </w:t>
      </w:r>
      <w:r w:rsidR="00BA1102">
        <w:rPr>
          <w:rFonts w:cstheme="minorHAnsi"/>
          <w:lang w:val="es-ES"/>
        </w:rPr>
        <w:t>y r</w:t>
      </w:r>
      <w:r w:rsidRPr="007240B8">
        <w:rPr>
          <w:rFonts w:cstheme="minorHAnsi"/>
          <w:lang w:val="es-ES"/>
        </w:rPr>
        <w:t xml:space="preserve">estos </w:t>
      </w:r>
      <w:r w:rsidR="00BA1102">
        <w:rPr>
          <w:rFonts w:cstheme="minorHAnsi"/>
          <w:lang w:val="es-ES"/>
        </w:rPr>
        <w:t>de m</w:t>
      </w:r>
      <w:r w:rsidRPr="007240B8">
        <w:rPr>
          <w:rFonts w:cstheme="minorHAnsi"/>
          <w:lang w:val="es-ES"/>
        </w:rPr>
        <w:t xml:space="preserve">ateria </w:t>
      </w:r>
      <w:r w:rsidR="00BA1102">
        <w:rPr>
          <w:rFonts w:cstheme="minorHAnsi"/>
          <w:lang w:val="es-ES"/>
        </w:rPr>
        <w:t>f</w:t>
      </w:r>
      <w:r w:rsidRPr="007240B8">
        <w:rPr>
          <w:rFonts w:cstheme="minorHAnsi"/>
          <w:lang w:val="es-ES"/>
        </w:rPr>
        <w:t xml:space="preserve">ecal (64%), </w:t>
      </w:r>
      <w:r w:rsidR="00BA1102">
        <w:rPr>
          <w:rFonts w:cstheme="minorHAnsi"/>
          <w:lang w:val="es-ES"/>
        </w:rPr>
        <w:t>y t</w:t>
      </w:r>
      <w:r w:rsidRPr="007240B8">
        <w:rPr>
          <w:rFonts w:cstheme="minorHAnsi"/>
          <w:lang w:val="es-ES"/>
        </w:rPr>
        <w:t>ransmisión de enfermedades (71%).</w:t>
      </w:r>
    </w:p>
    <w:p w14:paraId="18C31A6C" w14:textId="77777777" w:rsidR="00262BD4" w:rsidRPr="007240B8" w:rsidRDefault="00262BD4" w:rsidP="00262BD4">
      <w:pPr>
        <w:numPr>
          <w:ilvl w:val="0"/>
          <w:numId w:val="0"/>
        </w:numPr>
        <w:rPr>
          <w:rFonts w:cstheme="minorHAnsi"/>
          <w:lang w:val="es-ES"/>
        </w:rPr>
      </w:pPr>
    </w:p>
    <w:p w14:paraId="0FD96965" w14:textId="0817F328" w:rsidR="00262BD4" w:rsidRDefault="00BA1102" w:rsidP="00262BD4">
      <w:pPr>
        <w:numPr>
          <w:ilvl w:val="0"/>
          <w:numId w:val="0"/>
        </w:numPr>
        <w:jc w:val="center"/>
        <w:rPr>
          <w:rFonts w:cstheme="minorHAnsi"/>
          <w:b/>
          <w:lang w:val="es-ES"/>
        </w:rPr>
      </w:pPr>
      <w:r>
        <w:rPr>
          <w:rFonts w:cstheme="minorHAnsi"/>
          <w:b/>
          <w:lang w:val="es-ES"/>
        </w:rPr>
        <w:t>Cuadro 4.4</w:t>
      </w:r>
    </w:p>
    <w:p w14:paraId="35186126" w14:textId="05B49365" w:rsidR="00BA1102" w:rsidRDefault="00BA1102" w:rsidP="00262BD4">
      <w:pPr>
        <w:numPr>
          <w:ilvl w:val="0"/>
          <w:numId w:val="0"/>
        </w:numPr>
        <w:jc w:val="center"/>
        <w:rPr>
          <w:rFonts w:cstheme="minorHAnsi"/>
          <w:b/>
          <w:lang w:val="es-ES"/>
        </w:rPr>
      </w:pPr>
      <w:r>
        <w:rPr>
          <w:rFonts w:cstheme="minorHAnsi"/>
          <w:b/>
          <w:lang w:val="es-ES"/>
        </w:rPr>
        <w:t>Principales perjuicios percibidos por la población con la solución</w:t>
      </w:r>
    </w:p>
    <w:p w14:paraId="60B69798" w14:textId="718276E7" w:rsidR="00262BD4" w:rsidRPr="002F77A9" w:rsidRDefault="00BA1102" w:rsidP="00262BD4">
      <w:pPr>
        <w:numPr>
          <w:ilvl w:val="0"/>
          <w:numId w:val="0"/>
        </w:numPr>
        <w:jc w:val="center"/>
        <w:rPr>
          <w:rFonts w:cstheme="minorHAnsi"/>
          <w:b/>
          <w:lang w:val="es-ES"/>
        </w:rPr>
      </w:pPr>
      <w:r>
        <w:rPr>
          <w:rFonts w:cstheme="minorHAnsi"/>
          <w:b/>
          <w:lang w:val="es-ES"/>
        </w:rPr>
        <w:t>actual de aguas residuales domesticas</w:t>
      </w:r>
    </w:p>
    <w:p w14:paraId="57E28B1E" w14:textId="0BC0EF28" w:rsidR="00262BD4" w:rsidRDefault="00F21F1F" w:rsidP="00262BD4">
      <w:pPr>
        <w:numPr>
          <w:ilvl w:val="0"/>
          <w:numId w:val="0"/>
        </w:numPr>
        <w:jc w:val="center"/>
        <w:rPr>
          <w:rFonts w:cstheme="minorHAnsi"/>
          <w:lang w:val="es-ES"/>
        </w:rPr>
      </w:pPr>
      <w:r>
        <w:rPr>
          <w:rFonts w:cstheme="minorHAnsi"/>
          <w:noProof/>
          <w:lang w:val="es-ES"/>
        </w:rPr>
        <w:drawing>
          <wp:inline distT="0" distB="0" distL="0" distR="0" wp14:anchorId="39F4A56A" wp14:editId="53041FE8">
            <wp:extent cx="5029492" cy="124587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40549" cy="1248609"/>
                    </a:xfrm>
                    <a:prstGeom prst="rect">
                      <a:avLst/>
                    </a:prstGeom>
                    <a:noFill/>
                  </pic:spPr>
                </pic:pic>
              </a:graphicData>
            </a:graphic>
          </wp:inline>
        </w:drawing>
      </w:r>
    </w:p>
    <w:p w14:paraId="28FFE321" w14:textId="77777777" w:rsidR="00262BD4" w:rsidRDefault="00262BD4" w:rsidP="00262BD4">
      <w:pPr>
        <w:numPr>
          <w:ilvl w:val="0"/>
          <w:numId w:val="0"/>
        </w:numPr>
        <w:rPr>
          <w:rFonts w:cstheme="minorHAnsi"/>
          <w:lang w:val="es-ES"/>
        </w:rPr>
      </w:pPr>
    </w:p>
    <w:p w14:paraId="7BB92BAC" w14:textId="7EF84FFB" w:rsidR="00262BD4" w:rsidRDefault="00262BD4" w:rsidP="00262BD4">
      <w:pPr>
        <w:numPr>
          <w:ilvl w:val="0"/>
          <w:numId w:val="0"/>
        </w:numPr>
        <w:rPr>
          <w:rFonts w:cstheme="minorHAnsi"/>
          <w:lang w:val="es-ES"/>
        </w:rPr>
      </w:pPr>
      <w:r w:rsidRPr="00BD37C8">
        <w:rPr>
          <w:rFonts w:cstheme="minorHAnsi"/>
          <w:lang w:val="es-ES"/>
        </w:rPr>
        <w:t>En función de las consideraciones anteriores, para efectos de la determinación de los beneficios económicos de las s</w:t>
      </w:r>
      <w:r w:rsidR="005840DA">
        <w:rPr>
          <w:rFonts w:cstheme="minorHAnsi"/>
          <w:lang w:val="es-ES"/>
        </w:rPr>
        <w:t>oluciones propuestas</w:t>
      </w:r>
      <w:r w:rsidRPr="00BD37C8">
        <w:rPr>
          <w:rFonts w:cstheme="minorHAnsi"/>
          <w:lang w:val="es-ES"/>
        </w:rPr>
        <w:t xml:space="preserve"> se aplicó la metodología de VC. En esta metodología se obtiene la máxima disposición a pagar de las familias a través de un cuidadoso proceso de entrevista al jefe de </w:t>
      </w:r>
      <w:proofErr w:type="gramStart"/>
      <w:r w:rsidRPr="00BD37C8">
        <w:rPr>
          <w:rFonts w:cstheme="minorHAnsi"/>
          <w:lang w:val="es-ES"/>
        </w:rPr>
        <w:t>la misma</w:t>
      </w:r>
      <w:proofErr w:type="gramEnd"/>
      <w:r w:rsidRPr="00BD37C8">
        <w:rPr>
          <w:rFonts w:cstheme="minorHAnsi"/>
          <w:lang w:val="es-ES"/>
        </w:rPr>
        <w:t xml:space="preserve">. En lo esencial, en este estudio se aplicó el método de referéndum, a través del cual a cada entrevistado se le pidió optar por aceptar o no el proyecto de construcción de </w:t>
      </w:r>
      <w:r w:rsidR="005840DA">
        <w:rPr>
          <w:rFonts w:cstheme="minorHAnsi"/>
          <w:lang w:val="es-ES"/>
        </w:rPr>
        <w:t xml:space="preserve">BES </w:t>
      </w:r>
      <w:r w:rsidRPr="00BD37C8">
        <w:rPr>
          <w:rFonts w:cstheme="minorHAnsi"/>
          <w:lang w:val="es-ES"/>
        </w:rPr>
        <w:t>a un precio dado. En este caso, los valores utilizados fueron</w:t>
      </w:r>
      <w:r>
        <w:rPr>
          <w:rFonts w:cstheme="minorHAnsi"/>
          <w:lang w:val="es-ES"/>
        </w:rPr>
        <w:t>:</w:t>
      </w:r>
      <w:r w:rsidRPr="00BD37C8">
        <w:rPr>
          <w:rFonts w:cstheme="minorHAnsi"/>
          <w:lang w:val="es-ES"/>
        </w:rPr>
        <w:t xml:space="preserve"> </w:t>
      </w:r>
      <w:r>
        <w:rPr>
          <w:rFonts w:cstheme="minorHAnsi"/>
          <w:lang w:val="es-ES"/>
        </w:rPr>
        <w:t xml:space="preserve">B35, B50, B90, B120 B150 </w:t>
      </w:r>
      <w:r>
        <w:rPr>
          <w:rFonts w:cstheme="minorHAnsi"/>
          <w:lang w:val="es-ES"/>
        </w:rPr>
        <w:lastRenderedPageBreak/>
        <w:t>B200 y B300</w:t>
      </w:r>
      <w:r w:rsidRPr="00BD37C8">
        <w:rPr>
          <w:rFonts w:cstheme="minorHAnsi"/>
          <w:lang w:val="es-ES"/>
        </w:rPr>
        <w:t>. Específicamente, se preguntó a los entrevistados si estaban dispuestos a pagar uno de esos mo</w:t>
      </w:r>
      <w:r>
        <w:rPr>
          <w:rFonts w:cstheme="minorHAnsi"/>
          <w:lang w:val="es-ES"/>
        </w:rPr>
        <w:t>ntos mensualmente durante la vida útil del BES</w:t>
      </w:r>
      <w:r w:rsidRPr="00BD37C8">
        <w:rPr>
          <w:rFonts w:cstheme="minorHAnsi"/>
          <w:lang w:val="es-ES"/>
        </w:rPr>
        <w:t>.</w:t>
      </w:r>
    </w:p>
    <w:p w14:paraId="17214EAA" w14:textId="77777777" w:rsidR="005840DA" w:rsidRDefault="005840DA" w:rsidP="00262BD4">
      <w:pPr>
        <w:numPr>
          <w:ilvl w:val="0"/>
          <w:numId w:val="0"/>
        </w:numPr>
        <w:rPr>
          <w:rFonts w:cstheme="minorHAnsi"/>
          <w:lang w:val="es-ES"/>
        </w:rPr>
      </w:pPr>
    </w:p>
    <w:p w14:paraId="00B9A970" w14:textId="77777777" w:rsidR="00FA1051" w:rsidRDefault="00FA1051">
      <w:pPr>
        <w:numPr>
          <w:ilvl w:val="0"/>
          <w:numId w:val="0"/>
        </w:numPr>
        <w:spacing w:after="160" w:line="259" w:lineRule="auto"/>
        <w:jc w:val="left"/>
        <w:rPr>
          <w:rFonts w:cstheme="minorHAnsi"/>
          <w:b/>
          <w:lang w:val="es-ES"/>
        </w:rPr>
      </w:pPr>
      <w:r>
        <w:rPr>
          <w:rFonts w:cstheme="minorHAnsi"/>
          <w:b/>
          <w:lang w:val="es-ES"/>
        </w:rPr>
        <w:br w:type="page"/>
      </w:r>
    </w:p>
    <w:p w14:paraId="4D737827" w14:textId="41554EB7" w:rsidR="005840DA" w:rsidRDefault="005840DA" w:rsidP="005840DA">
      <w:pPr>
        <w:numPr>
          <w:ilvl w:val="0"/>
          <w:numId w:val="0"/>
        </w:numPr>
        <w:jc w:val="center"/>
        <w:rPr>
          <w:rFonts w:cstheme="minorHAnsi"/>
          <w:b/>
          <w:lang w:val="es-ES"/>
        </w:rPr>
      </w:pPr>
      <w:r w:rsidRPr="009117DC">
        <w:rPr>
          <w:rFonts w:cstheme="minorHAnsi"/>
          <w:b/>
          <w:lang w:val="es-ES"/>
        </w:rPr>
        <w:lastRenderedPageBreak/>
        <w:t xml:space="preserve">Figura 1 </w:t>
      </w:r>
    </w:p>
    <w:p w14:paraId="1F6300C8" w14:textId="4E5893A4" w:rsidR="005840DA" w:rsidRPr="009117DC" w:rsidRDefault="005840DA" w:rsidP="005840DA">
      <w:pPr>
        <w:numPr>
          <w:ilvl w:val="0"/>
          <w:numId w:val="0"/>
        </w:numPr>
        <w:jc w:val="center"/>
        <w:rPr>
          <w:rFonts w:cstheme="minorHAnsi"/>
          <w:b/>
          <w:lang w:val="es-ES"/>
        </w:rPr>
      </w:pPr>
      <w:r w:rsidRPr="009117DC">
        <w:rPr>
          <w:rFonts w:cstheme="minorHAnsi"/>
          <w:b/>
          <w:lang w:val="es-ES"/>
        </w:rPr>
        <w:t>DAP:  %</w:t>
      </w:r>
      <w:r>
        <w:rPr>
          <w:rFonts w:cstheme="minorHAnsi"/>
          <w:b/>
          <w:lang w:val="es-ES"/>
        </w:rPr>
        <w:t xml:space="preserve"> de </w:t>
      </w:r>
      <w:r w:rsidRPr="009117DC">
        <w:rPr>
          <w:rFonts w:cstheme="minorHAnsi"/>
          <w:b/>
          <w:lang w:val="es-ES"/>
        </w:rPr>
        <w:t xml:space="preserve">Aceptación de </w:t>
      </w:r>
      <w:r>
        <w:rPr>
          <w:rFonts w:cstheme="minorHAnsi"/>
          <w:b/>
          <w:lang w:val="es-ES"/>
        </w:rPr>
        <w:t>precios encuestados</w:t>
      </w:r>
      <w:r w:rsidR="004D41E4">
        <w:rPr>
          <w:rFonts w:cstheme="minorHAnsi"/>
          <w:b/>
          <w:lang w:val="es-ES"/>
        </w:rPr>
        <w:t xml:space="preserve"> por BES</w:t>
      </w:r>
    </w:p>
    <w:p w14:paraId="09CD58A7" w14:textId="77777777" w:rsidR="00262BD4" w:rsidRDefault="00262BD4" w:rsidP="00262BD4">
      <w:pPr>
        <w:numPr>
          <w:ilvl w:val="0"/>
          <w:numId w:val="0"/>
        </w:numPr>
        <w:rPr>
          <w:rFonts w:cstheme="minorHAnsi"/>
          <w:lang w:val="es-ES"/>
        </w:rPr>
      </w:pPr>
    </w:p>
    <w:p w14:paraId="25CEB930" w14:textId="77777777" w:rsidR="00262BD4" w:rsidRPr="00BD37C8" w:rsidRDefault="00262BD4" w:rsidP="00262BD4">
      <w:pPr>
        <w:numPr>
          <w:ilvl w:val="0"/>
          <w:numId w:val="0"/>
        </w:numPr>
        <w:jc w:val="center"/>
        <w:rPr>
          <w:rFonts w:cstheme="minorHAnsi"/>
          <w:lang w:val="es-ES"/>
        </w:rPr>
      </w:pPr>
      <w:r>
        <w:rPr>
          <w:rFonts w:cstheme="minorHAnsi"/>
          <w:noProof/>
          <w:lang w:val="fr-FR" w:eastAsia="fr-FR"/>
        </w:rPr>
        <w:drawing>
          <wp:inline distT="0" distB="0" distL="0" distR="0" wp14:anchorId="25167804" wp14:editId="6A06FD81">
            <wp:extent cx="4049709" cy="3075709"/>
            <wp:effectExtent l="0" t="0" r="825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46977" cy="3073634"/>
                    </a:xfrm>
                    <a:prstGeom prst="rect">
                      <a:avLst/>
                    </a:prstGeom>
                    <a:noFill/>
                  </pic:spPr>
                </pic:pic>
              </a:graphicData>
            </a:graphic>
          </wp:inline>
        </w:drawing>
      </w:r>
    </w:p>
    <w:p w14:paraId="3F199EA6" w14:textId="77777777" w:rsidR="00262BD4" w:rsidRPr="00BD37C8" w:rsidRDefault="00262BD4" w:rsidP="00262BD4">
      <w:pPr>
        <w:numPr>
          <w:ilvl w:val="0"/>
          <w:numId w:val="0"/>
        </w:numPr>
        <w:rPr>
          <w:rFonts w:cstheme="minorHAnsi"/>
          <w:lang w:val="es-ES"/>
        </w:rPr>
      </w:pPr>
    </w:p>
    <w:p w14:paraId="54E81162" w14:textId="49C80E28" w:rsidR="00262BD4" w:rsidRPr="00BD37C8" w:rsidRDefault="00262BD4" w:rsidP="00262BD4">
      <w:pPr>
        <w:numPr>
          <w:ilvl w:val="0"/>
          <w:numId w:val="0"/>
        </w:numPr>
        <w:rPr>
          <w:rFonts w:cstheme="minorHAnsi"/>
          <w:lang w:val="es-ES"/>
        </w:rPr>
      </w:pPr>
      <w:r w:rsidRPr="00BD37C8">
        <w:rPr>
          <w:rFonts w:cstheme="minorHAnsi"/>
          <w:lang w:val="es-ES"/>
        </w:rPr>
        <w:t>Como se mencionó,</w:t>
      </w:r>
      <w:r>
        <w:rPr>
          <w:rFonts w:cstheme="minorHAnsi"/>
          <w:lang w:val="es-ES"/>
        </w:rPr>
        <w:t xml:space="preserve"> la encuesta fue efectuada a 350</w:t>
      </w:r>
      <w:r w:rsidRPr="00BD37C8">
        <w:rPr>
          <w:rFonts w:cstheme="minorHAnsi"/>
          <w:lang w:val="es-ES"/>
        </w:rPr>
        <w:t xml:space="preserve"> jefes de hogar, seleccionados al azar, localizados en </w:t>
      </w:r>
      <w:r>
        <w:rPr>
          <w:rFonts w:cstheme="minorHAnsi"/>
          <w:lang w:val="es-ES"/>
        </w:rPr>
        <w:t xml:space="preserve">una muestra de </w:t>
      </w:r>
      <w:r w:rsidRPr="00BD37C8">
        <w:rPr>
          <w:rFonts w:cstheme="minorHAnsi"/>
          <w:lang w:val="es-ES"/>
        </w:rPr>
        <w:t>comunidades rurales de Bolivia pertenecientes a la muestra seleccionada del programa. Un aspecto fundamental para validar la metodología de valorización contingente la constituye la adecuada construcción del cuestionario utilizado. Para estos efectos se aplicaron las recomendaciones usuales</w:t>
      </w:r>
      <w:r>
        <w:rPr>
          <w:rFonts w:cstheme="minorHAnsi"/>
          <w:lang w:val="es-ES"/>
        </w:rPr>
        <w:t xml:space="preserve"> (NOAA Panel 1993) </w:t>
      </w:r>
      <w:r w:rsidRPr="00BD37C8">
        <w:rPr>
          <w:rFonts w:cstheme="minorHAnsi"/>
          <w:lang w:val="es-ES"/>
        </w:rPr>
        <w:t xml:space="preserve">utilizándose ampliamente </w:t>
      </w:r>
      <w:r>
        <w:rPr>
          <w:rFonts w:cstheme="minorHAnsi"/>
          <w:lang w:val="es-ES"/>
        </w:rPr>
        <w:t>los resultados de Grupos Focales</w:t>
      </w:r>
      <w:r w:rsidR="005840DA">
        <w:rPr>
          <w:rFonts w:cstheme="minorHAnsi"/>
          <w:lang w:val="es-ES"/>
        </w:rPr>
        <w:t xml:space="preserve"> y</w:t>
      </w:r>
      <w:r>
        <w:rPr>
          <w:rFonts w:cstheme="minorHAnsi"/>
          <w:lang w:val="es-ES"/>
        </w:rPr>
        <w:t xml:space="preserve"> Encuesta</w:t>
      </w:r>
      <w:r w:rsidRPr="00BD37C8">
        <w:rPr>
          <w:rFonts w:cstheme="minorHAnsi"/>
          <w:lang w:val="es-ES"/>
        </w:rPr>
        <w:t xml:space="preserve"> </w:t>
      </w:r>
      <w:r w:rsidR="005840DA">
        <w:rPr>
          <w:rFonts w:cstheme="minorHAnsi"/>
          <w:lang w:val="es-ES"/>
        </w:rPr>
        <w:t>P</w:t>
      </w:r>
      <w:r w:rsidRPr="00BD37C8">
        <w:rPr>
          <w:rFonts w:cstheme="minorHAnsi"/>
          <w:lang w:val="es-ES"/>
        </w:rPr>
        <w:t>iloto para decidir todos los aspectos centrales relacionados con la estructura, lenguaje, comprensión, método de elicitación del precio y verificación de consistencia de las respuestas.</w:t>
      </w:r>
    </w:p>
    <w:p w14:paraId="383C9E77" w14:textId="70437878" w:rsidR="00262BD4" w:rsidRPr="00BD37C8" w:rsidRDefault="005840DA" w:rsidP="00262BD4">
      <w:pPr>
        <w:numPr>
          <w:ilvl w:val="0"/>
          <w:numId w:val="0"/>
        </w:numPr>
        <w:rPr>
          <w:rFonts w:cstheme="minorHAnsi"/>
          <w:lang w:val="es-ES"/>
        </w:rPr>
      </w:pPr>
      <w:r>
        <w:rPr>
          <w:rFonts w:cstheme="minorHAnsi"/>
          <w:lang w:val="es-ES"/>
        </w:rPr>
        <w:t>En el c</w:t>
      </w:r>
      <w:r w:rsidR="00262BD4">
        <w:rPr>
          <w:rFonts w:cstheme="minorHAnsi"/>
          <w:lang w:val="es-ES"/>
        </w:rPr>
        <w:t>uadr</w:t>
      </w:r>
      <w:r>
        <w:rPr>
          <w:rFonts w:cstheme="minorHAnsi"/>
          <w:lang w:val="es-ES"/>
        </w:rPr>
        <w:t>o</w:t>
      </w:r>
      <w:r w:rsidR="00262BD4">
        <w:rPr>
          <w:rFonts w:cstheme="minorHAnsi"/>
          <w:lang w:val="es-ES"/>
        </w:rPr>
        <w:t xml:space="preserve"> </w:t>
      </w:r>
      <w:r w:rsidR="00262BD4" w:rsidRPr="00BD37C8">
        <w:rPr>
          <w:rFonts w:cstheme="minorHAnsi"/>
          <w:lang w:val="es-ES"/>
        </w:rPr>
        <w:t xml:space="preserve">a continuación se presentan los resultados econométricos principales que permiten estimar la máxima disposición a pagar de las familias beneficiarias. En cada caso se considera la utilización de un modelo </w:t>
      </w:r>
      <w:proofErr w:type="spellStart"/>
      <w:r w:rsidR="00262BD4" w:rsidRPr="00BD37C8">
        <w:rPr>
          <w:rFonts w:cstheme="minorHAnsi"/>
          <w:lang w:val="es-ES"/>
        </w:rPr>
        <w:t>logit</w:t>
      </w:r>
      <w:proofErr w:type="spellEnd"/>
      <w:r w:rsidR="00262BD4" w:rsidRPr="00BD37C8">
        <w:rPr>
          <w:rFonts w:cstheme="minorHAnsi"/>
          <w:lang w:val="es-ES"/>
        </w:rPr>
        <w:t>, lineal en el precio, para predecir las opciones de compra asociadas al modelo de referéndum.</w:t>
      </w:r>
    </w:p>
    <w:p w14:paraId="4C1FB436" w14:textId="1FC4167C" w:rsidR="00262BD4" w:rsidRDefault="00262BD4" w:rsidP="00262BD4">
      <w:pPr>
        <w:numPr>
          <w:ilvl w:val="0"/>
          <w:numId w:val="0"/>
        </w:numPr>
        <w:rPr>
          <w:rFonts w:cstheme="minorHAnsi"/>
          <w:lang w:val="es-ES"/>
        </w:rPr>
      </w:pPr>
      <w:r w:rsidRPr="00BD37C8">
        <w:rPr>
          <w:rFonts w:cstheme="minorHAnsi"/>
          <w:lang w:val="es-ES"/>
        </w:rPr>
        <w:t>Del análisis se obtiene una estimación promedio de la disposic</w:t>
      </w:r>
      <w:r>
        <w:rPr>
          <w:rFonts w:cstheme="minorHAnsi"/>
          <w:lang w:val="es-ES"/>
        </w:rPr>
        <w:t xml:space="preserve">ión a pagar que alcanza a B$147.9 (US$ 21) </w:t>
      </w:r>
      <w:r w:rsidRPr="00BD37C8">
        <w:rPr>
          <w:rFonts w:cstheme="minorHAnsi"/>
          <w:lang w:val="es-ES"/>
        </w:rPr>
        <w:t>por</w:t>
      </w:r>
      <w:r>
        <w:rPr>
          <w:rFonts w:cstheme="minorHAnsi"/>
          <w:lang w:val="es-ES"/>
        </w:rPr>
        <w:t xml:space="preserve"> mes y</w:t>
      </w:r>
      <w:r w:rsidRPr="00BD37C8">
        <w:rPr>
          <w:rFonts w:cstheme="minorHAnsi"/>
          <w:lang w:val="es-ES"/>
        </w:rPr>
        <w:t xml:space="preserve"> </w:t>
      </w:r>
      <w:r>
        <w:rPr>
          <w:rFonts w:cstheme="minorHAnsi"/>
          <w:lang w:val="es-ES"/>
        </w:rPr>
        <w:t xml:space="preserve">por </w:t>
      </w:r>
      <w:r w:rsidRPr="00BD37C8">
        <w:rPr>
          <w:rFonts w:cstheme="minorHAnsi"/>
          <w:lang w:val="es-ES"/>
        </w:rPr>
        <w:t>familia para tener acceso a un</w:t>
      </w:r>
      <w:r w:rsidR="005840DA">
        <w:rPr>
          <w:rFonts w:cstheme="minorHAnsi"/>
          <w:lang w:val="es-ES"/>
        </w:rPr>
        <w:t xml:space="preserve"> b</w:t>
      </w:r>
      <w:r>
        <w:rPr>
          <w:rFonts w:cstheme="minorHAnsi"/>
          <w:lang w:val="es-ES"/>
        </w:rPr>
        <w:t>año de tipo BES</w:t>
      </w:r>
      <w:r w:rsidRPr="00BD37C8">
        <w:rPr>
          <w:rFonts w:cstheme="minorHAnsi"/>
          <w:lang w:val="es-ES"/>
        </w:rPr>
        <w:t>. La ecuación utilizada señala el signo compatible con lo esperado e impacto significativo de la</w:t>
      </w:r>
      <w:r w:rsidR="005840DA">
        <w:rPr>
          <w:rFonts w:cstheme="minorHAnsi"/>
          <w:lang w:val="es-ES"/>
        </w:rPr>
        <w:t>s</w:t>
      </w:r>
      <w:r w:rsidRPr="00BD37C8">
        <w:rPr>
          <w:rFonts w:cstheme="minorHAnsi"/>
          <w:lang w:val="es-ES"/>
        </w:rPr>
        <w:t xml:space="preserve"> variable</w:t>
      </w:r>
      <w:r w:rsidR="005840DA">
        <w:rPr>
          <w:rFonts w:cstheme="minorHAnsi"/>
          <w:lang w:val="es-ES"/>
        </w:rPr>
        <w:t>s</w:t>
      </w:r>
      <w:r w:rsidRPr="00BD37C8">
        <w:rPr>
          <w:rFonts w:cstheme="minorHAnsi"/>
          <w:lang w:val="es-ES"/>
        </w:rPr>
        <w:t xml:space="preserve"> </w:t>
      </w:r>
      <w:r>
        <w:rPr>
          <w:rFonts w:cstheme="minorHAnsi"/>
          <w:lang w:val="es-ES"/>
        </w:rPr>
        <w:t xml:space="preserve">Precio e </w:t>
      </w:r>
      <w:r w:rsidR="005840DA">
        <w:rPr>
          <w:rFonts w:cstheme="minorHAnsi"/>
          <w:lang w:val="es-ES"/>
        </w:rPr>
        <w:t>I</w:t>
      </w:r>
      <w:r w:rsidRPr="00BD37C8">
        <w:rPr>
          <w:rFonts w:cstheme="minorHAnsi"/>
          <w:lang w:val="es-ES"/>
        </w:rPr>
        <w:t>ngreso</w:t>
      </w:r>
      <w:r>
        <w:rPr>
          <w:rFonts w:cstheme="minorHAnsi"/>
          <w:lang w:val="es-ES"/>
        </w:rPr>
        <w:t xml:space="preserve"> total de la familia</w:t>
      </w:r>
      <w:r w:rsidRPr="00BD37C8">
        <w:rPr>
          <w:rFonts w:cstheme="minorHAnsi"/>
          <w:lang w:val="es-ES"/>
        </w:rPr>
        <w:t>.</w:t>
      </w:r>
      <w:r>
        <w:rPr>
          <w:rFonts w:cstheme="minorHAnsi"/>
          <w:lang w:val="es-ES"/>
        </w:rPr>
        <w:t xml:space="preserve"> </w:t>
      </w:r>
      <w:proofErr w:type="gramStart"/>
      <w:r w:rsidR="00987165">
        <w:rPr>
          <w:rFonts w:cstheme="minorHAnsi"/>
          <w:lang w:val="es-ES"/>
        </w:rPr>
        <w:t>Además</w:t>
      </w:r>
      <w:proofErr w:type="gramEnd"/>
      <w:r w:rsidR="00987165">
        <w:rPr>
          <w:rFonts w:cstheme="minorHAnsi"/>
          <w:lang w:val="es-ES"/>
        </w:rPr>
        <w:t xml:space="preserve"> se han incluido un par de variables relacionadas con las características actuales del Nivel Socio Económico del Hogar que permiten mejorar la calidad de ajuste del modelo a los datos disponibles de la muestra.</w:t>
      </w:r>
    </w:p>
    <w:p w14:paraId="775166B0" w14:textId="74A001BA" w:rsidR="00262BD4" w:rsidRPr="00BD37C8" w:rsidRDefault="00262BD4" w:rsidP="00262BD4">
      <w:pPr>
        <w:numPr>
          <w:ilvl w:val="0"/>
          <w:numId w:val="0"/>
        </w:numPr>
        <w:rPr>
          <w:rFonts w:cstheme="minorHAnsi"/>
          <w:lang w:val="es-ES"/>
        </w:rPr>
      </w:pPr>
      <w:r>
        <w:rPr>
          <w:rFonts w:cstheme="minorHAnsi"/>
          <w:lang w:val="es-ES"/>
        </w:rPr>
        <w:t xml:space="preserve">Este resultado representa una </w:t>
      </w:r>
      <w:r w:rsidR="005840DA">
        <w:rPr>
          <w:rFonts w:cstheme="minorHAnsi"/>
          <w:lang w:val="es-ES"/>
        </w:rPr>
        <w:t>DAP equivalente al 6.8% de los i</w:t>
      </w:r>
      <w:r>
        <w:rPr>
          <w:rFonts w:cstheme="minorHAnsi"/>
          <w:lang w:val="es-ES"/>
        </w:rPr>
        <w:t>ngresos promedios de la</w:t>
      </w:r>
      <w:r w:rsidR="005840DA">
        <w:rPr>
          <w:rFonts w:cstheme="minorHAnsi"/>
          <w:lang w:val="es-ES"/>
        </w:rPr>
        <w:t xml:space="preserve"> familia auto-declarados en la e</w:t>
      </w:r>
      <w:r>
        <w:rPr>
          <w:rFonts w:cstheme="minorHAnsi"/>
          <w:lang w:val="es-ES"/>
        </w:rPr>
        <w:t>ncuesta.</w:t>
      </w:r>
    </w:p>
    <w:p w14:paraId="08DD5D6F" w14:textId="77777777" w:rsidR="00262BD4" w:rsidRDefault="00262BD4" w:rsidP="00262BD4">
      <w:pPr>
        <w:numPr>
          <w:ilvl w:val="0"/>
          <w:numId w:val="0"/>
        </w:numPr>
        <w:rPr>
          <w:rFonts w:cstheme="minorHAnsi"/>
          <w:lang w:val="es-ES"/>
        </w:rPr>
      </w:pPr>
    </w:p>
    <w:p w14:paraId="5B02F7EC" w14:textId="77777777" w:rsidR="00FA1051" w:rsidRDefault="00FA1051">
      <w:pPr>
        <w:numPr>
          <w:ilvl w:val="0"/>
          <w:numId w:val="0"/>
        </w:numPr>
        <w:spacing w:after="160" w:line="259" w:lineRule="auto"/>
        <w:jc w:val="left"/>
        <w:rPr>
          <w:rFonts w:cstheme="minorHAnsi"/>
          <w:b/>
          <w:lang w:val="es-ES"/>
        </w:rPr>
      </w:pPr>
      <w:r>
        <w:rPr>
          <w:rFonts w:cstheme="minorHAnsi"/>
          <w:b/>
          <w:lang w:val="es-ES"/>
        </w:rPr>
        <w:br w:type="page"/>
      </w:r>
    </w:p>
    <w:p w14:paraId="2F562997" w14:textId="6D8323D8" w:rsidR="00262BD4" w:rsidRPr="00E6258F" w:rsidRDefault="00262BD4" w:rsidP="00262BD4">
      <w:pPr>
        <w:numPr>
          <w:ilvl w:val="0"/>
          <w:numId w:val="0"/>
        </w:numPr>
        <w:jc w:val="center"/>
        <w:rPr>
          <w:rFonts w:cstheme="minorHAnsi"/>
          <w:b/>
          <w:spacing w:val="-1"/>
          <w:lang w:val="es-ES"/>
        </w:rPr>
      </w:pPr>
      <w:r w:rsidRPr="00E6258F">
        <w:rPr>
          <w:rFonts w:cstheme="minorHAnsi"/>
          <w:b/>
          <w:lang w:val="es-ES"/>
        </w:rPr>
        <w:lastRenderedPageBreak/>
        <w:t>Cua</w:t>
      </w:r>
      <w:r w:rsidRPr="00E6258F">
        <w:rPr>
          <w:rFonts w:cstheme="minorHAnsi"/>
          <w:b/>
          <w:spacing w:val="1"/>
          <w:lang w:val="es-ES"/>
        </w:rPr>
        <w:t>d</w:t>
      </w:r>
      <w:r w:rsidRPr="00E6258F">
        <w:rPr>
          <w:rFonts w:cstheme="minorHAnsi"/>
          <w:b/>
          <w:spacing w:val="-1"/>
          <w:lang w:val="es-ES"/>
        </w:rPr>
        <w:t>r</w:t>
      </w:r>
      <w:r w:rsidRPr="00E6258F">
        <w:rPr>
          <w:rFonts w:cstheme="minorHAnsi"/>
          <w:b/>
          <w:lang w:val="es-ES"/>
        </w:rPr>
        <w:t>o 4.5</w:t>
      </w:r>
    </w:p>
    <w:p w14:paraId="17865D86" w14:textId="1ED7BBF2" w:rsidR="00262BD4" w:rsidRPr="00E6258F" w:rsidRDefault="00262BD4" w:rsidP="00262BD4">
      <w:pPr>
        <w:numPr>
          <w:ilvl w:val="0"/>
          <w:numId w:val="0"/>
        </w:numPr>
        <w:jc w:val="center"/>
        <w:rPr>
          <w:rFonts w:cstheme="minorHAnsi"/>
          <w:b/>
          <w:lang w:val="es-ES"/>
        </w:rPr>
      </w:pPr>
      <w:r w:rsidRPr="00E6258F">
        <w:rPr>
          <w:rFonts w:cstheme="minorHAnsi"/>
          <w:b/>
          <w:spacing w:val="-1"/>
          <w:lang w:val="es-ES"/>
        </w:rPr>
        <w:t xml:space="preserve">Estimación de DAP y </w:t>
      </w:r>
      <w:r w:rsidR="005840DA">
        <w:rPr>
          <w:rFonts w:cstheme="minorHAnsi"/>
          <w:b/>
          <w:spacing w:val="-1"/>
          <w:lang w:val="es-ES"/>
        </w:rPr>
        <w:t>p</w:t>
      </w:r>
      <w:r w:rsidRPr="00E6258F">
        <w:rPr>
          <w:rFonts w:cstheme="minorHAnsi"/>
          <w:b/>
          <w:spacing w:val="-1"/>
          <w:lang w:val="es-ES"/>
        </w:rPr>
        <w:t>arámetros del Modelo</w:t>
      </w:r>
      <w:r>
        <w:rPr>
          <w:rFonts w:cstheme="minorHAnsi"/>
          <w:b/>
          <w:lang w:val="es-ES"/>
        </w:rPr>
        <w:t xml:space="preserve"> </w:t>
      </w:r>
      <w:proofErr w:type="spellStart"/>
      <w:r>
        <w:rPr>
          <w:rFonts w:cstheme="minorHAnsi"/>
          <w:b/>
          <w:lang w:val="es-ES"/>
        </w:rPr>
        <w:t>L</w:t>
      </w:r>
      <w:r w:rsidRPr="00E6258F">
        <w:rPr>
          <w:rFonts w:cstheme="minorHAnsi"/>
          <w:b/>
          <w:lang w:val="es-ES"/>
        </w:rPr>
        <w:t>ogit</w:t>
      </w:r>
      <w:proofErr w:type="spellEnd"/>
      <w:r w:rsidRPr="00E6258F">
        <w:rPr>
          <w:rFonts w:cstheme="minorHAnsi"/>
          <w:b/>
          <w:lang w:val="es-ES"/>
        </w:rPr>
        <w:t xml:space="preserve"> de</w:t>
      </w:r>
      <w:r w:rsidRPr="00E6258F">
        <w:rPr>
          <w:rFonts w:cstheme="minorHAnsi"/>
          <w:b/>
          <w:spacing w:val="-1"/>
          <w:lang w:val="es-ES"/>
        </w:rPr>
        <w:t xml:space="preserve"> </w:t>
      </w:r>
      <w:r w:rsidR="005840DA">
        <w:rPr>
          <w:rFonts w:cstheme="minorHAnsi"/>
          <w:b/>
          <w:spacing w:val="-1"/>
          <w:lang w:val="es-ES"/>
        </w:rPr>
        <w:t>p</w:t>
      </w:r>
      <w:r>
        <w:rPr>
          <w:rFonts w:cstheme="minorHAnsi"/>
          <w:b/>
          <w:spacing w:val="-1"/>
          <w:lang w:val="es-ES"/>
        </w:rPr>
        <w:t xml:space="preserve">robabilidad de </w:t>
      </w:r>
      <w:r w:rsidR="005840DA">
        <w:rPr>
          <w:rFonts w:cstheme="minorHAnsi"/>
          <w:b/>
          <w:lang w:val="es-ES"/>
        </w:rPr>
        <w:t>a</w:t>
      </w:r>
      <w:r w:rsidRPr="00E6258F">
        <w:rPr>
          <w:rFonts w:cstheme="minorHAnsi"/>
          <w:b/>
          <w:spacing w:val="-1"/>
          <w:lang w:val="es-ES"/>
        </w:rPr>
        <w:t>ce</w:t>
      </w:r>
      <w:r w:rsidRPr="00E6258F">
        <w:rPr>
          <w:rFonts w:cstheme="minorHAnsi"/>
          <w:b/>
          <w:lang w:val="es-ES"/>
        </w:rPr>
        <w:t>pta</w:t>
      </w:r>
      <w:r w:rsidRPr="00E6258F">
        <w:rPr>
          <w:rFonts w:cstheme="minorHAnsi"/>
          <w:b/>
          <w:spacing w:val="-2"/>
          <w:lang w:val="es-ES"/>
        </w:rPr>
        <w:t>c</w:t>
      </w:r>
      <w:r w:rsidRPr="00E6258F">
        <w:rPr>
          <w:rFonts w:cstheme="minorHAnsi"/>
          <w:b/>
          <w:lang w:val="es-ES"/>
        </w:rPr>
        <w:t>i</w:t>
      </w:r>
      <w:r w:rsidRPr="00E6258F">
        <w:rPr>
          <w:rFonts w:cstheme="minorHAnsi"/>
          <w:b/>
          <w:spacing w:val="2"/>
          <w:lang w:val="es-ES"/>
        </w:rPr>
        <w:t>ó</w:t>
      </w:r>
      <w:r w:rsidRPr="00E6258F">
        <w:rPr>
          <w:rFonts w:cstheme="minorHAnsi"/>
          <w:b/>
          <w:lang w:val="es-ES"/>
        </w:rPr>
        <w:t>n d</w:t>
      </w:r>
      <w:r w:rsidRPr="00E6258F">
        <w:rPr>
          <w:rFonts w:cstheme="minorHAnsi"/>
          <w:b/>
          <w:spacing w:val="-1"/>
          <w:lang w:val="es-ES"/>
        </w:rPr>
        <w:t>e</w:t>
      </w:r>
      <w:r w:rsidRPr="00E6258F">
        <w:rPr>
          <w:rFonts w:cstheme="minorHAnsi"/>
          <w:b/>
          <w:lang w:val="es-ES"/>
        </w:rPr>
        <w:t xml:space="preserve">l </w:t>
      </w:r>
      <w:r w:rsidRPr="00E6258F">
        <w:rPr>
          <w:rFonts w:cstheme="minorHAnsi"/>
          <w:b/>
          <w:spacing w:val="1"/>
          <w:lang w:val="es-ES"/>
        </w:rPr>
        <w:t>p</w:t>
      </w:r>
      <w:r w:rsidRPr="00E6258F">
        <w:rPr>
          <w:rFonts w:cstheme="minorHAnsi"/>
          <w:b/>
          <w:spacing w:val="-1"/>
          <w:lang w:val="es-ES"/>
        </w:rPr>
        <w:t>r</w:t>
      </w:r>
      <w:r w:rsidRPr="00E6258F">
        <w:rPr>
          <w:rFonts w:cstheme="minorHAnsi"/>
          <w:b/>
          <w:lang w:val="es-ES"/>
        </w:rPr>
        <w:t>oy</w:t>
      </w:r>
      <w:r w:rsidRPr="00E6258F">
        <w:rPr>
          <w:rFonts w:cstheme="minorHAnsi"/>
          <w:b/>
          <w:spacing w:val="-1"/>
          <w:lang w:val="es-ES"/>
        </w:rPr>
        <w:t>ec</w:t>
      </w:r>
      <w:r w:rsidRPr="00E6258F">
        <w:rPr>
          <w:rFonts w:cstheme="minorHAnsi"/>
          <w:b/>
          <w:lang w:val="es-ES"/>
        </w:rPr>
        <w:t>to de</w:t>
      </w:r>
      <w:r w:rsidRPr="00E6258F">
        <w:rPr>
          <w:rFonts w:cstheme="minorHAnsi"/>
          <w:b/>
          <w:spacing w:val="-1"/>
          <w:lang w:val="es-ES"/>
        </w:rPr>
        <w:t xml:space="preserve"> BES</w:t>
      </w:r>
    </w:p>
    <w:p w14:paraId="18BEA517" w14:textId="77777777" w:rsidR="00262BD4" w:rsidRPr="00BD37C8" w:rsidRDefault="00262BD4" w:rsidP="00262BD4">
      <w:pPr>
        <w:pStyle w:val="Heading3"/>
        <w:numPr>
          <w:ilvl w:val="0"/>
          <w:numId w:val="0"/>
        </w:numPr>
        <w:ind w:right="-320"/>
        <w:rPr>
          <w:rFonts w:asciiTheme="minorHAnsi" w:hAnsiTheme="minorHAnsi" w:cstheme="minorHAnsi"/>
          <w:sz w:val="22"/>
          <w:szCs w:val="22"/>
          <w:lang w:val="es-ES"/>
        </w:rPr>
      </w:pPr>
    </w:p>
    <w:p w14:paraId="64D01ACD" w14:textId="77777777" w:rsidR="00262BD4" w:rsidRDefault="00262BD4" w:rsidP="00262BD4">
      <w:pPr>
        <w:numPr>
          <w:ilvl w:val="0"/>
          <w:numId w:val="0"/>
        </w:numPr>
        <w:rPr>
          <w:rFonts w:cstheme="minorHAnsi"/>
          <w:lang w:val="es-ES"/>
        </w:rPr>
      </w:pPr>
      <w:r w:rsidRPr="00E6258F">
        <w:rPr>
          <w:noProof/>
        </w:rPr>
        <w:drawing>
          <wp:inline distT="0" distB="0" distL="0" distR="0" wp14:anchorId="293825B7" wp14:editId="6A0BADE0">
            <wp:extent cx="5960110" cy="3132606"/>
            <wp:effectExtent l="0" t="0" r="254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60110" cy="3132606"/>
                    </a:xfrm>
                    <a:prstGeom prst="rect">
                      <a:avLst/>
                    </a:prstGeom>
                    <a:noFill/>
                    <a:ln>
                      <a:noFill/>
                    </a:ln>
                  </pic:spPr>
                </pic:pic>
              </a:graphicData>
            </a:graphic>
          </wp:inline>
        </w:drawing>
      </w:r>
    </w:p>
    <w:p w14:paraId="1EA11433" w14:textId="77777777" w:rsidR="00262BD4" w:rsidRDefault="00262BD4" w:rsidP="00262BD4">
      <w:pPr>
        <w:numPr>
          <w:ilvl w:val="0"/>
          <w:numId w:val="0"/>
        </w:numPr>
        <w:rPr>
          <w:rFonts w:cstheme="minorHAnsi"/>
          <w:lang w:val="es-ES"/>
        </w:rPr>
      </w:pPr>
    </w:p>
    <w:p w14:paraId="5C6FB081" w14:textId="24896853" w:rsidR="00262BD4" w:rsidRDefault="005840DA" w:rsidP="00262BD4">
      <w:pPr>
        <w:numPr>
          <w:ilvl w:val="0"/>
          <w:numId w:val="0"/>
        </w:numPr>
        <w:rPr>
          <w:rFonts w:cstheme="minorHAnsi"/>
          <w:lang w:val="es-ES"/>
        </w:rPr>
      </w:pPr>
      <w:r>
        <w:rPr>
          <w:rFonts w:cstheme="minorHAnsi"/>
          <w:lang w:val="es-ES"/>
        </w:rPr>
        <w:t>A los efectos de realizar un análisis más conservador, en el a</w:t>
      </w:r>
      <w:r w:rsidR="00262BD4">
        <w:rPr>
          <w:rFonts w:cstheme="minorHAnsi"/>
          <w:lang w:val="es-ES"/>
        </w:rPr>
        <w:t xml:space="preserve">nálisis </w:t>
      </w:r>
      <w:r>
        <w:rPr>
          <w:rFonts w:cstheme="minorHAnsi"/>
          <w:lang w:val="es-ES"/>
        </w:rPr>
        <w:t xml:space="preserve">Costo-Beneficio se asumió una DAP de </w:t>
      </w:r>
      <w:r w:rsidR="00262BD4">
        <w:rPr>
          <w:rFonts w:cstheme="minorHAnsi"/>
          <w:lang w:val="es-ES"/>
        </w:rPr>
        <w:t>B</w:t>
      </w:r>
      <w:r>
        <w:rPr>
          <w:rFonts w:cstheme="minorHAnsi"/>
          <w:lang w:val="es-ES"/>
        </w:rPr>
        <w:t>$</w:t>
      </w:r>
      <w:r w:rsidR="00262BD4">
        <w:rPr>
          <w:rFonts w:cstheme="minorHAnsi"/>
          <w:lang w:val="es-ES"/>
        </w:rPr>
        <w:t xml:space="preserve"> 109.25 (US$12.3) po</w:t>
      </w:r>
      <w:r>
        <w:rPr>
          <w:rFonts w:cstheme="minorHAnsi"/>
          <w:lang w:val="es-ES"/>
        </w:rPr>
        <w:t>r mes equivalente al 5% de los ingresos mensuales promedios (</w:t>
      </w:r>
      <w:r w:rsidR="00262BD4">
        <w:rPr>
          <w:rFonts w:cstheme="minorHAnsi"/>
          <w:lang w:val="es-ES"/>
        </w:rPr>
        <w:t>B</w:t>
      </w:r>
      <w:r>
        <w:rPr>
          <w:rFonts w:cstheme="minorHAnsi"/>
          <w:lang w:val="es-ES"/>
        </w:rPr>
        <w:t>$</w:t>
      </w:r>
      <w:r w:rsidR="00262BD4">
        <w:rPr>
          <w:rFonts w:cstheme="minorHAnsi"/>
          <w:lang w:val="es-ES"/>
        </w:rPr>
        <w:t xml:space="preserve"> 2185)</w:t>
      </w:r>
      <w:r w:rsidR="004C0261">
        <w:rPr>
          <w:rFonts w:cstheme="minorHAnsi"/>
          <w:lang w:val="es-ES"/>
        </w:rPr>
        <w:t>, el cual es un porcentaje aceptado en los estándares internacionales como proporción del ingreso para pagos por una mejora en la vivienda relacionada al saneamiento</w:t>
      </w:r>
      <w:r w:rsidR="00262BD4">
        <w:rPr>
          <w:rFonts w:cstheme="minorHAnsi"/>
          <w:lang w:val="es-ES"/>
        </w:rPr>
        <w:t xml:space="preserve">. </w:t>
      </w:r>
    </w:p>
    <w:p w14:paraId="4674094D" w14:textId="77777777" w:rsidR="004C0261" w:rsidRPr="00BD37C8" w:rsidRDefault="004C0261" w:rsidP="00262BD4">
      <w:pPr>
        <w:numPr>
          <w:ilvl w:val="0"/>
          <w:numId w:val="0"/>
        </w:numPr>
        <w:rPr>
          <w:rFonts w:cstheme="minorHAnsi"/>
          <w:lang w:val="es-ES"/>
        </w:rPr>
      </w:pPr>
    </w:p>
    <w:p w14:paraId="36C5257E" w14:textId="741354B0" w:rsidR="004975A2" w:rsidRPr="004550AA" w:rsidRDefault="004550AA" w:rsidP="007300F3">
      <w:pPr>
        <w:pStyle w:val="Heading3"/>
        <w:numPr>
          <w:ilvl w:val="2"/>
          <w:numId w:val="4"/>
        </w:numPr>
        <w:rPr>
          <w:rFonts w:ascii="Times New Roman" w:hAnsi="Times New Roman" w:cs="Times New Roman"/>
          <w:i/>
          <w:color w:val="auto"/>
          <w:lang w:val="es-ES"/>
        </w:rPr>
      </w:pPr>
      <w:bookmarkStart w:id="36" w:name="_Toc492654820"/>
      <w:r w:rsidRPr="004550AA">
        <w:rPr>
          <w:rFonts w:ascii="Times New Roman" w:hAnsi="Times New Roman" w:cs="Times New Roman"/>
          <w:i/>
          <w:color w:val="auto"/>
        </w:rPr>
        <w:t>Redes de alcantarillado y PTAR</w:t>
      </w:r>
      <w:bookmarkEnd w:id="36"/>
    </w:p>
    <w:p w14:paraId="2AA71B3C" w14:textId="1712E61A" w:rsidR="00262BD4" w:rsidRPr="004975A2" w:rsidRDefault="00262BD4" w:rsidP="004975A2">
      <w:pPr>
        <w:numPr>
          <w:ilvl w:val="0"/>
          <w:numId w:val="0"/>
        </w:numPr>
        <w:ind w:left="720" w:hanging="720"/>
        <w:rPr>
          <w:rFonts w:cstheme="minorHAnsi"/>
          <w:i/>
          <w:sz w:val="22"/>
        </w:rPr>
      </w:pPr>
    </w:p>
    <w:p w14:paraId="2E756BAB" w14:textId="1E2E5B4A" w:rsidR="00262BD4" w:rsidRPr="00BD37C8" w:rsidRDefault="00262BD4" w:rsidP="00262BD4">
      <w:pPr>
        <w:numPr>
          <w:ilvl w:val="0"/>
          <w:numId w:val="0"/>
        </w:numPr>
        <w:rPr>
          <w:rFonts w:cstheme="minorHAnsi"/>
          <w:lang w:val="es-ES"/>
        </w:rPr>
      </w:pPr>
      <w:r>
        <w:rPr>
          <w:rFonts w:cstheme="minorHAnsi"/>
          <w:lang w:val="es-ES"/>
        </w:rPr>
        <w:t>L</w:t>
      </w:r>
      <w:r w:rsidRPr="00BD37C8">
        <w:rPr>
          <w:rFonts w:cstheme="minorHAnsi"/>
          <w:lang w:val="es-ES"/>
        </w:rPr>
        <w:t xml:space="preserve">os beneficiarios de las obras de redes de </w:t>
      </w:r>
      <w:r w:rsidR="007B2D48">
        <w:rPr>
          <w:rFonts w:cstheme="minorHAnsi"/>
          <w:lang w:val="es-ES"/>
        </w:rPr>
        <w:t>a</w:t>
      </w:r>
      <w:r>
        <w:rPr>
          <w:rFonts w:cstheme="minorHAnsi"/>
          <w:lang w:val="es-ES"/>
        </w:rPr>
        <w:t xml:space="preserve">lcantarillado </w:t>
      </w:r>
      <w:r w:rsidRPr="00BD37C8">
        <w:rPr>
          <w:rFonts w:cstheme="minorHAnsi"/>
          <w:lang w:val="es-ES"/>
        </w:rPr>
        <w:t>son aquellas familias que efectivamente se conectan a las mismas una vez construidas</w:t>
      </w:r>
      <w:r>
        <w:rPr>
          <w:rFonts w:cstheme="minorHAnsi"/>
          <w:lang w:val="es-ES"/>
        </w:rPr>
        <w:t xml:space="preserve">. Esto supone que se debe disponer de una estimación de cuál es la probabilidad de conectarse efectivamente de las </w:t>
      </w:r>
      <w:r w:rsidR="007B2D48">
        <w:rPr>
          <w:rFonts w:cstheme="minorHAnsi"/>
          <w:lang w:val="es-ES"/>
        </w:rPr>
        <w:t>v</w:t>
      </w:r>
      <w:r>
        <w:rPr>
          <w:rFonts w:cstheme="minorHAnsi"/>
          <w:lang w:val="es-ES"/>
        </w:rPr>
        <w:t>iviendas f</w:t>
      </w:r>
      <w:r w:rsidR="007B2D48">
        <w:rPr>
          <w:rFonts w:cstheme="minorHAnsi"/>
          <w:lang w:val="es-ES"/>
        </w:rPr>
        <w:t>rentistas a la nueva r</w:t>
      </w:r>
      <w:r>
        <w:rPr>
          <w:rFonts w:cstheme="minorHAnsi"/>
          <w:lang w:val="es-ES"/>
        </w:rPr>
        <w:t xml:space="preserve">ed de </w:t>
      </w:r>
      <w:r w:rsidR="007B2D48">
        <w:rPr>
          <w:rFonts w:cstheme="minorHAnsi"/>
          <w:lang w:val="es-ES"/>
        </w:rPr>
        <w:t>alcantarillado</w:t>
      </w:r>
      <w:r w:rsidRPr="00BD37C8">
        <w:rPr>
          <w:rFonts w:cstheme="minorHAnsi"/>
          <w:lang w:val="es-ES"/>
        </w:rPr>
        <w:t>. Por otra parte, los beneficiarios de las obras de tratamiento</w:t>
      </w:r>
      <w:r>
        <w:rPr>
          <w:rFonts w:cstheme="minorHAnsi"/>
          <w:lang w:val="es-ES"/>
        </w:rPr>
        <w:t xml:space="preserve"> (PTAR) </w:t>
      </w:r>
      <w:r w:rsidRPr="00BD37C8">
        <w:rPr>
          <w:rFonts w:cstheme="minorHAnsi"/>
          <w:lang w:val="es-ES"/>
        </w:rPr>
        <w:t xml:space="preserve">son todos los habitantes de la localidad en la que se construyen las obras, independientemente </w:t>
      </w:r>
      <w:r w:rsidR="007B2D48">
        <w:rPr>
          <w:rFonts w:cstheme="minorHAnsi"/>
          <w:lang w:val="es-ES"/>
        </w:rPr>
        <w:t xml:space="preserve">de </w:t>
      </w:r>
      <w:r w:rsidRPr="00BD37C8">
        <w:rPr>
          <w:rFonts w:cstheme="minorHAnsi"/>
          <w:lang w:val="es-ES"/>
        </w:rPr>
        <w:t>si están conectados o no a la red de alcantarillado.</w:t>
      </w:r>
    </w:p>
    <w:p w14:paraId="69B047E0" w14:textId="2DE4CAB3" w:rsidR="00262BD4" w:rsidRDefault="00262BD4" w:rsidP="00262BD4">
      <w:pPr>
        <w:numPr>
          <w:ilvl w:val="0"/>
          <w:numId w:val="0"/>
        </w:numPr>
        <w:rPr>
          <w:rFonts w:cstheme="minorHAnsi"/>
          <w:lang w:val="es-ES"/>
        </w:rPr>
      </w:pPr>
      <w:r>
        <w:rPr>
          <w:rFonts w:cstheme="minorHAnsi"/>
          <w:lang w:val="es-ES"/>
        </w:rPr>
        <w:t>Los</w:t>
      </w:r>
      <w:r w:rsidRPr="00BD37C8">
        <w:rPr>
          <w:rFonts w:cstheme="minorHAnsi"/>
          <w:lang w:val="es-ES"/>
        </w:rPr>
        <w:t xml:space="preserve"> beneficios por familia se </w:t>
      </w:r>
      <w:r w:rsidR="007B2D48">
        <w:rPr>
          <w:rFonts w:cstheme="minorHAnsi"/>
          <w:lang w:val="es-ES"/>
        </w:rPr>
        <w:t>estimaron</w:t>
      </w:r>
      <w:r>
        <w:rPr>
          <w:rFonts w:cstheme="minorHAnsi"/>
          <w:lang w:val="es-ES"/>
        </w:rPr>
        <w:t xml:space="preserve"> como la </w:t>
      </w:r>
      <w:r w:rsidRPr="00BD37C8">
        <w:rPr>
          <w:rFonts w:cstheme="minorHAnsi"/>
          <w:lang w:val="es-ES"/>
        </w:rPr>
        <w:t xml:space="preserve">máxima DAP de las familias beneficiarias </w:t>
      </w:r>
      <w:r>
        <w:rPr>
          <w:rFonts w:cstheme="minorHAnsi"/>
          <w:lang w:val="es-ES"/>
        </w:rPr>
        <w:t>efectivamente del</w:t>
      </w:r>
      <w:r w:rsidRPr="00BD37C8">
        <w:rPr>
          <w:rFonts w:cstheme="minorHAnsi"/>
          <w:lang w:val="es-ES"/>
        </w:rPr>
        <w:t xml:space="preserve"> </w:t>
      </w:r>
      <w:r>
        <w:rPr>
          <w:rFonts w:cstheme="minorHAnsi"/>
          <w:lang w:val="es-ES"/>
        </w:rPr>
        <w:t xml:space="preserve">proyecto de </w:t>
      </w:r>
      <w:r w:rsidR="007B2D48">
        <w:rPr>
          <w:rFonts w:cstheme="minorHAnsi"/>
          <w:lang w:val="es-ES"/>
        </w:rPr>
        <w:t>a</w:t>
      </w:r>
      <w:r>
        <w:rPr>
          <w:rFonts w:cstheme="minorHAnsi"/>
          <w:lang w:val="es-ES"/>
        </w:rPr>
        <w:t xml:space="preserve">lcantarillado y de las familias de la localidad directamente beneficiada por la </w:t>
      </w:r>
      <w:r w:rsidR="007B2D48">
        <w:rPr>
          <w:rFonts w:cstheme="minorHAnsi"/>
          <w:lang w:val="es-ES"/>
        </w:rPr>
        <w:t>construcción</w:t>
      </w:r>
      <w:r>
        <w:rPr>
          <w:rFonts w:cstheme="minorHAnsi"/>
          <w:lang w:val="es-ES"/>
        </w:rPr>
        <w:t xml:space="preserve"> y </w:t>
      </w:r>
      <w:r w:rsidR="007B2D48">
        <w:rPr>
          <w:rFonts w:cstheme="minorHAnsi"/>
          <w:lang w:val="es-ES"/>
        </w:rPr>
        <w:t xml:space="preserve">puesta en funcionamiento de la </w:t>
      </w:r>
      <w:r>
        <w:rPr>
          <w:rFonts w:cstheme="minorHAnsi"/>
          <w:lang w:val="es-ES"/>
        </w:rPr>
        <w:t>PTAR</w:t>
      </w:r>
      <w:r w:rsidRPr="00BD37C8">
        <w:rPr>
          <w:rFonts w:cstheme="minorHAnsi"/>
          <w:lang w:val="es-ES"/>
        </w:rPr>
        <w:t>. Estos valores fueron estimados por medio de la metodología de V</w:t>
      </w:r>
      <w:r>
        <w:rPr>
          <w:rFonts w:cstheme="minorHAnsi"/>
          <w:lang w:val="es-ES"/>
        </w:rPr>
        <w:t xml:space="preserve">aluación </w:t>
      </w:r>
      <w:r w:rsidRPr="00BD37C8">
        <w:rPr>
          <w:rFonts w:cstheme="minorHAnsi"/>
          <w:lang w:val="es-ES"/>
        </w:rPr>
        <w:t>C</w:t>
      </w:r>
      <w:r>
        <w:rPr>
          <w:rFonts w:cstheme="minorHAnsi"/>
          <w:lang w:val="es-ES"/>
        </w:rPr>
        <w:t>ontingente, obteniéndose un</w:t>
      </w:r>
      <w:r w:rsidRPr="00BD37C8">
        <w:rPr>
          <w:rFonts w:cstheme="minorHAnsi"/>
          <w:lang w:val="es-ES"/>
        </w:rPr>
        <w:t xml:space="preserve">a máxima disposición a pagar </w:t>
      </w:r>
      <w:r>
        <w:rPr>
          <w:rFonts w:cstheme="minorHAnsi"/>
          <w:lang w:val="es-ES"/>
        </w:rPr>
        <w:t xml:space="preserve">promedio para </w:t>
      </w:r>
      <w:r w:rsidRPr="00BD37C8">
        <w:rPr>
          <w:rFonts w:cstheme="minorHAnsi"/>
          <w:lang w:val="es-ES"/>
        </w:rPr>
        <w:t>las familias</w:t>
      </w:r>
      <w:r>
        <w:rPr>
          <w:rFonts w:cstheme="minorHAnsi"/>
          <w:lang w:val="es-ES"/>
        </w:rPr>
        <w:t xml:space="preserve"> </w:t>
      </w:r>
      <w:r w:rsidR="007B2D48">
        <w:rPr>
          <w:rFonts w:cstheme="minorHAnsi"/>
          <w:lang w:val="es-ES"/>
        </w:rPr>
        <w:t xml:space="preserve">beneficiarias </w:t>
      </w:r>
      <w:r w:rsidR="007B2D48" w:rsidRPr="00BD37C8">
        <w:rPr>
          <w:rFonts w:cstheme="minorHAnsi"/>
          <w:lang w:val="es-ES"/>
        </w:rPr>
        <w:t>a</w:t>
      </w:r>
      <w:r w:rsidRPr="00BD37C8">
        <w:rPr>
          <w:rFonts w:cstheme="minorHAnsi"/>
          <w:lang w:val="es-ES"/>
        </w:rPr>
        <w:t xml:space="preserve"> través de un proceso de entrevista al jefe de </w:t>
      </w:r>
      <w:proofErr w:type="gramStart"/>
      <w:r w:rsidRPr="00BD37C8">
        <w:rPr>
          <w:rFonts w:cstheme="minorHAnsi"/>
          <w:lang w:val="es-ES"/>
        </w:rPr>
        <w:t>la misma</w:t>
      </w:r>
      <w:proofErr w:type="gramEnd"/>
      <w:r w:rsidRPr="00BD37C8">
        <w:rPr>
          <w:rFonts w:cstheme="minorHAnsi"/>
          <w:lang w:val="es-ES"/>
        </w:rPr>
        <w:t xml:space="preserve">. Tanto para alcantarillado como para PTAR se aplicó el método de referéndum, a través del cual a cada entrevistado se le pidió optar por aceptar o no el proyecto (de construcción de red de alcantarillado o de PTAR) a un precio dado. </w:t>
      </w:r>
    </w:p>
    <w:p w14:paraId="2AC24487" w14:textId="37FB3FFF" w:rsidR="00262BD4" w:rsidRDefault="00262BD4" w:rsidP="00262BD4">
      <w:pPr>
        <w:numPr>
          <w:ilvl w:val="0"/>
          <w:numId w:val="0"/>
        </w:numPr>
        <w:rPr>
          <w:rFonts w:cstheme="minorHAnsi"/>
          <w:lang w:val="es-ES"/>
        </w:rPr>
      </w:pPr>
      <w:r>
        <w:rPr>
          <w:rFonts w:cstheme="minorHAnsi"/>
          <w:lang w:val="es-ES"/>
        </w:rPr>
        <w:t xml:space="preserve">Los precios o pagos por mes </w:t>
      </w:r>
      <w:r w:rsidRPr="00BD37C8">
        <w:rPr>
          <w:rFonts w:cstheme="minorHAnsi"/>
          <w:lang w:val="es-ES"/>
        </w:rPr>
        <w:t xml:space="preserve">utilizados fueron </w:t>
      </w:r>
      <w:r>
        <w:rPr>
          <w:rFonts w:cstheme="minorHAnsi"/>
          <w:lang w:val="es-ES"/>
        </w:rPr>
        <w:t>B</w:t>
      </w:r>
      <w:r w:rsidRPr="00E06BAA">
        <w:rPr>
          <w:rFonts w:cstheme="minorHAnsi"/>
          <w:lang w:val="es-ES"/>
        </w:rPr>
        <w:t>75</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120</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175</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220</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300</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350</w:t>
      </w:r>
      <w:r w:rsidR="007B2D48">
        <w:rPr>
          <w:rFonts w:cstheme="minorHAnsi"/>
          <w:lang w:val="es-ES"/>
        </w:rPr>
        <w:t xml:space="preserve"> y </w:t>
      </w:r>
      <w:r>
        <w:rPr>
          <w:rFonts w:cstheme="minorHAnsi"/>
          <w:lang w:val="es-ES"/>
        </w:rPr>
        <w:t>B</w:t>
      </w:r>
      <w:r w:rsidRPr="00E06BAA">
        <w:rPr>
          <w:rFonts w:cstheme="minorHAnsi"/>
          <w:lang w:val="es-ES"/>
        </w:rPr>
        <w:t>400</w:t>
      </w:r>
      <w:r w:rsidR="007B2D48">
        <w:rPr>
          <w:rFonts w:cstheme="minorHAnsi"/>
          <w:lang w:val="es-ES"/>
        </w:rPr>
        <w:t xml:space="preserve"> </w:t>
      </w:r>
      <w:r w:rsidRPr="00BD37C8">
        <w:rPr>
          <w:rFonts w:cstheme="minorHAnsi"/>
          <w:lang w:val="es-ES"/>
        </w:rPr>
        <w:t xml:space="preserve">para </w:t>
      </w:r>
      <w:r w:rsidR="007B2D48">
        <w:rPr>
          <w:rFonts w:cstheme="minorHAnsi"/>
          <w:lang w:val="es-ES"/>
        </w:rPr>
        <w:t>r</w:t>
      </w:r>
      <w:r w:rsidRPr="00BD37C8">
        <w:rPr>
          <w:rFonts w:cstheme="minorHAnsi"/>
          <w:lang w:val="es-ES"/>
        </w:rPr>
        <w:t xml:space="preserve">ed de alcantarillado </w:t>
      </w:r>
      <w:r>
        <w:rPr>
          <w:rFonts w:cstheme="minorHAnsi"/>
          <w:lang w:val="es-ES"/>
        </w:rPr>
        <w:t>y B</w:t>
      </w:r>
      <w:r w:rsidRPr="00E06BAA">
        <w:rPr>
          <w:rFonts w:cstheme="minorHAnsi"/>
          <w:lang w:val="es-ES"/>
        </w:rPr>
        <w:t>45</w:t>
      </w:r>
      <w:r>
        <w:rPr>
          <w:rFonts w:cstheme="minorHAnsi"/>
          <w:lang w:val="es-ES"/>
        </w:rPr>
        <w:t>,</w:t>
      </w:r>
      <w:r w:rsidR="007B2D48">
        <w:rPr>
          <w:rFonts w:cstheme="minorHAnsi"/>
          <w:lang w:val="es-ES"/>
        </w:rPr>
        <w:t xml:space="preserve"> </w:t>
      </w:r>
      <w:r>
        <w:rPr>
          <w:rFonts w:cstheme="minorHAnsi"/>
          <w:lang w:val="es-ES"/>
        </w:rPr>
        <w:t>B</w:t>
      </w:r>
      <w:r w:rsidRPr="00E06BAA">
        <w:rPr>
          <w:rFonts w:cstheme="minorHAnsi"/>
          <w:lang w:val="es-ES"/>
        </w:rPr>
        <w:t>60</w:t>
      </w:r>
      <w:r>
        <w:rPr>
          <w:rFonts w:cstheme="minorHAnsi"/>
          <w:lang w:val="es-ES"/>
        </w:rPr>
        <w:t>,</w:t>
      </w:r>
      <w:r w:rsidR="007B2D48">
        <w:rPr>
          <w:rFonts w:cstheme="minorHAnsi"/>
          <w:lang w:val="es-ES"/>
        </w:rPr>
        <w:t xml:space="preserve"> </w:t>
      </w:r>
      <w:r>
        <w:rPr>
          <w:rFonts w:cstheme="minorHAnsi"/>
          <w:lang w:val="es-ES"/>
        </w:rPr>
        <w:t>B</w:t>
      </w:r>
      <w:r w:rsidRPr="00E06BAA">
        <w:rPr>
          <w:rFonts w:cstheme="minorHAnsi"/>
          <w:lang w:val="es-ES"/>
        </w:rPr>
        <w:t>90</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120</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150</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200</w:t>
      </w:r>
      <w:r>
        <w:rPr>
          <w:rFonts w:cstheme="minorHAnsi"/>
          <w:lang w:val="es-ES"/>
        </w:rPr>
        <w:t>,</w:t>
      </w:r>
      <w:r w:rsidRPr="00E06BAA">
        <w:rPr>
          <w:rFonts w:cstheme="minorHAnsi"/>
          <w:lang w:val="es-ES"/>
        </w:rPr>
        <w:tab/>
      </w:r>
      <w:r>
        <w:rPr>
          <w:rFonts w:cstheme="minorHAnsi"/>
          <w:lang w:val="es-ES"/>
        </w:rPr>
        <w:t>B</w:t>
      </w:r>
      <w:r w:rsidRPr="00E06BAA">
        <w:rPr>
          <w:rFonts w:cstheme="minorHAnsi"/>
          <w:lang w:val="es-ES"/>
        </w:rPr>
        <w:t>300</w:t>
      </w:r>
      <w:r>
        <w:rPr>
          <w:rFonts w:cstheme="minorHAnsi"/>
          <w:lang w:val="es-ES"/>
        </w:rPr>
        <w:t xml:space="preserve"> </w:t>
      </w:r>
      <w:r w:rsidRPr="00BD37C8">
        <w:rPr>
          <w:rFonts w:cstheme="minorHAnsi"/>
          <w:lang w:val="es-ES"/>
        </w:rPr>
        <w:t>para PTAR.</w:t>
      </w:r>
    </w:p>
    <w:p w14:paraId="79CBB4F3" w14:textId="638F4858" w:rsidR="00262BD4" w:rsidRDefault="00262BD4" w:rsidP="00262BD4">
      <w:pPr>
        <w:numPr>
          <w:ilvl w:val="0"/>
          <w:numId w:val="0"/>
        </w:numPr>
        <w:rPr>
          <w:rFonts w:cstheme="minorHAnsi"/>
          <w:lang w:val="es-ES"/>
        </w:rPr>
      </w:pPr>
      <w:r>
        <w:rPr>
          <w:rFonts w:cstheme="minorHAnsi"/>
          <w:lang w:val="es-ES"/>
        </w:rPr>
        <w:lastRenderedPageBreak/>
        <w:t xml:space="preserve">En las Figuras </w:t>
      </w:r>
      <w:r w:rsidR="004D41E4">
        <w:rPr>
          <w:rFonts w:cstheme="minorHAnsi"/>
          <w:lang w:val="es-ES"/>
        </w:rPr>
        <w:t xml:space="preserve">a continuación </w:t>
      </w:r>
      <w:r>
        <w:rPr>
          <w:rFonts w:cstheme="minorHAnsi"/>
          <w:lang w:val="es-ES"/>
        </w:rPr>
        <w:t>se resume</w:t>
      </w:r>
      <w:r w:rsidR="004D41E4">
        <w:rPr>
          <w:rFonts w:cstheme="minorHAnsi"/>
          <w:lang w:val="es-ES"/>
        </w:rPr>
        <w:t>n</w:t>
      </w:r>
      <w:r>
        <w:rPr>
          <w:rFonts w:cstheme="minorHAnsi"/>
          <w:lang w:val="es-ES"/>
        </w:rPr>
        <w:t xml:space="preserve"> gráficamente las respuestas de </w:t>
      </w:r>
      <w:r w:rsidR="004D41E4">
        <w:rPr>
          <w:rFonts w:cstheme="minorHAnsi"/>
          <w:lang w:val="es-ES"/>
        </w:rPr>
        <w:t>Aceptación</w:t>
      </w:r>
      <w:r>
        <w:rPr>
          <w:rFonts w:cstheme="minorHAnsi"/>
          <w:lang w:val="es-ES"/>
        </w:rPr>
        <w:t xml:space="preserve">/Rechazo a la </w:t>
      </w:r>
      <w:r w:rsidR="004D41E4">
        <w:rPr>
          <w:rFonts w:cstheme="minorHAnsi"/>
          <w:lang w:val="es-ES"/>
        </w:rPr>
        <w:t>l</w:t>
      </w:r>
      <w:r>
        <w:rPr>
          <w:rFonts w:cstheme="minorHAnsi"/>
          <w:lang w:val="es-ES"/>
        </w:rPr>
        <w:t>ista de precios encuestados en cada caso.</w:t>
      </w:r>
    </w:p>
    <w:p w14:paraId="16E9BA2D" w14:textId="77777777" w:rsidR="00262BD4" w:rsidRDefault="00262BD4" w:rsidP="00262BD4">
      <w:pPr>
        <w:numPr>
          <w:ilvl w:val="0"/>
          <w:numId w:val="0"/>
        </w:numPr>
        <w:rPr>
          <w:rFonts w:cstheme="minorHAnsi"/>
          <w:lang w:val="es-ES"/>
        </w:rPr>
      </w:pPr>
    </w:p>
    <w:p w14:paraId="706901D2" w14:textId="77777777" w:rsidR="004D41E4" w:rsidRDefault="004D41E4" w:rsidP="004D41E4">
      <w:pPr>
        <w:numPr>
          <w:ilvl w:val="0"/>
          <w:numId w:val="0"/>
        </w:numPr>
        <w:jc w:val="center"/>
        <w:rPr>
          <w:rFonts w:cstheme="minorHAnsi"/>
          <w:b/>
          <w:lang w:val="es-ES"/>
        </w:rPr>
      </w:pPr>
      <w:r>
        <w:rPr>
          <w:rFonts w:cstheme="minorHAnsi"/>
          <w:b/>
          <w:lang w:val="es-ES"/>
        </w:rPr>
        <w:t>Figura 2</w:t>
      </w:r>
      <w:r w:rsidRPr="009117DC">
        <w:rPr>
          <w:rFonts w:cstheme="minorHAnsi"/>
          <w:b/>
          <w:lang w:val="es-ES"/>
        </w:rPr>
        <w:t xml:space="preserve"> </w:t>
      </w:r>
    </w:p>
    <w:p w14:paraId="1AF4C5BC" w14:textId="5FA2792A" w:rsidR="004D41E4" w:rsidRPr="009117DC" w:rsidRDefault="004D41E4" w:rsidP="004D41E4">
      <w:pPr>
        <w:numPr>
          <w:ilvl w:val="0"/>
          <w:numId w:val="0"/>
        </w:numPr>
        <w:jc w:val="center"/>
        <w:rPr>
          <w:rFonts w:cstheme="minorHAnsi"/>
          <w:b/>
          <w:lang w:val="es-ES"/>
        </w:rPr>
      </w:pPr>
      <w:r w:rsidRPr="009117DC">
        <w:rPr>
          <w:rFonts w:cstheme="minorHAnsi"/>
          <w:b/>
          <w:lang w:val="es-ES"/>
        </w:rPr>
        <w:t>DAP:  %</w:t>
      </w:r>
      <w:r>
        <w:rPr>
          <w:rFonts w:cstheme="minorHAnsi"/>
          <w:b/>
          <w:lang w:val="es-ES"/>
        </w:rPr>
        <w:t xml:space="preserve"> de a</w:t>
      </w:r>
      <w:r w:rsidRPr="009117DC">
        <w:rPr>
          <w:rFonts w:cstheme="minorHAnsi"/>
          <w:b/>
          <w:lang w:val="es-ES"/>
        </w:rPr>
        <w:t xml:space="preserve">ceptación de </w:t>
      </w:r>
      <w:r>
        <w:rPr>
          <w:rFonts w:cstheme="minorHAnsi"/>
          <w:b/>
          <w:lang w:val="es-ES"/>
        </w:rPr>
        <w:t>p</w:t>
      </w:r>
      <w:r w:rsidRPr="009117DC">
        <w:rPr>
          <w:rFonts w:cstheme="minorHAnsi"/>
          <w:b/>
          <w:lang w:val="es-ES"/>
        </w:rPr>
        <w:t xml:space="preserve">recios </w:t>
      </w:r>
      <w:r>
        <w:rPr>
          <w:rFonts w:cstheme="minorHAnsi"/>
          <w:b/>
          <w:lang w:val="es-ES"/>
        </w:rPr>
        <w:t>e</w:t>
      </w:r>
      <w:r w:rsidRPr="009117DC">
        <w:rPr>
          <w:rFonts w:cstheme="minorHAnsi"/>
          <w:b/>
          <w:lang w:val="es-ES"/>
        </w:rPr>
        <w:t xml:space="preserve">ncuestados por </w:t>
      </w:r>
      <w:r>
        <w:rPr>
          <w:rFonts w:cstheme="minorHAnsi"/>
          <w:b/>
          <w:lang w:val="es-ES"/>
        </w:rPr>
        <w:t>red de alcantarillado</w:t>
      </w:r>
    </w:p>
    <w:p w14:paraId="29136214" w14:textId="77777777" w:rsidR="00262BD4" w:rsidRDefault="00262BD4" w:rsidP="00262BD4">
      <w:pPr>
        <w:numPr>
          <w:ilvl w:val="0"/>
          <w:numId w:val="0"/>
        </w:numPr>
        <w:jc w:val="center"/>
        <w:rPr>
          <w:rFonts w:cstheme="minorHAnsi"/>
          <w:lang w:val="es-ES"/>
        </w:rPr>
      </w:pPr>
      <w:r>
        <w:rPr>
          <w:rFonts w:cstheme="minorHAnsi"/>
          <w:noProof/>
          <w:lang w:val="fr-FR" w:eastAsia="fr-FR"/>
        </w:rPr>
        <w:drawing>
          <wp:inline distT="0" distB="0" distL="0" distR="0" wp14:anchorId="5D1A66C1" wp14:editId="58E4E808">
            <wp:extent cx="3640910" cy="2753223"/>
            <wp:effectExtent l="0" t="0" r="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40053" cy="2752575"/>
                    </a:xfrm>
                    <a:prstGeom prst="rect">
                      <a:avLst/>
                    </a:prstGeom>
                    <a:noFill/>
                  </pic:spPr>
                </pic:pic>
              </a:graphicData>
            </a:graphic>
          </wp:inline>
        </w:drawing>
      </w:r>
    </w:p>
    <w:p w14:paraId="77E5611D" w14:textId="2454F616" w:rsidR="00262BD4" w:rsidRDefault="00262BD4" w:rsidP="00262BD4">
      <w:pPr>
        <w:numPr>
          <w:ilvl w:val="0"/>
          <w:numId w:val="0"/>
        </w:numPr>
        <w:jc w:val="center"/>
        <w:rPr>
          <w:rFonts w:cstheme="minorHAnsi"/>
          <w:lang w:val="es-ES"/>
        </w:rPr>
      </w:pPr>
    </w:p>
    <w:p w14:paraId="7447D6A1" w14:textId="77777777" w:rsidR="004D41E4" w:rsidRDefault="004D41E4" w:rsidP="004D41E4">
      <w:pPr>
        <w:numPr>
          <w:ilvl w:val="0"/>
          <w:numId w:val="0"/>
        </w:numPr>
        <w:jc w:val="center"/>
        <w:rPr>
          <w:rFonts w:cstheme="minorHAnsi"/>
          <w:b/>
          <w:lang w:val="es-ES"/>
        </w:rPr>
      </w:pPr>
      <w:r>
        <w:rPr>
          <w:rFonts w:cstheme="minorHAnsi"/>
          <w:b/>
          <w:lang w:val="es-ES"/>
        </w:rPr>
        <w:t>Figura 3</w:t>
      </w:r>
      <w:r w:rsidRPr="009117DC">
        <w:rPr>
          <w:rFonts w:cstheme="minorHAnsi"/>
          <w:b/>
          <w:lang w:val="es-ES"/>
        </w:rPr>
        <w:t xml:space="preserve"> </w:t>
      </w:r>
    </w:p>
    <w:p w14:paraId="43B40922" w14:textId="2B53265B" w:rsidR="004D41E4" w:rsidRDefault="004D41E4" w:rsidP="004D41E4">
      <w:pPr>
        <w:numPr>
          <w:ilvl w:val="0"/>
          <w:numId w:val="0"/>
        </w:numPr>
        <w:jc w:val="center"/>
        <w:rPr>
          <w:rFonts w:cstheme="minorHAnsi"/>
          <w:b/>
          <w:lang w:val="es-ES"/>
        </w:rPr>
      </w:pPr>
      <w:r>
        <w:rPr>
          <w:rFonts w:cstheme="minorHAnsi"/>
          <w:b/>
          <w:lang w:val="es-ES"/>
        </w:rPr>
        <w:t>DAP</w:t>
      </w:r>
      <w:r w:rsidRPr="009117DC">
        <w:rPr>
          <w:rFonts w:cstheme="minorHAnsi"/>
          <w:b/>
          <w:lang w:val="es-ES"/>
        </w:rPr>
        <w:t>:  %</w:t>
      </w:r>
      <w:r>
        <w:rPr>
          <w:rFonts w:cstheme="minorHAnsi"/>
          <w:b/>
          <w:lang w:val="es-ES"/>
        </w:rPr>
        <w:t xml:space="preserve"> de a</w:t>
      </w:r>
      <w:r w:rsidRPr="009117DC">
        <w:rPr>
          <w:rFonts w:cstheme="minorHAnsi"/>
          <w:b/>
          <w:lang w:val="es-ES"/>
        </w:rPr>
        <w:t xml:space="preserve">ceptación de </w:t>
      </w:r>
      <w:r>
        <w:rPr>
          <w:rFonts w:cstheme="minorHAnsi"/>
          <w:b/>
          <w:lang w:val="es-ES"/>
        </w:rPr>
        <w:t>p</w:t>
      </w:r>
      <w:r w:rsidRPr="009117DC">
        <w:rPr>
          <w:rFonts w:cstheme="minorHAnsi"/>
          <w:b/>
          <w:lang w:val="es-ES"/>
        </w:rPr>
        <w:t xml:space="preserve">recios </w:t>
      </w:r>
      <w:r>
        <w:rPr>
          <w:rFonts w:cstheme="minorHAnsi"/>
          <w:b/>
          <w:lang w:val="es-ES"/>
        </w:rPr>
        <w:t>e</w:t>
      </w:r>
      <w:r w:rsidRPr="009117DC">
        <w:rPr>
          <w:rFonts w:cstheme="minorHAnsi"/>
          <w:b/>
          <w:lang w:val="es-ES"/>
        </w:rPr>
        <w:t xml:space="preserve">ncuestados por </w:t>
      </w:r>
      <w:r>
        <w:rPr>
          <w:rFonts w:cstheme="minorHAnsi"/>
          <w:b/>
          <w:lang w:val="es-ES"/>
        </w:rPr>
        <w:t>PTAR</w:t>
      </w:r>
    </w:p>
    <w:p w14:paraId="2FF33EC3" w14:textId="2E702713" w:rsidR="004D41E4" w:rsidRPr="009117DC" w:rsidRDefault="004D41E4" w:rsidP="004D41E4">
      <w:pPr>
        <w:numPr>
          <w:ilvl w:val="0"/>
          <w:numId w:val="0"/>
        </w:numPr>
        <w:jc w:val="center"/>
        <w:rPr>
          <w:rFonts w:cstheme="minorHAnsi"/>
          <w:b/>
          <w:lang w:val="es-ES"/>
        </w:rPr>
      </w:pPr>
      <w:r>
        <w:rPr>
          <w:rFonts w:cstheme="minorHAnsi"/>
          <w:noProof/>
          <w:lang w:val="fr-FR" w:eastAsia="fr-FR"/>
        </w:rPr>
        <w:drawing>
          <wp:inline distT="0" distB="0" distL="0" distR="0" wp14:anchorId="1F97D31B" wp14:editId="1E8A6610">
            <wp:extent cx="4049486" cy="2677690"/>
            <wp:effectExtent l="0" t="0" r="8255" b="889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46728" cy="2675866"/>
                    </a:xfrm>
                    <a:prstGeom prst="rect">
                      <a:avLst/>
                    </a:prstGeom>
                    <a:noFill/>
                  </pic:spPr>
                </pic:pic>
              </a:graphicData>
            </a:graphic>
          </wp:inline>
        </w:drawing>
      </w:r>
    </w:p>
    <w:p w14:paraId="6A716F99" w14:textId="77777777" w:rsidR="004D41E4" w:rsidRDefault="004D41E4" w:rsidP="00262BD4">
      <w:pPr>
        <w:numPr>
          <w:ilvl w:val="0"/>
          <w:numId w:val="0"/>
        </w:numPr>
        <w:jc w:val="center"/>
        <w:rPr>
          <w:rFonts w:cstheme="minorHAnsi"/>
          <w:lang w:val="es-ES"/>
        </w:rPr>
      </w:pPr>
    </w:p>
    <w:p w14:paraId="35CB9D3B" w14:textId="2EF3813D" w:rsidR="00262BD4" w:rsidRDefault="00262BD4" w:rsidP="00262BD4">
      <w:pPr>
        <w:numPr>
          <w:ilvl w:val="0"/>
          <w:numId w:val="0"/>
        </w:numPr>
        <w:rPr>
          <w:rFonts w:cstheme="minorHAnsi"/>
          <w:lang w:val="es-ES"/>
        </w:rPr>
      </w:pPr>
      <w:r w:rsidRPr="00BD37C8">
        <w:rPr>
          <w:rFonts w:cstheme="minorHAnsi"/>
          <w:lang w:val="es-ES"/>
        </w:rPr>
        <w:t>Tanto para alcantarillado como para PTAR, las encuestas fueron efectuadas a</w:t>
      </w:r>
      <w:r>
        <w:rPr>
          <w:rFonts w:cstheme="minorHAnsi"/>
          <w:lang w:val="es-ES"/>
        </w:rPr>
        <w:t xml:space="preserve"> dos muestras independientes de 350</w:t>
      </w:r>
      <w:r w:rsidRPr="00BD37C8">
        <w:rPr>
          <w:rFonts w:cstheme="minorHAnsi"/>
          <w:lang w:val="es-ES"/>
        </w:rPr>
        <w:t xml:space="preserve"> jefes de hogar (un total de </w:t>
      </w:r>
      <w:r>
        <w:rPr>
          <w:rFonts w:cstheme="minorHAnsi"/>
          <w:lang w:val="es-ES"/>
        </w:rPr>
        <w:t>700</w:t>
      </w:r>
      <w:r w:rsidRPr="00BD37C8">
        <w:rPr>
          <w:rFonts w:cstheme="minorHAnsi"/>
          <w:lang w:val="es-ES"/>
        </w:rPr>
        <w:t xml:space="preserve"> encuestas), seleccionados al azar, localizados en las localidades </w:t>
      </w:r>
      <w:r>
        <w:rPr>
          <w:rFonts w:cstheme="minorHAnsi"/>
          <w:lang w:val="es-ES"/>
        </w:rPr>
        <w:t xml:space="preserve">de la </w:t>
      </w:r>
      <w:r w:rsidR="00987165">
        <w:rPr>
          <w:rFonts w:cstheme="minorHAnsi"/>
          <w:lang w:val="es-ES"/>
        </w:rPr>
        <w:t>m</w:t>
      </w:r>
      <w:r>
        <w:rPr>
          <w:rFonts w:cstheme="minorHAnsi"/>
          <w:lang w:val="es-ES"/>
        </w:rPr>
        <w:t xml:space="preserve">uestra del </w:t>
      </w:r>
      <w:r w:rsidR="00987165">
        <w:rPr>
          <w:rFonts w:cstheme="minorHAnsi"/>
          <w:lang w:val="es-ES"/>
        </w:rPr>
        <w:t>p</w:t>
      </w:r>
      <w:r>
        <w:rPr>
          <w:rFonts w:cstheme="minorHAnsi"/>
          <w:lang w:val="es-ES"/>
        </w:rPr>
        <w:t>rograma</w:t>
      </w:r>
      <w:r w:rsidRPr="00BD37C8">
        <w:rPr>
          <w:rFonts w:cstheme="minorHAnsi"/>
          <w:lang w:val="es-ES"/>
        </w:rPr>
        <w:t xml:space="preserve">. </w:t>
      </w:r>
      <w:r>
        <w:rPr>
          <w:rFonts w:cstheme="minorHAnsi"/>
          <w:lang w:val="es-ES"/>
        </w:rPr>
        <w:t>S</w:t>
      </w:r>
      <w:r w:rsidRPr="00BD37C8">
        <w:rPr>
          <w:rFonts w:cstheme="minorHAnsi"/>
          <w:lang w:val="es-ES"/>
        </w:rPr>
        <w:t xml:space="preserve">e aplicaron las recomendaciones usuales </w:t>
      </w:r>
      <w:r>
        <w:rPr>
          <w:rFonts w:cstheme="minorHAnsi"/>
          <w:lang w:val="es-ES"/>
        </w:rPr>
        <w:t xml:space="preserve">(NOAA PANEL 1993) </w:t>
      </w:r>
      <w:r w:rsidRPr="00BD37C8">
        <w:rPr>
          <w:rFonts w:cstheme="minorHAnsi"/>
          <w:lang w:val="es-ES"/>
        </w:rPr>
        <w:t>utilizándose l</w:t>
      </w:r>
      <w:r>
        <w:rPr>
          <w:rFonts w:cstheme="minorHAnsi"/>
          <w:lang w:val="es-ES"/>
        </w:rPr>
        <w:t xml:space="preserve">os resultados disponibles de Grupos Focales, </w:t>
      </w:r>
      <w:r w:rsidRPr="00BD37C8">
        <w:rPr>
          <w:rFonts w:cstheme="minorHAnsi"/>
          <w:lang w:val="es-ES"/>
        </w:rPr>
        <w:t xml:space="preserve">entrevistas en profundidad y </w:t>
      </w:r>
      <w:r>
        <w:rPr>
          <w:rFonts w:cstheme="minorHAnsi"/>
          <w:lang w:val="es-ES"/>
        </w:rPr>
        <w:t>Encuestas</w:t>
      </w:r>
      <w:r w:rsidR="00987165">
        <w:rPr>
          <w:rFonts w:cstheme="minorHAnsi"/>
          <w:lang w:val="es-ES"/>
        </w:rPr>
        <w:t xml:space="preserve"> P</w:t>
      </w:r>
      <w:r w:rsidRPr="00BD37C8">
        <w:rPr>
          <w:rFonts w:cstheme="minorHAnsi"/>
          <w:lang w:val="es-ES"/>
        </w:rPr>
        <w:t xml:space="preserve">iloto para decidir todos los aspectos centrales relacionados con la </w:t>
      </w:r>
      <w:r w:rsidRPr="00BD37C8">
        <w:rPr>
          <w:rFonts w:cstheme="minorHAnsi"/>
          <w:lang w:val="es-ES"/>
        </w:rPr>
        <w:lastRenderedPageBreak/>
        <w:t>estructura, lenguaje, comprensión, método de elicitación del precio y verificación de consistencia de las respuestas.</w:t>
      </w:r>
      <w:r>
        <w:rPr>
          <w:rFonts w:cstheme="minorHAnsi"/>
          <w:lang w:val="es-ES"/>
        </w:rPr>
        <w:t xml:space="preserve"> </w:t>
      </w:r>
    </w:p>
    <w:p w14:paraId="1A108A0F" w14:textId="704FDDD7" w:rsidR="00262BD4" w:rsidRPr="00BD37C8" w:rsidRDefault="00987165" w:rsidP="00262BD4">
      <w:pPr>
        <w:numPr>
          <w:ilvl w:val="0"/>
          <w:numId w:val="0"/>
        </w:numPr>
        <w:rPr>
          <w:rFonts w:cstheme="minorHAnsi"/>
          <w:lang w:val="es-ES"/>
        </w:rPr>
      </w:pPr>
      <w:r>
        <w:rPr>
          <w:rFonts w:cstheme="minorHAnsi"/>
          <w:lang w:val="es-ES"/>
        </w:rPr>
        <w:t>En los c</w:t>
      </w:r>
      <w:r w:rsidR="00262BD4" w:rsidRPr="00BD37C8">
        <w:rPr>
          <w:rFonts w:cstheme="minorHAnsi"/>
          <w:lang w:val="es-ES"/>
        </w:rPr>
        <w:t xml:space="preserve">uadros </w:t>
      </w:r>
      <w:r>
        <w:rPr>
          <w:rFonts w:cstheme="minorHAnsi"/>
          <w:lang w:val="es-ES"/>
        </w:rPr>
        <w:t>a continuación</w:t>
      </w:r>
      <w:r w:rsidR="00262BD4" w:rsidRPr="00BD37C8">
        <w:rPr>
          <w:rFonts w:cstheme="minorHAnsi"/>
          <w:lang w:val="es-ES"/>
        </w:rPr>
        <w:t xml:space="preserve"> se presentan los resultados econométricos principales que permiten estimar la máxima disposición a pagar de las familias beneficiarias por redes de alcantarillado y PTAR, respectivamente. En cada caso se considera la utilización de un modelo </w:t>
      </w:r>
      <w:proofErr w:type="spellStart"/>
      <w:r w:rsidR="00262BD4" w:rsidRPr="00BD37C8">
        <w:rPr>
          <w:rFonts w:cstheme="minorHAnsi"/>
          <w:lang w:val="es-ES"/>
        </w:rPr>
        <w:t>logit</w:t>
      </w:r>
      <w:proofErr w:type="spellEnd"/>
      <w:r w:rsidR="00262BD4" w:rsidRPr="00BD37C8">
        <w:rPr>
          <w:rFonts w:cstheme="minorHAnsi"/>
          <w:lang w:val="es-ES"/>
        </w:rPr>
        <w:t xml:space="preserve">, lineal </w:t>
      </w:r>
      <w:r w:rsidR="00262BD4">
        <w:rPr>
          <w:rFonts w:cstheme="minorHAnsi"/>
          <w:lang w:val="es-ES"/>
        </w:rPr>
        <w:t xml:space="preserve">en el precio, para predecir la probabilidad de aceptar la </w:t>
      </w:r>
      <w:r>
        <w:rPr>
          <w:rFonts w:cstheme="minorHAnsi"/>
          <w:lang w:val="es-ES"/>
        </w:rPr>
        <w:t>opción</w:t>
      </w:r>
      <w:r w:rsidR="00262BD4" w:rsidRPr="00BD37C8">
        <w:rPr>
          <w:rFonts w:cstheme="minorHAnsi"/>
          <w:lang w:val="es-ES"/>
        </w:rPr>
        <w:t xml:space="preserve"> de compra </w:t>
      </w:r>
      <w:r w:rsidR="00262BD4">
        <w:rPr>
          <w:rFonts w:cstheme="minorHAnsi"/>
          <w:lang w:val="es-ES"/>
        </w:rPr>
        <w:t xml:space="preserve">del </w:t>
      </w:r>
      <w:r>
        <w:rPr>
          <w:rFonts w:cstheme="minorHAnsi"/>
          <w:lang w:val="es-ES"/>
        </w:rPr>
        <w:t>p</w:t>
      </w:r>
      <w:r w:rsidR="00262BD4">
        <w:rPr>
          <w:rFonts w:cstheme="minorHAnsi"/>
          <w:lang w:val="es-ES"/>
        </w:rPr>
        <w:t xml:space="preserve">royecto </w:t>
      </w:r>
      <w:r w:rsidR="00262BD4" w:rsidRPr="00BD37C8">
        <w:rPr>
          <w:rFonts w:cstheme="minorHAnsi"/>
          <w:lang w:val="es-ES"/>
        </w:rPr>
        <w:t>asociada al modelo de referéndum.</w:t>
      </w:r>
    </w:p>
    <w:p w14:paraId="4A79D8FE" w14:textId="0E5E964F" w:rsidR="00262BD4" w:rsidRDefault="00262BD4" w:rsidP="00262BD4">
      <w:pPr>
        <w:numPr>
          <w:ilvl w:val="0"/>
          <w:numId w:val="0"/>
        </w:numPr>
        <w:rPr>
          <w:rFonts w:cstheme="minorHAnsi"/>
          <w:b/>
          <w:lang w:val="es-ES"/>
        </w:rPr>
      </w:pPr>
    </w:p>
    <w:p w14:paraId="3F866F4D" w14:textId="77777777" w:rsidR="00262BD4" w:rsidRPr="00116241" w:rsidRDefault="00262BD4" w:rsidP="00262BD4">
      <w:pPr>
        <w:numPr>
          <w:ilvl w:val="0"/>
          <w:numId w:val="0"/>
        </w:numPr>
        <w:jc w:val="center"/>
        <w:rPr>
          <w:rFonts w:cstheme="minorHAnsi"/>
          <w:b/>
          <w:lang w:val="es-ES"/>
        </w:rPr>
      </w:pPr>
      <w:r w:rsidRPr="00116241">
        <w:rPr>
          <w:rFonts w:cstheme="minorHAnsi"/>
          <w:b/>
          <w:lang w:val="es-ES"/>
        </w:rPr>
        <w:t>Cuadro 4.5</w:t>
      </w:r>
    </w:p>
    <w:p w14:paraId="2368AD73" w14:textId="4624D282" w:rsidR="00262BD4" w:rsidRDefault="00987165" w:rsidP="00262BD4">
      <w:pPr>
        <w:numPr>
          <w:ilvl w:val="0"/>
          <w:numId w:val="0"/>
        </w:numPr>
        <w:jc w:val="center"/>
        <w:rPr>
          <w:rFonts w:cstheme="minorHAnsi"/>
          <w:b/>
          <w:lang w:val="es-ES"/>
        </w:rPr>
      </w:pPr>
      <w:r>
        <w:rPr>
          <w:rFonts w:cstheme="minorHAnsi"/>
          <w:b/>
          <w:spacing w:val="-1"/>
          <w:lang w:val="es-ES"/>
        </w:rPr>
        <w:t>Estimación de DAP y p</w:t>
      </w:r>
      <w:r w:rsidR="00262BD4" w:rsidRPr="00E6258F">
        <w:rPr>
          <w:rFonts w:cstheme="minorHAnsi"/>
          <w:b/>
          <w:spacing w:val="-1"/>
          <w:lang w:val="es-ES"/>
        </w:rPr>
        <w:t>arámetros del Modelo</w:t>
      </w:r>
      <w:r w:rsidR="00262BD4">
        <w:rPr>
          <w:rFonts w:cstheme="minorHAnsi"/>
          <w:b/>
          <w:lang w:val="es-ES"/>
        </w:rPr>
        <w:t xml:space="preserve"> </w:t>
      </w:r>
      <w:proofErr w:type="spellStart"/>
      <w:r w:rsidR="00262BD4">
        <w:rPr>
          <w:rFonts w:cstheme="minorHAnsi"/>
          <w:b/>
          <w:lang w:val="es-ES"/>
        </w:rPr>
        <w:t>L</w:t>
      </w:r>
      <w:r w:rsidR="00262BD4" w:rsidRPr="00E6258F">
        <w:rPr>
          <w:rFonts w:cstheme="minorHAnsi"/>
          <w:b/>
          <w:lang w:val="es-ES"/>
        </w:rPr>
        <w:t>ogit</w:t>
      </w:r>
      <w:proofErr w:type="spellEnd"/>
      <w:r w:rsidR="00262BD4" w:rsidRPr="00E6258F">
        <w:rPr>
          <w:rFonts w:cstheme="minorHAnsi"/>
          <w:b/>
          <w:lang w:val="es-ES"/>
        </w:rPr>
        <w:t xml:space="preserve"> de</w:t>
      </w:r>
      <w:r w:rsidR="00262BD4" w:rsidRPr="00E6258F">
        <w:rPr>
          <w:rFonts w:cstheme="minorHAnsi"/>
          <w:b/>
          <w:spacing w:val="-1"/>
          <w:lang w:val="es-ES"/>
        </w:rPr>
        <w:t xml:space="preserve"> </w:t>
      </w:r>
      <w:r>
        <w:rPr>
          <w:rFonts w:cstheme="minorHAnsi"/>
          <w:b/>
          <w:spacing w:val="-1"/>
          <w:lang w:val="es-ES"/>
        </w:rPr>
        <w:t>p</w:t>
      </w:r>
      <w:r w:rsidR="00262BD4">
        <w:rPr>
          <w:rFonts w:cstheme="minorHAnsi"/>
          <w:b/>
          <w:spacing w:val="-1"/>
          <w:lang w:val="es-ES"/>
        </w:rPr>
        <w:t xml:space="preserve">robabilidad de </w:t>
      </w:r>
      <w:r>
        <w:rPr>
          <w:rFonts w:cstheme="minorHAnsi"/>
          <w:b/>
          <w:spacing w:val="-1"/>
          <w:lang w:val="es-ES"/>
        </w:rPr>
        <w:t>a</w:t>
      </w:r>
      <w:r w:rsidR="00262BD4" w:rsidRPr="00E6258F">
        <w:rPr>
          <w:rFonts w:cstheme="minorHAnsi"/>
          <w:b/>
          <w:spacing w:val="-1"/>
          <w:lang w:val="es-ES"/>
        </w:rPr>
        <w:t>ce</w:t>
      </w:r>
      <w:r w:rsidR="00262BD4" w:rsidRPr="00E6258F">
        <w:rPr>
          <w:rFonts w:cstheme="minorHAnsi"/>
          <w:b/>
          <w:lang w:val="es-ES"/>
        </w:rPr>
        <w:t>pta</w:t>
      </w:r>
      <w:r w:rsidR="00262BD4" w:rsidRPr="00E6258F">
        <w:rPr>
          <w:rFonts w:cstheme="minorHAnsi"/>
          <w:b/>
          <w:spacing w:val="-2"/>
          <w:lang w:val="es-ES"/>
        </w:rPr>
        <w:t>c</w:t>
      </w:r>
      <w:r w:rsidR="00262BD4" w:rsidRPr="00E6258F">
        <w:rPr>
          <w:rFonts w:cstheme="minorHAnsi"/>
          <w:b/>
          <w:lang w:val="es-ES"/>
        </w:rPr>
        <w:t>i</w:t>
      </w:r>
      <w:r w:rsidR="00262BD4" w:rsidRPr="00E6258F">
        <w:rPr>
          <w:rFonts w:cstheme="minorHAnsi"/>
          <w:b/>
          <w:spacing w:val="2"/>
          <w:lang w:val="es-ES"/>
        </w:rPr>
        <w:t>ó</w:t>
      </w:r>
      <w:r w:rsidR="00262BD4" w:rsidRPr="00E6258F">
        <w:rPr>
          <w:rFonts w:cstheme="minorHAnsi"/>
          <w:b/>
          <w:lang w:val="es-ES"/>
        </w:rPr>
        <w:t xml:space="preserve">n </w:t>
      </w:r>
    </w:p>
    <w:p w14:paraId="01D2CB67" w14:textId="5CCA61E4" w:rsidR="00262BD4" w:rsidRPr="00E6258F" w:rsidRDefault="00262BD4" w:rsidP="00262BD4">
      <w:pPr>
        <w:numPr>
          <w:ilvl w:val="0"/>
          <w:numId w:val="0"/>
        </w:numPr>
        <w:jc w:val="center"/>
        <w:rPr>
          <w:rFonts w:cstheme="minorHAnsi"/>
          <w:b/>
          <w:lang w:val="es-ES"/>
        </w:rPr>
      </w:pPr>
      <w:r w:rsidRPr="00E6258F">
        <w:rPr>
          <w:rFonts w:cstheme="minorHAnsi"/>
          <w:b/>
          <w:lang w:val="es-ES"/>
        </w:rPr>
        <w:t>d</w:t>
      </w:r>
      <w:r w:rsidRPr="00E6258F">
        <w:rPr>
          <w:rFonts w:cstheme="minorHAnsi"/>
          <w:b/>
          <w:spacing w:val="-1"/>
          <w:lang w:val="es-ES"/>
        </w:rPr>
        <w:t>e</w:t>
      </w:r>
      <w:r w:rsidRPr="00E6258F">
        <w:rPr>
          <w:rFonts w:cstheme="minorHAnsi"/>
          <w:b/>
          <w:lang w:val="es-ES"/>
        </w:rPr>
        <w:t xml:space="preserve">l </w:t>
      </w:r>
      <w:r w:rsidRPr="00E6258F">
        <w:rPr>
          <w:rFonts w:cstheme="minorHAnsi"/>
          <w:b/>
          <w:spacing w:val="1"/>
          <w:lang w:val="es-ES"/>
        </w:rPr>
        <w:t>p</w:t>
      </w:r>
      <w:r w:rsidRPr="00E6258F">
        <w:rPr>
          <w:rFonts w:cstheme="minorHAnsi"/>
          <w:b/>
          <w:spacing w:val="-1"/>
          <w:lang w:val="es-ES"/>
        </w:rPr>
        <w:t>r</w:t>
      </w:r>
      <w:r w:rsidRPr="00E6258F">
        <w:rPr>
          <w:rFonts w:cstheme="minorHAnsi"/>
          <w:b/>
          <w:lang w:val="es-ES"/>
        </w:rPr>
        <w:t>oy</w:t>
      </w:r>
      <w:r w:rsidRPr="00E6258F">
        <w:rPr>
          <w:rFonts w:cstheme="minorHAnsi"/>
          <w:b/>
          <w:spacing w:val="-1"/>
          <w:lang w:val="es-ES"/>
        </w:rPr>
        <w:t>ec</w:t>
      </w:r>
      <w:r w:rsidRPr="00E6258F">
        <w:rPr>
          <w:rFonts w:cstheme="minorHAnsi"/>
          <w:b/>
          <w:lang w:val="es-ES"/>
        </w:rPr>
        <w:t>to de</w:t>
      </w:r>
      <w:r w:rsidRPr="00E6258F">
        <w:rPr>
          <w:rFonts w:cstheme="minorHAnsi"/>
          <w:b/>
          <w:spacing w:val="-1"/>
          <w:lang w:val="es-ES"/>
        </w:rPr>
        <w:t xml:space="preserve"> </w:t>
      </w:r>
      <w:r w:rsidR="00987165">
        <w:rPr>
          <w:rFonts w:cstheme="minorHAnsi"/>
          <w:b/>
          <w:spacing w:val="-1"/>
          <w:lang w:val="es-ES"/>
        </w:rPr>
        <w:t>red de a</w:t>
      </w:r>
      <w:r>
        <w:rPr>
          <w:rFonts w:cstheme="minorHAnsi"/>
          <w:b/>
          <w:spacing w:val="-1"/>
          <w:lang w:val="es-ES"/>
        </w:rPr>
        <w:t>lcantarillado</w:t>
      </w:r>
    </w:p>
    <w:p w14:paraId="0ED1F1DB" w14:textId="77777777" w:rsidR="00262BD4" w:rsidRDefault="00262BD4" w:rsidP="00262BD4">
      <w:pPr>
        <w:numPr>
          <w:ilvl w:val="0"/>
          <w:numId w:val="0"/>
        </w:numPr>
        <w:rPr>
          <w:rFonts w:cstheme="minorHAnsi"/>
          <w:lang w:val="es-ES"/>
        </w:rPr>
      </w:pPr>
      <w:r w:rsidRPr="00116241">
        <w:rPr>
          <w:noProof/>
        </w:rPr>
        <w:drawing>
          <wp:inline distT="0" distB="0" distL="0" distR="0" wp14:anchorId="6E3BF5B4" wp14:editId="0D4DFBCC">
            <wp:extent cx="5960110" cy="3389631"/>
            <wp:effectExtent l="0" t="0" r="2540" b="127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60110" cy="3389631"/>
                    </a:xfrm>
                    <a:prstGeom prst="rect">
                      <a:avLst/>
                    </a:prstGeom>
                    <a:noFill/>
                    <a:ln>
                      <a:noFill/>
                    </a:ln>
                  </pic:spPr>
                </pic:pic>
              </a:graphicData>
            </a:graphic>
          </wp:inline>
        </w:drawing>
      </w:r>
    </w:p>
    <w:p w14:paraId="7F5699E3" w14:textId="77777777" w:rsidR="00C23E9A" w:rsidRDefault="00C23E9A" w:rsidP="00C23E9A">
      <w:pPr>
        <w:numPr>
          <w:ilvl w:val="0"/>
          <w:numId w:val="0"/>
        </w:numPr>
        <w:jc w:val="center"/>
        <w:rPr>
          <w:rFonts w:cstheme="minorHAnsi"/>
          <w:b/>
          <w:spacing w:val="-1"/>
          <w:lang w:val="es-ES"/>
        </w:rPr>
      </w:pPr>
    </w:p>
    <w:p w14:paraId="740E9FA9" w14:textId="77777777" w:rsidR="00FA1051" w:rsidRDefault="00FA1051">
      <w:pPr>
        <w:numPr>
          <w:ilvl w:val="0"/>
          <w:numId w:val="0"/>
        </w:numPr>
        <w:spacing w:after="160" w:line="259" w:lineRule="auto"/>
        <w:jc w:val="left"/>
        <w:rPr>
          <w:rFonts w:cstheme="minorHAnsi"/>
          <w:b/>
          <w:spacing w:val="-1"/>
          <w:lang w:val="es-ES"/>
        </w:rPr>
      </w:pPr>
      <w:r>
        <w:rPr>
          <w:rFonts w:cstheme="minorHAnsi"/>
          <w:b/>
          <w:spacing w:val="-1"/>
          <w:lang w:val="es-ES"/>
        </w:rPr>
        <w:br w:type="page"/>
      </w:r>
    </w:p>
    <w:p w14:paraId="2FDC76AF" w14:textId="2F308943" w:rsidR="00C23E9A" w:rsidRDefault="00C23E9A" w:rsidP="00C23E9A">
      <w:pPr>
        <w:numPr>
          <w:ilvl w:val="0"/>
          <w:numId w:val="0"/>
        </w:numPr>
        <w:jc w:val="center"/>
        <w:rPr>
          <w:rFonts w:cstheme="minorHAnsi"/>
          <w:b/>
          <w:spacing w:val="-1"/>
          <w:lang w:val="es-ES"/>
        </w:rPr>
      </w:pPr>
      <w:r>
        <w:rPr>
          <w:rFonts w:cstheme="minorHAnsi"/>
          <w:b/>
          <w:spacing w:val="-1"/>
          <w:lang w:val="es-ES"/>
        </w:rPr>
        <w:lastRenderedPageBreak/>
        <w:t>Cuadro 4.6</w:t>
      </w:r>
    </w:p>
    <w:p w14:paraId="37C1DCE2" w14:textId="77777777" w:rsidR="00C23E9A" w:rsidRDefault="00C23E9A" w:rsidP="00C23E9A">
      <w:pPr>
        <w:numPr>
          <w:ilvl w:val="0"/>
          <w:numId w:val="0"/>
        </w:numPr>
        <w:jc w:val="center"/>
        <w:rPr>
          <w:rFonts w:cstheme="minorHAnsi"/>
          <w:b/>
          <w:lang w:val="es-ES"/>
        </w:rPr>
      </w:pPr>
      <w:r w:rsidRPr="00E6258F">
        <w:rPr>
          <w:rFonts w:cstheme="minorHAnsi"/>
          <w:b/>
          <w:spacing w:val="-1"/>
          <w:lang w:val="es-ES"/>
        </w:rPr>
        <w:t xml:space="preserve">Estimación de DAP y </w:t>
      </w:r>
      <w:r>
        <w:rPr>
          <w:rFonts w:cstheme="minorHAnsi"/>
          <w:b/>
          <w:spacing w:val="-1"/>
          <w:lang w:val="es-ES"/>
        </w:rPr>
        <w:t>p</w:t>
      </w:r>
      <w:r w:rsidRPr="00E6258F">
        <w:rPr>
          <w:rFonts w:cstheme="minorHAnsi"/>
          <w:b/>
          <w:spacing w:val="-1"/>
          <w:lang w:val="es-ES"/>
        </w:rPr>
        <w:t>arámetros del Modelo</w:t>
      </w:r>
      <w:r>
        <w:rPr>
          <w:rFonts w:cstheme="minorHAnsi"/>
          <w:b/>
          <w:lang w:val="es-ES"/>
        </w:rPr>
        <w:t xml:space="preserve"> </w:t>
      </w:r>
      <w:proofErr w:type="spellStart"/>
      <w:r>
        <w:rPr>
          <w:rFonts w:cstheme="minorHAnsi"/>
          <w:b/>
          <w:lang w:val="es-ES"/>
        </w:rPr>
        <w:t>L</w:t>
      </w:r>
      <w:r w:rsidRPr="00E6258F">
        <w:rPr>
          <w:rFonts w:cstheme="minorHAnsi"/>
          <w:b/>
          <w:lang w:val="es-ES"/>
        </w:rPr>
        <w:t>ogit</w:t>
      </w:r>
      <w:proofErr w:type="spellEnd"/>
      <w:r w:rsidRPr="00E6258F">
        <w:rPr>
          <w:rFonts w:cstheme="minorHAnsi"/>
          <w:b/>
          <w:lang w:val="es-ES"/>
        </w:rPr>
        <w:t xml:space="preserve"> de</w:t>
      </w:r>
      <w:r w:rsidRPr="00E6258F">
        <w:rPr>
          <w:rFonts w:cstheme="minorHAnsi"/>
          <w:b/>
          <w:spacing w:val="-1"/>
          <w:lang w:val="es-ES"/>
        </w:rPr>
        <w:t xml:space="preserve"> </w:t>
      </w:r>
      <w:r>
        <w:rPr>
          <w:rFonts w:cstheme="minorHAnsi"/>
          <w:b/>
          <w:spacing w:val="-1"/>
          <w:lang w:val="es-ES"/>
        </w:rPr>
        <w:t>probabilidad de a</w:t>
      </w:r>
      <w:r w:rsidRPr="00E6258F">
        <w:rPr>
          <w:rFonts w:cstheme="minorHAnsi"/>
          <w:b/>
          <w:spacing w:val="-1"/>
          <w:lang w:val="es-ES"/>
        </w:rPr>
        <w:t>ce</w:t>
      </w:r>
      <w:r w:rsidRPr="00E6258F">
        <w:rPr>
          <w:rFonts w:cstheme="minorHAnsi"/>
          <w:b/>
          <w:lang w:val="es-ES"/>
        </w:rPr>
        <w:t>pta</w:t>
      </w:r>
      <w:r w:rsidRPr="00E6258F">
        <w:rPr>
          <w:rFonts w:cstheme="minorHAnsi"/>
          <w:b/>
          <w:spacing w:val="-2"/>
          <w:lang w:val="es-ES"/>
        </w:rPr>
        <w:t>c</w:t>
      </w:r>
      <w:r w:rsidRPr="00E6258F">
        <w:rPr>
          <w:rFonts w:cstheme="minorHAnsi"/>
          <w:b/>
          <w:lang w:val="es-ES"/>
        </w:rPr>
        <w:t>i</w:t>
      </w:r>
      <w:r w:rsidRPr="00E6258F">
        <w:rPr>
          <w:rFonts w:cstheme="minorHAnsi"/>
          <w:b/>
          <w:spacing w:val="2"/>
          <w:lang w:val="es-ES"/>
        </w:rPr>
        <w:t>ó</w:t>
      </w:r>
      <w:r w:rsidRPr="00E6258F">
        <w:rPr>
          <w:rFonts w:cstheme="minorHAnsi"/>
          <w:b/>
          <w:lang w:val="es-ES"/>
        </w:rPr>
        <w:t xml:space="preserve">n </w:t>
      </w:r>
    </w:p>
    <w:p w14:paraId="2343A49E" w14:textId="77777777" w:rsidR="00C23E9A" w:rsidRPr="00E6258F" w:rsidRDefault="00C23E9A" w:rsidP="00C23E9A">
      <w:pPr>
        <w:numPr>
          <w:ilvl w:val="0"/>
          <w:numId w:val="0"/>
        </w:numPr>
        <w:jc w:val="center"/>
        <w:rPr>
          <w:rFonts w:cstheme="minorHAnsi"/>
          <w:b/>
          <w:lang w:val="es-ES"/>
        </w:rPr>
      </w:pPr>
      <w:r w:rsidRPr="00E6258F">
        <w:rPr>
          <w:rFonts w:cstheme="minorHAnsi"/>
          <w:b/>
          <w:lang w:val="es-ES"/>
        </w:rPr>
        <w:t>d</w:t>
      </w:r>
      <w:r w:rsidRPr="00E6258F">
        <w:rPr>
          <w:rFonts w:cstheme="minorHAnsi"/>
          <w:b/>
          <w:spacing w:val="-1"/>
          <w:lang w:val="es-ES"/>
        </w:rPr>
        <w:t>e</w:t>
      </w:r>
      <w:r w:rsidRPr="00E6258F">
        <w:rPr>
          <w:rFonts w:cstheme="minorHAnsi"/>
          <w:b/>
          <w:lang w:val="es-ES"/>
        </w:rPr>
        <w:t xml:space="preserve">l </w:t>
      </w:r>
      <w:r w:rsidRPr="00E6258F">
        <w:rPr>
          <w:rFonts w:cstheme="minorHAnsi"/>
          <w:b/>
          <w:spacing w:val="1"/>
          <w:lang w:val="es-ES"/>
        </w:rPr>
        <w:t>p</w:t>
      </w:r>
      <w:r w:rsidRPr="00E6258F">
        <w:rPr>
          <w:rFonts w:cstheme="minorHAnsi"/>
          <w:b/>
          <w:spacing w:val="-1"/>
          <w:lang w:val="es-ES"/>
        </w:rPr>
        <w:t>r</w:t>
      </w:r>
      <w:r w:rsidRPr="00E6258F">
        <w:rPr>
          <w:rFonts w:cstheme="minorHAnsi"/>
          <w:b/>
          <w:lang w:val="es-ES"/>
        </w:rPr>
        <w:t>oy</w:t>
      </w:r>
      <w:r w:rsidRPr="00E6258F">
        <w:rPr>
          <w:rFonts w:cstheme="minorHAnsi"/>
          <w:b/>
          <w:spacing w:val="-1"/>
          <w:lang w:val="es-ES"/>
        </w:rPr>
        <w:t>ec</w:t>
      </w:r>
      <w:r w:rsidRPr="00E6258F">
        <w:rPr>
          <w:rFonts w:cstheme="minorHAnsi"/>
          <w:b/>
          <w:lang w:val="es-ES"/>
        </w:rPr>
        <w:t>to de</w:t>
      </w:r>
      <w:r w:rsidRPr="00E6258F">
        <w:rPr>
          <w:rFonts w:cstheme="minorHAnsi"/>
          <w:b/>
          <w:spacing w:val="-1"/>
          <w:lang w:val="es-ES"/>
        </w:rPr>
        <w:t xml:space="preserve"> </w:t>
      </w:r>
      <w:r>
        <w:rPr>
          <w:rFonts w:cstheme="minorHAnsi"/>
          <w:b/>
          <w:spacing w:val="-1"/>
          <w:lang w:val="es-ES"/>
        </w:rPr>
        <w:t>PTAR</w:t>
      </w:r>
    </w:p>
    <w:p w14:paraId="27382452" w14:textId="3FB663AF" w:rsidR="00262BD4" w:rsidRDefault="00C23E9A" w:rsidP="00C23E9A">
      <w:pPr>
        <w:numPr>
          <w:ilvl w:val="0"/>
          <w:numId w:val="0"/>
        </w:numPr>
        <w:jc w:val="center"/>
        <w:rPr>
          <w:rFonts w:cstheme="minorHAnsi"/>
          <w:lang w:val="es-ES"/>
        </w:rPr>
      </w:pPr>
      <w:r w:rsidRPr="00116241">
        <w:rPr>
          <w:noProof/>
        </w:rPr>
        <w:drawing>
          <wp:inline distT="0" distB="0" distL="0" distR="0" wp14:anchorId="531AFC7A" wp14:editId="7BFBFA9A">
            <wp:extent cx="5960110" cy="3638550"/>
            <wp:effectExtent l="0" t="0" r="254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60110" cy="3638550"/>
                    </a:xfrm>
                    <a:prstGeom prst="rect">
                      <a:avLst/>
                    </a:prstGeom>
                    <a:noFill/>
                    <a:ln>
                      <a:noFill/>
                    </a:ln>
                  </pic:spPr>
                </pic:pic>
              </a:graphicData>
            </a:graphic>
          </wp:inline>
        </w:drawing>
      </w:r>
    </w:p>
    <w:p w14:paraId="071E1655" w14:textId="77777777" w:rsidR="00C23E9A" w:rsidRDefault="00C23E9A" w:rsidP="00262BD4">
      <w:pPr>
        <w:numPr>
          <w:ilvl w:val="0"/>
          <w:numId w:val="0"/>
        </w:numPr>
        <w:rPr>
          <w:rFonts w:cstheme="minorHAnsi"/>
          <w:lang w:val="es-ES"/>
        </w:rPr>
      </w:pPr>
    </w:p>
    <w:p w14:paraId="2FD62C64" w14:textId="5034729F" w:rsidR="00262BD4" w:rsidRDefault="00262BD4" w:rsidP="00262BD4">
      <w:pPr>
        <w:numPr>
          <w:ilvl w:val="0"/>
          <w:numId w:val="0"/>
        </w:numPr>
        <w:rPr>
          <w:rFonts w:cstheme="minorHAnsi"/>
          <w:lang w:val="es-ES"/>
        </w:rPr>
      </w:pPr>
      <w:r>
        <w:rPr>
          <w:rFonts w:cstheme="minorHAnsi"/>
          <w:lang w:val="es-ES"/>
        </w:rPr>
        <w:t xml:space="preserve">Del </w:t>
      </w:r>
      <w:r w:rsidRPr="00BD37C8">
        <w:rPr>
          <w:rFonts w:cstheme="minorHAnsi"/>
          <w:lang w:val="es-ES"/>
        </w:rPr>
        <w:t xml:space="preserve">análisis </w:t>
      </w:r>
      <w:r>
        <w:rPr>
          <w:rFonts w:cstheme="minorHAnsi"/>
          <w:lang w:val="es-ES"/>
        </w:rPr>
        <w:t xml:space="preserve">de los </w:t>
      </w:r>
      <w:r w:rsidR="00987165">
        <w:rPr>
          <w:rFonts w:cstheme="minorHAnsi"/>
          <w:lang w:val="es-ES"/>
        </w:rPr>
        <w:t>m</w:t>
      </w:r>
      <w:r>
        <w:rPr>
          <w:rFonts w:cstheme="minorHAnsi"/>
          <w:lang w:val="es-ES"/>
        </w:rPr>
        <w:t xml:space="preserve">odelos de </w:t>
      </w:r>
      <w:r w:rsidR="00987165">
        <w:rPr>
          <w:rFonts w:cstheme="minorHAnsi"/>
          <w:lang w:val="es-ES"/>
        </w:rPr>
        <w:t>p</w:t>
      </w:r>
      <w:r>
        <w:rPr>
          <w:rFonts w:cstheme="minorHAnsi"/>
          <w:lang w:val="es-ES"/>
        </w:rPr>
        <w:t xml:space="preserve">robabilidad de aceptar el </w:t>
      </w:r>
      <w:r w:rsidR="00987165">
        <w:rPr>
          <w:rFonts w:cstheme="minorHAnsi"/>
          <w:lang w:val="es-ES"/>
        </w:rPr>
        <w:t>p</w:t>
      </w:r>
      <w:r>
        <w:rPr>
          <w:rFonts w:cstheme="minorHAnsi"/>
          <w:lang w:val="es-ES"/>
        </w:rPr>
        <w:t xml:space="preserve">royecto de </w:t>
      </w:r>
      <w:r w:rsidR="00987165">
        <w:rPr>
          <w:rFonts w:cstheme="minorHAnsi"/>
          <w:lang w:val="es-ES"/>
        </w:rPr>
        <w:t>r</w:t>
      </w:r>
      <w:r>
        <w:rPr>
          <w:rFonts w:cstheme="minorHAnsi"/>
          <w:lang w:val="es-ES"/>
        </w:rPr>
        <w:t xml:space="preserve">ed de </w:t>
      </w:r>
      <w:r w:rsidR="00987165">
        <w:rPr>
          <w:rFonts w:cstheme="minorHAnsi"/>
          <w:lang w:val="es-ES"/>
        </w:rPr>
        <w:t>a</w:t>
      </w:r>
      <w:r>
        <w:rPr>
          <w:rFonts w:cstheme="minorHAnsi"/>
          <w:lang w:val="es-ES"/>
        </w:rPr>
        <w:t xml:space="preserve">lcantarillado y de PTAR </w:t>
      </w:r>
      <w:r w:rsidR="00C23E9A">
        <w:rPr>
          <w:rFonts w:cstheme="minorHAnsi"/>
          <w:lang w:val="es-ES"/>
        </w:rPr>
        <w:t>se obtiene</w:t>
      </w:r>
      <w:r w:rsidRPr="00BD37C8">
        <w:rPr>
          <w:rFonts w:cstheme="minorHAnsi"/>
          <w:lang w:val="es-ES"/>
        </w:rPr>
        <w:t xml:space="preserve"> una estimación promedio de la disposición a pagar que alcanza a B$</w:t>
      </w:r>
      <w:r>
        <w:rPr>
          <w:rFonts w:cstheme="minorHAnsi"/>
          <w:lang w:val="es-ES"/>
        </w:rPr>
        <w:t>276</w:t>
      </w:r>
      <w:r w:rsidRPr="00BD37C8">
        <w:rPr>
          <w:rFonts w:cstheme="minorHAnsi"/>
          <w:lang w:val="es-ES"/>
        </w:rPr>
        <w:t xml:space="preserve"> (US$ </w:t>
      </w:r>
      <w:r>
        <w:rPr>
          <w:rFonts w:cstheme="minorHAnsi"/>
          <w:lang w:val="es-ES"/>
        </w:rPr>
        <w:t>40</w:t>
      </w:r>
      <w:r w:rsidRPr="00BD37C8">
        <w:rPr>
          <w:rFonts w:cstheme="minorHAnsi"/>
          <w:lang w:val="es-ES"/>
        </w:rPr>
        <w:t>) por familia por mes para tener acceso a red de alcantarillado y de B$</w:t>
      </w:r>
      <w:r>
        <w:rPr>
          <w:rFonts w:cstheme="minorHAnsi"/>
          <w:lang w:val="es-ES"/>
        </w:rPr>
        <w:t>202</w:t>
      </w:r>
      <w:r w:rsidRPr="00BD37C8">
        <w:rPr>
          <w:rFonts w:cstheme="minorHAnsi"/>
          <w:lang w:val="es-ES"/>
        </w:rPr>
        <w:t xml:space="preserve"> (US$ </w:t>
      </w:r>
      <w:r>
        <w:rPr>
          <w:rFonts w:cstheme="minorHAnsi"/>
          <w:lang w:val="es-ES"/>
        </w:rPr>
        <w:t>29</w:t>
      </w:r>
      <w:r w:rsidRPr="00BD37C8">
        <w:rPr>
          <w:rFonts w:cstheme="minorHAnsi"/>
          <w:lang w:val="es-ES"/>
        </w:rPr>
        <w:t xml:space="preserve">) por familia por mes por la construcción de una PTAR. </w:t>
      </w:r>
      <w:r w:rsidR="00987165">
        <w:rPr>
          <w:rFonts w:cstheme="minorHAnsi"/>
          <w:lang w:val="es-ES"/>
        </w:rPr>
        <w:t xml:space="preserve">Además </w:t>
      </w:r>
      <w:r>
        <w:rPr>
          <w:rFonts w:cstheme="minorHAnsi"/>
          <w:lang w:val="es-ES"/>
        </w:rPr>
        <w:t xml:space="preserve">de las </w:t>
      </w:r>
      <w:r w:rsidR="00987165">
        <w:rPr>
          <w:rFonts w:cstheme="minorHAnsi"/>
          <w:lang w:val="es-ES"/>
        </w:rPr>
        <w:t>v</w:t>
      </w:r>
      <w:r>
        <w:rPr>
          <w:rFonts w:cstheme="minorHAnsi"/>
          <w:lang w:val="es-ES"/>
        </w:rPr>
        <w:t>ariable</w:t>
      </w:r>
      <w:r w:rsidR="00987165">
        <w:rPr>
          <w:rFonts w:cstheme="minorHAnsi"/>
          <w:lang w:val="es-ES"/>
        </w:rPr>
        <w:t>s</w:t>
      </w:r>
      <w:r>
        <w:rPr>
          <w:rFonts w:cstheme="minorHAnsi"/>
          <w:lang w:val="es-ES"/>
        </w:rPr>
        <w:t xml:space="preserve"> Precio e Ingresos totales de la Familia se han incluido un par de variables relacionadas con las características actuales del Nivel Socio Económico del Hogar que permiten me</w:t>
      </w:r>
      <w:r w:rsidR="00987165">
        <w:rPr>
          <w:rFonts w:cstheme="minorHAnsi"/>
          <w:lang w:val="es-ES"/>
        </w:rPr>
        <w:t>jorar la calidad de ajuste del m</w:t>
      </w:r>
      <w:r>
        <w:rPr>
          <w:rFonts w:cstheme="minorHAnsi"/>
          <w:lang w:val="es-ES"/>
        </w:rPr>
        <w:t>odelo a los datos disponibles de la muestra.</w:t>
      </w:r>
    </w:p>
    <w:p w14:paraId="2DA606CC" w14:textId="343D6DC4" w:rsidR="00262BD4" w:rsidRDefault="00262BD4" w:rsidP="00262BD4">
      <w:pPr>
        <w:numPr>
          <w:ilvl w:val="0"/>
          <w:numId w:val="0"/>
        </w:numPr>
        <w:rPr>
          <w:rFonts w:cstheme="minorHAnsi"/>
          <w:lang w:val="es-ES"/>
        </w:rPr>
      </w:pPr>
      <w:r w:rsidRPr="00BD37C8">
        <w:rPr>
          <w:rFonts w:cstheme="minorHAnsi"/>
          <w:lang w:val="es-ES"/>
        </w:rPr>
        <w:t>El valor obtenido de la DAP para las redes de alcantarillado</w:t>
      </w:r>
      <w:r w:rsidR="00C23E9A">
        <w:rPr>
          <w:rFonts w:cstheme="minorHAnsi"/>
          <w:lang w:val="es-ES"/>
        </w:rPr>
        <w:t xml:space="preserve"> y PTAR</w:t>
      </w:r>
      <w:r w:rsidRPr="00BD37C8">
        <w:rPr>
          <w:rFonts w:cstheme="minorHAnsi"/>
          <w:lang w:val="es-ES"/>
        </w:rPr>
        <w:t xml:space="preserve"> se encuentra</w:t>
      </w:r>
      <w:r w:rsidR="00C23E9A">
        <w:rPr>
          <w:rFonts w:cstheme="minorHAnsi"/>
          <w:lang w:val="es-ES"/>
        </w:rPr>
        <w:t>n</w:t>
      </w:r>
      <w:r w:rsidRPr="00BD37C8">
        <w:rPr>
          <w:rFonts w:cstheme="minorHAnsi"/>
          <w:lang w:val="es-ES"/>
        </w:rPr>
        <w:t xml:space="preserve"> </w:t>
      </w:r>
      <w:r>
        <w:rPr>
          <w:rFonts w:cstheme="minorHAnsi"/>
          <w:lang w:val="es-ES"/>
        </w:rPr>
        <w:t>alineado</w:t>
      </w:r>
      <w:r w:rsidR="00C23E9A">
        <w:rPr>
          <w:rFonts w:cstheme="minorHAnsi"/>
          <w:lang w:val="es-ES"/>
        </w:rPr>
        <w:t>s</w:t>
      </w:r>
      <w:r>
        <w:rPr>
          <w:rFonts w:cstheme="minorHAnsi"/>
          <w:lang w:val="es-ES"/>
        </w:rPr>
        <w:t xml:space="preserve"> con resultados </w:t>
      </w:r>
      <w:r w:rsidRPr="00BD37C8">
        <w:rPr>
          <w:rFonts w:cstheme="minorHAnsi"/>
          <w:lang w:val="es-ES"/>
        </w:rPr>
        <w:t xml:space="preserve">estimados </w:t>
      </w:r>
      <w:r>
        <w:rPr>
          <w:rFonts w:cstheme="minorHAnsi"/>
          <w:lang w:val="es-ES"/>
        </w:rPr>
        <w:t xml:space="preserve">en </w:t>
      </w:r>
      <w:r w:rsidRPr="00BD37C8">
        <w:rPr>
          <w:rFonts w:cstheme="minorHAnsi"/>
          <w:lang w:val="es-ES"/>
        </w:rPr>
        <w:t>otros países de la región</w:t>
      </w:r>
      <w:r>
        <w:rPr>
          <w:rFonts w:cstheme="minorHAnsi"/>
          <w:lang w:val="es-ES"/>
        </w:rPr>
        <w:t>, pero resulta</w:t>
      </w:r>
      <w:r w:rsidR="00C23E9A">
        <w:rPr>
          <w:rFonts w:cstheme="minorHAnsi"/>
          <w:lang w:val="es-ES"/>
        </w:rPr>
        <w:t>n</w:t>
      </w:r>
      <w:r>
        <w:rPr>
          <w:rFonts w:cstheme="minorHAnsi"/>
          <w:lang w:val="es-ES"/>
        </w:rPr>
        <w:t xml:space="preserve"> en un porcentaje de los </w:t>
      </w:r>
      <w:r w:rsidR="00C23E9A">
        <w:rPr>
          <w:rFonts w:cstheme="minorHAnsi"/>
          <w:lang w:val="es-ES"/>
        </w:rPr>
        <w:t>i</w:t>
      </w:r>
      <w:r>
        <w:rPr>
          <w:rFonts w:cstheme="minorHAnsi"/>
          <w:lang w:val="es-ES"/>
        </w:rPr>
        <w:t xml:space="preserve">ngresos familiares </w:t>
      </w:r>
      <w:proofErr w:type="spellStart"/>
      <w:r>
        <w:rPr>
          <w:rFonts w:cstheme="minorHAnsi"/>
          <w:lang w:val="es-ES"/>
        </w:rPr>
        <w:t>autodeclarados</w:t>
      </w:r>
      <w:proofErr w:type="spellEnd"/>
      <w:r>
        <w:rPr>
          <w:rStyle w:val="FootnoteReference"/>
          <w:rFonts w:cstheme="minorHAnsi"/>
          <w:lang w:val="es-ES"/>
        </w:rPr>
        <w:footnoteReference w:id="4"/>
      </w:r>
      <w:r w:rsidR="00C23E9A">
        <w:rPr>
          <w:rFonts w:cstheme="minorHAnsi"/>
          <w:lang w:val="es-ES"/>
        </w:rPr>
        <w:t xml:space="preserve"> </w:t>
      </w:r>
      <w:r>
        <w:rPr>
          <w:rFonts w:cstheme="minorHAnsi"/>
          <w:lang w:val="es-ES"/>
        </w:rPr>
        <w:t xml:space="preserve">de la </w:t>
      </w:r>
      <w:r w:rsidR="00C23E9A">
        <w:rPr>
          <w:rFonts w:cstheme="minorHAnsi"/>
          <w:lang w:val="es-ES"/>
        </w:rPr>
        <w:t>m</w:t>
      </w:r>
      <w:r>
        <w:rPr>
          <w:rFonts w:cstheme="minorHAnsi"/>
          <w:lang w:val="es-ES"/>
        </w:rPr>
        <w:t xml:space="preserve">uestra más alto del benchmarking que es 3%-4% </w:t>
      </w:r>
      <w:r w:rsidR="00C23E9A">
        <w:rPr>
          <w:rFonts w:cstheme="minorHAnsi"/>
          <w:lang w:val="es-ES"/>
        </w:rPr>
        <w:t>para r</w:t>
      </w:r>
      <w:r>
        <w:rPr>
          <w:rFonts w:cstheme="minorHAnsi"/>
          <w:lang w:val="es-ES"/>
        </w:rPr>
        <w:t xml:space="preserve">edes de </w:t>
      </w:r>
      <w:r w:rsidR="00C23E9A">
        <w:rPr>
          <w:rFonts w:cstheme="minorHAnsi"/>
          <w:lang w:val="es-ES"/>
        </w:rPr>
        <w:t>a</w:t>
      </w:r>
      <w:r>
        <w:rPr>
          <w:rFonts w:cstheme="minorHAnsi"/>
          <w:lang w:val="es-ES"/>
        </w:rPr>
        <w:t>lcantarillado o de 1%-2% en el caso de PTAR</w:t>
      </w:r>
      <w:r w:rsidRPr="00BD37C8">
        <w:rPr>
          <w:rFonts w:cstheme="minorHAnsi"/>
          <w:lang w:val="es-ES"/>
        </w:rPr>
        <w:t>.</w:t>
      </w:r>
    </w:p>
    <w:p w14:paraId="4B15A553" w14:textId="65B8EAD3" w:rsidR="00262BD4" w:rsidRPr="00BD37C8" w:rsidRDefault="000D106E" w:rsidP="00262BD4">
      <w:pPr>
        <w:numPr>
          <w:ilvl w:val="0"/>
          <w:numId w:val="0"/>
        </w:numPr>
        <w:rPr>
          <w:rFonts w:cstheme="minorHAnsi"/>
          <w:lang w:val="es-ES"/>
        </w:rPr>
      </w:pPr>
      <w:r>
        <w:rPr>
          <w:rFonts w:cstheme="minorHAnsi"/>
          <w:lang w:val="es-ES"/>
        </w:rPr>
        <w:t>A los efectos del análisis Costo-Beneficio de los proyectos de r</w:t>
      </w:r>
      <w:r w:rsidR="00262BD4">
        <w:rPr>
          <w:rFonts w:cstheme="minorHAnsi"/>
          <w:lang w:val="es-ES"/>
        </w:rPr>
        <w:t xml:space="preserve">ed de </w:t>
      </w:r>
      <w:r>
        <w:rPr>
          <w:rFonts w:cstheme="minorHAnsi"/>
          <w:lang w:val="es-ES"/>
        </w:rPr>
        <w:t>a</w:t>
      </w:r>
      <w:r w:rsidR="00262BD4">
        <w:rPr>
          <w:rFonts w:cstheme="minorHAnsi"/>
          <w:lang w:val="es-ES"/>
        </w:rPr>
        <w:t xml:space="preserve">lcantarillado se empleó una </w:t>
      </w:r>
      <w:r>
        <w:rPr>
          <w:rFonts w:cstheme="minorHAnsi"/>
          <w:lang w:val="es-ES"/>
        </w:rPr>
        <w:t>DAP</w:t>
      </w:r>
      <w:r w:rsidR="00262BD4">
        <w:rPr>
          <w:rFonts w:cstheme="minorHAnsi"/>
          <w:lang w:val="es-ES"/>
        </w:rPr>
        <w:t xml:space="preserve"> que corresponde al 3.5% de los </w:t>
      </w:r>
      <w:r>
        <w:rPr>
          <w:rFonts w:cstheme="minorHAnsi"/>
          <w:lang w:val="es-ES"/>
        </w:rPr>
        <w:t>i</w:t>
      </w:r>
      <w:r w:rsidR="00262BD4">
        <w:rPr>
          <w:rFonts w:cstheme="minorHAnsi"/>
          <w:lang w:val="es-ES"/>
        </w:rPr>
        <w:t>ngre</w:t>
      </w:r>
      <w:r>
        <w:rPr>
          <w:rFonts w:cstheme="minorHAnsi"/>
          <w:lang w:val="es-ES"/>
        </w:rPr>
        <w:t>sos promedios declarados en la e</w:t>
      </w:r>
      <w:r w:rsidR="00262BD4">
        <w:rPr>
          <w:rFonts w:cstheme="minorHAnsi"/>
          <w:lang w:val="es-ES"/>
        </w:rPr>
        <w:t xml:space="preserve">ncuesta y de 1.5% en el caso de PTAR. Estos resultados se resumen </w:t>
      </w:r>
      <w:r w:rsidR="00262BD4" w:rsidRPr="00BD37C8">
        <w:rPr>
          <w:rFonts w:cstheme="minorHAnsi"/>
          <w:lang w:val="es-ES"/>
        </w:rPr>
        <w:t>en el cuadro</w:t>
      </w:r>
      <w:r w:rsidR="00262BD4">
        <w:rPr>
          <w:rFonts w:cstheme="minorHAnsi"/>
          <w:lang w:val="es-ES"/>
        </w:rPr>
        <w:t xml:space="preserve"> </w:t>
      </w:r>
      <w:r>
        <w:rPr>
          <w:rFonts w:cstheme="minorHAnsi"/>
          <w:lang w:val="es-ES"/>
        </w:rPr>
        <w:t>siguiente.</w:t>
      </w:r>
      <w:r w:rsidR="00262BD4" w:rsidRPr="00BD37C8">
        <w:rPr>
          <w:rFonts w:cstheme="minorHAnsi"/>
          <w:lang w:val="es-ES"/>
        </w:rPr>
        <w:t xml:space="preserve"> </w:t>
      </w:r>
    </w:p>
    <w:p w14:paraId="1D928DA6" w14:textId="77777777" w:rsidR="000D106E" w:rsidRDefault="000D106E" w:rsidP="00262BD4">
      <w:pPr>
        <w:numPr>
          <w:ilvl w:val="0"/>
          <w:numId w:val="0"/>
        </w:numPr>
        <w:jc w:val="center"/>
        <w:rPr>
          <w:rFonts w:cstheme="minorHAnsi"/>
          <w:b/>
          <w:spacing w:val="-1"/>
          <w:lang w:val="es-ES"/>
        </w:rPr>
      </w:pPr>
    </w:p>
    <w:p w14:paraId="0DE5A73E" w14:textId="77777777" w:rsidR="00FA1051" w:rsidRDefault="00FA1051">
      <w:pPr>
        <w:numPr>
          <w:ilvl w:val="0"/>
          <w:numId w:val="0"/>
        </w:numPr>
        <w:spacing w:after="160" w:line="259" w:lineRule="auto"/>
        <w:jc w:val="left"/>
        <w:rPr>
          <w:rFonts w:cstheme="minorHAnsi"/>
          <w:b/>
          <w:spacing w:val="-1"/>
          <w:lang w:val="es-ES"/>
        </w:rPr>
      </w:pPr>
      <w:r>
        <w:rPr>
          <w:rFonts w:cstheme="minorHAnsi"/>
          <w:b/>
          <w:spacing w:val="-1"/>
          <w:lang w:val="es-ES"/>
        </w:rPr>
        <w:br w:type="page"/>
      </w:r>
    </w:p>
    <w:p w14:paraId="18744DF3" w14:textId="5C719ECB" w:rsidR="00262BD4" w:rsidRDefault="00262BD4" w:rsidP="00262BD4">
      <w:pPr>
        <w:numPr>
          <w:ilvl w:val="0"/>
          <w:numId w:val="0"/>
        </w:numPr>
        <w:jc w:val="center"/>
        <w:rPr>
          <w:rFonts w:cstheme="minorHAnsi"/>
          <w:b/>
          <w:spacing w:val="-1"/>
          <w:lang w:val="es-ES"/>
        </w:rPr>
      </w:pPr>
      <w:r>
        <w:rPr>
          <w:rFonts w:cstheme="minorHAnsi"/>
          <w:b/>
          <w:spacing w:val="-1"/>
          <w:lang w:val="es-ES"/>
        </w:rPr>
        <w:lastRenderedPageBreak/>
        <w:t>Cuadro 4.7</w:t>
      </w:r>
    </w:p>
    <w:p w14:paraId="40DF333A" w14:textId="6225CFC1" w:rsidR="00262BD4" w:rsidRDefault="00262BD4" w:rsidP="00262BD4">
      <w:pPr>
        <w:numPr>
          <w:ilvl w:val="0"/>
          <w:numId w:val="0"/>
        </w:numPr>
        <w:jc w:val="center"/>
        <w:rPr>
          <w:rFonts w:cstheme="minorHAnsi"/>
          <w:b/>
          <w:lang w:val="es-ES"/>
        </w:rPr>
      </w:pPr>
      <w:r>
        <w:rPr>
          <w:rFonts w:cstheme="minorHAnsi"/>
          <w:b/>
          <w:spacing w:val="-1"/>
          <w:lang w:val="es-ES"/>
        </w:rPr>
        <w:t>Comparación de las</w:t>
      </w:r>
      <w:r w:rsidRPr="00E6258F">
        <w:rPr>
          <w:rFonts w:cstheme="minorHAnsi"/>
          <w:b/>
          <w:spacing w:val="-1"/>
          <w:lang w:val="es-ES"/>
        </w:rPr>
        <w:t xml:space="preserve"> DAP</w:t>
      </w:r>
      <w:r>
        <w:rPr>
          <w:rFonts w:cstheme="minorHAnsi"/>
          <w:b/>
          <w:spacing w:val="-1"/>
          <w:lang w:val="es-ES"/>
        </w:rPr>
        <w:t xml:space="preserve"> estimadas a partir </w:t>
      </w:r>
      <w:r w:rsidRPr="00E6258F">
        <w:rPr>
          <w:rFonts w:cstheme="minorHAnsi"/>
          <w:b/>
          <w:spacing w:val="-1"/>
          <w:lang w:val="es-ES"/>
        </w:rPr>
        <w:t>del Modelo</w:t>
      </w:r>
      <w:r>
        <w:rPr>
          <w:rFonts w:cstheme="minorHAnsi"/>
          <w:b/>
          <w:lang w:val="es-ES"/>
        </w:rPr>
        <w:t xml:space="preserve"> </w:t>
      </w:r>
      <w:proofErr w:type="spellStart"/>
      <w:r>
        <w:rPr>
          <w:rFonts w:cstheme="minorHAnsi"/>
          <w:b/>
          <w:lang w:val="es-ES"/>
        </w:rPr>
        <w:t>L</w:t>
      </w:r>
      <w:r w:rsidRPr="00E6258F">
        <w:rPr>
          <w:rFonts w:cstheme="minorHAnsi"/>
          <w:b/>
          <w:lang w:val="es-ES"/>
        </w:rPr>
        <w:t>ogit</w:t>
      </w:r>
      <w:proofErr w:type="spellEnd"/>
      <w:r w:rsidRPr="00E6258F">
        <w:rPr>
          <w:rFonts w:cstheme="minorHAnsi"/>
          <w:b/>
          <w:lang w:val="es-ES"/>
        </w:rPr>
        <w:t xml:space="preserve"> </w:t>
      </w:r>
      <w:r w:rsidR="000D106E">
        <w:rPr>
          <w:rFonts w:cstheme="minorHAnsi"/>
          <w:b/>
          <w:lang w:val="es-ES"/>
        </w:rPr>
        <w:t>y DA</w:t>
      </w:r>
      <w:r>
        <w:rPr>
          <w:rFonts w:cstheme="minorHAnsi"/>
          <w:b/>
          <w:lang w:val="es-ES"/>
        </w:rPr>
        <w:t>P “benchmarking”</w:t>
      </w:r>
      <w:r w:rsidRPr="00E6258F">
        <w:rPr>
          <w:rFonts w:cstheme="minorHAnsi"/>
          <w:b/>
          <w:lang w:val="es-ES"/>
        </w:rPr>
        <w:t xml:space="preserve"> </w:t>
      </w:r>
    </w:p>
    <w:p w14:paraId="4DBD0AA4" w14:textId="77777777" w:rsidR="00262BD4" w:rsidRDefault="00262BD4" w:rsidP="00262BD4">
      <w:pPr>
        <w:numPr>
          <w:ilvl w:val="0"/>
          <w:numId w:val="0"/>
        </w:numPr>
        <w:rPr>
          <w:rFonts w:cstheme="minorHAnsi"/>
          <w:lang w:val="es-ES"/>
        </w:rPr>
      </w:pPr>
      <w:r w:rsidRPr="00953583">
        <w:rPr>
          <w:noProof/>
        </w:rPr>
        <w:drawing>
          <wp:inline distT="0" distB="0" distL="0" distR="0" wp14:anchorId="52CD4DB4" wp14:editId="292AD2E6">
            <wp:extent cx="5960110" cy="689695"/>
            <wp:effectExtent l="0" t="0" r="254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60110" cy="689695"/>
                    </a:xfrm>
                    <a:prstGeom prst="rect">
                      <a:avLst/>
                    </a:prstGeom>
                    <a:noFill/>
                    <a:ln>
                      <a:noFill/>
                    </a:ln>
                  </pic:spPr>
                </pic:pic>
              </a:graphicData>
            </a:graphic>
          </wp:inline>
        </w:drawing>
      </w:r>
      <w:r w:rsidRPr="00953583">
        <w:t xml:space="preserve"> </w:t>
      </w:r>
    </w:p>
    <w:p w14:paraId="330765BD" w14:textId="77777777" w:rsidR="000D106E" w:rsidRDefault="000D106E" w:rsidP="00262BD4">
      <w:pPr>
        <w:numPr>
          <w:ilvl w:val="0"/>
          <w:numId w:val="0"/>
        </w:numPr>
        <w:rPr>
          <w:rFonts w:cstheme="minorHAnsi"/>
          <w:lang w:val="es-ES"/>
        </w:rPr>
      </w:pPr>
    </w:p>
    <w:p w14:paraId="37D2EB44" w14:textId="77777777" w:rsidR="000D106E" w:rsidRDefault="00262BD4" w:rsidP="00262BD4">
      <w:pPr>
        <w:numPr>
          <w:ilvl w:val="0"/>
          <w:numId w:val="0"/>
        </w:numPr>
        <w:rPr>
          <w:rFonts w:cstheme="minorHAnsi"/>
          <w:lang w:val="es-ES"/>
        </w:rPr>
      </w:pPr>
      <w:r w:rsidRPr="00BD37C8">
        <w:rPr>
          <w:rFonts w:cstheme="minorHAnsi"/>
          <w:lang w:val="es-ES"/>
        </w:rPr>
        <w:t>Otros elementos adoptados en la deter</w:t>
      </w:r>
      <w:r w:rsidR="000D106E">
        <w:rPr>
          <w:rFonts w:cstheme="minorHAnsi"/>
          <w:lang w:val="es-ES"/>
        </w:rPr>
        <w:t>minación de los beneficios son:</w:t>
      </w:r>
    </w:p>
    <w:p w14:paraId="16A9826C" w14:textId="1BDE3CE5" w:rsidR="00262BD4" w:rsidRPr="000D106E" w:rsidRDefault="00262BD4" w:rsidP="004F3C05">
      <w:pPr>
        <w:pStyle w:val="ListParagraph"/>
        <w:numPr>
          <w:ilvl w:val="0"/>
          <w:numId w:val="7"/>
        </w:numPr>
        <w:rPr>
          <w:rFonts w:cstheme="minorHAnsi"/>
        </w:rPr>
      </w:pPr>
      <w:r w:rsidRPr="000D106E">
        <w:rPr>
          <w:rFonts w:cstheme="minorHAnsi"/>
        </w:rPr>
        <w:t>El horizonte de evaluación es de 20 años.</w:t>
      </w:r>
    </w:p>
    <w:p w14:paraId="2A4F38C9" w14:textId="77777777" w:rsidR="00D10AEA" w:rsidRDefault="00262BD4" w:rsidP="004F3C05">
      <w:pPr>
        <w:pStyle w:val="ListParagraph"/>
        <w:numPr>
          <w:ilvl w:val="0"/>
          <w:numId w:val="7"/>
        </w:numPr>
        <w:rPr>
          <w:rFonts w:cstheme="minorHAnsi"/>
        </w:rPr>
      </w:pPr>
      <w:r w:rsidRPr="00D10AEA">
        <w:rPr>
          <w:rFonts w:cstheme="minorHAnsi"/>
        </w:rPr>
        <w:t>La tasa de crecimiento de la demanda corresponde al crecimiento tendencial de la población, y supone que la DAP no varía en el tiempo.</w:t>
      </w:r>
    </w:p>
    <w:p w14:paraId="141AD3D1" w14:textId="297C8D8E" w:rsidR="00D10AEA" w:rsidRPr="00D10AEA" w:rsidRDefault="00262BD4" w:rsidP="004F3C05">
      <w:pPr>
        <w:pStyle w:val="ListParagraph"/>
        <w:numPr>
          <w:ilvl w:val="0"/>
          <w:numId w:val="7"/>
        </w:numPr>
        <w:rPr>
          <w:rFonts w:cstheme="minorHAnsi"/>
        </w:rPr>
      </w:pPr>
      <w:r w:rsidRPr="00D10AEA">
        <w:rPr>
          <w:rFonts w:cstheme="minorHAnsi"/>
        </w:rPr>
        <w:t>Se ha asumido una tasa de conexión que representa el 65% de las familias al momento de completarse las obras y luego va incrementándose hasta alcanzar el 95% de conectividad al 5to año.</w:t>
      </w:r>
    </w:p>
    <w:p w14:paraId="5B7B3C68" w14:textId="77777777" w:rsidR="00D10AEA" w:rsidRDefault="00262BD4" w:rsidP="004F3C05">
      <w:pPr>
        <w:pStyle w:val="ListParagraph"/>
        <w:numPr>
          <w:ilvl w:val="0"/>
          <w:numId w:val="7"/>
        </w:numPr>
        <w:rPr>
          <w:rFonts w:cstheme="minorHAnsi"/>
        </w:rPr>
      </w:pPr>
      <w:r w:rsidRPr="00D10AEA">
        <w:rPr>
          <w:rFonts w:cstheme="minorHAnsi"/>
        </w:rPr>
        <w:t>Los beneficios</w:t>
      </w:r>
      <w:r w:rsidR="00D10AEA">
        <w:rPr>
          <w:rFonts w:cstheme="minorHAnsi"/>
        </w:rPr>
        <w:t xml:space="preserve"> estimados por DA</w:t>
      </w:r>
      <w:r w:rsidRPr="00D10AEA">
        <w:rPr>
          <w:rFonts w:cstheme="minorHAnsi"/>
        </w:rPr>
        <w:t>P no se ajustan a precios sociales.</w:t>
      </w:r>
    </w:p>
    <w:p w14:paraId="390D08C2" w14:textId="0B126361" w:rsidR="00262BD4" w:rsidRPr="00D10AEA" w:rsidRDefault="00262BD4" w:rsidP="004F3C05">
      <w:pPr>
        <w:pStyle w:val="ListParagraph"/>
        <w:numPr>
          <w:ilvl w:val="0"/>
          <w:numId w:val="7"/>
        </w:numPr>
        <w:rPr>
          <w:rFonts w:cstheme="minorHAnsi"/>
        </w:rPr>
      </w:pPr>
      <w:r w:rsidRPr="00D10AEA">
        <w:rPr>
          <w:rFonts w:cstheme="minorHAnsi"/>
        </w:rPr>
        <w:t>La tasa de descuento adoptada es del 12%.</w:t>
      </w:r>
    </w:p>
    <w:p w14:paraId="15762DFB" w14:textId="77777777" w:rsidR="00262BD4" w:rsidRDefault="00262BD4" w:rsidP="00262BD4">
      <w:pPr>
        <w:numPr>
          <w:ilvl w:val="0"/>
          <w:numId w:val="0"/>
        </w:numPr>
        <w:rPr>
          <w:rFonts w:cstheme="minorHAnsi"/>
          <w:b/>
          <w:lang w:val="es-ES"/>
        </w:rPr>
      </w:pPr>
    </w:p>
    <w:p w14:paraId="71CEA011" w14:textId="27CAE395" w:rsidR="00262BD4" w:rsidRPr="006301E8" w:rsidRDefault="00262BD4" w:rsidP="007300F3">
      <w:pPr>
        <w:pStyle w:val="Heading2"/>
        <w:numPr>
          <w:ilvl w:val="1"/>
          <w:numId w:val="4"/>
        </w:numPr>
        <w:rPr>
          <w:rFonts w:ascii="Times New Roman" w:hAnsi="Times New Roman" w:cs="Times New Roman"/>
          <w:color w:val="000000" w:themeColor="text1"/>
          <w:sz w:val="24"/>
        </w:rPr>
      </w:pPr>
      <w:bookmarkStart w:id="37" w:name="_Toc492654821"/>
      <w:r w:rsidRPr="006301E8">
        <w:rPr>
          <w:rFonts w:ascii="Times New Roman" w:hAnsi="Times New Roman" w:cs="Times New Roman"/>
          <w:color w:val="000000" w:themeColor="text1"/>
          <w:sz w:val="24"/>
        </w:rPr>
        <w:t>Inversiones y Otros Costos</w:t>
      </w:r>
      <w:bookmarkEnd w:id="37"/>
    </w:p>
    <w:p w14:paraId="1EDF9A9F" w14:textId="77777777" w:rsidR="00262BD4" w:rsidRPr="00BD37C8" w:rsidRDefault="00262BD4" w:rsidP="00262BD4">
      <w:pPr>
        <w:numPr>
          <w:ilvl w:val="0"/>
          <w:numId w:val="0"/>
        </w:numPr>
        <w:rPr>
          <w:rFonts w:cstheme="minorHAnsi"/>
          <w:lang w:val="es-ES"/>
        </w:rPr>
      </w:pPr>
    </w:p>
    <w:p w14:paraId="033B95B7" w14:textId="07F10042" w:rsidR="00262BD4" w:rsidRPr="006D7FBF" w:rsidRDefault="00262BD4" w:rsidP="007300F3">
      <w:pPr>
        <w:pStyle w:val="Heading3"/>
        <w:numPr>
          <w:ilvl w:val="2"/>
          <w:numId w:val="4"/>
        </w:numPr>
        <w:rPr>
          <w:rFonts w:ascii="Times New Roman" w:hAnsi="Times New Roman" w:cs="Times New Roman"/>
          <w:i/>
          <w:color w:val="auto"/>
          <w:lang w:val="es-ES"/>
        </w:rPr>
      </w:pPr>
      <w:bookmarkStart w:id="38" w:name="_Toc492654822"/>
      <w:r w:rsidRPr="006D7FBF">
        <w:rPr>
          <w:rFonts w:ascii="Times New Roman" w:hAnsi="Times New Roman" w:cs="Times New Roman"/>
          <w:i/>
          <w:color w:val="auto"/>
          <w:lang w:val="es-ES"/>
        </w:rPr>
        <w:t>Soluciones individuales (Baños Ecológico Seco)</w:t>
      </w:r>
      <w:bookmarkEnd w:id="38"/>
    </w:p>
    <w:p w14:paraId="1FEB39B1" w14:textId="77777777" w:rsidR="00262BD4" w:rsidRPr="00BD37C8" w:rsidRDefault="00262BD4" w:rsidP="00262BD4">
      <w:pPr>
        <w:numPr>
          <w:ilvl w:val="0"/>
          <w:numId w:val="0"/>
        </w:numPr>
        <w:rPr>
          <w:rFonts w:cstheme="minorHAnsi"/>
          <w:lang w:val="es-ES"/>
        </w:rPr>
      </w:pPr>
    </w:p>
    <w:p w14:paraId="53C1F4CF" w14:textId="784FB5B5" w:rsidR="004975A2" w:rsidRPr="004975A2" w:rsidRDefault="00262BD4" w:rsidP="004975A2">
      <w:pPr>
        <w:numPr>
          <w:ilvl w:val="0"/>
          <w:numId w:val="0"/>
        </w:numPr>
        <w:rPr>
          <w:rFonts w:cstheme="minorHAnsi"/>
          <w:lang w:val="es-ES"/>
        </w:rPr>
      </w:pPr>
      <w:r w:rsidRPr="00BD37C8">
        <w:rPr>
          <w:rFonts w:cstheme="minorHAnsi"/>
          <w:lang w:val="es-ES"/>
        </w:rPr>
        <w:t xml:space="preserve">Los montos de la inversión fueron provistos por el </w:t>
      </w:r>
      <w:proofErr w:type="spellStart"/>
      <w:r w:rsidRPr="00BD37C8">
        <w:rPr>
          <w:rFonts w:cstheme="minorHAnsi"/>
          <w:lang w:val="es-ES"/>
        </w:rPr>
        <w:t>MMAyA</w:t>
      </w:r>
      <w:proofErr w:type="spellEnd"/>
      <w:r w:rsidRPr="00BD37C8">
        <w:rPr>
          <w:rFonts w:cstheme="minorHAnsi"/>
          <w:lang w:val="es-ES"/>
        </w:rPr>
        <w:t xml:space="preserve"> y convertidos a dólares </w:t>
      </w:r>
      <w:r>
        <w:rPr>
          <w:rFonts w:cstheme="minorHAnsi"/>
          <w:lang w:val="es-ES"/>
        </w:rPr>
        <w:t>a una tas</w:t>
      </w:r>
      <w:r w:rsidR="006D7FBF">
        <w:rPr>
          <w:rFonts w:cstheme="minorHAnsi"/>
          <w:lang w:val="es-ES"/>
        </w:rPr>
        <w:t xml:space="preserve">a de </w:t>
      </w:r>
      <w:r>
        <w:rPr>
          <w:rFonts w:cstheme="minorHAnsi"/>
          <w:lang w:val="es-ES"/>
        </w:rPr>
        <w:t>B</w:t>
      </w:r>
      <w:r w:rsidR="006D7FBF">
        <w:rPr>
          <w:rFonts w:cstheme="minorHAnsi"/>
          <w:lang w:val="es-ES"/>
        </w:rPr>
        <w:t>$</w:t>
      </w:r>
      <w:r>
        <w:rPr>
          <w:rFonts w:cstheme="minorHAnsi"/>
          <w:lang w:val="es-ES"/>
        </w:rPr>
        <w:t>/US$ 6.86.</w:t>
      </w:r>
      <w:r w:rsidRPr="00BD37C8">
        <w:rPr>
          <w:rFonts w:cstheme="minorHAnsi"/>
          <w:lang w:val="es-ES"/>
        </w:rPr>
        <w:t xml:space="preserve"> Dentro del monto de inversión se incluyen mano de obra, materiales y equipos. Los costos de inversión se han convertido a precios sociales utilizando los factores de conversión</w:t>
      </w:r>
      <w:r w:rsidR="003D300A">
        <w:rPr>
          <w:rFonts w:cstheme="minorHAnsi"/>
          <w:lang w:val="es-ES"/>
        </w:rPr>
        <w:t xml:space="preserve">, o RPC calculados por </w:t>
      </w:r>
      <w:r w:rsidR="000E4492">
        <w:rPr>
          <w:rFonts w:cstheme="minorHAnsi"/>
          <w:lang w:val="es-ES"/>
        </w:rPr>
        <w:t xml:space="preserve">el </w:t>
      </w:r>
      <w:r w:rsidR="00865904" w:rsidRPr="00865904">
        <w:rPr>
          <w:rFonts w:cstheme="minorHAnsi"/>
          <w:lang w:val="es-ES"/>
        </w:rPr>
        <w:t>VIPFE</w:t>
      </w:r>
      <w:r w:rsidR="006D7FBF" w:rsidRPr="00865904">
        <w:rPr>
          <w:rFonts w:cstheme="minorHAnsi"/>
          <w:lang w:val="es-ES"/>
        </w:rPr>
        <w:t>. En el c</w:t>
      </w:r>
      <w:r w:rsidRPr="00865904">
        <w:rPr>
          <w:rFonts w:cstheme="minorHAnsi"/>
          <w:lang w:val="es-ES"/>
        </w:rPr>
        <w:t>uadro a continuación se presentan los componentes de costos de construcción correspondientes</w:t>
      </w:r>
      <w:r w:rsidRPr="00BD37C8">
        <w:rPr>
          <w:rFonts w:cstheme="minorHAnsi"/>
          <w:lang w:val="es-ES"/>
        </w:rPr>
        <w:t xml:space="preserve"> a un </w:t>
      </w:r>
      <w:r w:rsidR="006D7FBF">
        <w:rPr>
          <w:rFonts w:cstheme="minorHAnsi"/>
          <w:lang w:val="es-ES"/>
        </w:rPr>
        <w:t>BES</w:t>
      </w:r>
      <w:r>
        <w:rPr>
          <w:rFonts w:cstheme="minorHAnsi"/>
          <w:lang w:val="es-ES"/>
        </w:rPr>
        <w:t>, su es</w:t>
      </w:r>
      <w:r w:rsidR="006D7FBF">
        <w:rPr>
          <w:rFonts w:cstheme="minorHAnsi"/>
          <w:lang w:val="es-ES"/>
        </w:rPr>
        <w:t xml:space="preserve">tructura en </w:t>
      </w:r>
      <w:r w:rsidR="004975A2">
        <w:rPr>
          <w:rFonts w:cstheme="minorHAnsi"/>
          <w:lang w:val="es-ES"/>
        </w:rPr>
        <w:t>porcentaje</w:t>
      </w:r>
      <w:r w:rsidR="006D7FBF">
        <w:rPr>
          <w:rFonts w:cstheme="minorHAnsi"/>
          <w:lang w:val="es-ES"/>
        </w:rPr>
        <w:t xml:space="preserve"> y el cálculo del f</w:t>
      </w:r>
      <w:r>
        <w:rPr>
          <w:rFonts w:cstheme="minorHAnsi"/>
          <w:lang w:val="es-ES"/>
        </w:rPr>
        <w:t xml:space="preserve">actor de </w:t>
      </w:r>
      <w:r w:rsidR="006D7FBF">
        <w:rPr>
          <w:rFonts w:cstheme="minorHAnsi"/>
          <w:lang w:val="es-ES"/>
        </w:rPr>
        <w:t>c</w:t>
      </w:r>
      <w:r>
        <w:rPr>
          <w:rFonts w:cstheme="minorHAnsi"/>
          <w:lang w:val="es-ES"/>
        </w:rPr>
        <w:t xml:space="preserve">onversión de precios </w:t>
      </w:r>
      <w:proofErr w:type="gramStart"/>
      <w:r>
        <w:rPr>
          <w:rFonts w:cstheme="minorHAnsi"/>
          <w:lang w:val="es-ES"/>
        </w:rPr>
        <w:t>e</w:t>
      </w:r>
      <w:proofErr w:type="gramEnd"/>
      <w:r>
        <w:rPr>
          <w:rFonts w:cstheme="minorHAnsi"/>
          <w:lang w:val="es-ES"/>
        </w:rPr>
        <w:t xml:space="preserve"> mercado a precio sociales</w:t>
      </w:r>
      <w:r w:rsidR="006D7FBF">
        <w:rPr>
          <w:rFonts w:cstheme="minorHAnsi"/>
          <w:lang w:val="es-ES"/>
        </w:rPr>
        <w:t xml:space="preserve"> (</w:t>
      </w:r>
      <w:r>
        <w:rPr>
          <w:rFonts w:cstheme="minorHAnsi"/>
          <w:lang w:val="es-ES"/>
        </w:rPr>
        <w:t>o precios de eficiencia).</w:t>
      </w:r>
      <w:r w:rsidR="004975A2">
        <w:rPr>
          <w:rFonts w:cstheme="minorHAnsi"/>
          <w:lang w:val="es-ES"/>
        </w:rPr>
        <w:t xml:space="preserve"> </w:t>
      </w:r>
    </w:p>
    <w:p w14:paraId="12FABF06" w14:textId="77777777" w:rsidR="006D7FBF" w:rsidRDefault="006D7FBF" w:rsidP="006D7FBF">
      <w:pPr>
        <w:numPr>
          <w:ilvl w:val="0"/>
          <w:numId w:val="0"/>
        </w:numPr>
        <w:jc w:val="center"/>
        <w:rPr>
          <w:rFonts w:cstheme="minorHAnsi"/>
          <w:b/>
          <w:lang w:val="es-ES"/>
        </w:rPr>
      </w:pPr>
    </w:p>
    <w:p w14:paraId="23264B5C" w14:textId="308FAD5E" w:rsidR="00262BD4" w:rsidRPr="008A4A5E" w:rsidRDefault="00262BD4" w:rsidP="006D7FBF">
      <w:pPr>
        <w:numPr>
          <w:ilvl w:val="0"/>
          <w:numId w:val="0"/>
        </w:numPr>
        <w:jc w:val="center"/>
        <w:rPr>
          <w:rFonts w:cstheme="minorHAnsi"/>
          <w:b/>
          <w:lang w:val="es-ES"/>
        </w:rPr>
      </w:pPr>
      <w:r w:rsidRPr="008A4A5E">
        <w:rPr>
          <w:rFonts w:cstheme="minorHAnsi"/>
          <w:b/>
          <w:lang w:val="es-ES"/>
        </w:rPr>
        <w:t>Cuadro 4.8</w:t>
      </w:r>
    </w:p>
    <w:p w14:paraId="0F25D826" w14:textId="701D1DE0" w:rsidR="00262BD4" w:rsidRDefault="00262BD4" w:rsidP="00262BD4">
      <w:pPr>
        <w:widowControl w:val="0"/>
        <w:numPr>
          <w:ilvl w:val="0"/>
          <w:numId w:val="0"/>
        </w:numPr>
        <w:spacing w:after="0"/>
        <w:jc w:val="center"/>
        <w:rPr>
          <w:noProof/>
        </w:rPr>
      </w:pPr>
      <w:r w:rsidRPr="008A4A5E">
        <w:rPr>
          <w:rFonts w:cstheme="minorHAnsi"/>
          <w:b/>
          <w:lang w:val="es-ES"/>
        </w:rPr>
        <w:t xml:space="preserve">Costo de BES y Factor de Conversión a Precios Sociales </w:t>
      </w:r>
    </w:p>
    <w:p w14:paraId="28100A18" w14:textId="0CAFA29F" w:rsidR="005D268B" w:rsidRDefault="00F664E8" w:rsidP="00262BD4">
      <w:pPr>
        <w:widowControl w:val="0"/>
        <w:numPr>
          <w:ilvl w:val="0"/>
          <w:numId w:val="0"/>
        </w:numPr>
        <w:spacing w:after="0"/>
        <w:jc w:val="center"/>
        <w:rPr>
          <w:rFonts w:cstheme="minorHAnsi"/>
          <w:lang w:val="es-ES"/>
        </w:rPr>
      </w:pPr>
      <w:r w:rsidRPr="00F664E8">
        <w:rPr>
          <w:noProof/>
        </w:rPr>
        <w:drawing>
          <wp:inline distT="0" distB="0" distL="0" distR="0" wp14:anchorId="2E86AF0F" wp14:editId="42253A2C">
            <wp:extent cx="2914650" cy="1713558"/>
            <wp:effectExtent l="0" t="0" r="0" b="127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47581" cy="1732919"/>
                    </a:xfrm>
                    <a:prstGeom prst="rect">
                      <a:avLst/>
                    </a:prstGeom>
                    <a:noFill/>
                    <a:ln>
                      <a:noFill/>
                    </a:ln>
                  </pic:spPr>
                </pic:pic>
              </a:graphicData>
            </a:graphic>
          </wp:inline>
        </w:drawing>
      </w:r>
    </w:p>
    <w:p w14:paraId="39E1E779" w14:textId="77777777" w:rsidR="00262BD4" w:rsidRDefault="00262BD4" w:rsidP="00262BD4">
      <w:pPr>
        <w:numPr>
          <w:ilvl w:val="0"/>
          <w:numId w:val="0"/>
        </w:numPr>
        <w:rPr>
          <w:rFonts w:cstheme="minorHAnsi"/>
          <w:lang w:val="es-ES"/>
        </w:rPr>
      </w:pPr>
    </w:p>
    <w:p w14:paraId="2A79D33E" w14:textId="44DCB691" w:rsidR="00262BD4" w:rsidRPr="00BD37C8" w:rsidRDefault="004975A2" w:rsidP="00262BD4">
      <w:pPr>
        <w:numPr>
          <w:ilvl w:val="0"/>
          <w:numId w:val="0"/>
        </w:numPr>
        <w:rPr>
          <w:rFonts w:cstheme="minorHAnsi"/>
          <w:lang w:val="es-ES"/>
        </w:rPr>
      </w:pPr>
      <w:r>
        <w:rPr>
          <w:rFonts w:cstheme="minorHAnsi"/>
          <w:lang w:val="es-ES"/>
        </w:rPr>
        <w:t xml:space="preserve">Según se mencionó, el costo de construcción de un BES ha sido estimado en B$ 10,806.9 (US$ 1,575). El costo unitario a precio social o de eficiencia se estimó en </w:t>
      </w:r>
      <w:r w:rsidRPr="004975A2">
        <w:rPr>
          <w:rFonts w:cstheme="minorHAnsi"/>
          <w:lang w:val="es-ES"/>
        </w:rPr>
        <w:t>US$1,055.</w:t>
      </w:r>
      <w:r>
        <w:rPr>
          <w:rFonts w:cstheme="minorHAnsi"/>
          <w:lang w:val="es-ES"/>
        </w:rPr>
        <w:t xml:space="preserve"> De esta forma, e</w:t>
      </w:r>
      <w:r w:rsidR="00262BD4" w:rsidRPr="00BD37C8">
        <w:rPr>
          <w:rFonts w:cstheme="minorHAnsi"/>
          <w:lang w:val="es-ES"/>
        </w:rPr>
        <w:t>l costo a precios sociales d</w:t>
      </w:r>
      <w:r w:rsidR="00262BD4">
        <w:rPr>
          <w:rFonts w:cstheme="minorHAnsi"/>
          <w:lang w:val="es-ES"/>
        </w:rPr>
        <w:t>e cada letrina corresponde al 67</w:t>
      </w:r>
      <w:r w:rsidR="00262BD4" w:rsidRPr="00BD37C8">
        <w:rPr>
          <w:rFonts w:cstheme="minorHAnsi"/>
          <w:lang w:val="es-ES"/>
        </w:rPr>
        <w:t xml:space="preserve">% de su costo a precios de mercado. Según </w:t>
      </w:r>
      <w:r w:rsidR="00262BD4" w:rsidRPr="00BD37C8">
        <w:rPr>
          <w:rFonts w:cstheme="minorHAnsi"/>
          <w:lang w:val="es-ES"/>
        </w:rPr>
        <w:lastRenderedPageBreak/>
        <w:t xml:space="preserve">información del </w:t>
      </w:r>
      <w:proofErr w:type="spellStart"/>
      <w:r w:rsidR="00262BD4" w:rsidRPr="00BD37C8">
        <w:rPr>
          <w:rFonts w:cstheme="minorHAnsi"/>
          <w:lang w:val="es-ES"/>
        </w:rPr>
        <w:t>MMAyA</w:t>
      </w:r>
      <w:proofErr w:type="spellEnd"/>
      <w:r w:rsidR="00262BD4" w:rsidRPr="00BD37C8">
        <w:rPr>
          <w:rFonts w:cstheme="minorHAnsi"/>
          <w:lang w:val="es-ES"/>
        </w:rPr>
        <w:t xml:space="preserve">, los costos de </w:t>
      </w:r>
      <w:r>
        <w:rPr>
          <w:rFonts w:cstheme="minorHAnsi"/>
          <w:lang w:val="es-ES"/>
        </w:rPr>
        <w:t>Administración, Operación y Mantenimiento (</w:t>
      </w:r>
      <w:r w:rsidR="00262BD4" w:rsidRPr="00BD37C8">
        <w:rPr>
          <w:rFonts w:cstheme="minorHAnsi"/>
          <w:lang w:val="es-ES"/>
        </w:rPr>
        <w:t>AOM</w:t>
      </w:r>
      <w:r>
        <w:rPr>
          <w:rFonts w:cstheme="minorHAnsi"/>
          <w:lang w:val="es-ES"/>
        </w:rPr>
        <w:t>)</w:t>
      </w:r>
      <w:r w:rsidR="00262BD4" w:rsidRPr="00BD37C8">
        <w:rPr>
          <w:rFonts w:cstheme="minorHAnsi"/>
          <w:lang w:val="es-ES"/>
        </w:rPr>
        <w:t xml:space="preserve"> de </w:t>
      </w:r>
      <w:r w:rsidR="00262BD4">
        <w:rPr>
          <w:rFonts w:cstheme="minorHAnsi"/>
          <w:lang w:val="es-ES"/>
        </w:rPr>
        <w:t xml:space="preserve">los BES son muy bajos y en el </w:t>
      </w:r>
      <w:r>
        <w:rPr>
          <w:rFonts w:cstheme="minorHAnsi"/>
          <w:lang w:val="es-ES"/>
        </w:rPr>
        <w:t xml:space="preserve">análisis </w:t>
      </w:r>
      <w:r w:rsidR="00262BD4">
        <w:rPr>
          <w:rFonts w:cstheme="minorHAnsi"/>
          <w:lang w:val="es-ES"/>
        </w:rPr>
        <w:t>se asume un costo anual equivalente al 0.5% del costo de inversión</w:t>
      </w:r>
      <w:r w:rsidR="00262BD4" w:rsidRPr="00BD37C8">
        <w:rPr>
          <w:rFonts w:cstheme="minorHAnsi"/>
          <w:lang w:val="es-ES"/>
        </w:rPr>
        <w:t>.</w:t>
      </w:r>
    </w:p>
    <w:p w14:paraId="6F596994" w14:textId="77777777" w:rsidR="00262BD4" w:rsidRPr="00BD37C8" w:rsidRDefault="00262BD4" w:rsidP="00262BD4">
      <w:pPr>
        <w:numPr>
          <w:ilvl w:val="0"/>
          <w:numId w:val="0"/>
        </w:numPr>
        <w:rPr>
          <w:rFonts w:cstheme="minorHAnsi"/>
          <w:lang w:val="es-ES"/>
        </w:rPr>
      </w:pPr>
    </w:p>
    <w:p w14:paraId="543458A9" w14:textId="7ECD927E" w:rsidR="00262BD4" w:rsidRPr="004550AA" w:rsidRDefault="00262BD4" w:rsidP="007300F3">
      <w:pPr>
        <w:pStyle w:val="Heading3"/>
        <w:numPr>
          <w:ilvl w:val="2"/>
          <w:numId w:val="4"/>
        </w:numPr>
        <w:rPr>
          <w:rFonts w:ascii="Times New Roman" w:hAnsi="Times New Roman" w:cs="Times New Roman"/>
          <w:i/>
          <w:color w:val="auto"/>
          <w:lang w:val="es-ES"/>
        </w:rPr>
      </w:pPr>
      <w:bookmarkStart w:id="39" w:name="_Toc492654823"/>
      <w:r w:rsidRPr="004550AA">
        <w:rPr>
          <w:rFonts w:ascii="Times New Roman" w:hAnsi="Times New Roman" w:cs="Times New Roman"/>
          <w:i/>
          <w:color w:val="auto"/>
          <w:lang w:val="es-ES"/>
        </w:rPr>
        <w:t>Redes de alcantarillado y PTAR</w:t>
      </w:r>
      <w:bookmarkEnd w:id="39"/>
    </w:p>
    <w:p w14:paraId="773A3C02" w14:textId="77777777" w:rsidR="00262BD4" w:rsidRPr="00F33BB0" w:rsidRDefault="00262BD4" w:rsidP="00262BD4">
      <w:pPr>
        <w:pStyle w:val="Heading3"/>
        <w:numPr>
          <w:ilvl w:val="0"/>
          <w:numId w:val="0"/>
        </w:numPr>
        <w:rPr>
          <w:rFonts w:cstheme="minorHAnsi"/>
          <w:sz w:val="22"/>
          <w:lang w:val="es-ES"/>
        </w:rPr>
      </w:pPr>
    </w:p>
    <w:p w14:paraId="101D1928" w14:textId="7812100A" w:rsidR="00262BD4" w:rsidRPr="00BD37C8" w:rsidRDefault="00262BD4" w:rsidP="00262BD4">
      <w:pPr>
        <w:numPr>
          <w:ilvl w:val="0"/>
          <w:numId w:val="0"/>
        </w:numPr>
        <w:rPr>
          <w:rFonts w:cstheme="minorHAnsi"/>
          <w:lang w:val="es-ES"/>
        </w:rPr>
      </w:pPr>
      <w:r w:rsidRPr="00BD37C8">
        <w:rPr>
          <w:rFonts w:cstheme="minorHAnsi"/>
          <w:lang w:val="es-ES"/>
        </w:rPr>
        <w:t>Los costos de inversión indicados anteriormente se han convertido a precios sociales utilizando los factores de conversión cor</w:t>
      </w:r>
      <w:r w:rsidR="004550AA">
        <w:rPr>
          <w:rFonts w:cstheme="minorHAnsi"/>
          <w:lang w:val="es-ES"/>
        </w:rPr>
        <w:t>respondientes</w:t>
      </w:r>
      <w:r w:rsidRPr="00BD37C8">
        <w:rPr>
          <w:rFonts w:cstheme="minorHAnsi"/>
          <w:lang w:val="es-ES"/>
        </w:rPr>
        <w:t>, y a partir de la aplicación de la distribución de costos por insumos económicos</w:t>
      </w:r>
      <w:r w:rsidR="004550AA">
        <w:rPr>
          <w:rFonts w:cstheme="minorHAnsi"/>
          <w:lang w:val="es-ES"/>
        </w:rPr>
        <w:t xml:space="preserve"> que se presenta en el c</w:t>
      </w:r>
      <w:r>
        <w:rPr>
          <w:rFonts w:cstheme="minorHAnsi"/>
          <w:lang w:val="es-ES"/>
        </w:rPr>
        <w:t xml:space="preserve">uadro </w:t>
      </w:r>
      <w:r w:rsidR="004550AA">
        <w:rPr>
          <w:rFonts w:cstheme="minorHAnsi"/>
          <w:lang w:val="es-ES"/>
        </w:rPr>
        <w:t>a continuación</w:t>
      </w:r>
      <w:r w:rsidRPr="00BD37C8">
        <w:rPr>
          <w:rFonts w:cstheme="minorHAnsi"/>
          <w:lang w:val="es-ES"/>
        </w:rPr>
        <w:t>.</w:t>
      </w:r>
    </w:p>
    <w:p w14:paraId="475AD3E5" w14:textId="77777777" w:rsidR="00262BD4" w:rsidRPr="00BD37C8" w:rsidRDefault="00262BD4" w:rsidP="00262BD4">
      <w:pPr>
        <w:numPr>
          <w:ilvl w:val="0"/>
          <w:numId w:val="0"/>
        </w:numPr>
        <w:rPr>
          <w:rFonts w:cstheme="minorHAnsi"/>
          <w:lang w:val="es-ES"/>
        </w:rPr>
      </w:pPr>
      <w:r w:rsidRPr="00BD37C8">
        <w:rPr>
          <w:rFonts w:cstheme="minorHAnsi"/>
          <w:lang w:val="es-ES"/>
        </w:rPr>
        <w:t> </w:t>
      </w:r>
    </w:p>
    <w:p w14:paraId="027FD329" w14:textId="77777777" w:rsidR="00262BD4" w:rsidRPr="00F664E8" w:rsidRDefault="00262BD4" w:rsidP="00262BD4">
      <w:pPr>
        <w:numPr>
          <w:ilvl w:val="0"/>
          <w:numId w:val="0"/>
        </w:numPr>
        <w:jc w:val="center"/>
        <w:rPr>
          <w:rFonts w:cstheme="minorHAnsi"/>
          <w:b/>
          <w:lang w:val="es-ES"/>
        </w:rPr>
      </w:pPr>
      <w:r w:rsidRPr="00F664E8">
        <w:rPr>
          <w:rFonts w:cstheme="minorHAnsi"/>
          <w:b/>
          <w:lang w:val="es-ES"/>
        </w:rPr>
        <w:t>Cuadro 4.9</w:t>
      </w:r>
    </w:p>
    <w:p w14:paraId="7CD46CA3" w14:textId="00CE5BA0" w:rsidR="00262BD4" w:rsidRPr="007D5155" w:rsidRDefault="00262BD4" w:rsidP="00262BD4">
      <w:pPr>
        <w:numPr>
          <w:ilvl w:val="0"/>
          <w:numId w:val="0"/>
        </w:numPr>
        <w:jc w:val="center"/>
        <w:rPr>
          <w:rFonts w:cstheme="minorHAnsi"/>
          <w:b/>
          <w:lang w:val="es-ES"/>
        </w:rPr>
      </w:pPr>
      <w:r w:rsidRPr="00F664E8">
        <w:rPr>
          <w:rFonts w:cstheme="minorHAnsi"/>
          <w:b/>
          <w:lang w:val="es-ES"/>
        </w:rPr>
        <w:t>Costos de inversión por insumo económico (en B</w:t>
      </w:r>
      <w:r w:rsidR="004550AA" w:rsidRPr="00F664E8">
        <w:rPr>
          <w:rFonts w:cstheme="minorHAnsi"/>
          <w:b/>
          <w:lang w:val="es-ES"/>
        </w:rPr>
        <w:t>$</w:t>
      </w:r>
      <w:r w:rsidRPr="00F664E8">
        <w:rPr>
          <w:rFonts w:cstheme="minorHAnsi"/>
          <w:b/>
          <w:lang w:val="es-ES"/>
        </w:rPr>
        <w:t>)</w:t>
      </w:r>
    </w:p>
    <w:p w14:paraId="7C589184" w14:textId="32F14D2F" w:rsidR="00262BD4" w:rsidRDefault="00F664E8" w:rsidP="004550AA">
      <w:pPr>
        <w:numPr>
          <w:ilvl w:val="0"/>
          <w:numId w:val="0"/>
        </w:numPr>
        <w:ind w:left="-270" w:right="-694"/>
        <w:jc w:val="center"/>
        <w:rPr>
          <w:rFonts w:cstheme="minorHAnsi"/>
          <w:lang w:val="es-ES"/>
        </w:rPr>
      </w:pPr>
      <w:r w:rsidRPr="00F664E8">
        <w:rPr>
          <w:noProof/>
        </w:rPr>
        <w:drawing>
          <wp:inline distT="0" distB="0" distL="0" distR="0" wp14:anchorId="496284B1" wp14:editId="47700922">
            <wp:extent cx="5960110" cy="1695992"/>
            <wp:effectExtent l="0" t="0" r="254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60110" cy="1695992"/>
                    </a:xfrm>
                    <a:prstGeom prst="rect">
                      <a:avLst/>
                    </a:prstGeom>
                    <a:noFill/>
                    <a:ln>
                      <a:noFill/>
                    </a:ln>
                  </pic:spPr>
                </pic:pic>
              </a:graphicData>
            </a:graphic>
          </wp:inline>
        </w:drawing>
      </w:r>
    </w:p>
    <w:p w14:paraId="63E43B8E" w14:textId="29EDA395" w:rsidR="004550AA" w:rsidRDefault="00F664E8" w:rsidP="00F664E8">
      <w:pPr>
        <w:pStyle w:val="ListParagraph"/>
        <w:numPr>
          <w:ilvl w:val="0"/>
          <w:numId w:val="7"/>
        </w:numPr>
        <w:rPr>
          <w:rFonts w:cstheme="minorHAnsi"/>
          <w:sz w:val="16"/>
          <w:szCs w:val="16"/>
        </w:rPr>
      </w:pPr>
      <w:r>
        <w:rPr>
          <w:rFonts w:cstheme="minorHAnsi"/>
          <w:sz w:val="16"/>
          <w:szCs w:val="16"/>
        </w:rPr>
        <w:t>Costos complementarios no divisibles entre redes y PTAR</w:t>
      </w:r>
      <w:r w:rsidRPr="00F664E8">
        <w:rPr>
          <w:rFonts w:cstheme="minorHAnsi"/>
          <w:sz w:val="16"/>
          <w:szCs w:val="16"/>
        </w:rPr>
        <w:t>.</w:t>
      </w:r>
    </w:p>
    <w:p w14:paraId="1CA9657F" w14:textId="3882C86E" w:rsidR="00F664E8" w:rsidRPr="00F664E8" w:rsidRDefault="00F664E8" w:rsidP="00F664E8">
      <w:pPr>
        <w:pStyle w:val="ListParagraph"/>
        <w:numPr>
          <w:ilvl w:val="0"/>
          <w:numId w:val="12"/>
        </w:numPr>
        <w:rPr>
          <w:rFonts w:cstheme="minorHAnsi"/>
          <w:sz w:val="16"/>
          <w:szCs w:val="16"/>
        </w:rPr>
      </w:pPr>
      <w:r>
        <w:rPr>
          <w:rFonts w:cstheme="minorHAnsi"/>
          <w:sz w:val="16"/>
          <w:szCs w:val="16"/>
        </w:rPr>
        <w:t>No se cuenta con presupuesto desglosado entre redes de alcantarillado y PTAR.</w:t>
      </w:r>
    </w:p>
    <w:p w14:paraId="79F1F348" w14:textId="77777777" w:rsidR="00F664E8" w:rsidRDefault="00F664E8" w:rsidP="00262BD4">
      <w:pPr>
        <w:numPr>
          <w:ilvl w:val="0"/>
          <w:numId w:val="0"/>
        </w:numPr>
        <w:rPr>
          <w:rFonts w:cstheme="minorHAnsi"/>
          <w:lang w:val="es-ES"/>
        </w:rPr>
      </w:pPr>
    </w:p>
    <w:p w14:paraId="0411F603" w14:textId="1D6C4D8D" w:rsidR="00262BD4" w:rsidRDefault="00262BD4" w:rsidP="00262BD4">
      <w:pPr>
        <w:numPr>
          <w:ilvl w:val="0"/>
          <w:numId w:val="0"/>
        </w:numPr>
        <w:rPr>
          <w:rFonts w:cstheme="minorHAnsi"/>
          <w:lang w:val="es-ES"/>
        </w:rPr>
      </w:pPr>
      <w:r>
        <w:rPr>
          <w:rFonts w:cstheme="minorHAnsi"/>
          <w:lang w:val="es-ES"/>
        </w:rPr>
        <w:t>En función de la es</w:t>
      </w:r>
      <w:r w:rsidR="004550AA">
        <w:rPr>
          <w:rFonts w:cstheme="minorHAnsi"/>
          <w:lang w:val="es-ES"/>
        </w:rPr>
        <w:t>tructura de componentes de las obras de r</w:t>
      </w:r>
      <w:r>
        <w:rPr>
          <w:rFonts w:cstheme="minorHAnsi"/>
          <w:lang w:val="es-ES"/>
        </w:rPr>
        <w:t>ede</w:t>
      </w:r>
      <w:r w:rsidR="004550AA">
        <w:rPr>
          <w:rFonts w:cstheme="minorHAnsi"/>
          <w:lang w:val="es-ES"/>
        </w:rPr>
        <w:t>s de a</w:t>
      </w:r>
      <w:r>
        <w:rPr>
          <w:rFonts w:cstheme="minorHAnsi"/>
          <w:lang w:val="es-ES"/>
        </w:rPr>
        <w:t>lcantarillado y de las PTAR se estimó un Factor de Conversión pa</w:t>
      </w:r>
      <w:r w:rsidR="004550AA">
        <w:rPr>
          <w:rFonts w:cstheme="minorHAnsi"/>
          <w:lang w:val="es-ES"/>
        </w:rPr>
        <w:t>ra cada uno de los principales ítems. El</w:t>
      </w:r>
      <w:r>
        <w:rPr>
          <w:rFonts w:cstheme="minorHAnsi"/>
          <w:lang w:val="es-ES"/>
        </w:rPr>
        <w:t xml:space="preserve"> </w:t>
      </w:r>
      <w:r w:rsidR="004550AA">
        <w:rPr>
          <w:rFonts w:cstheme="minorHAnsi"/>
          <w:lang w:val="es-ES"/>
        </w:rPr>
        <w:t>c</w:t>
      </w:r>
      <w:r>
        <w:rPr>
          <w:rFonts w:cstheme="minorHAnsi"/>
          <w:lang w:val="es-ES"/>
        </w:rPr>
        <w:t xml:space="preserve">uadro siguiente resume los Factores de Conversión por </w:t>
      </w:r>
      <w:r w:rsidR="004550AA">
        <w:rPr>
          <w:rFonts w:cstheme="minorHAnsi"/>
          <w:lang w:val="es-ES"/>
        </w:rPr>
        <w:t>ítem.</w:t>
      </w:r>
    </w:p>
    <w:p w14:paraId="40177847" w14:textId="77777777" w:rsidR="00262BD4" w:rsidRDefault="00262BD4" w:rsidP="00262BD4">
      <w:pPr>
        <w:numPr>
          <w:ilvl w:val="0"/>
          <w:numId w:val="0"/>
        </w:numPr>
        <w:rPr>
          <w:rFonts w:cstheme="minorHAnsi"/>
          <w:lang w:val="es-ES"/>
        </w:rPr>
      </w:pPr>
    </w:p>
    <w:p w14:paraId="5F6E158E" w14:textId="77777777" w:rsidR="00262BD4" w:rsidRPr="007D5155" w:rsidRDefault="00262BD4" w:rsidP="00262BD4">
      <w:pPr>
        <w:numPr>
          <w:ilvl w:val="0"/>
          <w:numId w:val="0"/>
        </w:numPr>
        <w:jc w:val="center"/>
        <w:rPr>
          <w:rFonts w:cstheme="minorHAnsi"/>
          <w:b/>
          <w:lang w:val="es-ES"/>
        </w:rPr>
      </w:pPr>
      <w:r w:rsidRPr="007D5155">
        <w:rPr>
          <w:rFonts w:cstheme="minorHAnsi"/>
          <w:b/>
          <w:lang w:val="es-ES"/>
        </w:rPr>
        <w:t>Cuadro 4.</w:t>
      </w:r>
      <w:r>
        <w:rPr>
          <w:rFonts w:cstheme="minorHAnsi"/>
          <w:b/>
          <w:lang w:val="es-ES"/>
        </w:rPr>
        <w:t>10</w:t>
      </w:r>
    </w:p>
    <w:p w14:paraId="1D3DD9A8" w14:textId="4A9D13CF" w:rsidR="00262BD4" w:rsidRDefault="00262BD4" w:rsidP="00262BD4">
      <w:pPr>
        <w:numPr>
          <w:ilvl w:val="0"/>
          <w:numId w:val="0"/>
        </w:numPr>
        <w:jc w:val="center"/>
        <w:rPr>
          <w:rFonts w:cstheme="minorHAnsi"/>
          <w:b/>
          <w:lang w:val="es-ES"/>
        </w:rPr>
      </w:pPr>
      <w:r>
        <w:rPr>
          <w:rFonts w:cstheme="minorHAnsi"/>
          <w:b/>
          <w:lang w:val="es-ES"/>
        </w:rPr>
        <w:t xml:space="preserve">Factores de Conversión a </w:t>
      </w:r>
      <w:r w:rsidR="004550AA">
        <w:rPr>
          <w:rFonts w:cstheme="minorHAnsi"/>
          <w:b/>
          <w:lang w:val="es-ES"/>
        </w:rPr>
        <w:t>p</w:t>
      </w:r>
      <w:r>
        <w:rPr>
          <w:rFonts w:cstheme="minorHAnsi"/>
          <w:b/>
          <w:lang w:val="es-ES"/>
        </w:rPr>
        <w:t>recio</w:t>
      </w:r>
      <w:r w:rsidR="004550AA">
        <w:rPr>
          <w:rFonts w:cstheme="minorHAnsi"/>
          <w:b/>
          <w:lang w:val="es-ES"/>
        </w:rPr>
        <w:t>s de eficiencia</w:t>
      </w:r>
    </w:p>
    <w:p w14:paraId="68D3B92D" w14:textId="77777777" w:rsidR="00262BD4" w:rsidRPr="007D5155" w:rsidRDefault="00262BD4" w:rsidP="00262BD4">
      <w:pPr>
        <w:numPr>
          <w:ilvl w:val="0"/>
          <w:numId w:val="0"/>
        </w:numPr>
        <w:jc w:val="center"/>
        <w:rPr>
          <w:rFonts w:cstheme="minorHAnsi"/>
          <w:b/>
          <w:lang w:val="es-ES"/>
        </w:rPr>
      </w:pPr>
      <w:r w:rsidRPr="007D5155">
        <w:rPr>
          <w:noProof/>
        </w:rPr>
        <w:drawing>
          <wp:inline distT="0" distB="0" distL="0" distR="0" wp14:anchorId="3B2A7215" wp14:editId="1CA506BD">
            <wp:extent cx="2695732" cy="1466215"/>
            <wp:effectExtent l="0" t="0" r="9525" b="63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06311" cy="1471969"/>
                    </a:xfrm>
                    <a:prstGeom prst="rect">
                      <a:avLst/>
                    </a:prstGeom>
                    <a:noFill/>
                    <a:ln>
                      <a:noFill/>
                    </a:ln>
                  </pic:spPr>
                </pic:pic>
              </a:graphicData>
            </a:graphic>
          </wp:inline>
        </w:drawing>
      </w:r>
    </w:p>
    <w:p w14:paraId="1D73E790" w14:textId="77777777" w:rsidR="00262BD4" w:rsidRDefault="00262BD4" w:rsidP="00262BD4">
      <w:pPr>
        <w:numPr>
          <w:ilvl w:val="0"/>
          <w:numId w:val="0"/>
        </w:numPr>
        <w:rPr>
          <w:rFonts w:cstheme="minorHAnsi"/>
          <w:lang w:val="es-ES"/>
        </w:rPr>
      </w:pPr>
    </w:p>
    <w:p w14:paraId="02874E97" w14:textId="5A825BB0" w:rsidR="00262BD4" w:rsidRDefault="00262BD4" w:rsidP="00262BD4">
      <w:pPr>
        <w:numPr>
          <w:ilvl w:val="0"/>
          <w:numId w:val="0"/>
        </w:numPr>
        <w:rPr>
          <w:rFonts w:cstheme="minorHAnsi"/>
          <w:lang w:val="es-ES"/>
        </w:rPr>
      </w:pPr>
      <w:r>
        <w:rPr>
          <w:rFonts w:cstheme="minorHAnsi"/>
          <w:lang w:val="es-ES"/>
        </w:rPr>
        <w:t xml:space="preserve">A precios de eficiencia o social </w:t>
      </w:r>
      <w:r w:rsidRPr="00BD37C8">
        <w:rPr>
          <w:rFonts w:cstheme="minorHAnsi"/>
          <w:lang w:val="es-ES"/>
        </w:rPr>
        <w:t xml:space="preserve">la inversión total </w:t>
      </w:r>
      <w:r w:rsidR="004550AA">
        <w:rPr>
          <w:rFonts w:cstheme="minorHAnsi"/>
          <w:lang w:val="es-ES"/>
        </w:rPr>
        <w:t>por p</w:t>
      </w:r>
      <w:r>
        <w:rPr>
          <w:rFonts w:cstheme="minorHAnsi"/>
          <w:lang w:val="es-ES"/>
        </w:rPr>
        <w:t xml:space="preserve">royecto de </w:t>
      </w:r>
      <w:r w:rsidR="004550AA">
        <w:rPr>
          <w:rFonts w:cstheme="minorHAnsi"/>
          <w:lang w:val="es-ES"/>
        </w:rPr>
        <w:t>s</w:t>
      </w:r>
      <w:r>
        <w:rPr>
          <w:rFonts w:cstheme="minorHAnsi"/>
          <w:lang w:val="es-ES"/>
        </w:rPr>
        <w:t>aneamiento (</w:t>
      </w:r>
      <w:r w:rsidR="004550AA">
        <w:rPr>
          <w:rFonts w:cstheme="minorHAnsi"/>
          <w:lang w:val="es-ES"/>
        </w:rPr>
        <w:t>incluye redes, PTAR y otros, s</w:t>
      </w:r>
      <w:r>
        <w:rPr>
          <w:rFonts w:cstheme="minorHAnsi"/>
          <w:lang w:val="es-ES"/>
        </w:rPr>
        <w:t xml:space="preserve">upervisión y </w:t>
      </w:r>
      <w:r w:rsidR="004550AA">
        <w:rPr>
          <w:rFonts w:cstheme="minorHAnsi"/>
          <w:lang w:val="es-ES"/>
        </w:rPr>
        <w:t>actividades de desarrollo comunitario)</w:t>
      </w:r>
      <w:r>
        <w:rPr>
          <w:rFonts w:cstheme="minorHAnsi"/>
          <w:lang w:val="es-ES"/>
        </w:rPr>
        <w:t xml:space="preserve"> representa, en promedio</w:t>
      </w:r>
      <w:r w:rsidR="004550AA">
        <w:rPr>
          <w:rFonts w:cstheme="minorHAnsi"/>
          <w:lang w:val="es-ES"/>
        </w:rPr>
        <w:t>,</w:t>
      </w:r>
      <w:r>
        <w:rPr>
          <w:rFonts w:cstheme="minorHAnsi"/>
          <w:lang w:val="es-ES"/>
        </w:rPr>
        <w:t xml:space="preserve"> el 72</w:t>
      </w:r>
      <w:r w:rsidRPr="00BD37C8">
        <w:rPr>
          <w:rFonts w:cstheme="minorHAnsi"/>
          <w:lang w:val="es-ES"/>
        </w:rPr>
        <w:t>% del valor a precios de mercado. Dicha informac</w:t>
      </w:r>
      <w:r>
        <w:rPr>
          <w:rFonts w:cstheme="minorHAnsi"/>
          <w:lang w:val="es-ES"/>
        </w:rPr>
        <w:t>ión se presenta en el Cuadro 4.11</w:t>
      </w:r>
    </w:p>
    <w:p w14:paraId="493C04EA" w14:textId="77777777" w:rsidR="00262BD4" w:rsidRPr="007D5155" w:rsidRDefault="00262BD4" w:rsidP="00262BD4">
      <w:pPr>
        <w:numPr>
          <w:ilvl w:val="0"/>
          <w:numId w:val="0"/>
        </w:numPr>
        <w:jc w:val="center"/>
        <w:rPr>
          <w:rFonts w:cstheme="minorHAnsi"/>
          <w:b/>
          <w:lang w:val="es-ES"/>
        </w:rPr>
      </w:pPr>
      <w:r w:rsidRPr="007D5155">
        <w:rPr>
          <w:rFonts w:cstheme="minorHAnsi"/>
          <w:b/>
          <w:lang w:val="es-ES"/>
        </w:rPr>
        <w:t>Cuadro 4.</w:t>
      </w:r>
      <w:r>
        <w:rPr>
          <w:rFonts w:cstheme="minorHAnsi"/>
          <w:b/>
          <w:lang w:val="es-ES"/>
        </w:rPr>
        <w:t>11</w:t>
      </w:r>
    </w:p>
    <w:p w14:paraId="1E955BC7" w14:textId="0E6A45F3" w:rsidR="00262BD4" w:rsidRDefault="004550AA" w:rsidP="00262BD4">
      <w:pPr>
        <w:numPr>
          <w:ilvl w:val="0"/>
          <w:numId w:val="0"/>
        </w:numPr>
        <w:jc w:val="center"/>
        <w:rPr>
          <w:rFonts w:cstheme="minorHAnsi"/>
          <w:b/>
          <w:lang w:val="es-ES"/>
        </w:rPr>
      </w:pPr>
      <w:r>
        <w:rPr>
          <w:rFonts w:cstheme="minorHAnsi"/>
          <w:b/>
          <w:lang w:val="es-ES"/>
        </w:rPr>
        <w:lastRenderedPageBreak/>
        <w:t xml:space="preserve">Costos de inversión </w:t>
      </w:r>
      <w:r w:rsidR="00262BD4">
        <w:rPr>
          <w:rFonts w:cstheme="minorHAnsi"/>
          <w:b/>
          <w:lang w:val="es-ES"/>
        </w:rPr>
        <w:t xml:space="preserve">a </w:t>
      </w:r>
      <w:r>
        <w:rPr>
          <w:rFonts w:cstheme="minorHAnsi"/>
          <w:b/>
          <w:lang w:val="es-ES"/>
        </w:rPr>
        <w:t>p</w:t>
      </w:r>
      <w:r w:rsidR="00262BD4">
        <w:rPr>
          <w:rFonts w:cstheme="minorHAnsi"/>
          <w:b/>
          <w:lang w:val="es-ES"/>
        </w:rPr>
        <w:t>recio</w:t>
      </w:r>
      <w:r>
        <w:rPr>
          <w:rFonts w:cstheme="minorHAnsi"/>
          <w:b/>
          <w:lang w:val="es-ES"/>
        </w:rPr>
        <w:t>s de e</w:t>
      </w:r>
      <w:r w:rsidR="00262BD4">
        <w:rPr>
          <w:rFonts w:cstheme="minorHAnsi"/>
          <w:b/>
          <w:lang w:val="es-ES"/>
        </w:rPr>
        <w:t>ficiencia</w:t>
      </w:r>
    </w:p>
    <w:p w14:paraId="62EEA1CE" w14:textId="6C95B022" w:rsidR="00262BD4" w:rsidRPr="00BD37C8" w:rsidRDefault="00F664E8" w:rsidP="00F664E8">
      <w:pPr>
        <w:numPr>
          <w:ilvl w:val="0"/>
          <w:numId w:val="0"/>
        </w:numPr>
        <w:jc w:val="center"/>
        <w:rPr>
          <w:rFonts w:cstheme="minorHAnsi"/>
          <w:lang w:val="es-ES"/>
        </w:rPr>
      </w:pPr>
      <w:r w:rsidRPr="00F664E8">
        <w:rPr>
          <w:noProof/>
        </w:rPr>
        <w:drawing>
          <wp:inline distT="0" distB="0" distL="0" distR="0" wp14:anchorId="6CAC7205" wp14:editId="37FFC6EC">
            <wp:extent cx="4730083" cy="1498600"/>
            <wp:effectExtent l="0" t="0" r="0" b="635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65939" cy="1509960"/>
                    </a:xfrm>
                    <a:prstGeom prst="rect">
                      <a:avLst/>
                    </a:prstGeom>
                    <a:noFill/>
                    <a:ln>
                      <a:noFill/>
                    </a:ln>
                  </pic:spPr>
                </pic:pic>
              </a:graphicData>
            </a:graphic>
          </wp:inline>
        </w:drawing>
      </w:r>
    </w:p>
    <w:p w14:paraId="77C244BC" w14:textId="77777777" w:rsidR="00262BD4" w:rsidRDefault="00262BD4" w:rsidP="00262BD4">
      <w:pPr>
        <w:numPr>
          <w:ilvl w:val="0"/>
          <w:numId w:val="0"/>
        </w:numPr>
        <w:rPr>
          <w:rFonts w:cstheme="minorHAnsi"/>
          <w:lang w:val="es-ES"/>
        </w:rPr>
      </w:pPr>
    </w:p>
    <w:p w14:paraId="72D3C586" w14:textId="4457E429" w:rsidR="00262BD4" w:rsidRPr="00BD37C8" w:rsidRDefault="00262BD4" w:rsidP="00262BD4">
      <w:pPr>
        <w:numPr>
          <w:ilvl w:val="0"/>
          <w:numId w:val="0"/>
        </w:numPr>
        <w:rPr>
          <w:rFonts w:cstheme="minorHAnsi"/>
          <w:lang w:val="es-ES"/>
        </w:rPr>
      </w:pPr>
      <w:r w:rsidRPr="00BD37C8">
        <w:rPr>
          <w:rFonts w:cstheme="minorHAnsi"/>
          <w:lang w:val="es-ES"/>
        </w:rPr>
        <w:t xml:space="preserve">Los costos de </w:t>
      </w:r>
      <w:r w:rsidR="004550AA">
        <w:rPr>
          <w:rFonts w:cstheme="minorHAnsi"/>
          <w:lang w:val="es-ES"/>
        </w:rPr>
        <w:t>AOM</w:t>
      </w:r>
      <w:r w:rsidRPr="00BD37C8">
        <w:rPr>
          <w:rFonts w:cstheme="minorHAnsi"/>
          <w:lang w:val="es-ES"/>
        </w:rPr>
        <w:t xml:space="preserve"> de los siste</w:t>
      </w:r>
      <w:r>
        <w:rPr>
          <w:rFonts w:cstheme="minorHAnsi"/>
          <w:lang w:val="es-ES"/>
        </w:rPr>
        <w:t>mas se presentan en el Cuadro 4.12</w:t>
      </w:r>
      <w:r w:rsidRPr="00BD37C8">
        <w:rPr>
          <w:rFonts w:cstheme="minorHAnsi"/>
          <w:lang w:val="es-ES"/>
        </w:rPr>
        <w:t xml:space="preserve"> a </w:t>
      </w:r>
      <w:r w:rsidRPr="00F664E8">
        <w:rPr>
          <w:rFonts w:cstheme="minorHAnsi"/>
          <w:lang w:val="es-ES"/>
        </w:rPr>
        <w:t>continuación.</w:t>
      </w:r>
    </w:p>
    <w:p w14:paraId="414D8ECE" w14:textId="77777777" w:rsidR="00262BD4" w:rsidRPr="00BD37C8" w:rsidRDefault="00262BD4" w:rsidP="00262BD4">
      <w:pPr>
        <w:numPr>
          <w:ilvl w:val="0"/>
          <w:numId w:val="0"/>
        </w:numPr>
        <w:rPr>
          <w:rFonts w:cstheme="minorHAnsi"/>
          <w:lang w:val="es-ES"/>
        </w:rPr>
      </w:pPr>
    </w:p>
    <w:p w14:paraId="576C48AE" w14:textId="77777777" w:rsidR="00262BD4" w:rsidRPr="00BE36D1" w:rsidRDefault="00262BD4" w:rsidP="00262BD4">
      <w:pPr>
        <w:numPr>
          <w:ilvl w:val="0"/>
          <w:numId w:val="0"/>
        </w:numPr>
        <w:jc w:val="center"/>
        <w:rPr>
          <w:rFonts w:cstheme="minorHAnsi"/>
          <w:b/>
          <w:lang w:val="es-ES"/>
        </w:rPr>
      </w:pPr>
      <w:r w:rsidRPr="00BE36D1">
        <w:rPr>
          <w:rFonts w:cstheme="minorHAnsi"/>
          <w:b/>
          <w:lang w:val="es-ES"/>
        </w:rPr>
        <w:t>Cuadro 4.12</w:t>
      </w:r>
    </w:p>
    <w:p w14:paraId="702D1EDD" w14:textId="77777777" w:rsidR="00262BD4" w:rsidRPr="00BE36D1" w:rsidRDefault="00262BD4" w:rsidP="00262BD4">
      <w:pPr>
        <w:numPr>
          <w:ilvl w:val="0"/>
          <w:numId w:val="0"/>
        </w:numPr>
        <w:jc w:val="center"/>
        <w:rPr>
          <w:rFonts w:cstheme="minorHAnsi"/>
          <w:b/>
          <w:lang w:val="es-ES"/>
        </w:rPr>
      </w:pPr>
      <w:r w:rsidRPr="00BE36D1">
        <w:rPr>
          <w:rFonts w:cstheme="minorHAnsi"/>
          <w:b/>
          <w:lang w:val="es-ES"/>
        </w:rPr>
        <w:t xml:space="preserve"> Costos de Administración, Operación y Mantenimiento</w:t>
      </w:r>
    </w:p>
    <w:p w14:paraId="0E05F475" w14:textId="1E8D6B91" w:rsidR="00262BD4" w:rsidRDefault="00F664E8" w:rsidP="00262BD4">
      <w:pPr>
        <w:numPr>
          <w:ilvl w:val="0"/>
          <w:numId w:val="0"/>
        </w:numPr>
        <w:jc w:val="center"/>
        <w:rPr>
          <w:rFonts w:cstheme="minorHAnsi"/>
          <w:lang w:val="es-ES"/>
        </w:rPr>
      </w:pPr>
      <w:r w:rsidRPr="00F664E8">
        <w:rPr>
          <w:noProof/>
        </w:rPr>
        <w:drawing>
          <wp:inline distT="0" distB="0" distL="0" distR="0" wp14:anchorId="6DEDFC94" wp14:editId="4A6591A2">
            <wp:extent cx="3549346" cy="1555750"/>
            <wp:effectExtent l="0" t="0" r="0" b="635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62689" cy="1561599"/>
                    </a:xfrm>
                    <a:prstGeom prst="rect">
                      <a:avLst/>
                    </a:prstGeom>
                    <a:noFill/>
                    <a:ln>
                      <a:noFill/>
                    </a:ln>
                  </pic:spPr>
                </pic:pic>
              </a:graphicData>
            </a:graphic>
          </wp:inline>
        </w:drawing>
      </w:r>
    </w:p>
    <w:p w14:paraId="157FDCD6" w14:textId="77777777" w:rsidR="00262BD4" w:rsidRDefault="00262BD4" w:rsidP="00262BD4">
      <w:pPr>
        <w:numPr>
          <w:ilvl w:val="0"/>
          <w:numId w:val="0"/>
        </w:numPr>
        <w:rPr>
          <w:rFonts w:cstheme="minorHAnsi"/>
          <w:lang w:val="es-ES"/>
        </w:rPr>
      </w:pPr>
    </w:p>
    <w:p w14:paraId="6547B749" w14:textId="5B7F523F" w:rsidR="00262BD4" w:rsidRPr="00BD37C8" w:rsidRDefault="00262BD4" w:rsidP="00262BD4">
      <w:pPr>
        <w:numPr>
          <w:ilvl w:val="0"/>
          <w:numId w:val="0"/>
        </w:numPr>
        <w:rPr>
          <w:rFonts w:cstheme="minorHAnsi"/>
          <w:lang w:val="es-ES"/>
        </w:rPr>
      </w:pPr>
      <w:r w:rsidRPr="00BD37C8">
        <w:rPr>
          <w:rFonts w:cstheme="minorHAnsi"/>
          <w:lang w:val="es-ES"/>
        </w:rPr>
        <w:t xml:space="preserve">Estos valores han sido expresados a precios </w:t>
      </w:r>
      <w:r>
        <w:rPr>
          <w:rFonts w:cstheme="minorHAnsi"/>
          <w:lang w:val="es-ES"/>
        </w:rPr>
        <w:t xml:space="preserve">de eficiencia o </w:t>
      </w:r>
      <w:r w:rsidRPr="00BD37C8">
        <w:rPr>
          <w:rFonts w:cstheme="minorHAnsi"/>
          <w:lang w:val="es-ES"/>
        </w:rPr>
        <w:t>sociales considerando los mismos factores de conversión que fueron utilizados para l</w:t>
      </w:r>
      <w:r>
        <w:rPr>
          <w:rFonts w:cstheme="minorHAnsi"/>
          <w:lang w:val="es-ES"/>
        </w:rPr>
        <w:t xml:space="preserve">a inversión en </w:t>
      </w:r>
      <w:r w:rsidR="004550AA">
        <w:rPr>
          <w:rFonts w:cstheme="minorHAnsi"/>
          <w:lang w:val="es-ES"/>
        </w:rPr>
        <w:t>r</w:t>
      </w:r>
      <w:r>
        <w:rPr>
          <w:rFonts w:cstheme="minorHAnsi"/>
          <w:lang w:val="es-ES"/>
        </w:rPr>
        <w:t xml:space="preserve">edes de </w:t>
      </w:r>
      <w:r w:rsidR="004550AA">
        <w:rPr>
          <w:rFonts w:cstheme="minorHAnsi"/>
          <w:lang w:val="es-ES"/>
        </w:rPr>
        <w:t>s</w:t>
      </w:r>
      <w:r>
        <w:rPr>
          <w:rFonts w:cstheme="minorHAnsi"/>
          <w:lang w:val="es-ES"/>
        </w:rPr>
        <w:t>aneamiento.</w:t>
      </w:r>
    </w:p>
    <w:p w14:paraId="0B4F588B" w14:textId="3708B3BB" w:rsidR="00262BD4" w:rsidRPr="00BD37C8" w:rsidRDefault="00262BD4" w:rsidP="00262BD4">
      <w:pPr>
        <w:numPr>
          <w:ilvl w:val="0"/>
          <w:numId w:val="0"/>
        </w:numPr>
        <w:rPr>
          <w:rFonts w:cstheme="minorHAnsi"/>
          <w:lang w:val="es-ES"/>
        </w:rPr>
      </w:pPr>
      <w:r>
        <w:rPr>
          <w:rFonts w:cstheme="minorHAnsi"/>
          <w:lang w:val="es-ES"/>
        </w:rPr>
        <w:t xml:space="preserve">El </w:t>
      </w:r>
      <w:r w:rsidR="004550AA">
        <w:rPr>
          <w:rFonts w:cstheme="minorHAnsi"/>
          <w:lang w:val="es-ES"/>
        </w:rPr>
        <w:t>a</w:t>
      </w:r>
      <w:r>
        <w:rPr>
          <w:rFonts w:cstheme="minorHAnsi"/>
          <w:lang w:val="es-ES"/>
        </w:rPr>
        <w:t>nálisis Costo-Beneficio incluye</w:t>
      </w:r>
      <w:r w:rsidRPr="00BD37C8">
        <w:rPr>
          <w:rFonts w:cstheme="minorHAnsi"/>
          <w:lang w:val="es-ES"/>
        </w:rPr>
        <w:t xml:space="preserve"> adicionalmente una estimación de los costos de la conexión intradomiciliaria a medida que las familias se incorporan a los sistemas</w:t>
      </w:r>
      <w:r>
        <w:rPr>
          <w:rFonts w:cstheme="minorHAnsi"/>
          <w:lang w:val="es-ES"/>
        </w:rPr>
        <w:t xml:space="preserve"> de </w:t>
      </w:r>
      <w:r w:rsidR="004550AA">
        <w:rPr>
          <w:rFonts w:cstheme="minorHAnsi"/>
          <w:lang w:val="es-ES"/>
        </w:rPr>
        <w:t>s</w:t>
      </w:r>
      <w:r>
        <w:rPr>
          <w:rFonts w:cstheme="minorHAnsi"/>
          <w:lang w:val="es-ES"/>
        </w:rPr>
        <w:t>aneamiento</w:t>
      </w:r>
      <w:r w:rsidRPr="00BD37C8">
        <w:rPr>
          <w:rFonts w:cstheme="minorHAnsi"/>
          <w:lang w:val="es-ES"/>
        </w:rPr>
        <w:t>,</w:t>
      </w:r>
      <w:r w:rsidR="004550AA">
        <w:rPr>
          <w:rFonts w:cstheme="minorHAnsi"/>
          <w:lang w:val="es-ES"/>
        </w:rPr>
        <w:t xml:space="preserve"> y fueron determinadas específicamente para cada proyecto</w:t>
      </w:r>
      <w:r w:rsidRPr="00BD37C8">
        <w:rPr>
          <w:rFonts w:cstheme="minorHAnsi"/>
          <w:lang w:val="es-ES"/>
        </w:rPr>
        <w:t>. Estas cifra</w:t>
      </w:r>
      <w:r>
        <w:rPr>
          <w:rFonts w:cstheme="minorHAnsi"/>
          <w:lang w:val="es-ES"/>
        </w:rPr>
        <w:t>s alcanzan un promedio de US$ 290 por conexión a nivel de la vivienda a precio de mercado (</w:t>
      </w:r>
      <w:r w:rsidR="004550AA">
        <w:rPr>
          <w:rFonts w:cstheme="minorHAnsi"/>
          <w:lang w:val="es-ES"/>
        </w:rPr>
        <w:t xml:space="preserve">o </w:t>
      </w:r>
      <w:r>
        <w:rPr>
          <w:rFonts w:cstheme="minorHAnsi"/>
          <w:lang w:val="es-ES"/>
        </w:rPr>
        <w:t>US$ 194 a precio de eficiencia</w:t>
      </w:r>
      <w:r w:rsidR="004550AA">
        <w:rPr>
          <w:rFonts w:cstheme="minorHAnsi"/>
          <w:lang w:val="es-ES"/>
        </w:rPr>
        <w:t>)</w:t>
      </w:r>
      <w:r>
        <w:rPr>
          <w:rFonts w:cstheme="minorHAnsi"/>
          <w:lang w:val="es-ES"/>
        </w:rPr>
        <w:t>.</w:t>
      </w:r>
    </w:p>
    <w:p w14:paraId="7E048AFC" w14:textId="77777777" w:rsidR="00262BD4" w:rsidRPr="00BD37C8" w:rsidRDefault="00262BD4" w:rsidP="00262BD4">
      <w:pPr>
        <w:numPr>
          <w:ilvl w:val="0"/>
          <w:numId w:val="0"/>
        </w:numPr>
        <w:rPr>
          <w:rFonts w:cstheme="minorHAnsi"/>
          <w:lang w:val="es-ES"/>
        </w:rPr>
      </w:pPr>
    </w:p>
    <w:p w14:paraId="0F54D21F" w14:textId="3A64A4E5" w:rsidR="00262BD4" w:rsidRPr="00D319AC" w:rsidRDefault="00262BD4" w:rsidP="007300F3">
      <w:pPr>
        <w:pStyle w:val="Heading2"/>
        <w:numPr>
          <w:ilvl w:val="1"/>
          <w:numId w:val="4"/>
        </w:numPr>
        <w:rPr>
          <w:rFonts w:ascii="Times New Roman" w:hAnsi="Times New Roman" w:cs="Times New Roman"/>
          <w:color w:val="000000" w:themeColor="text1"/>
          <w:sz w:val="24"/>
        </w:rPr>
      </w:pPr>
      <w:bookmarkStart w:id="40" w:name="_Toc492654824"/>
      <w:r w:rsidRPr="00D319AC">
        <w:rPr>
          <w:rFonts w:ascii="Times New Roman" w:hAnsi="Times New Roman" w:cs="Times New Roman"/>
          <w:color w:val="000000" w:themeColor="text1"/>
          <w:sz w:val="24"/>
        </w:rPr>
        <w:t>Resultados de Rentabilidad</w:t>
      </w:r>
      <w:bookmarkEnd w:id="40"/>
    </w:p>
    <w:p w14:paraId="440DAA61" w14:textId="77777777" w:rsidR="00262BD4" w:rsidRPr="00BD37C8" w:rsidRDefault="00262BD4" w:rsidP="00262BD4">
      <w:pPr>
        <w:numPr>
          <w:ilvl w:val="0"/>
          <w:numId w:val="0"/>
        </w:numPr>
        <w:rPr>
          <w:rFonts w:cstheme="minorHAnsi"/>
          <w:lang w:val="es-ES"/>
        </w:rPr>
      </w:pPr>
    </w:p>
    <w:p w14:paraId="5B4E3124" w14:textId="7FD85ED0" w:rsidR="00262BD4" w:rsidRPr="00F212B2" w:rsidRDefault="00262BD4" w:rsidP="007300F3">
      <w:pPr>
        <w:pStyle w:val="Heading3"/>
        <w:numPr>
          <w:ilvl w:val="2"/>
          <w:numId w:val="4"/>
        </w:numPr>
        <w:rPr>
          <w:rFonts w:ascii="Times New Roman" w:hAnsi="Times New Roman" w:cs="Times New Roman"/>
          <w:color w:val="auto"/>
          <w:lang w:val="es-ES"/>
        </w:rPr>
      </w:pPr>
      <w:bookmarkStart w:id="41" w:name="_Toc492654825"/>
      <w:r w:rsidRPr="00F212B2">
        <w:rPr>
          <w:rFonts w:ascii="Times New Roman" w:hAnsi="Times New Roman" w:cs="Times New Roman"/>
          <w:color w:val="auto"/>
          <w:lang w:val="es-ES"/>
        </w:rPr>
        <w:t xml:space="preserve">Soluciones de </w:t>
      </w:r>
      <w:r w:rsidR="00895168">
        <w:rPr>
          <w:rFonts w:ascii="Times New Roman" w:hAnsi="Times New Roman" w:cs="Times New Roman"/>
          <w:color w:val="auto"/>
          <w:lang w:val="es-ES"/>
        </w:rPr>
        <w:t>s</w:t>
      </w:r>
      <w:r w:rsidRPr="00F212B2">
        <w:rPr>
          <w:rFonts w:ascii="Times New Roman" w:hAnsi="Times New Roman" w:cs="Times New Roman"/>
          <w:color w:val="auto"/>
          <w:lang w:val="es-ES"/>
        </w:rPr>
        <w:t>aneamiento individuales</w:t>
      </w:r>
      <w:bookmarkEnd w:id="41"/>
    </w:p>
    <w:p w14:paraId="61C00D1D" w14:textId="77777777" w:rsidR="00262BD4" w:rsidRDefault="00262BD4" w:rsidP="00262BD4">
      <w:pPr>
        <w:numPr>
          <w:ilvl w:val="0"/>
          <w:numId w:val="0"/>
        </w:numPr>
        <w:rPr>
          <w:rFonts w:cstheme="minorHAnsi"/>
          <w:lang w:val="es-ES"/>
        </w:rPr>
      </w:pPr>
    </w:p>
    <w:p w14:paraId="1FC405FA" w14:textId="5714D6C2" w:rsidR="00262BD4" w:rsidRPr="00BD37C8" w:rsidRDefault="00262BD4" w:rsidP="00262BD4">
      <w:pPr>
        <w:numPr>
          <w:ilvl w:val="0"/>
          <w:numId w:val="0"/>
        </w:numPr>
        <w:rPr>
          <w:rFonts w:cstheme="minorHAnsi"/>
          <w:lang w:val="es-ES"/>
        </w:rPr>
      </w:pPr>
      <w:r w:rsidRPr="00BD37C8">
        <w:rPr>
          <w:rFonts w:cstheme="minorHAnsi"/>
          <w:lang w:val="es-ES"/>
        </w:rPr>
        <w:t xml:space="preserve">Para la evaluación del proyecto construcción de </w:t>
      </w:r>
      <w:r w:rsidR="001671A0">
        <w:rPr>
          <w:rFonts w:cstheme="minorHAnsi"/>
          <w:lang w:val="es-ES"/>
        </w:rPr>
        <w:t xml:space="preserve">BES </w:t>
      </w:r>
      <w:r w:rsidRPr="00BD37C8">
        <w:rPr>
          <w:rFonts w:cstheme="minorHAnsi"/>
          <w:lang w:val="es-ES"/>
        </w:rPr>
        <w:t>se utilizan los siguientes supuestos:</w:t>
      </w:r>
    </w:p>
    <w:p w14:paraId="3E2605A3" w14:textId="0DF381F0" w:rsidR="00262BD4" w:rsidRPr="001671A0" w:rsidRDefault="00262BD4" w:rsidP="004F3C05">
      <w:pPr>
        <w:pStyle w:val="ListParagraph"/>
        <w:numPr>
          <w:ilvl w:val="0"/>
          <w:numId w:val="8"/>
        </w:numPr>
        <w:rPr>
          <w:rFonts w:cstheme="minorHAnsi"/>
        </w:rPr>
      </w:pPr>
      <w:r w:rsidRPr="001671A0">
        <w:rPr>
          <w:rFonts w:cstheme="minorHAnsi"/>
        </w:rPr>
        <w:t>Se adopta un horizonte de evaluación de 10 años.</w:t>
      </w:r>
    </w:p>
    <w:p w14:paraId="53B3126F" w14:textId="2DC9091D" w:rsidR="00262BD4" w:rsidRPr="001671A0" w:rsidRDefault="00262BD4" w:rsidP="004F3C05">
      <w:pPr>
        <w:pStyle w:val="ListParagraph"/>
        <w:numPr>
          <w:ilvl w:val="0"/>
          <w:numId w:val="8"/>
        </w:numPr>
        <w:rPr>
          <w:rFonts w:cstheme="minorHAnsi"/>
        </w:rPr>
      </w:pPr>
      <w:r w:rsidRPr="001671A0">
        <w:rPr>
          <w:rFonts w:cstheme="minorHAnsi"/>
        </w:rPr>
        <w:t>La tasa de descuento es del 12%.</w:t>
      </w:r>
    </w:p>
    <w:p w14:paraId="17D70C76" w14:textId="36C7F31E" w:rsidR="00262BD4" w:rsidRPr="001671A0" w:rsidRDefault="00262BD4" w:rsidP="004F3C05">
      <w:pPr>
        <w:pStyle w:val="ListParagraph"/>
        <w:numPr>
          <w:ilvl w:val="0"/>
          <w:numId w:val="8"/>
        </w:numPr>
        <w:rPr>
          <w:rFonts w:cstheme="minorHAnsi"/>
        </w:rPr>
      </w:pPr>
      <w:r w:rsidRPr="001671A0">
        <w:rPr>
          <w:rFonts w:cstheme="minorHAnsi"/>
        </w:rPr>
        <w:t xml:space="preserve">Para los beneficios por vivienda, </w:t>
      </w:r>
      <w:r w:rsidR="001671A0">
        <w:rPr>
          <w:rFonts w:cstheme="minorHAnsi"/>
        </w:rPr>
        <w:t>se emplea la DAP de US$15.9 (</w:t>
      </w:r>
      <w:r w:rsidRPr="001671A0">
        <w:rPr>
          <w:rFonts w:cstheme="minorHAnsi"/>
        </w:rPr>
        <w:t>B</w:t>
      </w:r>
      <w:r w:rsidR="001671A0">
        <w:rPr>
          <w:rFonts w:cstheme="minorHAnsi"/>
        </w:rPr>
        <w:t>$</w:t>
      </w:r>
      <w:r w:rsidRPr="001671A0">
        <w:rPr>
          <w:rFonts w:cstheme="minorHAnsi"/>
        </w:rPr>
        <w:t>109.25) mensual por un periodo de 10 años.</w:t>
      </w:r>
    </w:p>
    <w:p w14:paraId="3005C011" w14:textId="77777777" w:rsidR="00262BD4" w:rsidRPr="00BD37C8" w:rsidRDefault="00262BD4" w:rsidP="00262BD4">
      <w:pPr>
        <w:numPr>
          <w:ilvl w:val="0"/>
          <w:numId w:val="0"/>
        </w:numPr>
        <w:rPr>
          <w:rFonts w:cstheme="minorHAnsi"/>
          <w:lang w:val="es-ES"/>
        </w:rPr>
      </w:pPr>
      <w:r w:rsidRPr="00BD37C8">
        <w:rPr>
          <w:rFonts w:cstheme="minorHAnsi"/>
          <w:lang w:val="es-ES"/>
        </w:rPr>
        <w:t xml:space="preserve"> </w:t>
      </w:r>
    </w:p>
    <w:p w14:paraId="67A624AA" w14:textId="39954D85" w:rsidR="00262BD4" w:rsidRPr="00BD37C8" w:rsidRDefault="00262BD4" w:rsidP="00262BD4">
      <w:pPr>
        <w:numPr>
          <w:ilvl w:val="0"/>
          <w:numId w:val="0"/>
        </w:numPr>
        <w:rPr>
          <w:rFonts w:cstheme="minorHAnsi"/>
          <w:lang w:val="es-ES"/>
        </w:rPr>
      </w:pPr>
      <w:r>
        <w:rPr>
          <w:rFonts w:cstheme="minorHAnsi"/>
          <w:lang w:val="es-ES"/>
        </w:rPr>
        <w:lastRenderedPageBreak/>
        <w:t>El Cuadro 4.</w:t>
      </w:r>
      <w:r w:rsidR="001671A0">
        <w:rPr>
          <w:rFonts w:cstheme="minorHAnsi"/>
          <w:lang w:val="es-ES"/>
        </w:rPr>
        <w:t>1</w:t>
      </w:r>
      <w:r>
        <w:rPr>
          <w:rFonts w:cstheme="minorHAnsi"/>
          <w:lang w:val="es-ES"/>
        </w:rPr>
        <w:t>3</w:t>
      </w:r>
      <w:r w:rsidRPr="00BD37C8">
        <w:rPr>
          <w:rFonts w:cstheme="minorHAnsi"/>
          <w:lang w:val="es-ES"/>
        </w:rPr>
        <w:t xml:space="preserve"> presenta los resultados del análisis costo-beneficio</w:t>
      </w:r>
      <w:r>
        <w:rPr>
          <w:rFonts w:cstheme="minorHAnsi"/>
          <w:lang w:val="es-ES"/>
        </w:rPr>
        <w:t>, el que arroj</w:t>
      </w:r>
      <w:r w:rsidR="001671A0">
        <w:rPr>
          <w:rFonts w:cstheme="minorHAnsi"/>
          <w:lang w:val="es-ES"/>
        </w:rPr>
        <w:t>ó</w:t>
      </w:r>
      <w:r>
        <w:rPr>
          <w:rFonts w:cstheme="minorHAnsi"/>
          <w:lang w:val="es-ES"/>
        </w:rPr>
        <w:t xml:space="preserve"> una TIRE de 14.4% y un VA</w:t>
      </w:r>
      <w:r w:rsidRPr="00BD37C8">
        <w:rPr>
          <w:rFonts w:cstheme="minorHAnsi"/>
          <w:lang w:val="es-ES"/>
        </w:rPr>
        <w:t xml:space="preserve">N </w:t>
      </w:r>
      <w:r>
        <w:rPr>
          <w:rFonts w:cstheme="minorHAnsi"/>
          <w:lang w:val="es-ES"/>
        </w:rPr>
        <w:t xml:space="preserve">que </w:t>
      </w:r>
      <w:r w:rsidR="001671A0">
        <w:rPr>
          <w:rFonts w:cstheme="minorHAnsi"/>
          <w:lang w:val="es-ES"/>
        </w:rPr>
        <w:t>varía</w:t>
      </w:r>
      <w:r>
        <w:rPr>
          <w:rFonts w:cstheme="minorHAnsi"/>
          <w:lang w:val="es-ES"/>
        </w:rPr>
        <w:t xml:space="preserve"> entre </w:t>
      </w:r>
      <w:r w:rsidRPr="00BD37C8">
        <w:rPr>
          <w:rFonts w:cstheme="minorHAnsi"/>
          <w:lang w:val="es-ES"/>
        </w:rPr>
        <w:t>US$2</w:t>
      </w:r>
      <w:r>
        <w:rPr>
          <w:rFonts w:cstheme="minorHAnsi"/>
          <w:lang w:val="es-ES"/>
        </w:rPr>
        <w:t>,061</w:t>
      </w:r>
      <w:r w:rsidR="00BB4F83">
        <w:rPr>
          <w:rFonts w:cstheme="minorHAnsi"/>
          <w:lang w:val="es-ES"/>
        </w:rPr>
        <w:t xml:space="preserve"> y</w:t>
      </w:r>
      <w:r>
        <w:rPr>
          <w:rFonts w:cstheme="minorHAnsi"/>
          <w:lang w:val="es-ES"/>
        </w:rPr>
        <w:t xml:space="preserve"> US$13,033</w:t>
      </w:r>
      <w:r w:rsidR="00BB4F83">
        <w:rPr>
          <w:rFonts w:cstheme="minorHAnsi"/>
          <w:lang w:val="es-ES"/>
        </w:rPr>
        <w:t xml:space="preserve"> (según la escala del proyecto global),</w:t>
      </w:r>
      <w:r>
        <w:rPr>
          <w:rFonts w:cstheme="minorHAnsi"/>
          <w:lang w:val="es-ES"/>
        </w:rPr>
        <w:t xml:space="preserve"> que representa una rentabilidad económica adecuada a pesar del alto costo del BES que</w:t>
      </w:r>
      <w:r w:rsidR="00B414D6">
        <w:rPr>
          <w:rFonts w:cstheme="minorHAnsi"/>
          <w:lang w:val="es-ES"/>
        </w:rPr>
        <w:t>,</w:t>
      </w:r>
      <w:r>
        <w:rPr>
          <w:rFonts w:cstheme="minorHAnsi"/>
          <w:lang w:val="es-ES"/>
        </w:rPr>
        <w:t xml:space="preserve"> </w:t>
      </w:r>
      <w:proofErr w:type="gramStart"/>
      <w:r>
        <w:rPr>
          <w:rFonts w:cstheme="minorHAnsi"/>
          <w:lang w:val="es-ES"/>
        </w:rPr>
        <w:t>de acuerdo a</w:t>
      </w:r>
      <w:proofErr w:type="gramEnd"/>
      <w:r>
        <w:rPr>
          <w:rFonts w:cstheme="minorHAnsi"/>
          <w:lang w:val="es-ES"/>
        </w:rPr>
        <w:t xml:space="preserve"> los informes técnicos</w:t>
      </w:r>
      <w:r w:rsidR="00B414D6">
        <w:rPr>
          <w:rFonts w:cstheme="minorHAnsi"/>
          <w:lang w:val="es-ES"/>
        </w:rPr>
        <w:t>,</w:t>
      </w:r>
      <w:r>
        <w:rPr>
          <w:rFonts w:cstheme="minorHAnsi"/>
          <w:lang w:val="es-ES"/>
        </w:rPr>
        <w:t xml:space="preserve"> se debe al sobrecosto de materiales y de personal calificado para la construcción</w:t>
      </w:r>
      <w:r w:rsidRPr="008665B2">
        <w:rPr>
          <w:rFonts w:cstheme="minorHAnsi"/>
          <w:lang w:val="es-ES"/>
        </w:rPr>
        <w:t xml:space="preserve"> </w:t>
      </w:r>
      <w:r>
        <w:rPr>
          <w:rFonts w:cstheme="minorHAnsi"/>
          <w:lang w:val="es-ES"/>
        </w:rPr>
        <w:t xml:space="preserve">in situ en las comunidades rurales remotas. </w:t>
      </w:r>
    </w:p>
    <w:p w14:paraId="4B8CFDDA" w14:textId="77777777" w:rsidR="00BB4F83" w:rsidRDefault="00BB4F83" w:rsidP="00262BD4">
      <w:pPr>
        <w:numPr>
          <w:ilvl w:val="0"/>
          <w:numId w:val="0"/>
        </w:numPr>
        <w:jc w:val="center"/>
        <w:rPr>
          <w:rFonts w:cstheme="minorHAnsi"/>
          <w:b/>
          <w:lang w:val="es-ES"/>
        </w:rPr>
      </w:pPr>
    </w:p>
    <w:p w14:paraId="6BD97B73" w14:textId="5EDFD220" w:rsidR="00262BD4" w:rsidRPr="008665B2" w:rsidRDefault="00262BD4" w:rsidP="00262BD4">
      <w:pPr>
        <w:numPr>
          <w:ilvl w:val="0"/>
          <w:numId w:val="0"/>
        </w:numPr>
        <w:jc w:val="center"/>
        <w:rPr>
          <w:rFonts w:cstheme="minorHAnsi"/>
          <w:b/>
          <w:lang w:val="es-ES"/>
        </w:rPr>
      </w:pPr>
      <w:r w:rsidRPr="008665B2">
        <w:rPr>
          <w:rFonts w:cstheme="minorHAnsi"/>
          <w:b/>
          <w:lang w:val="es-ES"/>
        </w:rPr>
        <w:t>Cuadro 4.13</w:t>
      </w:r>
    </w:p>
    <w:p w14:paraId="1161E7FC" w14:textId="0CF9B406" w:rsidR="00262BD4" w:rsidRDefault="00262BD4" w:rsidP="00262BD4">
      <w:pPr>
        <w:numPr>
          <w:ilvl w:val="0"/>
          <w:numId w:val="0"/>
        </w:numPr>
        <w:jc w:val="center"/>
        <w:rPr>
          <w:rFonts w:cstheme="minorHAnsi"/>
          <w:b/>
          <w:lang w:val="es-ES"/>
        </w:rPr>
      </w:pPr>
      <w:r w:rsidRPr="008665B2">
        <w:rPr>
          <w:rFonts w:cstheme="minorHAnsi"/>
          <w:b/>
          <w:lang w:val="es-ES"/>
        </w:rPr>
        <w:t>Rentabilidad de</w:t>
      </w:r>
      <w:r w:rsidR="00BB4F83">
        <w:rPr>
          <w:rFonts w:cstheme="minorHAnsi"/>
          <w:b/>
          <w:lang w:val="es-ES"/>
        </w:rPr>
        <w:t xml:space="preserve"> </w:t>
      </w:r>
      <w:r w:rsidRPr="008665B2">
        <w:rPr>
          <w:rFonts w:cstheme="minorHAnsi"/>
          <w:b/>
          <w:lang w:val="es-ES"/>
        </w:rPr>
        <w:t>l</w:t>
      </w:r>
      <w:r w:rsidR="00BB4F83">
        <w:rPr>
          <w:rFonts w:cstheme="minorHAnsi"/>
          <w:b/>
          <w:lang w:val="es-ES"/>
        </w:rPr>
        <w:t>os</w:t>
      </w:r>
      <w:r w:rsidRPr="008665B2">
        <w:rPr>
          <w:rFonts w:cstheme="minorHAnsi"/>
          <w:b/>
          <w:lang w:val="es-ES"/>
        </w:rPr>
        <w:t xml:space="preserve"> proyecto</w:t>
      </w:r>
      <w:r w:rsidR="00BB4F83">
        <w:rPr>
          <w:rFonts w:cstheme="minorHAnsi"/>
          <w:b/>
          <w:lang w:val="es-ES"/>
        </w:rPr>
        <w:t>s</w:t>
      </w:r>
      <w:r w:rsidRPr="008665B2">
        <w:rPr>
          <w:rFonts w:cstheme="minorHAnsi"/>
          <w:b/>
          <w:lang w:val="es-ES"/>
        </w:rPr>
        <w:t xml:space="preserve"> de construcción de Baño Ecológico Seco (BES)</w:t>
      </w:r>
    </w:p>
    <w:p w14:paraId="4378AF31" w14:textId="2FAFED66" w:rsidR="00262BD4" w:rsidRDefault="00645755" w:rsidP="00262BD4">
      <w:pPr>
        <w:numPr>
          <w:ilvl w:val="0"/>
          <w:numId w:val="0"/>
        </w:numPr>
        <w:jc w:val="center"/>
        <w:rPr>
          <w:rFonts w:cstheme="minorHAnsi"/>
          <w:b/>
          <w:lang w:val="es-ES"/>
        </w:rPr>
      </w:pPr>
      <w:r w:rsidRPr="00645755">
        <w:rPr>
          <w:noProof/>
        </w:rPr>
        <w:drawing>
          <wp:inline distT="0" distB="0" distL="0" distR="0" wp14:anchorId="7AAE3639" wp14:editId="6EAF428F">
            <wp:extent cx="4375150" cy="828154"/>
            <wp:effectExtent l="0" t="0" r="635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394187" cy="831757"/>
                    </a:xfrm>
                    <a:prstGeom prst="rect">
                      <a:avLst/>
                    </a:prstGeom>
                    <a:noFill/>
                    <a:ln>
                      <a:noFill/>
                    </a:ln>
                  </pic:spPr>
                </pic:pic>
              </a:graphicData>
            </a:graphic>
          </wp:inline>
        </w:drawing>
      </w:r>
    </w:p>
    <w:p w14:paraId="07E5CC70" w14:textId="77777777" w:rsidR="00262BD4" w:rsidRPr="00322B77" w:rsidRDefault="00262BD4" w:rsidP="00262BD4">
      <w:pPr>
        <w:numPr>
          <w:ilvl w:val="0"/>
          <w:numId w:val="0"/>
        </w:numPr>
        <w:rPr>
          <w:rFonts w:cstheme="minorHAnsi"/>
          <w:lang w:val="es-ES"/>
        </w:rPr>
      </w:pPr>
    </w:p>
    <w:p w14:paraId="15E08BCE" w14:textId="77C361C6" w:rsidR="00262BD4" w:rsidRPr="00793525" w:rsidRDefault="00262BD4" w:rsidP="007300F3">
      <w:pPr>
        <w:pStyle w:val="Heading3"/>
        <w:numPr>
          <w:ilvl w:val="2"/>
          <w:numId w:val="4"/>
        </w:numPr>
        <w:rPr>
          <w:rFonts w:ascii="Times New Roman" w:hAnsi="Times New Roman" w:cs="Times New Roman"/>
          <w:i/>
          <w:color w:val="auto"/>
          <w:lang w:val="es-ES"/>
        </w:rPr>
      </w:pPr>
      <w:bookmarkStart w:id="42" w:name="_Toc492654826"/>
      <w:r w:rsidRPr="00793525">
        <w:rPr>
          <w:rFonts w:ascii="Times New Roman" w:hAnsi="Times New Roman" w:cs="Times New Roman"/>
          <w:i/>
          <w:color w:val="auto"/>
          <w:lang w:val="es-ES"/>
        </w:rPr>
        <w:t>Proyectos de Redes de alcantarillado y PTAR</w:t>
      </w:r>
      <w:bookmarkEnd w:id="42"/>
    </w:p>
    <w:p w14:paraId="62600A44" w14:textId="77777777" w:rsidR="00262BD4" w:rsidRPr="006B32DA" w:rsidRDefault="00262BD4" w:rsidP="00262BD4">
      <w:pPr>
        <w:numPr>
          <w:ilvl w:val="0"/>
          <w:numId w:val="0"/>
        </w:numPr>
        <w:rPr>
          <w:rFonts w:cstheme="minorHAnsi"/>
          <w:u w:val="single"/>
          <w:lang w:val="es-ES"/>
        </w:rPr>
      </w:pPr>
    </w:p>
    <w:p w14:paraId="7CDF52F6" w14:textId="0C88A56B" w:rsidR="00262BD4" w:rsidRPr="00322B77" w:rsidRDefault="00262BD4" w:rsidP="00262BD4">
      <w:pPr>
        <w:numPr>
          <w:ilvl w:val="0"/>
          <w:numId w:val="0"/>
        </w:numPr>
        <w:rPr>
          <w:rFonts w:cstheme="minorHAnsi"/>
          <w:lang w:val="es-ES"/>
        </w:rPr>
      </w:pPr>
      <w:r w:rsidRPr="00322B77">
        <w:rPr>
          <w:rFonts w:cstheme="minorHAnsi"/>
          <w:lang w:val="es-ES"/>
        </w:rPr>
        <w:t xml:space="preserve">Los resultados fundamentales de las evaluaciones de los </w:t>
      </w:r>
      <w:r w:rsidR="00793525">
        <w:rPr>
          <w:rFonts w:cstheme="minorHAnsi"/>
          <w:lang w:val="es-ES"/>
        </w:rPr>
        <w:t>p</w:t>
      </w:r>
      <w:r w:rsidRPr="00322B77">
        <w:rPr>
          <w:rFonts w:cstheme="minorHAnsi"/>
          <w:lang w:val="es-ES"/>
        </w:rPr>
        <w:t>royectos de saneamie</w:t>
      </w:r>
      <w:r>
        <w:rPr>
          <w:rFonts w:cstheme="minorHAnsi"/>
          <w:lang w:val="es-ES"/>
        </w:rPr>
        <w:t xml:space="preserve">nto se presentan en el Cuadro 4.14 </w:t>
      </w:r>
      <w:r w:rsidRPr="00322B77">
        <w:rPr>
          <w:rFonts w:cstheme="minorHAnsi"/>
          <w:lang w:val="es-ES"/>
        </w:rPr>
        <w:t>siguiente.</w:t>
      </w:r>
      <w:r w:rsidR="00793525">
        <w:rPr>
          <w:rFonts w:cstheme="minorHAnsi"/>
          <w:lang w:val="es-ES"/>
        </w:rPr>
        <w:t xml:space="preserve"> Todos los proyectos </w:t>
      </w:r>
      <w:r w:rsidRPr="00322B77">
        <w:rPr>
          <w:rFonts w:cstheme="minorHAnsi"/>
          <w:lang w:val="es-ES"/>
        </w:rPr>
        <w:t>son rentables, con TIRE que fluctúan entre 1</w:t>
      </w:r>
      <w:r w:rsidR="00793525">
        <w:rPr>
          <w:rFonts w:cstheme="minorHAnsi"/>
          <w:lang w:val="es-ES"/>
        </w:rPr>
        <w:t>4</w:t>
      </w:r>
      <w:r w:rsidRPr="00322B77">
        <w:rPr>
          <w:rFonts w:cstheme="minorHAnsi"/>
          <w:lang w:val="es-ES"/>
        </w:rPr>
        <w:t>.</w:t>
      </w:r>
      <w:r w:rsidR="00793525">
        <w:rPr>
          <w:rFonts w:cstheme="minorHAnsi"/>
          <w:lang w:val="es-ES"/>
        </w:rPr>
        <w:t>3</w:t>
      </w:r>
      <w:r w:rsidRPr="00322B77">
        <w:rPr>
          <w:rFonts w:cstheme="minorHAnsi"/>
          <w:lang w:val="es-ES"/>
        </w:rPr>
        <w:t xml:space="preserve">% y </w:t>
      </w:r>
      <w:r w:rsidR="00793525">
        <w:rPr>
          <w:rFonts w:cstheme="minorHAnsi"/>
          <w:lang w:val="es-ES"/>
        </w:rPr>
        <w:t>30</w:t>
      </w:r>
      <w:r w:rsidRPr="00322B77">
        <w:rPr>
          <w:rFonts w:cstheme="minorHAnsi"/>
          <w:lang w:val="es-ES"/>
        </w:rPr>
        <w:t>.</w:t>
      </w:r>
      <w:r w:rsidR="00793525">
        <w:rPr>
          <w:rFonts w:cstheme="minorHAnsi"/>
          <w:lang w:val="es-ES"/>
        </w:rPr>
        <w:t>4</w:t>
      </w:r>
      <w:r w:rsidRPr="00322B77">
        <w:rPr>
          <w:rFonts w:cstheme="minorHAnsi"/>
          <w:lang w:val="es-ES"/>
        </w:rPr>
        <w:t xml:space="preserve">%. </w:t>
      </w:r>
    </w:p>
    <w:p w14:paraId="1E7E9F1B" w14:textId="77777777" w:rsidR="00262BD4" w:rsidRDefault="00262BD4" w:rsidP="00262BD4">
      <w:pPr>
        <w:numPr>
          <w:ilvl w:val="0"/>
          <w:numId w:val="0"/>
        </w:numPr>
        <w:rPr>
          <w:rFonts w:cstheme="minorHAnsi"/>
          <w:lang w:val="es-ES"/>
        </w:rPr>
      </w:pPr>
    </w:p>
    <w:p w14:paraId="7AAA8C79" w14:textId="77777777" w:rsidR="00262BD4" w:rsidRPr="008665B2" w:rsidRDefault="00262BD4" w:rsidP="00262BD4">
      <w:pPr>
        <w:numPr>
          <w:ilvl w:val="0"/>
          <w:numId w:val="0"/>
        </w:numPr>
        <w:jc w:val="center"/>
        <w:rPr>
          <w:rFonts w:cstheme="minorHAnsi"/>
          <w:b/>
          <w:lang w:val="es-ES"/>
        </w:rPr>
      </w:pPr>
      <w:r w:rsidRPr="008665B2">
        <w:rPr>
          <w:rFonts w:cstheme="minorHAnsi"/>
          <w:b/>
          <w:lang w:val="es-ES"/>
        </w:rPr>
        <w:t xml:space="preserve">Cuadro </w:t>
      </w:r>
      <w:r>
        <w:rPr>
          <w:rFonts w:cstheme="minorHAnsi"/>
          <w:b/>
          <w:lang w:val="es-ES"/>
        </w:rPr>
        <w:t>4.14</w:t>
      </w:r>
    </w:p>
    <w:p w14:paraId="7BDBEA9A" w14:textId="7731A77B" w:rsidR="00262BD4" w:rsidRDefault="00262BD4" w:rsidP="00262BD4">
      <w:pPr>
        <w:numPr>
          <w:ilvl w:val="0"/>
          <w:numId w:val="0"/>
        </w:numPr>
        <w:jc w:val="center"/>
        <w:rPr>
          <w:rFonts w:cstheme="minorHAnsi"/>
          <w:b/>
          <w:lang w:val="es-ES"/>
        </w:rPr>
      </w:pPr>
      <w:r w:rsidRPr="008665B2">
        <w:rPr>
          <w:rFonts w:cstheme="minorHAnsi"/>
          <w:b/>
          <w:lang w:val="es-ES"/>
        </w:rPr>
        <w:t>Rentabilidad de</w:t>
      </w:r>
      <w:r w:rsidR="00793525">
        <w:rPr>
          <w:rFonts w:cstheme="minorHAnsi"/>
          <w:b/>
          <w:lang w:val="es-ES"/>
        </w:rPr>
        <w:t xml:space="preserve"> </w:t>
      </w:r>
      <w:r w:rsidRPr="008665B2">
        <w:rPr>
          <w:rFonts w:cstheme="minorHAnsi"/>
          <w:b/>
          <w:lang w:val="es-ES"/>
        </w:rPr>
        <w:t>l</w:t>
      </w:r>
      <w:r w:rsidR="00793525">
        <w:rPr>
          <w:rFonts w:cstheme="minorHAnsi"/>
          <w:b/>
          <w:lang w:val="es-ES"/>
        </w:rPr>
        <w:t>os</w:t>
      </w:r>
      <w:r w:rsidRPr="008665B2">
        <w:rPr>
          <w:rFonts w:cstheme="minorHAnsi"/>
          <w:b/>
          <w:lang w:val="es-ES"/>
        </w:rPr>
        <w:t xml:space="preserve"> proyecto</w:t>
      </w:r>
      <w:r w:rsidR="00793525">
        <w:rPr>
          <w:rFonts w:cstheme="minorHAnsi"/>
          <w:b/>
          <w:lang w:val="es-ES"/>
        </w:rPr>
        <w:t>s</w:t>
      </w:r>
      <w:r w:rsidRPr="008665B2">
        <w:rPr>
          <w:rFonts w:cstheme="minorHAnsi"/>
          <w:b/>
          <w:lang w:val="es-ES"/>
        </w:rPr>
        <w:t xml:space="preserve"> de </w:t>
      </w:r>
      <w:r w:rsidR="00793525">
        <w:rPr>
          <w:rFonts w:cstheme="minorHAnsi"/>
          <w:b/>
          <w:lang w:val="es-ES"/>
        </w:rPr>
        <w:t>redes de alcantarillado y PTAR</w:t>
      </w:r>
    </w:p>
    <w:p w14:paraId="00062A6C" w14:textId="664D658D" w:rsidR="00262BD4" w:rsidRDefault="00BA7FE9" w:rsidP="0025340D">
      <w:pPr>
        <w:numPr>
          <w:ilvl w:val="0"/>
          <w:numId w:val="0"/>
        </w:numPr>
        <w:jc w:val="center"/>
        <w:rPr>
          <w:rFonts w:cstheme="minorHAnsi"/>
          <w:b/>
          <w:lang w:val="es-ES"/>
        </w:rPr>
      </w:pPr>
      <w:r w:rsidRPr="00BA7FE9">
        <w:rPr>
          <w:noProof/>
        </w:rPr>
        <w:drawing>
          <wp:inline distT="0" distB="0" distL="0" distR="0" wp14:anchorId="091272EA" wp14:editId="35A40F2B">
            <wp:extent cx="2667000" cy="1720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676611" cy="1726996"/>
                    </a:xfrm>
                    <a:prstGeom prst="rect">
                      <a:avLst/>
                    </a:prstGeom>
                    <a:noFill/>
                    <a:ln>
                      <a:noFill/>
                    </a:ln>
                  </pic:spPr>
                </pic:pic>
              </a:graphicData>
            </a:graphic>
          </wp:inline>
        </w:drawing>
      </w:r>
    </w:p>
    <w:p w14:paraId="037A01F8" w14:textId="77777777" w:rsidR="0025340D" w:rsidRDefault="0025340D" w:rsidP="0025340D">
      <w:pPr>
        <w:numPr>
          <w:ilvl w:val="0"/>
          <w:numId w:val="0"/>
        </w:numPr>
        <w:jc w:val="center"/>
        <w:rPr>
          <w:rFonts w:cstheme="minorHAnsi"/>
          <w:b/>
          <w:lang w:val="es-ES"/>
        </w:rPr>
      </w:pPr>
    </w:p>
    <w:p w14:paraId="07962922" w14:textId="75040F79" w:rsidR="00262BD4" w:rsidRPr="00165EFB" w:rsidRDefault="00262BD4" w:rsidP="007300F3">
      <w:pPr>
        <w:pStyle w:val="Heading2"/>
        <w:numPr>
          <w:ilvl w:val="1"/>
          <w:numId w:val="4"/>
        </w:numPr>
        <w:rPr>
          <w:rFonts w:ascii="Times New Roman" w:hAnsi="Times New Roman" w:cs="Times New Roman"/>
          <w:color w:val="000000" w:themeColor="text1"/>
          <w:sz w:val="24"/>
        </w:rPr>
      </w:pPr>
      <w:bookmarkStart w:id="43" w:name="_Toc492654827"/>
      <w:r w:rsidRPr="00165EFB">
        <w:rPr>
          <w:rFonts w:ascii="Times New Roman" w:hAnsi="Times New Roman" w:cs="Times New Roman"/>
          <w:color w:val="000000" w:themeColor="text1"/>
          <w:sz w:val="24"/>
        </w:rPr>
        <w:t>Análisis de Sensibilidad</w:t>
      </w:r>
      <w:bookmarkEnd w:id="43"/>
    </w:p>
    <w:p w14:paraId="7FD632F9" w14:textId="77777777" w:rsidR="00262BD4" w:rsidRPr="00F33BB0" w:rsidRDefault="00262BD4" w:rsidP="00262BD4">
      <w:pPr>
        <w:pStyle w:val="Heading3"/>
        <w:numPr>
          <w:ilvl w:val="0"/>
          <w:numId w:val="0"/>
        </w:numPr>
        <w:rPr>
          <w:rFonts w:cstheme="minorHAnsi"/>
          <w:sz w:val="22"/>
          <w:lang w:val="es-ES"/>
        </w:rPr>
      </w:pPr>
    </w:p>
    <w:p w14:paraId="576E7F87" w14:textId="795BFC62" w:rsidR="00262BD4" w:rsidRPr="00165EFB" w:rsidRDefault="00A33017" w:rsidP="007300F3">
      <w:pPr>
        <w:pStyle w:val="Heading3"/>
        <w:numPr>
          <w:ilvl w:val="2"/>
          <w:numId w:val="4"/>
        </w:numPr>
        <w:rPr>
          <w:rFonts w:ascii="Times New Roman" w:hAnsi="Times New Roman" w:cs="Times New Roman"/>
          <w:i/>
          <w:color w:val="auto"/>
          <w:lang w:val="es-ES"/>
        </w:rPr>
      </w:pPr>
      <w:bookmarkStart w:id="44" w:name="_Toc492654828"/>
      <w:r>
        <w:rPr>
          <w:rFonts w:ascii="Times New Roman" w:hAnsi="Times New Roman" w:cs="Times New Roman"/>
          <w:i/>
          <w:color w:val="auto"/>
          <w:lang w:val="es-ES"/>
        </w:rPr>
        <w:t>Soluciones de s</w:t>
      </w:r>
      <w:r w:rsidR="00262BD4" w:rsidRPr="00165EFB">
        <w:rPr>
          <w:rFonts w:ascii="Times New Roman" w:hAnsi="Times New Roman" w:cs="Times New Roman"/>
          <w:i/>
          <w:color w:val="auto"/>
          <w:lang w:val="es-ES"/>
        </w:rPr>
        <w:t>aneamiento individuales</w:t>
      </w:r>
      <w:bookmarkEnd w:id="44"/>
    </w:p>
    <w:p w14:paraId="451F4EA9" w14:textId="77777777" w:rsidR="00262BD4" w:rsidRPr="00F33BB0" w:rsidRDefault="00262BD4" w:rsidP="00262BD4">
      <w:pPr>
        <w:pStyle w:val="Heading3"/>
        <w:numPr>
          <w:ilvl w:val="0"/>
          <w:numId w:val="0"/>
        </w:numPr>
        <w:rPr>
          <w:rFonts w:cstheme="minorHAnsi"/>
          <w:sz w:val="22"/>
          <w:lang w:val="es-ES"/>
        </w:rPr>
      </w:pPr>
    </w:p>
    <w:p w14:paraId="5D198375" w14:textId="77777777" w:rsidR="00262BD4" w:rsidRPr="00322B77" w:rsidRDefault="00262BD4" w:rsidP="00262BD4">
      <w:pPr>
        <w:numPr>
          <w:ilvl w:val="0"/>
          <w:numId w:val="0"/>
        </w:numPr>
        <w:rPr>
          <w:rFonts w:cstheme="minorHAnsi"/>
          <w:lang w:val="es-ES"/>
        </w:rPr>
      </w:pPr>
      <w:r w:rsidRPr="00322B77">
        <w:rPr>
          <w:rFonts w:cstheme="minorHAnsi"/>
          <w:lang w:val="es-ES"/>
        </w:rPr>
        <w:t>Tomando en cuenta la incertidumbre de los supuestos y parámetros del análisis se ha efectuado un análisis de sensibilidad a partir de las siguientes consideraciones:</w:t>
      </w:r>
    </w:p>
    <w:p w14:paraId="36D50615" w14:textId="17518D6E" w:rsidR="00262BD4" w:rsidRPr="00165EFB" w:rsidRDefault="00262BD4" w:rsidP="004F3C05">
      <w:pPr>
        <w:pStyle w:val="ListParagraph"/>
        <w:numPr>
          <w:ilvl w:val="0"/>
          <w:numId w:val="9"/>
        </w:numPr>
        <w:rPr>
          <w:rFonts w:cstheme="minorHAnsi"/>
        </w:rPr>
      </w:pPr>
      <w:r w:rsidRPr="00165EFB">
        <w:rPr>
          <w:rFonts w:cstheme="minorHAnsi"/>
        </w:rPr>
        <w:t xml:space="preserve">Los costos de inversión </w:t>
      </w:r>
      <w:r w:rsidR="00165EFB" w:rsidRPr="00165EFB">
        <w:rPr>
          <w:rFonts w:cstheme="minorHAnsi"/>
        </w:rPr>
        <w:t>varían</w:t>
      </w:r>
      <w:r w:rsidRPr="00165EFB">
        <w:rPr>
          <w:rFonts w:cstheme="minorHAnsi"/>
        </w:rPr>
        <w:t xml:space="preserve"> un + 5% </w:t>
      </w:r>
    </w:p>
    <w:p w14:paraId="255720A8" w14:textId="60855624" w:rsidR="00262BD4" w:rsidRPr="00165EFB" w:rsidRDefault="00262BD4" w:rsidP="004F3C05">
      <w:pPr>
        <w:pStyle w:val="ListParagraph"/>
        <w:numPr>
          <w:ilvl w:val="0"/>
          <w:numId w:val="9"/>
        </w:numPr>
        <w:rPr>
          <w:rFonts w:cstheme="minorHAnsi"/>
        </w:rPr>
      </w:pPr>
      <w:r w:rsidRPr="00165EFB">
        <w:rPr>
          <w:rFonts w:cstheme="minorHAnsi"/>
        </w:rPr>
        <w:t>La DAP por los BES varía entre un +/- 5%.</w:t>
      </w:r>
    </w:p>
    <w:p w14:paraId="1F581CCB" w14:textId="2E861EEA" w:rsidR="00262BD4" w:rsidRDefault="00262BD4" w:rsidP="00262BD4">
      <w:pPr>
        <w:numPr>
          <w:ilvl w:val="0"/>
          <w:numId w:val="0"/>
        </w:numPr>
        <w:rPr>
          <w:rFonts w:cstheme="minorHAnsi"/>
          <w:lang w:val="es-ES"/>
        </w:rPr>
      </w:pPr>
      <w:r>
        <w:rPr>
          <w:rFonts w:cstheme="minorHAnsi"/>
          <w:lang w:val="es-ES"/>
        </w:rPr>
        <w:lastRenderedPageBreak/>
        <w:t>Los resultados del análisi</w:t>
      </w:r>
      <w:r w:rsidR="00165EFB">
        <w:rPr>
          <w:rFonts w:cstheme="minorHAnsi"/>
          <w:lang w:val="es-ES"/>
        </w:rPr>
        <w:t>s de variación de la DAP y del c</w:t>
      </w:r>
      <w:r>
        <w:rPr>
          <w:rFonts w:cstheme="minorHAnsi"/>
          <w:lang w:val="es-ES"/>
        </w:rPr>
        <w:t xml:space="preserve">osto de </w:t>
      </w:r>
      <w:r w:rsidR="00165EFB">
        <w:rPr>
          <w:rFonts w:cstheme="minorHAnsi"/>
          <w:lang w:val="es-ES"/>
        </w:rPr>
        <w:t>i</w:t>
      </w:r>
      <w:r>
        <w:rPr>
          <w:rFonts w:cstheme="minorHAnsi"/>
          <w:lang w:val="es-ES"/>
        </w:rPr>
        <w:t>nversión</w:t>
      </w:r>
      <w:r w:rsidR="00165EFB">
        <w:rPr>
          <w:rFonts w:cstheme="minorHAnsi"/>
          <w:lang w:val="es-ES"/>
        </w:rPr>
        <w:t>, así</w:t>
      </w:r>
      <w:r>
        <w:rPr>
          <w:rFonts w:cstheme="minorHAnsi"/>
          <w:lang w:val="es-ES"/>
        </w:rPr>
        <w:t xml:space="preserve"> como el nivel de quiebre para el incremento de cada una de estas variables </w:t>
      </w:r>
      <w:r w:rsidRPr="00322B77">
        <w:rPr>
          <w:rFonts w:cstheme="minorHAnsi"/>
          <w:lang w:val="es-ES"/>
        </w:rPr>
        <w:t>se presentan</w:t>
      </w:r>
      <w:r>
        <w:rPr>
          <w:rFonts w:cstheme="minorHAnsi"/>
          <w:lang w:val="es-ES"/>
        </w:rPr>
        <w:t xml:space="preserve"> a continuación en el Cuadro 4.15</w:t>
      </w:r>
    </w:p>
    <w:p w14:paraId="12554C46" w14:textId="77777777" w:rsidR="00262BD4" w:rsidRPr="00322B77" w:rsidRDefault="00262BD4" w:rsidP="00262BD4">
      <w:pPr>
        <w:numPr>
          <w:ilvl w:val="0"/>
          <w:numId w:val="0"/>
        </w:numPr>
        <w:rPr>
          <w:rFonts w:cstheme="minorHAnsi"/>
          <w:lang w:val="es-ES"/>
        </w:rPr>
      </w:pPr>
    </w:p>
    <w:p w14:paraId="6D5BD991" w14:textId="77777777" w:rsidR="00262BD4" w:rsidRPr="00F114C2" w:rsidRDefault="00262BD4" w:rsidP="00262BD4">
      <w:pPr>
        <w:numPr>
          <w:ilvl w:val="0"/>
          <w:numId w:val="0"/>
        </w:numPr>
        <w:spacing w:after="0"/>
        <w:jc w:val="center"/>
        <w:rPr>
          <w:rFonts w:cstheme="minorHAnsi"/>
          <w:b/>
          <w:lang w:val="es-ES"/>
        </w:rPr>
      </w:pPr>
      <w:r w:rsidRPr="00F114C2">
        <w:rPr>
          <w:rFonts w:cstheme="minorHAnsi"/>
          <w:b/>
          <w:lang w:val="es-ES"/>
        </w:rPr>
        <w:t>Cuadro 4.15</w:t>
      </w:r>
    </w:p>
    <w:p w14:paraId="77B67C18" w14:textId="245AC811" w:rsidR="00262BD4" w:rsidRPr="00F114C2" w:rsidRDefault="00262BD4" w:rsidP="00262BD4">
      <w:pPr>
        <w:numPr>
          <w:ilvl w:val="0"/>
          <w:numId w:val="0"/>
        </w:numPr>
        <w:spacing w:after="0"/>
        <w:jc w:val="center"/>
        <w:rPr>
          <w:rFonts w:cstheme="minorHAnsi"/>
          <w:b/>
          <w:lang w:val="es-ES"/>
        </w:rPr>
      </w:pPr>
      <w:r w:rsidRPr="00F114C2">
        <w:rPr>
          <w:rFonts w:cstheme="minorHAnsi"/>
          <w:b/>
          <w:lang w:val="es-ES"/>
        </w:rPr>
        <w:t>Resumen análisis de sensibilidad de BES</w:t>
      </w:r>
    </w:p>
    <w:p w14:paraId="2EC39EA1" w14:textId="15F5FA3B" w:rsidR="00262BD4" w:rsidRDefault="00A33017" w:rsidP="00262BD4">
      <w:pPr>
        <w:numPr>
          <w:ilvl w:val="0"/>
          <w:numId w:val="0"/>
        </w:numPr>
        <w:jc w:val="center"/>
        <w:rPr>
          <w:rFonts w:cstheme="minorHAnsi"/>
          <w:lang w:val="es-ES"/>
        </w:rPr>
      </w:pPr>
      <w:r w:rsidRPr="00A33017">
        <w:rPr>
          <w:noProof/>
        </w:rPr>
        <w:drawing>
          <wp:inline distT="0" distB="0" distL="0" distR="0" wp14:anchorId="0A7C3672" wp14:editId="6666A853">
            <wp:extent cx="2119150" cy="165735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26437" cy="1663049"/>
                    </a:xfrm>
                    <a:prstGeom prst="rect">
                      <a:avLst/>
                    </a:prstGeom>
                    <a:noFill/>
                    <a:ln>
                      <a:noFill/>
                    </a:ln>
                  </pic:spPr>
                </pic:pic>
              </a:graphicData>
            </a:graphic>
          </wp:inline>
        </w:drawing>
      </w:r>
    </w:p>
    <w:p w14:paraId="21A94E59" w14:textId="77777777" w:rsidR="00262BD4" w:rsidRDefault="00262BD4" w:rsidP="00262BD4">
      <w:pPr>
        <w:numPr>
          <w:ilvl w:val="0"/>
          <w:numId w:val="0"/>
        </w:numPr>
        <w:rPr>
          <w:rFonts w:cstheme="minorHAnsi"/>
          <w:lang w:val="es-ES"/>
        </w:rPr>
      </w:pPr>
    </w:p>
    <w:p w14:paraId="772F6739" w14:textId="2BAB8ED3" w:rsidR="00262BD4" w:rsidRDefault="00262BD4" w:rsidP="00262BD4">
      <w:pPr>
        <w:numPr>
          <w:ilvl w:val="0"/>
          <w:numId w:val="0"/>
        </w:numPr>
        <w:rPr>
          <w:rFonts w:cstheme="minorHAnsi"/>
          <w:lang w:val="es-ES"/>
        </w:rPr>
      </w:pPr>
      <w:r>
        <w:rPr>
          <w:rFonts w:cstheme="minorHAnsi"/>
          <w:lang w:val="es-ES"/>
        </w:rPr>
        <w:t>Como surge del Cuadro 4.15</w:t>
      </w:r>
      <w:r w:rsidRPr="00322B77">
        <w:rPr>
          <w:rFonts w:cstheme="minorHAnsi"/>
          <w:lang w:val="es-ES"/>
        </w:rPr>
        <w:t xml:space="preserve">, con un aumento de los </w:t>
      </w:r>
      <w:r>
        <w:rPr>
          <w:rFonts w:cstheme="minorHAnsi"/>
          <w:lang w:val="es-ES"/>
        </w:rPr>
        <w:t>costos del 5</w:t>
      </w:r>
      <w:r w:rsidRPr="00322B77">
        <w:rPr>
          <w:rFonts w:cstheme="minorHAnsi"/>
          <w:lang w:val="es-ES"/>
        </w:rPr>
        <w:t xml:space="preserve">% el proyecto es </w:t>
      </w:r>
      <w:proofErr w:type="spellStart"/>
      <w:r w:rsidRPr="00322B77">
        <w:rPr>
          <w:rFonts w:cstheme="minorHAnsi"/>
          <w:lang w:val="es-ES"/>
        </w:rPr>
        <w:t>aun</w:t>
      </w:r>
      <w:proofErr w:type="spellEnd"/>
      <w:r w:rsidRPr="00322B77">
        <w:rPr>
          <w:rFonts w:cstheme="minorHAnsi"/>
          <w:lang w:val="es-ES"/>
        </w:rPr>
        <w:t xml:space="preserve"> viable</w:t>
      </w:r>
      <w:r>
        <w:rPr>
          <w:rFonts w:cstheme="minorHAnsi"/>
          <w:lang w:val="es-ES"/>
        </w:rPr>
        <w:t xml:space="preserve"> pero su margen de rentabilidad positiva se reduce en 1.5</w:t>
      </w:r>
      <w:r w:rsidR="00165EFB">
        <w:rPr>
          <w:rFonts w:cstheme="minorHAnsi"/>
          <w:lang w:val="es-ES"/>
        </w:rPr>
        <w:t xml:space="preserve"> puntos porcentuales</w:t>
      </w:r>
      <w:r w:rsidRPr="00322B77">
        <w:rPr>
          <w:rFonts w:cstheme="minorHAnsi"/>
          <w:lang w:val="es-ES"/>
        </w:rPr>
        <w:t xml:space="preserve">. </w:t>
      </w:r>
      <w:r>
        <w:rPr>
          <w:rFonts w:cstheme="minorHAnsi"/>
          <w:lang w:val="es-ES"/>
        </w:rPr>
        <w:t xml:space="preserve">El umbral de rentabilidad (TIR = 12%) se alcanza con un incremento de los </w:t>
      </w:r>
      <w:r w:rsidR="00165EFB">
        <w:rPr>
          <w:rFonts w:cstheme="minorHAnsi"/>
          <w:lang w:val="es-ES"/>
        </w:rPr>
        <w:t>costos de i</w:t>
      </w:r>
      <w:r>
        <w:rPr>
          <w:rFonts w:cstheme="minorHAnsi"/>
          <w:lang w:val="es-ES"/>
        </w:rPr>
        <w:t xml:space="preserve">nversión en un +8.25%. El margen es pequeño, </w:t>
      </w:r>
      <w:r w:rsidR="00165EFB">
        <w:rPr>
          <w:rFonts w:cstheme="minorHAnsi"/>
          <w:lang w:val="es-ES"/>
        </w:rPr>
        <w:t xml:space="preserve">pero el nivel de certidumbre de </w:t>
      </w:r>
      <w:r>
        <w:rPr>
          <w:rFonts w:cstheme="minorHAnsi"/>
          <w:lang w:val="es-ES"/>
        </w:rPr>
        <w:t xml:space="preserve">los costos unitarios de los BES es </w:t>
      </w:r>
      <w:r w:rsidR="00165EFB">
        <w:rPr>
          <w:rFonts w:cstheme="minorHAnsi"/>
          <w:lang w:val="es-ES"/>
        </w:rPr>
        <w:t>muy</w:t>
      </w:r>
      <w:r>
        <w:rPr>
          <w:rFonts w:cstheme="minorHAnsi"/>
          <w:lang w:val="es-ES"/>
        </w:rPr>
        <w:t xml:space="preserve"> alt</w:t>
      </w:r>
      <w:r w:rsidR="00165EFB">
        <w:rPr>
          <w:rFonts w:cstheme="minorHAnsi"/>
          <w:lang w:val="es-ES"/>
        </w:rPr>
        <w:t xml:space="preserve">o (son costos de proyectos licitados en 2017). </w:t>
      </w:r>
    </w:p>
    <w:p w14:paraId="7097ED11" w14:textId="0E848C02" w:rsidR="00262BD4" w:rsidRPr="00322B77" w:rsidRDefault="00262BD4" w:rsidP="00262BD4">
      <w:pPr>
        <w:numPr>
          <w:ilvl w:val="0"/>
          <w:numId w:val="0"/>
        </w:numPr>
        <w:rPr>
          <w:rFonts w:cstheme="minorHAnsi"/>
          <w:lang w:val="es-ES"/>
        </w:rPr>
      </w:pPr>
      <w:r w:rsidRPr="00322B77">
        <w:rPr>
          <w:rFonts w:cstheme="minorHAnsi"/>
          <w:lang w:val="es-ES"/>
        </w:rPr>
        <w:t>Adicionalmente</w:t>
      </w:r>
      <w:r>
        <w:rPr>
          <w:rFonts w:cstheme="minorHAnsi"/>
          <w:lang w:val="es-ES"/>
        </w:rPr>
        <w:t>, una reducción de la DAP del 5</w:t>
      </w:r>
      <w:r w:rsidRPr="00322B77">
        <w:rPr>
          <w:rFonts w:cstheme="minorHAnsi"/>
          <w:lang w:val="es-ES"/>
        </w:rPr>
        <w:t>% haría que el proyecto sea marginalmente económicamente viable,</w:t>
      </w:r>
      <w:r>
        <w:rPr>
          <w:rFonts w:cstheme="minorHAnsi"/>
          <w:lang w:val="es-ES"/>
        </w:rPr>
        <w:t xml:space="preserve"> alcanzando </w:t>
      </w:r>
      <w:r w:rsidRPr="00322B77">
        <w:rPr>
          <w:rFonts w:cstheme="minorHAnsi"/>
          <w:lang w:val="es-ES"/>
        </w:rPr>
        <w:t>el punto de corte para la DAP</w:t>
      </w:r>
      <w:r>
        <w:rPr>
          <w:rFonts w:cstheme="minorHAnsi"/>
          <w:lang w:val="es-ES"/>
        </w:rPr>
        <w:t xml:space="preserve"> cuando la reducción de la DAP representa un -7%.</w:t>
      </w:r>
      <w:r w:rsidRPr="00322B77">
        <w:rPr>
          <w:rFonts w:cstheme="minorHAnsi"/>
          <w:lang w:val="es-ES"/>
        </w:rPr>
        <w:t xml:space="preserve"> </w:t>
      </w:r>
      <w:r w:rsidR="00165EFB">
        <w:rPr>
          <w:rFonts w:cstheme="minorHAnsi"/>
          <w:lang w:val="es-ES"/>
        </w:rPr>
        <w:t>Sin embargo, los proyectos de soluciones BES en estas comunidades remotas tiene una sólida rentabilidad debido al elevado valor económico asignado a una solución de este tipo por los integrantes de estas comunidades.</w:t>
      </w:r>
    </w:p>
    <w:p w14:paraId="0F6E8CA8" w14:textId="77777777" w:rsidR="00262BD4" w:rsidRPr="00322B77" w:rsidRDefault="00262BD4" w:rsidP="00262BD4">
      <w:pPr>
        <w:numPr>
          <w:ilvl w:val="0"/>
          <w:numId w:val="0"/>
        </w:numPr>
        <w:rPr>
          <w:rFonts w:cstheme="minorHAnsi"/>
          <w:lang w:val="es-ES"/>
        </w:rPr>
      </w:pPr>
    </w:p>
    <w:p w14:paraId="1F16B6AA" w14:textId="6E30B14B" w:rsidR="00262BD4" w:rsidRPr="00557394" w:rsidRDefault="00262BD4" w:rsidP="007300F3">
      <w:pPr>
        <w:pStyle w:val="Heading3"/>
        <w:numPr>
          <w:ilvl w:val="2"/>
          <w:numId w:val="4"/>
        </w:numPr>
        <w:rPr>
          <w:rFonts w:ascii="Times New Roman" w:hAnsi="Times New Roman" w:cs="Times New Roman"/>
          <w:i/>
          <w:color w:val="auto"/>
          <w:lang w:val="es-ES"/>
        </w:rPr>
      </w:pPr>
      <w:bookmarkStart w:id="45" w:name="_Toc492654829"/>
      <w:r w:rsidRPr="00557394">
        <w:rPr>
          <w:rFonts w:ascii="Times New Roman" w:hAnsi="Times New Roman" w:cs="Times New Roman"/>
          <w:i/>
          <w:color w:val="auto"/>
          <w:lang w:val="es-ES"/>
        </w:rPr>
        <w:t>Redes de alcantarillado y PTAR</w:t>
      </w:r>
      <w:bookmarkEnd w:id="45"/>
    </w:p>
    <w:p w14:paraId="456A62FC" w14:textId="77777777" w:rsidR="00262BD4" w:rsidRPr="00322B77" w:rsidRDefault="00262BD4" w:rsidP="00262BD4">
      <w:pPr>
        <w:numPr>
          <w:ilvl w:val="0"/>
          <w:numId w:val="0"/>
        </w:numPr>
        <w:rPr>
          <w:rFonts w:cstheme="minorHAnsi"/>
          <w:lang w:val="es-ES"/>
        </w:rPr>
      </w:pPr>
    </w:p>
    <w:p w14:paraId="2ACA0A53" w14:textId="3B933A33" w:rsidR="00262BD4" w:rsidRPr="00322B77" w:rsidRDefault="00262BD4" w:rsidP="00262BD4">
      <w:pPr>
        <w:numPr>
          <w:ilvl w:val="0"/>
          <w:numId w:val="0"/>
        </w:numPr>
        <w:rPr>
          <w:rFonts w:cstheme="minorHAnsi"/>
          <w:lang w:val="es-ES"/>
        </w:rPr>
      </w:pPr>
      <w:r w:rsidRPr="00322B77">
        <w:rPr>
          <w:rFonts w:cstheme="minorHAnsi"/>
          <w:lang w:val="es-ES"/>
        </w:rPr>
        <w:t xml:space="preserve">A </w:t>
      </w:r>
      <w:proofErr w:type="gramStart"/>
      <w:r w:rsidRPr="00322B77">
        <w:rPr>
          <w:rFonts w:cstheme="minorHAnsi"/>
          <w:lang w:val="es-ES"/>
        </w:rPr>
        <w:t>continuación</w:t>
      </w:r>
      <w:proofErr w:type="gramEnd"/>
      <w:r w:rsidRPr="00322B77">
        <w:rPr>
          <w:rFonts w:cstheme="minorHAnsi"/>
          <w:lang w:val="es-ES"/>
        </w:rPr>
        <w:t xml:space="preserve"> se presenta un análisis de sensibilidad de la rentabilidad de cada proyecto.</w:t>
      </w:r>
      <w:r w:rsidR="00A63A6B">
        <w:rPr>
          <w:rFonts w:cstheme="minorHAnsi"/>
          <w:lang w:val="es-ES"/>
        </w:rPr>
        <w:t xml:space="preserve"> </w:t>
      </w:r>
      <w:r w:rsidRPr="00322B77">
        <w:rPr>
          <w:rFonts w:cstheme="minorHAnsi"/>
          <w:lang w:val="es-ES"/>
        </w:rPr>
        <w:t>Los supuestos básicos para el análisis son los siguientes:</w:t>
      </w:r>
    </w:p>
    <w:p w14:paraId="23FAE40D" w14:textId="091AF857" w:rsidR="00262BD4" w:rsidRPr="00A63A6B" w:rsidRDefault="00262BD4" w:rsidP="004F3C05">
      <w:pPr>
        <w:pStyle w:val="ListParagraph"/>
        <w:numPr>
          <w:ilvl w:val="0"/>
          <w:numId w:val="10"/>
        </w:numPr>
        <w:rPr>
          <w:rFonts w:cstheme="minorHAnsi"/>
        </w:rPr>
      </w:pPr>
      <w:r w:rsidRPr="00A63A6B">
        <w:rPr>
          <w:rFonts w:cstheme="minorHAnsi"/>
        </w:rPr>
        <w:t xml:space="preserve">La inversión y los costos de </w:t>
      </w:r>
      <w:r w:rsidR="00A63A6B">
        <w:rPr>
          <w:rFonts w:cstheme="minorHAnsi"/>
        </w:rPr>
        <w:t xml:space="preserve">AOM </w:t>
      </w:r>
      <w:r w:rsidRPr="00A63A6B">
        <w:rPr>
          <w:rFonts w:cstheme="minorHAnsi"/>
        </w:rPr>
        <w:t>de cada proyecto puede presentar un rango de variación de +20% de los valores base.</w:t>
      </w:r>
    </w:p>
    <w:p w14:paraId="6B0B8EA7" w14:textId="0130D8C6" w:rsidR="00262BD4" w:rsidRPr="00A63A6B" w:rsidRDefault="00262BD4" w:rsidP="004F3C05">
      <w:pPr>
        <w:pStyle w:val="ListParagraph"/>
        <w:numPr>
          <w:ilvl w:val="0"/>
          <w:numId w:val="10"/>
        </w:numPr>
        <w:rPr>
          <w:rFonts w:cstheme="minorHAnsi"/>
        </w:rPr>
      </w:pPr>
      <w:r w:rsidRPr="00A63A6B">
        <w:rPr>
          <w:rFonts w:cstheme="minorHAnsi"/>
        </w:rPr>
        <w:t>La DAP varía en -20% de los valores base.</w:t>
      </w:r>
    </w:p>
    <w:p w14:paraId="356C84E5" w14:textId="072E2A75" w:rsidR="00262BD4" w:rsidRDefault="00262BD4" w:rsidP="00262BD4">
      <w:pPr>
        <w:numPr>
          <w:ilvl w:val="0"/>
          <w:numId w:val="0"/>
        </w:numPr>
        <w:rPr>
          <w:rFonts w:cstheme="minorHAnsi"/>
          <w:lang w:val="es-ES"/>
        </w:rPr>
      </w:pPr>
      <w:r w:rsidRPr="00322B77">
        <w:rPr>
          <w:rFonts w:cstheme="minorHAnsi"/>
          <w:lang w:val="es-ES"/>
        </w:rPr>
        <w:t xml:space="preserve"> </w:t>
      </w:r>
      <w:r>
        <w:rPr>
          <w:rFonts w:cstheme="minorHAnsi"/>
          <w:lang w:val="es-ES"/>
        </w:rPr>
        <w:t>El Cuadro 4.1</w:t>
      </w:r>
      <w:r w:rsidR="00A63A6B">
        <w:rPr>
          <w:rFonts w:cstheme="minorHAnsi"/>
          <w:lang w:val="es-ES"/>
        </w:rPr>
        <w:t>6</w:t>
      </w:r>
      <w:r>
        <w:rPr>
          <w:rFonts w:cstheme="minorHAnsi"/>
          <w:lang w:val="es-ES"/>
        </w:rPr>
        <w:t xml:space="preserve"> resume </w:t>
      </w:r>
      <w:r w:rsidR="00A63A6B">
        <w:rPr>
          <w:rFonts w:cstheme="minorHAnsi"/>
          <w:lang w:val="es-ES"/>
        </w:rPr>
        <w:t>los resultados d</w:t>
      </w:r>
      <w:r>
        <w:rPr>
          <w:rFonts w:cstheme="minorHAnsi"/>
          <w:lang w:val="es-ES"/>
        </w:rPr>
        <w:t xml:space="preserve">el </w:t>
      </w:r>
      <w:r w:rsidR="00A63A6B">
        <w:rPr>
          <w:rFonts w:cstheme="minorHAnsi"/>
          <w:lang w:val="es-ES"/>
        </w:rPr>
        <w:t>a</w:t>
      </w:r>
      <w:r>
        <w:rPr>
          <w:rFonts w:cstheme="minorHAnsi"/>
          <w:lang w:val="es-ES"/>
        </w:rPr>
        <w:t xml:space="preserve">nálisis de </w:t>
      </w:r>
      <w:r w:rsidR="00A63A6B">
        <w:rPr>
          <w:rFonts w:cstheme="minorHAnsi"/>
          <w:lang w:val="es-ES"/>
        </w:rPr>
        <w:t>s</w:t>
      </w:r>
      <w:r>
        <w:rPr>
          <w:rFonts w:cstheme="minorHAnsi"/>
          <w:lang w:val="es-ES"/>
        </w:rPr>
        <w:t xml:space="preserve">ensibilidad de cada uno de los 6 </w:t>
      </w:r>
      <w:r w:rsidR="00A63A6B">
        <w:rPr>
          <w:rFonts w:cstheme="minorHAnsi"/>
          <w:lang w:val="es-ES"/>
        </w:rPr>
        <w:t>proyectos de s</w:t>
      </w:r>
      <w:r>
        <w:rPr>
          <w:rFonts w:cstheme="minorHAnsi"/>
          <w:lang w:val="es-ES"/>
        </w:rPr>
        <w:t xml:space="preserve">aneamiento como consecuencia de una modificación del 20% de las variables críticas: </w:t>
      </w:r>
      <w:r w:rsidR="00A63A6B">
        <w:rPr>
          <w:rFonts w:cstheme="minorHAnsi"/>
          <w:lang w:val="es-ES"/>
        </w:rPr>
        <w:t>costo de i</w:t>
      </w:r>
      <w:r>
        <w:rPr>
          <w:rFonts w:cstheme="minorHAnsi"/>
          <w:lang w:val="es-ES"/>
        </w:rPr>
        <w:t>nversión, D</w:t>
      </w:r>
      <w:r w:rsidR="00A63A6B">
        <w:rPr>
          <w:rFonts w:cstheme="minorHAnsi"/>
          <w:lang w:val="es-ES"/>
        </w:rPr>
        <w:t>A</w:t>
      </w:r>
      <w:r>
        <w:rPr>
          <w:rFonts w:cstheme="minorHAnsi"/>
          <w:lang w:val="es-ES"/>
        </w:rPr>
        <w:t>P</w:t>
      </w:r>
      <w:r w:rsidR="00A63A6B">
        <w:rPr>
          <w:rFonts w:cstheme="minorHAnsi"/>
          <w:lang w:val="es-ES"/>
        </w:rPr>
        <w:t xml:space="preserve"> por conexión a la red y DA</w:t>
      </w:r>
      <w:r>
        <w:rPr>
          <w:rFonts w:cstheme="minorHAnsi"/>
          <w:lang w:val="es-ES"/>
        </w:rPr>
        <w:t>P</w:t>
      </w:r>
      <w:r w:rsidR="006756FD">
        <w:rPr>
          <w:rFonts w:cstheme="minorHAnsi"/>
          <w:lang w:val="es-ES"/>
        </w:rPr>
        <w:t xml:space="preserve"> para la</w:t>
      </w:r>
      <w:r>
        <w:rPr>
          <w:rFonts w:cstheme="minorHAnsi"/>
          <w:lang w:val="es-ES"/>
        </w:rPr>
        <w:t xml:space="preserve"> PTAR. </w:t>
      </w:r>
      <w:r w:rsidR="00A63A6B">
        <w:rPr>
          <w:rFonts w:cstheme="minorHAnsi"/>
          <w:lang w:val="es-ES"/>
        </w:rPr>
        <w:t>También</w:t>
      </w:r>
      <w:r>
        <w:rPr>
          <w:rFonts w:cstheme="minorHAnsi"/>
          <w:lang w:val="es-ES"/>
        </w:rPr>
        <w:t xml:space="preserve"> se identifica para cada </w:t>
      </w:r>
      <w:r w:rsidR="00A63A6B">
        <w:rPr>
          <w:rFonts w:cstheme="minorHAnsi"/>
          <w:lang w:val="es-ES"/>
        </w:rPr>
        <w:t>p</w:t>
      </w:r>
      <w:r>
        <w:rPr>
          <w:rFonts w:cstheme="minorHAnsi"/>
          <w:lang w:val="es-ES"/>
        </w:rPr>
        <w:t>royecto cu</w:t>
      </w:r>
      <w:r w:rsidR="00A63A6B">
        <w:rPr>
          <w:rFonts w:cstheme="minorHAnsi"/>
          <w:lang w:val="es-ES"/>
        </w:rPr>
        <w:t>á</w:t>
      </w:r>
      <w:r>
        <w:rPr>
          <w:rFonts w:cstheme="minorHAnsi"/>
          <w:lang w:val="es-ES"/>
        </w:rPr>
        <w:t xml:space="preserve">l es la modificación de la </w:t>
      </w:r>
      <w:r w:rsidR="00A63A6B">
        <w:rPr>
          <w:rFonts w:cstheme="minorHAnsi"/>
          <w:lang w:val="es-ES"/>
        </w:rPr>
        <w:t>correspondiente v</w:t>
      </w:r>
      <w:r>
        <w:rPr>
          <w:rFonts w:cstheme="minorHAnsi"/>
          <w:lang w:val="es-ES"/>
        </w:rPr>
        <w:t xml:space="preserve">ariable que corresponde a la </w:t>
      </w:r>
      <w:r w:rsidR="00A63A6B">
        <w:rPr>
          <w:rFonts w:cstheme="minorHAnsi"/>
          <w:lang w:val="es-ES"/>
        </w:rPr>
        <w:t>r</w:t>
      </w:r>
      <w:r>
        <w:rPr>
          <w:rFonts w:cstheme="minorHAnsi"/>
          <w:lang w:val="es-ES"/>
        </w:rPr>
        <w:t>entabilidad nula (es decir</w:t>
      </w:r>
      <w:r w:rsidR="00A63A6B">
        <w:rPr>
          <w:rFonts w:cstheme="minorHAnsi"/>
          <w:lang w:val="es-ES"/>
        </w:rPr>
        <w:t>,</w:t>
      </w:r>
      <w:r>
        <w:rPr>
          <w:rFonts w:cstheme="minorHAnsi"/>
          <w:lang w:val="es-ES"/>
        </w:rPr>
        <w:t xml:space="preserve"> TIR=12%)</w:t>
      </w:r>
      <w:r w:rsidRPr="00322B77">
        <w:rPr>
          <w:rFonts w:cstheme="minorHAnsi"/>
          <w:lang w:val="es-ES"/>
        </w:rPr>
        <w:t>.</w:t>
      </w:r>
    </w:p>
    <w:p w14:paraId="4A89ACF6" w14:textId="1B77853E" w:rsidR="00262BD4" w:rsidRPr="00322B77" w:rsidRDefault="00262BD4" w:rsidP="00262BD4">
      <w:pPr>
        <w:numPr>
          <w:ilvl w:val="0"/>
          <w:numId w:val="0"/>
        </w:numPr>
        <w:rPr>
          <w:rFonts w:cstheme="minorHAnsi"/>
          <w:lang w:val="es-ES"/>
        </w:rPr>
      </w:pPr>
    </w:p>
    <w:p w14:paraId="0D0E9F77" w14:textId="77777777" w:rsidR="00FA1051" w:rsidRDefault="00FA1051">
      <w:pPr>
        <w:numPr>
          <w:ilvl w:val="0"/>
          <w:numId w:val="0"/>
        </w:numPr>
        <w:spacing w:after="160" w:line="259" w:lineRule="auto"/>
        <w:jc w:val="left"/>
        <w:rPr>
          <w:rFonts w:cstheme="minorHAnsi"/>
          <w:b/>
          <w:lang w:val="es-ES"/>
        </w:rPr>
      </w:pPr>
      <w:r>
        <w:rPr>
          <w:rFonts w:cstheme="minorHAnsi"/>
          <w:b/>
          <w:lang w:val="es-ES"/>
        </w:rPr>
        <w:br w:type="page"/>
      </w:r>
    </w:p>
    <w:p w14:paraId="1EBD33E2" w14:textId="4221282A" w:rsidR="00262BD4" w:rsidRPr="00AC742A" w:rsidRDefault="00262BD4" w:rsidP="00262BD4">
      <w:pPr>
        <w:numPr>
          <w:ilvl w:val="0"/>
          <w:numId w:val="0"/>
        </w:numPr>
        <w:jc w:val="center"/>
        <w:rPr>
          <w:rFonts w:cstheme="minorHAnsi"/>
          <w:b/>
          <w:lang w:val="es-ES"/>
        </w:rPr>
      </w:pPr>
      <w:r w:rsidRPr="00AC742A">
        <w:rPr>
          <w:rFonts w:cstheme="minorHAnsi"/>
          <w:b/>
          <w:lang w:val="es-ES"/>
        </w:rPr>
        <w:lastRenderedPageBreak/>
        <w:t>Cuadro 4.16</w:t>
      </w:r>
    </w:p>
    <w:p w14:paraId="5B7C28C3" w14:textId="77777777" w:rsidR="00262BD4" w:rsidRDefault="00262BD4" w:rsidP="00262BD4">
      <w:pPr>
        <w:numPr>
          <w:ilvl w:val="0"/>
          <w:numId w:val="0"/>
        </w:numPr>
        <w:jc w:val="center"/>
        <w:rPr>
          <w:rFonts w:cstheme="minorHAnsi"/>
          <w:lang w:val="es-ES"/>
        </w:rPr>
      </w:pPr>
      <w:r w:rsidRPr="00AC742A">
        <w:rPr>
          <w:rFonts w:cstheme="minorHAnsi"/>
          <w:b/>
          <w:lang w:val="es-ES"/>
        </w:rPr>
        <w:t>Resumen</w:t>
      </w:r>
      <w:r>
        <w:rPr>
          <w:rFonts w:cstheme="minorHAnsi"/>
          <w:b/>
          <w:lang w:val="es-ES"/>
        </w:rPr>
        <w:t xml:space="preserve"> análisis de sensibilidad – TIR</w:t>
      </w:r>
      <w:r w:rsidRPr="00AC742A">
        <w:rPr>
          <w:rFonts w:cstheme="minorHAnsi"/>
          <w:b/>
          <w:lang w:val="es-ES"/>
        </w:rPr>
        <w:t xml:space="preserve"> de los proyectos (%) Redes de alcantarillado</w:t>
      </w:r>
    </w:p>
    <w:p w14:paraId="45349B81" w14:textId="052DFEB7" w:rsidR="00262BD4" w:rsidRDefault="00BA7FE9" w:rsidP="00A33017">
      <w:pPr>
        <w:numPr>
          <w:ilvl w:val="0"/>
          <w:numId w:val="0"/>
        </w:numPr>
        <w:jc w:val="center"/>
        <w:rPr>
          <w:rFonts w:cstheme="minorHAnsi"/>
          <w:lang w:val="es-ES"/>
        </w:rPr>
      </w:pPr>
      <w:r w:rsidRPr="00BA7FE9">
        <w:rPr>
          <w:noProof/>
        </w:rPr>
        <w:drawing>
          <wp:inline distT="0" distB="0" distL="0" distR="0" wp14:anchorId="021EEDE8" wp14:editId="67F7BFFF">
            <wp:extent cx="4838700" cy="1703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868973" cy="1713957"/>
                    </a:xfrm>
                    <a:prstGeom prst="rect">
                      <a:avLst/>
                    </a:prstGeom>
                    <a:noFill/>
                    <a:ln>
                      <a:noFill/>
                    </a:ln>
                  </pic:spPr>
                </pic:pic>
              </a:graphicData>
            </a:graphic>
          </wp:inline>
        </w:drawing>
      </w:r>
    </w:p>
    <w:p w14:paraId="0E3E7577" w14:textId="77777777" w:rsidR="00262BD4" w:rsidRDefault="00262BD4" w:rsidP="00262BD4">
      <w:pPr>
        <w:numPr>
          <w:ilvl w:val="0"/>
          <w:numId w:val="0"/>
        </w:numPr>
        <w:rPr>
          <w:rFonts w:cstheme="minorHAnsi"/>
          <w:lang w:val="es-ES"/>
        </w:rPr>
      </w:pPr>
    </w:p>
    <w:p w14:paraId="7E440AC7" w14:textId="631C2AC8" w:rsidR="006756FD" w:rsidRDefault="0058498E" w:rsidP="006756FD">
      <w:pPr>
        <w:numPr>
          <w:ilvl w:val="0"/>
          <w:numId w:val="0"/>
        </w:numPr>
        <w:rPr>
          <w:rFonts w:cstheme="minorHAnsi"/>
          <w:lang w:val="es-ES"/>
        </w:rPr>
      </w:pPr>
      <w:r>
        <w:rPr>
          <w:rFonts w:cstheme="minorHAnsi"/>
          <w:lang w:val="es-ES"/>
        </w:rPr>
        <w:t>En general todos los p</w:t>
      </w:r>
      <w:r w:rsidR="006756FD">
        <w:rPr>
          <w:rFonts w:cstheme="minorHAnsi"/>
          <w:lang w:val="es-ES"/>
        </w:rPr>
        <w:t xml:space="preserve">royectos presentan una rentabilidad poco sensible a modificaciones </w:t>
      </w:r>
      <w:r>
        <w:rPr>
          <w:rFonts w:cstheme="minorHAnsi"/>
          <w:lang w:val="es-ES"/>
        </w:rPr>
        <w:t>(</w:t>
      </w:r>
      <w:r w:rsidR="006756FD">
        <w:rPr>
          <w:rFonts w:cstheme="minorHAnsi"/>
          <w:lang w:val="es-ES"/>
        </w:rPr>
        <w:t>más probables</w:t>
      </w:r>
      <w:r>
        <w:rPr>
          <w:rFonts w:cstheme="minorHAnsi"/>
          <w:lang w:val="es-ES"/>
        </w:rPr>
        <w:t>)</w:t>
      </w:r>
      <w:r w:rsidR="006756FD">
        <w:rPr>
          <w:rFonts w:cstheme="minorHAnsi"/>
          <w:lang w:val="es-ES"/>
        </w:rPr>
        <w:t xml:space="preserve"> del 20%, </w:t>
      </w:r>
      <w:r w:rsidR="00361159">
        <w:rPr>
          <w:rFonts w:cstheme="minorHAnsi"/>
          <w:lang w:val="es-ES"/>
        </w:rPr>
        <w:t xml:space="preserve">con la excepción </w:t>
      </w:r>
      <w:r w:rsidR="006756FD">
        <w:rPr>
          <w:rFonts w:cstheme="minorHAnsi"/>
          <w:lang w:val="es-ES"/>
        </w:rPr>
        <w:t xml:space="preserve">de los </w:t>
      </w:r>
      <w:r>
        <w:rPr>
          <w:rFonts w:cstheme="minorHAnsi"/>
          <w:lang w:val="es-ES"/>
        </w:rPr>
        <w:t>p</w:t>
      </w:r>
      <w:r w:rsidR="006756FD">
        <w:rPr>
          <w:rFonts w:cstheme="minorHAnsi"/>
          <w:lang w:val="es-ES"/>
        </w:rPr>
        <w:t xml:space="preserve">royectos </w:t>
      </w:r>
      <w:proofErr w:type="spellStart"/>
      <w:r>
        <w:rPr>
          <w:rFonts w:cstheme="minorHAnsi"/>
          <w:lang w:val="es-ES"/>
        </w:rPr>
        <w:t>Huacullani</w:t>
      </w:r>
      <w:proofErr w:type="spellEnd"/>
      <w:r>
        <w:rPr>
          <w:rFonts w:cstheme="minorHAnsi"/>
          <w:lang w:val="es-ES"/>
        </w:rPr>
        <w:t xml:space="preserve"> </w:t>
      </w:r>
      <w:r w:rsidR="006756FD">
        <w:rPr>
          <w:rFonts w:cstheme="minorHAnsi"/>
          <w:lang w:val="es-ES"/>
        </w:rPr>
        <w:t xml:space="preserve">y </w:t>
      </w:r>
      <w:proofErr w:type="spellStart"/>
      <w:r>
        <w:rPr>
          <w:rFonts w:cstheme="minorHAnsi"/>
          <w:lang w:val="es-ES"/>
        </w:rPr>
        <w:t>Colquencha</w:t>
      </w:r>
      <w:proofErr w:type="spellEnd"/>
      <w:r w:rsidR="006756FD">
        <w:rPr>
          <w:rFonts w:cstheme="minorHAnsi"/>
          <w:lang w:val="es-ES"/>
        </w:rPr>
        <w:t>, donde la rentabilidad deja de ser positiva en caso de una m</w:t>
      </w:r>
      <w:r>
        <w:rPr>
          <w:rFonts w:cstheme="minorHAnsi"/>
          <w:lang w:val="es-ES"/>
        </w:rPr>
        <w:t>odificación de los c</w:t>
      </w:r>
      <w:r w:rsidR="006756FD">
        <w:rPr>
          <w:rFonts w:cstheme="minorHAnsi"/>
          <w:lang w:val="es-ES"/>
        </w:rPr>
        <w:t>ostos de inversión superior al 23% o al 17%</w:t>
      </w:r>
      <w:r>
        <w:rPr>
          <w:rFonts w:cstheme="minorHAnsi"/>
          <w:lang w:val="es-ES"/>
        </w:rPr>
        <w:t>,</w:t>
      </w:r>
      <w:r w:rsidR="006756FD">
        <w:rPr>
          <w:rFonts w:cstheme="minorHAnsi"/>
          <w:lang w:val="es-ES"/>
        </w:rPr>
        <w:t xml:space="preserve"> respectivamente</w:t>
      </w:r>
      <w:r>
        <w:rPr>
          <w:rFonts w:cstheme="minorHAnsi"/>
          <w:lang w:val="es-ES"/>
        </w:rPr>
        <w:t>,</w:t>
      </w:r>
      <w:r w:rsidR="006756FD">
        <w:rPr>
          <w:rFonts w:cstheme="minorHAnsi"/>
          <w:lang w:val="es-ES"/>
        </w:rPr>
        <w:t xml:space="preserve"> o del 24.3% o </w:t>
      </w:r>
      <w:r>
        <w:rPr>
          <w:rFonts w:cstheme="minorHAnsi"/>
          <w:lang w:val="es-ES"/>
        </w:rPr>
        <w:t>1</w:t>
      </w:r>
      <w:r w:rsidR="006756FD">
        <w:rPr>
          <w:rFonts w:cstheme="minorHAnsi"/>
          <w:lang w:val="es-ES"/>
        </w:rPr>
        <w:t xml:space="preserve">9.7% de la DAP de conexión a una nueva </w:t>
      </w:r>
      <w:r>
        <w:rPr>
          <w:rFonts w:cstheme="minorHAnsi"/>
          <w:lang w:val="es-ES"/>
        </w:rPr>
        <w:t>r</w:t>
      </w:r>
      <w:r w:rsidR="006756FD">
        <w:rPr>
          <w:rFonts w:cstheme="minorHAnsi"/>
          <w:lang w:val="es-ES"/>
        </w:rPr>
        <w:t xml:space="preserve">ed de </w:t>
      </w:r>
      <w:r>
        <w:rPr>
          <w:rFonts w:cstheme="minorHAnsi"/>
          <w:lang w:val="es-ES"/>
        </w:rPr>
        <w:t>a</w:t>
      </w:r>
      <w:r w:rsidR="006756FD">
        <w:rPr>
          <w:rFonts w:cstheme="minorHAnsi"/>
          <w:lang w:val="es-ES"/>
        </w:rPr>
        <w:t>lcantarillado.</w:t>
      </w:r>
    </w:p>
    <w:p w14:paraId="0D2D024B" w14:textId="77777777" w:rsidR="00262BD4" w:rsidRPr="00322B77" w:rsidRDefault="00262BD4" w:rsidP="00262BD4">
      <w:pPr>
        <w:numPr>
          <w:ilvl w:val="0"/>
          <w:numId w:val="0"/>
        </w:numPr>
        <w:rPr>
          <w:rFonts w:cstheme="minorHAnsi"/>
          <w:lang w:val="es-ES"/>
        </w:rPr>
      </w:pPr>
    </w:p>
    <w:p w14:paraId="2443BAA2" w14:textId="4B7D3E16" w:rsidR="00B35890" w:rsidRDefault="00F1604B" w:rsidP="00B35890">
      <w:pPr>
        <w:pStyle w:val="Heading1"/>
        <w:numPr>
          <w:ilvl w:val="0"/>
          <w:numId w:val="4"/>
        </w:numPr>
        <w:rPr>
          <w:rFonts w:ascii="Times New Roman" w:hAnsi="Times New Roman" w:cs="Times New Roman"/>
          <w:color w:val="000000" w:themeColor="text1"/>
          <w:sz w:val="24"/>
          <w:szCs w:val="24"/>
        </w:rPr>
      </w:pPr>
      <w:bookmarkStart w:id="46" w:name="_Toc492654830"/>
      <w:r>
        <w:rPr>
          <w:rFonts w:ascii="Times New Roman" w:hAnsi="Times New Roman" w:cs="Times New Roman"/>
          <w:color w:val="000000" w:themeColor="text1"/>
          <w:sz w:val="24"/>
          <w:szCs w:val="24"/>
        </w:rPr>
        <w:t>ANALISIS DE LAS TARIFAS Y LOS INGRESOS FAMILIARES</w:t>
      </w:r>
      <w:bookmarkEnd w:id="46"/>
    </w:p>
    <w:p w14:paraId="1EC39D86" w14:textId="1B29C5BC" w:rsidR="00F1604B" w:rsidRDefault="00F1604B" w:rsidP="00F1604B">
      <w:pPr>
        <w:numPr>
          <w:ilvl w:val="0"/>
          <w:numId w:val="0"/>
        </w:numPr>
      </w:pPr>
    </w:p>
    <w:p w14:paraId="20A99A4E" w14:textId="0C90C212" w:rsidR="00F1604B" w:rsidRDefault="00F1604B" w:rsidP="00F1604B">
      <w:pPr>
        <w:numPr>
          <w:ilvl w:val="0"/>
          <w:numId w:val="0"/>
        </w:numPr>
        <w:autoSpaceDE w:val="0"/>
        <w:autoSpaceDN w:val="0"/>
        <w:adjustRightInd w:val="0"/>
        <w:spacing w:after="0"/>
        <w:rPr>
          <w:lang w:val="es-ES_tradnl"/>
        </w:rPr>
      </w:pPr>
      <w:r w:rsidRPr="00983C96">
        <w:rPr>
          <w:lang w:val="es-ES_tradnl"/>
        </w:rPr>
        <w:t xml:space="preserve">A </w:t>
      </w:r>
      <w:proofErr w:type="gramStart"/>
      <w:r w:rsidRPr="00983C96">
        <w:rPr>
          <w:lang w:val="es-ES_tradnl"/>
        </w:rPr>
        <w:t>continuación</w:t>
      </w:r>
      <w:proofErr w:type="gramEnd"/>
      <w:r w:rsidRPr="00983C96">
        <w:rPr>
          <w:lang w:val="es-ES_tradnl"/>
        </w:rPr>
        <w:t xml:space="preserve"> se muestra la tarifa de agua potable</w:t>
      </w:r>
      <w:r>
        <w:rPr>
          <w:lang w:val="es-ES_tradnl"/>
        </w:rPr>
        <w:t xml:space="preserve"> y</w:t>
      </w:r>
      <w:r w:rsidR="008E3345">
        <w:rPr>
          <w:lang w:val="es-ES_tradnl"/>
        </w:rPr>
        <w:t xml:space="preserve"> agua potable y</w:t>
      </w:r>
      <w:r>
        <w:rPr>
          <w:lang w:val="es-ES_tradnl"/>
        </w:rPr>
        <w:t xml:space="preserve"> saneamiento (cuando corresponda)</w:t>
      </w:r>
      <w:r w:rsidRPr="00983C96">
        <w:rPr>
          <w:lang w:val="es-ES_tradnl"/>
        </w:rPr>
        <w:t xml:space="preserve"> </w:t>
      </w:r>
      <w:r>
        <w:rPr>
          <w:lang w:val="es-ES_tradnl"/>
        </w:rPr>
        <w:t xml:space="preserve">a ser </w:t>
      </w:r>
      <w:r w:rsidRPr="00983C96">
        <w:rPr>
          <w:lang w:val="es-ES_tradnl"/>
        </w:rPr>
        <w:t xml:space="preserve">cobrada </w:t>
      </w:r>
      <w:r>
        <w:rPr>
          <w:lang w:val="es-ES_tradnl"/>
        </w:rPr>
        <w:t>en cada</w:t>
      </w:r>
      <w:r w:rsidRPr="00983C96">
        <w:rPr>
          <w:lang w:val="es-ES_tradnl"/>
        </w:rPr>
        <w:t xml:space="preserve"> </w:t>
      </w:r>
      <w:r>
        <w:rPr>
          <w:lang w:val="es-ES_tradnl"/>
        </w:rPr>
        <w:t>comun</w:t>
      </w:r>
      <w:r w:rsidRPr="00983C96">
        <w:rPr>
          <w:lang w:val="es-ES_tradnl"/>
        </w:rPr>
        <w:t>idad</w:t>
      </w:r>
      <w:r>
        <w:rPr>
          <w:lang w:val="es-ES_tradnl"/>
        </w:rPr>
        <w:t xml:space="preserve"> según la información provista por el </w:t>
      </w:r>
      <w:proofErr w:type="spellStart"/>
      <w:r>
        <w:rPr>
          <w:lang w:val="es-ES_tradnl"/>
        </w:rPr>
        <w:t>MMAyA</w:t>
      </w:r>
      <w:proofErr w:type="spellEnd"/>
      <w:r w:rsidRPr="00983C96">
        <w:rPr>
          <w:lang w:val="es-ES_tradnl"/>
        </w:rPr>
        <w:t>, el ingreso mensual promedio de las familias</w:t>
      </w:r>
      <w:r>
        <w:rPr>
          <w:lang w:val="es-ES_tradnl"/>
        </w:rPr>
        <w:t xml:space="preserve"> según datos de la encuesta socioeconómica,</w:t>
      </w:r>
      <w:r w:rsidRPr="00983C96">
        <w:rPr>
          <w:lang w:val="es-ES_tradnl"/>
        </w:rPr>
        <w:t xml:space="preserve"> y la</w:t>
      </w:r>
      <w:r>
        <w:rPr>
          <w:lang w:val="es-ES_tradnl"/>
        </w:rPr>
        <w:t xml:space="preserve"> </w:t>
      </w:r>
      <w:r w:rsidRPr="00983C96">
        <w:rPr>
          <w:lang w:val="es-ES_tradnl"/>
        </w:rPr>
        <w:t>participación de la tarifa en el ingreso mensual promedio.</w:t>
      </w:r>
    </w:p>
    <w:p w14:paraId="2591585C" w14:textId="77777777" w:rsidR="00F1604B" w:rsidRDefault="00F1604B" w:rsidP="00F1604B">
      <w:pPr>
        <w:numPr>
          <w:ilvl w:val="0"/>
          <w:numId w:val="0"/>
        </w:numPr>
        <w:autoSpaceDE w:val="0"/>
        <w:autoSpaceDN w:val="0"/>
        <w:adjustRightInd w:val="0"/>
        <w:spacing w:after="0"/>
        <w:jc w:val="left"/>
        <w:rPr>
          <w:lang w:val="es-ES_tradnl"/>
        </w:rPr>
      </w:pPr>
    </w:p>
    <w:p w14:paraId="53F799D6" w14:textId="77777777" w:rsidR="00F1604B" w:rsidRDefault="00F1604B" w:rsidP="00F1604B">
      <w:pPr>
        <w:numPr>
          <w:ilvl w:val="0"/>
          <w:numId w:val="0"/>
        </w:numPr>
        <w:autoSpaceDE w:val="0"/>
        <w:autoSpaceDN w:val="0"/>
        <w:adjustRightInd w:val="0"/>
        <w:spacing w:after="0"/>
        <w:jc w:val="left"/>
        <w:rPr>
          <w:lang w:val="es-ES_tradnl"/>
        </w:rPr>
      </w:pPr>
    </w:p>
    <w:p w14:paraId="62CB0FB6" w14:textId="77777777" w:rsidR="00F1604B" w:rsidRDefault="00F1604B" w:rsidP="00F1604B">
      <w:pPr>
        <w:numPr>
          <w:ilvl w:val="0"/>
          <w:numId w:val="0"/>
        </w:numPr>
        <w:jc w:val="center"/>
        <w:rPr>
          <w:rFonts w:eastAsiaTheme="minorHAnsi"/>
          <w:b/>
          <w:lang w:val="es-ES_tradnl"/>
        </w:rPr>
      </w:pPr>
      <w:r w:rsidRPr="00973FEE">
        <w:rPr>
          <w:rFonts w:eastAsiaTheme="minorHAnsi"/>
          <w:b/>
          <w:lang w:val="es-ES_tradnl"/>
        </w:rPr>
        <w:t xml:space="preserve">Cuadro </w:t>
      </w:r>
      <w:r>
        <w:rPr>
          <w:rFonts w:eastAsiaTheme="minorHAnsi"/>
          <w:b/>
          <w:lang w:val="es-ES_tradnl"/>
        </w:rPr>
        <w:t>5.1</w:t>
      </w:r>
    </w:p>
    <w:p w14:paraId="5CD58D78" w14:textId="28787FE3" w:rsidR="00F1604B" w:rsidRDefault="00F1604B" w:rsidP="00F1604B">
      <w:pPr>
        <w:numPr>
          <w:ilvl w:val="0"/>
          <w:numId w:val="0"/>
        </w:numPr>
        <w:jc w:val="center"/>
        <w:rPr>
          <w:rFonts w:eastAsiaTheme="minorHAnsi"/>
          <w:b/>
          <w:lang w:val="es-ES_tradnl"/>
        </w:rPr>
      </w:pPr>
      <w:r w:rsidRPr="00973FEE">
        <w:rPr>
          <w:rFonts w:eastAsiaTheme="minorHAnsi"/>
          <w:b/>
          <w:lang w:val="es-ES_tradnl"/>
        </w:rPr>
        <w:t>Tarifas</w:t>
      </w:r>
      <w:r>
        <w:rPr>
          <w:rFonts w:eastAsiaTheme="minorHAnsi"/>
          <w:b/>
          <w:lang w:val="es-ES_tradnl"/>
        </w:rPr>
        <w:t xml:space="preserve"> de los proyectos de agua potable</w:t>
      </w:r>
    </w:p>
    <w:p w14:paraId="2542474B" w14:textId="01B462F9" w:rsidR="008E3345" w:rsidRDefault="008E3345" w:rsidP="008E3345">
      <w:pPr>
        <w:numPr>
          <w:ilvl w:val="0"/>
          <w:numId w:val="0"/>
        </w:numPr>
        <w:jc w:val="center"/>
        <w:rPr>
          <w:rFonts w:eastAsiaTheme="minorHAnsi"/>
          <w:b/>
          <w:lang w:val="es-ES_tradnl"/>
        </w:rPr>
      </w:pPr>
      <w:r>
        <w:rPr>
          <w:rFonts w:eastAsiaTheme="minorHAnsi"/>
          <w:b/>
          <w:lang w:val="es-ES_tradnl"/>
        </w:rPr>
        <w:t xml:space="preserve">Comunidades </w:t>
      </w:r>
      <w:r w:rsidR="001368E6">
        <w:rPr>
          <w:rFonts w:eastAsiaTheme="minorHAnsi"/>
          <w:b/>
          <w:lang w:val="es-ES_tradnl"/>
        </w:rPr>
        <w:t>menore</w:t>
      </w:r>
      <w:r>
        <w:rPr>
          <w:rFonts w:eastAsiaTheme="minorHAnsi"/>
          <w:b/>
          <w:lang w:val="es-ES_tradnl"/>
        </w:rPr>
        <w:t>s</w:t>
      </w:r>
    </w:p>
    <w:tbl>
      <w:tblPr>
        <w:tblW w:w="6913" w:type="dxa"/>
        <w:jc w:val="center"/>
        <w:tblLook w:val="04A0" w:firstRow="1" w:lastRow="0" w:firstColumn="1" w:lastColumn="0" w:noHBand="0" w:noVBand="1"/>
      </w:tblPr>
      <w:tblGrid>
        <w:gridCol w:w="1960"/>
        <w:gridCol w:w="1420"/>
        <w:gridCol w:w="1420"/>
        <w:gridCol w:w="919"/>
        <w:gridCol w:w="1194"/>
      </w:tblGrid>
      <w:tr w:rsidR="00F1604B" w:rsidRPr="0021142A" w14:paraId="707FC15C" w14:textId="77777777" w:rsidTr="00F1604B">
        <w:trPr>
          <w:trHeight w:val="1050"/>
          <w:jc w:val="center"/>
        </w:trPr>
        <w:tc>
          <w:tcPr>
            <w:tcW w:w="1960"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48DEA80E" w14:textId="77777777" w:rsidR="00F1604B" w:rsidRPr="0021142A" w:rsidRDefault="00F1604B" w:rsidP="00BA7FE9">
            <w:pPr>
              <w:numPr>
                <w:ilvl w:val="0"/>
                <w:numId w:val="0"/>
              </w:numPr>
              <w:spacing w:after="0"/>
              <w:jc w:val="center"/>
              <w:rPr>
                <w:b/>
                <w:bCs/>
                <w:color w:val="000000"/>
                <w:sz w:val="16"/>
                <w:szCs w:val="16"/>
                <w:lang w:val="en-US"/>
              </w:rPr>
            </w:pPr>
            <w:r w:rsidRPr="0021142A">
              <w:rPr>
                <w:b/>
                <w:bCs/>
                <w:color w:val="000000"/>
                <w:sz w:val="16"/>
                <w:szCs w:val="16"/>
                <w:lang w:val="es-ES_tradnl"/>
              </w:rPr>
              <w:t>Comunidad</w:t>
            </w:r>
          </w:p>
        </w:tc>
        <w:tc>
          <w:tcPr>
            <w:tcW w:w="1420" w:type="dxa"/>
            <w:tcBorders>
              <w:top w:val="single" w:sz="4" w:space="0" w:color="auto"/>
              <w:left w:val="nil"/>
              <w:bottom w:val="single" w:sz="4" w:space="0" w:color="auto"/>
              <w:right w:val="single" w:sz="4" w:space="0" w:color="auto"/>
            </w:tcBorders>
            <w:shd w:val="clear" w:color="000000" w:fill="D8D8D8"/>
            <w:vAlign w:val="center"/>
          </w:tcPr>
          <w:p w14:paraId="27C4BEA0" w14:textId="0DD3ECED" w:rsidR="00F1604B" w:rsidRPr="0021142A" w:rsidRDefault="00F1604B" w:rsidP="00F1604B">
            <w:pPr>
              <w:numPr>
                <w:ilvl w:val="0"/>
                <w:numId w:val="0"/>
              </w:numPr>
              <w:spacing w:after="0"/>
              <w:jc w:val="center"/>
              <w:rPr>
                <w:b/>
                <w:bCs/>
                <w:color w:val="000000"/>
                <w:sz w:val="16"/>
                <w:szCs w:val="16"/>
                <w:lang w:val="es-ES_tradnl"/>
              </w:rPr>
            </w:pPr>
            <w:r>
              <w:rPr>
                <w:b/>
                <w:bCs/>
                <w:color w:val="000000"/>
                <w:sz w:val="16"/>
                <w:szCs w:val="16"/>
                <w:lang w:val="es-ES_tradnl"/>
              </w:rPr>
              <w:t>Tipo de servicio</w:t>
            </w:r>
          </w:p>
        </w:tc>
        <w:tc>
          <w:tcPr>
            <w:tcW w:w="1420"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20E20963" w14:textId="268DC4D4" w:rsidR="00F1604B" w:rsidRPr="0021142A" w:rsidRDefault="00F1604B" w:rsidP="00BA7FE9">
            <w:pPr>
              <w:numPr>
                <w:ilvl w:val="0"/>
                <w:numId w:val="0"/>
              </w:numPr>
              <w:spacing w:after="0"/>
              <w:jc w:val="center"/>
              <w:rPr>
                <w:b/>
                <w:bCs/>
                <w:color w:val="000000"/>
                <w:sz w:val="16"/>
                <w:szCs w:val="16"/>
                <w:lang w:val="en-US"/>
              </w:rPr>
            </w:pPr>
            <w:r w:rsidRPr="0021142A">
              <w:rPr>
                <w:b/>
                <w:bCs/>
                <w:color w:val="000000"/>
                <w:sz w:val="16"/>
                <w:szCs w:val="16"/>
                <w:lang w:val="es-ES_tradnl"/>
              </w:rPr>
              <w:t>Tarifa (US$/mes)</w:t>
            </w:r>
          </w:p>
        </w:tc>
        <w:tc>
          <w:tcPr>
            <w:tcW w:w="919" w:type="dxa"/>
            <w:tcBorders>
              <w:top w:val="single" w:sz="4" w:space="0" w:color="auto"/>
              <w:left w:val="nil"/>
              <w:bottom w:val="single" w:sz="4" w:space="0" w:color="auto"/>
              <w:right w:val="single" w:sz="4" w:space="0" w:color="auto"/>
            </w:tcBorders>
            <w:shd w:val="clear" w:color="000000" w:fill="D8D8D8"/>
            <w:vAlign w:val="center"/>
            <w:hideMark/>
          </w:tcPr>
          <w:p w14:paraId="1A8EEED0" w14:textId="77777777" w:rsidR="00F1604B" w:rsidRPr="0021142A" w:rsidRDefault="00F1604B" w:rsidP="00BA7FE9">
            <w:pPr>
              <w:numPr>
                <w:ilvl w:val="0"/>
                <w:numId w:val="0"/>
              </w:numPr>
              <w:spacing w:after="0"/>
              <w:jc w:val="center"/>
              <w:rPr>
                <w:b/>
                <w:bCs/>
                <w:color w:val="000000"/>
                <w:sz w:val="16"/>
                <w:szCs w:val="16"/>
                <w:lang w:val="es-ES_tradnl"/>
              </w:rPr>
            </w:pPr>
            <w:r w:rsidRPr="0021142A">
              <w:rPr>
                <w:b/>
                <w:bCs/>
                <w:color w:val="000000"/>
                <w:sz w:val="16"/>
                <w:szCs w:val="16"/>
                <w:lang w:val="es-ES_tradnl"/>
              </w:rPr>
              <w:t>Ingreso promedio por vivienda (US$/mes)</w:t>
            </w:r>
          </w:p>
        </w:tc>
        <w:tc>
          <w:tcPr>
            <w:tcW w:w="1194" w:type="dxa"/>
            <w:tcBorders>
              <w:top w:val="single" w:sz="4" w:space="0" w:color="auto"/>
              <w:left w:val="nil"/>
              <w:bottom w:val="single" w:sz="4" w:space="0" w:color="auto"/>
              <w:right w:val="single" w:sz="4" w:space="0" w:color="auto"/>
            </w:tcBorders>
            <w:shd w:val="clear" w:color="000000" w:fill="D8D8D8"/>
            <w:vAlign w:val="center"/>
            <w:hideMark/>
          </w:tcPr>
          <w:p w14:paraId="786C5EDA" w14:textId="77777777" w:rsidR="00F1604B" w:rsidRPr="0021142A" w:rsidRDefault="00F1604B" w:rsidP="00BA7FE9">
            <w:pPr>
              <w:numPr>
                <w:ilvl w:val="0"/>
                <w:numId w:val="0"/>
              </w:numPr>
              <w:spacing w:after="0"/>
              <w:jc w:val="center"/>
              <w:rPr>
                <w:b/>
                <w:bCs/>
                <w:color w:val="000000"/>
                <w:sz w:val="16"/>
                <w:szCs w:val="16"/>
                <w:lang w:val="en-US"/>
              </w:rPr>
            </w:pPr>
            <w:r w:rsidRPr="0021142A">
              <w:rPr>
                <w:b/>
                <w:bCs/>
                <w:color w:val="000000"/>
                <w:sz w:val="16"/>
                <w:szCs w:val="16"/>
                <w:lang w:val="es-ES_tradnl"/>
              </w:rPr>
              <w:t>Tarifa/ingreso promedio (%)</w:t>
            </w:r>
          </w:p>
        </w:tc>
      </w:tr>
      <w:tr w:rsidR="00F1604B" w:rsidRPr="0021142A" w14:paraId="0D835BEC" w14:textId="77777777" w:rsidTr="008E3345">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7029E379" w14:textId="2671ADA6" w:rsidR="00F1604B" w:rsidRPr="0021142A" w:rsidRDefault="00F1604B" w:rsidP="008E3345">
            <w:pPr>
              <w:numPr>
                <w:ilvl w:val="0"/>
                <w:numId w:val="0"/>
              </w:numPr>
              <w:spacing w:after="0"/>
              <w:jc w:val="left"/>
              <w:rPr>
                <w:color w:val="000000"/>
                <w:sz w:val="16"/>
                <w:szCs w:val="16"/>
                <w:lang w:val="en-US"/>
              </w:rPr>
            </w:pPr>
            <w:proofErr w:type="spellStart"/>
            <w:r>
              <w:rPr>
                <w:color w:val="000000"/>
                <w:sz w:val="16"/>
                <w:szCs w:val="16"/>
                <w:lang w:val="en-US"/>
              </w:rPr>
              <w:t>Quinamara</w:t>
            </w:r>
            <w:proofErr w:type="spellEnd"/>
          </w:p>
        </w:tc>
        <w:tc>
          <w:tcPr>
            <w:tcW w:w="1420" w:type="dxa"/>
            <w:tcBorders>
              <w:top w:val="single" w:sz="4" w:space="0" w:color="auto"/>
              <w:left w:val="nil"/>
              <w:bottom w:val="single" w:sz="4" w:space="0" w:color="auto"/>
              <w:right w:val="single" w:sz="4" w:space="0" w:color="auto"/>
            </w:tcBorders>
            <w:vAlign w:val="center"/>
          </w:tcPr>
          <w:p w14:paraId="292B1B59" w14:textId="49A2A353"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Agua</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12089F4E" w14:textId="74BF5151"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1.41</w:t>
            </w:r>
          </w:p>
        </w:tc>
        <w:tc>
          <w:tcPr>
            <w:tcW w:w="919" w:type="dxa"/>
            <w:tcBorders>
              <w:top w:val="nil"/>
              <w:left w:val="nil"/>
              <w:bottom w:val="single" w:sz="4" w:space="0" w:color="auto"/>
              <w:right w:val="single" w:sz="4" w:space="0" w:color="auto"/>
            </w:tcBorders>
            <w:shd w:val="clear" w:color="auto" w:fill="auto"/>
            <w:vAlign w:val="center"/>
          </w:tcPr>
          <w:p w14:paraId="6FD44109" w14:textId="19D3F4E8"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159</w:t>
            </w:r>
          </w:p>
        </w:tc>
        <w:tc>
          <w:tcPr>
            <w:tcW w:w="1194" w:type="dxa"/>
            <w:tcBorders>
              <w:top w:val="nil"/>
              <w:left w:val="nil"/>
              <w:bottom w:val="single" w:sz="4" w:space="0" w:color="auto"/>
              <w:right w:val="single" w:sz="4" w:space="0" w:color="auto"/>
            </w:tcBorders>
            <w:shd w:val="clear" w:color="auto" w:fill="auto"/>
            <w:vAlign w:val="center"/>
            <w:hideMark/>
          </w:tcPr>
          <w:p w14:paraId="3CCFDDF9" w14:textId="56EA7337" w:rsidR="00F1604B" w:rsidRPr="0021142A" w:rsidRDefault="008E3345" w:rsidP="00556799">
            <w:pPr>
              <w:numPr>
                <w:ilvl w:val="0"/>
                <w:numId w:val="0"/>
              </w:numPr>
              <w:spacing w:after="0"/>
              <w:jc w:val="center"/>
              <w:rPr>
                <w:color w:val="000000"/>
                <w:sz w:val="16"/>
                <w:szCs w:val="16"/>
                <w:lang w:val="en-US"/>
              </w:rPr>
            </w:pPr>
            <w:r>
              <w:rPr>
                <w:color w:val="000000"/>
                <w:sz w:val="16"/>
                <w:szCs w:val="16"/>
                <w:lang w:val="es-ES_tradnl"/>
              </w:rPr>
              <w:t>0.9</w:t>
            </w:r>
          </w:p>
        </w:tc>
      </w:tr>
      <w:tr w:rsidR="00F1604B" w:rsidRPr="0021142A" w14:paraId="55BFF78E" w14:textId="77777777" w:rsidTr="008E3345">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036A24A3" w14:textId="385A9AD0" w:rsidR="00F1604B" w:rsidRPr="0021142A" w:rsidRDefault="00F1604B" w:rsidP="008E3345">
            <w:pPr>
              <w:numPr>
                <w:ilvl w:val="0"/>
                <w:numId w:val="0"/>
              </w:numPr>
              <w:spacing w:after="0"/>
              <w:jc w:val="left"/>
              <w:rPr>
                <w:color w:val="000000"/>
                <w:sz w:val="16"/>
                <w:szCs w:val="16"/>
                <w:lang w:val="en-US"/>
              </w:rPr>
            </w:pPr>
            <w:proofErr w:type="spellStart"/>
            <w:r>
              <w:rPr>
                <w:color w:val="000000"/>
                <w:sz w:val="16"/>
                <w:szCs w:val="16"/>
                <w:lang w:val="en-US"/>
              </w:rPr>
              <w:t>Cebada</w:t>
            </w:r>
            <w:proofErr w:type="spellEnd"/>
            <w:r>
              <w:rPr>
                <w:color w:val="000000"/>
                <w:sz w:val="16"/>
                <w:szCs w:val="16"/>
                <w:lang w:val="en-US"/>
              </w:rPr>
              <w:t xml:space="preserve"> </w:t>
            </w:r>
            <w:proofErr w:type="spellStart"/>
            <w:r>
              <w:rPr>
                <w:color w:val="000000"/>
                <w:sz w:val="16"/>
                <w:szCs w:val="16"/>
                <w:lang w:val="en-US"/>
              </w:rPr>
              <w:t>Mayu</w:t>
            </w:r>
            <w:proofErr w:type="spellEnd"/>
          </w:p>
        </w:tc>
        <w:tc>
          <w:tcPr>
            <w:tcW w:w="1420" w:type="dxa"/>
            <w:tcBorders>
              <w:top w:val="single" w:sz="4" w:space="0" w:color="auto"/>
              <w:left w:val="nil"/>
              <w:bottom w:val="single" w:sz="4" w:space="0" w:color="auto"/>
              <w:right w:val="single" w:sz="4" w:space="0" w:color="auto"/>
            </w:tcBorders>
            <w:vAlign w:val="center"/>
          </w:tcPr>
          <w:p w14:paraId="1C176ADD" w14:textId="5CC7105F"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Agua</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1A0C21A9" w14:textId="42565E9B"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1.16</w:t>
            </w:r>
          </w:p>
        </w:tc>
        <w:tc>
          <w:tcPr>
            <w:tcW w:w="919" w:type="dxa"/>
            <w:tcBorders>
              <w:top w:val="nil"/>
              <w:left w:val="nil"/>
              <w:bottom w:val="single" w:sz="4" w:space="0" w:color="auto"/>
              <w:right w:val="single" w:sz="4" w:space="0" w:color="auto"/>
            </w:tcBorders>
            <w:shd w:val="clear" w:color="auto" w:fill="auto"/>
            <w:vAlign w:val="center"/>
          </w:tcPr>
          <w:p w14:paraId="5E741CD2" w14:textId="34DBBC88"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122</w:t>
            </w:r>
          </w:p>
        </w:tc>
        <w:tc>
          <w:tcPr>
            <w:tcW w:w="1194" w:type="dxa"/>
            <w:tcBorders>
              <w:top w:val="nil"/>
              <w:left w:val="nil"/>
              <w:bottom w:val="single" w:sz="4" w:space="0" w:color="auto"/>
              <w:right w:val="single" w:sz="4" w:space="0" w:color="auto"/>
            </w:tcBorders>
            <w:shd w:val="clear" w:color="auto" w:fill="auto"/>
            <w:vAlign w:val="center"/>
            <w:hideMark/>
          </w:tcPr>
          <w:p w14:paraId="2782889F" w14:textId="4F837C63" w:rsidR="00F1604B" w:rsidRPr="0021142A" w:rsidRDefault="008E3345" w:rsidP="00556799">
            <w:pPr>
              <w:numPr>
                <w:ilvl w:val="0"/>
                <w:numId w:val="0"/>
              </w:numPr>
              <w:spacing w:after="0"/>
              <w:jc w:val="center"/>
              <w:rPr>
                <w:color w:val="000000"/>
                <w:sz w:val="16"/>
                <w:szCs w:val="16"/>
                <w:lang w:val="en-US"/>
              </w:rPr>
            </w:pPr>
            <w:r>
              <w:rPr>
                <w:color w:val="000000"/>
                <w:sz w:val="16"/>
                <w:szCs w:val="16"/>
                <w:lang w:val="es-ES_tradnl"/>
              </w:rPr>
              <w:t>1.0</w:t>
            </w:r>
          </w:p>
        </w:tc>
      </w:tr>
      <w:tr w:rsidR="00F1604B" w:rsidRPr="0021142A" w14:paraId="308A3F3E" w14:textId="77777777" w:rsidTr="008E3345">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4088DA7A" w14:textId="469D8139" w:rsidR="00F1604B" w:rsidRPr="0021142A" w:rsidRDefault="00F1604B" w:rsidP="008E3345">
            <w:pPr>
              <w:numPr>
                <w:ilvl w:val="0"/>
                <w:numId w:val="0"/>
              </w:numPr>
              <w:spacing w:after="0"/>
              <w:jc w:val="left"/>
              <w:rPr>
                <w:color w:val="000000"/>
                <w:sz w:val="16"/>
                <w:szCs w:val="16"/>
                <w:lang w:val="en-US"/>
              </w:rPr>
            </w:pPr>
            <w:r>
              <w:rPr>
                <w:color w:val="000000"/>
                <w:sz w:val="16"/>
                <w:szCs w:val="16"/>
                <w:lang w:val="en-US"/>
              </w:rPr>
              <w:t>Torre Chica-</w:t>
            </w:r>
            <w:proofErr w:type="spellStart"/>
            <w:r>
              <w:rPr>
                <w:color w:val="000000"/>
                <w:sz w:val="16"/>
                <w:szCs w:val="16"/>
                <w:lang w:val="en-US"/>
              </w:rPr>
              <w:t>Chocaya</w:t>
            </w:r>
            <w:proofErr w:type="spellEnd"/>
          </w:p>
        </w:tc>
        <w:tc>
          <w:tcPr>
            <w:tcW w:w="1420" w:type="dxa"/>
            <w:tcBorders>
              <w:top w:val="single" w:sz="4" w:space="0" w:color="auto"/>
              <w:left w:val="nil"/>
              <w:bottom w:val="single" w:sz="4" w:space="0" w:color="auto"/>
              <w:right w:val="single" w:sz="4" w:space="0" w:color="auto"/>
            </w:tcBorders>
            <w:vAlign w:val="center"/>
          </w:tcPr>
          <w:p w14:paraId="3944C5CD" w14:textId="71F0E07D"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Agua</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5D3256A1" w14:textId="380FCDE3"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1.45</w:t>
            </w:r>
          </w:p>
        </w:tc>
        <w:tc>
          <w:tcPr>
            <w:tcW w:w="919" w:type="dxa"/>
            <w:tcBorders>
              <w:top w:val="nil"/>
              <w:left w:val="nil"/>
              <w:bottom w:val="single" w:sz="4" w:space="0" w:color="auto"/>
              <w:right w:val="single" w:sz="4" w:space="0" w:color="auto"/>
            </w:tcBorders>
            <w:shd w:val="clear" w:color="auto" w:fill="auto"/>
            <w:vAlign w:val="center"/>
          </w:tcPr>
          <w:p w14:paraId="6F32564C" w14:textId="5AE60731"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159</w:t>
            </w:r>
          </w:p>
        </w:tc>
        <w:tc>
          <w:tcPr>
            <w:tcW w:w="1194" w:type="dxa"/>
            <w:tcBorders>
              <w:top w:val="nil"/>
              <w:left w:val="nil"/>
              <w:bottom w:val="single" w:sz="4" w:space="0" w:color="auto"/>
              <w:right w:val="single" w:sz="4" w:space="0" w:color="auto"/>
            </w:tcBorders>
            <w:shd w:val="clear" w:color="auto" w:fill="auto"/>
            <w:vAlign w:val="center"/>
            <w:hideMark/>
          </w:tcPr>
          <w:p w14:paraId="79258C74" w14:textId="1F3A6096"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0.9</w:t>
            </w:r>
          </w:p>
        </w:tc>
      </w:tr>
      <w:tr w:rsidR="00F1604B" w:rsidRPr="0021142A" w14:paraId="765C46B7" w14:textId="77777777" w:rsidTr="008E3345">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42A9062A" w14:textId="318F5857" w:rsidR="00F1604B" w:rsidRPr="0021142A" w:rsidRDefault="00F1604B" w:rsidP="008E3345">
            <w:pPr>
              <w:numPr>
                <w:ilvl w:val="0"/>
                <w:numId w:val="0"/>
              </w:numPr>
              <w:spacing w:after="0"/>
              <w:jc w:val="left"/>
              <w:rPr>
                <w:color w:val="000000"/>
                <w:sz w:val="16"/>
                <w:szCs w:val="16"/>
                <w:lang w:val="en-US"/>
              </w:rPr>
            </w:pPr>
            <w:proofErr w:type="spellStart"/>
            <w:r>
              <w:rPr>
                <w:color w:val="000000"/>
                <w:sz w:val="16"/>
                <w:szCs w:val="16"/>
                <w:lang w:val="en-US"/>
              </w:rPr>
              <w:t>Oploca</w:t>
            </w:r>
            <w:proofErr w:type="spellEnd"/>
          </w:p>
        </w:tc>
        <w:tc>
          <w:tcPr>
            <w:tcW w:w="1420" w:type="dxa"/>
            <w:tcBorders>
              <w:top w:val="single" w:sz="4" w:space="0" w:color="auto"/>
              <w:left w:val="nil"/>
              <w:bottom w:val="single" w:sz="4" w:space="0" w:color="auto"/>
              <w:right w:val="single" w:sz="4" w:space="0" w:color="auto"/>
            </w:tcBorders>
            <w:vAlign w:val="center"/>
          </w:tcPr>
          <w:p w14:paraId="27311AF2" w14:textId="440ABD8B"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Agua</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695E4E86" w14:textId="6543638D"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1.45</w:t>
            </w:r>
          </w:p>
        </w:tc>
        <w:tc>
          <w:tcPr>
            <w:tcW w:w="919" w:type="dxa"/>
            <w:tcBorders>
              <w:top w:val="nil"/>
              <w:left w:val="nil"/>
              <w:bottom w:val="single" w:sz="4" w:space="0" w:color="auto"/>
              <w:right w:val="single" w:sz="4" w:space="0" w:color="auto"/>
            </w:tcBorders>
            <w:shd w:val="clear" w:color="auto" w:fill="auto"/>
            <w:vAlign w:val="center"/>
          </w:tcPr>
          <w:p w14:paraId="61F75FA4" w14:textId="513781FA"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159</w:t>
            </w:r>
          </w:p>
        </w:tc>
        <w:tc>
          <w:tcPr>
            <w:tcW w:w="1194" w:type="dxa"/>
            <w:tcBorders>
              <w:top w:val="nil"/>
              <w:left w:val="nil"/>
              <w:bottom w:val="single" w:sz="4" w:space="0" w:color="auto"/>
              <w:right w:val="single" w:sz="4" w:space="0" w:color="auto"/>
            </w:tcBorders>
            <w:shd w:val="clear" w:color="auto" w:fill="auto"/>
            <w:vAlign w:val="center"/>
            <w:hideMark/>
          </w:tcPr>
          <w:p w14:paraId="6A1D052C" w14:textId="49E2E6FA" w:rsidR="00F1604B" w:rsidRPr="0021142A" w:rsidRDefault="008E3345" w:rsidP="00556799">
            <w:pPr>
              <w:numPr>
                <w:ilvl w:val="0"/>
                <w:numId w:val="0"/>
              </w:numPr>
              <w:spacing w:after="0"/>
              <w:jc w:val="center"/>
              <w:rPr>
                <w:color w:val="000000"/>
                <w:sz w:val="16"/>
                <w:szCs w:val="16"/>
                <w:lang w:val="en-US"/>
              </w:rPr>
            </w:pPr>
            <w:r>
              <w:rPr>
                <w:color w:val="000000"/>
                <w:sz w:val="16"/>
                <w:szCs w:val="16"/>
                <w:lang w:val="es-ES_tradnl"/>
              </w:rPr>
              <w:t>0.9</w:t>
            </w:r>
          </w:p>
        </w:tc>
      </w:tr>
      <w:tr w:rsidR="00F1604B" w:rsidRPr="0021142A" w14:paraId="6BA0FDE2" w14:textId="77777777" w:rsidTr="008E3345">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4D11E399" w14:textId="1346A1E1" w:rsidR="00F1604B" w:rsidRPr="0021142A" w:rsidRDefault="00F1604B" w:rsidP="008E3345">
            <w:pPr>
              <w:numPr>
                <w:ilvl w:val="0"/>
                <w:numId w:val="0"/>
              </w:numPr>
              <w:spacing w:after="0"/>
              <w:jc w:val="left"/>
              <w:rPr>
                <w:color w:val="000000"/>
                <w:sz w:val="16"/>
                <w:szCs w:val="16"/>
                <w:lang w:val="en-US"/>
              </w:rPr>
            </w:pPr>
            <w:proofErr w:type="spellStart"/>
            <w:r>
              <w:rPr>
                <w:color w:val="000000"/>
                <w:sz w:val="16"/>
                <w:szCs w:val="16"/>
                <w:lang w:val="en-US"/>
              </w:rPr>
              <w:t>Marquirivi-Canuma</w:t>
            </w:r>
            <w:proofErr w:type="spellEnd"/>
          </w:p>
        </w:tc>
        <w:tc>
          <w:tcPr>
            <w:tcW w:w="1420" w:type="dxa"/>
            <w:tcBorders>
              <w:top w:val="single" w:sz="4" w:space="0" w:color="auto"/>
              <w:left w:val="nil"/>
              <w:bottom w:val="single" w:sz="4" w:space="0" w:color="auto"/>
              <w:right w:val="single" w:sz="4" w:space="0" w:color="auto"/>
            </w:tcBorders>
            <w:vAlign w:val="center"/>
          </w:tcPr>
          <w:p w14:paraId="2FCA0AE9" w14:textId="7D27F47F"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Agua</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2554E02" w14:textId="39E5FBCF"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1.06</w:t>
            </w:r>
          </w:p>
        </w:tc>
        <w:tc>
          <w:tcPr>
            <w:tcW w:w="919" w:type="dxa"/>
            <w:tcBorders>
              <w:top w:val="nil"/>
              <w:left w:val="nil"/>
              <w:bottom w:val="single" w:sz="4" w:space="0" w:color="auto"/>
              <w:right w:val="single" w:sz="4" w:space="0" w:color="auto"/>
            </w:tcBorders>
            <w:shd w:val="clear" w:color="auto" w:fill="auto"/>
            <w:vAlign w:val="center"/>
          </w:tcPr>
          <w:p w14:paraId="5D9E6C01" w14:textId="1D0F1224"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321</w:t>
            </w:r>
          </w:p>
        </w:tc>
        <w:tc>
          <w:tcPr>
            <w:tcW w:w="1194" w:type="dxa"/>
            <w:tcBorders>
              <w:top w:val="nil"/>
              <w:left w:val="nil"/>
              <w:bottom w:val="single" w:sz="4" w:space="0" w:color="auto"/>
              <w:right w:val="single" w:sz="4" w:space="0" w:color="auto"/>
            </w:tcBorders>
            <w:shd w:val="clear" w:color="auto" w:fill="auto"/>
            <w:vAlign w:val="center"/>
            <w:hideMark/>
          </w:tcPr>
          <w:p w14:paraId="21A254EE" w14:textId="0C272C99"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0.3</w:t>
            </w:r>
          </w:p>
        </w:tc>
      </w:tr>
      <w:tr w:rsidR="00F1604B" w:rsidRPr="0021142A" w14:paraId="28A52C80" w14:textId="77777777" w:rsidTr="008E3345">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1A38B5A0" w14:textId="7DB4109C" w:rsidR="00F1604B" w:rsidRPr="0021142A" w:rsidRDefault="00F1604B" w:rsidP="008E3345">
            <w:pPr>
              <w:numPr>
                <w:ilvl w:val="0"/>
                <w:numId w:val="0"/>
              </w:numPr>
              <w:spacing w:after="0"/>
              <w:jc w:val="left"/>
              <w:rPr>
                <w:color w:val="000000"/>
                <w:sz w:val="16"/>
                <w:szCs w:val="16"/>
                <w:lang w:val="en-US"/>
              </w:rPr>
            </w:pPr>
            <w:proofErr w:type="spellStart"/>
            <w:r>
              <w:rPr>
                <w:color w:val="000000"/>
                <w:sz w:val="16"/>
                <w:szCs w:val="16"/>
                <w:lang w:val="en-US"/>
              </w:rPr>
              <w:t>Tomaycuri</w:t>
            </w:r>
            <w:proofErr w:type="spellEnd"/>
          </w:p>
        </w:tc>
        <w:tc>
          <w:tcPr>
            <w:tcW w:w="1420" w:type="dxa"/>
            <w:tcBorders>
              <w:top w:val="single" w:sz="4" w:space="0" w:color="auto"/>
              <w:left w:val="nil"/>
              <w:bottom w:val="single" w:sz="4" w:space="0" w:color="auto"/>
              <w:right w:val="single" w:sz="4" w:space="0" w:color="auto"/>
            </w:tcBorders>
            <w:vAlign w:val="center"/>
          </w:tcPr>
          <w:p w14:paraId="35C98969" w14:textId="72E04093"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Agua</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C9C6B9B" w14:textId="1DE1DD3B" w:rsidR="00F1604B" w:rsidRPr="0021142A" w:rsidRDefault="00556799" w:rsidP="00556799">
            <w:pPr>
              <w:numPr>
                <w:ilvl w:val="0"/>
                <w:numId w:val="0"/>
              </w:numPr>
              <w:spacing w:after="0"/>
              <w:jc w:val="center"/>
              <w:rPr>
                <w:color w:val="000000"/>
                <w:sz w:val="16"/>
                <w:szCs w:val="16"/>
                <w:lang w:val="en-US"/>
              </w:rPr>
            </w:pPr>
            <w:r>
              <w:rPr>
                <w:color w:val="000000"/>
                <w:sz w:val="16"/>
                <w:szCs w:val="16"/>
                <w:lang w:val="en-US"/>
              </w:rPr>
              <w:t>2.03</w:t>
            </w:r>
          </w:p>
        </w:tc>
        <w:tc>
          <w:tcPr>
            <w:tcW w:w="919" w:type="dxa"/>
            <w:tcBorders>
              <w:top w:val="nil"/>
              <w:left w:val="nil"/>
              <w:bottom w:val="single" w:sz="4" w:space="0" w:color="auto"/>
              <w:right w:val="single" w:sz="4" w:space="0" w:color="auto"/>
            </w:tcBorders>
            <w:shd w:val="clear" w:color="auto" w:fill="auto"/>
            <w:vAlign w:val="center"/>
          </w:tcPr>
          <w:p w14:paraId="67D8E0CA" w14:textId="5068937C" w:rsidR="00F1604B" w:rsidRPr="0021142A" w:rsidRDefault="008E3345" w:rsidP="00556799">
            <w:pPr>
              <w:numPr>
                <w:ilvl w:val="0"/>
                <w:numId w:val="0"/>
              </w:numPr>
              <w:spacing w:after="0"/>
              <w:jc w:val="center"/>
              <w:rPr>
                <w:color w:val="000000"/>
                <w:sz w:val="16"/>
                <w:szCs w:val="16"/>
                <w:lang w:val="en-US"/>
              </w:rPr>
            </w:pPr>
            <w:r>
              <w:rPr>
                <w:color w:val="000000"/>
                <w:sz w:val="16"/>
                <w:szCs w:val="16"/>
                <w:lang w:val="en-US"/>
              </w:rPr>
              <w:t>267</w:t>
            </w:r>
          </w:p>
        </w:tc>
        <w:tc>
          <w:tcPr>
            <w:tcW w:w="1194" w:type="dxa"/>
            <w:tcBorders>
              <w:top w:val="nil"/>
              <w:left w:val="nil"/>
              <w:bottom w:val="single" w:sz="4" w:space="0" w:color="auto"/>
              <w:right w:val="single" w:sz="4" w:space="0" w:color="auto"/>
            </w:tcBorders>
            <w:shd w:val="clear" w:color="auto" w:fill="auto"/>
            <w:vAlign w:val="center"/>
            <w:hideMark/>
          </w:tcPr>
          <w:p w14:paraId="06348A2A" w14:textId="25A48A86" w:rsidR="00F1604B" w:rsidRPr="0021142A" w:rsidRDefault="00F1604B" w:rsidP="00556799">
            <w:pPr>
              <w:numPr>
                <w:ilvl w:val="0"/>
                <w:numId w:val="0"/>
              </w:numPr>
              <w:spacing w:after="0"/>
              <w:jc w:val="center"/>
              <w:rPr>
                <w:color w:val="000000"/>
                <w:sz w:val="16"/>
                <w:szCs w:val="16"/>
                <w:lang w:val="en-US"/>
              </w:rPr>
            </w:pPr>
            <w:r w:rsidRPr="0021142A">
              <w:rPr>
                <w:color w:val="000000"/>
                <w:sz w:val="16"/>
                <w:szCs w:val="16"/>
                <w:lang w:val="en-US"/>
              </w:rPr>
              <w:t>0.</w:t>
            </w:r>
            <w:r w:rsidR="008E3345">
              <w:rPr>
                <w:color w:val="000000"/>
                <w:sz w:val="16"/>
                <w:szCs w:val="16"/>
                <w:lang w:val="en-US"/>
              </w:rPr>
              <w:t>8</w:t>
            </w:r>
          </w:p>
        </w:tc>
      </w:tr>
    </w:tbl>
    <w:p w14:paraId="1BF1D2DB" w14:textId="77777777" w:rsidR="00F1604B" w:rsidRDefault="00F1604B" w:rsidP="00F1604B">
      <w:pPr>
        <w:numPr>
          <w:ilvl w:val="0"/>
          <w:numId w:val="0"/>
        </w:numPr>
        <w:jc w:val="center"/>
        <w:rPr>
          <w:rFonts w:eastAsiaTheme="minorHAnsi"/>
          <w:b/>
          <w:lang w:val="es-ES_tradnl"/>
        </w:rPr>
      </w:pPr>
    </w:p>
    <w:p w14:paraId="2732EDC2" w14:textId="77777777" w:rsidR="00F1604B" w:rsidRDefault="00F1604B" w:rsidP="00F1604B">
      <w:pPr>
        <w:numPr>
          <w:ilvl w:val="0"/>
          <w:numId w:val="0"/>
        </w:numPr>
        <w:jc w:val="center"/>
        <w:rPr>
          <w:rFonts w:eastAsiaTheme="minorHAnsi"/>
          <w:b/>
          <w:lang w:val="es-ES_tradnl"/>
        </w:rPr>
      </w:pPr>
    </w:p>
    <w:p w14:paraId="14571971" w14:textId="77777777" w:rsidR="00FA1051" w:rsidRDefault="00FA1051">
      <w:pPr>
        <w:numPr>
          <w:ilvl w:val="0"/>
          <w:numId w:val="0"/>
        </w:numPr>
        <w:spacing w:after="160" w:line="259" w:lineRule="auto"/>
        <w:jc w:val="left"/>
        <w:rPr>
          <w:rFonts w:eastAsiaTheme="minorHAnsi"/>
          <w:b/>
          <w:lang w:val="es-ES_tradnl"/>
        </w:rPr>
      </w:pPr>
      <w:r>
        <w:rPr>
          <w:rFonts w:eastAsiaTheme="minorHAnsi"/>
          <w:b/>
          <w:lang w:val="es-ES_tradnl"/>
        </w:rPr>
        <w:br w:type="page"/>
      </w:r>
    </w:p>
    <w:p w14:paraId="67D7E8EA" w14:textId="27D43DE4" w:rsidR="00F1604B" w:rsidRDefault="00F1604B" w:rsidP="00F1604B">
      <w:pPr>
        <w:numPr>
          <w:ilvl w:val="0"/>
          <w:numId w:val="0"/>
        </w:numPr>
        <w:jc w:val="center"/>
        <w:rPr>
          <w:rFonts w:eastAsiaTheme="minorHAnsi"/>
          <w:b/>
          <w:lang w:val="es-ES_tradnl"/>
        </w:rPr>
      </w:pPr>
      <w:r>
        <w:rPr>
          <w:rFonts w:eastAsiaTheme="minorHAnsi"/>
          <w:b/>
          <w:lang w:val="es-ES_tradnl"/>
        </w:rPr>
        <w:lastRenderedPageBreak/>
        <w:t>C</w:t>
      </w:r>
      <w:r w:rsidRPr="00973FEE">
        <w:rPr>
          <w:rFonts w:eastAsiaTheme="minorHAnsi"/>
          <w:b/>
          <w:lang w:val="es-ES_tradnl"/>
        </w:rPr>
        <w:t xml:space="preserve">uadro </w:t>
      </w:r>
      <w:r>
        <w:rPr>
          <w:rFonts w:eastAsiaTheme="minorHAnsi"/>
          <w:b/>
          <w:lang w:val="es-ES_tradnl"/>
        </w:rPr>
        <w:t>37</w:t>
      </w:r>
      <w:r w:rsidRPr="00973FEE">
        <w:rPr>
          <w:rFonts w:eastAsiaTheme="minorHAnsi"/>
          <w:b/>
          <w:lang w:val="es-ES_tradnl"/>
        </w:rPr>
        <w:t>: Tarifas</w:t>
      </w:r>
      <w:r>
        <w:rPr>
          <w:rFonts w:eastAsiaTheme="minorHAnsi"/>
          <w:b/>
          <w:lang w:val="es-ES_tradnl"/>
        </w:rPr>
        <w:t xml:space="preserve"> de los proyectos de agua potable</w:t>
      </w:r>
      <w:r w:rsidR="008E3345">
        <w:rPr>
          <w:rFonts w:eastAsiaTheme="minorHAnsi"/>
          <w:b/>
          <w:lang w:val="es-ES_tradnl"/>
        </w:rPr>
        <w:t xml:space="preserve"> y saneamiento</w:t>
      </w:r>
    </w:p>
    <w:p w14:paraId="610F571C" w14:textId="05CF309A" w:rsidR="00F1604B" w:rsidRDefault="001368E6" w:rsidP="00F1604B">
      <w:pPr>
        <w:numPr>
          <w:ilvl w:val="0"/>
          <w:numId w:val="0"/>
        </w:numPr>
        <w:jc w:val="center"/>
        <w:rPr>
          <w:rFonts w:eastAsiaTheme="minorHAnsi"/>
          <w:b/>
          <w:lang w:val="es-ES_tradnl"/>
        </w:rPr>
      </w:pPr>
      <w:r>
        <w:rPr>
          <w:rFonts w:eastAsiaTheme="minorHAnsi"/>
          <w:b/>
          <w:lang w:val="es-ES_tradnl"/>
        </w:rPr>
        <w:t>Ciudades intermedias</w:t>
      </w:r>
    </w:p>
    <w:tbl>
      <w:tblPr>
        <w:tblW w:w="6954" w:type="dxa"/>
        <w:jc w:val="center"/>
        <w:tblLook w:val="04A0" w:firstRow="1" w:lastRow="0" w:firstColumn="1" w:lastColumn="0" w:noHBand="0" w:noVBand="1"/>
      </w:tblPr>
      <w:tblGrid>
        <w:gridCol w:w="1960"/>
        <w:gridCol w:w="1420"/>
        <w:gridCol w:w="1420"/>
        <w:gridCol w:w="960"/>
        <w:gridCol w:w="1194"/>
      </w:tblGrid>
      <w:tr w:rsidR="008E3345" w:rsidRPr="0021142A" w14:paraId="6B99E2B0" w14:textId="77777777" w:rsidTr="008E3345">
        <w:trPr>
          <w:trHeight w:val="1050"/>
          <w:jc w:val="center"/>
        </w:trPr>
        <w:tc>
          <w:tcPr>
            <w:tcW w:w="1960"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248DC1EA" w14:textId="77777777" w:rsidR="008E3345" w:rsidRPr="0021142A" w:rsidRDefault="008E3345" w:rsidP="00BA7FE9">
            <w:pPr>
              <w:numPr>
                <w:ilvl w:val="0"/>
                <w:numId w:val="0"/>
              </w:numPr>
              <w:spacing w:after="0"/>
              <w:jc w:val="center"/>
              <w:rPr>
                <w:b/>
                <w:bCs/>
                <w:color w:val="000000"/>
                <w:sz w:val="16"/>
                <w:szCs w:val="16"/>
                <w:lang w:val="en-US"/>
              </w:rPr>
            </w:pPr>
            <w:r w:rsidRPr="0021142A">
              <w:rPr>
                <w:b/>
                <w:bCs/>
                <w:color w:val="000000"/>
                <w:sz w:val="16"/>
                <w:szCs w:val="16"/>
                <w:lang w:val="es-ES_tradnl"/>
              </w:rPr>
              <w:t>Comunidad</w:t>
            </w:r>
          </w:p>
        </w:tc>
        <w:tc>
          <w:tcPr>
            <w:tcW w:w="1420" w:type="dxa"/>
            <w:tcBorders>
              <w:top w:val="single" w:sz="4" w:space="0" w:color="auto"/>
              <w:left w:val="nil"/>
              <w:bottom w:val="single" w:sz="4" w:space="0" w:color="auto"/>
              <w:right w:val="single" w:sz="4" w:space="0" w:color="auto"/>
            </w:tcBorders>
            <w:shd w:val="clear" w:color="000000" w:fill="D8D8D8"/>
            <w:vAlign w:val="center"/>
          </w:tcPr>
          <w:p w14:paraId="0E5A340C" w14:textId="7D4C41DA" w:rsidR="008E3345" w:rsidRPr="0021142A" w:rsidRDefault="008E3345" w:rsidP="008E3345">
            <w:pPr>
              <w:numPr>
                <w:ilvl w:val="0"/>
                <w:numId w:val="0"/>
              </w:numPr>
              <w:spacing w:after="0"/>
              <w:jc w:val="center"/>
              <w:rPr>
                <w:b/>
                <w:bCs/>
                <w:color w:val="000000"/>
                <w:sz w:val="16"/>
                <w:szCs w:val="16"/>
                <w:lang w:val="es-ES_tradnl"/>
              </w:rPr>
            </w:pPr>
            <w:r>
              <w:rPr>
                <w:b/>
                <w:bCs/>
                <w:color w:val="000000"/>
                <w:sz w:val="16"/>
                <w:szCs w:val="16"/>
                <w:lang w:val="es-ES_tradnl"/>
              </w:rPr>
              <w:t>Tipo de servicio</w:t>
            </w:r>
          </w:p>
        </w:tc>
        <w:tc>
          <w:tcPr>
            <w:tcW w:w="1420"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6D54E155" w14:textId="14C61682" w:rsidR="008E3345" w:rsidRPr="0021142A" w:rsidRDefault="008E3345" w:rsidP="00BA7FE9">
            <w:pPr>
              <w:numPr>
                <w:ilvl w:val="0"/>
                <w:numId w:val="0"/>
              </w:numPr>
              <w:spacing w:after="0"/>
              <w:jc w:val="center"/>
              <w:rPr>
                <w:b/>
                <w:bCs/>
                <w:color w:val="000000"/>
                <w:sz w:val="16"/>
                <w:szCs w:val="16"/>
                <w:lang w:val="en-US"/>
              </w:rPr>
            </w:pPr>
            <w:r w:rsidRPr="0021142A">
              <w:rPr>
                <w:b/>
                <w:bCs/>
                <w:color w:val="000000"/>
                <w:sz w:val="16"/>
                <w:szCs w:val="16"/>
                <w:lang w:val="es-ES_tradnl"/>
              </w:rPr>
              <w:t>Tarifa (US$/mes)</w:t>
            </w:r>
          </w:p>
        </w:tc>
        <w:tc>
          <w:tcPr>
            <w:tcW w:w="960" w:type="dxa"/>
            <w:tcBorders>
              <w:top w:val="single" w:sz="4" w:space="0" w:color="auto"/>
              <w:left w:val="nil"/>
              <w:bottom w:val="single" w:sz="4" w:space="0" w:color="auto"/>
              <w:right w:val="single" w:sz="4" w:space="0" w:color="auto"/>
            </w:tcBorders>
            <w:shd w:val="clear" w:color="000000" w:fill="D8D8D8"/>
            <w:vAlign w:val="center"/>
            <w:hideMark/>
          </w:tcPr>
          <w:p w14:paraId="6C5563FA" w14:textId="77777777" w:rsidR="008E3345" w:rsidRPr="0021142A" w:rsidRDefault="008E3345" w:rsidP="00BA7FE9">
            <w:pPr>
              <w:numPr>
                <w:ilvl w:val="0"/>
                <w:numId w:val="0"/>
              </w:numPr>
              <w:spacing w:after="0"/>
              <w:jc w:val="center"/>
              <w:rPr>
                <w:b/>
                <w:bCs/>
                <w:color w:val="000000"/>
                <w:sz w:val="16"/>
                <w:szCs w:val="16"/>
                <w:lang w:val="es-ES_tradnl"/>
              </w:rPr>
            </w:pPr>
            <w:r w:rsidRPr="0021142A">
              <w:rPr>
                <w:b/>
                <w:bCs/>
                <w:color w:val="000000"/>
                <w:sz w:val="16"/>
                <w:szCs w:val="16"/>
                <w:lang w:val="es-ES_tradnl"/>
              </w:rPr>
              <w:t>Ingreso promedio por vivienda (US$/mes)</w:t>
            </w:r>
          </w:p>
        </w:tc>
        <w:tc>
          <w:tcPr>
            <w:tcW w:w="1194" w:type="dxa"/>
            <w:tcBorders>
              <w:top w:val="single" w:sz="4" w:space="0" w:color="auto"/>
              <w:left w:val="nil"/>
              <w:bottom w:val="single" w:sz="4" w:space="0" w:color="auto"/>
              <w:right w:val="single" w:sz="4" w:space="0" w:color="auto"/>
            </w:tcBorders>
            <w:shd w:val="clear" w:color="000000" w:fill="D8D8D8"/>
            <w:vAlign w:val="center"/>
            <w:hideMark/>
          </w:tcPr>
          <w:p w14:paraId="22E94F74" w14:textId="77777777" w:rsidR="008E3345" w:rsidRPr="0021142A" w:rsidRDefault="008E3345" w:rsidP="00BA7FE9">
            <w:pPr>
              <w:numPr>
                <w:ilvl w:val="0"/>
                <w:numId w:val="0"/>
              </w:numPr>
              <w:spacing w:after="0"/>
              <w:jc w:val="center"/>
              <w:rPr>
                <w:b/>
                <w:bCs/>
                <w:color w:val="000000"/>
                <w:sz w:val="16"/>
                <w:szCs w:val="16"/>
                <w:lang w:val="en-US"/>
              </w:rPr>
            </w:pPr>
            <w:r w:rsidRPr="0021142A">
              <w:rPr>
                <w:b/>
                <w:bCs/>
                <w:color w:val="000000"/>
                <w:sz w:val="16"/>
                <w:szCs w:val="16"/>
                <w:lang w:val="es-ES_tradnl"/>
              </w:rPr>
              <w:t>Tarifa/ingreso promedio (%)</w:t>
            </w:r>
          </w:p>
        </w:tc>
      </w:tr>
      <w:tr w:rsidR="008E3345" w:rsidRPr="0021142A" w14:paraId="550E4B20" w14:textId="77777777" w:rsidTr="00B56B16">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099A7A12" w14:textId="45D26157" w:rsidR="008E3345" w:rsidRPr="0021142A" w:rsidRDefault="008E3345" w:rsidP="008E3345">
            <w:pPr>
              <w:numPr>
                <w:ilvl w:val="0"/>
                <w:numId w:val="0"/>
              </w:numPr>
              <w:spacing w:after="0"/>
              <w:jc w:val="left"/>
              <w:rPr>
                <w:color w:val="000000"/>
                <w:sz w:val="16"/>
                <w:szCs w:val="16"/>
                <w:lang w:val="en-US"/>
              </w:rPr>
            </w:pPr>
            <w:r>
              <w:rPr>
                <w:color w:val="000000"/>
                <w:sz w:val="16"/>
                <w:szCs w:val="16"/>
                <w:lang w:val="en-US"/>
              </w:rPr>
              <w:t>Villa Serrano</w:t>
            </w:r>
          </w:p>
        </w:tc>
        <w:tc>
          <w:tcPr>
            <w:tcW w:w="1420" w:type="dxa"/>
            <w:tcBorders>
              <w:top w:val="single" w:sz="4" w:space="0" w:color="auto"/>
              <w:left w:val="nil"/>
              <w:bottom w:val="single" w:sz="4" w:space="0" w:color="auto"/>
              <w:right w:val="single" w:sz="4" w:space="0" w:color="auto"/>
            </w:tcBorders>
            <w:vAlign w:val="center"/>
          </w:tcPr>
          <w:p w14:paraId="42E3137D" w14:textId="2969C5CB"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 xml:space="preserve">Agua y </w:t>
            </w:r>
            <w:proofErr w:type="spellStart"/>
            <w:r>
              <w:rPr>
                <w:color w:val="000000"/>
                <w:sz w:val="16"/>
                <w:szCs w:val="16"/>
                <w:lang w:val="en-US"/>
              </w:rPr>
              <w:t>saneamiento</w:t>
            </w:r>
            <w:proofErr w:type="spellEnd"/>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649A908" w14:textId="035BD041"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4.35</w:t>
            </w:r>
          </w:p>
        </w:tc>
        <w:tc>
          <w:tcPr>
            <w:tcW w:w="960" w:type="dxa"/>
            <w:tcBorders>
              <w:top w:val="nil"/>
              <w:left w:val="nil"/>
              <w:bottom w:val="single" w:sz="4" w:space="0" w:color="auto"/>
              <w:right w:val="single" w:sz="4" w:space="0" w:color="auto"/>
            </w:tcBorders>
            <w:shd w:val="clear" w:color="auto" w:fill="auto"/>
            <w:noWrap/>
            <w:vAlign w:val="center"/>
          </w:tcPr>
          <w:p w14:paraId="52E65CFD" w14:textId="60EED361"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267</w:t>
            </w:r>
          </w:p>
        </w:tc>
        <w:tc>
          <w:tcPr>
            <w:tcW w:w="1194" w:type="dxa"/>
            <w:tcBorders>
              <w:top w:val="nil"/>
              <w:left w:val="nil"/>
              <w:bottom w:val="single" w:sz="4" w:space="0" w:color="auto"/>
              <w:right w:val="single" w:sz="4" w:space="0" w:color="auto"/>
            </w:tcBorders>
            <w:shd w:val="clear" w:color="auto" w:fill="auto"/>
            <w:vAlign w:val="center"/>
            <w:hideMark/>
          </w:tcPr>
          <w:p w14:paraId="6A8A41E1" w14:textId="532D9421" w:rsidR="008E3345" w:rsidRPr="0021142A" w:rsidRDefault="00AE0413" w:rsidP="008E3345">
            <w:pPr>
              <w:numPr>
                <w:ilvl w:val="0"/>
                <w:numId w:val="0"/>
              </w:numPr>
              <w:spacing w:after="0"/>
              <w:jc w:val="center"/>
              <w:rPr>
                <w:color w:val="000000"/>
                <w:sz w:val="16"/>
                <w:szCs w:val="16"/>
                <w:lang w:val="en-US"/>
              </w:rPr>
            </w:pPr>
            <w:r>
              <w:rPr>
                <w:color w:val="000000"/>
                <w:sz w:val="16"/>
                <w:szCs w:val="16"/>
                <w:lang w:val="en-US"/>
              </w:rPr>
              <w:t>1.6</w:t>
            </w:r>
          </w:p>
        </w:tc>
      </w:tr>
      <w:tr w:rsidR="008E3345" w:rsidRPr="0021142A" w14:paraId="027B5761" w14:textId="77777777" w:rsidTr="00B56B16">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2064E42B" w14:textId="48038709" w:rsidR="008E3345" w:rsidRPr="0021142A" w:rsidRDefault="008E3345" w:rsidP="008E3345">
            <w:pPr>
              <w:numPr>
                <w:ilvl w:val="0"/>
                <w:numId w:val="0"/>
              </w:numPr>
              <w:spacing w:after="0"/>
              <w:jc w:val="left"/>
              <w:rPr>
                <w:color w:val="000000"/>
                <w:sz w:val="16"/>
                <w:szCs w:val="16"/>
                <w:lang w:val="en-US"/>
              </w:rPr>
            </w:pPr>
            <w:proofErr w:type="spellStart"/>
            <w:r>
              <w:rPr>
                <w:color w:val="000000"/>
                <w:sz w:val="16"/>
                <w:szCs w:val="16"/>
                <w:lang w:val="en-US"/>
              </w:rPr>
              <w:t>Pailon</w:t>
            </w:r>
            <w:proofErr w:type="spellEnd"/>
          </w:p>
        </w:tc>
        <w:tc>
          <w:tcPr>
            <w:tcW w:w="1420" w:type="dxa"/>
            <w:tcBorders>
              <w:top w:val="single" w:sz="4" w:space="0" w:color="auto"/>
              <w:left w:val="nil"/>
              <w:bottom w:val="single" w:sz="4" w:space="0" w:color="auto"/>
              <w:right w:val="single" w:sz="4" w:space="0" w:color="auto"/>
            </w:tcBorders>
            <w:vAlign w:val="center"/>
          </w:tcPr>
          <w:p w14:paraId="7A01ABCF" w14:textId="54E1C910"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 xml:space="preserve">Agua y </w:t>
            </w:r>
            <w:proofErr w:type="spellStart"/>
            <w:r>
              <w:rPr>
                <w:color w:val="000000"/>
                <w:sz w:val="16"/>
                <w:szCs w:val="16"/>
                <w:lang w:val="en-US"/>
              </w:rPr>
              <w:t>saneamiento</w:t>
            </w:r>
            <w:proofErr w:type="spellEnd"/>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5991FB6B" w14:textId="50F361A4"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2.97</w:t>
            </w:r>
          </w:p>
        </w:tc>
        <w:tc>
          <w:tcPr>
            <w:tcW w:w="960" w:type="dxa"/>
            <w:tcBorders>
              <w:top w:val="nil"/>
              <w:left w:val="nil"/>
              <w:bottom w:val="single" w:sz="4" w:space="0" w:color="auto"/>
              <w:right w:val="single" w:sz="4" w:space="0" w:color="auto"/>
            </w:tcBorders>
            <w:shd w:val="clear" w:color="auto" w:fill="auto"/>
            <w:noWrap/>
            <w:vAlign w:val="center"/>
          </w:tcPr>
          <w:p w14:paraId="506721BE" w14:textId="7737B93D"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377</w:t>
            </w:r>
          </w:p>
        </w:tc>
        <w:tc>
          <w:tcPr>
            <w:tcW w:w="1194" w:type="dxa"/>
            <w:tcBorders>
              <w:top w:val="nil"/>
              <w:left w:val="nil"/>
              <w:bottom w:val="single" w:sz="4" w:space="0" w:color="auto"/>
              <w:right w:val="single" w:sz="4" w:space="0" w:color="auto"/>
            </w:tcBorders>
            <w:shd w:val="clear" w:color="auto" w:fill="auto"/>
            <w:vAlign w:val="center"/>
            <w:hideMark/>
          </w:tcPr>
          <w:p w14:paraId="1F86691E" w14:textId="2542E755" w:rsidR="008E3345" w:rsidRPr="0021142A" w:rsidRDefault="00AE0413" w:rsidP="008E3345">
            <w:pPr>
              <w:numPr>
                <w:ilvl w:val="0"/>
                <w:numId w:val="0"/>
              </w:numPr>
              <w:spacing w:after="0"/>
              <w:jc w:val="center"/>
              <w:rPr>
                <w:color w:val="000000"/>
                <w:sz w:val="16"/>
                <w:szCs w:val="16"/>
                <w:lang w:val="en-US"/>
              </w:rPr>
            </w:pPr>
            <w:r>
              <w:rPr>
                <w:color w:val="000000"/>
                <w:sz w:val="16"/>
                <w:szCs w:val="16"/>
                <w:lang w:val="en-US"/>
              </w:rPr>
              <w:t>0.8</w:t>
            </w:r>
          </w:p>
        </w:tc>
      </w:tr>
      <w:tr w:rsidR="008E3345" w:rsidRPr="0021142A" w14:paraId="3F675550" w14:textId="77777777" w:rsidTr="00B56B16">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50D3CF8C" w14:textId="3D0CBB91" w:rsidR="008E3345" w:rsidRPr="0021142A" w:rsidRDefault="008E3345" w:rsidP="008E3345">
            <w:pPr>
              <w:numPr>
                <w:ilvl w:val="0"/>
                <w:numId w:val="0"/>
              </w:numPr>
              <w:spacing w:after="0"/>
              <w:jc w:val="left"/>
              <w:rPr>
                <w:color w:val="000000"/>
                <w:sz w:val="16"/>
                <w:szCs w:val="16"/>
                <w:lang w:val="en-US"/>
              </w:rPr>
            </w:pPr>
            <w:proofErr w:type="spellStart"/>
            <w:r>
              <w:rPr>
                <w:color w:val="000000"/>
                <w:sz w:val="16"/>
                <w:szCs w:val="16"/>
                <w:lang w:val="en-US"/>
              </w:rPr>
              <w:t>Mallasa</w:t>
            </w:r>
            <w:proofErr w:type="spellEnd"/>
          </w:p>
        </w:tc>
        <w:tc>
          <w:tcPr>
            <w:tcW w:w="1420" w:type="dxa"/>
            <w:tcBorders>
              <w:top w:val="single" w:sz="4" w:space="0" w:color="auto"/>
              <w:left w:val="nil"/>
              <w:bottom w:val="single" w:sz="4" w:space="0" w:color="auto"/>
              <w:right w:val="single" w:sz="4" w:space="0" w:color="auto"/>
            </w:tcBorders>
            <w:vAlign w:val="center"/>
          </w:tcPr>
          <w:p w14:paraId="1E6934F6" w14:textId="7F8E76A4"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 xml:space="preserve">Agua y </w:t>
            </w:r>
            <w:proofErr w:type="spellStart"/>
            <w:r>
              <w:rPr>
                <w:color w:val="000000"/>
                <w:sz w:val="16"/>
                <w:szCs w:val="16"/>
                <w:lang w:val="en-US"/>
              </w:rPr>
              <w:t>saneamiento</w:t>
            </w:r>
            <w:proofErr w:type="spellEnd"/>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68CE0740" w14:textId="0F2049B3"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3.59</w:t>
            </w:r>
          </w:p>
        </w:tc>
        <w:tc>
          <w:tcPr>
            <w:tcW w:w="960" w:type="dxa"/>
            <w:tcBorders>
              <w:top w:val="nil"/>
              <w:left w:val="nil"/>
              <w:bottom w:val="single" w:sz="4" w:space="0" w:color="auto"/>
              <w:right w:val="single" w:sz="4" w:space="0" w:color="auto"/>
            </w:tcBorders>
            <w:shd w:val="clear" w:color="auto" w:fill="auto"/>
            <w:noWrap/>
            <w:vAlign w:val="center"/>
          </w:tcPr>
          <w:p w14:paraId="42F9077A" w14:textId="5FA5836A"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300</w:t>
            </w:r>
          </w:p>
        </w:tc>
        <w:tc>
          <w:tcPr>
            <w:tcW w:w="1194" w:type="dxa"/>
            <w:tcBorders>
              <w:top w:val="nil"/>
              <w:left w:val="nil"/>
              <w:bottom w:val="single" w:sz="4" w:space="0" w:color="auto"/>
              <w:right w:val="single" w:sz="4" w:space="0" w:color="auto"/>
            </w:tcBorders>
            <w:shd w:val="clear" w:color="auto" w:fill="auto"/>
            <w:vAlign w:val="center"/>
            <w:hideMark/>
          </w:tcPr>
          <w:p w14:paraId="66A0BC5E" w14:textId="63EC91E9" w:rsidR="008E3345" w:rsidRPr="0021142A" w:rsidRDefault="00AE0413" w:rsidP="008E3345">
            <w:pPr>
              <w:numPr>
                <w:ilvl w:val="0"/>
                <w:numId w:val="0"/>
              </w:numPr>
              <w:spacing w:after="0"/>
              <w:jc w:val="center"/>
              <w:rPr>
                <w:color w:val="000000"/>
                <w:sz w:val="16"/>
                <w:szCs w:val="16"/>
                <w:lang w:val="en-US"/>
              </w:rPr>
            </w:pPr>
            <w:r>
              <w:rPr>
                <w:color w:val="000000"/>
                <w:sz w:val="16"/>
                <w:szCs w:val="16"/>
                <w:lang w:val="en-US"/>
              </w:rPr>
              <w:t>1.2</w:t>
            </w:r>
          </w:p>
        </w:tc>
      </w:tr>
      <w:tr w:rsidR="008E3345" w:rsidRPr="0021142A" w14:paraId="683D0A7E" w14:textId="77777777" w:rsidTr="00B56B16">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7A40BEDE" w14:textId="247BA2D4" w:rsidR="008E3345" w:rsidRPr="0021142A" w:rsidRDefault="008E3345" w:rsidP="008E3345">
            <w:pPr>
              <w:numPr>
                <w:ilvl w:val="0"/>
                <w:numId w:val="0"/>
              </w:numPr>
              <w:spacing w:after="0"/>
              <w:jc w:val="left"/>
              <w:rPr>
                <w:color w:val="000000"/>
                <w:sz w:val="16"/>
                <w:szCs w:val="16"/>
                <w:lang w:val="en-US"/>
              </w:rPr>
            </w:pPr>
            <w:proofErr w:type="spellStart"/>
            <w:r>
              <w:rPr>
                <w:color w:val="000000"/>
                <w:sz w:val="16"/>
                <w:szCs w:val="16"/>
                <w:lang w:val="en-US"/>
              </w:rPr>
              <w:t>Tiahuanacu</w:t>
            </w:r>
            <w:proofErr w:type="spellEnd"/>
          </w:p>
        </w:tc>
        <w:tc>
          <w:tcPr>
            <w:tcW w:w="1420" w:type="dxa"/>
            <w:tcBorders>
              <w:top w:val="single" w:sz="4" w:space="0" w:color="auto"/>
              <w:left w:val="nil"/>
              <w:bottom w:val="single" w:sz="4" w:space="0" w:color="auto"/>
              <w:right w:val="single" w:sz="4" w:space="0" w:color="auto"/>
            </w:tcBorders>
            <w:vAlign w:val="center"/>
          </w:tcPr>
          <w:p w14:paraId="349CB9D1" w14:textId="38DB8E37"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 xml:space="preserve">Agua y </w:t>
            </w:r>
            <w:proofErr w:type="spellStart"/>
            <w:r>
              <w:rPr>
                <w:color w:val="000000"/>
                <w:sz w:val="16"/>
                <w:szCs w:val="16"/>
                <w:lang w:val="en-US"/>
              </w:rPr>
              <w:t>saneamiento</w:t>
            </w:r>
            <w:proofErr w:type="spellEnd"/>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20E73E91" w14:textId="5EF40E70"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2.32</w:t>
            </w:r>
          </w:p>
        </w:tc>
        <w:tc>
          <w:tcPr>
            <w:tcW w:w="960" w:type="dxa"/>
            <w:tcBorders>
              <w:top w:val="nil"/>
              <w:left w:val="nil"/>
              <w:bottom w:val="single" w:sz="4" w:space="0" w:color="auto"/>
              <w:right w:val="single" w:sz="4" w:space="0" w:color="auto"/>
            </w:tcBorders>
            <w:shd w:val="clear" w:color="auto" w:fill="auto"/>
            <w:noWrap/>
            <w:vAlign w:val="center"/>
          </w:tcPr>
          <w:p w14:paraId="6257F426" w14:textId="43A35205"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206</w:t>
            </w:r>
          </w:p>
        </w:tc>
        <w:tc>
          <w:tcPr>
            <w:tcW w:w="1194" w:type="dxa"/>
            <w:tcBorders>
              <w:top w:val="nil"/>
              <w:left w:val="nil"/>
              <w:bottom w:val="single" w:sz="4" w:space="0" w:color="auto"/>
              <w:right w:val="single" w:sz="4" w:space="0" w:color="auto"/>
            </w:tcBorders>
            <w:shd w:val="clear" w:color="auto" w:fill="auto"/>
            <w:vAlign w:val="center"/>
            <w:hideMark/>
          </w:tcPr>
          <w:p w14:paraId="633E4DD7" w14:textId="2095A9D5" w:rsidR="008E3345" w:rsidRPr="0021142A" w:rsidRDefault="00AE0413" w:rsidP="008E3345">
            <w:pPr>
              <w:numPr>
                <w:ilvl w:val="0"/>
                <w:numId w:val="0"/>
              </w:numPr>
              <w:spacing w:after="0"/>
              <w:jc w:val="center"/>
              <w:rPr>
                <w:color w:val="000000"/>
                <w:sz w:val="16"/>
                <w:szCs w:val="16"/>
                <w:lang w:val="en-US"/>
              </w:rPr>
            </w:pPr>
            <w:r>
              <w:rPr>
                <w:color w:val="000000"/>
                <w:sz w:val="16"/>
                <w:szCs w:val="16"/>
                <w:lang w:val="en-US"/>
              </w:rPr>
              <w:t>1.1</w:t>
            </w:r>
          </w:p>
        </w:tc>
      </w:tr>
      <w:tr w:rsidR="008E3345" w:rsidRPr="0021142A" w14:paraId="61FF3D9A" w14:textId="77777777" w:rsidTr="00B56B16">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08C8785E" w14:textId="29A23288" w:rsidR="008E3345" w:rsidRPr="0021142A" w:rsidRDefault="008E3345" w:rsidP="008E3345">
            <w:pPr>
              <w:numPr>
                <w:ilvl w:val="0"/>
                <w:numId w:val="0"/>
              </w:numPr>
              <w:spacing w:after="0"/>
              <w:jc w:val="left"/>
              <w:rPr>
                <w:color w:val="000000"/>
                <w:sz w:val="16"/>
                <w:szCs w:val="16"/>
                <w:lang w:val="en-US"/>
              </w:rPr>
            </w:pPr>
            <w:proofErr w:type="spellStart"/>
            <w:r>
              <w:rPr>
                <w:color w:val="000000"/>
                <w:sz w:val="16"/>
                <w:szCs w:val="16"/>
                <w:lang w:val="en-US"/>
              </w:rPr>
              <w:t>Colquencha</w:t>
            </w:r>
            <w:proofErr w:type="spellEnd"/>
          </w:p>
        </w:tc>
        <w:tc>
          <w:tcPr>
            <w:tcW w:w="1420" w:type="dxa"/>
            <w:tcBorders>
              <w:top w:val="single" w:sz="4" w:space="0" w:color="auto"/>
              <w:left w:val="nil"/>
              <w:bottom w:val="single" w:sz="4" w:space="0" w:color="auto"/>
              <w:right w:val="single" w:sz="4" w:space="0" w:color="auto"/>
            </w:tcBorders>
            <w:vAlign w:val="center"/>
          </w:tcPr>
          <w:p w14:paraId="10968F45" w14:textId="407DA103"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 xml:space="preserve">Agua y </w:t>
            </w:r>
            <w:proofErr w:type="spellStart"/>
            <w:r>
              <w:rPr>
                <w:color w:val="000000"/>
                <w:sz w:val="16"/>
                <w:szCs w:val="16"/>
                <w:lang w:val="en-US"/>
              </w:rPr>
              <w:t>saneamiento</w:t>
            </w:r>
            <w:proofErr w:type="spellEnd"/>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DBE538B" w14:textId="72D3D5C4"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2.17</w:t>
            </w:r>
          </w:p>
        </w:tc>
        <w:tc>
          <w:tcPr>
            <w:tcW w:w="960" w:type="dxa"/>
            <w:tcBorders>
              <w:top w:val="nil"/>
              <w:left w:val="nil"/>
              <w:bottom w:val="single" w:sz="4" w:space="0" w:color="auto"/>
              <w:right w:val="single" w:sz="4" w:space="0" w:color="auto"/>
            </w:tcBorders>
            <w:shd w:val="clear" w:color="auto" w:fill="auto"/>
            <w:noWrap/>
            <w:vAlign w:val="center"/>
          </w:tcPr>
          <w:p w14:paraId="5997A11C" w14:textId="4727EA94"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300</w:t>
            </w:r>
          </w:p>
        </w:tc>
        <w:tc>
          <w:tcPr>
            <w:tcW w:w="1194" w:type="dxa"/>
            <w:tcBorders>
              <w:top w:val="nil"/>
              <w:left w:val="nil"/>
              <w:bottom w:val="single" w:sz="4" w:space="0" w:color="auto"/>
              <w:right w:val="single" w:sz="4" w:space="0" w:color="auto"/>
            </w:tcBorders>
            <w:shd w:val="clear" w:color="auto" w:fill="auto"/>
            <w:vAlign w:val="center"/>
            <w:hideMark/>
          </w:tcPr>
          <w:p w14:paraId="290C900E" w14:textId="73A88073" w:rsidR="008E3345" w:rsidRPr="0021142A" w:rsidRDefault="00AE0413" w:rsidP="008E3345">
            <w:pPr>
              <w:numPr>
                <w:ilvl w:val="0"/>
                <w:numId w:val="0"/>
              </w:numPr>
              <w:spacing w:after="0"/>
              <w:jc w:val="center"/>
              <w:rPr>
                <w:color w:val="000000"/>
                <w:sz w:val="16"/>
                <w:szCs w:val="16"/>
                <w:lang w:val="en-US"/>
              </w:rPr>
            </w:pPr>
            <w:r>
              <w:rPr>
                <w:color w:val="000000"/>
                <w:sz w:val="16"/>
                <w:szCs w:val="16"/>
                <w:lang w:val="en-US"/>
              </w:rPr>
              <w:t>0.7</w:t>
            </w:r>
          </w:p>
        </w:tc>
      </w:tr>
      <w:tr w:rsidR="008E3345" w:rsidRPr="0021142A" w14:paraId="218C680F" w14:textId="77777777" w:rsidTr="00B56B16">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17EB38F4" w14:textId="43C4EC9A" w:rsidR="008E3345" w:rsidRPr="0021142A" w:rsidRDefault="008E3345" w:rsidP="008E3345">
            <w:pPr>
              <w:numPr>
                <w:ilvl w:val="0"/>
                <w:numId w:val="0"/>
              </w:numPr>
              <w:spacing w:after="0"/>
              <w:jc w:val="left"/>
              <w:rPr>
                <w:color w:val="000000"/>
                <w:sz w:val="16"/>
                <w:szCs w:val="16"/>
                <w:lang w:val="en-US"/>
              </w:rPr>
            </w:pPr>
            <w:proofErr w:type="spellStart"/>
            <w:r>
              <w:rPr>
                <w:color w:val="000000"/>
                <w:sz w:val="16"/>
                <w:szCs w:val="16"/>
                <w:lang w:val="en-US"/>
              </w:rPr>
              <w:t>Huanuni</w:t>
            </w:r>
            <w:proofErr w:type="spellEnd"/>
          </w:p>
        </w:tc>
        <w:tc>
          <w:tcPr>
            <w:tcW w:w="1420" w:type="dxa"/>
            <w:tcBorders>
              <w:top w:val="single" w:sz="4" w:space="0" w:color="auto"/>
              <w:left w:val="nil"/>
              <w:bottom w:val="single" w:sz="4" w:space="0" w:color="auto"/>
              <w:right w:val="single" w:sz="4" w:space="0" w:color="auto"/>
            </w:tcBorders>
            <w:vAlign w:val="center"/>
          </w:tcPr>
          <w:p w14:paraId="3E1E7FA6" w14:textId="063A2665"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 xml:space="preserve">Agua y </w:t>
            </w:r>
            <w:proofErr w:type="spellStart"/>
            <w:r>
              <w:rPr>
                <w:color w:val="000000"/>
                <w:sz w:val="16"/>
                <w:szCs w:val="16"/>
                <w:lang w:val="en-US"/>
              </w:rPr>
              <w:t>saneamiento</w:t>
            </w:r>
            <w:proofErr w:type="spellEnd"/>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35F4B3B8" w14:textId="3FA6A321"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1.74</w:t>
            </w:r>
          </w:p>
        </w:tc>
        <w:tc>
          <w:tcPr>
            <w:tcW w:w="960" w:type="dxa"/>
            <w:tcBorders>
              <w:top w:val="nil"/>
              <w:left w:val="nil"/>
              <w:bottom w:val="single" w:sz="4" w:space="0" w:color="auto"/>
              <w:right w:val="single" w:sz="4" w:space="0" w:color="auto"/>
            </w:tcBorders>
            <w:shd w:val="clear" w:color="auto" w:fill="auto"/>
            <w:noWrap/>
            <w:vAlign w:val="center"/>
          </w:tcPr>
          <w:p w14:paraId="079F73D6" w14:textId="5525C265"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609</w:t>
            </w:r>
          </w:p>
        </w:tc>
        <w:tc>
          <w:tcPr>
            <w:tcW w:w="1194" w:type="dxa"/>
            <w:tcBorders>
              <w:top w:val="nil"/>
              <w:left w:val="nil"/>
              <w:bottom w:val="single" w:sz="4" w:space="0" w:color="auto"/>
              <w:right w:val="single" w:sz="4" w:space="0" w:color="auto"/>
            </w:tcBorders>
            <w:shd w:val="clear" w:color="auto" w:fill="auto"/>
            <w:vAlign w:val="center"/>
            <w:hideMark/>
          </w:tcPr>
          <w:p w14:paraId="0B2B91FE" w14:textId="661ADC94" w:rsidR="008E3345" w:rsidRPr="0021142A" w:rsidRDefault="00AE0413" w:rsidP="008E3345">
            <w:pPr>
              <w:numPr>
                <w:ilvl w:val="0"/>
                <w:numId w:val="0"/>
              </w:numPr>
              <w:spacing w:after="0"/>
              <w:jc w:val="center"/>
              <w:rPr>
                <w:color w:val="000000"/>
                <w:sz w:val="16"/>
                <w:szCs w:val="16"/>
                <w:lang w:val="en-US"/>
              </w:rPr>
            </w:pPr>
            <w:r>
              <w:rPr>
                <w:color w:val="000000"/>
                <w:sz w:val="16"/>
                <w:szCs w:val="16"/>
                <w:lang w:val="en-US"/>
              </w:rPr>
              <w:t>0.3</w:t>
            </w:r>
          </w:p>
        </w:tc>
      </w:tr>
      <w:tr w:rsidR="008E3345" w:rsidRPr="0021142A" w14:paraId="2357059C" w14:textId="77777777" w:rsidTr="00B56B16">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tcPr>
          <w:p w14:paraId="2280D66D" w14:textId="21B56232" w:rsidR="008E3345" w:rsidRPr="0021142A" w:rsidRDefault="008E3345" w:rsidP="008E3345">
            <w:pPr>
              <w:numPr>
                <w:ilvl w:val="0"/>
                <w:numId w:val="0"/>
              </w:numPr>
              <w:spacing w:after="0"/>
              <w:jc w:val="left"/>
              <w:rPr>
                <w:color w:val="000000"/>
                <w:sz w:val="16"/>
                <w:szCs w:val="16"/>
                <w:lang w:val="en-US"/>
              </w:rPr>
            </w:pPr>
            <w:proofErr w:type="spellStart"/>
            <w:r>
              <w:rPr>
                <w:color w:val="000000"/>
                <w:sz w:val="16"/>
                <w:szCs w:val="16"/>
                <w:lang w:val="en-US"/>
              </w:rPr>
              <w:t>Achacachi</w:t>
            </w:r>
            <w:proofErr w:type="spellEnd"/>
          </w:p>
        </w:tc>
        <w:tc>
          <w:tcPr>
            <w:tcW w:w="1420" w:type="dxa"/>
            <w:tcBorders>
              <w:top w:val="single" w:sz="4" w:space="0" w:color="auto"/>
              <w:left w:val="nil"/>
              <w:bottom w:val="single" w:sz="4" w:space="0" w:color="auto"/>
              <w:right w:val="single" w:sz="4" w:space="0" w:color="auto"/>
            </w:tcBorders>
            <w:vAlign w:val="center"/>
          </w:tcPr>
          <w:p w14:paraId="1CAD1F64" w14:textId="282320D0"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 xml:space="preserve">Agua y </w:t>
            </w:r>
            <w:proofErr w:type="spellStart"/>
            <w:r>
              <w:rPr>
                <w:color w:val="000000"/>
                <w:sz w:val="16"/>
                <w:szCs w:val="16"/>
                <w:lang w:val="en-US"/>
              </w:rPr>
              <w:t>saneamiento</w:t>
            </w:r>
            <w:proofErr w:type="spellEnd"/>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3AED84F" w14:textId="5BCFBA4D"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0.60</w:t>
            </w:r>
          </w:p>
        </w:tc>
        <w:tc>
          <w:tcPr>
            <w:tcW w:w="960" w:type="dxa"/>
            <w:tcBorders>
              <w:top w:val="nil"/>
              <w:left w:val="nil"/>
              <w:bottom w:val="single" w:sz="4" w:space="0" w:color="auto"/>
              <w:right w:val="single" w:sz="4" w:space="0" w:color="auto"/>
            </w:tcBorders>
            <w:shd w:val="clear" w:color="auto" w:fill="auto"/>
            <w:noWrap/>
            <w:vAlign w:val="center"/>
          </w:tcPr>
          <w:p w14:paraId="25AD17D5" w14:textId="7FB4423F" w:rsidR="008E3345" w:rsidRPr="0021142A" w:rsidRDefault="00B56B16" w:rsidP="008E3345">
            <w:pPr>
              <w:numPr>
                <w:ilvl w:val="0"/>
                <w:numId w:val="0"/>
              </w:numPr>
              <w:spacing w:after="0"/>
              <w:jc w:val="center"/>
              <w:rPr>
                <w:color w:val="000000"/>
                <w:sz w:val="16"/>
                <w:szCs w:val="16"/>
                <w:lang w:val="en-US"/>
              </w:rPr>
            </w:pPr>
            <w:r>
              <w:rPr>
                <w:color w:val="000000"/>
                <w:sz w:val="16"/>
                <w:szCs w:val="16"/>
                <w:lang w:val="en-US"/>
              </w:rPr>
              <w:t>178</w:t>
            </w:r>
          </w:p>
        </w:tc>
        <w:tc>
          <w:tcPr>
            <w:tcW w:w="1194" w:type="dxa"/>
            <w:tcBorders>
              <w:top w:val="nil"/>
              <w:left w:val="nil"/>
              <w:bottom w:val="single" w:sz="4" w:space="0" w:color="auto"/>
              <w:right w:val="single" w:sz="4" w:space="0" w:color="auto"/>
            </w:tcBorders>
            <w:shd w:val="clear" w:color="auto" w:fill="auto"/>
            <w:vAlign w:val="center"/>
            <w:hideMark/>
          </w:tcPr>
          <w:p w14:paraId="7C7804A4" w14:textId="51B88123" w:rsidR="008E3345" w:rsidRPr="0021142A" w:rsidRDefault="00AE0413" w:rsidP="008E3345">
            <w:pPr>
              <w:numPr>
                <w:ilvl w:val="0"/>
                <w:numId w:val="0"/>
              </w:numPr>
              <w:spacing w:after="0"/>
              <w:jc w:val="center"/>
              <w:rPr>
                <w:color w:val="000000"/>
                <w:sz w:val="16"/>
                <w:szCs w:val="16"/>
                <w:lang w:val="en-US"/>
              </w:rPr>
            </w:pPr>
            <w:r>
              <w:rPr>
                <w:color w:val="000000"/>
                <w:sz w:val="16"/>
                <w:szCs w:val="16"/>
                <w:lang w:val="en-US"/>
              </w:rPr>
              <w:t>0.3</w:t>
            </w:r>
          </w:p>
        </w:tc>
      </w:tr>
    </w:tbl>
    <w:p w14:paraId="32A151F6" w14:textId="3FBA2464" w:rsidR="00F1604B" w:rsidRDefault="00F1604B" w:rsidP="00F1604B">
      <w:pPr>
        <w:numPr>
          <w:ilvl w:val="0"/>
          <w:numId w:val="0"/>
        </w:numPr>
        <w:autoSpaceDE w:val="0"/>
        <w:autoSpaceDN w:val="0"/>
        <w:adjustRightInd w:val="0"/>
        <w:spacing w:after="0"/>
        <w:rPr>
          <w:lang w:val="es-ES_tradnl"/>
        </w:rPr>
      </w:pPr>
    </w:p>
    <w:p w14:paraId="71D207A8" w14:textId="53412E86" w:rsidR="00F1604B" w:rsidRPr="00F17C32" w:rsidRDefault="00F1604B" w:rsidP="00F1604B">
      <w:pPr>
        <w:numPr>
          <w:ilvl w:val="0"/>
          <w:numId w:val="0"/>
        </w:numPr>
        <w:autoSpaceDE w:val="0"/>
        <w:autoSpaceDN w:val="0"/>
        <w:adjustRightInd w:val="0"/>
        <w:spacing w:after="0"/>
        <w:rPr>
          <w:lang w:val="es-ES_tradnl"/>
        </w:rPr>
      </w:pPr>
      <w:r>
        <w:rPr>
          <w:lang w:val="es-ES_tradnl"/>
        </w:rPr>
        <w:t>Según los estándares internacionales</w:t>
      </w:r>
      <w:r w:rsidRPr="00F17C32">
        <w:rPr>
          <w:lang w:val="es-ES_tradnl"/>
        </w:rPr>
        <w:t>, la tarifa que</w:t>
      </w:r>
      <w:r>
        <w:rPr>
          <w:lang w:val="es-ES_tradnl"/>
        </w:rPr>
        <w:t xml:space="preserve"> </w:t>
      </w:r>
      <w:r w:rsidRPr="00F17C32">
        <w:rPr>
          <w:lang w:val="es-ES_tradnl"/>
        </w:rPr>
        <w:t>se cobra a los usuarios de agua potable no debiera exceder el 3%</w:t>
      </w:r>
      <w:r>
        <w:rPr>
          <w:lang w:val="es-ES_tradnl"/>
        </w:rPr>
        <w:t xml:space="preserve"> </w:t>
      </w:r>
      <w:r w:rsidRPr="00F17C32">
        <w:rPr>
          <w:lang w:val="es-ES_tradnl"/>
        </w:rPr>
        <w:t>del ingreso familiar mensual promedio</w:t>
      </w:r>
      <w:r w:rsidR="00AE0413">
        <w:rPr>
          <w:lang w:val="es-ES_tradnl"/>
        </w:rPr>
        <w:t xml:space="preserve"> y la de agua y saneamiento no debería ser superior al 5%</w:t>
      </w:r>
      <w:r w:rsidRPr="00F17C32">
        <w:rPr>
          <w:lang w:val="es-ES_tradnl"/>
        </w:rPr>
        <w:t>. Est</w:t>
      </w:r>
      <w:r w:rsidR="00AE0413">
        <w:rPr>
          <w:lang w:val="es-ES_tradnl"/>
        </w:rPr>
        <w:t>os</w:t>
      </w:r>
      <w:r w:rsidRPr="00F17C32">
        <w:rPr>
          <w:lang w:val="es-ES_tradnl"/>
        </w:rPr>
        <w:t xml:space="preserve"> </w:t>
      </w:r>
      <w:r>
        <w:rPr>
          <w:lang w:val="es-ES_tradnl"/>
        </w:rPr>
        <w:t>valor</w:t>
      </w:r>
      <w:r w:rsidR="00AE0413">
        <w:rPr>
          <w:lang w:val="es-ES_tradnl"/>
        </w:rPr>
        <w:t>es</w:t>
      </w:r>
      <w:r w:rsidRPr="00F17C32">
        <w:rPr>
          <w:lang w:val="es-ES_tradnl"/>
        </w:rPr>
        <w:t xml:space="preserve"> </w:t>
      </w:r>
      <w:r>
        <w:rPr>
          <w:lang w:val="es-ES_tradnl"/>
        </w:rPr>
        <w:t xml:space="preserve">en principio </w:t>
      </w:r>
      <w:r w:rsidRPr="00F17C32">
        <w:rPr>
          <w:lang w:val="es-ES_tradnl"/>
        </w:rPr>
        <w:t xml:space="preserve">se </w:t>
      </w:r>
      <w:r>
        <w:rPr>
          <w:lang w:val="es-ES_tradnl"/>
        </w:rPr>
        <w:t>verificaría</w:t>
      </w:r>
      <w:r w:rsidR="00AE0413">
        <w:rPr>
          <w:lang w:val="es-ES_tradnl"/>
        </w:rPr>
        <w:t>n</w:t>
      </w:r>
      <w:r>
        <w:rPr>
          <w:lang w:val="es-ES_tradnl"/>
        </w:rPr>
        <w:t xml:space="preserve"> </w:t>
      </w:r>
      <w:r w:rsidRPr="00F17C32">
        <w:rPr>
          <w:lang w:val="es-ES_tradnl"/>
        </w:rPr>
        <w:t xml:space="preserve">en todos </w:t>
      </w:r>
      <w:r>
        <w:rPr>
          <w:lang w:val="es-ES_tradnl"/>
        </w:rPr>
        <w:t>los proyectos.</w:t>
      </w:r>
    </w:p>
    <w:p w14:paraId="3DD68244" w14:textId="77777777" w:rsidR="003D4186" w:rsidRDefault="003D4186">
      <w:pPr>
        <w:numPr>
          <w:ilvl w:val="0"/>
          <w:numId w:val="0"/>
        </w:numPr>
        <w:spacing w:after="160" w:line="259" w:lineRule="auto"/>
        <w:jc w:val="left"/>
        <w:rPr>
          <w:rFonts w:cstheme="minorHAnsi"/>
          <w:b/>
          <w:sz w:val="32"/>
          <w:lang w:val="es-ES"/>
        </w:rPr>
      </w:pPr>
      <w:r>
        <w:rPr>
          <w:rFonts w:cstheme="minorHAnsi"/>
          <w:b/>
          <w:sz w:val="32"/>
          <w:lang w:val="es-ES"/>
        </w:rPr>
        <w:br w:type="page"/>
      </w:r>
    </w:p>
    <w:p w14:paraId="2085535F" w14:textId="093AC5C5" w:rsidR="003D4186" w:rsidRDefault="00262BD4" w:rsidP="00262BD4">
      <w:pPr>
        <w:numPr>
          <w:ilvl w:val="0"/>
          <w:numId w:val="0"/>
        </w:numPr>
        <w:jc w:val="center"/>
        <w:rPr>
          <w:rFonts w:cstheme="minorHAnsi"/>
          <w:b/>
          <w:sz w:val="32"/>
          <w:lang w:val="es-ES"/>
        </w:rPr>
      </w:pPr>
      <w:r w:rsidRPr="008439C9">
        <w:rPr>
          <w:rFonts w:cstheme="minorHAnsi"/>
          <w:b/>
          <w:sz w:val="32"/>
          <w:lang w:val="es-ES"/>
        </w:rPr>
        <w:lastRenderedPageBreak/>
        <w:t>A</w:t>
      </w:r>
      <w:r w:rsidR="003D4186">
        <w:rPr>
          <w:rFonts w:cstheme="minorHAnsi"/>
          <w:b/>
          <w:sz w:val="32"/>
          <w:lang w:val="es-ES"/>
        </w:rPr>
        <w:t xml:space="preserve">PENDICE A </w:t>
      </w:r>
    </w:p>
    <w:p w14:paraId="2513D4BD" w14:textId="52F1C7A8" w:rsidR="00262BD4" w:rsidRDefault="003D4186" w:rsidP="00262BD4">
      <w:pPr>
        <w:numPr>
          <w:ilvl w:val="0"/>
          <w:numId w:val="0"/>
        </w:numPr>
        <w:jc w:val="center"/>
        <w:rPr>
          <w:rFonts w:cstheme="minorHAnsi"/>
          <w:b/>
          <w:sz w:val="32"/>
          <w:lang w:val="es-ES"/>
        </w:rPr>
      </w:pPr>
      <w:r>
        <w:rPr>
          <w:rFonts w:cstheme="minorHAnsi"/>
          <w:b/>
          <w:sz w:val="32"/>
          <w:lang w:val="es-ES"/>
        </w:rPr>
        <w:t>FLUJOS DE CAJA DE LOS ANALISIS COSTO-BENEFICIO</w:t>
      </w:r>
    </w:p>
    <w:p w14:paraId="04D5232A" w14:textId="77777777" w:rsidR="00262BD4" w:rsidRDefault="00262BD4" w:rsidP="00262BD4">
      <w:pPr>
        <w:numPr>
          <w:ilvl w:val="0"/>
          <w:numId w:val="0"/>
        </w:numPr>
        <w:jc w:val="center"/>
        <w:rPr>
          <w:rFonts w:cstheme="minorHAnsi"/>
          <w:b/>
          <w:sz w:val="32"/>
          <w:lang w:val="es-ES"/>
        </w:rPr>
      </w:pPr>
    </w:p>
    <w:p w14:paraId="7FB2C730" w14:textId="77777777" w:rsidR="00262BD4" w:rsidRDefault="00262BD4" w:rsidP="00262BD4">
      <w:pPr>
        <w:numPr>
          <w:ilvl w:val="0"/>
          <w:numId w:val="0"/>
        </w:numPr>
        <w:jc w:val="center"/>
        <w:rPr>
          <w:rFonts w:cstheme="minorHAnsi"/>
          <w:b/>
          <w:sz w:val="32"/>
          <w:lang w:val="es-ES"/>
        </w:rPr>
      </w:pPr>
    </w:p>
    <w:p w14:paraId="089080D7" w14:textId="77777777" w:rsidR="00262BD4" w:rsidRPr="008439C9" w:rsidRDefault="00262BD4" w:rsidP="00262BD4">
      <w:pPr>
        <w:numPr>
          <w:ilvl w:val="0"/>
          <w:numId w:val="0"/>
        </w:numPr>
        <w:jc w:val="center"/>
        <w:rPr>
          <w:rFonts w:cstheme="minorHAnsi"/>
          <w:b/>
          <w:sz w:val="32"/>
          <w:lang w:val="es-ES"/>
        </w:rPr>
      </w:pPr>
    </w:p>
    <w:p w14:paraId="6F0028C4" w14:textId="0F502E30" w:rsidR="0004586A" w:rsidRDefault="00262BD4" w:rsidP="007166C7">
      <w:pPr>
        <w:numPr>
          <w:ilvl w:val="0"/>
          <w:numId w:val="0"/>
        </w:numPr>
        <w:jc w:val="center"/>
        <w:rPr>
          <w:rFonts w:cstheme="minorHAnsi"/>
          <w:lang w:val="es-ES"/>
        </w:rPr>
      </w:pPr>
      <w:r>
        <w:rPr>
          <w:rFonts w:cstheme="minorHAnsi"/>
          <w:lang w:val="es-ES"/>
        </w:rPr>
        <w:br w:type="page"/>
      </w:r>
    </w:p>
    <w:p w14:paraId="4D19321D" w14:textId="624BB264" w:rsidR="007C40DA" w:rsidRPr="003956BA" w:rsidRDefault="0004586A" w:rsidP="007C40DA">
      <w:pPr>
        <w:numPr>
          <w:ilvl w:val="0"/>
          <w:numId w:val="0"/>
        </w:numPr>
        <w:pBdr>
          <w:top w:val="single" w:sz="4" w:space="1" w:color="auto"/>
          <w:left w:val="single" w:sz="4" w:space="4" w:color="auto"/>
          <w:bottom w:val="single" w:sz="4" w:space="1" w:color="auto"/>
          <w:right w:val="single" w:sz="4" w:space="4" w:color="auto"/>
        </w:pBdr>
        <w:jc w:val="center"/>
        <w:rPr>
          <w:rFonts w:cstheme="minorHAnsi"/>
          <w:b/>
          <w:lang w:val="es-ES"/>
        </w:rPr>
      </w:pPr>
      <w:r w:rsidRPr="00DE270A">
        <w:rPr>
          <w:rFonts w:cstheme="minorHAnsi"/>
          <w:b/>
          <w:lang w:val="es-ES"/>
        </w:rPr>
        <w:lastRenderedPageBreak/>
        <w:t>PROYECTOS DE AGUA POTABLE</w:t>
      </w:r>
    </w:p>
    <w:p w14:paraId="1408BF92" w14:textId="77777777" w:rsidR="007C40DA" w:rsidRDefault="007C40DA" w:rsidP="007166C7">
      <w:pPr>
        <w:numPr>
          <w:ilvl w:val="0"/>
          <w:numId w:val="0"/>
        </w:numPr>
        <w:jc w:val="center"/>
        <w:rPr>
          <w:rFonts w:cstheme="minorHAnsi"/>
          <w:lang w:val="es-ES"/>
        </w:rPr>
      </w:pPr>
    </w:p>
    <w:p w14:paraId="2AAB6A16" w14:textId="5E9B869E" w:rsidR="00262BD4" w:rsidRDefault="006B5173" w:rsidP="007166C7">
      <w:pPr>
        <w:numPr>
          <w:ilvl w:val="0"/>
          <w:numId w:val="0"/>
        </w:numPr>
        <w:jc w:val="center"/>
        <w:rPr>
          <w:rFonts w:cstheme="minorHAnsi"/>
          <w:lang w:val="es-ES"/>
        </w:rPr>
      </w:pPr>
      <w:r w:rsidRPr="006B5173">
        <w:rPr>
          <w:noProof/>
        </w:rPr>
        <w:drawing>
          <wp:inline distT="0" distB="0" distL="0" distR="0" wp14:anchorId="0AD5E319" wp14:editId="4E6642DA">
            <wp:extent cx="5960110" cy="4336045"/>
            <wp:effectExtent l="0" t="0" r="254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60110" cy="4336045"/>
                    </a:xfrm>
                    <a:prstGeom prst="rect">
                      <a:avLst/>
                    </a:prstGeom>
                    <a:noFill/>
                    <a:ln>
                      <a:noFill/>
                    </a:ln>
                  </pic:spPr>
                </pic:pic>
              </a:graphicData>
            </a:graphic>
          </wp:inline>
        </w:drawing>
      </w:r>
    </w:p>
    <w:p w14:paraId="0614DA1C" w14:textId="3F472DC1" w:rsidR="007C40DA" w:rsidRDefault="007C40DA" w:rsidP="007166C7">
      <w:pPr>
        <w:numPr>
          <w:ilvl w:val="0"/>
          <w:numId w:val="0"/>
        </w:numPr>
        <w:jc w:val="center"/>
        <w:rPr>
          <w:rFonts w:cstheme="minorHAnsi"/>
          <w:lang w:val="es-ES"/>
        </w:rPr>
      </w:pPr>
    </w:p>
    <w:p w14:paraId="28B319DC" w14:textId="3AEC1F46" w:rsidR="007C40DA" w:rsidRDefault="007C40DA" w:rsidP="007166C7">
      <w:pPr>
        <w:numPr>
          <w:ilvl w:val="0"/>
          <w:numId w:val="0"/>
        </w:numPr>
        <w:jc w:val="center"/>
        <w:rPr>
          <w:rFonts w:cstheme="minorHAnsi"/>
          <w:lang w:val="es-ES"/>
        </w:rPr>
      </w:pPr>
      <w:r>
        <w:rPr>
          <w:rFonts w:cstheme="minorHAnsi"/>
          <w:noProof/>
          <w:lang w:val="es-ES"/>
        </w:rPr>
        <w:lastRenderedPageBreak/>
        <w:drawing>
          <wp:inline distT="0" distB="0" distL="0" distR="0" wp14:anchorId="03745E87" wp14:editId="3795BE32">
            <wp:extent cx="5924550" cy="4375378"/>
            <wp:effectExtent l="0" t="0" r="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27616" cy="4377642"/>
                    </a:xfrm>
                    <a:prstGeom prst="rect">
                      <a:avLst/>
                    </a:prstGeom>
                    <a:noFill/>
                  </pic:spPr>
                </pic:pic>
              </a:graphicData>
            </a:graphic>
          </wp:inline>
        </w:drawing>
      </w:r>
    </w:p>
    <w:p w14:paraId="0F789361" w14:textId="504DDB44" w:rsidR="007C40DA" w:rsidRDefault="007C40DA" w:rsidP="007166C7">
      <w:pPr>
        <w:numPr>
          <w:ilvl w:val="0"/>
          <w:numId w:val="0"/>
        </w:numPr>
        <w:jc w:val="center"/>
        <w:rPr>
          <w:rFonts w:cstheme="minorHAnsi"/>
          <w:lang w:val="es-ES"/>
        </w:rPr>
      </w:pPr>
      <w:bookmarkStart w:id="47" w:name="_GoBack"/>
      <w:bookmarkEnd w:id="47"/>
    </w:p>
    <w:p w14:paraId="55E1AB39" w14:textId="4B81F6CA" w:rsidR="007C40DA" w:rsidRDefault="007C40DA" w:rsidP="007166C7">
      <w:pPr>
        <w:numPr>
          <w:ilvl w:val="0"/>
          <w:numId w:val="0"/>
        </w:numPr>
        <w:jc w:val="center"/>
        <w:rPr>
          <w:rFonts w:cstheme="minorHAnsi"/>
          <w:lang w:val="es-ES"/>
        </w:rPr>
      </w:pPr>
      <w:r>
        <w:rPr>
          <w:rFonts w:cstheme="minorHAnsi"/>
          <w:noProof/>
          <w:lang w:val="es-ES"/>
        </w:rPr>
        <w:lastRenderedPageBreak/>
        <w:drawing>
          <wp:inline distT="0" distB="0" distL="0" distR="0" wp14:anchorId="7D499A5A" wp14:editId="766F682C">
            <wp:extent cx="5911253" cy="48196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23811" cy="4829889"/>
                    </a:xfrm>
                    <a:prstGeom prst="rect">
                      <a:avLst/>
                    </a:prstGeom>
                    <a:noFill/>
                  </pic:spPr>
                </pic:pic>
              </a:graphicData>
            </a:graphic>
          </wp:inline>
        </w:drawing>
      </w:r>
    </w:p>
    <w:p w14:paraId="53E58CCE" w14:textId="1381AB56" w:rsidR="007C40DA" w:rsidRDefault="007C40DA" w:rsidP="007C40DA">
      <w:pPr>
        <w:numPr>
          <w:ilvl w:val="0"/>
          <w:numId w:val="0"/>
        </w:numPr>
        <w:rPr>
          <w:rFonts w:cstheme="minorHAnsi"/>
          <w:lang w:val="es-ES"/>
        </w:rPr>
      </w:pPr>
      <w:r>
        <w:rPr>
          <w:rFonts w:cstheme="minorHAnsi"/>
          <w:noProof/>
          <w:lang w:val="es-ES"/>
        </w:rPr>
        <w:lastRenderedPageBreak/>
        <w:drawing>
          <wp:inline distT="0" distB="0" distL="0" distR="0" wp14:anchorId="6E80CD3F" wp14:editId="3B0E4FA0">
            <wp:extent cx="5913120" cy="4698521"/>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18108" cy="4702484"/>
                    </a:xfrm>
                    <a:prstGeom prst="rect">
                      <a:avLst/>
                    </a:prstGeom>
                    <a:noFill/>
                  </pic:spPr>
                </pic:pic>
              </a:graphicData>
            </a:graphic>
          </wp:inline>
        </w:drawing>
      </w:r>
    </w:p>
    <w:p w14:paraId="4A4763FF" w14:textId="59A6B7D7" w:rsidR="007C40DA" w:rsidRDefault="007C40DA" w:rsidP="007166C7">
      <w:pPr>
        <w:numPr>
          <w:ilvl w:val="0"/>
          <w:numId w:val="0"/>
        </w:numPr>
        <w:jc w:val="center"/>
        <w:rPr>
          <w:rFonts w:cstheme="minorHAnsi"/>
          <w:lang w:val="es-ES"/>
        </w:rPr>
      </w:pPr>
      <w:r>
        <w:rPr>
          <w:rFonts w:cstheme="minorHAnsi"/>
          <w:noProof/>
          <w:lang w:val="es-ES"/>
        </w:rPr>
        <w:lastRenderedPageBreak/>
        <w:drawing>
          <wp:inline distT="0" distB="0" distL="0" distR="0" wp14:anchorId="6F16CA74" wp14:editId="2E0C0F77">
            <wp:extent cx="5936615" cy="4744144"/>
            <wp:effectExtent l="0" t="0" r="698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938633" cy="4745757"/>
                    </a:xfrm>
                    <a:prstGeom prst="rect">
                      <a:avLst/>
                    </a:prstGeom>
                    <a:noFill/>
                  </pic:spPr>
                </pic:pic>
              </a:graphicData>
            </a:graphic>
          </wp:inline>
        </w:drawing>
      </w:r>
    </w:p>
    <w:p w14:paraId="6BE79F26" w14:textId="746316BE" w:rsidR="007C40DA" w:rsidRDefault="007C40DA" w:rsidP="007166C7">
      <w:pPr>
        <w:numPr>
          <w:ilvl w:val="0"/>
          <w:numId w:val="0"/>
        </w:numPr>
        <w:jc w:val="center"/>
        <w:rPr>
          <w:rFonts w:cstheme="minorHAnsi"/>
          <w:lang w:val="es-ES"/>
        </w:rPr>
      </w:pPr>
    </w:p>
    <w:p w14:paraId="186C7BA6" w14:textId="65738800" w:rsidR="007C40DA" w:rsidRDefault="007C40DA" w:rsidP="007166C7">
      <w:pPr>
        <w:numPr>
          <w:ilvl w:val="0"/>
          <w:numId w:val="0"/>
        </w:numPr>
        <w:jc w:val="center"/>
        <w:rPr>
          <w:rFonts w:cstheme="minorHAnsi"/>
          <w:lang w:val="es-ES"/>
        </w:rPr>
      </w:pPr>
      <w:r>
        <w:rPr>
          <w:rFonts w:cstheme="minorHAnsi"/>
          <w:noProof/>
          <w:lang w:val="es-ES"/>
        </w:rPr>
        <w:lastRenderedPageBreak/>
        <w:drawing>
          <wp:inline distT="0" distB="0" distL="0" distR="0" wp14:anchorId="618F4F7D" wp14:editId="35C90ACC">
            <wp:extent cx="5874385" cy="4582921"/>
            <wp:effectExtent l="0" t="0" r="0" b="825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883341" cy="4589908"/>
                    </a:xfrm>
                    <a:prstGeom prst="rect">
                      <a:avLst/>
                    </a:prstGeom>
                    <a:noFill/>
                  </pic:spPr>
                </pic:pic>
              </a:graphicData>
            </a:graphic>
          </wp:inline>
        </w:drawing>
      </w:r>
    </w:p>
    <w:p w14:paraId="1C354523" w14:textId="45DF43AC" w:rsidR="007C40DA" w:rsidRDefault="007C40DA" w:rsidP="007166C7">
      <w:pPr>
        <w:numPr>
          <w:ilvl w:val="0"/>
          <w:numId w:val="0"/>
        </w:numPr>
        <w:jc w:val="center"/>
        <w:rPr>
          <w:rFonts w:cstheme="minorHAnsi"/>
          <w:lang w:val="es-ES"/>
        </w:rPr>
      </w:pPr>
    </w:p>
    <w:p w14:paraId="2133FD3F" w14:textId="1A80B91D" w:rsidR="007C40DA" w:rsidRDefault="007C40DA" w:rsidP="007166C7">
      <w:pPr>
        <w:numPr>
          <w:ilvl w:val="0"/>
          <w:numId w:val="0"/>
        </w:numPr>
        <w:jc w:val="center"/>
        <w:rPr>
          <w:rFonts w:cstheme="minorHAnsi"/>
          <w:lang w:val="es-ES"/>
        </w:rPr>
      </w:pPr>
      <w:r>
        <w:rPr>
          <w:rFonts w:cstheme="minorHAnsi"/>
          <w:noProof/>
          <w:lang w:val="es-ES"/>
        </w:rPr>
        <w:lastRenderedPageBreak/>
        <w:drawing>
          <wp:inline distT="0" distB="0" distL="0" distR="0" wp14:anchorId="6AF21751" wp14:editId="3A13F074">
            <wp:extent cx="6010275" cy="4477719"/>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018431" cy="4483795"/>
                    </a:xfrm>
                    <a:prstGeom prst="rect">
                      <a:avLst/>
                    </a:prstGeom>
                    <a:noFill/>
                  </pic:spPr>
                </pic:pic>
              </a:graphicData>
            </a:graphic>
          </wp:inline>
        </w:drawing>
      </w:r>
    </w:p>
    <w:p w14:paraId="574A4162" w14:textId="1C525CB8" w:rsidR="001E2DE9" w:rsidRDefault="001E2DE9" w:rsidP="007166C7">
      <w:pPr>
        <w:numPr>
          <w:ilvl w:val="0"/>
          <w:numId w:val="0"/>
        </w:numPr>
        <w:jc w:val="center"/>
        <w:rPr>
          <w:rFonts w:cstheme="minorHAnsi"/>
          <w:lang w:val="es-ES"/>
        </w:rPr>
      </w:pPr>
    </w:p>
    <w:p w14:paraId="1EBBCBCC" w14:textId="449EAC30" w:rsidR="001E2DE9" w:rsidRDefault="001E2DE9" w:rsidP="007166C7">
      <w:pPr>
        <w:numPr>
          <w:ilvl w:val="0"/>
          <w:numId w:val="0"/>
        </w:numPr>
        <w:jc w:val="center"/>
        <w:rPr>
          <w:rFonts w:cstheme="minorHAnsi"/>
          <w:lang w:val="es-ES"/>
        </w:rPr>
      </w:pPr>
      <w:r>
        <w:rPr>
          <w:rFonts w:cstheme="minorHAnsi"/>
          <w:noProof/>
          <w:lang w:val="es-ES"/>
        </w:rPr>
        <w:lastRenderedPageBreak/>
        <w:drawing>
          <wp:inline distT="0" distB="0" distL="0" distR="0" wp14:anchorId="2AFBBB29" wp14:editId="06791208">
            <wp:extent cx="5903595" cy="4487812"/>
            <wp:effectExtent l="0" t="0" r="1905"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12772" cy="4494788"/>
                    </a:xfrm>
                    <a:prstGeom prst="rect">
                      <a:avLst/>
                    </a:prstGeom>
                    <a:noFill/>
                  </pic:spPr>
                </pic:pic>
              </a:graphicData>
            </a:graphic>
          </wp:inline>
        </w:drawing>
      </w:r>
    </w:p>
    <w:p w14:paraId="164082C9" w14:textId="573F2F59" w:rsidR="001E2DE9" w:rsidRDefault="001E2DE9" w:rsidP="007166C7">
      <w:pPr>
        <w:numPr>
          <w:ilvl w:val="0"/>
          <w:numId w:val="0"/>
        </w:numPr>
        <w:jc w:val="center"/>
        <w:rPr>
          <w:rFonts w:cstheme="minorHAnsi"/>
          <w:lang w:val="es-ES"/>
        </w:rPr>
      </w:pPr>
    </w:p>
    <w:p w14:paraId="2E084353" w14:textId="2A89938D" w:rsidR="001E2DE9" w:rsidRDefault="001E2DE9" w:rsidP="007166C7">
      <w:pPr>
        <w:numPr>
          <w:ilvl w:val="0"/>
          <w:numId w:val="0"/>
        </w:numPr>
        <w:jc w:val="center"/>
        <w:rPr>
          <w:rFonts w:cstheme="minorHAnsi"/>
          <w:lang w:val="es-ES"/>
        </w:rPr>
      </w:pPr>
      <w:r>
        <w:rPr>
          <w:rFonts w:cstheme="minorHAnsi"/>
          <w:noProof/>
          <w:lang w:val="es-ES"/>
        </w:rPr>
        <w:lastRenderedPageBreak/>
        <w:drawing>
          <wp:inline distT="0" distB="0" distL="0" distR="0" wp14:anchorId="56D40831" wp14:editId="3FA51737">
            <wp:extent cx="5939155" cy="4344161"/>
            <wp:effectExtent l="0" t="0" r="444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949926" cy="4352039"/>
                    </a:xfrm>
                    <a:prstGeom prst="rect">
                      <a:avLst/>
                    </a:prstGeom>
                    <a:noFill/>
                  </pic:spPr>
                </pic:pic>
              </a:graphicData>
            </a:graphic>
          </wp:inline>
        </w:drawing>
      </w:r>
    </w:p>
    <w:p w14:paraId="7AEE5B3D" w14:textId="42BD8AF2" w:rsidR="001E2DE9" w:rsidRDefault="001E2DE9" w:rsidP="007166C7">
      <w:pPr>
        <w:numPr>
          <w:ilvl w:val="0"/>
          <w:numId w:val="0"/>
        </w:numPr>
        <w:jc w:val="center"/>
        <w:rPr>
          <w:rFonts w:cstheme="minorHAnsi"/>
          <w:lang w:val="es-ES"/>
        </w:rPr>
      </w:pPr>
    </w:p>
    <w:p w14:paraId="7C883A34" w14:textId="77777777" w:rsidR="001E2DE9" w:rsidRDefault="001E2DE9" w:rsidP="007166C7">
      <w:pPr>
        <w:numPr>
          <w:ilvl w:val="0"/>
          <w:numId w:val="0"/>
        </w:numPr>
        <w:jc w:val="center"/>
        <w:rPr>
          <w:rFonts w:cstheme="minorHAnsi"/>
          <w:lang w:val="es-ES"/>
        </w:rPr>
      </w:pPr>
    </w:p>
    <w:p w14:paraId="759FEAE3" w14:textId="086D2058" w:rsidR="007C40DA" w:rsidRDefault="007C40DA" w:rsidP="007166C7">
      <w:pPr>
        <w:numPr>
          <w:ilvl w:val="0"/>
          <w:numId w:val="0"/>
        </w:numPr>
        <w:jc w:val="center"/>
        <w:rPr>
          <w:rFonts w:cstheme="minorHAnsi"/>
          <w:lang w:val="es-ES"/>
        </w:rPr>
      </w:pPr>
    </w:p>
    <w:p w14:paraId="5D7E8218" w14:textId="77777777" w:rsidR="007C40DA" w:rsidRDefault="007C40DA" w:rsidP="007166C7">
      <w:pPr>
        <w:numPr>
          <w:ilvl w:val="0"/>
          <w:numId w:val="0"/>
        </w:numPr>
        <w:jc w:val="center"/>
        <w:rPr>
          <w:rFonts w:cstheme="minorHAnsi"/>
          <w:lang w:val="es-ES"/>
        </w:rPr>
        <w:sectPr w:rsidR="007C40DA" w:rsidSect="00FD3E56">
          <w:headerReference w:type="default" r:id="rId58"/>
          <w:footerReference w:type="default" r:id="rId59"/>
          <w:pgSz w:w="11906" w:h="16838"/>
          <w:pgMar w:top="1440" w:right="1440" w:bottom="1440" w:left="1080" w:header="720" w:footer="720" w:gutter="0"/>
          <w:cols w:space="720"/>
          <w:docGrid w:linePitch="360"/>
        </w:sectPr>
      </w:pPr>
    </w:p>
    <w:p w14:paraId="0D118764" w14:textId="5600110A" w:rsidR="00262BD4" w:rsidRPr="00262BD4" w:rsidRDefault="00262BD4" w:rsidP="00262BD4">
      <w:pPr>
        <w:numPr>
          <w:ilvl w:val="0"/>
          <w:numId w:val="0"/>
        </w:numPr>
        <w:pBdr>
          <w:top w:val="single" w:sz="4" w:space="1" w:color="auto"/>
          <w:left w:val="single" w:sz="4" w:space="4" w:color="auto"/>
          <w:bottom w:val="single" w:sz="4" w:space="1" w:color="auto"/>
          <w:right w:val="single" w:sz="4" w:space="4" w:color="auto"/>
        </w:pBdr>
        <w:spacing w:after="200" w:line="276" w:lineRule="auto"/>
        <w:jc w:val="center"/>
        <w:rPr>
          <w:rFonts w:cstheme="minorHAnsi"/>
          <w:b/>
        </w:rPr>
      </w:pPr>
      <w:r w:rsidRPr="00262BD4">
        <w:rPr>
          <w:rFonts w:cstheme="minorHAnsi"/>
          <w:b/>
        </w:rPr>
        <w:lastRenderedPageBreak/>
        <w:t>PROYECTO</w:t>
      </w:r>
      <w:r w:rsidR="003D4186">
        <w:rPr>
          <w:rFonts w:cstheme="minorHAnsi"/>
          <w:b/>
        </w:rPr>
        <w:t>S</w:t>
      </w:r>
      <w:r w:rsidRPr="00262BD4">
        <w:rPr>
          <w:rFonts w:cstheme="minorHAnsi"/>
          <w:b/>
        </w:rPr>
        <w:t xml:space="preserve"> DE SANEAMIENTO INDEPENDIENTE (BES) </w:t>
      </w:r>
    </w:p>
    <w:p w14:paraId="7483C00C" w14:textId="66FF7BC8" w:rsidR="00262BD4" w:rsidRDefault="004923C2" w:rsidP="00262BD4">
      <w:pPr>
        <w:numPr>
          <w:ilvl w:val="0"/>
          <w:numId w:val="0"/>
        </w:numPr>
        <w:rPr>
          <w:rFonts w:cstheme="minorHAnsi"/>
          <w:b/>
          <w:lang w:val="es-ES"/>
        </w:rPr>
      </w:pPr>
      <w:r w:rsidRPr="003956BA">
        <w:rPr>
          <w:noProof/>
        </w:rPr>
        <w:drawing>
          <wp:anchor distT="0" distB="0" distL="114300" distR="114300" simplePos="0" relativeHeight="251662336" behindDoc="0" locked="0" layoutInCell="1" allowOverlap="1" wp14:anchorId="7170FE41" wp14:editId="0C0A9CCC">
            <wp:simplePos x="0" y="0"/>
            <wp:positionH relativeFrom="column">
              <wp:posOffset>4476750</wp:posOffset>
            </wp:positionH>
            <wp:positionV relativeFrom="paragraph">
              <wp:posOffset>2580005</wp:posOffset>
            </wp:positionV>
            <wp:extent cx="3561715" cy="2081530"/>
            <wp:effectExtent l="0" t="0" r="635" b="0"/>
            <wp:wrapSquare wrapText="bothSides"/>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561715" cy="2081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5EB0">
        <w:rPr>
          <w:noProof/>
        </w:rPr>
        <w:drawing>
          <wp:anchor distT="0" distB="0" distL="114300" distR="114300" simplePos="0" relativeHeight="251660288" behindDoc="0" locked="0" layoutInCell="1" allowOverlap="1" wp14:anchorId="12AF004D" wp14:editId="1A6ED8F0">
            <wp:simplePos x="0" y="0"/>
            <wp:positionH relativeFrom="column">
              <wp:posOffset>374650</wp:posOffset>
            </wp:positionH>
            <wp:positionV relativeFrom="paragraph">
              <wp:posOffset>2580005</wp:posOffset>
            </wp:positionV>
            <wp:extent cx="3556635" cy="2078990"/>
            <wp:effectExtent l="0" t="0" r="5715" b="0"/>
            <wp:wrapSquare wrapText="bothSides"/>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556635" cy="207899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FE9" w:rsidRPr="000D5EB0">
        <w:rPr>
          <w:noProof/>
        </w:rPr>
        <w:drawing>
          <wp:anchor distT="0" distB="0" distL="114300" distR="114300" simplePos="0" relativeHeight="251661312" behindDoc="0" locked="0" layoutInCell="1" allowOverlap="1" wp14:anchorId="4DF46620" wp14:editId="50F651DB">
            <wp:simplePos x="0" y="0"/>
            <wp:positionH relativeFrom="column">
              <wp:posOffset>4476115</wp:posOffset>
            </wp:positionH>
            <wp:positionV relativeFrom="paragraph">
              <wp:posOffset>33655</wp:posOffset>
            </wp:positionV>
            <wp:extent cx="3561715" cy="2081530"/>
            <wp:effectExtent l="0" t="0" r="635" b="0"/>
            <wp:wrapSquare wrapText="bothSides"/>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561715" cy="208153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FE9" w:rsidRPr="003956BA">
        <w:rPr>
          <w:noProof/>
        </w:rPr>
        <w:drawing>
          <wp:anchor distT="0" distB="0" distL="114300" distR="114300" simplePos="0" relativeHeight="251659264" behindDoc="0" locked="0" layoutInCell="1" allowOverlap="1" wp14:anchorId="4EBBBC71" wp14:editId="299A8FA2">
            <wp:simplePos x="0" y="0"/>
            <wp:positionH relativeFrom="column">
              <wp:posOffset>374650</wp:posOffset>
            </wp:positionH>
            <wp:positionV relativeFrom="paragraph">
              <wp:posOffset>34290</wp:posOffset>
            </wp:positionV>
            <wp:extent cx="3562350" cy="2081530"/>
            <wp:effectExtent l="0" t="0" r="0" b="0"/>
            <wp:wrapSquare wrapText="bothSides"/>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562350" cy="2081530"/>
                    </a:xfrm>
                    <a:prstGeom prst="rect">
                      <a:avLst/>
                    </a:prstGeom>
                    <a:noFill/>
                    <a:ln>
                      <a:noFill/>
                    </a:ln>
                  </pic:spPr>
                </pic:pic>
              </a:graphicData>
            </a:graphic>
            <wp14:sizeRelH relativeFrom="page">
              <wp14:pctWidth>0</wp14:pctWidth>
            </wp14:sizeRelH>
            <wp14:sizeRelV relativeFrom="page">
              <wp14:pctHeight>0</wp14:pctHeight>
            </wp14:sizeRelV>
          </wp:anchor>
        </w:drawing>
      </w:r>
      <w:r w:rsidR="00262BD4" w:rsidRPr="000D5EB0">
        <w:rPr>
          <w:rFonts w:cstheme="minorHAnsi"/>
          <w:b/>
          <w:lang w:val="es-ES"/>
        </w:rPr>
        <w:t xml:space="preserve"> </w:t>
      </w:r>
      <w:r w:rsidR="00262BD4">
        <w:rPr>
          <w:rFonts w:cstheme="minorHAnsi"/>
          <w:b/>
          <w:lang w:val="es-ES"/>
        </w:rPr>
        <w:br w:type="page"/>
      </w:r>
    </w:p>
    <w:p w14:paraId="7D6B7974" w14:textId="68A3F06B" w:rsidR="00262BD4" w:rsidRPr="003956BA" w:rsidRDefault="00262BD4" w:rsidP="00262BD4">
      <w:pPr>
        <w:numPr>
          <w:ilvl w:val="0"/>
          <w:numId w:val="0"/>
        </w:numPr>
        <w:pBdr>
          <w:top w:val="single" w:sz="4" w:space="1" w:color="auto"/>
          <w:left w:val="single" w:sz="4" w:space="4" w:color="auto"/>
          <w:bottom w:val="single" w:sz="4" w:space="1" w:color="auto"/>
          <w:right w:val="single" w:sz="4" w:space="4" w:color="auto"/>
        </w:pBdr>
        <w:jc w:val="center"/>
        <w:rPr>
          <w:rFonts w:cstheme="minorHAnsi"/>
          <w:b/>
          <w:lang w:val="es-ES"/>
        </w:rPr>
      </w:pPr>
      <w:r w:rsidRPr="003956BA">
        <w:rPr>
          <w:rFonts w:cstheme="minorHAnsi"/>
          <w:b/>
          <w:lang w:val="es-ES"/>
        </w:rPr>
        <w:lastRenderedPageBreak/>
        <w:t>PROYECTO</w:t>
      </w:r>
      <w:r w:rsidR="003D4186">
        <w:rPr>
          <w:rFonts w:cstheme="minorHAnsi"/>
          <w:b/>
          <w:lang w:val="es-ES"/>
        </w:rPr>
        <w:t>S</w:t>
      </w:r>
      <w:r w:rsidRPr="003956BA">
        <w:rPr>
          <w:rFonts w:cstheme="minorHAnsi"/>
          <w:b/>
          <w:lang w:val="es-ES"/>
        </w:rPr>
        <w:t xml:space="preserve"> DE SANEAMIENTO </w:t>
      </w:r>
      <w:r w:rsidR="003D4186">
        <w:rPr>
          <w:rFonts w:cstheme="minorHAnsi"/>
          <w:b/>
          <w:lang w:val="es-ES"/>
        </w:rPr>
        <w:t>POR RED Y PTAR</w:t>
      </w:r>
    </w:p>
    <w:p w14:paraId="1F1F42F7" w14:textId="77777777" w:rsidR="00262BD4" w:rsidRPr="00262BD4" w:rsidRDefault="00262BD4" w:rsidP="00262BD4">
      <w:pPr>
        <w:numPr>
          <w:ilvl w:val="0"/>
          <w:numId w:val="0"/>
        </w:numPr>
        <w:spacing w:after="200" w:line="276" w:lineRule="auto"/>
        <w:rPr>
          <w:rFonts w:cstheme="minorHAnsi"/>
          <w:b/>
        </w:rPr>
      </w:pPr>
    </w:p>
    <w:p w14:paraId="0D58BFE5" w14:textId="145A82FB" w:rsidR="00262BD4" w:rsidRPr="00262BD4" w:rsidRDefault="005D0671" w:rsidP="00262BD4">
      <w:pPr>
        <w:numPr>
          <w:ilvl w:val="0"/>
          <w:numId w:val="0"/>
        </w:numPr>
        <w:spacing w:after="200" w:line="276" w:lineRule="auto"/>
        <w:jc w:val="center"/>
        <w:rPr>
          <w:rFonts w:cstheme="minorHAnsi"/>
          <w:b/>
        </w:rPr>
      </w:pPr>
      <w:r>
        <w:rPr>
          <w:rFonts w:cstheme="minorHAnsi"/>
          <w:b/>
        </w:rPr>
        <w:t>PROYECTO SANEAMIENTO y PTAR</w:t>
      </w:r>
      <w:r w:rsidR="003D4186">
        <w:rPr>
          <w:rFonts w:cstheme="minorHAnsi"/>
          <w:b/>
        </w:rPr>
        <w:t xml:space="preserve">: </w:t>
      </w:r>
      <w:r w:rsidR="00262BD4" w:rsidRPr="00262BD4">
        <w:rPr>
          <w:rFonts w:cstheme="minorHAnsi"/>
          <w:b/>
        </w:rPr>
        <w:t>HUACULLANI</w:t>
      </w:r>
    </w:p>
    <w:p w14:paraId="78BFE30E" w14:textId="56D9384D" w:rsidR="00262BD4" w:rsidRDefault="00845848" w:rsidP="00262BD4">
      <w:pPr>
        <w:numPr>
          <w:ilvl w:val="0"/>
          <w:numId w:val="0"/>
        </w:numPr>
        <w:jc w:val="center"/>
        <w:rPr>
          <w:rFonts w:cstheme="minorHAnsi"/>
          <w:lang w:val="es-ES"/>
        </w:rPr>
      </w:pPr>
      <w:r w:rsidRPr="00845848">
        <w:rPr>
          <w:noProof/>
        </w:rPr>
        <w:drawing>
          <wp:inline distT="0" distB="0" distL="0" distR="0" wp14:anchorId="1C5015C8" wp14:editId="3DD87BEF">
            <wp:extent cx="8863330" cy="3052111"/>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8863330" cy="3052111"/>
                    </a:xfrm>
                    <a:prstGeom prst="rect">
                      <a:avLst/>
                    </a:prstGeom>
                    <a:noFill/>
                    <a:ln>
                      <a:noFill/>
                    </a:ln>
                  </pic:spPr>
                </pic:pic>
              </a:graphicData>
            </a:graphic>
          </wp:inline>
        </w:drawing>
      </w:r>
    </w:p>
    <w:p w14:paraId="74768160" w14:textId="77777777" w:rsidR="00262BD4" w:rsidRDefault="00262BD4" w:rsidP="00262BD4">
      <w:pPr>
        <w:numPr>
          <w:ilvl w:val="0"/>
          <w:numId w:val="0"/>
        </w:numPr>
        <w:rPr>
          <w:rFonts w:cstheme="minorHAnsi"/>
          <w:lang w:val="es-ES"/>
        </w:rPr>
      </w:pPr>
      <w:r>
        <w:rPr>
          <w:rFonts w:cstheme="minorHAnsi"/>
          <w:lang w:val="es-ES"/>
        </w:rPr>
        <w:br w:type="page"/>
      </w:r>
    </w:p>
    <w:p w14:paraId="014E324B" w14:textId="012DA9A1" w:rsidR="00262BD4" w:rsidRPr="00262BD4" w:rsidRDefault="00262BD4" w:rsidP="00262BD4">
      <w:pPr>
        <w:numPr>
          <w:ilvl w:val="0"/>
          <w:numId w:val="0"/>
        </w:numPr>
        <w:spacing w:after="200" w:line="276" w:lineRule="auto"/>
        <w:jc w:val="center"/>
        <w:rPr>
          <w:rFonts w:cstheme="minorHAnsi"/>
          <w:b/>
        </w:rPr>
      </w:pPr>
      <w:r w:rsidRPr="00262BD4">
        <w:rPr>
          <w:rFonts w:cstheme="minorHAnsi"/>
          <w:b/>
        </w:rPr>
        <w:lastRenderedPageBreak/>
        <w:t>PROYECTO SANE</w:t>
      </w:r>
      <w:r w:rsidR="003D4186">
        <w:rPr>
          <w:rFonts w:cstheme="minorHAnsi"/>
          <w:b/>
        </w:rPr>
        <w:t xml:space="preserve">AMIENTO y PTAR: </w:t>
      </w:r>
      <w:r w:rsidRPr="00262BD4">
        <w:rPr>
          <w:rFonts w:cstheme="minorHAnsi"/>
          <w:b/>
        </w:rPr>
        <w:t>VILLA SERRANO</w:t>
      </w:r>
    </w:p>
    <w:p w14:paraId="26A857E0" w14:textId="0804496A" w:rsidR="00262BD4" w:rsidRPr="00262BD4" w:rsidRDefault="00845848" w:rsidP="00262BD4">
      <w:pPr>
        <w:numPr>
          <w:ilvl w:val="0"/>
          <w:numId w:val="0"/>
        </w:numPr>
        <w:spacing w:after="200" w:line="276" w:lineRule="auto"/>
        <w:jc w:val="center"/>
        <w:rPr>
          <w:rFonts w:cstheme="minorHAnsi"/>
          <w:b/>
        </w:rPr>
      </w:pPr>
      <w:r w:rsidRPr="00845848">
        <w:rPr>
          <w:noProof/>
        </w:rPr>
        <w:drawing>
          <wp:inline distT="0" distB="0" distL="0" distR="0" wp14:anchorId="707B36BB" wp14:editId="23FF3BB0">
            <wp:extent cx="8863330" cy="3074698"/>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8863330" cy="3074698"/>
                    </a:xfrm>
                    <a:prstGeom prst="rect">
                      <a:avLst/>
                    </a:prstGeom>
                    <a:noFill/>
                    <a:ln>
                      <a:noFill/>
                    </a:ln>
                  </pic:spPr>
                </pic:pic>
              </a:graphicData>
            </a:graphic>
          </wp:inline>
        </w:drawing>
      </w:r>
      <w:r w:rsidR="00262BD4" w:rsidRPr="00262BD4">
        <w:rPr>
          <w:rFonts w:cstheme="minorHAnsi"/>
        </w:rPr>
        <w:br w:type="page"/>
      </w:r>
      <w:r w:rsidR="003D4186" w:rsidRPr="003D4186">
        <w:rPr>
          <w:rFonts w:cstheme="minorHAnsi"/>
          <w:b/>
        </w:rPr>
        <w:lastRenderedPageBreak/>
        <w:t>P</w:t>
      </w:r>
      <w:r w:rsidR="00262BD4" w:rsidRPr="00262BD4">
        <w:rPr>
          <w:rFonts w:cstheme="minorHAnsi"/>
          <w:b/>
        </w:rPr>
        <w:t>ROYECTO SANEAMIENTO</w:t>
      </w:r>
      <w:r w:rsidR="003D4186">
        <w:rPr>
          <w:rFonts w:cstheme="minorHAnsi"/>
          <w:b/>
        </w:rPr>
        <w:t xml:space="preserve"> y PTAR: </w:t>
      </w:r>
      <w:r w:rsidR="00262BD4" w:rsidRPr="00262BD4">
        <w:rPr>
          <w:rFonts w:cstheme="minorHAnsi"/>
          <w:b/>
        </w:rPr>
        <w:t>COLQUENCHA</w:t>
      </w:r>
    </w:p>
    <w:p w14:paraId="273E38CA" w14:textId="5648F833" w:rsidR="00262BD4" w:rsidRDefault="00845848" w:rsidP="00845848">
      <w:pPr>
        <w:numPr>
          <w:ilvl w:val="0"/>
          <w:numId w:val="0"/>
        </w:numPr>
        <w:jc w:val="center"/>
        <w:rPr>
          <w:rFonts w:cstheme="minorHAnsi"/>
          <w:lang w:val="es-ES"/>
        </w:rPr>
      </w:pPr>
      <w:r w:rsidRPr="00845848">
        <w:rPr>
          <w:noProof/>
        </w:rPr>
        <w:drawing>
          <wp:inline distT="0" distB="0" distL="0" distR="0" wp14:anchorId="7C4900E3" wp14:editId="4C5EBCA2">
            <wp:extent cx="8863330" cy="3144512"/>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8863330" cy="3144512"/>
                    </a:xfrm>
                    <a:prstGeom prst="rect">
                      <a:avLst/>
                    </a:prstGeom>
                    <a:noFill/>
                    <a:ln>
                      <a:noFill/>
                    </a:ln>
                  </pic:spPr>
                </pic:pic>
              </a:graphicData>
            </a:graphic>
          </wp:inline>
        </w:drawing>
      </w:r>
    </w:p>
    <w:p w14:paraId="191570A1" w14:textId="77777777" w:rsidR="00262BD4" w:rsidRDefault="00262BD4" w:rsidP="00262BD4">
      <w:pPr>
        <w:numPr>
          <w:ilvl w:val="0"/>
          <w:numId w:val="0"/>
        </w:numPr>
        <w:rPr>
          <w:rFonts w:cstheme="minorHAnsi"/>
          <w:b/>
          <w:lang w:val="es-ES"/>
        </w:rPr>
      </w:pPr>
      <w:r>
        <w:rPr>
          <w:rFonts w:cstheme="minorHAnsi"/>
          <w:b/>
          <w:lang w:val="es-ES"/>
        </w:rPr>
        <w:br w:type="page"/>
      </w:r>
    </w:p>
    <w:p w14:paraId="668EA2C2" w14:textId="768B800A" w:rsidR="00262BD4" w:rsidRDefault="003D4186" w:rsidP="00262BD4">
      <w:pPr>
        <w:numPr>
          <w:ilvl w:val="0"/>
          <w:numId w:val="0"/>
        </w:numPr>
        <w:spacing w:after="200" w:line="276" w:lineRule="auto"/>
        <w:jc w:val="center"/>
        <w:rPr>
          <w:rFonts w:cstheme="minorHAnsi"/>
          <w:b/>
        </w:rPr>
      </w:pPr>
      <w:r w:rsidRPr="004923C2">
        <w:rPr>
          <w:rFonts w:cstheme="minorHAnsi"/>
          <w:b/>
        </w:rPr>
        <w:lastRenderedPageBreak/>
        <w:t xml:space="preserve">PROYECTO SANEAMIENTO y PTAR: </w:t>
      </w:r>
      <w:r w:rsidR="00262BD4" w:rsidRPr="004923C2">
        <w:rPr>
          <w:rFonts w:cstheme="minorHAnsi"/>
          <w:b/>
        </w:rPr>
        <w:t>PAILON</w:t>
      </w:r>
    </w:p>
    <w:p w14:paraId="60BBECBA" w14:textId="1CE3CAA2" w:rsidR="004923C2" w:rsidRPr="00262BD4" w:rsidRDefault="004923C2" w:rsidP="00262BD4">
      <w:pPr>
        <w:numPr>
          <w:ilvl w:val="0"/>
          <w:numId w:val="0"/>
        </w:numPr>
        <w:spacing w:after="200" w:line="276" w:lineRule="auto"/>
        <w:jc w:val="center"/>
        <w:rPr>
          <w:rFonts w:cstheme="minorHAnsi"/>
          <w:b/>
        </w:rPr>
      </w:pPr>
      <w:r w:rsidRPr="004923C2">
        <w:rPr>
          <w:noProof/>
        </w:rPr>
        <w:drawing>
          <wp:inline distT="0" distB="0" distL="0" distR="0" wp14:anchorId="522F767E" wp14:editId="32C20591">
            <wp:extent cx="8647307" cy="3171384"/>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654018" cy="3173845"/>
                    </a:xfrm>
                    <a:prstGeom prst="rect">
                      <a:avLst/>
                    </a:prstGeom>
                    <a:noFill/>
                    <a:ln>
                      <a:noFill/>
                    </a:ln>
                  </pic:spPr>
                </pic:pic>
              </a:graphicData>
            </a:graphic>
          </wp:inline>
        </w:drawing>
      </w:r>
    </w:p>
    <w:p w14:paraId="52288AC3" w14:textId="5C65165A" w:rsidR="00262BD4" w:rsidRPr="00262BD4" w:rsidRDefault="00262BD4" w:rsidP="00262BD4">
      <w:pPr>
        <w:numPr>
          <w:ilvl w:val="0"/>
          <w:numId w:val="0"/>
        </w:numPr>
        <w:spacing w:after="200" w:line="276" w:lineRule="auto"/>
        <w:jc w:val="center"/>
        <w:rPr>
          <w:rFonts w:cstheme="minorHAnsi"/>
          <w:b/>
        </w:rPr>
      </w:pPr>
      <w:r w:rsidRPr="00262BD4">
        <w:rPr>
          <w:rFonts w:cstheme="minorHAnsi"/>
        </w:rPr>
        <w:br w:type="page"/>
      </w:r>
      <w:r w:rsidR="003D4186">
        <w:rPr>
          <w:rFonts w:cstheme="minorHAnsi"/>
          <w:b/>
        </w:rPr>
        <w:lastRenderedPageBreak/>
        <w:t xml:space="preserve">PROYECTO SANEAMIENTO y PTAR: </w:t>
      </w:r>
      <w:r w:rsidRPr="00262BD4">
        <w:rPr>
          <w:rFonts w:cstheme="minorHAnsi"/>
          <w:b/>
        </w:rPr>
        <w:t>HUANUNI</w:t>
      </w:r>
    </w:p>
    <w:p w14:paraId="4B07B8EF" w14:textId="0793C1DF" w:rsidR="00262BD4" w:rsidRDefault="004923C2" w:rsidP="004923C2">
      <w:pPr>
        <w:numPr>
          <w:ilvl w:val="0"/>
          <w:numId w:val="0"/>
        </w:numPr>
        <w:jc w:val="center"/>
        <w:rPr>
          <w:rFonts w:cstheme="minorHAnsi"/>
          <w:lang w:val="es-ES"/>
        </w:rPr>
      </w:pPr>
      <w:r w:rsidRPr="004923C2">
        <w:rPr>
          <w:noProof/>
        </w:rPr>
        <w:drawing>
          <wp:inline distT="0" distB="0" distL="0" distR="0" wp14:anchorId="37C5021F" wp14:editId="69FB5C75">
            <wp:extent cx="8863330" cy="305211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863330" cy="3052111"/>
                    </a:xfrm>
                    <a:prstGeom prst="rect">
                      <a:avLst/>
                    </a:prstGeom>
                    <a:noFill/>
                    <a:ln>
                      <a:noFill/>
                    </a:ln>
                  </pic:spPr>
                </pic:pic>
              </a:graphicData>
            </a:graphic>
          </wp:inline>
        </w:drawing>
      </w:r>
    </w:p>
    <w:p w14:paraId="024E8391" w14:textId="77777777" w:rsidR="00262BD4" w:rsidRDefault="00262BD4" w:rsidP="00262BD4">
      <w:pPr>
        <w:numPr>
          <w:ilvl w:val="0"/>
          <w:numId w:val="0"/>
        </w:numPr>
        <w:rPr>
          <w:rFonts w:cstheme="minorHAnsi"/>
          <w:lang w:val="es-ES"/>
        </w:rPr>
      </w:pPr>
      <w:r>
        <w:rPr>
          <w:rFonts w:cstheme="minorHAnsi"/>
          <w:lang w:val="es-ES"/>
        </w:rPr>
        <w:br w:type="page"/>
      </w:r>
    </w:p>
    <w:p w14:paraId="191A03E1" w14:textId="7B11C671" w:rsidR="00262BD4" w:rsidRPr="00262BD4" w:rsidRDefault="003D4186" w:rsidP="00262BD4">
      <w:pPr>
        <w:numPr>
          <w:ilvl w:val="0"/>
          <w:numId w:val="0"/>
        </w:numPr>
        <w:spacing w:after="200" w:line="276" w:lineRule="auto"/>
        <w:jc w:val="center"/>
        <w:rPr>
          <w:rFonts w:cstheme="minorHAnsi"/>
          <w:b/>
        </w:rPr>
      </w:pPr>
      <w:r>
        <w:rPr>
          <w:rFonts w:cstheme="minorHAnsi"/>
          <w:b/>
        </w:rPr>
        <w:lastRenderedPageBreak/>
        <w:t xml:space="preserve">PROYECTO SANEAMIENTO y PTAR: </w:t>
      </w:r>
      <w:r w:rsidR="00262BD4" w:rsidRPr="00262BD4">
        <w:rPr>
          <w:rFonts w:cstheme="minorHAnsi"/>
          <w:b/>
        </w:rPr>
        <w:t>ACHACACHI</w:t>
      </w:r>
    </w:p>
    <w:p w14:paraId="063BF237" w14:textId="43EB8515" w:rsidR="00262BD4" w:rsidRDefault="004923C2" w:rsidP="004923C2">
      <w:pPr>
        <w:numPr>
          <w:ilvl w:val="0"/>
          <w:numId w:val="0"/>
        </w:numPr>
        <w:jc w:val="center"/>
        <w:rPr>
          <w:rFonts w:cstheme="minorHAnsi"/>
          <w:lang w:val="es-ES"/>
        </w:rPr>
      </w:pPr>
      <w:r w:rsidRPr="004923C2">
        <w:rPr>
          <w:noProof/>
        </w:rPr>
        <w:drawing>
          <wp:inline distT="0" distB="0" distL="0" distR="0" wp14:anchorId="10D84318" wp14:editId="65E6A57B">
            <wp:extent cx="8863330" cy="2968958"/>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863330" cy="2968958"/>
                    </a:xfrm>
                    <a:prstGeom prst="rect">
                      <a:avLst/>
                    </a:prstGeom>
                    <a:noFill/>
                    <a:ln>
                      <a:noFill/>
                    </a:ln>
                  </pic:spPr>
                </pic:pic>
              </a:graphicData>
            </a:graphic>
          </wp:inline>
        </w:drawing>
      </w:r>
    </w:p>
    <w:p w14:paraId="44C7E3B3" w14:textId="77777777" w:rsidR="00262BD4" w:rsidRDefault="00262BD4" w:rsidP="00262BD4">
      <w:pPr>
        <w:numPr>
          <w:ilvl w:val="0"/>
          <w:numId w:val="0"/>
        </w:numPr>
        <w:rPr>
          <w:rFonts w:cstheme="minorHAnsi"/>
          <w:lang w:val="es-ES"/>
        </w:rPr>
      </w:pPr>
      <w:r>
        <w:rPr>
          <w:rFonts w:cstheme="minorHAnsi"/>
          <w:lang w:val="es-ES"/>
        </w:rPr>
        <w:br w:type="page"/>
      </w:r>
    </w:p>
    <w:p w14:paraId="43771AF3" w14:textId="77777777" w:rsidR="00262BD4" w:rsidRDefault="00262BD4" w:rsidP="00262BD4">
      <w:pPr>
        <w:numPr>
          <w:ilvl w:val="0"/>
          <w:numId w:val="0"/>
        </w:numPr>
        <w:rPr>
          <w:rFonts w:cstheme="minorHAnsi"/>
          <w:lang w:val="es-ES"/>
        </w:rPr>
        <w:sectPr w:rsidR="00262BD4" w:rsidSect="00FD3E56">
          <w:pgSz w:w="16838" w:h="11906" w:orient="landscape"/>
          <w:pgMar w:top="1440" w:right="1440" w:bottom="1080" w:left="1440" w:header="720" w:footer="720" w:gutter="0"/>
          <w:cols w:space="720"/>
          <w:docGrid w:linePitch="360"/>
        </w:sectPr>
      </w:pPr>
    </w:p>
    <w:p w14:paraId="4B51BCB6" w14:textId="77777777" w:rsidR="00262BD4" w:rsidRDefault="00262BD4" w:rsidP="00262BD4">
      <w:pPr>
        <w:numPr>
          <w:ilvl w:val="0"/>
          <w:numId w:val="0"/>
        </w:numPr>
        <w:rPr>
          <w:rFonts w:cstheme="minorHAnsi"/>
          <w:lang w:val="es-ES"/>
        </w:rPr>
      </w:pPr>
    </w:p>
    <w:p w14:paraId="19C16331" w14:textId="77777777" w:rsidR="00262BD4" w:rsidRDefault="00262BD4" w:rsidP="00262BD4">
      <w:pPr>
        <w:numPr>
          <w:ilvl w:val="0"/>
          <w:numId w:val="0"/>
        </w:numPr>
        <w:rPr>
          <w:rFonts w:cstheme="minorHAnsi"/>
          <w:lang w:val="es-ES"/>
        </w:rPr>
      </w:pPr>
    </w:p>
    <w:p w14:paraId="2B0716CF" w14:textId="7B91F63B" w:rsidR="00262BD4" w:rsidRPr="00B146F1" w:rsidRDefault="00262BD4" w:rsidP="00262BD4">
      <w:pPr>
        <w:numPr>
          <w:ilvl w:val="0"/>
          <w:numId w:val="0"/>
        </w:numPr>
        <w:jc w:val="center"/>
        <w:rPr>
          <w:rFonts w:cstheme="minorHAnsi"/>
          <w:b/>
          <w:sz w:val="28"/>
          <w:lang w:val="es-ES"/>
        </w:rPr>
      </w:pPr>
      <w:r w:rsidRPr="00B146F1">
        <w:rPr>
          <w:rFonts w:cstheme="minorHAnsi"/>
          <w:b/>
          <w:sz w:val="28"/>
          <w:lang w:val="es-ES"/>
        </w:rPr>
        <w:t>A</w:t>
      </w:r>
      <w:r w:rsidR="003D4186">
        <w:rPr>
          <w:rFonts w:cstheme="minorHAnsi"/>
          <w:b/>
          <w:sz w:val="28"/>
          <w:lang w:val="es-ES"/>
        </w:rPr>
        <w:t>PENDICE</w:t>
      </w:r>
      <w:r w:rsidRPr="00B146F1">
        <w:rPr>
          <w:rFonts w:cstheme="minorHAnsi"/>
          <w:b/>
          <w:sz w:val="28"/>
          <w:lang w:val="es-ES"/>
        </w:rPr>
        <w:t xml:space="preserve"> B</w:t>
      </w:r>
    </w:p>
    <w:p w14:paraId="4A02CC07" w14:textId="790409F3" w:rsidR="00262BD4" w:rsidRPr="00B146F1" w:rsidRDefault="00BC3601" w:rsidP="00262BD4">
      <w:pPr>
        <w:numPr>
          <w:ilvl w:val="0"/>
          <w:numId w:val="0"/>
        </w:numPr>
        <w:jc w:val="center"/>
        <w:rPr>
          <w:rFonts w:cstheme="minorHAnsi"/>
          <w:b/>
          <w:sz w:val="28"/>
          <w:lang w:val="es-ES"/>
        </w:rPr>
      </w:pPr>
      <w:r>
        <w:rPr>
          <w:rFonts w:cstheme="minorHAnsi"/>
          <w:b/>
          <w:sz w:val="28"/>
          <w:lang w:val="es-ES"/>
        </w:rPr>
        <w:t>ANALISIS ECONOMETRICO DE LA ENCUESTA SOCIOECONOMICA</w:t>
      </w:r>
    </w:p>
    <w:p w14:paraId="2E458D1E" w14:textId="77777777" w:rsidR="0097062D" w:rsidRDefault="0097062D" w:rsidP="0097062D">
      <w:pPr>
        <w:numPr>
          <w:ilvl w:val="0"/>
          <w:numId w:val="0"/>
        </w:numPr>
        <w:spacing w:after="160" w:line="259" w:lineRule="auto"/>
        <w:jc w:val="left"/>
        <w:rPr>
          <w:rFonts w:cstheme="minorHAnsi"/>
          <w:b/>
          <w:lang w:val="es-ES"/>
        </w:rPr>
      </w:pPr>
    </w:p>
    <w:p w14:paraId="7FFBEF5F" w14:textId="2C5AB103" w:rsidR="00BC3601" w:rsidRDefault="00BC3601" w:rsidP="0097062D">
      <w:pPr>
        <w:numPr>
          <w:ilvl w:val="0"/>
          <w:numId w:val="0"/>
        </w:numPr>
        <w:spacing w:after="160" w:line="259" w:lineRule="auto"/>
        <w:jc w:val="left"/>
        <w:rPr>
          <w:rFonts w:cstheme="minorHAnsi"/>
          <w:b/>
          <w:sz w:val="28"/>
          <w:lang w:val="es-ES"/>
        </w:rPr>
      </w:pPr>
      <w:r w:rsidRPr="00BC3601">
        <w:rPr>
          <w:rFonts w:cstheme="minorHAnsi"/>
          <w:b/>
          <w:lang w:val="es-ES"/>
        </w:rPr>
        <w:t xml:space="preserve">Modelo </w:t>
      </w:r>
      <w:proofErr w:type="spellStart"/>
      <w:r w:rsidRPr="00BC3601">
        <w:rPr>
          <w:rFonts w:cstheme="minorHAnsi"/>
          <w:b/>
          <w:lang w:val="es-ES"/>
        </w:rPr>
        <w:t>logit</w:t>
      </w:r>
      <w:proofErr w:type="spellEnd"/>
      <w:r w:rsidRPr="00BC3601">
        <w:rPr>
          <w:rFonts w:cstheme="minorHAnsi"/>
          <w:b/>
          <w:lang w:val="es-ES"/>
        </w:rPr>
        <w:t xml:space="preserve"> de probabilidad de aceptar los proyectos de saneamiento</w:t>
      </w:r>
      <w:r w:rsidR="00262BD4" w:rsidRPr="00BC3601">
        <w:rPr>
          <w:rFonts w:cstheme="minorHAnsi"/>
          <w:b/>
          <w:sz w:val="28"/>
          <w:lang w:val="es-ES"/>
        </w:rPr>
        <w:t xml:space="preserve"> </w:t>
      </w:r>
    </w:p>
    <w:p w14:paraId="3A25B5C3" w14:textId="77777777" w:rsidR="00BC3601" w:rsidRPr="00BC3601" w:rsidRDefault="00BC3601" w:rsidP="00BC3601">
      <w:pPr>
        <w:numPr>
          <w:ilvl w:val="0"/>
          <w:numId w:val="0"/>
        </w:numPr>
        <w:jc w:val="left"/>
        <w:rPr>
          <w:rFonts w:cstheme="minorHAnsi"/>
          <w:b/>
          <w:sz w:val="28"/>
          <w:lang w:val="es-ES"/>
        </w:rPr>
      </w:pPr>
    </w:p>
    <w:p w14:paraId="693AD119" w14:textId="765A1D93" w:rsidR="00262BD4" w:rsidRPr="00BC3601" w:rsidRDefault="00BC3601" w:rsidP="00BC3601">
      <w:pPr>
        <w:numPr>
          <w:ilvl w:val="0"/>
          <w:numId w:val="0"/>
        </w:numPr>
        <w:jc w:val="left"/>
        <w:rPr>
          <w:rFonts w:cstheme="minorHAnsi"/>
          <w:u w:val="single"/>
          <w:lang w:val="es-ES"/>
        </w:rPr>
      </w:pPr>
      <w:r>
        <w:rPr>
          <w:rFonts w:cstheme="minorHAnsi"/>
          <w:u w:val="single"/>
          <w:lang w:val="es-ES"/>
        </w:rPr>
        <w:t>M</w:t>
      </w:r>
      <w:r w:rsidRPr="00BC3601">
        <w:rPr>
          <w:rFonts w:cstheme="minorHAnsi"/>
          <w:u w:val="single"/>
          <w:lang w:val="es-ES"/>
        </w:rPr>
        <w:t xml:space="preserve">odelo </w:t>
      </w:r>
      <w:proofErr w:type="spellStart"/>
      <w:r w:rsidRPr="00BC3601">
        <w:rPr>
          <w:rFonts w:cstheme="minorHAnsi"/>
          <w:u w:val="single"/>
          <w:lang w:val="es-ES"/>
        </w:rPr>
        <w:t>logit</w:t>
      </w:r>
      <w:proofErr w:type="spellEnd"/>
      <w:r w:rsidRPr="00BC3601">
        <w:rPr>
          <w:rFonts w:cstheme="minorHAnsi"/>
          <w:u w:val="single"/>
          <w:lang w:val="es-ES"/>
        </w:rPr>
        <w:t xml:space="preserve"> </w:t>
      </w:r>
      <w:r>
        <w:rPr>
          <w:rFonts w:cstheme="minorHAnsi"/>
          <w:u w:val="single"/>
          <w:lang w:val="es-ES"/>
        </w:rPr>
        <w:t xml:space="preserve">para el </w:t>
      </w:r>
      <w:r w:rsidRPr="00BC3601">
        <w:rPr>
          <w:rFonts w:cstheme="minorHAnsi"/>
          <w:u w:val="single"/>
          <w:lang w:val="es-ES"/>
        </w:rPr>
        <w:t>proyecto de</w:t>
      </w:r>
      <w:r>
        <w:rPr>
          <w:rFonts w:cstheme="minorHAnsi"/>
          <w:u w:val="single"/>
          <w:lang w:val="es-ES"/>
        </w:rPr>
        <w:t xml:space="preserve"> soluciones de</w:t>
      </w:r>
      <w:r w:rsidRPr="00BC3601">
        <w:rPr>
          <w:rFonts w:cstheme="minorHAnsi"/>
          <w:u w:val="single"/>
          <w:lang w:val="es-ES"/>
        </w:rPr>
        <w:t xml:space="preserve"> saneamiento independiente</w:t>
      </w:r>
      <w:r>
        <w:rPr>
          <w:rFonts w:cstheme="minorHAnsi"/>
          <w:u w:val="single"/>
          <w:lang w:val="es-ES"/>
        </w:rPr>
        <w:t xml:space="preserve"> (BES)</w:t>
      </w:r>
    </w:p>
    <w:p w14:paraId="39C9E2A4" w14:textId="77777777" w:rsidR="00262BD4" w:rsidRDefault="00262BD4" w:rsidP="00262BD4">
      <w:pPr>
        <w:numPr>
          <w:ilvl w:val="0"/>
          <w:numId w:val="0"/>
        </w:numPr>
        <w:rPr>
          <w:rFonts w:cstheme="minorHAnsi"/>
          <w:b/>
          <w:lang w:val="es-ES"/>
        </w:rPr>
      </w:pPr>
      <w:r>
        <w:rPr>
          <w:noProof/>
          <w:lang w:val="fr-FR" w:eastAsia="fr-FR"/>
        </w:rPr>
        <w:drawing>
          <wp:inline distT="0" distB="0" distL="0" distR="0" wp14:anchorId="058F6E0A" wp14:editId="6A7D2FC6">
            <wp:extent cx="5752636" cy="5343896"/>
            <wp:effectExtent l="0" t="0" r="0" b="0"/>
            <wp:docPr id="46" name="6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 Imagen"/>
                    <pic:cNvPicPr>
                      <a:picLocks noChangeAspect="1" noChangeArrowheads="1"/>
                    </pic:cNvPicPr>
                  </pic:nvPicPr>
                  <pic:blipFill rotWithShape="1">
                    <a:blip r:embed="rId70">
                      <a:extLst>
                        <a:ext uri="{28A0092B-C50C-407E-A947-70E740481C1C}">
                          <a14:useLocalDpi xmlns:a14="http://schemas.microsoft.com/office/drawing/2010/main" val="0"/>
                        </a:ext>
                      </a:extLst>
                    </a:blip>
                    <a:srcRect r="24152"/>
                    <a:stretch/>
                  </pic:blipFill>
                  <pic:spPr bwMode="auto">
                    <a:xfrm>
                      <a:off x="0" y="0"/>
                      <a:ext cx="5746922" cy="5338588"/>
                    </a:xfrm>
                    <a:prstGeom prst="rect">
                      <a:avLst/>
                    </a:prstGeom>
                    <a:noFill/>
                    <a:ln>
                      <a:noFill/>
                    </a:ln>
                    <a:extLst>
                      <a:ext uri="{53640926-AAD7-44D8-BBD7-CCE9431645EC}">
                        <a14:shadowObscured xmlns:a14="http://schemas.microsoft.com/office/drawing/2010/main"/>
                      </a:ext>
                    </a:extLst>
                  </pic:spPr>
                </pic:pic>
              </a:graphicData>
            </a:graphic>
          </wp:inline>
        </w:drawing>
      </w:r>
      <w:r>
        <w:rPr>
          <w:rFonts w:cstheme="minorHAnsi"/>
          <w:b/>
          <w:lang w:val="es-ES"/>
        </w:rPr>
        <w:br w:type="page"/>
      </w:r>
    </w:p>
    <w:p w14:paraId="1108858C" w14:textId="7BE00C80" w:rsidR="00262BD4" w:rsidRPr="00BC3601" w:rsidRDefault="00BC3601" w:rsidP="00BC3601">
      <w:pPr>
        <w:numPr>
          <w:ilvl w:val="0"/>
          <w:numId w:val="0"/>
        </w:numPr>
        <w:jc w:val="left"/>
        <w:rPr>
          <w:rFonts w:cstheme="minorHAnsi"/>
          <w:u w:val="single"/>
          <w:lang w:val="es-ES"/>
        </w:rPr>
      </w:pPr>
      <w:r w:rsidRPr="00BC3601">
        <w:rPr>
          <w:rFonts w:cstheme="minorHAnsi"/>
          <w:u w:val="single"/>
          <w:lang w:val="es-ES"/>
        </w:rPr>
        <w:lastRenderedPageBreak/>
        <w:t xml:space="preserve">Modelo </w:t>
      </w:r>
      <w:proofErr w:type="spellStart"/>
      <w:r w:rsidRPr="00BC3601">
        <w:rPr>
          <w:rFonts w:cstheme="minorHAnsi"/>
          <w:u w:val="single"/>
          <w:lang w:val="es-ES"/>
        </w:rPr>
        <w:t>logit</w:t>
      </w:r>
      <w:proofErr w:type="spellEnd"/>
      <w:r w:rsidRPr="00BC3601">
        <w:rPr>
          <w:rFonts w:cstheme="minorHAnsi"/>
          <w:u w:val="single"/>
          <w:lang w:val="es-ES"/>
        </w:rPr>
        <w:t xml:space="preserve"> proyecto de red de alcantarillado </w:t>
      </w:r>
    </w:p>
    <w:p w14:paraId="0EF808C8" w14:textId="77777777" w:rsidR="00262BD4" w:rsidRPr="00BC3601" w:rsidRDefault="00262BD4" w:rsidP="00BC3601">
      <w:pPr>
        <w:numPr>
          <w:ilvl w:val="0"/>
          <w:numId w:val="0"/>
        </w:numPr>
        <w:jc w:val="left"/>
        <w:rPr>
          <w:rFonts w:cstheme="minorHAnsi"/>
          <w:u w:val="single"/>
          <w:lang w:val="es-ES"/>
        </w:rPr>
      </w:pPr>
    </w:p>
    <w:p w14:paraId="09715E68" w14:textId="77777777" w:rsidR="00262BD4" w:rsidRDefault="00262BD4" w:rsidP="00262BD4">
      <w:pPr>
        <w:numPr>
          <w:ilvl w:val="0"/>
          <w:numId w:val="0"/>
        </w:numPr>
        <w:rPr>
          <w:rFonts w:cstheme="minorHAnsi"/>
          <w:b/>
          <w:lang w:val="es-ES"/>
        </w:rPr>
      </w:pPr>
      <w:r>
        <w:rPr>
          <w:rFonts w:cstheme="minorHAnsi"/>
          <w:b/>
          <w:noProof/>
          <w:lang w:val="fr-FR" w:eastAsia="fr-FR"/>
        </w:rPr>
        <w:drawing>
          <wp:inline distT="0" distB="0" distL="0" distR="0" wp14:anchorId="5F9EBD55" wp14:editId="67D25020">
            <wp:extent cx="6293922" cy="6341550"/>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295710" cy="6343352"/>
                    </a:xfrm>
                    <a:prstGeom prst="rect">
                      <a:avLst/>
                    </a:prstGeom>
                    <a:noFill/>
                  </pic:spPr>
                </pic:pic>
              </a:graphicData>
            </a:graphic>
          </wp:inline>
        </w:drawing>
      </w:r>
      <w:r>
        <w:rPr>
          <w:rFonts w:cstheme="minorHAnsi"/>
          <w:b/>
          <w:lang w:val="es-ES"/>
        </w:rPr>
        <w:br w:type="page"/>
      </w:r>
    </w:p>
    <w:p w14:paraId="5D3F6DE8" w14:textId="016CD7F8" w:rsidR="00262BD4" w:rsidRPr="00BC3601" w:rsidRDefault="00BC3601" w:rsidP="00BC3601">
      <w:pPr>
        <w:numPr>
          <w:ilvl w:val="0"/>
          <w:numId w:val="0"/>
        </w:numPr>
        <w:jc w:val="left"/>
        <w:rPr>
          <w:rFonts w:cstheme="minorHAnsi"/>
          <w:u w:val="single"/>
          <w:lang w:val="es-ES"/>
        </w:rPr>
      </w:pPr>
      <w:r>
        <w:rPr>
          <w:rFonts w:cstheme="minorHAnsi"/>
          <w:u w:val="single"/>
          <w:lang w:val="es-ES"/>
        </w:rPr>
        <w:lastRenderedPageBreak/>
        <w:t>M</w:t>
      </w:r>
      <w:r w:rsidRPr="00BC3601">
        <w:rPr>
          <w:rFonts w:cstheme="minorHAnsi"/>
          <w:u w:val="single"/>
          <w:lang w:val="es-ES"/>
        </w:rPr>
        <w:t xml:space="preserve">odelo </w:t>
      </w:r>
      <w:proofErr w:type="spellStart"/>
      <w:r w:rsidRPr="00BC3601">
        <w:rPr>
          <w:rFonts w:cstheme="minorHAnsi"/>
          <w:u w:val="single"/>
          <w:lang w:val="es-ES"/>
        </w:rPr>
        <w:t>logit</w:t>
      </w:r>
      <w:proofErr w:type="spellEnd"/>
      <w:r w:rsidRPr="00BC3601">
        <w:rPr>
          <w:rFonts w:cstheme="minorHAnsi"/>
          <w:u w:val="single"/>
          <w:lang w:val="es-ES"/>
        </w:rPr>
        <w:t xml:space="preserve"> para proyectos de </w:t>
      </w:r>
      <w:r>
        <w:rPr>
          <w:rFonts w:cstheme="minorHAnsi"/>
          <w:u w:val="single"/>
          <w:lang w:val="es-ES"/>
        </w:rPr>
        <w:t>PTAR</w:t>
      </w:r>
    </w:p>
    <w:p w14:paraId="05F8239D" w14:textId="77777777" w:rsidR="00262BD4" w:rsidRPr="00EA0991" w:rsidRDefault="00262BD4" w:rsidP="00262BD4">
      <w:pPr>
        <w:numPr>
          <w:ilvl w:val="0"/>
          <w:numId w:val="0"/>
        </w:numPr>
        <w:rPr>
          <w:rFonts w:cstheme="minorHAnsi"/>
          <w:lang w:val="es-ES"/>
        </w:rPr>
      </w:pPr>
      <w:r>
        <w:rPr>
          <w:noProof/>
          <w:lang w:val="fr-FR" w:eastAsia="fr-FR"/>
        </w:rPr>
        <w:drawing>
          <wp:inline distT="0" distB="0" distL="0" distR="0" wp14:anchorId="0A58CB32" wp14:editId="0B780267">
            <wp:extent cx="5848350" cy="5743575"/>
            <wp:effectExtent l="0" t="0" r="0" b="0"/>
            <wp:docPr id="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Imagen"/>
                    <pic:cNvPicPr>
                      <a:picLocks noChangeAspect="1" noChangeArrowheads="1"/>
                    </pic:cNvPicPr>
                  </pic:nvPicPr>
                  <pic:blipFill rotWithShape="1">
                    <a:blip r:embed="rId72">
                      <a:extLst>
                        <a:ext uri="{28A0092B-C50C-407E-A947-70E740481C1C}">
                          <a14:useLocalDpi xmlns:a14="http://schemas.microsoft.com/office/drawing/2010/main" val="0"/>
                        </a:ext>
                      </a:extLst>
                    </a:blip>
                    <a:srcRect r="24103"/>
                    <a:stretch/>
                  </pic:blipFill>
                  <pic:spPr bwMode="auto">
                    <a:xfrm>
                      <a:off x="0" y="0"/>
                      <a:ext cx="5848350" cy="57435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1B7AF350" w14:textId="77777777" w:rsidR="00262BD4" w:rsidRDefault="00262BD4" w:rsidP="00262BD4">
      <w:pPr>
        <w:numPr>
          <w:ilvl w:val="0"/>
          <w:numId w:val="0"/>
        </w:numPr>
      </w:pPr>
    </w:p>
    <w:p w14:paraId="56D4FD28" w14:textId="77777777" w:rsidR="00262BD4" w:rsidRDefault="00262BD4" w:rsidP="00262BD4">
      <w:pPr>
        <w:numPr>
          <w:ilvl w:val="0"/>
          <w:numId w:val="0"/>
        </w:numPr>
      </w:pPr>
    </w:p>
    <w:p w14:paraId="2E949C00" w14:textId="4C87B872" w:rsidR="0097062D" w:rsidRPr="00B146F1" w:rsidRDefault="00AE24B6" w:rsidP="0097062D">
      <w:pPr>
        <w:numPr>
          <w:ilvl w:val="0"/>
          <w:numId w:val="0"/>
        </w:numPr>
        <w:jc w:val="center"/>
        <w:rPr>
          <w:rFonts w:cstheme="minorHAnsi"/>
          <w:b/>
          <w:sz w:val="28"/>
          <w:lang w:val="es-ES"/>
        </w:rPr>
      </w:pPr>
      <w:r>
        <w:rPr>
          <w:smallCaps/>
        </w:rPr>
        <w:br w:type="page"/>
      </w:r>
      <w:r w:rsidR="0097062D" w:rsidRPr="00B146F1">
        <w:rPr>
          <w:rFonts w:cstheme="minorHAnsi"/>
          <w:b/>
          <w:sz w:val="28"/>
          <w:lang w:val="es-ES"/>
        </w:rPr>
        <w:lastRenderedPageBreak/>
        <w:t>A</w:t>
      </w:r>
      <w:r w:rsidR="0097062D">
        <w:rPr>
          <w:rFonts w:cstheme="minorHAnsi"/>
          <w:b/>
          <w:sz w:val="28"/>
          <w:lang w:val="es-ES"/>
        </w:rPr>
        <w:t>PENDICE</w:t>
      </w:r>
      <w:r w:rsidR="0097062D" w:rsidRPr="00B146F1">
        <w:rPr>
          <w:rFonts w:cstheme="minorHAnsi"/>
          <w:b/>
          <w:sz w:val="28"/>
          <w:lang w:val="es-ES"/>
        </w:rPr>
        <w:t xml:space="preserve"> </w:t>
      </w:r>
      <w:r w:rsidR="0097062D">
        <w:rPr>
          <w:rFonts w:cstheme="minorHAnsi"/>
          <w:b/>
          <w:sz w:val="28"/>
          <w:lang w:val="es-ES"/>
        </w:rPr>
        <w:t>C</w:t>
      </w:r>
    </w:p>
    <w:p w14:paraId="53365D27" w14:textId="6C59D8D4" w:rsidR="00AE24B6" w:rsidRDefault="0097062D" w:rsidP="002C4B20">
      <w:pPr>
        <w:numPr>
          <w:ilvl w:val="0"/>
          <w:numId w:val="0"/>
        </w:numPr>
        <w:spacing w:after="160" w:line="259" w:lineRule="auto"/>
        <w:ind w:right="-90"/>
        <w:jc w:val="center"/>
        <w:rPr>
          <w:rFonts w:cstheme="minorHAnsi"/>
          <w:b/>
          <w:sz w:val="28"/>
          <w:lang w:val="es-ES"/>
        </w:rPr>
      </w:pPr>
      <w:r>
        <w:rPr>
          <w:rFonts w:cstheme="minorHAnsi"/>
          <w:b/>
          <w:sz w:val="28"/>
          <w:lang w:val="es-ES"/>
        </w:rPr>
        <w:t>INFORME DE CAMPO Y CUESTIONARIOS DE LA ENCUESTA SOCIOECONOMICA</w:t>
      </w:r>
    </w:p>
    <w:p w14:paraId="6D9089D8" w14:textId="40C66750" w:rsidR="000E1512" w:rsidRDefault="000E1512" w:rsidP="0097062D">
      <w:pPr>
        <w:numPr>
          <w:ilvl w:val="0"/>
          <w:numId w:val="0"/>
        </w:numPr>
        <w:spacing w:after="160" w:line="259" w:lineRule="auto"/>
        <w:rPr>
          <w:smallCaps/>
          <w:lang w:val="es-ES"/>
        </w:rPr>
      </w:pPr>
      <w:r>
        <w:rPr>
          <w:smallCaps/>
          <w:lang w:val="es-ES"/>
        </w:rPr>
        <w:t>Ver el siguiente link:</w:t>
      </w:r>
    </w:p>
    <w:p w14:paraId="4DE03F64" w14:textId="3F45A325" w:rsidR="0097062D" w:rsidRPr="0097062D" w:rsidRDefault="001368E6" w:rsidP="0097062D">
      <w:pPr>
        <w:numPr>
          <w:ilvl w:val="0"/>
          <w:numId w:val="0"/>
        </w:numPr>
        <w:spacing w:after="160" w:line="259" w:lineRule="auto"/>
        <w:rPr>
          <w:smallCaps/>
          <w:lang w:val="es-ES"/>
        </w:rPr>
      </w:pPr>
      <w:hyperlink r:id="rId73" w:history="1">
        <w:r w:rsidR="000E1512" w:rsidRPr="000E1512">
          <w:rPr>
            <w:rStyle w:val="Hyperlink"/>
            <w:lang w:val="es-ES"/>
          </w:rPr>
          <w:t>https://idbg.sharepoint.com/teams/EZ-BO-LON/BO-L1184/_layouts/15/DocIdRedir.aspx?ID=EZSHARE-1404194580-72</w:t>
        </w:r>
      </w:hyperlink>
    </w:p>
    <w:sectPr w:rsidR="0097062D" w:rsidRPr="009706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25B0B" w14:textId="77777777" w:rsidR="00E6414A" w:rsidRDefault="00E6414A" w:rsidP="00262BD4">
      <w:pPr>
        <w:spacing w:after="0"/>
      </w:pPr>
      <w:r>
        <w:separator/>
      </w:r>
    </w:p>
  </w:endnote>
  <w:endnote w:type="continuationSeparator" w:id="0">
    <w:p w14:paraId="15208C54" w14:textId="77777777" w:rsidR="00E6414A" w:rsidRDefault="00E6414A" w:rsidP="00262B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1917472"/>
      <w:docPartObj>
        <w:docPartGallery w:val="Page Numbers (Bottom of Page)"/>
        <w:docPartUnique/>
      </w:docPartObj>
    </w:sdtPr>
    <w:sdtEndPr>
      <w:rPr>
        <w:noProof/>
      </w:rPr>
    </w:sdtEndPr>
    <w:sdtContent>
      <w:p w14:paraId="015A3C49" w14:textId="7A60275B" w:rsidR="00E6414A" w:rsidRDefault="00E6414A">
        <w:pPr>
          <w:pStyle w:val="Footer"/>
          <w:jc w:val="center"/>
        </w:pPr>
        <w:r>
          <w:fldChar w:fldCharType="begin"/>
        </w:r>
        <w:r>
          <w:instrText xml:space="preserve"> PAGE   \* MERGEFORMAT </w:instrText>
        </w:r>
        <w:r>
          <w:fldChar w:fldCharType="separate"/>
        </w:r>
        <w:r w:rsidR="00173282">
          <w:rPr>
            <w:noProof/>
          </w:rPr>
          <w:t>15</w:t>
        </w:r>
        <w:r>
          <w:rPr>
            <w:noProof/>
          </w:rPr>
          <w:fldChar w:fldCharType="end"/>
        </w:r>
      </w:p>
    </w:sdtContent>
  </w:sdt>
  <w:p w14:paraId="1E8E19C0" w14:textId="77777777" w:rsidR="00E6414A" w:rsidRDefault="00E64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D415A" w14:textId="77777777" w:rsidR="00E6414A" w:rsidRDefault="00E6414A" w:rsidP="00262BD4">
      <w:pPr>
        <w:spacing w:after="0"/>
      </w:pPr>
      <w:r>
        <w:separator/>
      </w:r>
    </w:p>
  </w:footnote>
  <w:footnote w:type="continuationSeparator" w:id="0">
    <w:p w14:paraId="22DE8632" w14:textId="77777777" w:rsidR="00E6414A" w:rsidRDefault="00E6414A" w:rsidP="00262BD4">
      <w:pPr>
        <w:spacing w:after="0"/>
      </w:pPr>
      <w:r>
        <w:continuationSeparator/>
      </w:r>
    </w:p>
  </w:footnote>
  <w:footnote w:id="1">
    <w:p w14:paraId="3EBA9803" w14:textId="77777777" w:rsidR="00FD256A" w:rsidRDefault="00E6414A">
      <w:pPr>
        <w:pStyle w:val="FootnoteText"/>
        <w:rPr>
          <w:lang w:val="es-ES_tradnl"/>
        </w:rPr>
      </w:pPr>
      <w:r>
        <w:rPr>
          <w:rStyle w:val="FootnoteReference"/>
        </w:rPr>
        <w:footnoteRef/>
      </w:r>
      <w:r w:rsidRPr="007165F0">
        <w:rPr>
          <w:lang w:val="es-ES_tradnl"/>
        </w:rPr>
        <w:t xml:space="preserve"> La</w:t>
      </w:r>
      <w:r>
        <w:rPr>
          <w:lang w:val="es-ES_tradnl"/>
        </w:rPr>
        <w:t xml:space="preserve"> ecuación</w:t>
      </w:r>
      <w:r w:rsidR="00FD256A">
        <w:rPr>
          <w:lang w:val="es-ES_tradnl"/>
        </w:rPr>
        <w:t xml:space="preserve"> y los resultados de la estimación de la curva de demanda</w:t>
      </w:r>
      <w:r>
        <w:rPr>
          <w:lang w:val="es-ES_tradnl"/>
        </w:rPr>
        <w:t xml:space="preserve"> </w:t>
      </w:r>
      <w:r w:rsidR="00FD256A">
        <w:rPr>
          <w:lang w:val="es-ES_tradnl"/>
        </w:rPr>
        <w:t>son los</w:t>
      </w:r>
      <w:r>
        <w:rPr>
          <w:lang w:val="es-ES_tradnl"/>
        </w:rPr>
        <w:t xml:space="preserve"> siguiente</w:t>
      </w:r>
      <w:r w:rsidR="00FD256A">
        <w:rPr>
          <w:lang w:val="es-ES_tradnl"/>
        </w:rPr>
        <w:t>s</w:t>
      </w:r>
      <w:r>
        <w:rPr>
          <w:lang w:val="es-ES_tradnl"/>
        </w:rPr>
        <w:t xml:space="preserve">: </w:t>
      </w:r>
    </w:p>
    <w:p w14:paraId="6AD9FFD9" w14:textId="275338E6" w:rsidR="00E6414A" w:rsidRDefault="00E6414A">
      <w:pPr>
        <w:pStyle w:val="FootnoteText"/>
        <w:rPr>
          <w:lang w:val="es-ES_tradnl"/>
        </w:rPr>
      </w:pPr>
      <w:r w:rsidRPr="007165F0">
        <w:rPr>
          <w:noProof/>
        </w:rPr>
        <w:drawing>
          <wp:inline distT="0" distB="0" distL="0" distR="0" wp14:anchorId="03B8D609" wp14:editId="25A0BCED">
            <wp:extent cx="5859780" cy="30840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8038" cy="308844"/>
                    </a:xfrm>
                    <a:prstGeom prst="rect">
                      <a:avLst/>
                    </a:prstGeom>
                    <a:noFill/>
                    <a:ln>
                      <a:noFill/>
                    </a:ln>
                  </pic:spPr>
                </pic:pic>
              </a:graphicData>
            </a:graphic>
          </wp:inline>
        </w:drawing>
      </w:r>
    </w:p>
    <w:p w14:paraId="2F839338" w14:textId="0703AB33" w:rsidR="00193B70" w:rsidRDefault="00E6414A" w:rsidP="00193B70">
      <w:pPr>
        <w:pStyle w:val="FootnoteText"/>
        <w:jc w:val="both"/>
        <w:rPr>
          <w:lang w:val="es-ES_tradnl"/>
        </w:rPr>
      </w:pPr>
      <w:r>
        <w:rPr>
          <w:lang w:val="es-ES_tradnl"/>
        </w:rPr>
        <w:t xml:space="preserve">  </w:t>
      </w:r>
      <w:r w:rsidR="00193B70" w:rsidRPr="00193B70">
        <w:rPr>
          <w:noProof/>
        </w:rPr>
        <w:drawing>
          <wp:inline distT="0" distB="0" distL="0" distR="0" wp14:anchorId="76DB5B12" wp14:editId="7595F951">
            <wp:extent cx="4564380" cy="2594490"/>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7075" cy="2618759"/>
                    </a:xfrm>
                    <a:prstGeom prst="rect">
                      <a:avLst/>
                    </a:prstGeom>
                    <a:noFill/>
                    <a:ln>
                      <a:noFill/>
                    </a:ln>
                  </pic:spPr>
                </pic:pic>
              </a:graphicData>
            </a:graphic>
          </wp:inline>
        </w:drawing>
      </w:r>
    </w:p>
    <w:p w14:paraId="5AD76E3D" w14:textId="7A97A6BD" w:rsidR="00E6414A" w:rsidRPr="007165F0" w:rsidRDefault="00E6414A">
      <w:pPr>
        <w:pStyle w:val="FootnoteText"/>
        <w:rPr>
          <w:lang w:val="es-ES_tradnl"/>
        </w:rPr>
      </w:pPr>
      <w:r>
        <w:rPr>
          <w:lang w:val="es-ES_tradnl"/>
        </w:rPr>
        <w:t>siendo LNCOSME el logaritmo del precio del agua</w:t>
      </w:r>
      <w:r w:rsidR="00193B70">
        <w:rPr>
          <w:lang w:val="es-ES_tradnl"/>
        </w:rPr>
        <w:t>.</w:t>
      </w:r>
      <w:r w:rsidR="00FA1051">
        <w:rPr>
          <w:lang w:val="es-ES_tradnl"/>
        </w:rPr>
        <w:t xml:space="preserve"> </w:t>
      </w:r>
      <w:r>
        <w:rPr>
          <w:lang w:val="es-ES_tradnl"/>
        </w:rPr>
        <w:t>La estimación fue realizada en base a 700 encuestas realizadas en zonas rurales y periurbanas de Bolivia, con 350 encuestas realizadas en hogares con servicio de agua y 350 en hogares sin servicio en el año 2007 (</w:t>
      </w:r>
      <w:hyperlink r:id="rId3" w:history="1">
        <w:r w:rsidRPr="001A66C6">
          <w:rPr>
            <w:rStyle w:val="Hyperlink"/>
            <w:lang w:val="es-ES_tradnl"/>
          </w:rPr>
          <w:t>enlace estudio</w:t>
        </w:r>
      </w:hyperlink>
      <w:r>
        <w:rPr>
          <w:lang w:val="es-ES_tradnl"/>
        </w:rPr>
        <w:t>).</w:t>
      </w:r>
    </w:p>
  </w:footnote>
  <w:footnote w:id="2">
    <w:p w14:paraId="5C15832D" w14:textId="7D97CAF5" w:rsidR="00053A33" w:rsidRPr="00053A33" w:rsidRDefault="00053A33">
      <w:pPr>
        <w:pStyle w:val="FootnoteText"/>
        <w:rPr>
          <w:lang w:val="es-ES_tradnl"/>
        </w:rPr>
      </w:pPr>
      <w:r>
        <w:rPr>
          <w:rStyle w:val="FootnoteReference"/>
        </w:rPr>
        <w:footnoteRef/>
      </w:r>
      <w:r w:rsidRPr="00053A33">
        <w:rPr>
          <w:lang w:val="es-ES_tradnl"/>
        </w:rPr>
        <w:t xml:space="preserve"> </w:t>
      </w:r>
      <w:r>
        <w:rPr>
          <w:lang w:val="es-ES_tradnl"/>
        </w:rPr>
        <w:t xml:space="preserve">Según los estadísticos de la </w:t>
      </w:r>
      <w:r w:rsidR="007302E8">
        <w:rPr>
          <w:lang w:val="es-ES_tradnl"/>
        </w:rPr>
        <w:t>estimación</w:t>
      </w:r>
      <w:r>
        <w:rPr>
          <w:lang w:val="es-ES_tradnl"/>
        </w:rPr>
        <w:t xml:space="preserve"> de la elasticidad de la curva de demanda (nota al pie anterior), el error estándar de la estimación de la elasticidad es igual a 0.0152, lo cual implica que </w:t>
      </w:r>
      <w:r w:rsidR="007302E8">
        <w:rPr>
          <w:lang w:val="es-ES_tradnl"/>
        </w:rPr>
        <w:t xml:space="preserve">los niveles de confianza de la estimación son muy elevados. A los efectos de mostrar la sensibilidad de los resultados de rentabilidad de los proyectos a variaciones de la elasticidad, se establecieron rangos de variación para la misma de +/- </w:t>
      </w:r>
      <w:r w:rsidR="00C20259">
        <w:rPr>
          <w:lang w:val="es-ES_tradnl"/>
        </w:rPr>
        <w:t>2</w:t>
      </w:r>
      <w:r w:rsidR="007302E8">
        <w:rPr>
          <w:lang w:val="es-ES_tradnl"/>
        </w:rPr>
        <w:t>0%, esto es elasticidades de -</w:t>
      </w:r>
      <w:r w:rsidR="00C20259">
        <w:rPr>
          <w:lang w:val="es-ES_tradnl"/>
        </w:rPr>
        <w:t>0.80</w:t>
      </w:r>
      <w:r w:rsidR="007302E8">
        <w:rPr>
          <w:lang w:val="es-ES_tradnl"/>
        </w:rPr>
        <w:t xml:space="preserve"> y -0.</w:t>
      </w:r>
      <w:r w:rsidR="00C20259">
        <w:rPr>
          <w:lang w:val="es-ES_tradnl"/>
        </w:rPr>
        <w:t>54</w:t>
      </w:r>
      <w:r w:rsidR="007302E8">
        <w:rPr>
          <w:lang w:val="es-ES_tradnl"/>
        </w:rPr>
        <w:t xml:space="preserve"> respectivamente.</w:t>
      </w:r>
      <w:r>
        <w:rPr>
          <w:lang w:val="es-ES_tradnl"/>
        </w:rPr>
        <w:t xml:space="preserve"> </w:t>
      </w:r>
    </w:p>
  </w:footnote>
  <w:footnote w:id="3">
    <w:p w14:paraId="15F7FD21" w14:textId="7335F5E9" w:rsidR="00E6414A" w:rsidRPr="000D106E" w:rsidRDefault="00E6414A">
      <w:pPr>
        <w:pStyle w:val="FootnoteText"/>
        <w:rPr>
          <w:rFonts w:ascii="Times New Roman" w:hAnsi="Times New Roman" w:cs="Times New Roman"/>
          <w:lang w:val="es-ES_tradnl"/>
        </w:rPr>
      </w:pPr>
      <w:r w:rsidRPr="000D106E">
        <w:rPr>
          <w:rStyle w:val="FootnoteReference"/>
          <w:rFonts w:ascii="Times New Roman" w:hAnsi="Times New Roman" w:cs="Times New Roman"/>
        </w:rPr>
        <w:footnoteRef/>
      </w:r>
      <w:r w:rsidRPr="000D106E">
        <w:rPr>
          <w:rFonts w:ascii="Times New Roman" w:hAnsi="Times New Roman" w:cs="Times New Roman"/>
          <w:lang w:val="es-ES_tradnl"/>
        </w:rPr>
        <w:t xml:space="preserve"> </w:t>
      </w:r>
      <w:r w:rsidRPr="000D106E">
        <w:rPr>
          <w:rFonts w:ascii="Times New Roman" w:hAnsi="Times New Roman" w:cs="Times New Roman"/>
          <w:lang w:val="es-UY"/>
        </w:rPr>
        <w:t>Tipo de cambio $Bol/US$ 6.86</w:t>
      </w:r>
      <w:r>
        <w:rPr>
          <w:rFonts w:ascii="Times New Roman" w:hAnsi="Times New Roman" w:cs="Times New Roman"/>
          <w:lang w:val="es-UY"/>
        </w:rPr>
        <w:t>.</w:t>
      </w:r>
    </w:p>
  </w:footnote>
  <w:footnote w:id="4">
    <w:p w14:paraId="393599BA" w14:textId="5CE85273" w:rsidR="00E6414A" w:rsidRPr="000D106E" w:rsidRDefault="00E6414A" w:rsidP="00262BD4">
      <w:pPr>
        <w:pStyle w:val="FootnoteText"/>
        <w:jc w:val="both"/>
        <w:rPr>
          <w:rFonts w:ascii="Times New Roman" w:hAnsi="Times New Roman" w:cs="Times New Roman"/>
          <w:lang w:val="es-UY"/>
        </w:rPr>
      </w:pPr>
      <w:r w:rsidRPr="000D106E">
        <w:rPr>
          <w:rStyle w:val="FootnoteReference"/>
          <w:rFonts w:ascii="Times New Roman" w:hAnsi="Times New Roman" w:cs="Times New Roman"/>
        </w:rPr>
        <w:footnoteRef/>
      </w:r>
      <w:r w:rsidRPr="000D106E">
        <w:rPr>
          <w:rFonts w:ascii="Times New Roman" w:hAnsi="Times New Roman" w:cs="Times New Roman"/>
          <w:lang w:val="es-ES"/>
        </w:rPr>
        <w:t xml:space="preserve"> </w:t>
      </w:r>
      <w:r w:rsidRPr="000D106E">
        <w:rPr>
          <w:rFonts w:ascii="Times New Roman" w:hAnsi="Times New Roman" w:cs="Times New Roman"/>
          <w:lang w:val="es-UY"/>
        </w:rPr>
        <w:t>No se dispuso de un análisis de la distribución de ingresos económicos de las familias en las comunidades correspondientes al programa. Se trata de familias de localidades medianas entre 2,000 y 20,000 habitantes. El cálculo del indicador D</w:t>
      </w:r>
      <w:r>
        <w:rPr>
          <w:rFonts w:ascii="Times New Roman" w:hAnsi="Times New Roman" w:cs="Times New Roman"/>
          <w:lang w:val="es-UY"/>
        </w:rPr>
        <w:t>A</w:t>
      </w:r>
      <w:r w:rsidRPr="000D106E">
        <w:rPr>
          <w:rFonts w:ascii="Times New Roman" w:hAnsi="Times New Roman" w:cs="Times New Roman"/>
          <w:lang w:val="es-UY"/>
        </w:rPr>
        <w:t>P en términos de % de ingresos de la familia puede estar sobreestimado por una sub-declaración sistemática de los ingresos en este tipo de encuesta.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3202E" w14:textId="77777777" w:rsidR="00E6414A" w:rsidRDefault="00E6414A" w:rsidP="00CF2391">
    <w:pPr>
      <w:pStyle w:val="Header"/>
      <w:numPr>
        <w:ilvl w:val="0"/>
        <w:numId w:val="0"/>
      </w:numPr>
      <w:ind w:left="4680" w:hanging="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7136"/>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11CF5FDA"/>
    <w:multiLevelType w:val="hybridMultilevel"/>
    <w:tmpl w:val="0F8CE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F7F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0DF3974"/>
    <w:multiLevelType w:val="hybridMultilevel"/>
    <w:tmpl w:val="C4D812E6"/>
    <w:lvl w:ilvl="0" w:tplc="2F066A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D5EB8"/>
    <w:multiLevelType w:val="hybridMultilevel"/>
    <w:tmpl w:val="AE104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62BD5"/>
    <w:multiLevelType w:val="hybridMultilevel"/>
    <w:tmpl w:val="5BB4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2959E7"/>
    <w:multiLevelType w:val="hybridMultilevel"/>
    <w:tmpl w:val="1194B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9B4991"/>
    <w:multiLevelType w:val="multilevel"/>
    <w:tmpl w:val="74B0E8A2"/>
    <w:lvl w:ilvl="0">
      <w:start w:val="1"/>
      <w:numFmt w:val="upperRoman"/>
      <w:lvlRestart w:val="0"/>
      <w:pStyle w:val="Chapter"/>
      <w:lvlText w:val="%1."/>
      <w:lvlJc w:val="center"/>
      <w:pPr>
        <w:tabs>
          <w:tab w:val="num" w:pos="1800"/>
        </w:tabs>
        <w:ind w:left="1152" w:firstLine="288"/>
      </w:pPr>
      <w:rPr>
        <w:rFonts w:hint="default"/>
        <w:b/>
        <w:i w:val="0"/>
      </w:rPr>
    </w:lvl>
    <w:lvl w:ilvl="1">
      <w:start w:val="5"/>
      <w:numFmt w:val="decimal"/>
      <w:pStyle w:val="Paragraph"/>
      <w:lvlText w:val="3.%2"/>
      <w:lvlJc w:val="left"/>
      <w:pPr>
        <w:tabs>
          <w:tab w:val="num" w:pos="2448"/>
        </w:tabs>
        <w:ind w:left="2448" w:hanging="1296"/>
      </w:p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8" w15:restartNumberingAfterBreak="0">
    <w:nsid w:val="3A923D69"/>
    <w:multiLevelType w:val="hybridMultilevel"/>
    <w:tmpl w:val="2B2C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3547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A270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B832C7"/>
    <w:multiLevelType w:val="hybridMultilevel"/>
    <w:tmpl w:val="C8EA4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A24165"/>
    <w:multiLevelType w:val="hybridMultilevel"/>
    <w:tmpl w:val="0F1ADC9E"/>
    <w:lvl w:ilvl="0" w:tplc="0409000F">
      <w:start w:val="1"/>
      <w:numFmt w:val="decimal"/>
      <w:lvlText w:val="%1."/>
      <w:lvlJc w:val="left"/>
      <w:pPr>
        <w:ind w:left="4680" w:hanging="360"/>
      </w:pPr>
      <w:rPr>
        <w:lang w:val="es-ES"/>
      </w:rPr>
    </w:lvl>
    <w:lvl w:ilvl="1" w:tplc="63BA394A">
      <w:start w:val="1"/>
      <w:numFmt w:val="upperLetter"/>
      <w:lvlText w:val="%2."/>
      <w:lvlJc w:val="left"/>
      <w:pPr>
        <w:ind w:left="-1890" w:hanging="360"/>
      </w:pPr>
      <w:rPr>
        <w:rFonts w:ascii="Times New Roman" w:eastAsia="Times New Roman" w:hAnsi="Times New Roman" w:cs="Times New Roman"/>
      </w:rPr>
    </w:lvl>
    <w:lvl w:ilvl="2" w:tplc="05ACD90C">
      <w:start w:val="1"/>
      <w:numFmt w:val="lowerLetter"/>
      <w:lvlText w:val="%3)"/>
      <w:lvlJc w:val="left"/>
      <w:pPr>
        <w:ind w:left="-990" w:hanging="360"/>
      </w:pPr>
      <w:rPr>
        <w:rFonts w:hint="default"/>
      </w:rPr>
    </w:lvl>
    <w:lvl w:ilvl="3" w:tplc="2C22745A">
      <w:start w:val="1"/>
      <w:numFmt w:val="decimal"/>
      <w:lvlText w:val="%4."/>
      <w:lvlJc w:val="left"/>
      <w:pPr>
        <w:ind w:left="-450" w:hanging="360"/>
      </w:pPr>
      <w:rPr>
        <w:rFonts w:hint="default"/>
      </w:rPr>
    </w:lvl>
    <w:lvl w:ilvl="4" w:tplc="4330149A">
      <w:numFmt w:val="bullet"/>
      <w:lvlText w:val="-"/>
      <w:lvlJc w:val="left"/>
      <w:pPr>
        <w:ind w:left="270" w:hanging="360"/>
      </w:pPr>
      <w:rPr>
        <w:rFonts w:ascii="Times New Roman" w:eastAsia="Times New Roman" w:hAnsi="Times New Roman" w:cs="Times New Roman" w:hint="default"/>
      </w:rPr>
    </w:lvl>
    <w:lvl w:ilvl="5" w:tplc="0409001B" w:tentative="1">
      <w:start w:val="1"/>
      <w:numFmt w:val="lowerRoman"/>
      <w:lvlText w:val="%6."/>
      <w:lvlJc w:val="right"/>
      <w:pPr>
        <w:ind w:left="990" w:hanging="180"/>
      </w:pPr>
    </w:lvl>
    <w:lvl w:ilvl="6" w:tplc="0409000F" w:tentative="1">
      <w:start w:val="1"/>
      <w:numFmt w:val="decimal"/>
      <w:lvlText w:val="%7."/>
      <w:lvlJc w:val="left"/>
      <w:pPr>
        <w:ind w:left="1710" w:hanging="360"/>
      </w:pPr>
    </w:lvl>
    <w:lvl w:ilvl="7" w:tplc="04090019" w:tentative="1">
      <w:start w:val="1"/>
      <w:numFmt w:val="lowerLetter"/>
      <w:lvlText w:val="%8."/>
      <w:lvlJc w:val="left"/>
      <w:pPr>
        <w:ind w:left="2430" w:hanging="360"/>
      </w:pPr>
    </w:lvl>
    <w:lvl w:ilvl="8" w:tplc="0409001B" w:tentative="1">
      <w:start w:val="1"/>
      <w:numFmt w:val="lowerRoman"/>
      <w:lvlText w:val="%9."/>
      <w:lvlJc w:val="right"/>
      <w:pPr>
        <w:ind w:left="3150" w:hanging="180"/>
      </w:pPr>
    </w:lvl>
  </w:abstractNum>
  <w:abstractNum w:abstractNumId="13" w15:restartNumberingAfterBreak="0">
    <w:nsid w:val="4C661A16"/>
    <w:multiLevelType w:val="hybridMultilevel"/>
    <w:tmpl w:val="1C02C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410432"/>
    <w:multiLevelType w:val="hybridMultilevel"/>
    <w:tmpl w:val="8D44F3B4"/>
    <w:lvl w:ilvl="0" w:tplc="3BE08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5A36CC"/>
    <w:multiLevelType w:val="hybridMultilevel"/>
    <w:tmpl w:val="72D6F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376562"/>
    <w:multiLevelType w:val="multilevel"/>
    <w:tmpl w:val="0409001F"/>
    <w:lvl w:ilvl="0">
      <w:start w:val="1"/>
      <w:numFmt w:val="decimal"/>
      <w:pStyle w:val="CommentSubjec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AE2905"/>
    <w:multiLevelType w:val="hybridMultilevel"/>
    <w:tmpl w:val="09C4E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194F76"/>
    <w:multiLevelType w:val="hybridMultilevel"/>
    <w:tmpl w:val="73949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31F19"/>
    <w:multiLevelType w:val="hybridMultilevel"/>
    <w:tmpl w:val="50BA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932318"/>
    <w:multiLevelType w:val="hybridMultilevel"/>
    <w:tmpl w:val="53D2F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963BA6"/>
    <w:multiLevelType w:val="hybridMultilevel"/>
    <w:tmpl w:val="207EE790"/>
    <w:lvl w:ilvl="0" w:tplc="1280FB84">
      <w:start w:val="1"/>
      <w:numFmt w:val="upperRoman"/>
      <w:pStyle w:val="Normal"/>
      <w:lvlText w:val="%1."/>
      <w:lvlJc w:val="right"/>
      <w:pPr>
        <w:ind w:left="4680" w:hanging="360"/>
      </w:pPr>
      <w:rPr>
        <w:lang w:val="es-ES"/>
      </w:rPr>
    </w:lvl>
    <w:lvl w:ilvl="1" w:tplc="63BA394A">
      <w:start w:val="1"/>
      <w:numFmt w:val="upperLetter"/>
      <w:lvlText w:val="%2."/>
      <w:lvlJc w:val="left"/>
      <w:pPr>
        <w:ind w:left="-1890" w:hanging="360"/>
      </w:pPr>
      <w:rPr>
        <w:rFonts w:ascii="Times New Roman" w:eastAsia="Times New Roman" w:hAnsi="Times New Roman" w:cs="Times New Roman"/>
      </w:rPr>
    </w:lvl>
    <w:lvl w:ilvl="2" w:tplc="05ACD90C">
      <w:start w:val="1"/>
      <w:numFmt w:val="lowerLetter"/>
      <w:lvlText w:val="%3)"/>
      <w:lvlJc w:val="left"/>
      <w:pPr>
        <w:ind w:left="-990" w:hanging="360"/>
      </w:pPr>
      <w:rPr>
        <w:rFonts w:hint="default"/>
      </w:rPr>
    </w:lvl>
    <w:lvl w:ilvl="3" w:tplc="2C22745A">
      <w:start w:val="1"/>
      <w:numFmt w:val="decimal"/>
      <w:lvlText w:val="%4."/>
      <w:lvlJc w:val="left"/>
      <w:pPr>
        <w:ind w:left="-450" w:hanging="360"/>
      </w:pPr>
      <w:rPr>
        <w:rFonts w:hint="default"/>
      </w:rPr>
    </w:lvl>
    <w:lvl w:ilvl="4" w:tplc="4330149A">
      <w:numFmt w:val="bullet"/>
      <w:lvlText w:val="-"/>
      <w:lvlJc w:val="left"/>
      <w:pPr>
        <w:ind w:left="270" w:hanging="360"/>
      </w:pPr>
      <w:rPr>
        <w:rFonts w:ascii="Times New Roman" w:eastAsia="Times New Roman" w:hAnsi="Times New Roman" w:cs="Times New Roman" w:hint="default"/>
      </w:rPr>
    </w:lvl>
    <w:lvl w:ilvl="5" w:tplc="0409001B" w:tentative="1">
      <w:start w:val="1"/>
      <w:numFmt w:val="lowerRoman"/>
      <w:lvlText w:val="%6."/>
      <w:lvlJc w:val="right"/>
      <w:pPr>
        <w:ind w:left="990" w:hanging="180"/>
      </w:pPr>
    </w:lvl>
    <w:lvl w:ilvl="6" w:tplc="0409000F" w:tentative="1">
      <w:start w:val="1"/>
      <w:numFmt w:val="decimal"/>
      <w:lvlText w:val="%7."/>
      <w:lvlJc w:val="left"/>
      <w:pPr>
        <w:ind w:left="1710" w:hanging="360"/>
      </w:pPr>
    </w:lvl>
    <w:lvl w:ilvl="7" w:tplc="04090019" w:tentative="1">
      <w:start w:val="1"/>
      <w:numFmt w:val="lowerLetter"/>
      <w:lvlText w:val="%8."/>
      <w:lvlJc w:val="left"/>
      <w:pPr>
        <w:ind w:left="2430" w:hanging="360"/>
      </w:pPr>
    </w:lvl>
    <w:lvl w:ilvl="8" w:tplc="0409001B" w:tentative="1">
      <w:start w:val="1"/>
      <w:numFmt w:val="lowerRoman"/>
      <w:lvlText w:val="%9."/>
      <w:lvlJc w:val="right"/>
      <w:pPr>
        <w:ind w:left="3150" w:hanging="180"/>
      </w:pPr>
    </w:lvl>
  </w:abstractNum>
  <w:num w:numId="1">
    <w:abstractNumId w:val="21"/>
  </w:num>
  <w:num w:numId="2">
    <w:abstractNumId w:val="7"/>
  </w:num>
  <w:num w:numId="3">
    <w:abstractNumId w:val="16"/>
  </w:num>
  <w:num w:numId="4">
    <w:abstractNumId w:val="10"/>
  </w:num>
  <w:num w:numId="5">
    <w:abstractNumId w:val="2"/>
  </w:num>
  <w:num w:numId="6">
    <w:abstractNumId w:val="11"/>
  </w:num>
  <w:num w:numId="7">
    <w:abstractNumId w:val="3"/>
  </w:num>
  <w:num w:numId="8">
    <w:abstractNumId w:val="1"/>
  </w:num>
  <w:num w:numId="9">
    <w:abstractNumId w:val="18"/>
  </w:num>
  <w:num w:numId="10">
    <w:abstractNumId w:val="5"/>
  </w:num>
  <w:num w:numId="11">
    <w:abstractNumId w:val="15"/>
  </w:num>
  <w:num w:numId="12">
    <w:abstractNumId w:val="14"/>
  </w:num>
  <w:num w:numId="13">
    <w:abstractNumId w:val="13"/>
  </w:num>
  <w:num w:numId="14">
    <w:abstractNumId w:val="0"/>
  </w:num>
  <w:num w:numId="15">
    <w:abstractNumId w:val="9"/>
  </w:num>
  <w:num w:numId="16">
    <w:abstractNumId w:val="8"/>
  </w:num>
  <w:num w:numId="17">
    <w:abstractNumId w:val="20"/>
  </w:num>
  <w:num w:numId="18">
    <w:abstractNumId w:val="17"/>
  </w:num>
  <w:num w:numId="19">
    <w:abstractNumId w:val="4"/>
  </w:num>
  <w:num w:numId="20">
    <w:abstractNumId w:val="19"/>
  </w:num>
  <w:num w:numId="21">
    <w:abstractNumId w:val="6"/>
  </w:num>
  <w:num w:numId="2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D2D"/>
    <w:rsid w:val="00001F88"/>
    <w:rsid w:val="000338A2"/>
    <w:rsid w:val="0004586A"/>
    <w:rsid w:val="00050D26"/>
    <w:rsid w:val="00053A33"/>
    <w:rsid w:val="00055128"/>
    <w:rsid w:val="000804AE"/>
    <w:rsid w:val="00097D3C"/>
    <w:rsid w:val="000A2F8E"/>
    <w:rsid w:val="000B5785"/>
    <w:rsid w:val="000C5BC7"/>
    <w:rsid w:val="000D106E"/>
    <w:rsid w:val="000E1512"/>
    <w:rsid w:val="000E4492"/>
    <w:rsid w:val="001177CE"/>
    <w:rsid w:val="001368E6"/>
    <w:rsid w:val="001417AA"/>
    <w:rsid w:val="00142A03"/>
    <w:rsid w:val="00165EFB"/>
    <w:rsid w:val="00166ADA"/>
    <w:rsid w:val="001671A0"/>
    <w:rsid w:val="00170CBC"/>
    <w:rsid w:val="00173282"/>
    <w:rsid w:val="0018061E"/>
    <w:rsid w:val="0019271D"/>
    <w:rsid w:val="00193B70"/>
    <w:rsid w:val="001A66C6"/>
    <w:rsid w:val="001C5FAA"/>
    <w:rsid w:val="001E2DE9"/>
    <w:rsid w:val="001E406A"/>
    <w:rsid w:val="002000F9"/>
    <w:rsid w:val="00205F48"/>
    <w:rsid w:val="0021248D"/>
    <w:rsid w:val="0021280E"/>
    <w:rsid w:val="0025340D"/>
    <w:rsid w:val="002549E9"/>
    <w:rsid w:val="00256D2D"/>
    <w:rsid w:val="00262BD4"/>
    <w:rsid w:val="00273FEB"/>
    <w:rsid w:val="002A3EF2"/>
    <w:rsid w:val="002B20F5"/>
    <w:rsid w:val="002B5A0A"/>
    <w:rsid w:val="002C4B20"/>
    <w:rsid w:val="003074F5"/>
    <w:rsid w:val="003160A3"/>
    <w:rsid w:val="00361159"/>
    <w:rsid w:val="0036761E"/>
    <w:rsid w:val="003D300A"/>
    <w:rsid w:val="003D4186"/>
    <w:rsid w:val="0045357A"/>
    <w:rsid w:val="0045476E"/>
    <w:rsid w:val="004550AA"/>
    <w:rsid w:val="00485652"/>
    <w:rsid w:val="004923C2"/>
    <w:rsid w:val="004975A2"/>
    <w:rsid w:val="004A2E41"/>
    <w:rsid w:val="004C0261"/>
    <w:rsid w:val="004C7FFA"/>
    <w:rsid w:val="004D41E4"/>
    <w:rsid w:val="004D7A50"/>
    <w:rsid w:val="004F1CE0"/>
    <w:rsid w:val="004F3C05"/>
    <w:rsid w:val="00504076"/>
    <w:rsid w:val="00551FF7"/>
    <w:rsid w:val="00556799"/>
    <w:rsid w:val="00557394"/>
    <w:rsid w:val="005840DA"/>
    <w:rsid w:val="0058498E"/>
    <w:rsid w:val="005C7EBE"/>
    <w:rsid w:val="005D0671"/>
    <w:rsid w:val="005D268B"/>
    <w:rsid w:val="005E476C"/>
    <w:rsid w:val="005E600E"/>
    <w:rsid w:val="006301E8"/>
    <w:rsid w:val="00645755"/>
    <w:rsid w:val="006756FD"/>
    <w:rsid w:val="00686090"/>
    <w:rsid w:val="006B5173"/>
    <w:rsid w:val="006C0E54"/>
    <w:rsid w:val="006C2396"/>
    <w:rsid w:val="006D7FBF"/>
    <w:rsid w:val="007165F0"/>
    <w:rsid w:val="007166C7"/>
    <w:rsid w:val="007300F3"/>
    <w:rsid w:val="007302E8"/>
    <w:rsid w:val="0073629B"/>
    <w:rsid w:val="007814A2"/>
    <w:rsid w:val="00792E26"/>
    <w:rsid w:val="00793525"/>
    <w:rsid w:val="007A2EAB"/>
    <w:rsid w:val="007B2D48"/>
    <w:rsid w:val="007B4BA9"/>
    <w:rsid w:val="007C40DA"/>
    <w:rsid w:val="007E5CCB"/>
    <w:rsid w:val="00817D50"/>
    <w:rsid w:val="0083123A"/>
    <w:rsid w:val="00845848"/>
    <w:rsid w:val="00865904"/>
    <w:rsid w:val="0087518C"/>
    <w:rsid w:val="008825D9"/>
    <w:rsid w:val="00885C02"/>
    <w:rsid w:val="00894C66"/>
    <w:rsid w:val="00895168"/>
    <w:rsid w:val="008A28AE"/>
    <w:rsid w:val="008C14F7"/>
    <w:rsid w:val="008D2D42"/>
    <w:rsid w:val="008E3345"/>
    <w:rsid w:val="008F16BD"/>
    <w:rsid w:val="0090258A"/>
    <w:rsid w:val="00923BF9"/>
    <w:rsid w:val="0097062D"/>
    <w:rsid w:val="00982CA6"/>
    <w:rsid w:val="00987165"/>
    <w:rsid w:val="0099000D"/>
    <w:rsid w:val="009F163D"/>
    <w:rsid w:val="00A04B00"/>
    <w:rsid w:val="00A33017"/>
    <w:rsid w:val="00A36355"/>
    <w:rsid w:val="00A63A6B"/>
    <w:rsid w:val="00A97498"/>
    <w:rsid w:val="00AB71B0"/>
    <w:rsid w:val="00AE0413"/>
    <w:rsid w:val="00AE24B6"/>
    <w:rsid w:val="00AE5353"/>
    <w:rsid w:val="00B002BF"/>
    <w:rsid w:val="00B35890"/>
    <w:rsid w:val="00B414D6"/>
    <w:rsid w:val="00B43754"/>
    <w:rsid w:val="00B56B16"/>
    <w:rsid w:val="00BA1102"/>
    <w:rsid w:val="00BA5534"/>
    <w:rsid w:val="00BA7FE9"/>
    <w:rsid w:val="00BB25D8"/>
    <w:rsid w:val="00BB4F83"/>
    <w:rsid w:val="00BC3601"/>
    <w:rsid w:val="00C20259"/>
    <w:rsid w:val="00C23E9A"/>
    <w:rsid w:val="00CA792D"/>
    <w:rsid w:val="00CD41E3"/>
    <w:rsid w:val="00CD448B"/>
    <w:rsid w:val="00CF2391"/>
    <w:rsid w:val="00D10AEA"/>
    <w:rsid w:val="00D319AC"/>
    <w:rsid w:val="00D41BBC"/>
    <w:rsid w:val="00D95520"/>
    <w:rsid w:val="00DA6B9E"/>
    <w:rsid w:val="00DB62D7"/>
    <w:rsid w:val="00DD148F"/>
    <w:rsid w:val="00DD683A"/>
    <w:rsid w:val="00DE270A"/>
    <w:rsid w:val="00DE4D19"/>
    <w:rsid w:val="00DE514D"/>
    <w:rsid w:val="00DE7B19"/>
    <w:rsid w:val="00E17224"/>
    <w:rsid w:val="00E47A70"/>
    <w:rsid w:val="00E6414A"/>
    <w:rsid w:val="00EF0FDE"/>
    <w:rsid w:val="00F1604B"/>
    <w:rsid w:val="00F212B2"/>
    <w:rsid w:val="00F21F1F"/>
    <w:rsid w:val="00F249F3"/>
    <w:rsid w:val="00F264D0"/>
    <w:rsid w:val="00F664E8"/>
    <w:rsid w:val="00F92E0C"/>
    <w:rsid w:val="00F943C6"/>
    <w:rsid w:val="00F95850"/>
    <w:rsid w:val="00FA1051"/>
    <w:rsid w:val="00FA1B48"/>
    <w:rsid w:val="00FC01CD"/>
    <w:rsid w:val="00FC047B"/>
    <w:rsid w:val="00FD256A"/>
    <w:rsid w:val="00FD3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943F9"/>
  <w15:chartTrackingRefBased/>
  <w15:docId w15:val="{4DA2AB2F-CEEB-489C-A76B-0BC75E35A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6D2D"/>
    <w:pPr>
      <w:numPr>
        <w:numId w:val="1"/>
      </w:numPr>
      <w:spacing w:after="120" w:line="240" w:lineRule="auto"/>
      <w:jc w:val="both"/>
    </w:pPr>
    <w:rPr>
      <w:rFonts w:ascii="Times New Roman" w:eastAsia="Times New Roman" w:hAnsi="Times New Roman" w:cs="Times New Roman"/>
      <w:sz w:val="24"/>
      <w:szCs w:val="24"/>
      <w:lang w:val="es-CR"/>
    </w:rPr>
  </w:style>
  <w:style w:type="paragraph" w:styleId="Heading1">
    <w:name w:val="heading 1"/>
    <w:basedOn w:val="Normal"/>
    <w:next w:val="Normal"/>
    <w:link w:val="Heading1Char"/>
    <w:qFormat/>
    <w:rsid w:val="00262B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EF0FDE"/>
    <w:pPr>
      <w:keepNext/>
      <w:keepLines/>
      <w:tabs>
        <w:tab w:val="num" w:pos="720"/>
      </w:tabs>
      <w:spacing w:before="200" w:after="0"/>
      <w:ind w:left="720" w:hanging="720"/>
      <w:outlineLvl w:val="1"/>
    </w:pPr>
    <w:rPr>
      <w:rFonts w:asciiTheme="majorHAnsi" w:eastAsiaTheme="majorEastAsia" w:hAnsiTheme="majorHAnsi" w:cstheme="majorBidi"/>
      <w:b/>
      <w:bCs/>
      <w:color w:val="4472C4" w:themeColor="accent1"/>
      <w:sz w:val="26"/>
      <w:szCs w:val="26"/>
      <w:lang w:val="es-ES"/>
    </w:rPr>
  </w:style>
  <w:style w:type="paragraph" w:styleId="Heading3">
    <w:name w:val="heading 3"/>
    <w:basedOn w:val="Normal"/>
    <w:next w:val="Normal"/>
    <w:link w:val="Heading3Char"/>
    <w:unhideWhenUsed/>
    <w:qFormat/>
    <w:rsid w:val="00262BD4"/>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0338A2"/>
    <w:pPr>
      <w:keepNext/>
      <w:numPr>
        <w:numId w:val="0"/>
      </w:numPr>
      <w:tabs>
        <w:tab w:val="num" w:pos="864"/>
      </w:tabs>
      <w:spacing w:after="0" w:line="360" w:lineRule="auto"/>
      <w:ind w:left="864" w:hanging="864"/>
      <w:outlineLvl w:val="3"/>
    </w:pPr>
    <w:rPr>
      <w:b/>
      <w:szCs w:val="20"/>
      <w:lang w:val="pt-BR" w:eastAsia="pt-BR"/>
    </w:rPr>
  </w:style>
  <w:style w:type="paragraph" w:styleId="Heading5">
    <w:name w:val="heading 5"/>
    <w:basedOn w:val="Normal"/>
    <w:next w:val="Normal"/>
    <w:link w:val="Heading5Char"/>
    <w:qFormat/>
    <w:rsid w:val="000338A2"/>
    <w:pPr>
      <w:keepNext/>
      <w:numPr>
        <w:numId w:val="0"/>
      </w:numPr>
      <w:tabs>
        <w:tab w:val="num" w:pos="1008"/>
      </w:tabs>
      <w:spacing w:after="0" w:line="360" w:lineRule="auto"/>
      <w:ind w:left="1008" w:hanging="1008"/>
      <w:outlineLvl w:val="4"/>
    </w:pPr>
    <w:rPr>
      <w:b/>
      <w:sz w:val="32"/>
      <w:szCs w:val="20"/>
      <w:lang w:val="pt-BR" w:eastAsia="pt-BR"/>
    </w:rPr>
  </w:style>
  <w:style w:type="paragraph" w:styleId="Heading6">
    <w:name w:val="heading 6"/>
    <w:basedOn w:val="Normal"/>
    <w:next w:val="Normal"/>
    <w:link w:val="Heading6Char"/>
    <w:qFormat/>
    <w:rsid w:val="000338A2"/>
    <w:pPr>
      <w:keepNext/>
      <w:numPr>
        <w:numId w:val="0"/>
      </w:numPr>
      <w:tabs>
        <w:tab w:val="num" w:pos="1152"/>
      </w:tabs>
      <w:spacing w:after="0" w:line="360" w:lineRule="auto"/>
      <w:ind w:left="1152" w:hanging="1152"/>
      <w:outlineLvl w:val="5"/>
    </w:pPr>
    <w:rPr>
      <w:i/>
      <w:sz w:val="22"/>
      <w:szCs w:val="20"/>
      <w:lang w:val="pt-BR" w:eastAsia="pt-BR"/>
    </w:rPr>
  </w:style>
  <w:style w:type="paragraph" w:styleId="Heading7">
    <w:name w:val="heading 7"/>
    <w:basedOn w:val="Normal"/>
    <w:next w:val="Normal"/>
    <w:link w:val="Heading7Char"/>
    <w:qFormat/>
    <w:rsid w:val="000338A2"/>
    <w:pPr>
      <w:keepNext/>
      <w:numPr>
        <w:numId w:val="0"/>
      </w:numPr>
      <w:tabs>
        <w:tab w:val="num" w:pos="1296"/>
      </w:tabs>
      <w:spacing w:after="0" w:line="360" w:lineRule="auto"/>
      <w:ind w:left="1296" w:hanging="1296"/>
      <w:outlineLvl w:val="6"/>
    </w:pPr>
    <w:rPr>
      <w:i/>
      <w:szCs w:val="20"/>
      <w:lang w:val="pt-BR" w:eastAsia="pt-BR"/>
    </w:rPr>
  </w:style>
  <w:style w:type="paragraph" w:styleId="Heading8">
    <w:name w:val="heading 8"/>
    <w:basedOn w:val="Normal"/>
    <w:next w:val="Normal"/>
    <w:link w:val="Heading8Char"/>
    <w:qFormat/>
    <w:rsid w:val="000338A2"/>
    <w:pPr>
      <w:numPr>
        <w:numId w:val="0"/>
      </w:numPr>
      <w:tabs>
        <w:tab w:val="num" w:pos="1440"/>
      </w:tabs>
      <w:spacing w:before="240" w:after="60" w:line="360" w:lineRule="auto"/>
      <w:ind w:left="1440" w:hanging="1440"/>
      <w:outlineLvl w:val="7"/>
    </w:pPr>
    <w:rPr>
      <w:rFonts w:ascii="Arial" w:hAnsi="Arial"/>
      <w:i/>
      <w:sz w:val="20"/>
      <w:szCs w:val="20"/>
      <w:lang w:val="pt-BR" w:eastAsia="pt-BR"/>
    </w:rPr>
  </w:style>
  <w:style w:type="paragraph" w:styleId="Heading9">
    <w:name w:val="heading 9"/>
    <w:basedOn w:val="Normal"/>
    <w:next w:val="Normal"/>
    <w:link w:val="Heading9Char"/>
    <w:qFormat/>
    <w:rsid w:val="000338A2"/>
    <w:pPr>
      <w:keepNext/>
      <w:numPr>
        <w:numId w:val="0"/>
      </w:numPr>
      <w:tabs>
        <w:tab w:val="num" w:pos="1584"/>
      </w:tabs>
      <w:spacing w:after="0" w:line="360" w:lineRule="auto"/>
      <w:ind w:left="1584" w:hanging="1584"/>
      <w:outlineLvl w:val="8"/>
    </w:pPr>
    <w:rPr>
      <w:b/>
      <w:szCs w:val="20"/>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2BD4"/>
    <w:rPr>
      <w:rFonts w:asciiTheme="majorHAnsi" w:eastAsiaTheme="majorEastAsia" w:hAnsiTheme="majorHAnsi" w:cstheme="majorBidi"/>
      <w:color w:val="2F5496" w:themeColor="accent1" w:themeShade="BF"/>
      <w:sz w:val="32"/>
      <w:szCs w:val="32"/>
      <w:lang w:val="es-CR"/>
    </w:rPr>
  </w:style>
  <w:style w:type="character" w:customStyle="1" w:styleId="Heading2Char">
    <w:name w:val="Heading 2 Char"/>
    <w:basedOn w:val="DefaultParagraphFont"/>
    <w:link w:val="Heading2"/>
    <w:rsid w:val="00EF0FDE"/>
    <w:rPr>
      <w:rFonts w:asciiTheme="majorHAnsi" w:eastAsiaTheme="majorEastAsia" w:hAnsiTheme="majorHAnsi" w:cstheme="majorBidi"/>
      <w:b/>
      <w:bCs/>
      <w:color w:val="4472C4" w:themeColor="accent1"/>
      <w:sz w:val="26"/>
      <w:szCs w:val="26"/>
      <w:lang w:val="es-ES"/>
    </w:rPr>
  </w:style>
  <w:style w:type="character" w:customStyle="1" w:styleId="Heading3Char">
    <w:name w:val="Heading 3 Char"/>
    <w:basedOn w:val="DefaultParagraphFont"/>
    <w:link w:val="Heading3"/>
    <w:rsid w:val="00262BD4"/>
    <w:rPr>
      <w:rFonts w:asciiTheme="majorHAnsi" w:eastAsiaTheme="majorEastAsia" w:hAnsiTheme="majorHAnsi" w:cstheme="majorBidi"/>
      <w:color w:val="1F3763" w:themeColor="accent1" w:themeShade="7F"/>
      <w:sz w:val="24"/>
      <w:szCs w:val="24"/>
      <w:lang w:val="es-CR"/>
    </w:rPr>
  </w:style>
  <w:style w:type="character" w:customStyle="1" w:styleId="Heading4Char">
    <w:name w:val="Heading 4 Char"/>
    <w:basedOn w:val="DefaultParagraphFont"/>
    <w:link w:val="Heading4"/>
    <w:rsid w:val="000338A2"/>
    <w:rPr>
      <w:rFonts w:ascii="Times New Roman" w:eastAsia="Times New Roman" w:hAnsi="Times New Roman" w:cs="Times New Roman"/>
      <w:b/>
      <w:sz w:val="24"/>
      <w:szCs w:val="20"/>
      <w:lang w:val="pt-BR" w:eastAsia="pt-BR"/>
    </w:rPr>
  </w:style>
  <w:style w:type="character" w:customStyle="1" w:styleId="Heading5Char">
    <w:name w:val="Heading 5 Char"/>
    <w:basedOn w:val="DefaultParagraphFont"/>
    <w:link w:val="Heading5"/>
    <w:rsid w:val="000338A2"/>
    <w:rPr>
      <w:rFonts w:ascii="Times New Roman" w:eastAsia="Times New Roman" w:hAnsi="Times New Roman" w:cs="Times New Roman"/>
      <w:b/>
      <w:sz w:val="32"/>
      <w:szCs w:val="20"/>
      <w:lang w:val="pt-BR" w:eastAsia="pt-BR"/>
    </w:rPr>
  </w:style>
  <w:style w:type="character" w:customStyle="1" w:styleId="Heading6Char">
    <w:name w:val="Heading 6 Char"/>
    <w:basedOn w:val="DefaultParagraphFont"/>
    <w:link w:val="Heading6"/>
    <w:rsid w:val="000338A2"/>
    <w:rPr>
      <w:rFonts w:ascii="Times New Roman" w:eastAsia="Times New Roman" w:hAnsi="Times New Roman" w:cs="Times New Roman"/>
      <w:i/>
      <w:szCs w:val="20"/>
      <w:lang w:val="pt-BR" w:eastAsia="pt-BR"/>
    </w:rPr>
  </w:style>
  <w:style w:type="character" w:customStyle="1" w:styleId="Heading7Char">
    <w:name w:val="Heading 7 Char"/>
    <w:basedOn w:val="DefaultParagraphFont"/>
    <w:link w:val="Heading7"/>
    <w:rsid w:val="000338A2"/>
    <w:rPr>
      <w:rFonts w:ascii="Times New Roman" w:eastAsia="Times New Roman" w:hAnsi="Times New Roman" w:cs="Times New Roman"/>
      <w:i/>
      <w:sz w:val="24"/>
      <w:szCs w:val="20"/>
      <w:lang w:val="pt-BR" w:eastAsia="pt-BR"/>
    </w:rPr>
  </w:style>
  <w:style w:type="character" w:customStyle="1" w:styleId="Heading8Char">
    <w:name w:val="Heading 8 Char"/>
    <w:basedOn w:val="DefaultParagraphFont"/>
    <w:link w:val="Heading8"/>
    <w:rsid w:val="000338A2"/>
    <w:rPr>
      <w:rFonts w:ascii="Arial" w:eastAsia="Times New Roman" w:hAnsi="Arial" w:cs="Times New Roman"/>
      <w:i/>
      <w:sz w:val="20"/>
      <w:szCs w:val="20"/>
      <w:lang w:val="pt-BR" w:eastAsia="pt-BR"/>
    </w:rPr>
  </w:style>
  <w:style w:type="character" w:customStyle="1" w:styleId="Heading9Char">
    <w:name w:val="Heading 9 Char"/>
    <w:basedOn w:val="DefaultParagraphFont"/>
    <w:link w:val="Heading9"/>
    <w:rsid w:val="000338A2"/>
    <w:rPr>
      <w:rFonts w:ascii="Times New Roman" w:eastAsia="Times New Roman" w:hAnsi="Times New Roman" w:cs="Times New Roman"/>
      <w:b/>
      <w:sz w:val="24"/>
      <w:szCs w:val="20"/>
      <w:lang w:val="pt-BR" w:eastAsia="pt-BR"/>
    </w:rPr>
  </w:style>
  <w:style w:type="paragraph" w:customStyle="1" w:styleId="Chapter">
    <w:name w:val="Chapter"/>
    <w:basedOn w:val="Normal"/>
    <w:next w:val="Normal"/>
    <w:rsid w:val="0036761E"/>
    <w:pPr>
      <w:keepNext/>
      <w:numPr>
        <w:numId w:val="2"/>
      </w:numPr>
      <w:tabs>
        <w:tab w:val="left" w:pos="1440"/>
      </w:tabs>
      <w:spacing w:before="240" w:after="240"/>
      <w:jc w:val="center"/>
    </w:pPr>
    <w:rPr>
      <w:rFonts w:ascii="Arial" w:hAnsi="Arial" w:cs="Arial"/>
      <w:b/>
      <w:smallCaps/>
      <w:szCs w:val="20"/>
      <w:lang w:val="es-ES"/>
    </w:rPr>
  </w:style>
  <w:style w:type="paragraph" w:customStyle="1" w:styleId="Paragraph">
    <w:name w:val="Paragraph"/>
    <w:aliases w:val="paragraph,p,PARAGRAPH,PG,pa,at"/>
    <w:basedOn w:val="BodyTextIndent"/>
    <w:link w:val="ParagraphChar"/>
    <w:qFormat/>
    <w:rsid w:val="0036761E"/>
    <w:pPr>
      <w:numPr>
        <w:ilvl w:val="1"/>
        <w:numId w:val="2"/>
      </w:numPr>
      <w:spacing w:before="120"/>
      <w:outlineLvl w:val="1"/>
    </w:pPr>
    <w:rPr>
      <w:rFonts w:ascii="Arial" w:hAnsi="Arial" w:cs="Arial"/>
      <w:sz w:val="22"/>
      <w:szCs w:val="20"/>
      <w:lang w:val="es-ES"/>
    </w:rPr>
  </w:style>
  <w:style w:type="paragraph" w:styleId="BodyTextIndent">
    <w:name w:val="Body Text Indent"/>
    <w:basedOn w:val="Normal"/>
    <w:link w:val="BodyTextIndentChar"/>
    <w:uiPriority w:val="99"/>
    <w:semiHidden/>
    <w:unhideWhenUsed/>
    <w:rsid w:val="0036761E"/>
    <w:pPr>
      <w:ind w:left="360"/>
    </w:pPr>
  </w:style>
  <w:style w:type="character" w:customStyle="1" w:styleId="BodyTextIndentChar">
    <w:name w:val="Body Text Indent Char"/>
    <w:basedOn w:val="DefaultParagraphFont"/>
    <w:link w:val="BodyTextIndent"/>
    <w:uiPriority w:val="99"/>
    <w:semiHidden/>
    <w:rsid w:val="0036761E"/>
    <w:rPr>
      <w:rFonts w:ascii="Times New Roman" w:eastAsia="Times New Roman" w:hAnsi="Times New Roman" w:cs="Times New Roman"/>
      <w:sz w:val="24"/>
      <w:szCs w:val="24"/>
      <w:lang w:val="es-CR"/>
    </w:rPr>
  </w:style>
  <w:style w:type="character" w:customStyle="1" w:styleId="ParagraphChar">
    <w:name w:val="Paragraph Char"/>
    <w:link w:val="Paragraph"/>
    <w:locked/>
    <w:rsid w:val="0036761E"/>
    <w:rPr>
      <w:rFonts w:ascii="Arial" w:eastAsia="Times New Roman" w:hAnsi="Arial" w:cs="Arial"/>
      <w:szCs w:val="20"/>
      <w:lang w:val="es-ES"/>
    </w:rPr>
  </w:style>
  <w:style w:type="paragraph" w:customStyle="1" w:styleId="subpar">
    <w:name w:val="subpar"/>
    <w:basedOn w:val="BodyTextIndent3"/>
    <w:rsid w:val="0036761E"/>
    <w:pPr>
      <w:numPr>
        <w:ilvl w:val="2"/>
        <w:numId w:val="2"/>
      </w:numPr>
      <w:tabs>
        <w:tab w:val="clear" w:pos="2304"/>
        <w:tab w:val="num" w:pos="360"/>
        <w:tab w:val="num" w:pos="1152"/>
      </w:tabs>
      <w:spacing w:before="120"/>
      <w:ind w:left="1152" w:hanging="360"/>
      <w:outlineLvl w:val="2"/>
    </w:pPr>
    <w:rPr>
      <w:rFonts w:ascii="Arial" w:hAnsi="Arial" w:cs="Arial"/>
      <w:sz w:val="22"/>
      <w:szCs w:val="20"/>
      <w:lang w:val="es-ES_tradnl"/>
    </w:rPr>
  </w:style>
  <w:style w:type="paragraph" w:styleId="BodyTextIndent3">
    <w:name w:val="Body Text Indent 3"/>
    <w:basedOn w:val="Normal"/>
    <w:link w:val="BodyTextIndent3Char"/>
    <w:uiPriority w:val="99"/>
    <w:semiHidden/>
    <w:unhideWhenUsed/>
    <w:rsid w:val="0036761E"/>
    <w:pPr>
      <w:ind w:left="360"/>
    </w:pPr>
    <w:rPr>
      <w:sz w:val="16"/>
      <w:szCs w:val="16"/>
    </w:rPr>
  </w:style>
  <w:style w:type="character" w:customStyle="1" w:styleId="BodyTextIndent3Char">
    <w:name w:val="Body Text Indent 3 Char"/>
    <w:basedOn w:val="DefaultParagraphFont"/>
    <w:link w:val="BodyTextIndent3"/>
    <w:uiPriority w:val="99"/>
    <w:semiHidden/>
    <w:rsid w:val="0036761E"/>
    <w:rPr>
      <w:rFonts w:ascii="Times New Roman" w:eastAsia="Times New Roman" w:hAnsi="Times New Roman" w:cs="Times New Roman"/>
      <w:sz w:val="16"/>
      <w:szCs w:val="16"/>
      <w:lang w:val="es-CR"/>
    </w:rPr>
  </w:style>
  <w:style w:type="paragraph" w:customStyle="1" w:styleId="SubSubPar">
    <w:name w:val="SubSubPar"/>
    <w:basedOn w:val="subpar"/>
    <w:rsid w:val="0036761E"/>
    <w:pPr>
      <w:numPr>
        <w:ilvl w:val="3"/>
      </w:numPr>
      <w:tabs>
        <w:tab w:val="clear" w:pos="2736"/>
        <w:tab w:val="left" w:pos="0"/>
        <w:tab w:val="num" w:pos="360"/>
        <w:tab w:val="num" w:pos="1152"/>
        <w:tab w:val="num" w:pos="1296"/>
      </w:tabs>
      <w:ind w:left="1296"/>
    </w:pPr>
  </w:style>
  <w:style w:type="character" w:styleId="CommentReference">
    <w:name w:val="annotation reference"/>
    <w:rsid w:val="0036761E"/>
    <w:rPr>
      <w:sz w:val="28"/>
      <w:szCs w:val="16"/>
    </w:rPr>
  </w:style>
  <w:style w:type="paragraph" w:styleId="CommentText">
    <w:name w:val="annotation text"/>
    <w:basedOn w:val="Normal"/>
    <w:next w:val="BalloonText"/>
    <w:link w:val="CommentTextChar"/>
    <w:rsid w:val="0036761E"/>
    <w:pPr>
      <w:numPr>
        <w:numId w:val="0"/>
      </w:numPr>
      <w:spacing w:after="200" w:line="276" w:lineRule="auto"/>
      <w:jc w:val="left"/>
    </w:pPr>
    <w:rPr>
      <w:szCs w:val="20"/>
      <w:lang w:val="es-ES_tradnl"/>
    </w:rPr>
  </w:style>
  <w:style w:type="paragraph" w:styleId="BalloonText">
    <w:name w:val="Balloon Text"/>
    <w:basedOn w:val="Normal"/>
    <w:link w:val="BalloonTextChar"/>
    <w:semiHidden/>
    <w:unhideWhenUsed/>
    <w:rsid w:val="0036761E"/>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36761E"/>
    <w:rPr>
      <w:rFonts w:ascii="Segoe UI" w:eastAsia="Times New Roman" w:hAnsi="Segoe UI" w:cs="Segoe UI"/>
      <w:sz w:val="18"/>
      <w:szCs w:val="18"/>
      <w:lang w:val="es-CR"/>
    </w:rPr>
  </w:style>
  <w:style w:type="character" w:customStyle="1" w:styleId="CommentTextChar">
    <w:name w:val="Comment Text Char"/>
    <w:basedOn w:val="DefaultParagraphFont"/>
    <w:link w:val="CommentText"/>
    <w:rsid w:val="0036761E"/>
    <w:rPr>
      <w:rFonts w:ascii="Times New Roman" w:eastAsia="Times New Roman" w:hAnsi="Times New Roman" w:cs="Times New Roman"/>
      <w:sz w:val="24"/>
      <w:szCs w:val="20"/>
      <w:lang w:val="es-ES_tradnl"/>
    </w:rPr>
  </w:style>
  <w:style w:type="paragraph" w:styleId="ListParagraph">
    <w:name w:val="List Paragraph"/>
    <w:basedOn w:val="Normal"/>
    <w:link w:val="ListParagraphChar"/>
    <w:uiPriority w:val="34"/>
    <w:qFormat/>
    <w:rsid w:val="00EF0FDE"/>
    <w:pPr>
      <w:tabs>
        <w:tab w:val="num" w:pos="720"/>
      </w:tabs>
      <w:ind w:left="720" w:hanging="720"/>
      <w:contextualSpacing/>
    </w:pPr>
    <w:rPr>
      <w:lang w:val="es-ES"/>
    </w:rPr>
  </w:style>
  <w:style w:type="character" w:customStyle="1" w:styleId="ListParagraphChar">
    <w:name w:val="List Paragraph Char"/>
    <w:basedOn w:val="DefaultParagraphFont"/>
    <w:link w:val="ListParagraph"/>
    <w:uiPriority w:val="34"/>
    <w:locked/>
    <w:rsid w:val="00EF0FDE"/>
    <w:rPr>
      <w:rFonts w:ascii="Times New Roman" w:eastAsia="Times New Roman" w:hAnsi="Times New Roman" w:cs="Times New Roman"/>
      <w:sz w:val="24"/>
      <w:szCs w:val="24"/>
      <w:lang w:val="es-ES"/>
    </w:rPr>
  </w:style>
  <w:style w:type="character" w:styleId="BookTitle">
    <w:name w:val="Book Title"/>
    <w:basedOn w:val="DefaultParagraphFont"/>
    <w:uiPriority w:val="33"/>
    <w:qFormat/>
    <w:rsid w:val="00EF0FDE"/>
    <w:rPr>
      <w:b/>
      <w:bCs/>
      <w:smallCaps/>
      <w:spacing w:val="5"/>
    </w:rPr>
  </w:style>
  <w:style w:type="character" w:styleId="Strong">
    <w:name w:val="Strong"/>
    <w:basedOn w:val="DefaultParagraphFont"/>
    <w:uiPriority w:val="22"/>
    <w:qFormat/>
    <w:rsid w:val="00EF0FDE"/>
    <w:rPr>
      <w:b/>
      <w:bCs/>
    </w:rPr>
  </w:style>
  <w:style w:type="paragraph" w:styleId="Footer">
    <w:name w:val="footer"/>
    <w:basedOn w:val="Normal"/>
    <w:link w:val="FooterChar"/>
    <w:uiPriority w:val="99"/>
    <w:unhideWhenUsed/>
    <w:rsid w:val="00262BD4"/>
    <w:pPr>
      <w:numPr>
        <w:numId w:val="0"/>
      </w:numPr>
      <w:tabs>
        <w:tab w:val="center" w:pos="4513"/>
        <w:tab w:val="right" w:pos="9026"/>
      </w:tabs>
      <w:spacing w:after="0"/>
      <w:jc w:val="left"/>
    </w:pPr>
    <w:rPr>
      <w:rFonts w:asciiTheme="minorHAnsi" w:eastAsiaTheme="minorHAnsi" w:hAnsiTheme="minorHAnsi" w:cstheme="minorBidi"/>
      <w:sz w:val="22"/>
      <w:szCs w:val="22"/>
      <w:lang w:val="es-ES_tradnl"/>
    </w:rPr>
  </w:style>
  <w:style w:type="character" w:customStyle="1" w:styleId="FooterChar">
    <w:name w:val="Footer Char"/>
    <w:basedOn w:val="DefaultParagraphFont"/>
    <w:link w:val="Footer"/>
    <w:uiPriority w:val="99"/>
    <w:rsid w:val="00262BD4"/>
    <w:rPr>
      <w:lang w:val="es-ES_tradnl"/>
    </w:rPr>
  </w:style>
  <w:style w:type="paragraph" w:styleId="FootnoteText">
    <w:name w:val="footnote text"/>
    <w:aliases w:val="fn"/>
    <w:basedOn w:val="Normal"/>
    <w:link w:val="FootnoteTextChar"/>
    <w:uiPriority w:val="99"/>
    <w:unhideWhenUsed/>
    <w:rsid w:val="00262BD4"/>
    <w:pPr>
      <w:widowControl w:val="0"/>
      <w:numPr>
        <w:numId w:val="0"/>
      </w:numPr>
      <w:spacing w:after="0"/>
      <w:jc w:val="left"/>
    </w:pPr>
    <w:rPr>
      <w:rFonts w:asciiTheme="minorHAnsi" w:eastAsiaTheme="minorHAnsi" w:hAnsiTheme="minorHAnsi" w:cstheme="minorBidi"/>
      <w:sz w:val="20"/>
      <w:szCs w:val="20"/>
      <w:lang w:val="en-US"/>
    </w:rPr>
  </w:style>
  <w:style w:type="character" w:customStyle="1" w:styleId="FootnoteTextChar">
    <w:name w:val="Footnote Text Char"/>
    <w:aliases w:val="fn Char"/>
    <w:basedOn w:val="DefaultParagraphFont"/>
    <w:link w:val="FootnoteText"/>
    <w:uiPriority w:val="99"/>
    <w:rsid w:val="00262BD4"/>
    <w:rPr>
      <w:sz w:val="20"/>
      <w:szCs w:val="20"/>
    </w:rPr>
  </w:style>
  <w:style w:type="character" w:styleId="FootnoteReference">
    <w:name w:val="footnote reference"/>
    <w:basedOn w:val="DefaultParagraphFont"/>
    <w:uiPriority w:val="99"/>
    <w:unhideWhenUsed/>
    <w:rsid w:val="00262BD4"/>
    <w:rPr>
      <w:vertAlign w:val="superscript"/>
    </w:rPr>
  </w:style>
  <w:style w:type="paragraph" w:styleId="TOCHeading">
    <w:name w:val="TOC Heading"/>
    <w:basedOn w:val="Heading1"/>
    <w:next w:val="Normal"/>
    <w:uiPriority w:val="39"/>
    <w:unhideWhenUsed/>
    <w:qFormat/>
    <w:rsid w:val="00262BD4"/>
    <w:pPr>
      <w:numPr>
        <w:numId w:val="0"/>
      </w:numPr>
      <w:spacing w:before="480" w:line="276" w:lineRule="auto"/>
      <w:jc w:val="left"/>
      <w:outlineLvl w:val="9"/>
    </w:pPr>
    <w:rPr>
      <w:b/>
      <w:bCs/>
      <w:sz w:val="28"/>
      <w:szCs w:val="28"/>
      <w:lang w:val="fr-FR" w:eastAsia="fr-FR"/>
    </w:rPr>
  </w:style>
  <w:style w:type="paragraph" w:styleId="TOC2">
    <w:name w:val="toc 2"/>
    <w:basedOn w:val="Normal"/>
    <w:next w:val="Normal"/>
    <w:autoRedefine/>
    <w:uiPriority w:val="39"/>
    <w:unhideWhenUsed/>
    <w:qFormat/>
    <w:rsid w:val="00262BD4"/>
    <w:pPr>
      <w:numPr>
        <w:numId w:val="0"/>
      </w:numPr>
      <w:spacing w:after="100" w:line="276" w:lineRule="auto"/>
      <w:ind w:left="220"/>
      <w:jc w:val="left"/>
    </w:pPr>
    <w:rPr>
      <w:rFonts w:asciiTheme="minorHAnsi" w:eastAsiaTheme="minorHAnsi" w:hAnsiTheme="minorHAnsi" w:cstheme="minorBidi"/>
      <w:sz w:val="22"/>
      <w:szCs w:val="22"/>
      <w:lang w:val="es-ES_tradnl"/>
    </w:rPr>
  </w:style>
  <w:style w:type="paragraph" w:styleId="TOC3">
    <w:name w:val="toc 3"/>
    <w:basedOn w:val="Normal"/>
    <w:next w:val="Normal"/>
    <w:autoRedefine/>
    <w:uiPriority w:val="39"/>
    <w:unhideWhenUsed/>
    <w:qFormat/>
    <w:rsid w:val="0018061E"/>
    <w:pPr>
      <w:numPr>
        <w:numId w:val="0"/>
      </w:numPr>
      <w:tabs>
        <w:tab w:val="left" w:pos="1320"/>
        <w:tab w:val="left" w:pos="3600"/>
        <w:tab w:val="right" w:leader="dot" w:pos="9376"/>
      </w:tabs>
      <w:spacing w:after="100" w:line="276" w:lineRule="auto"/>
      <w:ind w:left="440"/>
      <w:jc w:val="left"/>
    </w:pPr>
    <w:rPr>
      <w:rFonts w:asciiTheme="minorHAnsi" w:eastAsiaTheme="minorHAnsi" w:hAnsiTheme="minorHAnsi" w:cstheme="minorBidi"/>
      <w:sz w:val="22"/>
      <w:szCs w:val="22"/>
      <w:lang w:val="es-ES_tradnl"/>
    </w:rPr>
  </w:style>
  <w:style w:type="paragraph" w:styleId="TOC1">
    <w:name w:val="toc 1"/>
    <w:basedOn w:val="Normal"/>
    <w:next w:val="Normal"/>
    <w:autoRedefine/>
    <w:uiPriority w:val="39"/>
    <w:unhideWhenUsed/>
    <w:qFormat/>
    <w:rsid w:val="00262BD4"/>
    <w:pPr>
      <w:numPr>
        <w:numId w:val="0"/>
      </w:numPr>
      <w:spacing w:after="100" w:line="276" w:lineRule="auto"/>
      <w:jc w:val="left"/>
    </w:pPr>
    <w:rPr>
      <w:rFonts w:asciiTheme="minorHAnsi" w:eastAsiaTheme="minorHAnsi" w:hAnsiTheme="minorHAnsi" w:cstheme="minorBidi"/>
      <w:sz w:val="22"/>
      <w:szCs w:val="22"/>
      <w:lang w:val="es-ES_tradnl"/>
    </w:rPr>
  </w:style>
  <w:style w:type="character" w:styleId="Hyperlink">
    <w:name w:val="Hyperlink"/>
    <w:basedOn w:val="DefaultParagraphFont"/>
    <w:uiPriority w:val="99"/>
    <w:unhideWhenUsed/>
    <w:rsid w:val="00262BD4"/>
    <w:rPr>
      <w:color w:val="0563C1" w:themeColor="hyperlink"/>
      <w:u w:val="single"/>
    </w:rPr>
  </w:style>
  <w:style w:type="paragraph" w:styleId="Header">
    <w:name w:val="header"/>
    <w:basedOn w:val="Normal"/>
    <w:link w:val="HeaderChar"/>
    <w:unhideWhenUsed/>
    <w:rsid w:val="00CF2391"/>
    <w:pPr>
      <w:tabs>
        <w:tab w:val="center" w:pos="4680"/>
        <w:tab w:val="right" w:pos="9360"/>
      </w:tabs>
      <w:spacing w:after="0"/>
    </w:pPr>
  </w:style>
  <w:style w:type="character" w:customStyle="1" w:styleId="HeaderChar">
    <w:name w:val="Header Char"/>
    <w:basedOn w:val="DefaultParagraphFont"/>
    <w:link w:val="Header"/>
    <w:rsid w:val="00CF2391"/>
    <w:rPr>
      <w:rFonts w:ascii="Times New Roman" w:eastAsia="Times New Roman" w:hAnsi="Times New Roman" w:cs="Times New Roman"/>
      <w:sz w:val="24"/>
      <w:szCs w:val="24"/>
      <w:lang w:val="es-CR"/>
    </w:rPr>
  </w:style>
  <w:style w:type="paragraph" w:customStyle="1" w:styleId="Newpage">
    <w:name w:val="Newpage"/>
    <w:basedOn w:val="Normal"/>
    <w:rsid w:val="000338A2"/>
    <w:pPr>
      <w:keepNext/>
      <w:numPr>
        <w:numId w:val="0"/>
      </w:numPr>
      <w:tabs>
        <w:tab w:val="left" w:pos="1440"/>
        <w:tab w:val="left" w:pos="3060"/>
      </w:tabs>
      <w:spacing w:before="120" w:after="0"/>
      <w:jc w:val="center"/>
    </w:pPr>
    <w:rPr>
      <w:rFonts w:cs="Arial"/>
      <w:b/>
      <w:smallCaps/>
      <w:szCs w:val="20"/>
      <w:lang w:val="en-US"/>
    </w:rPr>
  </w:style>
  <w:style w:type="character" w:customStyle="1" w:styleId="CommentSubjectChar">
    <w:name w:val="Comment Subject Char"/>
    <w:basedOn w:val="CommentTextChar"/>
    <w:link w:val="CommentSubject"/>
    <w:semiHidden/>
    <w:rsid w:val="000338A2"/>
    <w:rPr>
      <w:rFonts w:ascii="Times New Roman" w:eastAsia="Times New Roman" w:hAnsi="Times New Roman" w:cs="Times New Roman"/>
      <w:b/>
      <w:bCs/>
      <w:sz w:val="20"/>
      <w:szCs w:val="20"/>
      <w:lang w:val="es-ES"/>
    </w:rPr>
  </w:style>
  <w:style w:type="paragraph" w:styleId="CommentSubject">
    <w:name w:val="annotation subject"/>
    <w:basedOn w:val="CommentText"/>
    <w:next w:val="CommentText"/>
    <w:link w:val="CommentSubjectChar"/>
    <w:semiHidden/>
    <w:unhideWhenUsed/>
    <w:rsid w:val="000338A2"/>
    <w:pPr>
      <w:numPr>
        <w:numId w:val="3"/>
      </w:numPr>
      <w:spacing w:after="120" w:line="240" w:lineRule="auto"/>
      <w:jc w:val="both"/>
    </w:pPr>
    <w:rPr>
      <w:b/>
      <w:bCs/>
      <w:sz w:val="20"/>
      <w:lang w:val="es-ES"/>
    </w:rPr>
  </w:style>
  <w:style w:type="paragraph" w:styleId="BodyText">
    <w:name w:val="Body Text"/>
    <w:basedOn w:val="Normal"/>
    <w:link w:val="BodyTextChar"/>
    <w:uiPriority w:val="99"/>
    <w:unhideWhenUsed/>
    <w:rsid w:val="000338A2"/>
    <w:pPr>
      <w:numPr>
        <w:numId w:val="0"/>
      </w:numPr>
      <w:ind w:left="-1890" w:hanging="360"/>
    </w:pPr>
    <w:rPr>
      <w:lang w:val="es-ES"/>
    </w:rPr>
  </w:style>
  <w:style w:type="character" w:customStyle="1" w:styleId="BodyTextChar">
    <w:name w:val="Body Text Char"/>
    <w:basedOn w:val="DefaultParagraphFont"/>
    <w:link w:val="BodyText"/>
    <w:uiPriority w:val="99"/>
    <w:rsid w:val="000338A2"/>
    <w:rPr>
      <w:rFonts w:ascii="Times New Roman" w:eastAsia="Times New Roman" w:hAnsi="Times New Roman" w:cs="Times New Roman"/>
      <w:sz w:val="24"/>
      <w:szCs w:val="24"/>
      <w:lang w:val="es-ES"/>
    </w:rPr>
  </w:style>
  <w:style w:type="character" w:styleId="IntenseEmphasis">
    <w:name w:val="Intense Emphasis"/>
    <w:basedOn w:val="DefaultParagraphFont"/>
    <w:uiPriority w:val="21"/>
    <w:qFormat/>
    <w:rsid w:val="000338A2"/>
    <w:rPr>
      <w:b/>
      <w:bCs/>
      <w:i/>
      <w:iCs/>
      <w:color w:val="4472C4" w:themeColor="accent1"/>
    </w:rPr>
  </w:style>
  <w:style w:type="character" w:styleId="UnresolvedMention">
    <w:name w:val="Unresolved Mention"/>
    <w:basedOn w:val="DefaultParagraphFont"/>
    <w:uiPriority w:val="99"/>
    <w:semiHidden/>
    <w:unhideWhenUsed/>
    <w:rsid w:val="000E1512"/>
    <w:rPr>
      <w:color w:val="808080"/>
      <w:shd w:val="clear" w:color="auto" w:fill="E6E6E6"/>
    </w:rPr>
  </w:style>
  <w:style w:type="character" w:styleId="FollowedHyperlink">
    <w:name w:val="FollowedHyperlink"/>
    <w:basedOn w:val="DefaultParagraphFont"/>
    <w:uiPriority w:val="99"/>
    <w:semiHidden/>
    <w:unhideWhenUsed/>
    <w:rsid w:val="000E15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436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emf"/><Relationship Id="rId21" Type="http://schemas.openxmlformats.org/officeDocument/2006/relationships/image" Target="media/image11.emf"/><Relationship Id="rId42" Type="http://schemas.openxmlformats.org/officeDocument/2006/relationships/image" Target="media/image32.emf"/><Relationship Id="rId47" Type="http://schemas.openxmlformats.org/officeDocument/2006/relationships/image" Target="media/image37.emf"/><Relationship Id="rId63" Type="http://schemas.openxmlformats.org/officeDocument/2006/relationships/image" Target="media/image51.emf"/><Relationship Id="rId68" Type="http://schemas.openxmlformats.org/officeDocument/2006/relationships/image" Target="media/image56.emf"/><Relationship Id="rId2" Type="http://schemas.openxmlformats.org/officeDocument/2006/relationships/customXml" Target="../customXml/item2.xml"/><Relationship Id="rId16" Type="http://schemas.openxmlformats.org/officeDocument/2006/relationships/image" Target="media/image6.emf"/><Relationship Id="rId29" Type="http://schemas.openxmlformats.org/officeDocument/2006/relationships/image" Target="media/image19.emf"/><Relationship Id="rId11" Type="http://schemas.openxmlformats.org/officeDocument/2006/relationships/footnotes" Target="footnotes.xml"/><Relationship Id="rId24" Type="http://schemas.openxmlformats.org/officeDocument/2006/relationships/image" Target="media/image14.emf"/><Relationship Id="rId32" Type="http://schemas.openxmlformats.org/officeDocument/2006/relationships/image" Target="media/image22.png"/><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image" Target="media/image43.png"/><Relationship Id="rId58" Type="http://schemas.openxmlformats.org/officeDocument/2006/relationships/header" Target="header1.xml"/><Relationship Id="rId66" Type="http://schemas.openxmlformats.org/officeDocument/2006/relationships/image" Target="media/image54.emf"/><Relationship Id="rId74"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image" Target="media/image49.emf"/><Relationship Id="rId19" Type="http://schemas.openxmlformats.org/officeDocument/2006/relationships/image" Target="media/image9.emf"/><Relationship Id="rId14" Type="http://schemas.openxmlformats.org/officeDocument/2006/relationships/image" Target="media/image2.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png"/><Relationship Id="rId43" Type="http://schemas.openxmlformats.org/officeDocument/2006/relationships/image" Target="media/image33.emf"/><Relationship Id="rId48" Type="http://schemas.openxmlformats.org/officeDocument/2006/relationships/image" Target="media/image38.emf"/><Relationship Id="rId56" Type="http://schemas.openxmlformats.org/officeDocument/2006/relationships/image" Target="media/image46.png"/><Relationship Id="rId64" Type="http://schemas.openxmlformats.org/officeDocument/2006/relationships/image" Target="media/image52.emf"/><Relationship Id="rId69" Type="http://schemas.openxmlformats.org/officeDocument/2006/relationships/image" Target="media/image57.emf"/><Relationship Id="rId8" Type="http://schemas.openxmlformats.org/officeDocument/2006/relationships/styles" Target="styles.xml"/><Relationship Id="rId51" Type="http://schemas.openxmlformats.org/officeDocument/2006/relationships/image" Target="media/image41.png"/><Relationship Id="rId72" Type="http://schemas.openxmlformats.org/officeDocument/2006/relationships/image" Target="media/image60.e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png"/><Relationship Id="rId38" Type="http://schemas.openxmlformats.org/officeDocument/2006/relationships/image" Target="media/image28.emf"/><Relationship Id="rId46" Type="http://schemas.openxmlformats.org/officeDocument/2006/relationships/image" Target="media/image36.emf"/><Relationship Id="rId59" Type="http://schemas.openxmlformats.org/officeDocument/2006/relationships/footer" Target="footer1.xml"/><Relationship Id="rId67" Type="http://schemas.openxmlformats.org/officeDocument/2006/relationships/image" Target="media/image55.emf"/><Relationship Id="rId20" Type="http://schemas.openxmlformats.org/officeDocument/2006/relationships/image" Target="media/image10.emf"/><Relationship Id="rId41" Type="http://schemas.openxmlformats.org/officeDocument/2006/relationships/image" Target="media/image31.emf"/><Relationship Id="rId54" Type="http://schemas.openxmlformats.org/officeDocument/2006/relationships/image" Target="media/image44.png"/><Relationship Id="rId62" Type="http://schemas.openxmlformats.org/officeDocument/2006/relationships/image" Target="media/image50.emf"/><Relationship Id="rId70" Type="http://schemas.openxmlformats.org/officeDocument/2006/relationships/image" Target="media/image58.emf"/><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png"/><Relationship Id="rId49" Type="http://schemas.openxmlformats.org/officeDocument/2006/relationships/image" Target="media/image39.emf"/><Relationship Id="rId57" Type="http://schemas.openxmlformats.org/officeDocument/2006/relationships/image" Target="media/image47.png"/><Relationship Id="rId10" Type="http://schemas.openxmlformats.org/officeDocument/2006/relationships/webSettings" Target="webSettings.xml"/><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image" Target="media/image42.png"/><Relationship Id="rId60" Type="http://schemas.openxmlformats.org/officeDocument/2006/relationships/image" Target="media/image48.emf"/><Relationship Id="rId65" Type="http://schemas.openxmlformats.org/officeDocument/2006/relationships/image" Target="media/image53.emf"/><Relationship Id="rId73" Type="http://schemas.openxmlformats.org/officeDocument/2006/relationships/hyperlink" Target="https://idbg.sharepoint.com/teams/EZ-BO-LON/BO-L1184/_layouts/15/DocIdRedir.aspx?ID=EZSHARE-1404194580-72"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image" Target="media/image8.emf"/><Relationship Id="rId39" Type="http://schemas.openxmlformats.org/officeDocument/2006/relationships/image" Target="media/image29.emf"/><Relationship Id="rId34" Type="http://schemas.openxmlformats.org/officeDocument/2006/relationships/image" Target="media/image24.emf"/><Relationship Id="rId50" Type="http://schemas.openxmlformats.org/officeDocument/2006/relationships/image" Target="media/image40.png"/><Relationship Id="rId55" Type="http://schemas.openxmlformats.org/officeDocument/2006/relationships/image" Target="media/image45.png"/><Relationship Id="rId76" Type="http://schemas.openxmlformats.org/officeDocument/2006/relationships/customXml" Target="../customXml/item7.xml"/><Relationship Id="rId7" Type="http://schemas.openxmlformats.org/officeDocument/2006/relationships/numbering" Target="numbering.xml"/><Relationship Id="rId71" Type="http://schemas.openxmlformats.org/officeDocument/2006/relationships/image" Target="media/image59.png"/></Relationships>
</file>

<file path=word/_rels/footnotes.xml.rels><?xml version="1.0" encoding="UTF-8" standalone="yes"?>
<Relationships xmlns="http://schemas.openxmlformats.org/package/2006/relationships"><Relationship Id="rId3" Type="http://schemas.openxmlformats.org/officeDocument/2006/relationships/hyperlink" Target="https://idbg.sharepoint.com/teams/EZ-BO-LON/BO-L1184/15%20LifeCycle%20Milestones/Estudio%20demanda%20rural%20Bolivia.rtf" TargetMode="External"/><Relationship Id="rId2" Type="http://schemas.openxmlformats.org/officeDocument/2006/relationships/image" Target="media/image5.wmf"/><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Bocco, Maria Julia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R0001241987</Record_x0020_Number>
    <_dlc_DocId xmlns="cdc7663a-08f0-4737-9e8c-148ce897a09c">EZSHARE-1404194580-61</_dlc_DocId>
    <_dlc_DocIdUrl xmlns="cdc7663a-08f0-4737-9e8c-148ce897a09c">
      <Url>https://idbg.sharepoint.com/teams/EZ-BO-LON/BO-L1184/_layouts/15/DocIdRedir.aspx?ID=EZSHARE-1404194580-61</Url>
      <Description>EZSHARE-1404194580-61</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9D247E4-5D15-4DC3-B031-578A51E055BC}"/>
</file>

<file path=customXml/itemProps2.xml><?xml version="1.0" encoding="utf-8"?>
<ds:datastoreItem xmlns:ds="http://schemas.openxmlformats.org/officeDocument/2006/customXml" ds:itemID="{403CB359-2141-4A9B-A940-706B74FE5BA0}"/>
</file>

<file path=customXml/itemProps3.xml><?xml version="1.0" encoding="utf-8"?>
<ds:datastoreItem xmlns:ds="http://schemas.openxmlformats.org/officeDocument/2006/customXml" ds:itemID="{3655C96E-9B90-4452-9BCF-88068117D270}">
  <ds:schemaRefs>
    <ds:schemaRef ds:uri="http://schemas.microsoft.com/sharepoint/v3/contenttype/forms"/>
  </ds:schemaRefs>
</ds:datastoreItem>
</file>

<file path=customXml/itemProps4.xml><?xml version="1.0" encoding="utf-8"?>
<ds:datastoreItem xmlns:ds="http://schemas.openxmlformats.org/officeDocument/2006/customXml" ds:itemID="{CC50C8D6-6F77-4849-A7F1-1A2FB27A4E74}">
  <ds:schemaRefs>
    <ds:schemaRef ds:uri="http://schemas.microsoft.com/sharepoint/events"/>
  </ds:schemaRefs>
</ds:datastoreItem>
</file>

<file path=customXml/itemProps5.xml><?xml version="1.0" encoding="utf-8"?>
<ds:datastoreItem xmlns:ds="http://schemas.openxmlformats.org/officeDocument/2006/customXml" ds:itemID="{88C6118A-ECB1-479A-AD20-45633205897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39689944-C8C5-4D7F-A76D-FB73B45FAAD6}">
  <ds:schemaRefs>
    <ds:schemaRef ds:uri="http://schemas.openxmlformats.org/officeDocument/2006/bibliography"/>
  </ds:schemaRefs>
</ds:datastoreItem>
</file>

<file path=customXml/itemProps7.xml><?xml version="1.0" encoding="utf-8"?>
<ds:datastoreItem xmlns:ds="http://schemas.openxmlformats.org/officeDocument/2006/customXml" ds:itemID="{0811FBBC-439F-4098-AAE0-98107BF142AC}"/>
</file>

<file path=docProps/app.xml><?xml version="1.0" encoding="utf-8"?>
<Properties xmlns="http://schemas.openxmlformats.org/officeDocument/2006/extended-properties" xmlns:vt="http://schemas.openxmlformats.org/officeDocument/2006/docPropsVTypes">
  <Template>Normal.dotm</Template>
  <TotalTime>2276</TotalTime>
  <Pages>51</Pages>
  <Words>6653</Words>
  <Characters>37926</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Bocco, Maria Julia</dc:creator>
  <cp:keywords/>
  <dc:description/>
  <cp:lastModifiedBy>Bocco, Maria Julia</cp:lastModifiedBy>
  <cp:revision>112</cp:revision>
  <dcterms:created xsi:type="dcterms:W3CDTF">2017-09-05T14:41:00Z</dcterms:created>
  <dcterms:modified xsi:type="dcterms:W3CDTF">2018-08-29T19:16:00Z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af613173-5165-4afe-a4d0-5a420d4726d3</vt:lpwstr>
  </property>
  <property fmtid="{D5CDD505-2E9C-101B-9397-08002B2CF9AE}" pid="12" name="ContentTypeId">
    <vt:lpwstr>0x0101001A458A224826124E8B45B1D613300CFC00BEBF887E0EBEA344BB3AE022CBB82FE8</vt:lpwstr>
  </property>
</Properties>
</file>