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E0097C" w14:textId="77777777" w:rsidR="00FD0DD8" w:rsidRPr="00246AD3" w:rsidRDefault="00FD0DD8" w:rsidP="00FD0DD8">
      <w:pPr>
        <w:pStyle w:val="Heading1"/>
        <w:rPr>
          <w:rFonts w:ascii="Arial" w:hAnsi="Arial" w:cs="Arial"/>
        </w:rPr>
      </w:pPr>
    </w:p>
    <w:p w14:paraId="34D8AD38" w14:textId="66A2689C" w:rsidR="00FD0DD8" w:rsidRPr="00246AD3" w:rsidRDefault="00FD0DD8" w:rsidP="00FD0DD8">
      <w:pPr>
        <w:rPr>
          <w:rFonts w:ascii="Arial" w:hAnsi="Arial" w:cs="Arial"/>
        </w:rPr>
      </w:pPr>
    </w:p>
    <w:p w14:paraId="777A08A5" w14:textId="77777777" w:rsidR="00FD0DD8" w:rsidRPr="00246AD3" w:rsidRDefault="00FD0DD8" w:rsidP="00FD0DD8">
      <w:pPr>
        <w:rPr>
          <w:rFonts w:ascii="Arial" w:hAnsi="Arial" w:cs="Arial"/>
        </w:rPr>
      </w:pPr>
    </w:p>
    <w:p w14:paraId="1FAA90D6" w14:textId="77777777" w:rsidR="00FD0DD8" w:rsidRPr="00246AD3" w:rsidRDefault="00FD0DD8" w:rsidP="00FD0DD8">
      <w:pPr>
        <w:rPr>
          <w:rFonts w:ascii="Arial" w:hAnsi="Arial" w:cs="Arial"/>
        </w:rPr>
      </w:pPr>
    </w:p>
    <w:p w14:paraId="6D8334FC" w14:textId="77777777" w:rsidR="00FD0DD8" w:rsidRPr="00246AD3" w:rsidRDefault="00FD0DD8" w:rsidP="00FD0DD8">
      <w:pPr>
        <w:rPr>
          <w:rFonts w:ascii="Arial" w:hAnsi="Arial" w:cs="Arial"/>
        </w:rPr>
      </w:pPr>
    </w:p>
    <w:p w14:paraId="5D94A02E" w14:textId="77777777" w:rsidR="00FD0DD8" w:rsidRPr="00246AD3" w:rsidRDefault="00FD0DD8" w:rsidP="00FD0DD8">
      <w:pPr>
        <w:rPr>
          <w:rFonts w:ascii="Arial" w:hAnsi="Arial" w:cs="Arial"/>
          <w:color w:val="365F91"/>
        </w:rPr>
      </w:pPr>
    </w:p>
    <w:p w14:paraId="29D1EFA3" w14:textId="77777777" w:rsidR="00FD0DD8" w:rsidRPr="00246AD3" w:rsidRDefault="00FD0DD8" w:rsidP="00FD0DD8">
      <w:pPr>
        <w:rPr>
          <w:rFonts w:ascii="Arial" w:hAnsi="Arial" w:cs="Arial"/>
        </w:rPr>
      </w:pPr>
    </w:p>
    <w:p w14:paraId="75E2FB68" w14:textId="77777777" w:rsidR="00FD0DD8" w:rsidRPr="00246AD3" w:rsidRDefault="00FD0DD8" w:rsidP="00FD0DD8">
      <w:pPr>
        <w:pStyle w:val="Title"/>
        <w:rPr>
          <w:rFonts w:ascii="Arial" w:hAnsi="Arial" w:cs="Arial"/>
          <w:color w:val="5F497A"/>
          <w:sz w:val="52"/>
        </w:rPr>
      </w:pPr>
    </w:p>
    <w:p w14:paraId="1FD3B1A8" w14:textId="24FBC377" w:rsidR="00FD0DD8" w:rsidRPr="00246AD3" w:rsidRDefault="00FD0DD8" w:rsidP="00813412">
      <w:pPr>
        <w:pStyle w:val="Title"/>
        <w:jc w:val="left"/>
        <w:rPr>
          <w:rFonts w:ascii="Arial" w:hAnsi="Arial" w:cs="Arial"/>
          <w:color w:val="17365D" w:themeColor="text2" w:themeShade="BF"/>
          <w:lang w:val="es-CO"/>
        </w:rPr>
      </w:pPr>
      <w:r w:rsidRPr="00246AD3">
        <w:rPr>
          <w:rFonts w:ascii="Arial" w:hAnsi="Arial" w:cs="Arial"/>
          <w:color w:val="17365D" w:themeColor="text2" w:themeShade="BF"/>
          <w:lang w:val="es-CO"/>
        </w:rPr>
        <w:t>Reglamento Operativo</w:t>
      </w:r>
      <w:r w:rsidR="005E712F">
        <w:rPr>
          <w:rFonts w:ascii="Arial" w:hAnsi="Arial" w:cs="Arial"/>
          <w:color w:val="17365D" w:themeColor="text2" w:themeShade="BF"/>
          <w:lang w:val="es-CO"/>
        </w:rPr>
        <w:t xml:space="preserve"> - Borrador</w:t>
      </w:r>
    </w:p>
    <w:p w14:paraId="17532AAA" w14:textId="22A73B64" w:rsidR="00931EAD" w:rsidRPr="00246AD3" w:rsidRDefault="00813412" w:rsidP="00931EAD">
      <w:pPr>
        <w:spacing w:after="0"/>
        <w:jc w:val="left"/>
        <w:rPr>
          <w:rFonts w:ascii="Arial" w:hAnsi="Arial" w:cs="Arial"/>
          <w:lang w:val="es-CO"/>
        </w:rPr>
      </w:pPr>
      <w:r w:rsidRPr="00246AD3">
        <w:rPr>
          <w:rFonts w:ascii="Arial" w:hAnsi="Arial" w:cs="Arial"/>
          <w:lang w:val="es-CO"/>
        </w:rPr>
        <w:t xml:space="preserve">Programa de Fortalecimiento </w:t>
      </w:r>
      <w:r w:rsidR="00920780" w:rsidRPr="00246AD3">
        <w:rPr>
          <w:rFonts w:ascii="Arial" w:hAnsi="Arial" w:cs="Arial"/>
          <w:lang w:val="es-CO"/>
        </w:rPr>
        <w:t xml:space="preserve">de la Capacidad </w:t>
      </w:r>
      <w:r w:rsidRPr="00246AD3">
        <w:rPr>
          <w:rFonts w:ascii="Arial" w:hAnsi="Arial" w:cs="Arial"/>
          <w:lang w:val="es-CO"/>
        </w:rPr>
        <w:t>I</w:t>
      </w:r>
      <w:r w:rsidR="00931EAD" w:rsidRPr="00246AD3">
        <w:rPr>
          <w:rFonts w:ascii="Arial" w:hAnsi="Arial" w:cs="Arial"/>
          <w:lang w:val="es-CO"/>
        </w:rPr>
        <w:t xml:space="preserve">nstitucional </w:t>
      </w:r>
      <w:r w:rsidR="00E91AC5" w:rsidRPr="00246AD3">
        <w:rPr>
          <w:rFonts w:ascii="Arial" w:hAnsi="Arial" w:cs="Arial"/>
          <w:lang w:val="es-CO"/>
        </w:rPr>
        <w:t>de la</w:t>
      </w:r>
    </w:p>
    <w:p w14:paraId="6C986ACF" w14:textId="3D2A378F" w:rsidR="00813412" w:rsidRPr="00246AD3" w:rsidRDefault="00242CE7" w:rsidP="00931EAD">
      <w:pPr>
        <w:spacing w:after="0"/>
        <w:jc w:val="left"/>
        <w:rPr>
          <w:rFonts w:ascii="Arial" w:hAnsi="Arial" w:cs="Arial"/>
          <w:lang w:val="es-CO"/>
        </w:rPr>
      </w:pPr>
      <w:r w:rsidRPr="00246AD3">
        <w:rPr>
          <w:rFonts w:ascii="Arial" w:hAnsi="Arial" w:cs="Arial"/>
          <w:lang w:val="es-CO"/>
        </w:rPr>
        <w:t>Defensoría</w:t>
      </w:r>
      <w:r w:rsidR="00920780" w:rsidRPr="00246AD3">
        <w:rPr>
          <w:rFonts w:ascii="Arial" w:hAnsi="Arial" w:cs="Arial"/>
          <w:lang w:val="es-CO"/>
        </w:rPr>
        <w:t xml:space="preserve"> del Pueblo</w:t>
      </w:r>
      <w:r w:rsidR="000B023A" w:rsidRPr="00246AD3">
        <w:rPr>
          <w:rFonts w:ascii="Arial" w:hAnsi="Arial" w:cs="Arial"/>
          <w:lang w:val="es-CO"/>
        </w:rPr>
        <w:t xml:space="preserve"> CO-L1236</w:t>
      </w:r>
    </w:p>
    <w:p w14:paraId="2E468A1A" w14:textId="2611B22F" w:rsidR="00FD0DD8" w:rsidRPr="00246AD3" w:rsidRDefault="00552B48" w:rsidP="00813412">
      <w:pPr>
        <w:jc w:val="left"/>
        <w:rPr>
          <w:rFonts w:ascii="Arial" w:hAnsi="Arial" w:cs="Arial"/>
          <w:lang w:val="es-CO"/>
        </w:rPr>
      </w:pPr>
      <w:r w:rsidRPr="00246AD3">
        <w:rPr>
          <w:rFonts w:ascii="Arial" w:hAnsi="Arial" w:cs="Arial"/>
          <w:lang w:val="es-CO"/>
        </w:rPr>
        <w:t>C</w:t>
      </w:r>
      <w:r w:rsidR="00E91AC5" w:rsidRPr="00246AD3">
        <w:rPr>
          <w:rFonts w:ascii="Arial" w:hAnsi="Arial" w:cs="Arial"/>
          <w:lang w:val="es-CO"/>
        </w:rPr>
        <w:t xml:space="preserve">ontrato de Préstamo BID </w:t>
      </w:r>
      <w:r w:rsidR="00920780" w:rsidRPr="00246AD3">
        <w:rPr>
          <w:rFonts w:ascii="Arial" w:hAnsi="Arial" w:cs="Arial"/>
          <w:lang w:val="es-CO"/>
        </w:rPr>
        <w:t>XXXX</w:t>
      </w:r>
      <w:r w:rsidR="00E91AC5" w:rsidRPr="00246AD3">
        <w:rPr>
          <w:rFonts w:ascii="Arial" w:hAnsi="Arial" w:cs="Arial"/>
          <w:lang w:val="es-CO"/>
        </w:rPr>
        <w:t>/OC-CO</w:t>
      </w:r>
    </w:p>
    <w:p w14:paraId="632CC782" w14:textId="77777777" w:rsidR="00FD0DD8" w:rsidRPr="00246AD3" w:rsidRDefault="00FD0DD8" w:rsidP="00FD0DD8">
      <w:pPr>
        <w:jc w:val="center"/>
        <w:rPr>
          <w:rFonts w:ascii="Arial" w:hAnsi="Arial" w:cs="Arial"/>
          <w:sz w:val="36"/>
          <w:lang w:val="es-CO"/>
        </w:rPr>
      </w:pPr>
    </w:p>
    <w:p w14:paraId="47EEABAE" w14:textId="77777777" w:rsidR="00FD0DD8" w:rsidRPr="00246AD3" w:rsidRDefault="00FD0DD8" w:rsidP="00FD0DD8">
      <w:pPr>
        <w:jc w:val="center"/>
        <w:rPr>
          <w:rFonts w:ascii="Arial" w:hAnsi="Arial" w:cs="Arial"/>
          <w:sz w:val="36"/>
          <w:lang w:val="es-CO"/>
        </w:rPr>
      </w:pPr>
    </w:p>
    <w:p w14:paraId="2A3D09CE" w14:textId="77777777" w:rsidR="00FD0DD8" w:rsidRPr="00246AD3" w:rsidRDefault="00FD0DD8" w:rsidP="00FD0DD8">
      <w:pPr>
        <w:jc w:val="center"/>
        <w:rPr>
          <w:rFonts w:ascii="Arial" w:hAnsi="Arial" w:cs="Arial"/>
          <w:sz w:val="36"/>
          <w:lang w:val="es-CO"/>
        </w:rPr>
      </w:pPr>
    </w:p>
    <w:p w14:paraId="02ADE447" w14:textId="77777777" w:rsidR="00FD0DD8" w:rsidRPr="00246AD3" w:rsidRDefault="00FD0DD8" w:rsidP="00FD0DD8">
      <w:pPr>
        <w:jc w:val="center"/>
        <w:rPr>
          <w:rFonts w:ascii="Arial" w:hAnsi="Arial" w:cs="Arial"/>
          <w:lang w:val="es-CO"/>
        </w:rPr>
      </w:pPr>
    </w:p>
    <w:p w14:paraId="641B335C" w14:textId="50B7F004" w:rsidR="00FD0DD8" w:rsidRPr="00246AD3" w:rsidRDefault="00920780" w:rsidP="00813412">
      <w:pPr>
        <w:jc w:val="left"/>
        <w:rPr>
          <w:rFonts w:ascii="Arial" w:hAnsi="Arial" w:cs="Arial"/>
          <w:lang w:val="es-CO"/>
        </w:rPr>
      </w:pPr>
      <w:r w:rsidRPr="00246AD3">
        <w:rPr>
          <w:rFonts w:ascii="Arial" w:hAnsi="Arial" w:cs="Arial"/>
          <w:lang w:val="es-CO"/>
        </w:rPr>
        <w:t>Mayo</w:t>
      </w:r>
      <w:r w:rsidR="00244FEB" w:rsidRPr="00246AD3">
        <w:rPr>
          <w:rFonts w:ascii="Arial" w:hAnsi="Arial" w:cs="Arial"/>
          <w:lang w:val="es-CO"/>
        </w:rPr>
        <w:t xml:space="preserve"> </w:t>
      </w:r>
      <w:r w:rsidR="00E91AC5" w:rsidRPr="00246AD3">
        <w:rPr>
          <w:rFonts w:ascii="Arial" w:hAnsi="Arial" w:cs="Arial"/>
          <w:lang w:val="es-CO"/>
        </w:rPr>
        <w:t>de 201</w:t>
      </w:r>
      <w:r w:rsidRPr="00246AD3">
        <w:rPr>
          <w:rFonts w:ascii="Arial" w:hAnsi="Arial" w:cs="Arial"/>
          <w:lang w:val="es-CO"/>
        </w:rPr>
        <w:t>8</w:t>
      </w:r>
    </w:p>
    <w:p w14:paraId="028E39C7" w14:textId="77777777" w:rsidR="00813412" w:rsidRPr="00246AD3" w:rsidRDefault="00813412" w:rsidP="00813412">
      <w:pPr>
        <w:jc w:val="left"/>
        <w:rPr>
          <w:rFonts w:ascii="Arial" w:hAnsi="Arial" w:cs="Arial"/>
          <w:lang w:val="es-CO"/>
        </w:rPr>
      </w:pPr>
      <w:r w:rsidRPr="00246AD3">
        <w:rPr>
          <w:rFonts w:ascii="Arial" w:hAnsi="Arial" w:cs="Arial"/>
          <w:lang w:val="es-CO"/>
        </w:rPr>
        <w:t>Versión #</w:t>
      </w:r>
      <w:r w:rsidR="005A4FE7" w:rsidRPr="00246AD3">
        <w:rPr>
          <w:rFonts w:ascii="Arial" w:hAnsi="Arial" w:cs="Arial"/>
          <w:lang w:val="es-CO"/>
        </w:rPr>
        <w:t xml:space="preserve"> 1</w:t>
      </w:r>
    </w:p>
    <w:p w14:paraId="254B3A3F" w14:textId="77777777" w:rsidR="00FD0DD8" w:rsidRPr="00246AD3" w:rsidRDefault="00FD0DD8" w:rsidP="00FD0DD8">
      <w:pPr>
        <w:jc w:val="center"/>
        <w:rPr>
          <w:rFonts w:ascii="Arial" w:hAnsi="Arial" w:cs="Arial"/>
          <w:lang w:val="es-CO"/>
        </w:rPr>
      </w:pPr>
    </w:p>
    <w:p w14:paraId="52064A25" w14:textId="77777777" w:rsidR="00FD0DD8" w:rsidRPr="00246AD3" w:rsidRDefault="00FD0DD8" w:rsidP="00FD0DD8">
      <w:pPr>
        <w:jc w:val="center"/>
        <w:rPr>
          <w:rFonts w:ascii="Arial" w:hAnsi="Arial" w:cs="Arial"/>
          <w:lang w:val="es-CO"/>
        </w:rPr>
      </w:pPr>
    </w:p>
    <w:p w14:paraId="56575451" w14:textId="77777777" w:rsidR="00FD0DD8" w:rsidRPr="00246AD3" w:rsidRDefault="00FD0DD8" w:rsidP="00FD0DD8">
      <w:pPr>
        <w:jc w:val="center"/>
        <w:rPr>
          <w:rFonts w:ascii="Arial" w:hAnsi="Arial" w:cs="Arial"/>
          <w:lang w:val="es-CO"/>
        </w:rPr>
      </w:pPr>
    </w:p>
    <w:p w14:paraId="6F4A9053" w14:textId="77777777" w:rsidR="00FD0DD8" w:rsidRPr="00246AD3" w:rsidRDefault="00FD0DD8" w:rsidP="00FD0DD8">
      <w:pPr>
        <w:jc w:val="center"/>
        <w:rPr>
          <w:rFonts w:ascii="Arial" w:hAnsi="Arial" w:cs="Arial"/>
          <w:lang w:val="es-CO"/>
        </w:rPr>
      </w:pPr>
    </w:p>
    <w:p w14:paraId="1A8FA562" w14:textId="77777777" w:rsidR="00FD0DD8" w:rsidRPr="00246AD3" w:rsidRDefault="00FD0DD8" w:rsidP="00FD0DD8">
      <w:pPr>
        <w:rPr>
          <w:rFonts w:ascii="Arial" w:hAnsi="Arial" w:cs="Arial"/>
          <w:lang w:val="es-CO"/>
        </w:rPr>
      </w:pPr>
    </w:p>
    <w:p w14:paraId="13C8635E" w14:textId="77777777" w:rsidR="00FD0DD8" w:rsidRPr="00246AD3" w:rsidRDefault="00FD0DD8" w:rsidP="00FD0DD8">
      <w:pPr>
        <w:rPr>
          <w:rFonts w:ascii="Arial" w:hAnsi="Arial" w:cs="Arial"/>
          <w:lang w:val="es-CO"/>
        </w:rPr>
      </w:pPr>
    </w:p>
    <w:p w14:paraId="0998BA8F" w14:textId="77777777" w:rsidR="00FD0DD8" w:rsidRPr="00246AD3" w:rsidRDefault="00FD0DD8" w:rsidP="00FD0DD8">
      <w:pPr>
        <w:rPr>
          <w:rFonts w:ascii="Arial" w:hAnsi="Arial" w:cs="Arial"/>
          <w:lang w:val="es-CO"/>
        </w:rPr>
      </w:pPr>
    </w:p>
    <w:p w14:paraId="4339B646" w14:textId="77777777" w:rsidR="00FD0DD8" w:rsidRPr="00246AD3" w:rsidRDefault="00FD0DD8" w:rsidP="00FD0DD8">
      <w:pPr>
        <w:rPr>
          <w:rFonts w:ascii="Arial" w:hAnsi="Arial" w:cs="Arial"/>
          <w:lang w:val="es-CO"/>
        </w:rPr>
      </w:pPr>
    </w:p>
    <w:p w14:paraId="1812695C" w14:textId="005442B9" w:rsidR="00FD0DD8" w:rsidRDefault="00FD0DD8" w:rsidP="00FD0DD8">
      <w:pPr>
        <w:rPr>
          <w:rFonts w:ascii="Arial" w:hAnsi="Arial" w:cs="Arial"/>
          <w:lang w:val="es-CO"/>
        </w:rPr>
      </w:pPr>
    </w:p>
    <w:p w14:paraId="3B90541A" w14:textId="2AF73952" w:rsidR="00246AD3" w:rsidRDefault="00246AD3" w:rsidP="00FD0DD8">
      <w:pPr>
        <w:rPr>
          <w:rFonts w:ascii="Arial" w:hAnsi="Arial" w:cs="Arial"/>
          <w:lang w:val="es-CO"/>
        </w:rPr>
      </w:pPr>
    </w:p>
    <w:p w14:paraId="695ED8C7" w14:textId="77777777" w:rsidR="00246AD3" w:rsidRPr="00246AD3" w:rsidRDefault="00246AD3" w:rsidP="00FD0DD8">
      <w:pPr>
        <w:rPr>
          <w:rFonts w:ascii="Arial" w:hAnsi="Arial" w:cs="Arial"/>
          <w:lang w:val="es-CO"/>
        </w:rPr>
      </w:pPr>
    </w:p>
    <w:p w14:paraId="403F748B" w14:textId="00DD67D5" w:rsidR="000B023A" w:rsidRPr="00246AD3" w:rsidRDefault="000B023A" w:rsidP="000B023A">
      <w:pPr>
        <w:pStyle w:val="Encabezadodetabladecontenido"/>
        <w:spacing w:before="0"/>
        <w:rPr>
          <w:rStyle w:val="Heading1Char"/>
          <w:rFonts w:ascii="Arial" w:hAnsi="Arial" w:cs="Arial"/>
          <w:b w:val="0"/>
          <w:color w:val="17365D" w:themeColor="text2" w:themeShade="BF"/>
        </w:rPr>
      </w:pPr>
    </w:p>
    <w:p w14:paraId="48E50835" w14:textId="77777777" w:rsidR="000B023A" w:rsidRPr="00246AD3" w:rsidRDefault="000B023A" w:rsidP="000B023A">
      <w:pPr>
        <w:rPr>
          <w:rFonts w:ascii="Arial" w:hAnsi="Arial" w:cs="Arial"/>
          <w:lang w:val="es-CO"/>
        </w:rPr>
      </w:pPr>
    </w:p>
    <w:p w14:paraId="36A5CC6F" w14:textId="5B03EA46" w:rsidR="00FD0DD8" w:rsidRPr="00BF105D" w:rsidRDefault="00FD0DD8" w:rsidP="000B023A">
      <w:pPr>
        <w:pStyle w:val="Encabezadodetabladecontenido"/>
        <w:spacing w:before="0"/>
        <w:rPr>
          <w:rFonts w:ascii="Arial" w:hAnsi="Arial" w:cs="Arial"/>
          <w:color w:val="17365D" w:themeColor="text2" w:themeShade="BF"/>
        </w:rPr>
      </w:pPr>
      <w:bookmarkStart w:id="0" w:name="_Toc515628260"/>
      <w:r w:rsidRPr="00BF105D">
        <w:rPr>
          <w:rStyle w:val="Heading1Char"/>
          <w:rFonts w:ascii="Arial" w:hAnsi="Arial" w:cs="Arial"/>
          <w:b w:val="0"/>
          <w:color w:val="17365D" w:themeColor="text2" w:themeShade="BF"/>
          <w:sz w:val="28"/>
        </w:rPr>
        <w:lastRenderedPageBreak/>
        <w:t>Tabla de Contenido</w:t>
      </w:r>
      <w:bookmarkEnd w:id="0"/>
    </w:p>
    <w:p w14:paraId="3D7BB465" w14:textId="2638B384" w:rsidR="001F7F20" w:rsidRDefault="00BF07AD">
      <w:pPr>
        <w:pStyle w:val="TOC1"/>
        <w:tabs>
          <w:tab w:val="right" w:leader="dot" w:pos="8630"/>
        </w:tabs>
        <w:rPr>
          <w:rFonts w:asciiTheme="minorHAnsi" w:eastAsiaTheme="minorEastAsia" w:hAnsiTheme="minorHAnsi" w:cstheme="minorBidi"/>
          <w:noProof/>
        </w:rPr>
      </w:pPr>
      <w:r w:rsidRPr="00BF105D">
        <w:rPr>
          <w:rFonts w:ascii="Arial" w:hAnsi="Arial" w:cs="Arial"/>
          <w:lang w:val="es-ES"/>
        </w:rPr>
        <w:fldChar w:fldCharType="begin"/>
      </w:r>
      <w:r w:rsidR="00FD0DD8" w:rsidRPr="00BF105D">
        <w:rPr>
          <w:rFonts w:ascii="Arial" w:hAnsi="Arial" w:cs="Arial"/>
          <w:lang w:val="es-ES"/>
        </w:rPr>
        <w:instrText xml:space="preserve"> </w:instrText>
      </w:r>
      <w:r w:rsidR="00250D51" w:rsidRPr="00BF105D">
        <w:rPr>
          <w:rFonts w:ascii="Arial" w:hAnsi="Arial" w:cs="Arial"/>
          <w:lang w:val="es-ES"/>
        </w:rPr>
        <w:instrText>TOC</w:instrText>
      </w:r>
      <w:r w:rsidR="00FD0DD8" w:rsidRPr="00BF105D">
        <w:rPr>
          <w:rFonts w:ascii="Arial" w:hAnsi="Arial" w:cs="Arial"/>
          <w:lang w:val="es-ES"/>
        </w:rPr>
        <w:instrText xml:space="preserve"> \o "1-3" \h \z \u </w:instrText>
      </w:r>
      <w:r w:rsidRPr="00BF105D">
        <w:rPr>
          <w:rFonts w:ascii="Arial" w:hAnsi="Arial" w:cs="Arial"/>
          <w:lang w:val="es-ES"/>
        </w:rPr>
        <w:fldChar w:fldCharType="separate"/>
      </w:r>
      <w:hyperlink w:anchor="_Toc515628260" w:history="1">
        <w:r w:rsidR="001F7F20" w:rsidRPr="00EC5E47">
          <w:rPr>
            <w:rStyle w:val="Hyperlink"/>
            <w:rFonts w:ascii="Arial" w:eastAsia="MS Gothic" w:hAnsi="Arial" w:cs="Arial"/>
            <w:bCs/>
            <w:noProof/>
          </w:rPr>
          <w:t>Tabla de Contenido</w:t>
        </w:r>
        <w:r w:rsidR="001F7F20">
          <w:rPr>
            <w:noProof/>
            <w:webHidden/>
          </w:rPr>
          <w:tab/>
        </w:r>
        <w:r w:rsidR="001F7F20">
          <w:rPr>
            <w:noProof/>
            <w:webHidden/>
          </w:rPr>
          <w:fldChar w:fldCharType="begin"/>
        </w:r>
        <w:r w:rsidR="001F7F20">
          <w:rPr>
            <w:noProof/>
            <w:webHidden/>
          </w:rPr>
          <w:instrText xml:space="preserve"> PAGEREF _Toc515628260 \h </w:instrText>
        </w:r>
        <w:r w:rsidR="001F7F20">
          <w:rPr>
            <w:noProof/>
            <w:webHidden/>
          </w:rPr>
        </w:r>
        <w:r w:rsidR="001F7F20">
          <w:rPr>
            <w:noProof/>
            <w:webHidden/>
          </w:rPr>
          <w:fldChar w:fldCharType="separate"/>
        </w:r>
        <w:r w:rsidR="001F7F20">
          <w:rPr>
            <w:noProof/>
            <w:webHidden/>
          </w:rPr>
          <w:t>2</w:t>
        </w:r>
        <w:r w:rsidR="001F7F20">
          <w:rPr>
            <w:noProof/>
            <w:webHidden/>
          </w:rPr>
          <w:fldChar w:fldCharType="end"/>
        </w:r>
      </w:hyperlink>
    </w:p>
    <w:p w14:paraId="4DC45D02" w14:textId="19F07C65" w:rsidR="001F7F20" w:rsidRDefault="007E0C80">
      <w:pPr>
        <w:pStyle w:val="TOC1"/>
        <w:tabs>
          <w:tab w:val="right" w:leader="dot" w:pos="8630"/>
        </w:tabs>
        <w:rPr>
          <w:rFonts w:asciiTheme="minorHAnsi" w:eastAsiaTheme="minorEastAsia" w:hAnsiTheme="minorHAnsi" w:cstheme="minorBidi"/>
          <w:noProof/>
        </w:rPr>
      </w:pPr>
      <w:hyperlink w:anchor="_Toc515628261" w:history="1">
        <w:r w:rsidR="001F7F20" w:rsidRPr="00EC5E47">
          <w:rPr>
            <w:rStyle w:val="Hyperlink"/>
            <w:rFonts w:ascii="Arial" w:hAnsi="Arial" w:cs="Arial"/>
            <w:noProof/>
          </w:rPr>
          <w:t>Siglas y Acrónimos</w:t>
        </w:r>
        <w:r w:rsidR="001F7F20">
          <w:rPr>
            <w:noProof/>
            <w:webHidden/>
          </w:rPr>
          <w:tab/>
        </w:r>
        <w:r w:rsidR="001F7F20">
          <w:rPr>
            <w:noProof/>
            <w:webHidden/>
          </w:rPr>
          <w:fldChar w:fldCharType="begin"/>
        </w:r>
        <w:r w:rsidR="001F7F20">
          <w:rPr>
            <w:noProof/>
            <w:webHidden/>
          </w:rPr>
          <w:instrText xml:space="preserve"> PAGEREF _Toc515628261 \h </w:instrText>
        </w:r>
        <w:r w:rsidR="001F7F20">
          <w:rPr>
            <w:noProof/>
            <w:webHidden/>
          </w:rPr>
        </w:r>
        <w:r w:rsidR="001F7F20">
          <w:rPr>
            <w:noProof/>
            <w:webHidden/>
          </w:rPr>
          <w:fldChar w:fldCharType="separate"/>
        </w:r>
        <w:r w:rsidR="001F7F20">
          <w:rPr>
            <w:noProof/>
            <w:webHidden/>
          </w:rPr>
          <w:t>4</w:t>
        </w:r>
        <w:r w:rsidR="001F7F20">
          <w:rPr>
            <w:noProof/>
            <w:webHidden/>
          </w:rPr>
          <w:fldChar w:fldCharType="end"/>
        </w:r>
      </w:hyperlink>
    </w:p>
    <w:p w14:paraId="0130F929" w14:textId="5902C7E5" w:rsidR="001F7F20" w:rsidRDefault="007E0C80">
      <w:pPr>
        <w:pStyle w:val="TOC1"/>
        <w:tabs>
          <w:tab w:val="left" w:pos="440"/>
          <w:tab w:val="right" w:leader="dot" w:pos="8630"/>
        </w:tabs>
        <w:rPr>
          <w:rFonts w:asciiTheme="minorHAnsi" w:eastAsiaTheme="minorEastAsia" w:hAnsiTheme="minorHAnsi" w:cstheme="minorBidi"/>
          <w:noProof/>
        </w:rPr>
      </w:pPr>
      <w:hyperlink w:anchor="_Toc515628262" w:history="1">
        <w:r w:rsidR="001F7F20" w:rsidRPr="00EC5E47">
          <w:rPr>
            <w:rStyle w:val="Hyperlink"/>
            <w:rFonts w:ascii="Arial" w:hAnsi="Arial" w:cs="Arial"/>
            <w:b/>
            <w:smallCaps/>
            <w:noProof/>
          </w:rPr>
          <w:t>I.</w:t>
        </w:r>
        <w:r w:rsidR="001F7F20">
          <w:rPr>
            <w:rFonts w:asciiTheme="minorHAnsi" w:eastAsiaTheme="minorEastAsia" w:hAnsiTheme="minorHAnsi" w:cstheme="minorBidi"/>
            <w:noProof/>
          </w:rPr>
          <w:tab/>
        </w:r>
        <w:r w:rsidR="001F7F20" w:rsidRPr="00EC5E47">
          <w:rPr>
            <w:rStyle w:val="Hyperlink"/>
            <w:rFonts w:ascii="Arial" w:eastAsia="Times New Roman" w:hAnsi="Arial" w:cs="Arial"/>
            <w:b/>
            <w:smallCaps/>
            <w:noProof/>
            <w:lang w:val="es-ES"/>
          </w:rPr>
          <w:t>Introducción</w:t>
        </w:r>
        <w:r w:rsidR="001F7F20">
          <w:rPr>
            <w:noProof/>
            <w:webHidden/>
          </w:rPr>
          <w:tab/>
        </w:r>
        <w:r w:rsidR="001F7F20">
          <w:rPr>
            <w:noProof/>
            <w:webHidden/>
          </w:rPr>
          <w:fldChar w:fldCharType="begin"/>
        </w:r>
        <w:r w:rsidR="001F7F20">
          <w:rPr>
            <w:noProof/>
            <w:webHidden/>
          </w:rPr>
          <w:instrText xml:space="preserve"> PAGEREF _Toc515628262 \h </w:instrText>
        </w:r>
        <w:r w:rsidR="001F7F20">
          <w:rPr>
            <w:noProof/>
            <w:webHidden/>
          </w:rPr>
        </w:r>
        <w:r w:rsidR="001F7F20">
          <w:rPr>
            <w:noProof/>
            <w:webHidden/>
          </w:rPr>
          <w:fldChar w:fldCharType="separate"/>
        </w:r>
        <w:r w:rsidR="001F7F20">
          <w:rPr>
            <w:noProof/>
            <w:webHidden/>
          </w:rPr>
          <w:t>5</w:t>
        </w:r>
        <w:r w:rsidR="001F7F20">
          <w:rPr>
            <w:noProof/>
            <w:webHidden/>
          </w:rPr>
          <w:fldChar w:fldCharType="end"/>
        </w:r>
      </w:hyperlink>
    </w:p>
    <w:p w14:paraId="4ED34ECB" w14:textId="1A3FF8E7" w:rsidR="001F7F20" w:rsidRDefault="007E0C80">
      <w:pPr>
        <w:pStyle w:val="TOC1"/>
        <w:tabs>
          <w:tab w:val="left" w:pos="660"/>
          <w:tab w:val="right" w:leader="dot" w:pos="8630"/>
        </w:tabs>
        <w:rPr>
          <w:rFonts w:asciiTheme="minorHAnsi" w:eastAsiaTheme="minorEastAsia" w:hAnsiTheme="minorHAnsi" w:cstheme="minorBidi"/>
          <w:noProof/>
        </w:rPr>
      </w:pPr>
      <w:hyperlink w:anchor="_Toc515628263" w:history="1">
        <w:r w:rsidR="001F7F20" w:rsidRPr="00EC5E47">
          <w:rPr>
            <w:rStyle w:val="Hyperlink"/>
            <w:rFonts w:ascii="Arial" w:hAnsi="Arial" w:cs="Arial"/>
            <w:b/>
            <w:noProof/>
          </w:rPr>
          <w:t>A.</w:t>
        </w:r>
        <w:r w:rsidR="001F7F20">
          <w:rPr>
            <w:rFonts w:asciiTheme="minorHAnsi" w:eastAsiaTheme="minorEastAsia" w:hAnsiTheme="minorHAnsi" w:cstheme="minorBidi"/>
            <w:noProof/>
          </w:rPr>
          <w:tab/>
        </w:r>
        <w:r w:rsidR="001F7F20" w:rsidRPr="00EC5E47">
          <w:rPr>
            <w:rStyle w:val="Hyperlink"/>
            <w:rFonts w:ascii="Arial" w:hAnsi="Arial" w:cs="Arial"/>
            <w:b/>
            <w:noProof/>
          </w:rPr>
          <w:t>Propósito y alcance</w:t>
        </w:r>
        <w:r w:rsidR="001F7F20">
          <w:rPr>
            <w:noProof/>
            <w:webHidden/>
          </w:rPr>
          <w:tab/>
        </w:r>
        <w:r w:rsidR="001F7F20">
          <w:rPr>
            <w:noProof/>
            <w:webHidden/>
          </w:rPr>
          <w:fldChar w:fldCharType="begin"/>
        </w:r>
        <w:r w:rsidR="001F7F20">
          <w:rPr>
            <w:noProof/>
            <w:webHidden/>
          </w:rPr>
          <w:instrText xml:space="preserve"> PAGEREF _Toc515628263 \h </w:instrText>
        </w:r>
        <w:r w:rsidR="001F7F20">
          <w:rPr>
            <w:noProof/>
            <w:webHidden/>
          </w:rPr>
        </w:r>
        <w:r w:rsidR="001F7F20">
          <w:rPr>
            <w:noProof/>
            <w:webHidden/>
          </w:rPr>
          <w:fldChar w:fldCharType="separate"/>
        </w:r>
        <w:r w:rsidR="001F7F20">
          <w:rPr>
            <w:noProof/>
            <w:webHidden/>
          </w:rPr>
          <w:t>5</w:t>
        </w:r>
        <w:r w:rsidR="001F7F20">
          <w:rPr>
            <w:noProof/>
            <w:webHidden/>
          </w:rPr>
          <w:fldChar w:fldCharType="end"/>
        </w:r>
      </w:hyperlink>
    </w:p>
    <w:p w14:paraId="1B82A4BB" w14:textId="21261314" w:rsidR="001F7F20" w:rsidRDefault="007E0C80">
      <w:pPr>
        <w:pStyle w:val="TOC1"/>
        <w:tabs>
          <w:tab w:val="left" w:pos="660"/>
          <w:tab w:val="right" w:leader="dot" w:pos="8630"/>
        </w:tabs>
        <w:rPr>
          <w:rFonts w:asciiTheme="minorHAnsi" w:eastAsiaTheme="minorEastAsia" w:hAnsiTheme="minorHAnsi" w:cstheme="minorBidi"/>
          <w:noProof/>
        </w:rPr>
      </w:pPr>
      <w:hyperlink w:anchor="_Toc515628264" w:history="1">
        <w:r w:rsidR="001F7F20" w:rsidRPr="00EC5E47">
          <w:rPr>
            <w:rStyle w:val="Hyperlink"/>
            <w:rFonts w:ascii="Arial" w:hAnsi="Arial" w:cs="Arial"/>
            <w:b/>
            <w:noProof/>
            <w:lang w:val="es-MX"/>
          </w:rPr>
          <w:t>B.</w:t>
        </w:r>
        <w:r w:rsidR="001F7F20">
          <w:rPr>
            <w:rFonts w:asciiTheme="minorHAnsi" w:eastAsiaTheme="minorEastAsia" w:hAnsiTheme="minorHAnsi" w:cstheme="minorBidi"/>
            <w:noProof/>
          </w:rPr>
          <w:tab/>
        </w:r>
        <w:r w:rsidR="001F7F20" w:rsidRPr="00EC5E47">
          <w:rPr>
            <w:rStyle w:val="Hyperlink"/>
            <w:rFonts w:ascii="Arial" w:hAnsi="Arial" w:cs="Arial"/>
            <w:b/>
            <w:noProof/>
            <w:lang w:val="es-MX"/>
          </w:rPr>
          <w:t>Modificaciones</w:t>
        </w:r>
        <w:r w:rsidR="001F7F20">
          <w:rPr>
            <w:noProof/>
            <w:webHidden/>
          </w:rPr>
          <w:tab/>
        </w:r>
        <w:r w:rsidR="001F7F20">
          <w:rPr>
            <w:noProof/>
            <w:webHidden/>
          </w:rPr>
          <w:fldChar w:fldCharType="begin"/>
        </w:r>
        <w:r w:rsidR="001F7F20">
          <w:rPr>
            <w:noProof/>
            <w:webHidden/>
          </w:rPr>
          <w:instrText xml:space="preserve"> PAGEREF _Toc515628264 \h </w:instrText>
        </w:r>
        <w:r w:rsidR="001F7F20">
          <w:rPr>
            <w:noProof/>
            <w:webHidden/>
          </w:rPr>
        </w:r>
        <w:r w:rsidR="001F7F20">
          <w:rPr>
            <w:noProof/>
            <w:webHidden/>
          </w:rPr>
          <w:fldChar w:fldCharType="separate"/>
        </w:r>
        <w:r w:rsidR="001F7F20">
          <w:rPr>
            <w:noProof/>
            <w:webHidden/>
          </w:rPr>
          <w:t>5</w:t>
        </w:r>
        <w:r w:rsidR="001F7F20">
          <w:rPr>
            <w:noProof/>
            <w:webHidden/>
          </w:rPr>
          <w:fldChar w:fldCharType="end"/>
        </w:r>
      </w:hyperlink>
    </w:p>
    <w:p w14:paraId="7DF656D9" w14:textId="1B727170" w:rsidR="001F7F20" w:rsidRDefault="007E0C80">
      <w:pPr>
        <w:pStyle w:val="TOC1"/>
        <w:tabs>
          <w:tab w:val="left" w:pos="660"/>
          <w:tab w:val="right" w:leader="dot" w:pos="8630"/>
        </w:tabs>
        <w:rPr>
          <w:rFonts w:asciiTheme="minorHAnsi" w:eastAsiaTheme="minorEastAsia" w:hAnsiTheme="minorHAnsi" w:cstheme="minorBidi"/>
          <w:noProof/>
        </w:rPr>
      </w:pPr>
      <w:hyperlink w:anchor="_Toc515628265" w:history="1">
        <w:r w:rsidR="001F7F20" w:rsidRPr="00EC5E47">
          <w:rPr>
            <w:rStyle w:val="Hyperlink"/>
            <w:rFonts w:ascii="Arial" w:hAnsi="Arial" w:cs="Arial"/>
            <w:b/>
            <w:noProof/>
            <w:lang w:val="es-MX"/>
          </w:rPr>
          <w:t>C.</w:t>
        </w:r>
        <w:r w:rsidR="001F7F20">
          <w:rPr>
            <w:rFonts w:asciiTheme="minorHAnsi" w:eastAsiaTheme="minorEastAsia" w:hAnsiTheme="minorHAnsi" w:cstheme="minorBidi"/>
            <w:noProof/>
          </w:rPr>
          <w:tab/>
        </w:r>
        <w:r w:rsidR="001F7F20" w:rsidRPr="00EC5E47">
          <w:rPr>
            <w:rStyle w:val="Hyperlink"/>
            <w:rFonts w:ascii="Arial" w:hAnsi="Arial" w:cs="Arial"/>
            <w:b/>
            <w:noProof/>
            <w:lang w:val="es-MX"/>
          </w:rPr>
          <w:t>Marco Regulatorio Aplicable</w:t>
        </w:r>
        <w:r w:rsidR="001F7F20">
          <w:rPr>
            <w:noProof/>
            <w:webHidden/>
          </w:rPr>
          <w:tab/>
        </w:r>
        <w:r w:rsidR="001F7F20">
          <w:rPr>
            <w:noProof/>
            <w:webHidden/>
          </w:rPr>
          <w:fldChar w:fldCharType="begin"/>
        </w:r>
        <w:r w:rsidR="001F7F20">
          <w:rPr>
            <w:noProof/>
            <w:webHidden/>
          </w:rPr>
          <w:instrText xml:space="preserve"> PAGEREF _Toc515628265 \h </w:instrText>
        </w:r>
        <w:r w:rsidR="001F7F20">
          <w:rPr>
            <w:noProof/>
            <w:webHidden/>
          </w:rPr>
        </w:r>
        <w:r w:rsidR="001F7F20">
          <w:rPr>
            <w:noProof/>
            <w:webHidden/>
          </w:rPr>
          <w:fldChar w:fldCharType="separate"/>
        </w:r>
        <w:r w:rsidR="001F7F20">
          <w:rPr>
            <w:noProof/>
            <w:webHidden/>
          </w:rPr>
          <w:t>5</w:t>
        </w:r>
        <w:r w:rsidR="001F7F20">
          <w:rPr>
            <w:noProof/>
            <w:webHidden/>
          </w:rPr>
          <w:fldChar w:fldCharType="end"/>
        </w:r>
      </w:hyperlink>
    </w:p>
    <w:p w14:paraId="6E6EB685" w14:textId="790E3D03" w:rsidR="001F7F20" w:rsidRDefault="007E0C80">
      <w:pPr>
        <w:pStyle w:val="TOC1"/>
        <w:tabs>
          <w:tab w:val="left" w:pos="440"/>
          <w:tab w:val="right" w:leader="dot" w:pos="8630"/>
        </w:tabs>
        <w:rPr>
          <w:rFonts w:asciiTheme="minorHAnsi" w:eastAsiaTheme="minorEastAsia" w:hAnsiTheme="minorHAnsi" w:cstheme="minorBidi"/>
          <w:noProof/>
        </w:rPr>
      </w:pPr>
      <w:hyperlink w:anchor="_Toc515628266" w:history="1">
        <w:r w:rsidR="001F7F20" w:rsidRPr="00EC5E47">
          <w:rPr>
            <w:rStyle w:val="Hyperlink"/>
            <w:rFonts w:ascii="Arial" w:hAnsi="Arial" w:cs="Arial"/>
            <w:b/>
            <w:smallCaps/>
            <w:noProof/>
          </w:rPr>
          <w:t>II.</w:t>
        </w:r>
        <w:r w:rsidR="001F7F20">
          <w:rPr>
            <w:rFonts w:asciiTheme="minorHAnsi" w:eastAsiaTheme="minorEastAsia" w:hAnsiTheme="minorHAnsi" w:cstheme="minorBidi"/>
            <w:noProof/>
          </w:rPr>
          <w:tab/>
        </w:r>
        <w:r w:rsidR="001F7F20" w:rsidRPr="00EC5E47">
          <w:rPr>
            <w:rStyle w:val="Hyperlink"/>
            <w:rFonts w:ascii="Arial" w:hAnsi="Arial" w:cs="Arial"/>
            <w:b/>
            <w:smallCaps/>
            <w:noProof/>
          </w:rPr>
          <w:t>Descripción del Programa</w:t>
        </w:r>
        <w:r w:rsidR="001F7F20">
          <w:rPr>
            <w:noProof/>
            <w:webHidden/>
          </w:rPr>
          <w:tab/>
        </w:r>
        <w:r w:rsidR="001F7F20">
          <w:rPr>
            <w:noProof/>
            <w:webHidden/>
          </w:rPr>
          <w:fldChar w:fldCharType="begin"/>
        </w:r>
        <w:r w:rsidR="001F7F20">
          <w:rPr>
            <w:noProof/>
            <w:webHidden/>
          </w:rPr>
          <w:instrText xml:space="preserve"> PAGEREF _Toc515628266 \h </w:instrText>
        </w:r>
        <w:r w:rsidR="001F7F20">
          <w:rPr>
            <w:noProof/>
            <w:webHidden/>
          </w:rPr>
        </w:r>
        <w:r w:rsidR="001F7F20">
          <w:rPr>
            <w:noProof/>
            <w:webHidden/>
          </w:rPr>
          <w:fldChar w:fldCharType="separate"/>
        </w:r>
        <w:r w:rsidR="001F7F20">
          <w:rPr>
            <w:noProof/>
            <w:webHidden/>
          </w:rPr>
          <w:t>6</w:t>
        </w:r>
        <w:r w:rsidR="001F7F20">
          <w:rPr>
            <w:noProof/>
            <w:webHidden/>
          </w:rPr>
          <w:fldChar w:fldCharType="end"/>
        </w:r>
      </w:hyperlink>
    </w:p>
    <w:p w14:paraId="285CF78A" w14:textId="5729EDAA" w:rsidR="001F7F20" w:rsidRDefault="007E0C80">
      <w:pPr>
        <w:pStyle w:val="TOC3"/>
        <w:tabs>
          <w:tab w:val="left" w:pos="880"/>
          <w:tab w:val="right" w:leader="dot" w:pos="8630"/>
        </w:tabs>
        <w:rPr>
          <w:rFonts w:asciiTheme="minorHAnsi" w:eastAsiaTheme="minorEastAsia" w:hAnsiTheme="minorHAnsi" w:cstheme="minorBidi"/>
          <w:noProof/>
        </w:rPr>
      </w:pPr>
      <w:hyperlink w:anchor="_Toc515628267" w:history="1">
        <w:r w:rsidR="001F7F20" w:rsidRPr="00EC5E47">
          <w:rPr>
            <w:rStyle w:val="Hyperlink"/>
            <w:rFonts w:ascii="Arial" w:hAnsi="Arial" w:cs="Arial"/>
            <w:noProof/>
            <w:lang w:val="es-MX"/>
          </w:rPr>
          <w:t>A.</w:t>
        </w:r>
        <w:r w:rsidR="001F7F20">
          <w:rPr>
            <w:rFonts w:asciiTheme="minorHAnsi" w:eastAsiaTheme="minorEastAsia" w:hAnsiTheme="minorHAnsi" w:cstheme="minorBidi"/>
            <w:noProof/>
          </w:rPr>
          <w:tab/>
        </w:r>
        <w:r w:rsidR="001F7F20" w:rsidRPr="00EC5E47">
          <w:rPr>
            <w:rStyle w:val="Hyperlink"/>
            <w:rFonts w:ascii="Arial" w:hAnsi="Arial" w:cs="Arial"/>
            <w:noProof/>
            <w:lang w:val="es-MX"/>
          </w:rPr>
          <w:t>Antecedentes</w:t>
        </w:r>
        <w:r w:rsidR="001F7F20">
          <w:rPr>
            <w:noProof/>
            <w:webHidden/>
          </w:rPr>
          <w:tab/>
        </w:r>
        <w:r w:rsidR="001F7F20">
          <w:rPr>
            <w:noProof/>
            <w:webHidden/>
          </w:rPr>
          <w:fldChar w:fldCharType="begin"/>
        </w:r>
        <w:r w:rsidR="001F7F20">
          <w:rPr>
            <w:noProof/>
            <w:webHidden/>
          </w:rPr>
          <w:instrText xml:space="preserve"> PAGEREF _Toc515628267 \h </w:instrText>
        </w:r>
        <w:r w:rsidR="001F7F20">
          <w:rPr>
            <w:noProof/>
            <w:webHidden/>
          </w:rPr>
        </w:r>
        <w:r w:rsidR="001F7F20">
          <w:rPr>
            <w:noProof/>
            <w:webHidden/>
          </w:rPr>
          <w:fldChar w:fldCharType="separate"/>
        </w:r>
        <w:r w:rsidR="001F7F20">
          <w:rPr>
            <w:noProof/>
            <w:webHidden/>
          </w:rPr>
          <w:t>6</w:t>
        </w:r>
        <w:r w:rsidR="001F7F20">
          <w:rPr>
            <w:noProof/>
            <w:webHidden/>
          </w:rPr>
          <w:fldChar w:fldCharType="end"/>
        </w:r>
      </w:hyperlink>
    </w:p>
    <w:p w14:paraId="11914047" w14:textId="4C64B7E9" w:rsidR="001F7F20" w:rsidRDefault="007E0C80">
      <w:pPr>
        <w:pStyle w:val="TOC3"/>
        <w:tabs>
          <w:tab w:val="left" w:pos="880"/>
          <w:tab w:val="right" w:leader="dot" w:pos="8630"/>
        </w:tabs>
        <w:rPr>
          <w:rFonts w:asciiTheme="minorHAnsi" w:eastAsiaTheme="minorEastAsia" w:hAnsiTheme="minorHAnsi" w:cstheme="minorBidi"/>
          <w:noProof/>
        </w:rPr>
      </w:pPr>
      <w:hyperlink w:anchor="_Toc515628268" w:history="1">
        <w:r w:rsidR="001F7F20" w:rsidRPr="00EC5E47">
          <w:rPr>
            <w:rStyle w:val="Hyperlink"/>
            <w:rFonts w:ascii="Arial" w:hAnsi="Arial" w:cs="Arial"/>
            <w:noProof/>
            <w:lang w:val="es-MX"/>
          </w:rPr>
          <w:t>B.</w:t>
        </w:r>
        <w:r w:rsidR="001F7F20">
          <w:rPr>
            <w:rFonts w:asciiTheme="minorHAnsi" w:eastAsiaTheme="minorEastAsia" w:hAnsiTheme="minorHAnsi" w:cstheme="minorBidi"/>
            <w:noProof/>
          </w:rPr>
          <w:tab/>
        </w:r>
        <w:r w:rsidR="001F7F20" w:rsidRPr="00EC5E47">
          <w:rPr>
            <w:rStyle w:val="Hyperlink"/>
            <w:rFonts w:ascii="Arial" w:hAnsi="Arial" w:cs="Arial"/>
            <w:noProof/>
            <w:lang w:val="es-MX"/>
          </w:rPr>
          <w:t>Objetivo</w:t>
        </w:r>
        <w:r w:rsidR="001F7F20">
          <w:rPr>
            <w:noProof/>
            <w:webHidden/>
          </w:rPr>
          <w:tab/>
        </w:r>
        <w:r w:rsidR="001F7F20">
          <w:rPr>
            <w:noProof/>
            <w:webHidden/>
          </w:rPr>
          <w:fldChar w:fldCharType="begin"/>
        </w:r>
        <w:r w:rsidR="001F7F20">
          <w:rPr>
            <w:noProof/>
            <w:webHidden/>
          </w:rPr>
          <w:instrText xml:space="preserve"> PAGEREF _Toc515628268 \h </w:instrText>
        </w:r>
        <w:r w:rsidR="001F7F20">
          <w:rPr>
            <w:noProof/>
            <w:webHidden/>
          </w:rPr>
        </w:r>
        <w:r w:rsidR="001F7F20">
          <w:rPr>
            <w:noProof/>
            <w:webHidden/>
          </w:rPr>
          <w:fldChar w:fldCharType="separate"/>
        </w:r>
        <w:r w:rsidR="001F7F20">
          <w:rPr>
            <w:noProof/>
            <w:webHidden/>
          </w:rPr>
          <w:t>7</w:t>
        </w:r>
        <w:r w:rsidR="001F7F20">
          <w:rPr>
            <w:noProof/>
            <w:webHidden/>
          </w:rPr>
          <w:fldChar w:fldCharType="end"/>
        </w:r>
      </w:hyperlink>
    </w:p>
    <w:p w14:paraId="0C5BA0CA" w14:textId="652620A7" w:rsidR="001F7F20" w:rsidRDefault="007E0C80">
      <w:pPr>
        <w:pStyle w:val="TOC3"/>
        <w:tabs>
          <w:tab w:val="left" w:pos="1100"/>
          <w:tab w:val="right" w:leader="dot" w:pos="8630"/>
        </w:tabs>
        <w:rPr>
          <w:rFonts w:asciiTheme="minorHAnsi" w:eastAsiaTheme="minorEastAsia" w:hAnsiTheme="minorHAnsi" w:cstheme="minorBidi"/>
          <w:noProof/>
        </w:rPr>
      </w:pPr>
      <w:hyperlink w:anchor="_Toc515628269" w:history="1">
        <w:r w:rsidR="001F7F20" w:rsidRPr="00EC5E47">
          <w:rPr>
            <w:rStyle w:val="Hyperlink"/>
            <w:rFonts w:ascii="Arial" w:hAnsi="Arial" w:cs="Arial"/>
            <w:noProof/>
            <w:lang w:val="es-CO"/>
          </w:rPr>
          <w:t>C.</w:t>
        </w:r>
        <w:r w:rsidR="001F7F20">
          <w:rPr>
            <w:rFonts w:asciiTheme="minorHAnsi" w:eastAsiaTheme="minorEastAsia" w:hAnsiTheme="minorHAnsi" w:cstheme="minorBidi"/>
            <w:noProof/>
          </w:rPr>
          <w:tab/>
        </w:r>
        <w:r w:rsidR="001F7F20" w:rsidRPr="00EC5E47">
          <w:rPr>
            <w:rStyle w:val="Hyperlink"/>
            <w:rFonts w:ascii="Arial" w:hAnsi="Arial" w:cs="Arial"/>
            <w:noProof/>
            <w:lang w:val="es-CO"/>
          </w:rPr>
          <w:t>Componentes del Programa</w:t>
        </w:r>
        <w:r w:rsidR="001F7F20">
          <w:rPr>
            <w:noProof/>
            <w:webHidden/>
          </w:rPr>
          <w:tab/>
        </w:r>
        <w:r w:rsidR="001F7F20">
          <w:rPr>
            <w:noProof/>
            <w:webHidden/>
          </w:rPr>
          <w:fldChar w:fldCharType="begin"/>
        </w:r>
        <w:r w:rsidR="001F7F20">
          <w:rPr>
            <w:noProof/>
            <w:webHidden/>
          </w:rPr>
          <w:instrText xml:space="preserve"> PAGEREF _Toc515628269 \h </w:instrText>
        </w:r>
        <w:r w:rsidR="001F7F20">
          <w:rPr>
            <w:noProof/>
            <w:webHidden/>
          </w:rPr>
        </w:r>
        <w:r w:rsidR="001F7F20">
          <w:rPr>
            <w:noProof/>
            <w:webHidden/>
          </w:rPr>
          <w:fldChar w:fldCharType="separate"/>
        </w:r>
        <w:r w:rsidR="001F7F20">
          <w:rPr>
            <w:noProof/>
            <w:webHidden/>
          </w:rPr>
          <w:t>7</w:t>
        </w:r>
        <w:r w:rsidR="001F7F20">
          <w:rPr>
            <w:noProof/>
            <w:webHidden/>
          </w:rPr>
          <w:fldChar w:fldCharType="end"/>
        </w:r>
      </w:hyperlink>
    </w:p>
    <w:p w14:paraId="32341351" w14:textId="2AFC93A8" w:rsidR="001F7F20" w:rsidRDefault="007E0C80">
      <w:pPr>
        <w:pStyle w:val="TOC3"/>
        <w:tabs>
          <w:tab w:val="left" w:pos="1100"/>
          <w:tab w:val="right" w:leader="dot" w:pos="8630"/>
        </w:tabs>
        <w:rPr>
          <w:rFonts w:asciiTheme="minorHAnsi" w:eastAsiaTheme="minorEastAsia" w:hAnsiTheme="minorHAnsi" w:cstheme="minorBidi"/>
          <w:noProof/>
        </w:rPr>
      </w:pPr>
      <w:hyperlink w:anchor="_Toc515628270" w:history="1">
        <w:r w:rsidR="001F7F20" w:rsidRPr="00EC5E47">
          <w:rPr>
            <w:rStyle w:val="Hyperlink"/>
            <w:rFonts w:ascii="Arial" w:hAnsi="Arial" w:cs="Arial"/>
            <w:noProof/>
            <w:lang w:val="es-MX"/>
          </w:rPr>
          <w:t>D.</w:t>
        </w:r>
        <w:r w:rsidR="001F7F20">
          <w:rPr>
            <w:rFonts w:asciiTheme="minorHAnsi" w:eastAsiaTheme="minorEastAsia" w:hAnsiTheme="minorHAnsi" w:cstheme="minorBidi"/>
            <w:noProof/>
          </w:rPr>
          <w:tab/>
        </w:r>
        <w:r w:rsidR="001F7F20" w:rsidRPr="00EC5E47">
          <w:rPr>
            <w:rStyle w:val="Hyperlink"/>
            <w:rFonts w:ascii="Arial" w:hAnsi="Arial" w:cs="Arial"/>
            <w:noProof/>
            <w:lang w:val="es-MX"/>
          </w:rPr>
          <w:t>Plan de Financiamiento</w:t>
        </w:r>
        <w:r w:rsidR="001F7F20">
          <w:rPr>
            <w:noProof/>
            <w:webHidden/>
          </w:rPr>
          <w:tab/>
        </w:r>
        <w:r w:rsidR="001F7F20">
          <w:rPr>
            <w:noProof/>
            <w:webHidden/>
          </w:rPr>
          <w:fldChar w:fldCharType="begin"/>
        </w:r>
        <w:r w:rsidR="001F7F20">
          <w:rPr>
            <w:noProof/>
            <w:webHidden/>
          </w:rPr>
          <w:instrText xml:space="preserve"> PAGEREF _Toc515628270 \h </w:instrText>
        </w:r>
        <w:r w:rsidR="001F7F20">
          <w:rPr>
            <w:noProof/>
            <w:webHidden/>
          </w:rPr>
        </w:r>
        <w:r w:rsidR="001F7F20">
          <w:rPr>
            <w:noProof/>
            <w:webHidden/>
          </w:rPr>
          <w:fldChar w:fldCharType="separate"/>
        </w:r>
        <w:r w:rsidR="001F7F20">
          <w:rPr>
            <w:noProof/>
            <w:webHidden/>
          </w:rPr>
          <w:t>9</w:t>
        </w:r>
        <w:r w:rsidR="001F7F20">
          <w:rPr>
            <w:noProof/>
            <w:webHidden/>
          </w:rPr>
          <w:fldChar w:fldCharType="end"/>
        </w:r>
      </w:hyperlink>
    </w:p>
    <w:p w14:paraId="12D5CB2B" w14:textId="2DCEFA5E" w:rsidR="001F7F20" w:rsidRDefault="007E0C80">
      <w:pPr>
        <w:pStyle w:val="TOC1"/>
        <w:tabs>
          <w:tab w:val="left" w:pos="660"/>
          <w:tab w:val="right" w:leader="dot" w:pos="8630"/>
        </w:tabs>
        <w:rPr>
          <w:rFonts w:asciiTheme="minorHAnsi" w:eastAsiaTheme="minorEastAsia" w:hAnsiTheme="minorHAnsi" w:cstheme="minorBidi"/>
          <w:noProof/>
        </w:rPr>
      </w:pPr>
      <w:hyperlink w:anchor="_Toc515628271" w:history="1">
        <w:r w:rsidR="001F7F20" w:rsidRPr="00EC5E47">
          <w:rPr>
            <w:rStyle w:val="Hyperlink"/>
            <w:rFonts w:ascii="Arial" w:hAnsi="Arial" w:cs="Arial"/>
            <w:b/>
            <w:smallCaps/>
            <w:noProof/>
          </w:rPr>
          <w:t>III.</w:t>
        </w:r>
        <w:r w:rsidR="001F7F20">
          <w:rPr>
            <w:rFonts w:asciiTheme="minorHAnsi" w:eastAsiaTheme="minorEastAsia" w:hAnsiTheme="minorHAnsi" w:cstheme="minorBidi"/>
            <w:noProof/>
          </w:rPr>
          <w:tab/>
        </w:r>
        <w:r w:rsidR="001F7F20" w:rsidRPr="00EC5E47">
          <w:rPr>
            <w:rStyle w:val="Hyperlink"/>
            <w:rFonts w:ascii="Arial" w:hAnsi="Arial" w:cs="Arial"/>
            <w:b/>
            <w:smallCaps/>
            <w:noProof/>
          </w:rPr>
          <w:t>Estructura y Organización del Programa</w:t>
        </w:r>
        <w:r w:rsidR="001F7F20">
          <w:rPr>
            <w:noProof/>
            <w:webHidden/>
          </w:rPr>
          <w:tab/>
        </w:r>
        <w:r w:rsidR="001F7F20">
          <w:rPr>
            <w:noProof/>
            <w:webHidden/>
          </w:rPr>
          <w:fldChar w:fldCharType="begin"/>
        </w:r>
        <w:r w:rsidR="001F7F20">
          <w:rPr>
            <w:noProof/>
            <w:webHidden/>
          </w:rPr>
          <w:instrText xml:space="preserve"> PAGEREF _Toc515628271 \h </w:instrText>
        </w:r>
        <w:r w:rsidR="001F7F20">
          <w:rPr>
            <w:noProof/>
            <w:webHidden/>
          </w:rPr>
        </w:r>
        <w:r w:rsidR="001F7F20">
          <w:rPr>
            <w:noProof/>
            <w:webHidden/>
          </w:rPr>
          <w:fldChar w:fldCharType="separate"/>
        </w:r>
        <w:r w:rsidR="001F7F20">
          <w:rPr>
            <w:noProof/>
            <w:webHidden/>
          </w:rPr>
          <w:t>9</w:t>
        </w:r>
        <w:r w:rsidR="001F7F20">
          <w:rPr>
            <w:noProof/>
            <w:webHidden/>
          </w:rPr>
          <w:fldChar w:fldCharType="end"/>
        </w:r>
      </w:hyperlink>
    </w:p>
    <w:p w14:paraId="2EDFE1B3" w14:textId="3ED7BDB6" w:rsidR="001F7F20" w:rsidRDefault="007E0C80">
      <w:pPr>
        <w:pStyle w:val="TOC3"/>
        <w:tabs>
          <w:tab w:val="left" w:pos="880"/>
          <w:tab w:val="right" w:leader="dot" w:pos="8630"/>
        </w:tabs>
        <w:rPr>
          <w:rFonts w:asciiTheme="minorHAnsi" w:eastAsiaTheme="minorEastAsia" w:hAnsiTheme="minorHAnsi" w:cstheme="minorBidi"/>
          <w:noProof/>
        </w:rPr>
      </w:pPr>
      <w:hyperlink w:anchor="_Toc515628272" w:history="1">
        <w:r w:rsidR="001F7F20" w:rsidRPr="00EC5E47">
          <w:rPr>
            <w:rStyle w:val="Hyperlink"/>
            <w:rFonts w:ascii="Arial" w:hAnsi="Arial" w:cs="Arial"/>
            <w:noProof/>
            <w:lang w:val="es-CO"/>
          </w:rPr>
          <w:t>A.</w:t>
        </w:r>
        <w:r w:rsidR="001F7F20">
          <w:rPr>
            <w:rFonts w:asciiTheme="minorHAnsi" w:eastAsiaTheme="minorEastAsia" w:hAnsiTheme="minorHAnsi" w:cstheme="minorBidi"/>
            <w:noProof/>
          </w:rPr>
          <w:tab/>
        </w:r>
        <w:r w:rsidR="001F7F20" w:rsidRPr="00EC5E47">
          <w:rPr>
            <w:rStyle w:val="Hyperlink"/>
            <w:rFonts w:ascii="Arial" w:hAnsi="Arial" w:cs="Arial"/>
            <w:noProof/>
            <w:lang w:val="es-CO"/>
          </w:rPr>
          <w:t>Marco institucional y esquema de ejecución del programa</w:t>
        </w:r>
        <w:r w:rsidR="001F7F20">
          <w:rPr>
            <w:noProof/>
            <w:webHidden/>
          </w:rPr>
          <w:tab/>
        </w:r>
        <w:r w:rsidR="001F7F20">
          <w:rPr>
            <w:noProof/>
            <w:webHidden/>
          </w:rPr>
          <w:fldChar w:fldCharType="begin"/>
        </w:r>
        <w:r w:rsidR="001F7F20">
          <w:rPr>
            <w:noProof/>
            <w:webHidden/>
          </w:rPr>
          <w:instrText xml:space="preserve"> PAGEREF _Toc515628272 \h </w:instrText>
        </w:r>
        <w:r w:rsidR="001F7F20">
          <w:rPr>
            <w:noProof/>
            <w:webHidden/>
          </w:rPr>
        </w:r>
        <w:r w:rsidR="001F7F20">
          <w:rPr>
            <w:noProof/>
            <w:webHidden/>
          </w:rPr>
          <w:fldChar w:fldCharType="separate"/>
        </w:r>
        <w:r w:rsidR="001F7F20">
          <w:rPr>
            <w:noProof/>
            <w:webHidden/>
          </w:rPr>
          <w:t>9</w:t>
        </w:r>
        <w:r w:rsidR="001F7F20">
          <w:rPr>
            <w:noProof/>
            <w:webHidden/>
          </w:rPr>
          <w:fldChar w:fldCharType="end"/>
        </w:r>
      </w:hyperlink>
    </w:p>
    <w:p w14:paraId="5DE268E4" w14:textId="089363D6" w:rsidR="001F7F20" w:rsidRDefault="007E0C80">
      <w:pPr>
        <w:pStyle w:val="TOC3"/>
        <w:tabs>
          <w:tab w:val="left" w:pos="880"/>
          <w:tab w:val="right" w:leader="dot" w:pos="8630"/>
        </w:tabs>
        <w:rPr>
          <w:rFonts w:asciiTheme="minorHAnsi" w:eastAsiaTheme="minorEastAsia" w:hAnsiTheme="minorHAnsi" w:cstheme="minorBidi"/>
          <w:noProof/>
        </w:rPr>
      </w:pPr>
      <w:hyperlink w:anchor="_Toc515628273" w:history="1">
        <w:r w:rsidR="001F7F20" w:rsidRPr="00EC5E47">
          <w:rPr>
            <w:rStyle w:val="Hyperlink"/>
            <w:rFonts w:ascii="Arial" w:hAnsi="Arial" w:cs="Arial"/>
            <w:noProof/>
            <w:lang w:val="es-CO"/>
          </w:rPr>
          <w:t>B.</w:t>
        </w:r>
        <w:r w:rsidR="001F7F20">
          <w:rPr>
            <w:rFonts w:asciiTheme="minorHAnsi" w:eastAsiaTheme="minorEastAsia" w:hAnsiTheme="minorHAnsi" w:cstheme="minorBidi"/>
            <w:noProof/>
          </w:rPr>
          <w:tab/>
        </w:r>
        <w:r w:rsidR="001F7F20" w:rsidRPr="00EC5E47">
          <w:rPr>
            <w:rStyle w:val="Hyperlink"/>
            <w:rFonts w:ascii="Arial" w:hAnsi="Arial" w:cs="Arial"/>
            <w:noProof/>
            <w:lang w:val="es-CO"/>
          </w:rPr>
          <w:t>Comité de gestión del programa</w:t>
        </w:r>
        <w:r w:rsidR="001F7F20">
          <w:rPr>
            <w:noProof/>
            <w:webHidden/>
          </w:rPr>
          <w:tab/>
        </w:r>
        <w:r w:rsidR="001F7F20">
          <w:rPr>
            <w:noProof/>
            <w:webHidden/>
          </w:rPr>
          <w:fldChar w:fldCharType="begin"/>
        </w:r>
        <w:r w:rsidR="001F7F20">
          <w:rPr>
            <w:noProof/>
            <w:webHidden/>
          </w:rPr>
          <w:instrText xml:space="preserve"> PAGEREF _Toc515628273 \h </w:instrText>
        </w:r>
        <w:r w:rsidR="001F7F20">
          <w:rPr>
            <w:noProof/>
            <w:webHidden/>
          </w:rPr>
        </w:r>
        <w:r w:rsidR="001F7F20">
          <w:rPr>
            <w:noProof/>
            <w:webHidden/>
          </w:rPr>
          <w:fldChar w:fldCharType="separate"/>
        </w:r>
        <w:r w:rsidR="001F7F20">
          <w:rPr>
            <w:noProof/>
            <w:webHidden/>
          </w:rPr>
          <w:t>11</w:t>
        </w:r>
        <w:r w:rsidR="001F7F20">
          <w:rPr>
            <w:noProof/>
            <w:webHidden/>
          </w:rPr>
          <w:fldChar w:fldCharType="end"/>
        </w:r>
      </w:hyperlink>
    </w:p>
    <w:p w14:paraId="51DEDD00" w14:textId="3A60911D" w:rsidR="001F7F20" w:rsidRDefault="007E0C80">
      <w:pPr>
        <w:pStyle w:val="TOC3"/>
        <w:tabs>
          <w:tab w:val="left" w:pos="1100"/>
          <w:tab w:val="right" w:leader="dot" w:pos="8630"/>
        </w:tabs>
        <w:rPr>
          <w:rFonts w:asciiTheme="minorHAnsi" w:eastAsiaTheme="minorEastAsia" w:hAnsiTheme="minorHAnsi" w:cstheme="minorBidi"/>
          <w:noProof/>
        </w:rPr>
      </w:pPr>
      <w:hyperlink w:anchor="_Toc515628274" w:history="1">
        <w:r w:rsidR="001F7F20" w:rsidRPr="00EC5E47">
          <w:rPr>
            <w:rStyle w:val="Hyperlink"/>
            <w:rFonts w:ascii="Arial" w:hAnsi="Arial" w:cs="Arial"/>
            <w:noProof/>
            <w:lang w:val="es-CO"/>
          </w:rPr>
          <w:t>C.</w:t>
        </w:r>
        <w:r w:rsidR="001F7F20">
          <w:rPr>
            <w:rFonts w:asciiTheme="minorHAnsi" w:eastAsiaTheme="minorEastAsia" w:hAnsiTheme="minorHAnsi" w:cstheme="minorBidi"/>
            <w:noProof/>
          </w:rPr>
          <w:tab/>
        </w:r>
        <w:r w:rsidR="001F7F20" w:rsidRPr="00EC5E47">
          <w:rPr>
            <w:rStyle w:val="Hyperlink"/>
            <w:rFonts w:ascii="Arial" w:hAnsi="Arial" w:cs="Arial"/>
            <w:noProof/>
            <w:lang w:val="es-CO"/>
          </w:rPr>
          <w:t>Áreas de apoyo en la ejecución</w:t>
        </w:r>
        <w:r w:rsidR="001F7F20">
          <w:rPr>
            <w:noProof/>
            <w:webHidden/>
          </w:rPr>
          <w:tab/>
        </w:r>
        <w:r w:rsidR="001F7F20">
          <w:rPr>
            <w:noProof/>
            <w:webHidden/>
          </w:rPr>
          <w:fldChar w:fldCharType="begin"/>
        </w:r>
        <w:r w:rsidR="001F7F20">
          <w:rPr>
            <w:noProof/>
            <w:webHidden/>
          </w:rPr>
          <w:instrText xml:space="preserve"> PAGEREF _Toc515628274 \h </w:instrText>
        </w:r>
        <w:r w:rsidR="001F7F20">
          <w:rPr>
            <w:noProof/>
            <w:webHidden/>
          </w:rPr>
        </w:r>
        <w:r w:rsidR="001F7F20">
          <w:rPr>
            <w:noProof/>
            <w:webHidden/>
          </w:rPr>
          <w:fldChar w:fldCharType="separate"/>
        </w:r>
        <w:r w:rsidR="001F7F20">
          <w:rPr>
            <w:noProof/>
            <w:webHidden/>
          </w:rPr>
          <w:t>11</w:t>
        </w:r>
        <w:r w:rsidR="001F7F20">
          <w:rPr>
            <w:noProof/>
            <w:webHidden/>
          </w:rPr>
          <w:fldChar w:fldCharType="end"/>
        </w:r>
      </w:hyperlink>
    </w:p>
    <w:p w14:paraId="6DD13199" w14:textId="6AEDBDBD" w:rsidR="001F7F20" w:rsidRDefault="007E0C80">
      <w:pPr>
        <w:pStyle w:val="TOC3"/>
        <w:tabs>
          <w:tab w:val="left" w:pos="1100"/>
          <w:tab w:val="right" w:leader="dot" w:pos="8630"/>
        </w:tabs>
        <w:rPr>
          <w:rFonts w:asciiTheme="minorHAnsi" w:eastAsiaTheme="minorEastAsia" w:hAnsiTheme="minorHAnsi" w:cstheme="minorBidi"/>
          <w:noProof/>
        </w:rPr>
      </w:pPr>
      <w:hyperlink w:anchor="_Toc515628275" w:history="1">
        <w:r w:rsidR="001F7F20" w:rsidRPr="00EC5E47">
          <w:rPr>
            <w:rStyle w:val="Hyperlink"/>
            <w:rFonts w:ascii="Arial" w:hAnsi="Arial" w:cs="Arial"/>
            <w:noProof/>
            <w:lang w:val="es-CO"/>
          </w:rPr>
          <w:t>D.</w:t>
        </w:r>
        <w:r w:rsidR="001F7F20">
          <w:rPr>
            <w:rFonts w:asciiTheme="minorHAnsi" w:eastAsiaTheme="minorEastAsia" w:hAnsiTheme="minorHAnsi" w:cstheme="minorBidi"/>
            <w:noProof/>
          </w:rPr>
          <w:tab/>
        </w:r>
        <w:r w:rsidR="001F7F20" w:rsidRPr="00EC5E47">
          <w:rPr>
            <w:rStyle w:val="Hyperlink"/>
            <w:rFonts w:ascii="Arial" w:hAnsi="Arial" w:cs="Arial"/>
            <w:noProof/>
            <w:lang w:val="es-CO"/>
          </w:rPr>
          <w:t>Dependencias de apoyo técnico</w:t>
        </w:r>
        <w:r w:rsidR="001F7F20">
          <w:rPr>
            <w:noProof/>
            <w:webHidden/>
          </w:rPr>
          <w:tab/>
        </w:r>
        <w:r w:rsidR="001F7F20">
          <w:rPr>
            <w:noProof/>
            <w:webHidden/>
          </w:rPr>
          <w:fldChar w:fldCharType="begin"/>
        </w:r>
        <w:r w:rsidR="001F7F20">
          <w:rPr>
            <w:noProof/>
            <w:webHidden/>
          </w:rPr>
          <w:instrText xml:space="preserve"> PAGEREF _Toc515628275 \h </w:instrText>
        </w:r>
        <w:r w:rsidR="001F7F20">
          <w:rPr>
            <w:noProof/>
            <w:webHidden/>
          </w:rPr>
        </w:r>
        <w:r w:rsidR="001F7F20">
          <w:rPr>
            <w:noProof/>
            <w:webHidden/>
          </w:rPr>
          <w:fldChar w:fldCharType="separate"/>
        </w:r>
        <w:r w:rsidR="001F7F20">
          <w:rPr>
            <w:noProof/>
            <w:webHidden/>
          </w:rPr>
          <w:t>12</w:t>
        </w:r>
        <w:r w:rsidR="001F7F20">
          <w:rPr>
            <w:noProof/>
            <w:webHidden/>
          </w:rPr>
          <w:fldChar w:fldCharType="end"/>
        </w:r>
      </w:hyperlink>
    </w:p>
    <w:p w14:paraId="0D68AA4E" w14:textId="3B59A9A5" w:rsidR="001F7F20" w:rsidRDefault="007E0C80">
      <w:pPr>
        <w:pStyle w:val="TOC3"/>
        <w:tabs>
          <w:tab w:val="left" w:pos="880"/>
          <w:tab w:val="right" w:leader="dot" w:pos="8630"/>
        </w:tabs>
        <w:rPr>
          <w:rFonts w:asciiTheme="minorHAnsi" w:eastAsiaTheme="minorEastAsia" w:hAnsiTheme="minorHAnsi" w:cstheme="minorBidi"/>
          <w:noProof/>
        </w:rPr>
      </w:pPr>
      <w:hyperlink w:anchor="_Toc515628276" w:history="1">
        <w:r w:rsidR="001F7F20" w:rsidRPr="00EC5E47">
          <w:rPr>
            <w:rStyle w:val="Hyperlink"/>
            <w:rFonts w:ascii="Arial" w:hAnsi="Arial" w:cs="Arial"/>
            <w:noProof/>
            <w:lang w:val="es-CO"/>
          </w:rPr>
          <w:t>E.</w:t>
        </w:r>
        <w:r w:rsidR="001F7F20">
          <w:rPr>
            <w:rFonts w:asciiTheme="minorHAnsi" w:eastAsiaTheme="minorEastAsia" w:hAnsiTheme="minorHAnsi" w:cstheme="minorBidi"/>
            <w:noProof/>
          </w:rPr>
          <w:tab/>
        </w:r>
        <w:r w:rsidR="001F7F20" w:rsidRPr="00EC5E47">
          <w:rPr>
            <w:rStyle w:val="Hyperlink"/>
            <w:rFonts w:ascii="Arial" w:hAnsi="Arial" w:cs="Arial"/>
            <w:noProof/>
            <w:lang w:val="es-CO"/>
          </w:rPr>
          <w:t>Dependencias de apoyo administrativo y operativo</w:t>
        </w:r>
        <w:r w:rsidR="001F7F20">
          <w:rPr>
            <w:noProof/>
            <w:webHidden/>
          </w:rPr>
          <w:tab/>
        </w:r>
        <w:r w:rsidR="001F7F20">
          <w:rPr>
            <w:noProof/>
            <w:webHidden/>
          </w:rPr>
          <w:fldChar w:fldCharType="begin"/>
        </w:r>
        <w:r w:rsidR="001F7F20">
          <w:rPr>
            <w:noProof/>
            <w:webHidden/>
          </w:rPr>
          <w:instrText xml:space="preserve"> PAGEREF _Toc515628276 \h </w:instrText>
        </w:r>
        <w:r w:rsidR="001F7F20">
          <w:rPr>
            <w:noProof/>
            <w:webHidden/>
          </w:rPr>
        </w:r>
        <w:r w:rsidR="001F7F20">
          <w:rPr>
            <w:noProof/>
            <w:webHidden/>
          </w:rPr>
          <w:fldChar w:fldCharType="separate"/>
        </w:r>
        <w:r w:rsidR="001F7F20">
          <w:rPr>
            <w:noProof/>
            <w:webHidden/>
          </w:rPr>
          <w:t>12</w:t>
        </w:r>
        <w:r w:rsidR="001F7F20">
          <w:rPr>
            <w:noProof/>
            <w:webHidden/>
          </w:rPr>
          <w:fldChar w:fldCharType="end"/>
        </w:r>
      </w:hyperlink>
    </w:p>
    <w:p w14:paraId="035A1F39" w14:textId="13463C65" w:rsidR="001F7F20" w:rsidRDefault="007E0C80">
      <w:pPr>
        <w:pStyle w:val="TOC1"/>
        <w:tabs>
          <w:tab w:val="left" w:pos="660"/>
          <w:tab w:val="right" w:leader="dot" w:pos="8630"/>
        </w:tabs>
        <w:rPr>
          <w:rFonts w:asciiTheme="minorHAnsi" w:eastAsiaTheme="minorEastAsia" w:hAnsiTheme="minorHAnsi" w:cstheme="minorBidi"/>
          <w:noProof/>
        </w:rPr>
      </w:pPr>
      <w:hyperlink w:anchor="_Toc515628277" w:history="1">
        <w:r w:rsidR="001F7F20" w:rsidRPr="00EC5E47">
          <w:rPr>
            <w:rStyle w:val="Hyperlink"/>
            <w:rFonts w:ascii="Arial" w:hAnsi="Arial" w:cs="Arial"/>
            <w:b/>
            <w:smallCaps/>
            <w:noProof/>
          </w:rPr>
          <w:t>IV.</w:t>
        </w:r>
        <w:r w:rsidR="001F7F20">
          <w:rPr>
            <w:rFonts w:asciiTheme="minorHAnsi" w:eastAsiaTheme="minorEastAsia" w:hAnsiTheme="minorHAnsi" w:cstheme="minorBidi"/>
            <w:noProof/>
          </w:rPr>
          <w:tab/>
        </w:r>
        <w:r w:rsidR="001F7F20" w:rsidRPr="00EC5E47">
          <w:rPr>
            <w:rStyle w:val="Hyperlink"/>
            <w:rFonts w:ascii="Arial" w:hAnsi="Arial" w:cs="Arial"/>
            <w:b/>
            <w:smallCaps/>
            <w:noProof/>
          </w:rPr>
          <w:t>Esquema Administrativo y Financiero del Programa</w:t>
        </w:r>
        <w:r w:rsidR="001F7F20">
          <w:rPr>
            <w:noProof/>
            <w:webHidden/>
          </w:rPr>
          <w:tab/>
        </w:r>
        <w:r w:rsidR="001F7F20">
          <w:rPr>
            <w:noProof/>
            <w:webHidden/>
          </w:rPr>
          <w:fldChar w:fldCharType="begin"/>
        </w:r>
        <w:r w:rsidR="001F7F20">
          <w:rPr>
            <w:noProof/>
            <w:webHidden/>
          </w:rPr>
          <w:instrText xml:space="preserve"> PAGEREF _Toc515628277 \h </w:instrText>
        </w:r>
        <w:r w:rsidR="001F7F20">
          <w:rPr>
            <w:noProof/>
            <w:webHidden/>
          </w:rPr>
        </w:r>
        <w:r w:rsidR="001F7F20">
          <w:rPr>
            <w:noProof/>
            <w:webHidden/>
          </w:rPr>
          <w:fldChar w:fldCharType="separate"/>
        </w:r>
        <w:r w:rsidR="001F7F20">
          <w:rPr>
            <w:noProof/>
            <w:webHidden/>
          </w:rPr>
          <w:t>13</w:t>
        </w:r>
        <w:r w:rsidR="001F7F20">
          <w:rPr>
            <w:noProof/>
            <w:webHidden/>
          </w:rPr>
          <w:fldChar w:fldCharType="end"/>
        </w:r>
      </w:hyperlink>
    </w:p>
    <w:p w14:paraId="336C799E" w14:textId="6D8B9B59" w:rsidR="001F7F20" w:rsidRDefault="007E0C80">
      <w:pPr>
        <w:pStyle w:val="TOC3"/>
        <w:tabs>
          <w:tab w:val="left" w:pos="880"/>
          <w:tab w:val="right" w:leader="dot" w:pos="8630"/>
        </w:tabs>
        <w:rPr>
          <w:rFonts w:asciiTheme="minorHAnsi" w:eastAsiaTheme="minorEastAsia" w:hAnsiTheme="minorHAnsi" w:cstheme="minorBidi"/>
          <w:noProof/>
        </w:rPr>
      </w:pPr>
      <w:hyperlink w:anchor="_Toc515628278" w:history="1">
        <w:r w:rsidR="001F7F20" w:rsidRPr="00EC5E47">
          <w:rPr>
            <w:rStyle w:val="Hyperlink"/>
            <w:rFonts w:ascii="Arial" w:hAnsi="Arial" w:cs="Arial"/>
            <w:noProof/>
            <w:lang w:val="es-CO"/>
          </w:rPr>
          <w:t>A.</w:t>
        </w:r>
        <w:r w:rsidR="001F7F20">
          <w:rPr>
            <w:rFonts w:asciiTheme="minorHAnsi" w:eastAsiaTheme="minorEastAsia" w:hAnsiTheme="minorHAnsi" w:cstheme="minorBidi"/>
            <w:noProof/>
          </w:rPr>
          <w:tab/>
        </w:r>
        <w:r w:rsidR="001F7F20" w:rsidRPr="00EC5E47">
          <w:rPr>
            <w:rStyle w:val="Hyperlink"/>
            <w:rFonts w:ascii="Arial" w:hAnsi="Arial" w:cs="Arial"/>
            <w:noProof/>
            <w:lang w:val="es-CO"/>
          </w:rPr>
          <w:t>Gestión financiera</w:t>
        </w:r>
        <w:r w:rsidR="001F7F20">
          <w:rPr>
            <w:noProof/>
            <w:webHidden/>
          </w:rPr>
          <w:tab/>
        </w:r>
        <w:r w:rsidR="001F7F20">
          <w:rPr>
            <w:noProof/>
            <w:webHidden/>
          </w:rPr>
          <w:fldChar w:fldCharType="begin"/>
        </w:r>
        <w:r w:rsidR="001F7F20">
          <w:rPr>
            <w:noProof/>
            <w:webHidden/>
          </w:rPr>
          <w:instrText xml:space="preserve"> PAGEREF _Toc515628278 \h </w:instrText>
        </w:r>
        <w:r w:rsidR="001F7F20">
          <w:rPr>
            <w:noProof/>
            <w:webHidden/>
          </w:rPr>
        </w:r>
        <w:r w:rsidR="001F7F20">
          <w:rPr>
            <w:noProof/>
            <w:webHidden/>
          </w:rPr>
          <w:fldChar w:fldCharType="separate"/>
        </w:r>
        <w:r w:rsidR="001F7F20">
          <w:rPr>
            <w:noProof/>
            <w:webHidden/>
          </w:rPr>
          <w:t>13</w:t>
        </w:r>
        <w:r w:rsidR="001F7F20">
          <w:rPr>
            <w:noProof/>
            <w:webHidden/>
          </w:rPr>
          <w:fldChar w:fldCharType="end"/>
        </w:r>
      </w:hyperlink>
    </w:p>
    <w:p w14:paraId="638266CE" w14:textId="4EEC33D6" w:rsidR="001F7F20" w:rsidRDefault="007E0C80">
      <w:pPr>
        <w:pStyle w:val="TOC3"/>
        <w:tabs>
          <w:tab w:val="left" w:pos="880"/>
          <w:tab w:val="right" w:leader="dot" w:pos="8630"/>
        </w:tabs>
        <w:rPr>
          <w:rFonts w:asciiTheme="minorHAnsi" w:eastAsiaTheme="minorEastAsia" w:hAnsiTheme="minorHAnsi" w:cstheme="minorBidi"/>
          <w:noProof/>
        </w:rPr>
      </w:pPr>
      <w:hyperlink w:anchor="_Toc515628279" w:history="1">
        <w:r w:rsidR="001F7F20" w:rsidRPr="00EC5E47">
          <w:rPr>
            <w:rStyle w:val="Hyperlink"/>
            <w:rFonts w:ascii="Arial" w:hAnsi="Arial" w:cs="Arial"/>
            <w:noProof/>
            <w:lang w:val="es-CO"/>
          </w:rPr>
          <w:t>B.</w:t>
        </w:r>
        <w:r w:rsidR="001F7F20">
          <w:rPr>
            <w:rFonts w:asciiTheme="minorHAnsi" w:eastAsiaTheme="minorEastAsia" w:hAnsiTheme="minorHAnsi" w:cstheme="minorBidi"/>
            <w:noProof/>
          </w:rPr>
          <w:tab/>
        </w:r>
        <w:r w:rsidR="001F7F20" w:rsidRPr="00EC5E47">
          <w:rPr>
            <w:rStyle w:val="Hyperlink"/>
            <w:rFonts w:ascii="Arial" w:hAnsi="Arial" w:cs="Arial"/>
            <w:noProof/>
            <w:lang w:val="es-CO"/>
          </w:rPr>
          <w:t>Flujo de recursos</w:t>
        </w:r>
        <w:r w:rsidR="001F7F20">
          <w:rPr>
            <w:noProof/>
            <w:webHidden/>
          </w:rPr>
          <w:tab/>
        </w:r>
        <w:r w:rsidR="001F7F20">
          <w:rPr>
            <w:noProof/>
            <w:webHidden/>
          </w:rPr>
          <w:fldChar w:fldCharType="begin"/>
        </w:r>
        <w:r w:rsidR="001F7F20">
          <w:rPr>
            <w:noProof/>
            <w:webHidden/>
          </w:rPr>
          <w:instrText xml:space="preserve"> PAGEREF _Toc515628279 \h </w:instrText>
        </w:r>
        <w:r w:rsidR="001F7F20">
          <w:rPr>
            <w:noProof/>
            <w:webHidden/>
          </w:rPr>
        </w:r>
        <w:r w:rsidR="001F7F20">
          <w:rPr>
            <w:noProof/>
            <w:webHidden/>
          </w:rPr>
          <w:fldChar w:fldCharType="separate"/>
        </w:r>
        <w:r w:rsidR="001F7F20">
          <w:rPr>
            <w:noProof/>
            <w:webHidden/>
          </w:rPr>
          <w:t>14</w:t>
        </w:r>
        <w:r w:rsidR="001F7F20">
          <w:rPr>
            <w:noProof/>
            <w:webHidden/>
          </w:rPr>
          <w:fldChar w:fldCharType="end"/>
        </w:r>
      </w:hyperlink>
    </w:p>
    <w:p w14:paraId="1CAEE6D2" w14:textId="787EB4E9" w:rsidR="001F7F20" w:rsidRDefault="007E0C80">
      <w:pPr>
        <w:pStyle w:val="TOC3"/>
        <w:tabs>
          <w:tab w:val="left" w:pos="1100"/>
          <w:tab w:val="right" w:leader="dot" w:pos="8630"/>
        </w:tabs>
        <w:rPr>
          <w:rFonts w:asciiTheme="minorHAnsi" w:eastAsiaTheme="minorEastAsia" w:hAnsiTheme="minorHAnsi" w:cstheme="minorBidi"/>
          <w:noProof/>
        </w:rPr>
      </w:pPr>
      <w:hyperlink w:anchor="_Toc515628280" w:history="1">
        <w:r w:rsidR="001F7F20" w:rsidRPr="00EC5E47">
          <w:rPr>
            <w:rStyle w:val="Hyperlink"/>
            <w:rFonts w:ascii="Arial" w:hAnsi="Arial" w:cs="Arial"/>
            <w:noProof/>
            <w:lang w:val="es-CO"/>
          </w:rPr>
          <w:t>C.</w:t>
        </w:r>
        <w:r w:rsidR="001F7F20">
          <w:rPr>
            <w:rFonts w:asciiTheme="minorHAnsi" w:eastAsiaTheme="minorEastAsia" w:hAnsiTheme="minorHAnsi" w:cstheme="minorBidi"/>
            <w:noProof/>
          </w:rPr>
          <w:tab/>
        </w:r>
        <w:r w:rsidR="001F7F20" w:rsidRPr="00EC5E47">
          <w:rPr>
            <w:rStyle w:val="Hyperlink"/>
            <w:rFonts w:ascii="Arial" w:hAnsi="Arial" w:cs="Arial"/>
            <w:noProof/>
            <w:lang w:val="es-CO"/>
          </w:rPr>
          <w:t>Desembolsos</w:t>
        </w:r>
        <w:r w:rsidR="001F7F20">
          <w:rPr>
            <w:noProof/>
            <w:webHidden/>
          </w:rPr>
          <w:tab/>
        </w:r>
        <w:r w:rsidR="001F7F20">
          <w:rPr>
            <w:noProof/>
            <w:webHidden/>
          </w:rPr>
          <w:fldChar w:fldCharType="begin"/>
        </w:r>
        <w:r w:rsidR="001F7F20">
          <w:rPr>
            <w:noProof/>
            <w:webHidden/>
          </w:rPr>
          <w:instrText xml:space="preserve"> PAGEREF _Toc515628280 \h </w:instrText>
        </w:r>
        <w:r w:rsidR="001F7F20">
          <w:rPr>
            <w:noProof/>
            <w:webHidden/>
          </w:rPr>
        </w:r>
        <w:r w:rsidR="001F7F20">
          <w:rPr>
            <w:noProof/>
            <w:webHidden/>
          </w:rPr>
          <w:fldChar w:fldCharType="separate"/>
        </w:r>
        <w:r w:rsidR="001F7F20">
          <w:rPr>
            <w:noProof/>
            <w:webHidden/>
          </w:rPr>
          <w:t>14</w:t>
        </w:r>
        <w:r w:rsidR="001F7F20">
          <w:rPr>
            <w:noProof/>
            <w:webHidden/>
          </w:rPr>
          <w:fldChar w:fldCharType="end"/>
        </w:r>
      </w:hyperlink>
    </w:p>
    <w:p w14:paraId="7CD9D509" w14:textId="4EA9CA21" w:rsidR="001F7F20" w:rsidRDefault="007E0C80">
      <w:pPr>
        <w:pStyle w:val="TOC3"/>
        <w:tabs>
          <w:tab w:val="left" w:pos="1100"/>
          <w:tab w:val="right" w:leader="dot" w:pos="8630"/>
        </w:tabs>
        <w:rPr>
          <w:rFonts w:asciiTheme="minorHAnsi" w:eastAsiaTheme="minorEastAsia" w:hAnsiTheme="minorHAnsi" w:cstheme="minorBidi"/>
          <w:noProof/>
        </w:rPr>
      </w:pPr>
      <w:hyperlink w:anchor="_Toc515628281" w:history="1">
        <w:r w:rsidR="001F7F20" w:rsidRPr="00EC5E47">
          <w:rPr>
            <w:rStyle w:val="Hyperlink"/>
            <w:rFonts w:ascii="Arial" w:hAnsi="Arial" w:cs="Arial"/>
            <w:noProof/>
            <w:lang w:val="es-CO"/>
          </w:rPr>
          <w:t>D.</w:t>
        </w:r>
        <w:r w:rsidR="001F7F20">
          <w:rPr>
            <w:rFonts w:asciiTheme="minorHAnsi" w:eastAsiaTheme="minorEastAsia" w:hAnsiTheme="minorHAnsi" w:cstheme="minorBidi"/>
            <w:noProof/>
          </w:rPr>
          <w:tab/>
        </w:r>
        <w:r w:rsidR="001F7F20" w:rsidRPr="00EC5E47">
          <w:rPr>
            <w:rStyle w:val="Hyperlink"/>
            <w:rFonts w:ascii="Arial" w:hAnsi="Arial" w:cs="Arial"/>
            <w:noProof/>
            <w:lang w:val="es-CO"/>
          </w:rPr>
          <w:t>Marco legal</w:t>
        </w:r>
        <w:r w:rsidR="001F7F20">
          <w:rPr>
            <w:noProof/>
            <w:webHidden/>
          </w:rPr>
          <w:tab/>
        </w:r>
        <w:r w:rsidR="001F7F20">
          <w:rPr>
            <w:noProof/>
            <w:webHidden/>
          </w:rPr>
          <w:fldChar w:fldCharType="begin"/>
        </w:r>
        <w:r w:rsidR="001F7F20">
          <w:rPr>
            <w:noProof/>
            <w:webHidden/>
          </w:rPr>
          <w:instrText xml:space="preserve"> PAGEREF _Toc515628281 \h </w:instrText>
        </w:r>
        <w:r w:rsidR="001F7F20">
          <w:rPr>
            <w:noProof/>
            <w:webHidden/>
          </w:rPr>
        </w:r>
        <w:r w:rsidR="001F7F20">
          <w:rPr>
            <w:noProof/>
            <w:webHidden/>
          </w:rPr>
          <w:fldChar w:fldCharType="separate"/>
        </w:r>
        <w:r w:rsidR="001F7F20">
          <w:rPr>
            <w:noProof/>
            <w:webHidden/>
          </w:rPr>
          <w:t>17</w:t>
        </w:r>
        <w:r w:rsidR="001F7F20">
          <w:rPr>
            <w:noProof/>
            <w:webHidden/>
          </w:rPr>
          <w:fldChar w:fldCharType="end"/>
        </w:r>
      </w:hyperlink>
    </w:p>
    <w:p w14:paraId="4BCEB6CD" w14:textId="3A80D0AC" w:rsidR="001F7F20" w:rsidRDefault="007E0C80">
      <w:pPr>
        <w:pStyle w:val="TOC3"/>
        <w:tabs>
          <w:tab w:val="left" w:pos="880"/>
          <w:tab w:val="right" w:leader="dot" w:pos="8630"/>
        </w:tabs>
        <w:rPr>
          <w:rFonts w:asciiTheme="minorHAnsi" w:eastAsiaTheme="minorEastAsia" w:hAnsiTheme="minorHAnsi" w:cstheme="minorBidi"/>
          <w:noProof/>
        </w:rPr>
      </w:pPr>
      <w:hyperlink w:anchor="_Toc515628282" w:history="1">
        <w:r w:rsidR="001F7F20" w:rsidRPr="00EC5E47">
          <w:rPr>
            <w:rStyle w:val="Hyperlink"/>
            <w:rFonts w:ascii="Arial" w:hAnsi="Arial" w:cs="Arial"/>
            <w:noProof/>
            <w:lang w:val="es-CO"/>
          </w:rPr>
          <w:t>E.</w:t>
        </w:r>
        <w:r w:rsidR="001F7F20">
          <w:rPr>
            <w:rFonts w:asciiTheme="minorHAnsi" w:eastAsiaTheme="minorEastAsia" w:hAnsiTheme="minorHAnsi" w:cstheme="minorBidi"/>
            <w:noProof/>
          </w:rPr>
          <w:tab/>
        </w:r>
        <w:r w:rsidR="001F7F20" w:rsidRPr="00EC5E47">
          <w:rPr>
            <w:rStyle w:val="Hyperlink"/>
            <w:rFonts w:ascii="Arial" w:hAnsi="Arial" w:cs="Arial"/>
            <w:noProof/>
            <w:lang w:val="es-CO"/>
          </w:rPr>
          <w:t>Montos límites</w:t>
        </w:r>
        <w:r w:rsidR="001F7F20">
          <w:rPr>
            <w:noProof/>
            <w:webHidden/>
          </w:rPr>
          <w:tab/>
        </w:r>
        <w:r w:rsidR="001F7F20">
          <w:rPr>
            <w:noProof/>
            <w:webHidden/>
          </w:rPr>
          <w:fldChar w:fldCharType="begin"/>
        </w:r>
        <w:r w:rsidR="001F7F20">
          <w:rPr>
            <w:noProof/>
            <w:webHidden/>
          </w:rPr>
          <w:instrText xml:space="preserve"> PAGEREF _Toc515628282 \h </w:instrText>
        </w:r>
        <w:r w:rsidR="001F7F20">
          <w:rPr>
            <w:noProof/>
            <w:webHidden/>
          </w:rPr>
        </w:r>
        <w:r w:rsidR="001F7F20">
          <w:rPr>
            <w:noProof/>
            <w:webHidden/>
          </w:rPr>
          <w:fldChar w:fldCharType="separate"/>
        </w:r>
        <w:r w:rsidR="001F7F20">
          <w:rPr>
            <w:noProof/>
            <w:webHidden/>
          </w:rPr>
          <w:t>17</w:t>
        </w:r>
        <w:r w:rsidR="001F7F20">
          <w:rPr>
            <w:noProof/>
            <w:webHidden/>
          </w:rPr>
          <w:fldChar w:fldCharType="end"/>
        </w:r>
      </w:hyperlink>
    </w:p>
    <w:p w14:paraId="5447AC1D" w14:textId="5E96D66D" w:rsidR="001F7F20" w:rsidRDefault="007E0C80">
      <w:pPr>
        <w:pStyle w:val="TOC3"/>
        <w:tabs>
          <w:tab w:val="left" w:pos="880"/>
          <w:tab w:val="right" w:leader="dot" w:pos="8630"/>
        </w:tabs>
        <w:rPr>
          <w:rFonts w:asciiTheme="minorHAnsi" w:eastAsiaTheme="minorEastAsia" w:hAnsiTheme="minorHAnsi" w:cstheme="minorBidi"/>
          <w:noProof/>
        </w:rPr>
      </w:pPr>
      <w:hyperlink w:anchor="_Toc515628283" w:history="1">
        <w:r w:rsidR="001F7F20" w:rsidRPr="00EC5E47">
          <w:rPr>
            <w:rStyle w:val="Hyperlink"/>
            <w:rFonts w:ascii="Arial" w:hAnsi="Arial" w:cs="Arial"/>
            <w:noProof/>
            <w:lang w:val="es-CO"/>
          </w:rPr>
          <w:t>F.</w:t>
        </w:r>
        <w:r w:rsidR="001F7F20">
          <w:rPr>
            <w:rFonts w:asciiTheme="minorHAnsi" w:eastAsiaTheme="minorEastAsia" w:hAnsiTheme="minorHAnsi" w:cstheme="minorBidi"/>
            <w:noProof/>
          </w:rPr>
          <w:tab/>
        </w:r>
        <w:r w:rsidR="001F7F20" w:rsidRPr="00EC5E47">
          <w:rPr>
            <w:rStyle w:val="Hyperlink"/>
            <w:rFonts w:ascii="Arial" w:hAnsi="Arial" w:cs="Arial"/>
            <w:noProof/>
            <w:lang w:val="es-CO"/>
          </w:rPr>
          <w:t>Plan de adquisiciones</w:t>
        </w:r>
        <w:r w:rsidR="001F7F20">
          <w:rPr>
            <w:noProof/>
            <w:webHidden/>
          </w:rPr>
          <w:tab/>
        </w:r>
        <w:r w:rsidR="001F7F20">
          <w:rPr>
            <w:noProof/>
            <w:webHidden/>
          </w:rPr>
          <w:fldChar w:fldCharType="begin"/>
        </w:r>
        <w:r w:rsidR="001F7F20">
          <w:rPr>
            <w:noProof/>
            <w:webHidden/>
          </w:rPr>
          <w:instrText xml:space="preserve"> PAGEREF _Toc515628283 \h </w:instrText>
        </w:r>
        <w:r w:rsidR="001F7F20">
          <w:rPr>
            <w:noProof/>
            <w:webHidden/>
          </w:rPr>
        </w:r>
        <w:r w:rsidR="001F7F20">
          <w:rPr>
            <w:noProof/>
            <w:webHidden/>
          </w:rPr>
          <w:fldChar w:fldCharType="separate"/>
        </w:r>
        <w:r w:rsidR="001F7F20">
          <w:rPr>
            <w:noProof/>
            <w:webHidden/>
          </w:rPr>
          <w:t>18</w:t>
        </w:r>
        <w:r w:rsidR="001F7F20">
          <w:rPr>
            <w:noProof/>
            <w:webHidden/>
          </w:rPr>
          <w:fldChar w:fldCharType="end"/>
        </w:r>
      </w:hyperlink>
    </w:p>
    <w:p w14:paraId="5CA2C5FA" w14:textId="701E282A" w:rsidR="001F7F20" w:rsidRDefault="007E0C80">
      <w:pPr>
        <w:pStyle w:val="TOC3"/>
        <w:tabs>
          <w:tab w:val="left" w:pos="1100"/>
          <w:tab w:val="right" w:leader="dot" w:pos="8630"/>
        </w:tabs>
        <w:rPr>
          <w:rFonts w:asciiTheme="minorHAnsi" w:eastAsiaTheme="minorEastAsia" w:hAnsiTheme="minorHAnsi" w:cstheme="minorBidi"/>
          <w:noProof/>
        </w:rPr>
      </w:pPr>
      <w:hyperlink w:anchor="_Toc515628284" w:history="1">
        <w:r w:rsidR="001F7F20" w:rsidRPr="00EC5E47">
          <w:rPr>
            <w:rStyle w:val="Hyperlink"/>
            <w:rFonts w:ascii="Arial" w:hAnsi="Arial" w:cs="Arial"/>
            <w:noProof/>
            <w:lang w:val="es-CO"/>
          </w:rPr>
          <w:t>G.</w:t>
        </w:r>
        <w:r w:rsidR="001F7F20">
          <w:rPr>
            <w:rFonts w:asciiTheme="minorHAnsi" w:eastAsiaTheme="minorEastAsia" w:hAnsiTheme="minorHAnsi" w:cstheme="minorBidi"/>
            <w:noProof/>
          </w:rPr>
          <w:tab/>
        </w:r>
        <w:r w:rsidR="001F7F20" w:rsidRPr="00EC5E47">
          <w:rPr>
            <w:rStyle w:val="Hyperlink"/>
            <w:rFonts w:ascii="Arial" w:hAnsi="Arial" w:cs="Arial"/>
            <w:noProof/>
            <w:lang w:val="es-CO"/>
          </w:rPr>
          <w:t>Revisiones del banco</w:t>
        </w:r>
        <w:r w:rsidR="001F7F20">
          <w:rPr>
            <w:noProof/>
            <w:webHidden/>
          </w:rPr>
          <w:tab/>
        </w:r>
        <w:r w:rsidR="001F7F20">
          <w:rPr>
            <w:noProof/>
            <w:webHidden/>
          </w:rPr>
          <w:fldChar w:fldCharType="begin"/>
        </w:r>
        <w:r w:rsidR="001F7F20">
          <w:rPr>
            <w:noProof/>
            <w:webHidden/>
          </w:rPr>
          <w:instrText xml:space="preserve"> PAGEREF _Toc515628284 \h </w:instrText>
        </w:r>
        <w:r w:rsidR="001F7F20">
          <w:rPr>
            <w:noProof/>
            <w:webHidden/>
          </w:rPr>
        </w:r>
        <w:r w:rsidR="001F7F20">
          <w:rPr>
            <w:noProof/>
            <w:webHidden/>
          </w:rPr>
          <w:fldChar w:fldCharType="separate"/>
        </w:r>
        <w:r w:rsidR="001F7F20">
          <w:rPr>
            <w:noProof/>
            <w:webHidden/>
          </w:rPr>
          <w:t>18</w:t>
        </w:r>
        <w:r w:rsidR="001F7F20">
          <w:rPr>
            <w:noProof/>
            <w:webHidden/>
          </w:rPr>
          <w:fldChar w:fldCharType="end"/>
        </w:r>
      </w:hyperlink>
    </w:p>
    <w:p w14:paraId="6B91E1CF" w14:textId="4E952072" w:rsidR="001F7F20" w:rsidRDefault="007E0C80">
      <w:pPr>
        <w:pStyle w:val="TOC1"/>
        <w:tabs>
          <w:tab w:val="left" w:pos="440"/>
          <w:tab w:val="right" w:leader="dot" w:pos="8630"/>
        </w:tabs>
        <w:rPr>
          <w:rFonts w:asciiTheme="minorHAnsi" w:eastAsiaTheme="minorEastAsia" w:hAnsiTheme="minorHAnsi" w:cstheme="minorBidi"/>
          <w:noProof/>
        </w:rPr>
      </w:pPr>
      <w:hyperlink w:anchor="_Toc515628285" w:history="1">
        <w:r w:rsidR="001F7F20" w:rsidRPr="00EC5E47">
          <w:rPr>
            <w:rStyle w:val="Hyperlink"/>
            <w:rFonts w:ascii="Arial" w:hAnsi="Arial" w:cs="Arial"/>
            <w:b/>
            <w:smallCaps/>
            <w:noProof/>
          </w:rPr>
          <w:t>V.</w:t>
        </w:r>
        <w:r w:rsidR="001F7F20">
          <w:rPr>
            <w:rFonts w:asciiTheme="minorHAnsi" w:eastAsiaTheme="minorEastAsia" w:hAnsiTheme="minorHAnsi" w:cstheme="minorBidi"/>
            <w:noProof/>
          </w:rPr>
          <w:tab/>
        </w:r>
        <w:r w:rsidR="001F7F20" w:rsidRPr="00EC5E47">
          <w:rPr>
            <w:rStyle w:val="Hyperlink"/>
            <w:rFonts w:ascii="Arial" w:hAnsi="Arial" w:cs="Arial"/>
            <w:b/>
            <w:smallCaps/>
            <w:noProof/>
          </w:rPr>
          <w:t>Herramientas De Gestión</w:t>
        </w:r>
        <w:r w:rsidR="001F7F20">
          <w:rPr>
            <w:noProof/>
            <w:webHidden/>
          </w:rPr>
          <w:tab/>
        </w:r>
        <w:r w:rsidR="001F7F20">
          <w:rPr>
            <w:noProof/>
            <w:webHidden/>
          </w:rPr>
          <w:fldChar w:fldCharType="begin"/>
        </w:r>
        <w:r w:rsidR="001F7F20">
          <w:rPr>
            <w:noProof/>
            <w:webHidden/>
          </w:rPr>
          <w:instrText xml:space="preserve"> PAGEREF _Toc515628285 \h </w:instrText>
        </w:r>
        <w:r w:rsidR="001F7F20">
          <w:rPr>
            <w:noProof/>
            <w:webHidden/>
          </w:rPr>
        </w:r>
        <w:r w:rsidR="001F7F20">
          <w:rPr>
            <w:noProof/>
            <w:webHidden/>
          </w:rPr>
          <w:fldChar w:fldCharType="separate"/>
        </w:r>
        <w:r w:rsidR="001F7F20">
          <w:rPr>
            <w:noProof/>
            <w:webHidden/>
          </w:rPr>
          <w:t>19</w:t>
        </w:r>
        <w:r w:rsidR="001F7F20">
          <w:rPr>
            <w:noProof/>
            <w:webHidden/>
          </w:rPr>
          <w:fldChar w:fldCharType="end"/>
        </w:r>
      </w:hyperlink>
    </w:p>
    <w:p w14:paraId="5690A1CF" w14:textId="3DBEE390" w:rsidR="001F7F20" w:rsidRDefault="007E0C80">
      <w:pPr>
        <w:pStyle w:val="TOC1"/>
        <w:tabs>
          <w:tab w:val="left" w:pos="660"/>
          <w:tab w:val="right" w:leader="dot" w:pos="8630"/>
        </w:tabs>
        <w:rPr>
          <w:rFonts w:asciiTheme="minorHAnsi" w:eastAsiaTheme="minorEastAsia" w:hAnsiTheme="minorHAnsi" w:cstheme="minorBidi"/>
          <w:noProof/>
        </w:rPr>
      </w:pPr>
      <w:hyperlink w:anchor="_Toc515628286" w:history="1">
        <w:r w:rsidR="001F7F20" w:rsidRPr="00EC5E47">
          <w:rPr>
            <w:rStyle w:val="Hyperlink"/>
            <w:rFonts w:ascii="Arial" w:hAnsi="Arial" w:cs="Arial"/>
            <w:b/>
            <w:smallCaps/>
            <w:noProof/>
          </w:rPr>
          <w:t>VI.</w:t>
        </w:r>
        <w:r w:rsidR="001F7F20">
          <w:rPr>
            <w:rFonts w:asciiTheme="minorHAnsi" w:eastAsiaTheme="minorEastAsia" w:hAnsiTheme="minorHAnsi" w:cstheme="minorBidi"/>
            <w:noProof/>
          </w:rPr>
          <w:tab/>
        </w:r>
        <w:r w:rsidR="001F7F20" w:rsidRPr="00EC5E47">
          <w:rPr>
            <w:rStyle w:val="Hyperlink"/>
            <w:rFonts w:ascii="Arial" w:hAnsi="Arial" w:cs="Arial"/>
            <w:b/>
            <w:smallCaps/>
            <w:noProof/>
          </w:rPr>
          <w:t>Informes al Banco</w:t>
        </w:r>
        <w:r w:rsidR="001F7F20">
          <w:rPr>
            <w:noProof/>
            <w:webHidden/>
          </w:rPr>
          <w:tab/>
        </w:r>
        <w:r w:rsidR="001F7F20">
          <w:rPr>
            <w:noProof/>
            <w:webHidden/>
          </w:rPr>
          <w:fldChar w:fldCharType="begin"/>
        </w:r>
        <w:r w:rsidR="001F7F20">
          <w:rPr>
            <w:noProof/>
            <w:webHidden/>
          </w:rPr>
          <w:instrText xml:space="preserve"> PAGEREF _Toc515628286 \h </w:instrText>
        </w:r>
        <w:r w:rsidR="001F7F20">
          <w:rPr>
            <w:noProof/>
            <w:webHidden/>
          </w:rPr>
        </w:r>
        <w:r w:rsidR="001F7F20">
          <w:rPr>
            <w:noProof/>
            <w:webHidden/>
          </w:rPr>
          <w:fldChar w:fldCharType="separate"/>
        </w:r>
        <w:r w:rsidR="001F7F20">
          <w:rPr>
            <w:noProof/>
            <w:webHidden/>
          </w:rPr>
          <w:t>23</w:t>
        </w:r>
        <w:r w:rsidR="001F7F20">
          <w:rPr>
            <w:noProof/>
            <w:webHidden/>
          </w:rPr>
          <w:fldChar w:fldCharType="end"/>
        </w:r>
      </w:hyperlink>
    </w:p>
    <w:p w14:paraId="059C535A" w14:textId="7E01ADD9" w:rsidR="001F7F20" w:rsidRDefault="007E0C80">
      <w:pPr>
        <w:pStyle w:val="TOC3"/>
        <w:tabs>
          <w:tab w:val="left" w:pos="880"/>
          <w:tab w:val="right" w:leader="dot" w:pos="8630"/>
        </w:tabs>
        <w:rPr>
          <w:rFonts w:asciiTheme="minorHAnsi" w:eastAsiaTheme="minorEastAsia" w:hAnsiTheme="minorHAnsi" w:cstheme="minorBidi"/>
          <w:noProof/>
        </w:rPr>
      </w:pPr>
      <w:hyperlink w:anchor="_Toc515628287" w:history="1">
        <w:r w:rsidR="001F7F20" w:rsidRPr="00EC5E47">
          <w:rPr>
            <w:rStyle w:val="Hyperlink"/>
            <w:rFonts w:ascii="Arial" w:hAnsi="Arial" w:cs="Arial"/>
            <w:noProof/>
            <w:lang w:val="es-CO"/>
          </w:rPr>
          <w:t>A.</w:t>
        </w:r>
        <w:r w:rsidR="001F7F20">
          <w:rPr>
            <w:rFonts w:asciiTheme="minorHAnsi" w:eastAsiaTheme="minorEastAsia" w:hAnsiTheme="minorHAnsi" w:cstheme="minorBidi"/>
            <w:noProof/>
          </w:rPr>
          <w:tab/>
        </w:r>
        <w:r w:rsidR="001F7F20" w:rsidRPr="00EC5E47">
          <w:rPr>
            <w:rStyle w:val="Hyperlink"/>
            <w:rFonts w:ascii="Arial" w:hAnsi="Arial" w:cs="Arial"/>
            <w:noProof/>
            <w:lang w:val="es-CO"/>
          </w:rPr>
          <w:t>Informes de Seguimiento</w:t>
        </w:r>
        <w:r w:rsidR="001F7F20">
          <w:rPr>
            <w:noProof/>
            <w:webHidden/>
          </w:rPr>
          <w:tab/>
        </w:r>
        <w:r w:rsidR="001F7F20">
          <w:rPr>
            <w:noProof/>
            <w:webHidden/>
          </w:rPr>
          <w:fldChar w:fldCharType="begin"/>
        </w:r>
        <w:r w:rsidR="001F7F20">
          <w:rPr>
            <w:noProof/>
            <w:webHidden/>
          </w:rPr>
          <w:instrText xml:space="preserve"> PAGEREF _Toc515628287 \h </w:instrText>
        </w:r>
        <w:r w:rsidR="001F7F20">
          <w:rPr>
            <w:noProof/>
            <w:webHidden/>
          </w:rPr>
        </w:r>
        <w:r w:rsidR="001F7F20">
          <w:rPr>
            <w:noProof/>
            <w:webHidden/>
          </w:rPr>
          <w:fldChar w:fldCharType="separate"/>
        </w:r>
        <w:r w:rsidR="001F7F20">
          <w:rPr>
            <w:noProof/>
            <w:webHidden/>
          </w:rPr>
          <w:t>23</w:t>
        </w:r>
        <w:r w:rsidR="001F7F20">
          <w:rPr>
            <w:noProof/>
            <w:webHidden/>
          </w:rPr>
          <w:fldChar w:fldCharType="end"/>
        </w:r>
      </w:hyperlink>
    </w:p>
    <w:p w14:paraId="59364C4E" w14:textId="5B0F3F68" w:rsidR="001F7F20" w:rsidRDefault="007E0C80">
      <w:pPr>
        <w:pStyle w:val="TOC3"/>
        <w:tabs>
          <w:tab w:val="left" w:pos="880"/>
          <w:tab w:val="right" w:leader="dot" w:pos="8630"/>
        </w:tabs>
        <w:rPr>
          <w:rFonts w:asciiTheme="minorHAnsi" w:eastAsiaTheme="minorEastAsia" w:hAnsiTheme="minorHAnsi" w:cstheme="minorBidi"/>
          <w:noProof/>
        </w:rPr>
      </w:pPr>
      <w:hyperlink w:anchor="_Toc515628288" w:history="1">
        <w:r w:rsidR="001F7F20" w:rsidRPr="00EC5E47">
          <w:rPr>
            <w:rStyle w:val="Hyperlink"/>
            <w:rFonts w:ascii="Arial" w:hAnsi="Arial" w:cs="Arial"/>
            <w:noProof/>
            <w:lang w:val="es-CO"/>
          </w:rPr>
          <w:t>B.</w:t>
        </w:r>
        <w:r w:rsidR="001F7F20">
          <w:rPr>
            <w:rFonts w:asciiTheme="minorHAnsi" w:eastAsiaTheme="minorEastAsia" w:hAnsiTheme="minorHAnsi" w:cstheme="minorBidi"/>
            <w:noProof/>
          </w:rPr>
          <w:tab/>
        </w:r>
        <w:r w:rsidR="001F7F20" w:rsidRPr="00EC5E47">
          <w:rPr>
            <w:rStyle w:val="Hyperlink"/>
            <w:rFonts w:ascii="Arial" w:hAnsi="Arial" w:cs="Arial"/>
            <w:noProof/>
            <w:lang w:val="es-CO"/>
          </w:rPr>
          <w:t>Informes financieros</w:t>
        </w:r>
        <w:r w:rsidR="001F7F20">
          <w:rPr>
            <w:noProof/>
            <w:webHidden/>
          </w:rPr>
          <w:tab/>
        </w:r>
        <w:r w:rsidR="001F7F20">
          <w:rPr>
            <w:noProof/>
            <w:webHidden/>
          </w:rPr>
          <w:fldChar w:fldCharType="begin"/>
        </w:r>
        <w:r w:rsidR="001F7F20">
          <w:rPr>
            <w:noProof/>
            <w:webHidden/>
          </w:rPr>
          <w:instrText xml:space="preserve"> PAGEREF _Toc515628288 \h </w:instrText>
        </w:r>
        <w:r w:rsidR="001F7F20">
          <w:rPr>
            <w:noProof/>
            <w:webHidden/>
          </w:rPr>
        </w:r>
        <w:r w:rsidR="001F7F20">
          <w:rPr>
            <w:noProof/>
            <w:webHidden/>
          </w:rPr>
          <w:fldChar w:fldCharType="separate"/>
        </w:r>
        <w:r w:rsidR="001F7F20">
          <w:rPr>
            <w:noProof/>
            <w:webHidden/>
          </w:rPr>
          <w:t>23</w:t>
        </w:r>
        <w:r w:rsidR="001F7F20">
          <w:rPr>
            <w:noProof/>
            <w:webHidden/>
          </w:rPr>
          <w:fldChar w:fldCharType="end"/>
        </w:r>
      </w:hyperlink>
    </w:p>
    <w:p w14:paraId="131A3769" w14:textId="2DD0B7FF" w:rsidR="001F7F20" w:rsidRDefault="007E0C80">
      <w:pPr>
        <w:pStyle w:val="TOC3"/>
        <w:tabs>
          <w:tab w:val="left" w:pos="1100"/>
          <w:tab w:val="right" w:leader="dot" w:pos="8630"/>
        </w:tabs>
        <w:rPr>
          <w:rFonts w:asciiTheme="minorHAnsi" w:eastAsiaTheme="minorEastAsia" w:hAnsiTheme="minorHAnsi" w:cstheme="minorBidi"/>
          <w:noProof/>
        </w:rPr>
      </w:pPr>
      <w:hyperlink w:anchor="_Toc515628289" w:history="1">
        <w:r w:rsidR="001F7F20" w:rsidRPr="00EC5E47">
          <w:rPr>
            <w:rStyle w:val="Hyperlink"/>
            <w:rFonts w:ascii="Arial" w:hAnsi="Arial" w:cs="Arial"/>
            <w:noProof/>
            <w:lang w:val="es-CO"/>
          </w:rPr>
          <w:t>C.</w:t>
        </w:r>
        <w:r w:rsidR="001F7F20">
          <w:rPr>
            <w:rFonts w:asciiTheme="minorHAnsi" w:eastAsiaTheme="minorEastAsia" w:hAnsiTheme="minorHAnsi" w:cstheme="minorBidi"/>
            <w:noProof/>
          </w:rPr>
          <w:tab/>
        </w:r>
        <w:r w:rsidR="001F7F20" w:rsidRPr="00EC5E47">
          <w:rPr>
            <w:rStyle w:val="Hyperlink"/>
            <w:rFonts w:ascii="Arial" w:hAnsi="Arial" w:cs="Arial"/>
            <w:noProof/>
            <w:lang w:val="es-CO"/>
          </w:rPr>
          <w:t>Evaluaciones</w:t>
        </w:r>
        <w:r w:rsidR="001F7F20">
          <w:rPr>
            <w:noProof/>
            <w:webHidden/>
          </w:rPr>
          <w:tab/>
        </w:r>
        <w:r w:rsidR="001F7F20">
          <w:rPr>
            <w:noProof/>
            <w:webHidden/>
          </w:rPr>
          <w:fldChar w:fldCharType="begin"/>
        </w:r>
        <w:r w:rsidR="001F7F20">
          <w:rPr>
            <w:noProof/>
            <w:webHidden/>
          </w:rPr>
          <w:instrText xml:space="preserve"> PAGEREF _Toc515628289 \h </w:instrText>
        </w:r>
        <w:r w:rsidR="001F7F20">
          <w:rPr>
            <w:noProof/>
            <w:webHidden/>
          </w:rPr>
        </w:r>
        <w:r w:rsidR="001F7F20">
          <w:rPr>
            <w:noProof/>
            <w:webHidden/>
          </w:rPr>
          <w:fldChar w:fldCharType="separate"/>
        </w:r>
        <w:r w:rsidR="001F7F20">
          <w:rPr>
            <w:noProof/>
            <w:webHidden/>
          </w:rPr>
          <w:t>24</w:t>
        </w:r>
        <w:r w:rsidR="001F7F20">
          <w:rPr>
            <w:noProof/>
            <w:webHidden/>
          </w:rPr>
          <w:fldChar w:fldCharType="end"/>
        </w:r>
      </w:hyperlink>
    </w:p>
    <w:p w14:paraId="6FCC8046" w14:textId="55F5ED4F" w:rsidR="001F7F20" w:rsidRDefault="007E0C80">
      <w:pPr>
        <w:pStyle w:val="TOC1"/>
        <w:tabs>
          <w:tab w:val="left" w:pos="660"/>
          <w:tab w:val="right" w:leader="dot" w:pos="8630"/>
        </w:tabs>
        <w:rPr>
          <w:rFonts w:asciiTheme="minorHAnsi" w:eastAsiaTheme="minorEastAsia" w:hAnsiTheme="minorHAnsi" w:cstheme="minorBidi"/>
          <w:noProof/>
        </w:rPr>
      </w:pPr>
      <w:hyperlink w:anchor="_Toc515628290" w:history="1">
        <w:r w:rsidR="001F7F20" w:rsidRPr="00EC5E47">
          <w:rPr>
            <w:rStyle w:val="Hyperlink"/>
            <w:rFonts w:ascii="Arial" w:hAnsi="Arial" w:cs="Arial"/>
            <w:b/>
            <w:smallCaps/>
            <w:noProof/>
          </w:rPr>
          <w:t>VII.</w:t>
        </w:r>
        <w:r w:rsidR="001F7F20">
          <w:rPr>
            <w:rFonts w:asciiTheme="minorHAnsi" w:eastAsiaTheme="minorEastAsia" w:hAnsiTheme="minorHAnsi" w:cstheme="minorBidi"/>
            <w:noProof/>
          </w:rPr>
          <w:tab/>
        </w:r>
        <w:r w:rsidR="001F7F20" w:rsidRPr="00EC5E47">
          <w:rPr>
            <w:rStyle w:val="Hyperlink"/>
            <w:rFonts w:ascii="Arial" w:hAnsi="Arial" w:cs="Arial"/>
            <w:b/>
            <w:smallCaps/>
            <w:noProof/>
          </w:rPr>
          <w:t>Auditoría y control interno</w:t>
        </w:r>
        <w:r w:rsidR="001F7F20">
          <w:rPr>
            <w:noProof/>
            <w:webHidden/>
          </w:rPr>
          <w:tab/>
        </w:r>
        <w:r w:rsidR="001F7F20">
          <w:rPr>
            <w:noProof/>
            <w:webHidden/>
          </w:rPr>
          <w:fldChar w:fldCharType="begin"/>
        </w:r>
        <w:r w:rsidR="001F7F20">
          <w:rPr>
            <w:noProof/>
            <w:webHidden/>
          </w:rPr>
          <w:instrText xml:space="preserve"> PAGEREF _Toc515628290 \h </w:instrText>
        </w:r>
        <w:r w:rsidR="001F7F20">
          <w:rPr>
            <w:noProof/>
            <w:webHidden/>
          </w:rPr>
        </w:r>
        <w:r w:rsidR="001F7F20">
          <w:rPr>
            <w:noProof/>
            <w:webHidden/>
          </w:rPr>
          <w:fldChar w:fldCharType="separate"/>
        </w:r>
        <w:r w:rsidR="001F7F20">
          <w:rPr>
            <w:noProof/>
            <w:webHidden/>
          </w:rPr>
          <w:t>25</w:t>
        </w:r>
        <w:r w:rsidR="001F7F20">
          <w:rPr>
            <w:noProof/>
            <w:webHidden/>
          </w:rPr>
          <w:fldChar w:fldCharType="end"/>
        </w:r>
      </w:hyperlink>
    </w:p>
    <w:p w14:paraId="1361E210" w14:textId="0AA5AF61" w:rsidR="001F7F20" w:rsidRDefault="007E0C80">
      <w:pPr>
        <w:pStyle w:val="TOC1"/>
        <w:tabs>
          <w:tab w:val="left" w:pos="660"/>
          <w:tab w:val="right" w:leader="dot" w:pos="8630"/>
        </w:tabs>
        <w:rPr>
          <w:rFonts w:asciiTheme="minorHAnsi" w:eastAsiaTheme="minorEastAsia" w:hAnsiTheme="minorHAnsi" w:cstheme="minorBidi"/>
          <w:noProof/>
        </w:rPr>
      </w:pPr>
      <w:hyperlink w:anchor="_Toc515628291" w:history="1">
        <w:r w:rsidR="001F7F20" w:rsidRPr="00EC5E47">
          <w:rPr>
            <w:rStyle w:val="Hyperlink"/>
            <w:rFonts w:ascii="Arial" w:hAnsi="Arial" w:cs="Arial"/>
            <w:b/>
            <w:smallCaps/>
            <w:noProof/>
          </w:rPr>
          <w:t>VIII.</w:t>
        </w:r>
        <w:r w:rsidR="001F7F20">
          <w:rPr>
            <w:rFonts w:asciiTheme="minorHAnsi" w:eastAsiaTheme="minorEastAsia" w:hAnsiTheme="minorHAnsi" w:cstheme="minorBidi"/>
            <w:noProof/>
          </w:rPr>
          <w:tab/>
        </w:r>
        <w:r w:rsidR="001F7F20" w:rsidRPr="00EC5E47">
          <w:rPr>
            <w:rStyle w:val="Hyperlink"/>
            <w:rFonts w:ascii="Arial" w:hAnsi="Arial" w:cs="Arial"/>
            <w:b/>
            <w:smallCaps/>
            <w:noProof/>
          </w:rPr>
          <w:t>Anexos</w:t>
        </w:r>
        <w:r w:rsidR="001F7F20">
          <w:rPr>
            <w:noProof/>
            <w:webHidden/>
          </w:rPr>
          <w:tab/>
        </w:r>
        <w:r w:rsidR="001F7F20">
          <w:rPr>
            <w:noProof/>
            <w:webHidden/>
          </w:rPr>
          <w:fldChar w:fldCharType="begin"/>
        </w:r>
        <w:r w:rsidR="001F7F20">
          <w:rPr>
            <w:noProof/>
            <w:webHidden/>
          </w:rPr>
          <w:instrText xml:space="preserve"> PAGEREF _Toc515628291 \h </w:instrText>
        </w:r>
        <w:r w:rsidR="001F7F20">
          <w:rPr>
            <w:noProof/>
            <w:webHidden/>
          </w:rPr>
        </w:r>
        <w:r w:rsidR="001F7F20">
          <w:rPr>
            <w:noProof/>
            <w:webHidden/>
          </w:rPr>
          <w:fldChar w:fldCharType="separate"/>
        </w:r>
        <w:r w:rsidR="001F7F20">
          <w:rPr>
            <w:noProof/>
            <w:webHidden/>
          </w:rPr>
          <w:t>26</w:t>
        </w:r>
        <w:r w:rsidR="001F7F20">
          <w:rPr>
            <w:noProof/>
            <w:webHidden/>
          </w:rPr>
          <w:fldChar w:fldCharType="end"/>
        </w:r>
      </w:hyperlink>
    </w:p>
    <w:p w14:paraId="2D2A3131" w14:textId="1872C24F" w:rsidR="001F7F20" w:rsidRDefault="007E0C80">
      <w:pPr>
        <w:pStyle w:val="TOC2"/>
        <w:rPr>
          <w:rFonts w:asciiTheme="minorHAnsi" w:eastAsiaTheme="minorEastAsia" w:hAnsiTheme="minorHAnsi" w:cstheme="minorBidi"/>
          <w:lang w:val="en-US"/>
        </w:rPr>
      </w:pPr>
      <w:hyperlink w:anchor="_Toc515628292" w:history="1">
        <w:r w:rsidR="001F7F20" w:rsidRPr="00EC5E47">
          <w:rPr>
            <w:rStyle w:val="Hyperlink"/>
            <w:rFonts w:ascii="Arial" w:hAnsi="Arial" w:cs="Arial"/>
            <w:lang w:val="es-ES_tradnl"/>
          </w:rPr>
          <w:t>Anexo 1. Perfiles de la UEP</w:t>
        </w:r>
        <w:r w:rsidR="001F7F20">
          <w:rPr>
            <w:webHidden/>
          </w:rPr>
          <w:tab/>
        </w:r>
        <w:r w:rsidR="001F7F20">
          <w:rPr>
            <w:webHidden/>
          </w:rPr>
          <w:fldChar w:fldCharType="begin"/>
        </w:r>
        <w:r w:rsidR="001F7F20">
          <w:rPr>
            <w:webHidden/>
          </w:rPr>
          <w:instrText xml:space="preserve"> PAGEREF _Toc515628292 \h </w:instrText>
        </w:r>
        <w:r w:rsidR="001F7F20">
          <w:rPr>
            <w:webHidden/>
          </w:rPr>
        </w:r>
        <w:r w:rsidR="001F7F20">
          <w:rPr>
            <w:webHidden/>
          </w:rPr>
          <w:fldChar w:fldCharType="separate"/>
        </w:r>
        <w:r w:rsidR="001F7F20">
          <w:rPr>
            <w:webHidden/>
          </w:rPr>
          <w:t>26</w:t>
        </w:r>
        <w:r w:rsidR="001F7F20">
          <w:rPr>
            <w:webHidden/>
          </w:rPr>
          <w:fldChar w:fldCharType="end"/>
        </w:r>
      </w:hyperlink>
    </w:p>
    <w:p w14:paraId="46ADF32D" w14:textId="16922CEA" w:rsidR="001F7F20" w:rsidRDefault="007E0C80">
      <w:pPr>
        <w:pStyle w:val="TOC2"/>
        <w:rPr>
          <w:rFonts w:asciiTheme="minorHAnsi" w:eastAsiaTheme="minorEastAsia" w:hAnsiTheme="minorHAnsi" w:cstheme="minorBidi"/>
          <w:lang w:val="en-US"/>
        </w:rPr>
      </w:pPr>
      <w:hyperlink w:anchor="_Toc515628293" w:history="1">
        <w:r w:rsidR="001F7F20" w:rsidRPr="00EC5E47">
          <w:rPr>
            <w:rStyle w:val="Hyperlink"/>
            <w:rFonts w:ascii="Arial" w:hAnsi="Arial" w:cs="Arial"/>
            <w:lang w:val="es-ES_tradnl"/>
          </w:rPr>
          <w:t xml:space="preserve">Anexo 2. </w:t>
        </w:r>
        <w:r w:rsidR="001F7F20" w:rsidRPr="00EC5E47">
          <w:rPr>
            <w:rStyle w:val="Hyperlink"/>
            <w:rFonts w:ascii="Arial" w:hAnsi="Arial" w:cs="Arial"/>
          </w:rPr>
          <w:t>Procesos para la ejecución del Programa</w:t>
        </w:r>
        <w:r w:rsidR="001F7F20">
          <w:rPr>
            <w:webHidden/>
          </w:rPr>
          <w:tab/>
        </w:r>
        <w:r w:rsidR="001F7F20">
          <w:rPr>
            <w:webHidden/>
          </w:rPr>
          <w:fldChar w:fldCharType="begin"/>
        </w:r>
        <w:r w:rsidR="001F7F20">
          <w:rPr>
            <w:webHidden/>
          </w:rPr>
          <w:instrText xml:space="preserve"> PAGEREF _Toc515628293 \h </w:instrText>
        </w:r>
        <w:r w:rsidR="001F7F20">
          <w:rPr>
            <w:webHidden/>
          </w:rPr>
        </w:r>
        <w:r w:rsidR="001F7F20">
          <w:rPr>
            <w:webHidden/>
          </w:rPr>
          <w:fldChar w:fldCharType="separate"/>
        </w:r>
        <w:r w:rsidR="001F7F20">
          <w:rPr>
            <w:webHidden/>
          </w:rPr>
          <w:t>26</w:t>
        </w:r>
        <w:r w:rsidR="001F7F20">
          <w:rPr>
            <w:webHidden/>
          </w:rPr>
          <w:fldChar w:fldCharType="end"/>
        </w:r>
      </w:hyperlink>
    </w:p>
    <w:p w14:paraId="1A56DF0A" w14:textId="4B22A846" w:rsidR="001F7F20" w:rsidRDefault="007E0C80">
      <w:pPr>
        <w:pStyle w:val="TOC2"/>
        <w:rPr>
          <w:rFonts w:asciiTheme="minorHAnsi" w:eastAsiaTheme="minorEastAsia" w:hAnsiTheme="minorHAnsi" w:cstheme="minorBidi"/>
          <w:lang w:val="en-US"/>
        </w:rPr>
      </w:pPr>
      <w:hyperlink w:anchor="_Toc515628294" w:history="1">
        <w:r w:rsidR="001F7F20" w:rsidRPr="00EC5E47">
          <w:rPr>
            <w:rStyle w:val="Hyperlink"/>
            <w:rFonts w:ascii="Arial" w:hAnsi="Arial" w:cs="Arial"/>
            <w:lang w:val="pt-BR"/>
          </w:rPr>
          <w:t>Anexo 3. Documento Op-273-6</w:t>
        </w:r>
        <w:r w:rsidR="001F7F20">
          <w:rPr>
            <w:webHidden/>
          </w:rPr>
          <w:tab/>
        </w:r>
        <w:r w:rsidR="001F7F20">
          <w:rPr>
            <w:webHidden/>
          </w:rPr>
          <w:fldChar w:fldCharType="begin"/>
        </w:r>
        <w:r w:rsidR="001F7F20">
          <w:rPr>
            <w:webHidden/>
          </w:rPr>
          <w:instrText xml:space="preserve"> PAGEREF _Toc515628294 \h </w:instrText>
        </w:r>
        <w:r w:rsidR="001F7F20">
          <w:rPr>
            <w:webHidden/>
          </w:rPr>
        </w:r>
        <w:r w:rsidR="001F7F20">
          <w:rPr>
            <w:webHidden/>
          </w:rPr>
          <w:fldChar w:fldCharType="separate"/>
        </w:r>
        <w:r w:rsidR="001F7F20">
          <w:rPr>
            <w:webHidden/>
          </w:rPr>
          <w:t>26</w:t>
        </w:r>
        <w:r w:rsidR="001F7F20">
          <w:rPr>
            <w:webHidden/>
          </w:rPr>
          <w:fldChar w:fldCharType="end"/>
        </w:r>
      </w:hyperlink>
    </w:p>
    <w:p w14:paraId="11B7465F" w14:textId="31EF0568" w:rsidR="001F7F20" w:rsidRDefault="007E0C80">
      <w:pPr>
        <w:pStyle w:val="TOC2"/>
        <w:rPr>
          <w:rFonts w:asciiTheme="minorHAnsi" w:eastAsiaTheme="minorEastAsia" w:hAnsiTheme="minorHAnsi" w:cstheme="minorBidi"/>
          <w:lang w:val="en-US"/>
        </w:rPr>
      </w:pPr>
      <w:hyperlink w:anchor="_Toc515628295" w:history="1">
        <w:r w:rsidR="001F7F20" w:rsidRPr="00EC5E47">
          <w:rPr>
            <w:rStyle w:val="Hyperlink"/>
            <w:rFonts w:ascii="Arial" w:hAnsi="Arial" w:cs="Arial"/>
            <w:lang w:val="pt-BR"/>
          </w:rPr>
          <w:t>Anexo 4. Guía de Desembolsos</w:t>
        </w:r>
        <w:r w:rsidR="001F7F20">
          <w:rPr>
            <w:webHidden/>
          </w:rPr>
          <w:tab/>
        </w:r>
        <w:r w:rsidR="001F7F20">
          <w:rPr>
            <w:webHidden/>
          </w:rPr>
          <w:fldChar w:fldCharType="begin"/>
        </w:r>
        <w:r w:rsidR="001F7F20">
          <w:rPr>
            <w:webHidden/>
          </w:rPr>
          <w:instrText xml:space="preserve"> PAGEREF _Toc515628295 \h </w:instrText>
        </w:r>
        <w:r w:rsidR="001F7F20">
          <w:rPr>
            <w:webHidden/>
          </w:rPr>
        </w:r>
        <w:r w:rsidR="001F7F20">
          <w:rPr>
            <w:webHidden/>
          </w:rPr>
          <w:fldChar w:fldCharType="separate"/>
        </w:r>
        <w:r w:rsidR="001F7F20">
          <w:rPr>
            <w:webHidden/>
          </w:rPr>
          <w:t>26</w:t>
        </w:r>
        <w:r w:rsidR="001F7F20">
          <w:rPr>
            <w:webHidden/>
          </w:rPr>
          <w:fldChar w:fldCharType="end"/>
        </w:r>
      </w:hyperlink>
    </w:p>
    <w:p w14:paraId="3F1365C8" w14:textId="2B7785E9" w:rsidR="001F7F20" w:rsidRDefault="007E0C80">
      <w:pPr>
        <w:pStyle w:val="TOC2"/>
        <w:tabs>
          <w:tab w:val="left" w:pos="1100"/>
        </w:tabs>
        <w:rPr>
          <w:rFonts w:asciiTheme="minorHAnsi" w:eastAsiaTheme="minorEastAsia" w:hAnsiTheme="minorHAnsi" w:cstheme="minorBidi"/>
          <w:lang w:val="en-US"/>
        </w:rPr>
      </w:pPr>
      <w:hyperlink w:anchor="_Toc515628296" w:history="1">
        <w:r w:rsidR="001F7F20" w:rsidRPr="00EC5E47">
          <w:rPr>
            <w:rStyle w:val="Hyperlink"/>
            <w:rFonts w:ascii="Arial" w:hAnsi="Arial" w:cs="Arial"/>
            <w:lang w:val="es-ES_tradnl"/>
          </w:rPr>
          <w:t>Anexo</w:t>
        </w:r>
        <w:r w:rsidR="001F7F20">
          <w:rPr>
            <w:rFonts w:asciiTheme="minorHAnsi" w:eastAsiaTheme="minorEastAsia" w:hAnsiTheme="minorHAnsi" w:cstheme="minorBidi"/>
            <w:lang w:val="en-US"/>
          </w:rPr>
          <w:tab/>
        </w:r>
        <w:r w:rsidR="001F7F20" w:rsidRPr="00EC5E47">
          <w:rPr>
            <w:rStyle w:val="Hyperlink"/>
            <w:rFonts w:ascii="Arial" w:hAnsi="Arial" w:cs="Arial"/>
            <w:lang w:val="es-ES_tradnl"/>
          </w:rPr>
          <w:t>5. Modelos EFAs</w:t>
        </w:r>
        <w:r w:rsidR="001F7F20">
          <w:rPr>
            <w:webHidden/>
          </w:rPr>
          <w:tab/>
        </w:r>
        <w:r w:rsidR="001F7F20">
          <w:rPr>
            <w:webHidden/>
          </w:rPr>
          <w:fldChar w:fldCharType="begin"/>
        </w:r>
        <w:r w:rsidR="001F7F20">
          <w:rPr>
            <w:webHidden/>
          </w:rPr>
          <w:instrText xml:space="preserve"> PAGEREF _Toc515628296 \h </w:instrText>
        </w:r>
        <w:r w:rsidR="001F7F20">
          <w:rPr>
            <w:webHidden/>
          </w:rPr>
        </w:r>
        <w:r w:rsidR="001F7F20">
          <w:rPr>
            <w:webHidden/>
          </w:rPr>
          <w:fldChar w:fldCharType="separate"/>
        </w:r>
        <w:r w:rsidR="001F7F20">
          <w:rPr>
            <w:webHidden/>
          </w:rPr>
          <w:t>26</w:t>
        </w:r>
        <w:r w:rsidR="001F7F20">
          <w:rPr>
            <w:webHidden/>
          </w:rPr>
          <w:fldChar w:fldCharType="end"/>
        </w:r>
      </w:hyperlink>
    </w:p>
    <w:p w14:paraId="66347721" w14:textId="0B55A385" w:rsidR="001F7F20" w:rsidRDefault="007E0C80">
      <w:pPr>
        <w:pStyle w:val="TOC2"/>
        <w:rPr>
          <w:rFonts w:asciiTheme="minorHAnsi" w:eastAsiaTheme="minorEastAsia" w:hAnsiTheme="minorHAnsi" w:cstheme="minorBidi"/>
          <w:lang w:val="en-US"/>
        </w:rPr>
      </w:pPr>
      <w:hyperlink w:anchor="_Toc515628297" w:history="1">
        <w:r w:rsidR="001F7F20" w:rsidRPr="00EC5E47">
          <w:rPr>
            <w:rStyle w:val="Hyperlink"/>
            <w:rFonts w:ascii="Arial" w:hAnsi="Arial" w:cs="Arial"/>
            <w:lang w:val="es-ES_tradnl"/>
          </w:rPr>
          <w:t xml:space="preserve">Anexo 6. </w:t>
        </w:r>
        <w:r w:rsidR="001F7F20" w:rsidRPr="00EC5E47">
          <w:rPr>
            <w:rStyle w:val="Hyperlink"/>
            <w:rFonts w:ascii="Arial" w:hAnsi="Arial" w:cs="Arial"/>
            <w:lang w:val="pt-BR"/>
          </w:rPr>
          <w:t>Formularios de solicitud de desembolsos</w:t>
        </w:r>
        <w:r w:rsidR="001F7F20">
          <w:rPr>
            <w:webHidden/>
          </w:rPr>
          <w:tab/>
        </w:r>
        <w:r w:rsidR="001F7F20">
          <w:rPr>
            <w:webHidden/>
          </w:rPr>
          <w:fldChar w:fldCharType="begin"/>
        </w:r>
        <w:r w:rsidR="001F7F20">
          <w:rPr>
            <w:webHidden/>
          </w:rPr>
          <w:instrText xml:space="preserve"> PAGEREF _Toc515628297 \h </w:instrText>
        </w:r>
        <w:r w:rsidR="001F7F20">
          <w:rPr>
            <w:webHidden/>
          </w:rPr>
        </w:r>
        <w:r w:rsidR="001F7F20">
          <w:rPr>
            <w:webHidden/>
          </w:rPr>
          <w:fldChar w:fldCharType="separate"/>
        </w:r>
        <w:r w:rsidR="001F7F20">
          <w:rPr>
            <w:webHidden/>
          </w:rPr>
          <w:t>26</w:t>
        </w:r>
        <w:r w:rsidR="001F7F20">
          <w:rPr>
            <w:webHidden/>
          </w:rPr>
          <w:fldChar w:fldCharType="end"/>
        </w:r>
      </w:hyperlink>
    </w:p>
    <w:p w14:paraId="05CB2627" w14:textId="6E4EFE9A" w:rsidR="001F7F20" w:rsidRDefault="007E0C80">
      <w:pPr>
        <w:pStyle w:val="TOC2"/>
        <w:rPr>
          <w:rFonts w:asciiTheme="minorHAnsi" w:eastAsiaTheme="minorEastAsia" w:hAnsiTheme="minorHAnsi" w:cstheme="minorBidi"/>
          <w:lang w:val="en-US"/>
        </w:rPr>
      </w:pPr>
      <w:hyperlink w:anchor="_Toc515628298" w:history="1">
        <w:r w:rsidR="001F7F20" w:rsidRPr="00EC5E47">
          <w:rPr>
            <w:rStyle w:val="Hyperlink"/>
            <w:rFonts w:ascii="Arial" w:hAnsi="Arial" w:cs="Arial"/>
            <w:lang w:val="pt-BR"/>
          </w:rPr>
          <w:t>Anexo 7. Formularios de legalización de gastos</w:t>
        </w:r>
        <w:r w:rsidR="001F7F20">
          <w:rPr>
            <w:webHidden/>
          </w:rPr>
          <w:tab/>
        </w:r>
        <w:r w:rsidR="001F7F20">
          <w:rPr>
            <w:webHidden/>
          </w:rPr>
          <w:fldChar w:fldCharType="begin"/>
        </w:r>
        <w:r w:rsidR="001F7F20">
          <w:rPr>
            <w:webHidden/>
          </w:rPr>
          <w:instrText xml:space="preserve"> PAGEREF _Toc515628298 \h </w:instrText>
        </w:r>
        <w:r w:rsidR="001F7F20">
          <w:rPr>
            <w:webHidden/>
          </w:rPr>
        </w:r>
        <w:r w:rsidR="001F7F20">
          <w:rPr>
            <w:webHidden/>
          </w:rPr>
          <w:fldChar w:fldCharType="separate"/>
        </w:r>
        <w:r w:rsidR="001F7F20">
          <w:rPr>
            <w:webHidden/>
          </w:rPr>
          <w:t>26</w:t>
        </w:r>
        <w:r w:rsidR="001F7F20">
          <w:rPr>
            <w:webHidden/>
          </w:rPr>
          <w:fldChar w:fldCharType="end"/>
        </w:r>
      </w:hyperlink>
    </w:p>
    <w:p w14:paraId="5D834EA1" w14:textId="120F2325" w:rsidR="001F7F20" w:rsidRDefault="007E0C80">
      <w:pPr>
        <w:pStyle w:val="TOC2"/>
        <w:rPr>
          <w:rFonts w:asciiTheme="minorHAnsi" w:eastAsiaTheme="minorEastAsia" w:hAnsiTheme="minorHAnsi" w:cstheme="minorBidi"/>
          <w:lang w:val="en-US"/>
        </w:rPr>
      </w:pPr>
      <w:hyperlink w:anchor="_Toc515628299" w:history="1">
        <w:r w:rsidR="001F7F20" w:rsidRPr="00EC5E47">
          <w:rPr>
            <w:rStyle w:val="Hyperlink"/>
            <w:rFonts w:ascii="Arial" w:hAnsi="Arial" w:cs="Arial"/>
            <w:lang w:val="pt-BR"/>
          </w:rPr>
          <w:t>Anexo 8. Documentos AF-200</w:t>
        </w:r>
        <w:r w:rsidR="001F7F20">
          <w:rPr>
            <w:webHidden/>
          </w:rPr>
          <w:tab/>
        </w:r>
        <w:r w:rsidR="001F7F20">
          <w:rPr>
            <w:webHidden/>
          </w:rPr>
          <w:fldChar w:fldCharType="begin"/>
        </w:r>
        <w:r w:rsidR="001F7F20">
          <w:rPr>
            <w:webHidden/>
          </w:rPr>
          <w:instrText xml:space="preserve"> PAGEREF _Toc515628299 \h </w:instrText>
        </w:r>
        <w:r w:rsidR="001F7F20">
          <w:rPr>
            <w:webHidden/>
          </w:rPr>
        </w:r>
        <w:r w:rsidR="001F7F20">
          <w:rPr>
            <w:webHidden/>
          </w:rPr>
          <w:fldChar w:fldCharType="separate"/>
        </w:r>
        <w:r w:rsidR="001F7F20">
          <w:rPr>
            <w:webHidden/>
          </w:rPr>
          <w:t>26</w:t>
        </w:r>
        <w:r w:rsidR="001F7F20">
          <w:rPr>
            <w:webHidden/>
          </w:rPr>
          <w:fldChar w:fldCharType="end"/>
        </w:r>
      </w:hyperlink>
    </w:p>
    <w:p w14:paraId="2A06926B" w14:textId="4BBA19C7" w:rsidR="00FD0DD8" w:rsidRPr="00246AD3" w:rsidRDefault="00BF07AD" w:rsidP="00BF105D">
      <w:pPr>
        <w:rPr>
          <w:rFonts w:ascii="Arial" w:hAnsi="Arial" w:cs="Arial"/>
          <w:lang w:val="es-CO"/>
        </w:rPr>
      </w:pPr>
      <w:r w:rsidRPr="00BF105D">
        <w:rPr>
          <w:rFonts w:ascii="Arial" w:hAnsi="Arial" w:cs="Arial"/>
          <w:lang w:val="es-ES"/>
        </w:rPr>
        <w:fldChar w:fldCharType="end"/>
      </w:r>
    </w:p>
    <w:p w14:paraId="592BD615" w14:textId="461F0BFD" w:rsidR="00FD0DD8" w:rsidRPr="00246AD3" w:rsidRDefault="00FD0DD8" w:rsidP="00FD0DD8">
      <w:pPr>
        <w:spacing w:after="200" w:line="276" w:lineRule="auto"/>
        <w:jc w:val="left"/>
        <w:rPr>
          <w:rFonts w:ascii="Arial" w:hAnsi="Arial" w:cs="Arial"/>
          <w:sz w:val="32"/>
          <w:lang w:val="es-CO"/>
        </w:rPr>
      </w:pPr>
    </w:p>
    <w:p w14:paraId="0E0EBE2C" w14:textId="03554D13" w:rsidR="00BF105D" w:rsidRDefault="00BF105D" w:rsidP="00FD0DD8">
      <w:pPr>
        <w:spacing w:after="200" w:line="276" w:lineRule="auto"/>
        <w:jc w:val="left"/>
        <w:rPr>
          <w:rFonts w:ascii="Arial" w:hAnsi="Arial" w:cs="Arial"/>
          <w:sz w:val="32"/>
          <w:lang w:val="es-CO"/>
        </w:rPr>
      </w:pPr>
      <w:r>
        <w:rPr>
          <w:rFonts w:ascii="Arial" w:hAnsi="Arial" w:cs="Arial"/>
          <w:sz w:val="32"/>
          <w:lang w:val="es-CO"/>
        </w:rPr>
        <w:br w:type="page"/>
      </w:r>
    </w:p>
    <w:p w14:paraId="7A7A757D" w14:textId="77777777" w:rsidR="00BF105D" w:rsidRDefault="00BF105D" w:rsidP="00FD0DD8">
      <w:pPr>
        <w:spacing w:after="200" w:line="276" w:lineRule="auto"/>
        <w:jc w:val="left"/>
        <w:rPr>
          <w:rFonts w:ascii="Arial" w:hAnsi="Arial" w:cs="Arial"/>
          <w:sz w:val="32"/>
          <w:lang w:val="es-CO"/>
        </w:rPr>
        <w:sectPr w:rsidR="00BF105D" w:rsidSect="00E10C73">
          <w:headerReference w:type="default" r:id="rId8"/>
          <w:footerReference w:type="default" r:id="rId9"/>
          <w:headerReference w:type="first" r:id="rId10"/>
          <w:pgSz w:w="12240" w:h="15840" w:code="119"/>
          <w:pgMar w:top="1440" w:right="1800" w:bottom="1080" w:left="1800" w:header="706" w:footer="706" w:gutter="0"/>
          <w:cols w:space="708"/>
          <w:titlePg/>
          <w:docGrid w:linePitch="360"/>
        </w:sectPr>
      </w:pPr>
    </w:p>
    <w:p w14:paraId="01C0BAD9" w14:textId="4030FE24" w:rsidR="00FD0DD8" w:rsidRPr="002668D4" w:rsidRDefault="00FD0DD8" w:rsidP="00FD0DD8">
      <w:pPr>
        <w:pStyle w:val="Heading1"/>
        <w:rPr>
          <w:rFonts w:ascii="Arial" w:hAnsi="Arial" w:cs="Arial"/>
          <w:color w:val="17365D" w:themeColor="text2" w:themeShade="BF"/>
          <w:sz w:val="28"/>
          <w:szCs w:val="28"/>
        </w:rPr>
      </w:pPr>
      <w:bookmarkStart w:id="1" w:name="_Toc515628261"/>
      <w:r w:rsidRPr="002668D4">
        <w:rPr>
          <w:rFonts w:ascii="Arial" w:hAnsi="Arial" w:cs="Arial"/>
          <w:color w:val="17365D" w:themeColor="text2" w:themeShade="BF"/>
          <w:sz w:val="28"/>
          <w:szCs w:val="28"/>
        </w:rPr>
        <w:lastRenderedPageBreak/>
        <w:t>Siglas y Acrónimos</w:t>
      </w:r>
      <w:bookmarkEnd w:id="1"/>
    </w:p>
    <w:tbl>
      <w:tblPr>
        <w:tblW w:w="4653" w:type="pct"/>
        <w:tblLook w:val="0000" w:firstRow="0" w:lastRow="0" w:firstColumn="0" w:lastColumn="0" w:noHBand="0" w:noVBand="0"/>
      </w:tblPr>
      <w:tblGrid>
        <w:gridCol w:w="1444"/>
        <w:gridCol w:w="6596"/>
      </w:tblGrid>
      <w:tr w:rsidR="00FD0DD8" w:rsidRPr="00525019" w14:paraId="496FCEDA" w14:textId="77777777" w:rsidTr="00C822CC">
        <w:tc>
          <w:tcPr>
            <w:tcW w:w="898" w:type="pct"/>
            <w:shd w:val="clear" w:color="auto" w:fill="auto"/>
          </w:tcPr>
          <w:p w14:paraId="59CCDACA" w14:textId="77777777" w:rsidR="00FD0DD8" w:rsidRPr="00246AD3" w:rsidRDefault="00FD0DD8" w:rsidP="00246AD3">
            <w:pPr>
              <w:pStyle w:val="ABBR"/>
              <w:tabs>
                <w:tab w:val="left" w:pos="538"/>
              </w:tabs>
              <w:spacing w:before="100" w:beforeAutospacing="1" w:after="100" w:afterAutospacing="1"/>
              <w:rPr>
                <w:rFonts w:ascii="Arial" w:hAnsi="Arial" w:cs="Arial"/>
                <w:b/>
                <w:sz w:val="20"/>
                <w:lang w:val="es-CO"/>
              </w:rPr>
            </w:pPr>
            <w:r w:rsidRPr="00246AD3">
              <w:rPr>
                <w:rFonts w:ascii="Arial" w:eastAsia="Calibri" w:hAnsi="Arial" w:cs="Arial"/>
                <w:b/>
                <w:sz w:val="20"/>
                <w:lang w:val="es-CO"/>
              </w:rPr>
              <w:t>CONTRATO DE PRÉSTAMO</w:t>
            </w:r>
          </w:p>
        </w:tc>
        <w:tc>
          <w:tcPr>
            <w:tcW w:w="4102" w:type="pct"/>
            <w:shd w:val="clear" w:color="auto" w:fill="auto"/>
          </w:tcPr>
          <w:p w14:paraId="22F26DEC" w14:textId="1EC8C082" w:rsidR="00FD0DD8" w:rsidRPr="00246AD3" w:rsidRDefault="00FD0DD8" w:rsidP="00246AD3">
            <w:pPr>
              <w:spacing w:before="100" w:beforeAutospacing="1" w:after="100" w:afterAutospacing="1"/>
              <w:rPr>
                <w:rFonts w:ascii="Arial" w:hAnsi="Arial" w:cs="Arial"/>
                <w:b/>
                <w:i/>
                <w:lang w:val="es-CO"/>
              </w:rPr>
            </w:pPr>
            <w:r w:rsidRPr="00246AD3">
              <w:rPr>
                <w:rFonts w:ascii="Arial" w:hAnsi="Arial" w:cs="Arial"/>
                <w:lang w:val="es-CO"/>
              </w:rPr>
              <w:t xml:space="preserve">Documento suscrito entre la </w:t>
            </w:r>
            <w:r w:rsidR="00423FB2" w:rsidRPr="00246AD3">
              <w:rPr>
                <w:rFonts w:ascii="Arial" w:hAnsi="Arial" w:cs="Arial"/>
                <w:lang w:val="es-CO"/>
              </w:rPr>
              <w:t>Defensoría del Pueblo de Colombia</w:t>
            </w:r>
            <w:r w:rsidR="0021143B" w:rsidRPr="00246AD3">
              <w:rPr>
                <w:rFonts w:ascii="Arial" w:hAnsi="Arial" w:cs="Arial"/>
                <w:lang w:val="es-CO"/>
              </w:rPr>
              <w:t xml:space="preserve"> –</w:t>
            </w:r>
            <w:r w:rsidR="00423FB2" w:rsidRPr="00246AD3">
              <w:rPr>
                <w:rFonts w:ascii="Arial" w:hAnsi="Arial" w:cs="Arial"/>
                <w:lang w:val="es-CO"/>
              </w:rPr>
              <w:t>DPC</w:t>
            </w:r>
            <w:r w:rsidR="0021143B" w:rsidRPr="00246AD3">
              <w:rPr>
                <w:rFonts w:ascii="Arial" w:hAnsi="Arial" w:cs="Arial"/>
                <w:lang w:val="es-CO"/>
              </w:rPr>
              <w:t>-</w:t>
            </w:r>
            <w:r w:rsidRPr="00246AD3">
              <w:rPr>
                <w:rFonts w:ascii="Arial" w:hAnsi="Arial" w:cs="Arial"/>
                <w:lang w:val="es-CO"/>
              </w:rPr>
              <w:t xml:space="preserve"> y el Banco Interamericano de Desarrollo </w:t>
            </w:r>
            <w:r w:rsidR="0021143B" w:rsidRPr="00246AD3">
              <w:rPr>
                <w:rFonts w:ascii="Arial" w:hAnsi="Arial" w:cs="Arial"/>
                <w:lang w:val="es-CO"/>
              </w:rPr>
              <w:t>–BID-</w:t>
            </w:r>
            <w:r w:rsidRPr="00246AD3">
              <w:rPr>
                <w:rFonts w:ascii="Arial" w:hAnsi="Arial" w:cs="Arial"/>
                <w:lang w:val="es-CO"/>
              </w:rPr>
              <w:t>. Programa de Fortalecimiento</w:t>
            </w:r>
            <w:r w:rsidR="00423FB2" w:rsidRPr="00246AD3">
              <w:rPr>
                <w:rFonts w:ascii="Arial" w:hAnsi="Arial" w:cs="Arial"/>
                <w:lang w:val="es-CO"/>
              </w:rPr>
              <w:t xml:space="preserve"> de la Capacidad</w:t>
            </w:r>
            <w:r w:rsidRPr="00246AD3">
              <w:rPr>
                <w:rFonts w:ascii="Arial" w:hAnsi="Arial" w:cs="Arial"/>
                <w:lang w:val="es-CO"/>
              </w:rPr>
              <w:t xml:space="preserve"> Institucional de la </w:t>
            </w:r>
            <w:r w:rsidR="00360233" w:rsidRPr="00246AD3">
              <w:rPr>
                <w:rFonts w:ascii="Arial" w:hAnsi="Arial" w:cs="Arial"/>
                <w:lang w:val="es-CO"/>
              </w:rPr>
              <w:t>DPC</w:t>
            </w:r>
            <w:r w:rsidRPr="00246AD3">
              <w:rPr>
                <w:rFonts w:ascii="Arial" w:hAnsi="Arial" w:cs="Arial"/>
                <w:lang w:val="es-CO"/>
              </w:rPr>
              <w:t xml:space="preserve"> (</w:t>
            </w:r>
            <w:r w:rsidR="00A45F44" w:rsidRPr="00246AD3">
              <w:rPr>
                <w:rFonts w:ascii="Arial" w:hAnsi="Arial" w:cs="Arial"/>
                <w:lang w:val="es-CO"/>
              </w:rPr>
              <w:t xml:space="preserve">BID </w:t>
            </w:r>
            <w:r w:rsidR="00360233" w:rsidRPr="00246AD3">
              <w:rPr>
                <w:rFonts w:ascii="Arial" w:hAnsi="Arial" w:cs="Arial"/>
                <w:lang w:val="es-CO"/>
              </w:rPr>
              <w:t>XXXX</w:t>
            </w:r>
            <w:r w:rsidR="00A45F44" w:rsidRPr="00246AD3">
              <w:rPr>
                <w:rFonts w:ascii="Arial" w:hAnsi="Arial" w:cs="Arial"/>
                <w:lang w:val="es-CO"/>
              </w:rPr>
              <w:t>/OC-CO</w:t>
            </w:r>
            <w:r w:rsidRPr="00246AD3">
              <w:rPr>
                <w:rFonts w:ascii="Arial" w:hAnsi="Arial" w:cs="Arial"/>
                <w:lang w:val="es-CO"/>
              </w:rPr>
              <w:t>.</w:t>
            </w:r>
          </w:p>
        </w:tc>
      </w:tr>
      <w:tr w:rsidR="00FD0DD8" w:rsidRPr="00525019" w14:paraId="219CF1CF" w14:textId="77777777" w:rsidTr="00C822CC">
        <w:tc>
          <w:tcPr>
            <w:tcW w:w="898" w:type="pct"/>
            <w:shd w:val="clear" w:color="auto" w:fill="auto"/>
          </w:tcPr>
          <w:p w14:paraId="615F4C0C" w14:textId="77777777" w:rsidR="00FD0DD8" w:rsidRPr="00246AD3" w:rsidRDefault="00FD0DD8"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conpes</w:t>
            </w:r>
          </w:p>
        </w:tc>
        <w:tc>
          <w:tcPr>
            <w:tcW w:w="4102" w:type="pct"/>
            <w:shd w:val="clear" w:color="auto" w:fill="auto"/>
          </w:tcPr>
          <w:p w14:paraId="1FF553CF" w14:textId="77777777" w:rsidR="00FD0DD8" w:rsidRPr="00246AD3" w:rsidRDefault="00FD0DD8" w:rsidP="00246AD3">
            <w:pPr>
              <w:spacing w:before="100" w:beforeAutospacing="1" w:after="100" w:afterAutospacing="1"/>
              <w:rPr>
                <w:rFonts w:ascii="Arial" w:hAnsi="Arial" w:cs="Arial"/>
                <w:lang w:val="es-CO"/>
              </w:rPr>
            </w:pPr>
            <w:r w:rsidRPr="00246AD3">
              <w:rPr>
                <w:rFonts w:ascii="Arial" w:hAnsi="Arial" w:cs="Arial"/>
                <w:lang w:val="es-CO"/>
              </w:rPr>
              <w:t xml:space="preserve">Consejo Nacional de Política Económica y Social </w:t>
            </w:r>
          </w:p>
        </w:tc>
      </w:tr>
      <w:tr w:rsidR="00FD0DD8" w:rsidRPr="00525019" w14:paraId="22B7930D" w14:textId="77777777" w:rsidTr="00C822CC">
        <w:tc>
          <w:tcPr>
            <w:tcW w:w="898" w:type="pct"/>
            <w:shd w:val="clear" w:color="auto" w:fill="auto"/>
          </w:tcPr>
          <w:p w14:paraId="1CF5623A" w14:textId="77777777" w:rsidR="00FD0DD8" w:rsidRPr="00246AD3" w:rsidRDefault="00FD0DD8"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CGP</w:t>
            </w:r>
          </w:p>
        </w:tc>
        <w:tc>
          <w:tcPr>
            <w:tcW w:w="4102" w:type="pct"/>
            <w:shd w:val="clear" w:color="auto" w:fill="auto"/>
          </w:tcPr>
          <w:p w14:paraId="0CC5FE40" w14:textId="77777777" w:rsidR="00FD0DD8" w:rsidRPr="00246AD3" w:rsidRDefault="00FD0DD8" w:rsidP="00246AD3">
            <w:pPr>
              <w:spacing w:before="100" w:beforeAutospacing="1" w:after="100" w:afterAutospacing="1"/>
              <w:rPr>
                <w:rFonts w:ascii="Arial" w:hAnsi="Arial" w:cs="Arial"/>
                <w:lang w:val="es-CO"/>
              </w:rPr>
            </w:pPr>
            <w:r w:rsidRPr="00246AD3">
              <w:rPr>
                <w:rFonts w:ascii="Arial" w:hAnsi="Arial" w:cs="Arial"/>
                <w:lang w:val="es-CO"/>
              </w:rPr>
              <w:t xml:space="preserve">Comité de Gestión del Programa </w:t>
            </w:r>
          </w:p>
        </w:tc>
      </w:tr>
      <w:tr w:rsidR="0086656C" w:rsidRPr="00525019" w14:paraId="5D557B86" w14:textId="77777777" w:rsidTr="00C822CC">
        <w:tc>
          <w:tcPr>
            <w:tcW w:w="898" w:type="pct"/>
            <w:shd w:val="clear" w:color="auto" w:fill="auto"/>
          </w:tcPr>
          <w:p w14:paraId="57CC2C2D" w14:textId="159F1D3D" w:rsidR="0086656C" w:rsidRPr="00246AD3" w:rsidRDefault="0086656C"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cgr</w:t>
            </w:r>
          </w:p>
        </w:tc>
        <w:tc>
          <w:tcPr>
            <w:tcW w:w="4102" w:type="pct"/>
            <w:shd w:val="clear" w:color="auto" w:fill="auto"/>
          </w:tcPr>
          <w:p w14:paraId="4EC7AD70" w14:textId="5367EAB3" w:rsidR="0086656C" w:rsidRPr="00246AD3" w:rsidRDefault="0086656C" w:rsidP="00246AD3">
            <w:pPr>
              <w:spacing w:before="100" w:beforeAutospacing="1" w:after="100" w:afterAutospacing="1"/>
              <w:rPr>
                <w:rFonts w:ascii="Arial" w:hAnsi="Arial" w:cs="Arial"/>
                <w:lang w:val="es-CO"/>
              </w:rPr>
            </w:pPr>
            <w:r w:rsidRPr="00246AD3">
              <w:rPr>
                <w:rFonts w:ascii="Arial" w:hAnsi="Arial" w:cs="Arial"/>
                <w:lang w:val="es-CO"/>
              </w:rPr>
              <w:t>Contraloría General de la República</w:t>
            </w:r>
          </w:p>
        </w:tc>
      </w:tr>
      <w:tr w:rsidR="00FD0DD8" w:rsidRPr="00246AD3" w14:paraId="057C8F34" w14:textId="77777777" w:rsidTr="00C822CC">
        <w:tc>
          <w:tcPr>
            <w:tcW w:w="898" w:type="pct"/>
            <w:shd w:val="clear" w:color="auto" w:fill="auto"/>
          </w:tcPr>
          <w:p w14:paraId="052660FE" w14:textId="77777777" w:rsidR="00FD0DD8" w:rsidRPr="00246AD3" w:rsidRDefault="00FD0DD8"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DC</w:t>
            </w:r>
          </w:p>
        </w:tc>
        <w:tc>
          <w:tcPr>
            <w:tcW w:w="4102" w:type="pct"/>
            <w:shd w:val="clear" w:color="auto" w:fill="auto"/>
          </w:tcPr>
          <w:p w14:paraId="2C63A34D" w14:textId="77777777" w:rsidR="00FD0DD8" w:rsidRPr="00246AD3" w:rsidRDefault="00FD0DD8" w:rsidP="00246AD3">
            <w:pPr>
              <w:spacing w:before="100" w:beforeAutospacing="1" w:after="100" w:afterAutospacing="1"/>
              <w:rPr>
                <w:rFonts w:ascii="Arial" w:hAnsi="Arial" w:cs="Arial"/>
                <w:lang w:val="es-CO"/>
              </w:rPr>
            </w:pPr>
            <w:r w:rsidRPr="00246AD3">
              <w:rPr>
                <w:rFonts w:ascii="Arial" w:hAnsi="Arial" w:cs="Arial"/>
                <w:lang w:val="es-CO"/>
              </w:rPr>
              <w:t>Documentos del Contrato</w:t>
            </w:r>
          </w:p>
        </w:tc>
      </w:tr>
      <w:tr w:rsidR="00FD0DD8" w:rsidRPr="00246AD3" w14:paraId="24CA323C" w14:textId="77777777" w:rsidTr="00C822CC">
        <w:tc>
          <w:tcPr>
            <w:tcW w:w="898" w:type="pct"/>
            <w:shd w:val="clear" w:color="auto" w:fill="auto"/>
          </w:tcPr>
          <w:p w14:paraId="168E6348" w14:textId="77777777" w:rsidR="00FD0DD8" w:rsidRPr="00246AD3" w:rsidRDefault="00FD0DD8"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DEL</w:t>
            </w:r>
          </w:p>
        </w:tc>
        <w:tc>
          <w:tcPr>
            <w:tcW w:w="4102" w:type="pct"/>
            <w:shd w:val="clear" w:color="auto" w:fill="auto"/>
          </w:tcPr>
          <w:p w14:paraId="6F838D22" w14:textId="77777777" w:rsidR="00FD0DD8" w:rsidRPr="00246AD3" w:rsidRDefault="00FD0DD8" w:rsidP="00246AD3">
            <w:pPr>
              <w:spacing w:before="100" w:beforeAutospacing="1" w:after="100" w:afterAutospacing="1"/>
              <w:rPr>
                <w:rFonts w:ascii="Arial" w:hAnsi="Arial" w:cs="Arial"/>
                <w:lang w:val="es-CO"/>
              </w:rPr>
            </w:pPr>
            <w:r w:rsidRPr="00246AD3">
              <w:rPr>
                <w:rFonts w:ascii="Arial" w:hAnsi="Arial" w:cs="Arial"/>
                <w:lang w:val="es-CO"/>
              </w:rPr>
              <w:t xml:space="preserve">Documento Estándar de Licitación </w:t>
            </w:r>
          </w:p>
        </w:tc>
      </w:tr>
      <w:tr w:rsidR="00FD0DD8" w:rsidRPr="00246AD3" w14:paraId="098D3883" w14:textId="77777777" w:rsidTr="00C822CC">
        <w:tc>
          <w:tcPr>
            <w:tcW w:w="898" w:type="pct"/>
            <w:shd w:val="clear" w:color="auto" w:fill="auto"/>
          </w:tcPr>
          <w:p w14:paraId="7BF5FC63" w14:textId="77777777" w:rsidR="00FD0DD8" w:rsidRPr="00246AD3" w:rsidRDefault="00FD0DD8"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DNP</w:t>
            </w:r>
          </w:p>
        </w:tc>
        <w:tc>
          <w:tcPr>
            <w:tcW w:w="4102" w:type="pct"/>
            <w:shd w:val="clear" w:color="auto" w:fill="auto"/>
          </w:tcPr>
          <w:p w14:paraId="26E064F1" w14:textId="77777777" w:rsidR="00FD0DD8" w:rsidRPr="00246AD3" w:rsidRDefault="00FD0DD8" w:rsidP="00246AD3">
            <w:pPr>
              <w:spacing w:before="100" w:beforeAutospacing="1" w:after="100" w:afterAutospacing="1"/>
              <w:rPr>
                <w:rFonts w:ascii="Arial" w:hAnsi="Arial" w:cs="Arial"/>
                <w:lang w:val="es-CO"/>
              </w:rPr>
            </w:pPr>
            <w:r w:rsidRPr="00246AD3">
              <w:rPr>
                <w:rFonts w:ascii="Arial" w:hAnsi="Arial" w:cs="Arial"/>
                <w:lang w:val="es-CO"/>
              </w:rPr>
              <w:t>Departamento Nacional de Planeación</w:t>
            </w:r>
          </w:p>
        </w:tc>
      </w:tr>
      <w:tr w:rsidR="00423FB2" w:rsidRPr="00525019" w14:paraId="00120735" w14:textId="77777777" w:rsidTr="00C822CC">
        <w:tc>
          <w:tcPr>
            <w:tcW w:w="898" w:type="pct"/>
            <w:shd w:val="clear" w:color="auto" w:fill="auto"/>
          </w:tcPr>
          <w:p w14:paraId="06157FBF" w14:textId="3C1400A8" w:rsidR="00423FB2" w:rsidRPr="00246AD3" w:rsidRDefault="00423FB2"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DPC</w:t>
            </w:r>
          </w:p>
        </w:tc>
        <w:tc>
          <w:tcPr>
            <w:tcW w:w="4102" w:type="pct"/>
            <w:shd w:val="clear" w:color="auto" w:fill="auto"/>
          </w:tcPr>
          <w:p w14:paraId="01D268FB" w14:textId="7AABAD0C" w:rsidR="00423FB2" w:rsidRPr="00246AD3" w:rsidRDefault="00423FB2" w:rsidP="00246AD3">
            <w:pPr>
              <w:spacing w:before="100" w:beforeAutospacing="1" w:after="100" w:afterAutospacing="1"/>
              <w:rPr>
                <w:rFonts w:ascii="Arial" w:hAnsi="Arial" w:cs="Arial"/>
                <w:lang w:val="es-CO"/>
              </w:rPr>
            </w:pPr>
            <w:r w:rsidRPr="00246AD3">
              <w:rPr>
                <w:rFonts w:ascii="Arial" w:hAnsi="Arial" w:cs="Arial"/>
                <w:lang w:val="es-CO"/>
              </w:rPr>
              <w:t>Defensoría del Pueblo de Colombia</w:t>
            </w:r>
          </w:p>
        </w:tc>
      </w:tr>
      <w:tr w:rsidR="00FD0DD8" w:rsidRPr="00246AD3" w14:paraId="7D22E174" w14:textId="77777777" w:rsidTr="00C822CC">
        <w:tc>
          <w:tcPr>
            <w:tcW w:w="898" w:type="pct"/>
            <w:shd w:val="clear" w:color="auto" w:fill="auto"/>
          </w:tcPr>
          <w:p w14:paraId="09BDAD98" w14:textId="77777777" w:rsidR="00FD0DD8" w:rsidRPr="00246AD3" w:rsidRDefault="00FD0DD8"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DP</w:t>
            </w:r>
          </w:p>
        </w:tc>
        <w:tc>
          <w:tcPr>
            <w:tcW w:w="4102" w:type="pct"/>
            <w:shd w:val="clear" w:color="auto" w:fill="auto"/>
          </w:tcPr>
          <w:p w14:paraId="4CB955F1" w14:textId="77777777" w:rsidR="00FD0DD8" w:rsidRPr="00246AD3" w:rsidRDefault="00FD0DD8" w:rsidP="00246AD3">
            <w:pPr>
              <w:spacing w:before="100" w:beforeAutospacing="1" w:after="100" w:afterAutospacing="1"/>
              <w:rPr>
                <w:rFonts w:ascii="Arial" w:hAnsi="Arial" w:cs="Arial"/>
                <w:lang w:val="es-CO"/>
              </w:rPr>
            </w:pPr>
            <w:r w:rsidRPr="00246AD3">
              <w:rPr>
                <w:rFonts w:ascii="Arial" w:hAnsi="Arial" w:cs="Arial"/>
                <w:lang w:val="es-CO"/>
              </w:rPr>
              <w:t xml:space="preserve">Director del Programa  </w:t>
            </w:r>
          </w:p>
        </w:tc>
      </w:tr>
      <w:tr w:rsidR="00F7223B" w:rsidRPr="00246AD3" w14:paraId="1A6A5DF6" w14:textId="77777777" w:rsidTr="00C822CC">
        <w:tc>
          <w:tcPr>
            <w:tcW w:w="898" w:type="pct"/>
            <w:shd w:val="clear" w:color="auto" w:fill="auto"/>
          </w:tcPr>
          <w:p w14:paraId="3E30165A" w14:textId="77777777" w:rsidR="00F7223B" w:rsidRPr="00246AD3" w:rsidRDefault="00F722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DF</w:t>
            </w:r>
          </w:p>
        </w:tc>
        <w:tc>
          <w:tcPr>
            <w:tcW w:w="4102" w:type="pct"/>
            <w:shd w:val="clear" w:color="auto" w:fill="auto"/>
          </w:tcPr>
          <w:p w14:paraId="55D6543C" w14:textId="77777777" w:rsidR="00F7223B" w:rsidRPr="00246AD3" w:rsidRDefault="00F7223B" w:rsidP="00246AD3">
            <w:pPr>
              <w:spacing w:before="100" w:beforeAutospacing="1" w:after="100" w:afterAutospacing="1"/>
              <w:rPr>
                <w:rFonts w:ascii="Arial" w:hAnsi="Arial" w:cs="Arial"/>
                <w:lang w:val="es-CO"/>
              </w:rPr>
            </w:pPr>
            <w:r w:rsidRPr="00246AD3">
              <w:rPr>
                <w:rFonts w:ascii="Arial" w:hAnsi="Arial" w:cs="Arial"/>
                <w:lang w:val="es-CO"/>
              </w:rPr>
              <w:t xml:space="preserve">Dirección Financiera </w:t>
            </w:r>
          </w:p>
        </w:tc>
      </w:tr>
      <w:tr w:rsidR="00744E49" w:rsidRPr="00525019" w14:paraId="036F1413" w14:textId="77777777" w:rsidTr="00C822CC">
        <w:tc>
          <w:tcPr>
            <w:tcW w:w="898" w:type="pct"/>
            <w:shd w:val="clear" w:color="auto" w:fill="auto"/>
          </w:tcPr>
          <w:p w14:paraId="7DA369E0" w14:textId="77777777" w:rsidR="00744E49" w:rsidRPr="00246AD3" w:rsidRDefault="00744E49"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DIAC</w:t>
            </w:r>
          </w:p>
        </w:tc>
        <w:tc>
          <w:tcPr>
            <w:tcW w:w="4102" w:type="pct"/>
            <w:shd w:val="clear" w:color="auto" w:fill="auto"/>
          </w:tcPr>
          <w:p w14:paraId="0121A978" w14:textId="77777777" w:rsidR="00744E49" w:rsidRPr="00246AD3" w:rsidRDefault="00744E49" w:rsidP="00246AD3">
            <w:pPr>
              <w:spacing w:before="100" w:beforeAutospacing="1" w:after="100" w:afterAutospacing="1"/>
              <w:rPr>
                <w:rFonts w:ascii="Arial" w:hAnsi="Arial" w:cs="Arial"/>
                <w:lang w:val="es-CO"/>
              </w:rPr>
            </w:pPr>
            <w:r w:rsidRPr="00246AD3">
              <w:rPr>
                <w:rFonts w:ascii="Arial" w:hAnsi="Arial" w:cs="Arial"/>
                <w:lang w:val="es-CO"/>
              </w:rPr>
              <w:t>Dirección de Imprenta, Archivo y Correspondencia</w:t>
            </w:r>
          </w:p>
        </w:tc>
      </w:tr>
      <w:tr w:rsidR="003E26C1" w:rsidRPr="00246AD3" w14:paraId="59638CBF" w14:textId="77777777" w:rsidTr="00C822CC">
        <w:tc>
          <w:tcPr>
            <w:tcW w:w="898" w:type="pct"/>
            <w:shd w:val="clear" w:color="auto" w:fill="auto"/>
          </w:tcPr>
          <w:p w14:paraId="72ABECF3" w14:textId="77777777" w:rsidR="003E26C1" w:rsidRPr="00246AD3" w:rsidRDefault="003E26C1"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EA</w:t>
            </w:r>
          </w:p>
        </w:tc>
        <w:tc>
          <w:tcPr>
            <w:tcW w:w="4102" w:type="pct"/>
            <w:shd w:val="clear" w:color="auto" w:fill="auto"/>
          </w:tcPr>
          <w:p w14:paraId="48AE14DF" w14:textId="77777777" w:rsidR="003E26C1" w:rsidRPr="00246AD3" w:rsidRDefault="003E26C1" w:rsidP="00246AD3">
            <w:pPr>
              <w:spacing w:before="100" w:beforeAutospacing="1" w:after="100" w:afterAutospacing="1"/>
              <w:rPr>
                <w:rFonts w:ascii="Arial" w:hAnsi="Arial" w:cs="Arial"/>
                <w:lang w:val="es-CO"/>
              </w:rPr>
            </w:pPr>
            <w:r w:rsidRPr="00246AD3">
              <w:rPr>
                <w:rFonts w:ascii="Arial" w:hAnsi="Arial" w:cs="Arial"/>
                <w:lang w:val="es-CO"/>
              </w:rPr>
              <w:t>Especialista en Adquisiciones</w:t>
            </w:r>
          </w:p>
        </w:tc>
      </w:tr>
      <w:tr w:rsidR="003E26C1" w:rsidRPr="00246AD3" w14:paraId="07378268" w14:textId="77777777" w:rsidTr="00C822CC">
        <w:tc>
          <w:tcPr>
            <w:tcW w:w="898" w:type="pct"/>
            <w:shd w:val="clear" w:color="auto" w:fill="auto"/>
          </w:tcPr>
          <w:p w14:paraId="5B1B5E24" w14:textId="77777777" w:rsidR="003E26C1" w:rsidRPr="00246AD3" w:rsidRDefault="003E26C1"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EF</w:t>
            </w:r>
          </w:p>
        </w:tc>
        <w:tc>
          <w:tcPr>
            <w:tcW w:w="4102" w:type="pct"/>
            <w:shd w:val="clear" w:color="auto" w:fill="auto"/>
          </w:tcPr>
          <w:p w14:paraId="43F7745A" w14:textId="77777777" w:rsidR="003E26C1" w:rsidRPr="00246AD3" w:rsidRDefault="003E26C1" w:rsidP="00246AD3">
            <w:pPr>
              <w:spacing w:before="100" w:beforeAutospacing="1" w:after="100" w:afterAutospacing="1"/>
              <w:rPr>
                <w:rFonts w:ascii="Arial" w:hAnsi="Arial" w:cs="Arial"/>
                <w:lang w:val="es-CO"/>
              </w:rPr>
            </w:pPr>
            <w:r w:rsidRPr="00246AD3">
              <w:rPr>
                <w:rFonts w:ascii="Arial" w:hAnsi="Arial" w:cs="Arial"/>
                <w:lang w:val="es-CO"/>
              </w:rPr>
              <w:t xml:space="preserve">Especialista Financiero </w:t>
            </w:r>
          </w:p>
        </w:tc>
      </w:tr>
      <w:tr w:rsidR="003E26C1" w:rsidRPr="00525019" w14:paraId="17358DB8" w14:textId="77777777" w:rsidTr="00C822CC">
        <w:tc>
          <w:tcPr>
            <w:tcW w:w="898" w:type="pct"/>
            <w:shd w:val="clear" w:color="auto" w:fill="auto"/>
          </w:tcPr>
          <w:p w14:paraId="77927DDC" w14:textId="77777777" w:rsidR="003E26C1" w:rsidRPr="00246AD3" w:rsidRDefault="003E26C1"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epm</w:t>
            </w:r>
          </w:p>
        </w:tc>
        <w:tc>
          <w:tcPr>
            <w:tcW w:w="4102" w:type="pct"/>
            <w:shd w:val="clear" w:color="auto" w:fill="auto"/>
          </w:tcPr>
          <w:p w14:paraId="49F355F6" w14:textId="77777777" w:rsidR="003E26C1" w:rsidRPr="00246AD3" w:rsidRDefault="003E26C1" w:rsidP="00246AD3">
            <w:pPr>
              <w:spacing w:before="100" w:beforeAutospacing="1" w:after="100" w:afterAutospacing="1"/>
              <w:rPr>
                <w:rFonts w:ascii="Arial" w:hAnsi="Arial" w:cs="Arial"/>
                <w:lang w:val="es-CO"/>
              </w:rPr>
            </w:pPr>
            <w:r w:rsidRPr="00246AD3">
              <w:rPr>
                <w:rFonts w:ascii="Arial" w:hAnsi="Arial" w:cs="Arial"/>
                <w:lang w:val="es-CO"/>
              </w:rPr>
              <w:t>Especialista en Planeación y Monitoreo</w:t>
            </w:r>
          </w:p>
        </w:tc>
      </w:tr>
      <w:tr w:rsidR="003E26C1" w:rsidRPr="00525019" w14:paraId="4B15C053" w14:textId="77777777" w:rsidTr="00C822CC">
        <w:tc>
          <w:tcPr>
            <w:tcW w:w="898" w:type="pct"/>
            <w:shd w:val="clear" w:color="auto" w:fill="auto"/>
          </w:tcPr>
          <w:p w14:paraId="7C8A8D07" w14:textId="77777777" w:rsidR="003E26C1" w:rsidRPr="00246AD3" w:rsidRDefault="003E26C1"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eti</w:t>
            </w:r>
          </w:p>
        </w:tc>
        <w:tc>
          <w:tcPr>
            <w:tcW w:w="4102" w:type="pct"/>
            <w:shd w:val="clear" w:color="auto" w:fill="auto"/>
          </w:tcPr>
          <w:p w14:paraId="6A5146CB" w14:textId="77777777" w:rsidR="003E26C1" w:rsidRPr="00246AD3" w:rsidRDefault="003E26C1" w:rsidP="00246AD3">
            <w:pPr>
              <w:spacing w:before="100" w:beforeAutospacing="1" w:after="100" w:afterAutospacing="1"/>
              <w:rPr>
                <w:rFonts w:ascii="Arial" w:hAnsi="Arial" w:cs="Arial"/>
                <w:lang w:val="es-CO"/>
              </w:rPr>
            </w:pPr>
            <w:r w:rsidRPr="00246AD3">
              <w:rPr>
                <w:rFonts w:ascii="Arial" w:hAnsi="Arial" w:cs="Arial"/>
                <w:lang w:val="es-CO"/>
              </w:rPr>
              <w:t xml:space="preserve">Especialista en Tecnologías de la Información </w:t>
            </w:r>
          </w:p>
        </w:tc>
      </w:tr>
      <w:tr w:rsidR="00FD0DD8" w:rsidRPr="00246AD3" w14:paraId="7F362FFF" w14:textId="77777777" w:rsidTr="00C822CC">
        <w:tc>
          <w:tcPr>
            <w:tcW w:w="898" w:type="pct"/>
            <w:shd w:val="clear" w:color="auto" w:fill="auto"/>
          </w:tcPr>
          <w:p w14:paraId="1C7FFD2E" w14:textId="77777777" w:rsidR="00FD0DD8" w:rsidRPr="00246AD3" w:rsidRDefault="00FD0DD8"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FAI</w:t>
            </w:r>
          </w:p>
        </w:tc>
        <w:tc>
          <w:tcPr>
            <w:tcW w:w="4102" w:type="pct"/>
            <w:shd w:val="clear" w:color="auto" w:fill="auto"/>
          </w:tcPr>
          <w:p w14:paraId="75209D0F" w14:textId="77777777" w:rsidR="00FD0DD8" w:rsidRPr="00246AD3" w:rsidRDefault="00FD0DD8" w:rsidP="00246AD3">
            <w:pPr>
              <w:spacing w:before="100" w:beforeAutospacing="1" w:after="100" w:afterAutospacing="1"/>
              <w:rPr>
                <w:rFonts w:ascii="Arial" w:hAnsi="Arial" w:cs="Arial"/>
                <w:lang w:val="es-CO"/>
              </w:rPr>
            </w:pPr>
            <w:r w:rsidRPr="00246AD3">
              <w:rPr>
                <w:rFonts w:ascii="Arial" w:hAnsi="Arial" w:cs="Arial"/>
                <w:lang w:val="es-CO"/>
              </w:rPr>
              <w:t>Firma Auditora Independiente</w:t>
            </w:r>
          </w:p>
        </w:tc>
      </w:tr>
      <w:tr w:rsidR="000B34B7" w:rsidRPr="00246AD3" w14:paraId="1020BFCF" w14:textId="77777777" w:rsidTr="00C822CC">
        <w:tc>
          <w:tcPr>
            <w:tcW w:w="898" w:type="pct"/>
            <w:shd w:val="clear" w:color="auto" w:fill="auto"/>
          </w:tcPr>
          <w:p w14:paraId="5CDC4B09" w14:textId="77777777" w:rsidR="000B34B7" w:rsidRPr="00246AD3" w:rsidRDefault="000B34B7" w:rsidP="00246AD3">
            <w:pPr>
              <w:pStyle w:val="ABBR"/>
              <w:tabs>
                <w:tab w:val="left" w:pos="538"/>
              </w:tabs>
              <w:spacing w:before="100" w:beforeAutospacing="1" w:after="100" w:afterAutospacing="1"/>
              <w:rPr>
                <w:rFonts w:ascii="Arial" w:eastAsia="Calibri" w:hAnsi="Arial" w:cs="Arial"/>
                <w:b/>
                <w:sz w:val="20"/>
                <w:lang w:val="es-CO"/>
              </w:rPr>
            </w:pPr>
            <w:r w:rsidRPr="00246AD3">
              <w:rPr>
                <w:rFonts w:ascii="Arial" w:eastAsia="Calibri" w:hAnsi="Arial" w:cs="Arial"/>
                <w:b/>
                <w:sz w:val="20"/>
                <w:lang w:val="es-CO"/>
              </w:rPr>
              <w:t>GAF</w:t>
            </w:r>
          </w:p>
        </w:tc>
        <w:tc>
          <w:tcPr>
            <w:tcW w:w="4102" w:type="pct"/>
            <w:shd w:val="clear" w:color="auto" w:fill="auto"/>
          </w:tcPr>
          <w:p w14:paraId="0A378CC9" w14:textId="77777777" w:rsidR="000B34B7" w:rsidRPr="00246AD3" w:rsidRDefault="000B34B7" w:rsidP="00246AD3">
            <w:pPr>
              <w:spacing w:before="100" w:beforeAutospacing="1" w:after="100" w:afterAutospacing="1"/>
              <w:rPr>
                <w:rFonts w:ascii="Arial" w:hAnsi="Arial" w:cs="Arial"/>
                <w:lang w:val="es-CO"/>
              </w:rPr>
            </w:pPr>
            <w:r w:rsidRPr="00246AD3">
              <w:rPr>
                <w:rFonts w:ascii="Arial" w:hAnsi="Arial" w:cs="Arial"/>
                <w:lang w:val="es-CO"/>
              </w:rPr>
              <w:t>Gerencia Administrativa y Financiera</w:t>
            </w:r>
          </w:p>
        </w:tc>
      </w:tr>
      <w:tr w:rsidR="0021143B" w:rsidRPr="00246AD3" w14:paraId="6FAD3AEB" w14:textId="77777777" w:rsidTr="00C822CC">
        <w:tc>
          <w:tcPr>
            <w:tcW w:w="898" w:type="pct"/>
            <w:shd w:val="clear" w:color="auto" w:fill="auto"/>
          </w:tcPr>
          <w:p w14:paraId="536B11EF" w14:textId="77777777" w:rsidR="0021143B" w:rsidRPr="00246AD3" w:rsidRDefault="0021143B" w:rsidP="00246AD3">
            <w:pPr>
              <w:pStyle w:val="ABBR"/>
              <w:tabs>
                <w:tab w:val="left" w:pos="538"/>
              </w:tabs>
              <w:spacing w:before="100" w:beforeAutospacing="1" w:after="100" w:afterAutospacing="1"/>
              <w:rPr>
                <w:rFonts w:ascii="Arial" w:eastAsia="Calibri" w:hAnsi="Arial" w:cs="Arial"/>
                <w:b/>
                <w:sz w:val="20"/>
                <w:lang w:val="es-CO"/>
              </w:rPr>
            </w:pPr>
            <w:r w:rsidRPr="00246AD3">
              <w:rPr>
                <w:rFonts w:ascii="Arial" w:eastAsia="Calibri" w:hAnsi="Arial" w:cs="Arial"/>
                <w:b/>
                <w:sz w:val="20"/>
                <w:lang w:val="es-CO"/>
              </w:rPr>
              <w:t>gp</w:t>
            </w:r>
          </w:p>
        </w:tc>
        <w:tc>
          <w:tcPr>
            <w:tcW w:w="4102" w:type="pct"/>
            <w:shd w:val="clear" w:color="auto" w:fill="auto"/>
          </w:tcPr>
          <w:p w14:paraId="4D9BDE55"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 xml:space="preserve">Gerente del Programa </w:t>
            </w:r>
          </w:p>
        </w:tc>
      </w:tr>
      <w:tr w:rsidR="0021143B" w:rsidRPr="00525019" w14:paraId="38856612" w14:textId="77777777" w:rsidTr="00C822CC">
        <w:tc>
          <w:tcPr>
            <w:tcW w:w="898" w:type="pct"/>
            <w:shd w:val="clear" w:color="auto" w:fill="auto"/>
          </w:tcPr>
          <w:p w14:paraId="63BA339E"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grp</w:t>
            </w:r>
          </w:p>
        </w:tc>
        <w:tc>
          <w:tcPr>
            <w:tcW w:w="4102" w:type="pct"/>
            <w:shd w:val="clear" w:color="auto" w:fill="auto"/>
          </w:tcPr>
          <w:p w14:paraId="795B241D"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Gestión de Riesgos en Proyectos</w:t>
            </w:r>
          </w:p>
        </w:tc>
      </w:tr>
      <w:tr w:rsidR="0021143B" w:rsidRPr="00246AD3" w14:paraId="6087F52D" w14:textId="77777777" w:rsidTr="00C822CC">
        <w:tc>
          <w:tcPr>
            <w:tcW w:w="898" w:type="pct"/>
            <w:shd w:val="clear" w:color="auto" w:fill="auto"/>
          </w:tcPr>
          <w:p w14:paraId="70A98BFD"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IFA</w:t>
            </w:r>
          </w:p>
        </w:tc>
        <w:tc>
          <w:tcPr>
            <w:tcW w:w="4102" w:type="pct"/>
            <w:shd w:val="clear" w:color="auto" w:fill="auto"/>
          </w:tcPr>
          <w:p w14:paraId="336C65BE"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Informes Financieros Auditados</w:t>
            </w:r>
          </w:p>
        </w:tc>
      </w:tr>
      <w:tr w:rsidR="0021143B" w:rsidRPr="00246AD3" w14:paraId="7E2CE604" w14:textId="77777777" w:rsidTr="00C822CC">
        <w:tc>
          <w:tcPr>
            <w:tcW w:w="898" w:type="pct"/>
            <w:shd w:val="clear" w:color="auto" w:fill="auto"/>
          </w:tcPr>
          <w:p w14:paraId="37E87CCD"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LC</w:t>
            </w:r>
          </w:p>
        </w:tc>
        <w:tc>
          <w:tcPr>
            <w:tcW w:w="4102" w:type="pct"/>
            <w:shd w:val="clear" w:color="auto" w:fill="auto"/>
          </w:tcPr>
          <w:p w14:paraId="6D089AF0"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Lista Corta</w:t>
            </w:r>
          </w:p>
        </w:tc>
      </w:tr>
      <w:tr w:rsidR="0021143B" w:rsidRPr="00246AD3" w14:paraId="38F58515" w14:textId="77777777" w:rsidTr="00C822CC">
        <w:tc>
          <w:tcPr>
            <w:tcW w:w="898" w:type="pct"/>
            <w:shd w:val="clear" w:color="auto" w:fill="auto"/>
          </w:tcPr>
          <w:p w14:paraId="1B8118F9"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LPN</w:t>
            </w:r>
          </w:p>
        </w:tc>
        <w:tc>
          <w:tcPr>
            <w:tcW w:w="4102" w:type="pct"/>
            <w:shd w:val="clear" w:color="auto" w:fill="auto"/>
          </w:tcPr>
          <w:p w14:paraId="42A7C320"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Licitación Pública Nacional</w:t>
            </w:r>
          </w:p>
        </w:tc>
      </w:tr>
      <w:tr w:rsidR="0021143B" w:rsidRPr="00246AD3" w14:paraId="6192A93E" w14:textId="77777777" w:rsidTr="00C822CC">
        <w:tc>
          <w:tcPr>
            <w:tcW w:w="898" w:type="pct"/>
            <w:shd w:val="clear" w:color="auto" w:fill="auto"/>
          </w:tcPr>
          <w:p w14:paraId="3DFF4408"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LPI</w:t>
            </w:r>
          </w:p>
        </w:tc>
        <w:tc>
          <w:tcPr>
            <w:tcW w:w="4102" w:type="pct"/>
            <w:shd w:val="clear" w:color="auto" w:fill="auto"/>
          </w:tcPr>
          <w:p w14:paraId="04E1B2BD"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Licitación Pública Internacional</w:t>
            </w:r>
          </w:p>
        </w:tc>
      </w:tr>
      <w:tr w:rsidR="0021143B" w:rsidRPr="00525019" w14:paraId="791231A0" w14:textId="77777777" w:rsidTr="00C822CC">
        <w:tc>
          <w:tcPr>
            <w:tcW w:w="898" w:type="pct"/>
            <w:shd w:val="clear" w:color="auto" w:fill="auto"/>
          </w:tcPr>
          <w:p w14:paraId="52738C49"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MHCP</w:t>
            </w:r>
          </w:p>
        </w:tc>
        <w:tc>
          <w:tcPr>
            <w:tcW w:w="4102" w:type="pct"/>
            <w:shd w:val="clear" w:color="auto" w:fill="auto"/>
          </w:tcPr>
          <w:p w14:paraId="35D9A16A"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Ministerio de Hacienda y Crédito Público</w:t>
            </w:r>
          </w:p>
        </w:tc>
      </w:tr>
      <w:tr w:rsidR="0021143B" w:rsidRPr="00246AD3" w14:paraId="0CFF7D54" w14:textId="77777777" w:rsidTr="00C822CC">
        <w:tc>
          <w:tcPr>
            <w:tcW w:w="898" w:type="pct"/>
            <w:shd w:val="clear" w:color="auto" w:fill="auto"/>
          </w:tcPr>
          <w:p w14:paraId="4A06CA53"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mr</w:t>
            </w:r>
          </w:p>
        </w:tc>
        <w:tc>
          <w:tcPr>
            <w:tcW w:w="4102" w:type="pct"/>
            <w:shd w:val="clear" w:color="auto" w:fill="auto"/>
          </w:tcPr>
          <w:p w14:paraId="018CAE18"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Matriz de Resultados</w:t>
            </w:r>
          </w:p>
        </w:tc>
      </w:tr>
      <w:tr w:rsidR="0021143B" w:rsidRPr="00525019" w14:paraId="0770B583" w14:textId="77777777" w:rsidTr="00C822CC">
        <w:tc>
          <w:tcPr>
            <w:tcW w:w="898" w:type="pct"/>
            <w:shd w:val="clear" w:color="auto" w:fill="auto"/>
          </w:tcPr>
          <w:p w14:paraId="4077B23E"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MMR</w:t>
            </w:r>
          </w:p>
        </w:tc>
        <w:tc>
          <w:tcPr>
            <w:tcW w:w="4102" w:type="pct"/>
            <w:shd w:val="clear" w:color="auto" w:fill="auto"/>
          </w:tcPr>
          <w:p w14:paraId="4AFDD8BD"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Matriz de Mitigación de Riesgos</w:t>
            </w:r>
          </w:p>
        </w:tc>
      </w:tr>
      <w:tr w:rsidR="0021143B" w:rsidRPr="00246AD3" w14:paraId="05673B8D" w14:textId="77777777" w:rsidTr="00C822CC">
        <w:tc>
          <w:tcPr>
            <w:tcW w:w="898" w:type="pct"/>
            <w:shd w:val="clear" w:color="auto" w:fill="auto"/>
          </w:tcPr>
          <w:p w14:paraId="361913F6"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OCI</w:t>
            </w:r>
          </w:p>
        </w:tc>
        <w:tc>
          <w:tcPr>
            <w:tcW w:w="4102" w:type="pct"/>
            <w:shd w:val="clear" w:color="auto" w:fill="auto"/>
          </w:tcPr>
          <w:p w14:paraId="7B1F936A"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Oficina de Control Interno</w:t>
            </w:r>
          </w:p>
        </w:tc>
      </w:tr>
      <w:tr w:rsidR="0021143B" w:rsidRPr="00246AD3" w14:paraId="58FF799D" w14:textId="77777777" w:rsidTr="00C822CC">
        <w:tc>
          <w:tcPr>
            <w:tcW w:w="898" w:type="pct"/>
            <w:shd w:val="clear" w:color="auto" w:fill="auto"/>
          </w:tcPr>
          <w:p w14:paraId="64645561"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OE</w:t>
            </w:r>
          </w:p>
        </w:tc>
        <w:tc>
          <w:tcPr>
            <w:tcW w:w="4102" w:type="pct"/>
            <w:shd w:val="clear" w:color="auto" w:fill="auto"/>
          </w:tcPr>
          <w:p w14:paraId="782C5D2D"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 xml:space="preserve">Organismo Ejecutor </w:t>
            </w:r>
          </w:p>
        </w:tc>
      </w:tr>
      <w:tr w:rsidR="0051766C" w:rsidRPr="00246AD3" w14:paraId="1E7D7B32" w14:textId="77777777" w:rsidTr="00C822CC">
        <w:tc>
          <w:tcPr>
            <w:tcW w:w="898" w:type="pct"/>
            <w:shd w:val="clear" w:color="auto" w:fill="auto"/>
          </w:tcPr>
          <w:p w14:paraId="3B0B8962" w14:textId="77777777" w:rsidR="0051766C" w:rsidRPr="00246AD3" w:rsidRDefault="0051766C"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OP</w:t>
            </w:r>
          </w:p>
        </w:tc>
        <w:tc>
          <w:tcPr>
            <w:tcW w:w="4102" w:type="pct"/>
            <w:shd w:val="clear" w:color="auto" w:fill="auto"/>
          </w:tcPr>
          <w:p w14:paraId="44A23950" w14:textId="77777777" w:rsidR="0051766C" w:rsidRPr="00246AD3" w:rsidRDefault="0051766C" w:rsidP="00246AD3">
            <w:pPr>
              <w:spacing w:before="100" w:beforeAutospacing="1" w:after="100" w:afterAutospacing="1"/>
              <w:rPr>
                <w:rFonts w:ascii="Arial" w:hAnsi="Arial" w:cs="Arial"/>
                <w:lang w:val="es-CO"/>
              </w:rPr>
            </w:pPr>
            <w:r w:rsidRPr="00246AD3">
              <w:rPr>
                <w:rFonts w:ascii="Arial" w:hAnsi="Arial" w:cs="Arial"/>
                <w:lang w:val="es-CO"/>
              </w:rPr>
              <w:t>Oficina de Planeación</w:t>
            </w:r>
          </w:p>
        </w:tc>
      </w:tr>
      <w:tr w:rsidR="0021143B" w:rsidRPr="00246AD3" w14:paraId="47D891E5" w14:textId="77777777" w:rsidTr="00C822CC">
        <w:tc>
          <w:tcPr>
            <w:tcW w:w="898" w:type="pct"/>
            <w:shd w:val="clear" w:color="auto" w:fill="auto"/>
          </w:tcPr>
          <w:p w14:paraId="4EEBEB6E"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PA</w:t>
            </w:r>
          </w:p>
        </w:tc>
        <w:tc>
          <w:tcPr>
            <w:tcW w:w="4102" w:type="pct"/>
            <w:shd w:val="clear" w:color="auto" w:fill="auto"/>
          </w:tcPr>
          <w:p w14:paraId="4BB3B2A0"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Plan de Adquisiciones</w:t>
            </w:r>
          </w:p>
        </w:tc>
      </w:tr>
      <w:tr w:rsidR="0021143B" w:rsidRPr="00525019" w14:paraId="33B0FF5C" w14:textId="77777777" w:rsidTr="00C822CC">
        <w:tc>
          <w:tcPr>
            <w:tcW w:w="898" w:type="pct"/>
            <w:shd w:val="clear" w:color="auto" w:fill="auto"/>
          </w:tcPr>
          <w:p w14:paraId="5A61DC00"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PEP</w:t>
            </w:r>
          </w:p>
        </w:tc>
        <w:tc>
          <w:tcPr>
            <w:tcW w:w="4102" w:type="pct"/>
            <w:shd w:val="clear" w:color="auto" w:fill="auto"/>
          </w:tcPr>
          <w:p w14:paraId="7741D5B9" w14:textId="77777777" w:rsidR="0021143B" w:rsidRPr="00246AD3" w:rsidRDefault="0021143B" w:rsidP="00246AD3">
            <w:pPr>
              <w:spacing w:before="100" w:beforeAutospacing="1" w:after="100" w:afterAutospacing="1"/>
              <w:rPr>
                <w:rFonts w:ascii="Arial" w:hAnsi="Arial" w:cs="Arial"/>
                <w:b/>
                <w:lang w:val="es-CO"/>
              </w:rPr>
            </w:pPr>
            <w:r w:rsidRPr="00246AD3">
              <w:rPr>
                <w:rFonts w:ascii="Arial" w:hAnsi="Arial" w:cs="Arial"/>
                <w:lang w:val="es-CO"/>
              </w:rPr>
              <w:t>Plan de Ejecución Plurianual del Programa</w:t>
            </w:r>
          </w:p>
        </w:tc>
      </w:tr>
      <w:tr w:rsidR="0021143B" w:rsidRPr="00246AD3" w14:paraId="1BBF823C" w14:textId="77777777" w:rsidTr="00C822CC">
        <w:tc>
          <w:tcPr>
            <w:tcW w:w="898" w:type="pct"/>
            <w:shd w:val="clear" w:color="auto" w:fill="auto"/>
          </w:tcPr>
          <w:p w14:paraId="28414EA8"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PF</w:t>
            </w:r>
          </w:p>
        </w:tc>
        <w:tc>
          <w:tcPr>
            <w:tcW w:w="4102" w:type="pct"/>
            <w:shd w:val="clear" w:color="auto" w:fill="auto"/>
          </w:tcPr>
          <w:p w14:paraId="6C733B86"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Plan Financiero</w:t>
            </w:r>
          </w:p>
        </w:tc>
      </w:tr>
      <w:tr w:rsidR="0021143B" w:rsidRPr="00246AD3" w14:paraId="70F0E471" w14:textId="77777777" w:rsidTr="00C822CC">
        <w:tc>
          <w:tcPr>
            <w:tcW w:w="898" w:type="pct"/>
            <w:shd w:val="clear" w:color="auto" w:fill="auto"/>
          </w:tcPr>
          <w:p w14:paraId="1CF409B2"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PGA</w:t>
            </w:r>
          </w:p>
        </w:tc>
        <w:tc>
          <w:tcPr>
            <w:tcW w:w="4102" w:type="pct"/>
            <w:shd w:val="clear" w:color="auto" w:fill="auto"/>
          </w:tcPr>
          <w:p w14:paraId="5924B998"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Plan de Gastos Anual</w:t>
            </w:r>
          </w:p>
        </w:tc>
      </w:tr>
      <w:tr w:rsidR="0021143B" w:rsidRPr="00525019" w14:paraId="4DBC0891" w14:textId="77777777" w:rsidTr="00C822CC">
        <w:tc>
          <w:tcPr>
            <w:tcW w:w="898" w:type="pct"/>
            <w:shd w:val="clear" w:color="auto" w:fill="auto"/>
          </w:tcPr>
          <w:p w14:paraId="6478B64A"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PGN</w:t>
            </w:r>
          </w:p>
        </w:tc>
        <w:tc>
          <w:tcPr>
            <w:tcW w:w="4102" w:type="pct"/>
            <w:shd w:val="clear" w:color="auto" w:fill="auto"/>
          </w:tcPr>
          <w:p w14:paraId="05F61CD0"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Presupuesto General de la Nación</w:t>
            </w:r>
          </w:p>
        </w:tc>
      </w:tr>
      <w:tr w:rsidR="00140800" w:rsidRPr="00246AD3" w14:paraId="67E0EC1A" w14:textId="77777777" w:rsidTr="00C822CC">
        <w:tc>
          <w:tcPr>
            <w:tcW w:w="898" w:type="pct"/>
            <w:shd w:val="clear" w:color="auto" w:fill="auto"/>
          </w:tcPr>
          <w:p w14:paraId="41A17493" w14:textId="77777777" w:rsidR="00140800" w:rsidRPr="00246AD3" w:rsidRDefault="00140800"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PMR</w:t>
            </w:r>
          </w:p>
        </w:tc>
        <w:tc>
          <w:tcPr>
            <w:tcW w:w="4102" w:type="pct"/>
            <w:shd w:val="clear" w:color="auto" w:fill="auto"/>
          </w:tcPr>
          <w:p w14:paraId="6A01F355" w14:textId="77777777" w:rsidR="00140800" w:rsidRPr="00246AD3" w:rsidRDefault="00140800" w:rsidP="00246AD3">
            <w:pPr>
              <w:spacing w:before="100" w:beforeAutospacing="1" w:after="100" w:afterAutospacing="1"/>
              <w:rPr>
                <w:rFonts w:ascii="Arial" w:hAnsi="Arial" w:cs="Arial"/>
                <w:lang w:val="es-CO"/>
              </w:rPr>
            </w:pPr>
            <w:r w:rsidRPr="00246AD3">
              <w:rPr>
                <w:rFonts w:ascii="Arial" w:hAnsi="Arial" w:cs="Arial"/>
                <w:lang w:val="es-CO"/>
              </w:rPr>
              <w:t>Reporte de Monitoreo del Programa (</w:t>
            </w:r>
            <w:proofErr w:type="spellStart"/>
            <w:r w:rsidRPr="00246AD3">
              <w:rPr>
                <w:rFonts w:ascii="Arial" w:hAnsi="Arial" w:cs="Arial"/>
                <w:i/>
                <w:lang w:val="es-CO"/>
              </w:rPr>
              <w:t>Progress</w:t>
            </w:r>
            <w:proofErr w:type="spellEnd"/>
            <w:r w:rsidRPr="00246AD3">
              <w:rPr>
                <w:rFonts w:ascii="Arial" w:hAnsi="Arial" w:cs="Arial"/>
                <w:i/>
                <w:lang w:val="es-CO"/>
              </w:rPr>
              <w:t xml:space="preserve"> </w:t>
            </w:r>
            <w:proofErr w:type="spellStart"/>
            <w:r w:rsidRPr="00246AD3">
              <w:rPr>
                <w:rFonts w:ascii="Arial" w:hAnsi="Arial" w:cs="Arial"/>
                <w:i/>
                <w:lang w:val="es-CO"/>
              </w:rPr>
              <w:t>Monitoring</w:t>
            </w:r>
            <w:proofErr w:type="spellEnd"/>
            <w:r w:rsidRPr="00246AD3">
              <w:rPr>
                <w:rFonts w:ascii="Arial" w:hAnsi="Arial" w:cs="Arial"/>
                <w:i/>
                <w:lang w:val="es-CO"/>
              </w:rPr>
              <w:t xml:space="preserve"> </w:t>
            </w:r>
            <w:proofErr w:type="spellStart"/>
            <w:r w:rsidRPr="00246AD3">
              <w:rPr>
                <w:rFonts w:ascii="Arial" w:hAnsi="Arial" w:cs="Arial"/>
                <w:i/>
                <w:lang w:val="es-CO"/>
              </w:rPr>
              <w:t>Report</w:t>
            </w:r>
            <w:proofErr w:type="spellEnd"/>
            <w:r w:rsidRPr="00246AD3">
              <w:rPr>
                <w:rFonts w:ascii="Arial" w:hAnsi="Arial" w:cs="Arial"/>
                <w:lang w:val="es-CO"/>
              </w:rPr>
              <w:t>)</w:t>
            </w:r>
          </w:p>
        </w:tc>
      </w:tr>
      <w:tr w:rsidR="004600C6" w:rsidRPr="00525019" w14:paraId="62AD7720" w14:textId="77777777" w:rsidTr="00C822CC">
        <w:tc>
          <w:tcPr>
            <w:tcW w:w="898" w:type="pct"/>
            <w:shd w:val="clear" w:color="auto" w:fill="auto"/>
          </w:tcPr>
          <w:p w14:paraId="3ACE94B0" w14:textId="77777777" w:rsidR="004600C6" w:rsidRPr="00246AD3" w:rsidRDefault="004600C6"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PMS</w:t>
            </w:r>
          </w:p>
        </w:tc>
        <w:tc>
          <w:tcPr>
            <w:tcW w:w="4102" w:type="pct"/>
            <w:shd w:val="clear" w:color="auto" w:fill="auto"/>
          </w:tcPr>
          <w:p w14:paraId="222AE55A" w14:textId="77777777" w:rsidR="004600C6" w:rsidRPr="00246AD3" w:rsidRDefault="004600C6" w:rsidP="00246AD3">
            <w:pPr>
              <w:spacing w:before="100" w:beforeAutospacing="1" w:after="100" w:afterAutospacing="1"/>
              <w:rPr>
                <w:rFonts w:ascii="Arial" w:hAnsi="Arial" w:cs="Arial"/>
                <w:lang w:val="es-CO"/>
              </w:rPr>
            </w:pPr>
            <w:r w:rsidRPr="00246AD3">
              <w:rPr>
                <w:rFonts w:ascii="Arial" w:hAnsi="Arial" w:cs="Arial"/>
                <w:lang w:val="es-CO"/>
              </w:rPr>
              <w:t>Plan de Monitoreo y Seguimiento</w:t>
            </w:r>
          </w:p>
        </w:tc>
      </w:tr>
      <w:tr w:rsidR="0021143B" w:rsidRPr="00246AD3" w14:paraId="25164CDF" w14:textId="77777777" w:rsidTr="00C822CC">
        <w:tc>
          <w:tcPr>
            <w:tcW w:w="898" w:type="pct"/>
            <w:shd w:val="clear" w:color="auto" w:fill="auto"/>
          </w:tcPr>
          <w:p w14:paraId="33BFE0C4"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POA</w:t>
            </w:r>
          </w:p>
        </w:tc>
        <w:tc>
          <w:tcPr>
            <w:tcW w:w="4102" w:type="pct"/>
            <w:shd w:val="clear" w:color="auto" w:fill="auto"/>
          </w:tcPr>
          <w:p w14:paraId="631E8662"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Plan Operativo Anual</w:t>
            </w:r>
          </w:p>
        </w:tc>
      </w:tr>
      <w:tr w:rsidR="0021143B" w:rsidRPr="00525019" w14:paraId="185132CD" w14:textId="77777777" w:rsidTr="00C822CC">
        <w:tc>
          <w:tcPr>
            <w:tcW w:w="898" w:type="pct"/>
            <w:shd w:val="clear" w:color="auto" w:fill="auto"/>
          </w:tcPr>
          <w:p w14:paraId="638FD6BC"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POD</w:t>
            </w:r>
          </w:p>
        </w:tc>
        <w:tc>
          <w:tcPr>
            <w:tcW w:w="4102" w:type="pct"/>
            <w:shd w:val="clear" w:color="auto" w:fill="auto"/>
          </w:tcPr>
          <w:p w14:paraId="202DCE54"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Propuesta para el Desarrollo de la Operación</w:t>
            </w:r>
          </w:p>
        </w:tc>
      </w:tr>
      <w:tr w:rsidR="0021143B" w:rsidRPr="00246AD3" w14:paraId="32EDEE75" w14:textId="77777777" w:rsidTr="00C822CC">
        <w:tc>
          <w:tcPr>
            <w:tcW w:w="898" w:type="pct"/>
            <w:shd w:val="clear" w:color="auto" w:fill="auto"/>
          </w:tcPr>
          <w:p w14:paraId="7E16A47B"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ROP</w:t>
            </w:r>
          </w:p>
        </w:tc>
        <w:tc>
          <w:tcPr>
            <w:tcW w:w="4102" w:type="pct"/>
            <w:shd w:val="clear" w:color="auto" w:fill="auto"/>
          </w:tcPr>
          <w:p w14:paraId="45B103DC"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Reglamento Operativo del Programa</w:t>
            </w:r>
          </w:p>
        </w:tc>
      </w:tr>
      <w:tr w:rsidR="0021143B" w:rsidRPr="00246AD3" w14:paraId="2A0BEEE5" w14:textId="77777777" w:rsidTr="00C822CC">
        <w:tc>
          <w:tcPr>
            <w:tcW w:w="898" w:type="pct"/>
            <w:shd w:val="clear" w:color="auto" w:fill="auto"/>
          </w:tcPr>
          <w:p w14:paraId="6CE1C8AE"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RP</w:t>
            </w:r>
          </w:p>
        </w:tc>
        <w:tc>
          <w:tcPr>
            <w:tcW w:w="4102" w:type="pct"/>
            <w:shd w:val="clear" w:color="auto" w:fill="auto"/>
          </w:tcPr>
          <w:p w14:paraId="2CDCB4AC" w14:textId="77777777" w:rsidR="0021143B" w:rsidRPr="00246AD3" w:rsidRDefault="0021143B" w:rsidP="00246AD3">
            <w:pPr>
              <w:spacing w:before="100" w:beforeAutospacing="1" w:after="100" w:afterAutospacing="1"/>
              <w:rPr>
                <w:rFonts w:ascii="Arial" w:hAnsi="Arial" w:cs="Arial"/>
                <w:b/>
                <w:lang w:val="es-CO"/>
              </w:rPr>
            </w:pPr>
            <w:r w:rsidRPr="00246AD3">
              <w:rPr>
                <w:rFonts w:ascii="Arial" w:hAnsi="Arial" w:cs="Arial"/>
                <w:lang w:val="es-CO"/>
              </w:rPr>
              <w:t xml:space="preserve">Registro Presupuestal </w:t>
            </w:r>
          </w:p>
        </w:tc>
      </w:tr>
      <w:tr w:rsidR="00421F13" w:rsidRPr="00525019" w14:paraId="50F18F3B" w14:textId="77777777" w:rsidTr="00C822CC">
        <w:tc>
          <w:tcPr>
            <w:tcW w:w="898" w:type="pct"/>
            <w:shd w:val="clear" w:color="auto" w:fill="auto"/>
          </w:tcPr>
          <w:p w14:paraId="26D89AD0" w14:textId="77777777" w:rsidR="00421F13" w:rsidRPr="00246AD3" w:rsidRDefault="00421F13"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SECOP</w:t>
            </w:r>
          </w:p>
        </w:tc>
        <w:tc>
          <w:tcPr>
            <w:tcW w:w="4102" w:type="pct"/>
            <w:shd w:val="clear" w:color="auto" w:fill="auto"/>
          </w:tcPr>
          <w:p w14:paraId="5EB7EC50" w14:textId="77777777" w:rsidR="00421F13" w:rsidRPr="00246AD3" w:rsidRDefault="00421F13" w:rsidP="00246AD3">
            <w:pPr>
              <w:spacing w:before="100" w:beforeAutospacing="1" w:after="100" w:afterAutospacing="1"/>
              <w:rPr>
                <w:rFonts w:ascii="Arial" w:hAnsi="Arial" w:cs="Arial"/>
                <w:lang w:val="es-CO"/>
              </w:rPr>
            </w:pPr>
            <w:r w:rsidRPr="00246AD3">
              <w:rPr>
                <w:rFonts w:ascii="Arial" w:hAnsi="Arial" w:cs="Arial"/>
                <w:lang w:val="es-CO"/>
              </w:rPr>
              <w:t>Sistema Electrónico para la Contratación Pública</w:t>
            </w:r>
          </w:p>
        </w:tc>
      </w:tr>
      <w:tr w:rsidR="0021143B" w:rsidRPr="00246AD3" w14:paraId="6C73382D" w14:textId="77777777" w:rsidTr="00C822CC">
        <w:tc>
          <w:tcPr>
            <w:tcW w:w="898" w:type="pct"/>
            <w:shd w:val="clear" w:color="auto" w:fill="auto"/>
          </w:tcPr>
          <w:p w14:paraId="5E109FED"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sep</w:t>
            </w:r>
          </w:p>
        </w:tc>
        <w:tc>
          <w:tcPr>
            <w:tcW w:w="4102" w:type="pct"/>
            <w:shd w:val="clear" w:color="auto" w:fill="auto"/>
          </w:tcPr>
          <w:p w14:paraId="3ED42A9A"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Solicitud Estándar de Propuestas</w:t>
            </w:r>
          </w:p>
        </w:tc>
      </w:tr>
      <w:tr w:rsidR="00F72B4D" w:rsidRPr="00246AD3" w14:paraId="31D608FA" w14:textId="77777777" w:rsidTr="00C822CC">
        <w:tc>
          <w:tcPr>
            <w:tcW w:w="898" w:type="pct"/>
            <w:shd w:val="clear" w:color="auto" w:fill="auto"/>
          </w:tcPr>
          <w:p w14:paraId="1B3EF536" w14:textId="77777777" w:rsidR="00F72B4D" w:rsidRPr="00246AD3" w:rsidRDefault="00F72B4D"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SIIF</w:t>
            </w:r>
          </w:p>
        </w:tc>
        <w:tc>
          <w:tcPr>
            <w:tcW w:w="4102" w:type="pct"/>
            <w:shd w:val="clear" w:color="auto" w:fill="auto"/>
          </w:tcPr>
          <w:p w14:paraId="5951CA98" w14:textId="77777777" w:rsidR="00F72B4D" w:rsidRPr="00246AD3" w:rsidRDefault="00F72B4D" w:rsidP="00246AD3">
            <w:pPr>
              <w:spacing w:before="100" w:beforeAutospacing="1" w:after="100" w:afterAutospacing="1"/>
              <w:rPr>
                <w:rFonts w:ascii="Arial" w:hAnsi="Arial" w:cs="Arial"/>
                <w:lang w:val="es-CO"/>
              </w:rPr>
            </w:pPr>
            <w:r w:rsidRPr="00246AD3">
              <w:rPr>
                <w:rFonts w:ascii="Arial" w:hAnsi="Arial" w:cs="Arial"/>
                <w:lang w:val="es-CO"/>
              </w:rPr>
              <w:t>Sistema de Información Financiera</w:t>
            </w:r>
          </w:p>
        </w:tc>
      </w:tr>
      <w:tr w:rsidR="0021143B" w:rsidRPr="00246AD3" w14:paraId="3FA8C2E9" w14:textId="77777777" w:rsidTr="000B023A">
        <w:trPr>
          <w:trHeight w:val="279"/>
        </w:trPr>
        <w:tc>
          <w:tcPr>
            <w:tcW w:w="898" w:type="pct"/>
            <w:shd w:val="clear" w:color="auto" w:fill="auto"/>
          </w:tcPr>
          <w:p w14:paraId="7B233DE7"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TRM</w:t>
            </w:r>
          </w:p>
        </w:tc>
        <w:tc>
          <w:tcPr>
            <w:tcW w:w="4102" w:type="pct"/>
            <w:shd w:val="clear" w:color="auto" w:fill="auto"/>
          </w:tcPr>
          <w:p w14:paraId="120AB404"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Tasa Representativa del Mercado</w:t>
            </w:r>
          </w:p>
        </w:tc>
      </w:tr>
      <w:tr w:rsidR="0021143B" w:rsidRPr="00246AD3" w14:paraId="7267D0E9" w14:textId="77777777" w:rsidTr="00C822CC">
        <w:tc>
          <w:tcPr>
            <w:tcW w:w="898" w:type="pct"/>
            <w:shd w:val="clear" w:color="auto" w:fill="auto"/>
          </w:tcPr>
          <w:p w14:paraId="484A4D18" w14:textId="77777777" w:rsidR="0021143B" w:rsidRPr="00246AD3" w:rsidRDefault="0021143B" w:rsidP="00246AD3">
            <w:pPr>
              <w:pStyle w:val="ABBR"/>
              <w:tabs>
                <w:tab w:val="left" w:pos="538"/>
              </w:tabs>
              <w:spacing w:before="100" w:beforeAutospacing="1" w:after="100" w:afterAutospacing="1"/>
              <w:rPr>
                <w:rFonts w:ascii="Arial" w:hAnsi="Arial" w:cs="Arial"/>
                <w:b/>
                <w:sz w:val="20"/>
                <w:lang w:val="es-CO"/>
              </w:rPr>
            </w:pPr>
            <w:r w:rsidRPr="00246AD3">
              <w:rPr>
                <w:rFonts w:ascii="Arial" w:hAnsi="Arial" w:cs="Arial"/>
                <w:b/>
                <w:sz w:val="20"/>
                <w:lang w:val="es-CO"/>
              </w:rPr>
              <w:t>UEP</w:t>
            </w:r>
          </w:p>
        </w:tc>
        <w:tc>
          <w:tcPr>
            <w:tcW w:w="4102" w:type="pct"/>
            <w:shd w:val="clear" w:color="auto" w:fill="auto"/>
          </w:tcPr>
          <w:p w14:paraId="657C7380" w14:textId="77777777" w:rsidR="0021143B" w:rsidRPr="00246AD3" w:rsidRDefault="0021143B" w:rsidP="00246AD3">
            <w:pPr>
              <w:spacing w:before="100" w:beforeAutospacing="1" w:after="100" w:afterAutospacing="1"/>
              <w:rPr>
                <w:rFonts w:ascii="Arial" w:hAnsi="Arial" w:cs="Arial"/>
                <w:lang w:val="es-CO"/>
              </w:rPr>
            </w:pPr>
            <w:r w:rsidRPr="00246AD3">
              <w:rPr>
                <w:rFonts w:ascii="Arial" w:hAnsi="Arial" w:cs="Arial"/>
                <w:lang w:val="es-CO"/>
              </w:rPr>
              <w:t xml:space="preserve">Unidad Ejecutora del Programa </w:t>
            </w:r>
          </w:p>
        </w:tc>
      </w:tr>
    </w:tbl>
    <w:p w14:paraId="2456814F" w14:textId="562CCF82" w:rsidR="002668D4" w:rsidRDefault="002668D4" w:rsidP="00246AD3">
      <w:pPr>
        <w:pStyle w:val="Heading1"/>
        <w:ind w:left="1080"/>
        <w:rPr>
          <w:rFonts w:ascii="Arial" w:hAnsi="Arial" w:cs="Arial"/>
          <w:b/>
          <w:color w:val="17365D" w:themeColor="text2" w:themeShade="BF"/>
          <w:sz w:val="28"/>
          <w:szCs w:val="28"/>
        </w:rPr>
      </w:pPr>
      <w:r>
        <w:rPr>
          <w:rFonts w:ascii="Arial" w:hAnsi="Arial" w:cs="Arial"/>
          <w:b/>
          <w:color w:val="17365D" w:themeColor="text2" w:themeShade="BF"/>
          <w:sz w:val="28"/>
          <w:szCs w:val="28"/>
        </w:rPr>
        <w:br w:type="page"/>
      </w:r>
    </w:p>
    <w:p w14:paraId="1021928F" w14:textId="77777777" w:rsidR="00BF105D" w:rsidRDefault="00BF105D" w:rsidP="00246AD3">
      <w:pPr>
        <w:pStyle w:val="Heading1"/>
        <w:ind w:left="1080"/>
        <w:rPr>
          <w:rFonts w:ascii="Arial" w:hAnsi="Arial" w:cs="Arial"/>
          <w:b/>
          <w:color w:val="17365D" w:themeColor="text2" w:themeShade="BF"/>
          <w:sz w:val="28"/>
          <w:szCs w:val="28"/>
        </w:rPr>
        <w:sectPr w:rsidR="00BF105D" w:rsidSect="00E10C73">
          <w:headerReference w:type="first" r:id="rId11"/>
          <w:pgSz w:w="12240" w:h="15840" w:code="119"/>
          <w:pgMar w:top="1440" w:right="1800" w:bottom="1080" w:left="1800" w:header="706" w:footer="706" w:gutter="0"/>
          <w:cols w:space="708"/>
          <w:titlePg/>
          <w:docGrid w:linePitch="360"/>
        </w:sectPr>
      </w:pPr>
    </w:p>
    <w:p w14:paraId="5D115F6E" w14:textId="121174D6" w:rsidR="00641A6D" w:rsidRPr="00E10C73" w:rsidRDefault="00246AD3" w:rsidP="006312BB">
      <w:pPr>
        <w:pStyle w:val="Heading1"/>
        <w:numPr>
          <w:ilvl w:val="0"/>
          <w:numId w:val="2"/>
        </w:numPr>
        <w:spacing w:after="0"/>
        <w:ind w:left="360" w:hanging="360"/>
        <w:jc w:val="center"/>
        <w:rPr>
          <w:rFonts w:ascii="Arial" w:hAnsi="Arial" w:cs="Arial"/>
          <w:b/>
          <w:smallCaps/>
          <w:color w:val="17365D" w:themeColor="text2" w:themeShade="BF"/>
          <w:sz w:val="24"/>
          <w:szCs w:val="24"/>
        </w:rPr>
      </w:pPr>
      <w:bookmarkStart w:id="2" w:name="_Toc515628262"/>
      <w:r w:rsidRPr="00E10C73">
        <w:rPr>
          <w:rFonts w:ascii="Arial" w:eastAsia="Times New Roman" w:hAnsi="Arial" w:cs="Arial"/>
          <w:b/>
          <w:smallCaps/>
          <w:color w:val="17365D" w:themeColor="text2" w:themeShade="BF"/>
          <w:sz w:val="24"/>
          <w:lang w:val="es-ES"/>
        </w:rPr>
        <w:lastRenderedPageBreak/>
        <w:t>Introducción</w:t>
      </w:r>
      <w:bookmarkEnd w:id="2"/>
    </w:p>
    <w:p w14:paraId="7E86EEFA" w14:textId="77777777" w:rsidR="00641A6D" w:rsidRPr="00246AD3" w:rsidRDefault="00641A6D" w:rsidP="00246AD3">
      <w:pPr>
        <w:spacing w:after="0"/>
        <w:rPr>
          <w:rFonts w:ascii="Arial" w:hAnsi="Arial" w:cs="Arial"/>
          <w:lang w:val="es-CO"/>
        </w:rPr>
      </w:pPr>
    </w:p>
    <w:p w14:paraId="198ADBDE" w14:textId="69A9B1AC" w:rsidR="00641A6D" w:rsidRPr="00246AD3" w:rsidRDefault="00641A6D" w:rsidP="006312BB">
      <w:pPr>
        <w:pStyle w:val="ListParagraph"/>
        <w:numPr>
          <w:ilvl w:val="0"/>
          <w:numId w:val="3"/>
        </w:numPr>
        <w:ind w:hanging="450"/>
        <w:jc w:val="both"/>
        <w:rPr>
          <w:rFonts w:ascii="Arial" w:hAnsi="Arial" w:cs="Arial"/>
          <w:sz w:val="22"/>
          <w:szCs w:val="22"/>
        </w:rPr>
      </w:pPr>
      <w:r w:rsidRPr="00246AD3">
        <w:rPr>
          <w:rFonts w:ascii="Arial" w:hAnsi="Arial" w:cs="Arial"/>
          <w:sz w:val="22"/>
          <w:szCs w:val="22"/>
        </w:rPr>
        <w:t xml:space="preserve">El presente Reglamento </w:t>
      </w:r>
      <w:r w:rsidR="005A4FE7" w:rsidRPr="00246AD3">
        <w:rPr>
          <w:rFonts w:ascii="Arial" w:hAnsi="Arial" w:cs="Arial"/>
          <w:sz w:val="22"/>
          <w:szCs w:val="22"/>
        </w:rPr>
        <w:t xml:space="preserve">Operativo </w:t>
      </w:r>
      <w:r w:rsidR="000B023A" w:rsidRPr="00246AD3">
        <w:rPr>
          <w:rFonts w:ascii="Arial" w:hAnsi="Arial" w:cs="Arial"/>
          <w:sz w:val="22"/>
          <w:szCs w:val="22"/>
        </w:rPr>
        <w:t>(</w:t>
      </w:r>
      <w:r w:rsidR="005A4FE7" w:rsidRPr="00246AD3">
        <w:rPr>
          <w:rFonts w:ascii="Arial" w:hAnsi="Arial" w:cs="Arial"/>
          <w:sz w:val="22"/>
          <w:szCs w:val="22"/>
        </w:rPr>
        <w:t>ROP</w:t>
      </w:r>
      <w:r w:rsidR="000B023A" w:rsidRPr="00246AD3">
        <w:rPr>
          <w:rFonts w:ascii="Arial" w:hAnsi="Arial" w:cs="Arial"/>
          <w:sz w:val="22"/>
          <w:szCs w:val="22"/>
        </w:rPr>
        <w:t xml:space="preserve">) </w:t>
      </w:r>
      <w:r w:rsidRPr="00246AD3">
        <w:rPr>
          <w:rFonts w:ascii="Arial" w:hAnsi="Arial" w:cs="Arial"/>
          <w:sz w:val="22"/>
          <w:szCs w:val="22"/>
        </w:rPr>
        <w:t>constituye una guía general de operación para la ejecución del Programa</w:t>
      </w:r>
      <w:r w:rsidR="005A4FE7" w:rsidRPr="00246AD3">
        <w:rPr>
          <w:rFonts w:ascii="Arial" w:hAnsi="Arial" w:cs="Arial"/>
          <w:sz w:val="22"/>
          <w:szCs w:val="22"/>
        </w:rPr>
        <w:t xml:space="preserve"> de Fortalecimiento</w:t>
      </w:r>
      <w:r w:rsidR="002917C0" w:rsidRPr="00246AD3">
        <w:rPr>
          <w:rFonts w:ascii="Arial" w:hAnsi="Arial" w:cs="Arial"/>
          <w:sz w:val="22"/>
          <w:szCs w:val="22"/>
        </w:rPr>
        <w:t xml:space="preserve"> de la Capacidad</w:t>
      </w:r>
      <w:r w:rsidR="005A4FE7" w:rsidRPr="00246AD3">
        <w:rPr>
          <w:rFonts w:ascii="Arial" w:hAnsi="Arial" w:cs="Arial"/>
          <w:sz w:val="22"/>
          <w:szCs w:val="22"/>
        </w:rPr>
        <w:t xml:space="preserve"> Institucional de la </w:t>
      </w:r>
      <w:r w:rsidR="00423FB2" w:rsidRPr="00246AD3">
        <w:rPr>
          <w:rFonts w:ascii="Arial" w:hAnsi="Arial" w:cs="Arial"/>
          <w:sz w:val="22"/>
          <w:szCs w:val="22"/>
        </w:rPr>
        <w:t>Defensoría</w:t>
      </w:r>
      <w:r w:rsidR="002917C0" w:rsidRPr="00246AD3">
        <w:rPr>
          <w:rFonts w:ascii="Arial" w:hAnsi="Arial" w:cs="Arial"/>
          <w:sz w:val="22"/>
          <w:szCs w:val="22"/>
        </w:rPr>
        <w:t xml:space="preserve"> del Pueblo</w:t>
      </w:r>
      <w:r w:rsidR="00423FB2" w:rsidRPr="00246AD3">
        <w:rPr>
          <w:rFonts w:ascii="Arial" w:hAnsi="Arial" w:cs="Arial"/>
          <w:sz w:val="22"/>
          <w:szCs w:val="22"/>
        </w:rPr>
        <w:t xml:space="preserve"> de Colombia</w:t>
      </w:r>
      <w:r w:rsidR="000B023A" w:rsidRPr="00246AD3">
        <w:rPr>
          <w:rFonts w:ascii="Arial" w:hAnsi="Arial" w:cs="Arial"/>
          <w:sz w:val="22"/>
          <w:szCs w:val="22"/>
        </w:rPr>
        <w:t xml:space="preserve"> (</w:t>
      </w:r>
      <w:r w:rsidR="002917C0" w:rsidRPr="00246AD3">
        <w:rPr>
          <w:rFonts w:ascii="Arial" w:hAnsi="Arial" w:cs="Arial"/>
          <w:sz w:val="22"/>
          <w:szCs w:val="22"/>
        </w:rPr>
        <w:t>DPC</w:t>
      </w:r>
      <w:r w:rsidR="000B023A" w:rsidRPr="00246AD3">
        <w:rPr>
          <w:rFonts w:ascii="Arial" w:hAnsi="Arial" w:cs="Arial"/>
          <w:sz w:val="22"/>
          <w:szCs w:val="22"/>
        </w:rPr>
        <w:t>)</w:t>
      </w:r>
      <w:r w:rsidR="002B57CB" w:rsidRPr="00246AD3">
        <w:rPr>
          <w:rFonts w:ascii="Arial" w:hAnsi="Arial" w:cs="Arial"/>
          <w:sz w:val="22"/>
          <w:szCs w:val="22"/>
        </w:rPr>
        <w:t xml:space="preserve">. </w:t>
      </w:r>
      <w:r w:rsidRPr="00246AD3">
        <w:rPr>
          <w:rFonts w:ascii="Arial" w:hAnsi="Arial" w:cs="Arial"/>
          <w:sz w:val="22"/>
          <w:szCs w:val="22"/>
        </w:rPr>
        <w:t xml:space="preserve">Este documento integra de manera general los acuerdos y condiciones definidos en el Contrato de Préstamo BID </w:t>
      </w:r>
      <w:r w:rsidR="002917C0" w:rsidRPr="00246AD3">
        <w:rPr>
          <w:rFonts w:ascii="Arial" w:hAnsi="Arial" w:cs="Arial"/>
          <w:sz w:val="22"/>
          <w:szCs w:val="22"/>
        </w:rPr>
        <w:t>XXXX</w:t>
      </w:r>
      <w:r w:rsidRPr="00246AD3">
        <w:rPr>
          <w:rFonts w:ascii="Arial" w:hAnsi="Arial" w:cs="Arial"/>
          <w:sz w:val="22"/>
          <w:szCs w:val="22"/>
        </w:rPr>
        <w:t>/OC-CO y los documentos que componen el marco legal del Programa dentro del esquema de ejecución definido para alcanzar los objetivos propuestos. Hacen parte integral de este ROP</w:t>
      </w:r>
      <w:r w:rsidR="00DF6112" w:rsidRPr="00246AD3">
        <w:rPr>
          <w:rFonts w:ascii="Arial" w:hAnsi="Arial" w:cs="Arial"/>
          <w:sz w:val="22"/>
          <w:szCs w:val="22"/>
        </w:rPr>
        <w:t>,</w:t>
      </w:r>
      <w:r w:rsidRPr="00246AD3">
        <w:rPr>
          <w:rFonts w:ascii="Arial" w:hAnsi="Arial" w:cs="Arial"/>
          <w:sz w:val="22"/>
          <w:szCs w:val="22"/>
        </w:rPr>
        <w:t xml:space="preserve"> el Contrato de Préstamo (Normas Generales, Estipulaciones Especiales y Anexo Único) y el </w:t>
      </w:r>
      <w:r w:rsidR="00715344">
        <w:rPr>
          <w:rFonts w:ascii="Arial" w:hAnsi="Arial" w:cs="Arial"/>
          <w:sz w:val="22"/>
          <w:szCs w:val="22"/>
        </w:rPr>
        <w:t>LP</w:t>
      </w:r>
      <w:r w:rsidRPr="00246AD3">
        <w:rPr>
          <w:rFonts w:ascii="Arial" w:hAnsi="Arial" w:cs="Arial"/>
          <w:sz w:val="22"/>
          <w:szCs w:val="22"/>
        </w:rPr>
        <w:t xml:space="preserve"> (Anexo I: Matriz de Efectividad de Desarrollo, Anexo II: Matriz de Resultados, Anexo III: Acuerdos y Requisitos Fiduciarios).</w:t>
      </w:r>
    </w:p>
    <w:p w14:paraId="19BE8583" w14:textId="77777777" w:rsidR="00246AD3" w:rsidRPr="00246AD3" w:rsidRDefault="00246AD3" w:rsidP="00246AD3">
      <w:pPr>
        <w:pStyle w:val="ListParagraph"/>
        <w:ind w:left="630"/>
        <w:jc w:val="both"/>
        <w:rPr>
          <w:rFonts w:ascii="Arial" w:hAnsi="Arial" w:cs="Arial"/>
        </w:rPr>
      </w:pPr>
    </w:p>
    <w:p w14:paraId="40F28D27" w14:textId="0392B7F4" w:rsidR="00246AD3" w:rsidRPr="00E10C73" w:rsidRDefault="00246AD3" w:rsidP="006312BB">
      <w:pPr>
        <w:pStyle w:val="Heading1"/>
        <w:numPr>
          <w:ilvl w:val="0"/>
          <w:numId w:val="4"/>
        </w:numPr>
        <w:spacing w:after="0"/>
        <w:ind w:left="720" w:hanging="720"/>
        <w:rPr>
          <w:rFonts w:ascii="Arial" w:hAnsi="Arial" w:cs="Arial"/>
          <w:b/>
          <w:color w:val="17365D" w:themeColor="text2" w:themeShade="BF"/>
          <w:sz w:val="22"/>
        </w:rPr>
      </w:pPr>
      <w:bookmarkStart w:id="3" w:name="_Toc515628263"/>
      <w:r w:rsidRPr="00E10C73">
        <w:rPr>
          <w:rFonts w:ascii="Arial" w:hAnsi="Arial" w:cs="Arial"/>
          <w:b/>
          <w:color w:val="17365D" w:themeColor="text2" w:themeShade="BF"/>
          <w:sz w:val="22"/>
        </w:rPr>
        <w:t>Propósito y alcance</w:t>
      </w:r>
      <w:bookmarkEnd w:id="3"/>
    </w:p>
    <w:p w14:paraId="2EA7B3A7" w14:textId="77777777" w:rsidR="00246AD3" w:rsidRPr="00246AD3" w:rsidRDefault="00246AD3" w:rsidP="00E10C73">
      <w:pPr>
        <w:spacing w:after="0"/>
        <w:rPr>
          <w:lang w:val="es-CO"/>
        </w:rPr>
      </w:pPr>
    </w:p>
    <w:p w14:paraId="45691B5D" w14:textId="497C1B72" w:rsidR="00641A6D" w:rsidRPr="00E10C73" w:rsidRDefault="00641A6D" w:rsidP="006312BB">
      <w:pPr>
        <w:pStyle w:val="ListParagraph"/>
        <w:numPr>
          <w:ilvl w:val="0"/>
          <w:numId w:val="3"/>
        </w:numPr>
        <w:ind w:hanging="450"/>
        <w:jc w:val="both"/>
        <w:rPr>
          <w:rFonts w:ascii="Arial" w:hAnsi="Arial" w:cs="Arial"/>
          <w:sz w:val="22"/>
          <w:szCs w:val="22"/>
        </w:rPr>
      </w:pPr>
      <w:r w:rsidRPr="00E10C73">
        <w:rPr>
          <w:rFonts w:ascii="Arial" w:hAnsi="Arial" w:cs="Arial"/>
          <w:sz w:val="22"/>
          <w:szCs w:val="22"/>
        </w:rPr>
        <w:t xml:space="preserve">El ROP ha sido diseñado para facilitar la ejecución del </w:t>
      </w:r>
      <w:r w:rsidRPr="00E10C73">
        <w:rPr>
          <w:rFonts w:ascii="Arial" w:hAnsi="Arial" w:cs="Arial"/>
          <w:i/>
          <w:sz w:val="22"/>
          <w:szCs w:val="22"/>
        </w:rPr>
        <w:t xml:space="preserve">Programa de </w:t>
      </w:r>
      <w:r w:rsidRPr="00047B9C">
        <w:rPr>
          <w:rFonts w:ascii="Arial" w:hAnsi="Arial" w:cs="Arial"/>
          <w:sz w:val="22"/>
          <w:szCs w:val="22"/>
        </w:rPr>
        <w:t>Fortalecimiento</w:t>
      </w:r>
      <w:r w:rsidR="002917C0" w:rsidRPr="00047B9C">
        <w:rPr>
          <w:rFonts w:ascii="Arial" w:hAnsi="Arial" w:cs="Arial"/>
          <w:sz w:val="22"/>
          <w:szCs w:val="22"/>
        </w:rPr>
        <w:t xml:space="preserve"> de la Capacidad</w:t>
      </w:r>
      <w:r w:rsidRPr="00047B9C">
        <w:rPr>
          <w:rFonts w:ascii="Arial" w:hAnsi="Arial" w:cs="Arial"/>
          <w:sz w:val="22"/>
          <w:szCs w:val="22"/>
        </w:rPr>
        <w:t xml:space="preserve"> Institucional de la </w:t>
      </w:r>
      <w:r w:rsidR="002917C0" w:rsidRPr="00047B9C">
        <w:rPr>
          <w:rFonts w:ascii="Arial" w:hAnsi="Arial" w:cs="Arial"/>
          <w:sz w:val="22"/>
          <w:szCs w:val="22"/>
        </w:rPr>
        <w:t>DPC</w:t>
      </w:r>
      <w:r w:rsidRPr="00E10C73">
        <w:rPr>
          <w:rFonts w:ascii="Arial" w:hAnsi="Arial" w:cs="Arial"/>
          <w:sz w:val="22"/>
          <w:szCs w:val="22"/>
        </w:rPr>
        <w:t>, en adelante el Programa, teniendo en cuenta las normas del Banco Interamericano de Desarrollo</w:t>
      </w:r>
      <w:r w:rsidR="00246AD3" w:rsidRPr="00E10C73">
        <w:rPr>
          <w:rFonts w:ascii="Arial" w:hAnsi="Arial" w:cs="Arial"/>
          <w:sz w:val="22"/>
          <w:szCs w:val="22"/>
        </w:rPr>
        <w:t xml:space="preserve"> (</w:t>
      </w:r>
      <w:r w:rsidRPr="00E10C73">
        <w:rPr>
          <w:rFonts w:ascii="Arial" w:hAnsi="Arial" w:cs="Arial"/>
          <w:sz w:val="22"/>
          <w:szCs w:val="22"/>
        </w:rPr>
        <w:t>BID</w:t>
      </w:r>
      <w:r w:rsidR="00246AD3" w:rsidRPr="00E10C73">
        <w:rPr>
          <w:rFonts w:ascii="Arial" w:hAnsi="Arial" w:cs="Arial"/>
          <w:sz w:val="22"/>
          <w:szCs w:val="22"/>
        </w:rPr>
        <w:t>)</w:t>
      </w:r>
      <w:r w:rsidRPr="00E10C73">
        <w:rPr>
          <w:rFonts w:ascii="Arial" w:hAnsi="Arial" w:cs="Arial"/>
          <w:sz w:val="22"/>
          <w:szCs w:val="22"/>
        </w:rPr>
        <w:t xml:space="preserve">, los procesos y procedimientos de la </w:t>
      </w:r>
      <w:r w:rsidR="002917C0" w:rsidRPr="00E10C73">
        <w:rPr>
          <w:rFonts w:ascii="Arial" w:hAnsi="Arial" w:cs="Arial"/>
          <w:sz w:val="22"/>
          <w:szCs w:val="22"/>
        </w:rPr>
        <w:t>DPC</w:t>
      </w:r>
      <w:r w:rsidRPr="00E10C73">
        <w:rPr>
          <w:rFonts w:ascii="Arial" w:hAnsi="Arial" w:cs="Arial"/>
          <w:sz w:val="22"/>
          <w:szCs w:val="22"/>
        </w:rPr>
        <w:t xml:space="preserve"> como organismo ejecutor</w:t>
      </w:r>
      <w:r w:rsidR="00246AD3" w:rsidRPr="00E10C73">
        <w:rPr>
          <w:rFonts w:ascii="Arial" w:hAnsi="Arial" w:cs="Arial"/>
          <w:sz w:val="22"/>
          <w:szCs w:val="22"/>
        </w:rPr>
        <w:t xml:space="preserve"> (</w:t>
      </w:r>
      <w:r w:rsidRPr="00E10C73">
        <w:rPr>
          <w:rFonts w:ascii="Arial" w:hAnsi="Arial" w:cs="Arial"/>
          <w:sz w:val="22"/>
          <w:szCs w:val="22"/>
        </w:rPr>
        <w:t>OE</w:t>
      </w:r>
      <w:r w:rsidR="00246AD3" w:rsidRPr="00E10C73">
        <w:rPr>
          <w:rFonts w:ascii="Arial" w:hAnsi="Arial" w:cs="Arial"/>
          <w:sz w:val="22"/>
          <w:szCs w:val="22"/>
        </w:rPr>
        <w:t>)</w:t>
      </w:r>
      <w:r w:rsidRPr="00E10C73">
        <w:rPr>
          <w:rFonts w:ascii="Arial" w:hAnsi="Arial" w:cs="Arial"/>
          <w:sz w:val="22"/>
          <w:szCs w:val="22"/>
        </w:rPr>
        <w:t>. Este documento comprende además los acuerdos interinstitucionales de ejecución y los mecanismos de implementación, seguimiento y administración definidos para el Programa.</w:t>
      </w:r>
    </w:p>
    <w:p w14:paraId="3935B3EA" w14:textId="77777777" w:rsidR="00246AD3" w:rsidRPr="00E10C73" w:rsidRDefault="00246AD3" w:rsidP="00246AD3">
      <w:pPr>
        <w:pStyle w:val="ListParagraph"/>
        <w:ind w:left="630"/>
        <w:jc w:val="both"/>
        <w:rPr>
          <w:rFonts w:ascii="Arial" w:hAnsi="Arial" w:cs="Arial"/>
          <w:sz w:val="22"/>
          <w:szCs w:val="22"/>
        </w:rPr>
      </w:pPr>
    </w:p>
    <w:p w14:paraId="6C4BA236" w14:textId="054C7EE4" w:rsidR="00641A6D" w:rsidRPr="00E10C73" w:rsidRDefault="00641A6D" w:rsidP="006312BB">
      <w:pPr>
        <w:pStyle w:val="ListParagraph"/>
        <w:numPr>
          <w:ilvl w:val="0"/>
          <w:numId w:val="3"/>
        </w:numPr>
        <w:ind w:left="630" w:hanging="270"/>
        <w:jc w:val="both"/>
        <w:rPr>
          <w:rFonts w:ascii="Arial" w:hAnsi="Arial" w:cs="Arial"/>
          <w:sz w:val="22"/>
          <w:szCs w:val="22"/>
        </w:rPr>
      </w:pPr>
      <w:r w:rsidRPr="00E10C73">
        <w:rPr>
          <w:rFonts w:ascii="Arial" w:hAnsi="Arial" w:cs="Arial"/>
          <w:sz w:val="22"/>
          <w:szCs w:val="22"/>
        </w:rPr>
        <w:t>El ROP se constituye en una herramienta de consulta, para todas las entidades y personas que hacen parte de la ejecución del Programa, incluidos los organismos de control, reuniendo la información general del mismo, las reglas, los procedimientos, los instrumentos para su ejecución y los sistemas de seguimiento y control.</w:t>
      </w:r>
    </w:p>
    <w:p w14:paraId="62ACAFD7" w14:textId="77777777" w:rsidR="00246AD3" w:rsidRPr="00E10C73" w:rsidRDefault="00246AD3" w:rsidP="00246AD3">
      <w:pPr>
        <w:pStyle w:val="ListParagraph"/>
        <w:ind w:left="630"/>
        <w:jc w:val="both"/>
        <w:rPr>
          <w:rFonts w:ascii="Arial" w:hAnsi="Arial" w:cs="Arial"/>
          <w:sz w:val="22"/>
          <w:szCs w:val="22"/>
        </w:rPr>
      </w:pPr>
    </w:p>
    <w:p w14:paraId="2C9AF33F" w14:textId="3F4ABD1C" w:rsidR="00E63CC1" w:rsidRPr="00E10C73" w:rsidRDefault="00E63CC1" w:rsidP="006312BB">
      <w:pPr>
        <w:pStyle w:val="ListParagraph"/>
        <w:numPr>
          <w:ilvl w:val="0"/>
          <w:numId w:val="3"/>
        </w:numPr>
        <w:ind w:left="630" w:hanging="270"/>
        <w:jc w:val="both"/>
        <w:rPr>
          <w:rFonts w:ascii="Arial" w:hAnsi="Arial" w:cs="Arial"/>
          <w:sz w:val="22"/>
          <w:szCs w:val="22"/>
        </w:rPr>
      </w:pPr>
      <w:bookmarkStart w:id="4" w:name="_Toc445362032"/>
      <w:bookmarkStart w:id="5" w:name="_Toc445362287"/>
      <w:bookmarkStart w:id="6" w:name="_Toc445362435"/>
      <w:bookmarkStart w:id="7" w:name="_Toc445362528"/>
      <w:bookmarkStart w:id="8" w:name="_Toc445362601"/>
      <w:bookmarkStart w:id="9" w:name="_Toc445362702"/>
      <w:bookmarkStart w:id="10" w:name="_Toc445362910"/>
      <w:bookmarkStart w:id="11" w:name="_Toc445363082"/>
      <w:bookmarkStart w:id="12" w:name="_Toc445363138"/>
      <w:bookmarkStart w:id="13" w:name="_Toc445363250"/>
      <w:bookmarkStart w:id="14" w:name="_Toc445363638"/>
      <w:bookmarkStart w:id="15" w:name="_Toc445363716"/>
      <w:r w:rsidRPr="00E10C73">
        <w:rPr>
          <w:rFonts w:ascii="Arial" w:hAnsi="Arial" w:cs="Arial"/>
          <w:sz w:val="22"/>
          <w:szCs w:val="22"/>
        </w:rPr>
        <w:t xml:space="preserve">El ROP está compuesto por </w:t>
      </w:r>
      <w:r w:rsidR="00AB0D92" w:rsidRPr="00E10C73">
        <w:rPr>
          <w:rFonts w:ascii="Arial" w:hAnsi="Arial" w:cs="Arial"/>
          <w:sz w:val="22"/>
          <w:szCs w:val="22"/>
        </w:rPr>
        <w:t>seis</w:t>
      </w:r>
      <w:r w:rsidRPr="00E10C73">
        <w:rPr>
          <w:rFonts w:ascii="Arial" w:hAnsi="Arial" w:cs="Arial"/>
          <w:sz w:val="22"/>
          <w:szCs w:val="22"/>
        </w:rPr>
        <w:t xml:space="preserve"> capítulos</w:t>
      </w:r>
      <w:r w:rsidR="00AB0D92" w:rsidRPr="00E10C73">
        <w:rPr>
          <w:rFonts w:ascii="Arial" w:hAnsi="Arial" w:cs="Arial"/>
          <w:sz w:val="22"/>
          <w:szCs w:val="22"/>
        </w:rPr>
        <w:t xml:space="preserve"> y sus anexos, así</w:t>
      </w:r>
      <w:r w:rsidRPr="00E10C73">
        <w:rPr>
          <w:rFonts w:ascii="Arial" w:hAnsi="Arial" w:cs="Arial"/>
          <w:sz w:val="22"/>
          <w:szCs w:val="22"/>
        </w:rPr>
        <w:t xml:space="preserve">: (i) </w:t>
      </w:r>
      <w:r w:rsidR="00047B9C">
        <w:rPr>
          <w:rFonts w:ascii="Arial" w:hAnsi="Arial" w:cs="Arial"/>
          <w:sz w:val="22"/>
          <w:szCs w:val="22"/>
        </w:rPr>
        <w:t>d</w:t>
      </w:r>
      <w:r w:rsidRPr="00E10C73">
        <w:rPr>
          <w:rFonts w:ascii="Arial" w:hAnsi="Arial" w:cs="Arial"/>
          <w:sz w:val="22"/>
          <w:szCs w:val="22"/>
        </w:rPr>
        <w:t xml:space="preserve">escripción del </w:t>
      </w:r>
      <w:r w:rsidR="00047B9C">
        <w:rPr>
          <w:rFonts w:ascii="Arial" w:hAnsi="Arial" w:cs="Arial"/>
          <w:sz w:val="22"/>
          <w:szCs w:val="22"/>
        </w:rPr>
        <w:t>p</w:t>
      </w:r>
      <w:r w:rsidRPr="00E10C73">
        <w:rPr>
          <w:rFonts w:ascii="Arial" w:hAnsi="Arial" w:cs="Arial"/>
          <w:sz w:val="22"/>
          <w:szCs w:val="22"/>
        </w:rPr>
        <w:t>rograma; (ii)</w:t>
      </w:r>
      <w:r w:rsidR="000B023A" w:rsidRPr="00E10C73">
        <w:rPr>
          <w:rFonts w:ascii="Arial" w:hAnsi="Arial" w:cs="Arial"/>
          <w:sz w:val="22"/>
          <w:szCs w:val="22"/>
        </w:rPr>
        <w:t> </w:t>
      </w:r>
      <w:r w:rsidR="00047B9C">
        <w:rPr>
          <w:rFonts w:ascii="Arial" w:hAnsi="Arial" w:cs="Arial"/>
          <w:sz w:val="22"/>
          <w:szCs w:val="22"/>
        </w:rPr>
        <w:t>e</w:t>
      </w:r>
      <w:r w:rsidRPr="00E10C73">
        <w:rPr>
          <w:rFonts w:ascii="Arial" w:hAnsi="Arial" w:cs="Arial"/>
          <w:sz w:val="22"/>
          <w:szCs w:val="22"/>
        </w:rPr>
        <w:t xml:space="preserve">structura y </w:t>
      </w:r>
      <w:r w:rsidR="00047B9C">
        <w:rPr>
          <w:rFonts w:ascii="Arial" w:hAnsi="Arial" w:cs="Arial"/>
          <w:sz w:val="22"/>
          <w:szCs w:val="22"/>
        </w:rPr>
        <w:t>o</w:t>
      </w:r>
      <w:r w:rsidRPr="00E10C73">
        <w:rPr>
          <w:rFonts w:ascii="Arial" w:hAnsi="Arial" w:cs="Arial"/>
          <w:sz w:val="22"/>
          <w:szCs w:val="22"/>
        </w:rPr>
        <w:t xml:space="preserve">rganización del </w:t>
      </w:r>
      <w:r w:rsidR="00047B9C">
        <w:rPr>
          <w:rFonts w:ascii="Arial" w:hAnsi="Arial" w:cs="Arial"/>
          <w:sz w:val="22"/>
          <w:szCs w:val="22"/>
        </w:rPr>
        <w:t>p</w:t>
      </w:r>
      <w:r w:rsidRPr="00E10C73">
        <w:rPr>
          <w:rFonts w:ascii="Arial" w:hAnsi="Arial" w:cs="Arial"/>
          <w:sz w:val="22"/>
          <w:szCs w:val="22"/>
        </w:rPr>
        <w:t xml:space="preserve">rograma; (iii) </w:t>
      </w:r>
      <w:r w:rsidR="00047B9C">
        <w:rPr>
          <w:rFonts w:ascii="Arial" w:hAnsi="Arial" w:cs="Arial"/>
          <w:sz w:val="22"/>
          <w:szCs w:val="22"/>
        </w:rPr>
        <w:t>e</w:t>
      </w:r>
      <w:r w:rsidRPr="00E10C73">
        <w:rPr>
          <w:rFonts w:ascii="Arial" w:hAnsi="Arial" w:cs="Arial"/>
          <w:sz w:val="22"/>
          <w:szCs w:val="22"/>
        </w:rPr>
        <w:t xml:space="preserve">squema </w:t>
      </w:r>
      <w:r w:rsidR="00047B9C">
        <w:rPr>
          <w:rFonts w:ascii="Arial" w:hAnsi="Arial" w:cs="Arial"/>
          <w:sz w:val="22"/>
          <w:szCs w:val="22"/>
        </w:rPr>
        <w:t>a</w:t>
      </w:r>
      <w:r w:rsidRPr="00E10C73">
        <w:rPr>
          <w:rFonts w:ascii="Arial" w:hAnsi="Arial" w:cs="Arial"/>
          <w:sz w:val="22"/>
          <w:szCs w:val="22"/>
        </w:rPr>
        <w:t xml:space="preserve">dministrativo y </w:t>
      </w:r>
      <w:r w:rsidR="00047B9C">
        <w:rPr>
          <w:rFonts w:ascii="Arial" w:hAnsi="Arial" w:cs="Arial"/>
          <w:sz w:val="22"/>
          <w:szCs w:val="22"/>
        </w:rPr>
        <w:t>f</w:t>
      </w:r>
      <w:r w:rsidRPr="00E10C73">
        <w:rPr>
          <w:rFonts w:ascii="Arial" w:hAnsi="Arial" w:cs="Arial"/>
          <w:sz w:val="22"/>
          <w:szCs w:val="22"/>
        </w:rPr>
        <w:t xml:space="preserve">inanciero del </w:t>
      </w:r>
      <w:r w:rsidR="00047B9C">
        <w:rPr>
          <w:rFonts w:ascii="Arial" w:hAnsi="Arial" w:cs="Arial"/>
          <w:sz w:val="22"/>
          <w:szCs w:val="22"/>
        </w:rPr>
        <w:t>p</w:t>
      </w:r>
      <w:r w:rsidRPr="00E10C73">
        <w:rPr>
          <w:rFonts w:ascii="Arial" w:hAnsi="Arial" w:cs="Arial"/>
          <w:sz w:val="22"/>
          <w:szCs w:val="22"/>
        </w:rPr>
        <w:t xml:space="preserve">rograma; (iv) </w:t>
      </w:r>
      <w:r w:rsidR="00047B9C">
        <w:rPr>
          <w:rFonts w:ascii="Arial" w:hAnsi="Arial" w:cs="Arial"/>
          <w:sz w:val="22"/>
          <w:szCs w:val="22"/>
        </w:rPr>
        <w:t>h</w:t>
      </w:r>
      <w:r w:rsidRPr="00E10C73">
        <w:rPr>
          <w:rFonts w:ascii="Arial" w:hAnsi="Arial" w:cs="Arial"/>
          <w:sz w:val="22"/>
          <w:szCs w:val="22"/>
        </w:rPr>
        <w:t xml:space="preserve">erramientas de </w:t>
      </w:r>
      <w:r w:rsidR="00047B9C">
        <w:rPr>
          <w:rFonts w:ascii="Arial" w:hAnsi="Arial" w:cs="Arial"/>
          <w:sz w:val="22"/>
          <w:szCs w:val="22"/>
        </w:rPr>
        <w:t>g</w:t>
      </w:r>
      <w:r w:rsidRPr="00E10C73">
        <w:rPr>
          <w:rFonts w:ascii="Arial" w:hAnsi="Arial" w:cs="Arial"/>
          <w:sz w:val="22"/>
          <w:szCs w:val="22"/>
        </w:rPr>
        <w:t>estión</w:t>
      </w:r>
      <w:bookmarkEnd w:id="4"/>
      <w:bookmarkEnd w:id="5"/>
      <w:bookmarkEnd w:id="6"/>
      <w:bookmarkEnd w:id="7"/>
      <w:bookmarkEnd w:id="8"/>
      <w:bookmarkEnd w:id="9"/>
      <w:bookmarkEnd w:id="10"/>
      <w:bookmarkEnd w:id="11"/>
      <w:bookmarkEnd w:id="12"/>
      <w:bookmarkEnd w:id="13"/>
      <w:bookmarkEnd w:id="14"/>
      <w:bookmarkEnd w:id="15"/>
      <w:r w:rsidR="00AB0D92" w:rsidRPr="00E10C73">
        <w:rPr>
          <w:rFonts w:ascii="Arial" w:hAnsi="Arial" w:cs="Arial"/>
          <w:sz w:val="22"/>
          <w:szCs w:val="22"/>
        </w:rPr>
        <w:t>; (v)</w:t>
      </w:r>
      <w:r w:rsidR="00047B9C">
        <w:rPr>
          <w:rFonts w:ascii="Arial" w:hAnsi="Arial" w:cs="Arial"/>
          <w:sz w:val="22"/>
          <w:szCs w:val="22"/>
        </w:rPr>
        <w:t> </w:t>
      </w:r>
      <w:r w:rsidR="00AB0D92" w:rsidRPr="00E10C73">
        <w:rPr>
          <w:rFonts w:ascii="Arial" w:hAnsi="Arial" w:cs="Arial"/>
          <w:sz w:val="22"/>
          <w:szCs w:val="22"/>
        </w:rPr>
        <w:t>informes al Banco y (vi)</w:t>
      </w:r>
      <w:r w:rsidR="00625FF3">
        <w:rPr>
          <w:rFonts w:ascii="Arial" w:hAnsi="Arial" w:cs="Arial"/>
          <w:sz w:val="22"/>
          <w:szCs w:val="22"/>
        </w:rPr>
        <w:t> a</w:t>
      </w:r>
      <w:r w:rsidR="00AB0D92" w:rsidRPr="00E10C73">
        <w:rPr>
          <w:rFonts w:ascii="Arial" w:hAnsi="Arial" w:cs="Arial"/>
          <w:sz w:val="22"/>
          <w:szCs w:val="22"/>
        </w:rPr>
        <w:t xml:space="preserve">uditoría y </w:t>
      </w:r>
      <w:r w:rsidR="00625FF3">
        <w:rPr>
          <w:rFonts w:ascii="Arial" w:hAnsi="Arial" w:cs="Arial"/>
          <w:sz w:val="22"/>
          <w:szCs w:val="22"/>
        </w:rPr>
        <w:t>c</w:t>
      </w:r>
      <w:r w:rsidR="00AB0D92" w:rsidRPr="00E10C73">
        <w:rPr>
          <w:rFonts w:ascii="Arial" w:hAnsi="Arial" w:cs="Arial"/>
          <w:sz w:val="22"/>
          <w:szCs w:val="22"/>
        </w:rPr>
        <w:t xml:space="preserve">ontrol </w:t>
      </w:r>
      <w:r w:rsidR="00625FF3">
        <w:rPr>
          <w:rFonts w:ascii="Arial" w:hAnsi="Arial" w:cs="Arial"/>
          <w:sz w:val="22"/>
          <w:szCs w:val="22"/>
        </w:rPr>
        <w:t>i</w:t>
      </w:r>
      <w:r w:rsidR="00AB0D92" w:rsidRPr="00E10C73">
        <w:rPr>
          <w:rFonts w:ascii="Arial" w:hAnsi="Arial" w:cs="Arial"/>
          <w:sz w:val="22"/>
          <w:szCs w:val="22"/>
        </w:rPr>
        <w:t>nterno.</w:t>
      </w:r>
    </w:p>
    <w:p w14:paraId="39157757" w14:textId="77777777" w:rsidR="00E10C73" w:rsidRPr="00246AD3" w:rsidRDefault="00E10C73" w:rsidP="00E10C73">
      <w:pPr>
        <w:pStyle w:val="ListParagraph"/>
        <w:ind w:left="630"/>
        <w:jc w:val="both"/>
        <w:rPr>
          <w:rFonts w:ascii="Arial" w:hAnsi="Arial" w:cs="Arial"/>
        </w:rPr>
      </w:pPr>
    </w:p>
    <w:p w14:paraId="4F7274A7" w14:textId="18D40C24" w:rsidR="00641A6D" w:rsidRPr="00E10C73" w:rsidRDefault="00E10C73" w:rsidP="006312BB">
      <w:pPr>
        <w:pStyle w:val="Heading1"/>
        <w:numPr>
          <w:ilvl w:val="0"/>
          <w:numId w:val="4"/>
        </w:numPr>
        <w:spacing w:after="0"/>
        <w:ind w:left="720" w:hanging="720"/>
        <w:rPr>
          <w:rFonts w:ascii="Arial" w:hAnsi="Arial" w:cs="Arial"/>
          <w:b/>
          <w:color w:val="17365D" w:themeColor="text2" w:themeShade="BF"/>
          <w:sz w:val="22"/>
          <w:lang w:val="es-MX"/>
        </w:rPr>
      </w:pPr>
      <w:bookmarkStart w:id="16" w:name="_Toc515628264"/>
      <w:r w:rsidRPr="00E10C73">
        <w:rPr>
          <w:rFonts w:ascii="Arial" w:hAnsi="Arial" w:cs="Arial"/>
          <w:b/>
          <w:color w:val="17365D" w:themeColor="text2" w:themeShade="BF"/>
          <w:sz w:val="22"/>
          <w:lang w:val="es-MX"/>
        </w:rPr>
        <w:t>Modificaciones</w:t>
      </w:r>
      <w:bookmarkEnd w:id="16"/>
    </w:p>
    <w:p w14:paraId="19E29107" w14:textId="77777777" w:rsidR="00E10C73" w:rsidRPr="00E10C73" w:rsidRDefault="00E10C73" w:rsidP="00E10C73">
      <w:pPr>
        <w:spacing w:after="0"/>
        <w:rPr>
          <w:lang w:val="es-MX"/>
        </w:rPr>
      </w:pPr>
    </w:p>
    <w:p w14:paraId="74F2106B" w14:textId="62A81467" w:rsidR="00641A6D" w:rsidRDefault="00641A6D" w:rsidP="006312BB">
      <w:pPr>
        <w:pStyle w:val="ListParagraph"/>
        <w:numPr>
          <w:ilvl w:val="0"/>
          <w:numId w:val="3"/>
        </w:numPr>
        <w:ind w:left="630" w:hanging="270"/>
        <w:jc w:val="both"/>
        <w:rPr>
          <w:rFonts w:ascii="Arial" w:hAnsi="Arial" w:cs="Arial"/>
          <w:sz w:val="22"/>
          <w:szCs w:val="22"/>
        </w:rPr>
      </w:pPr>
      <w:r w:rsidRPr="00E10C73">
        <w:rPr>
          <w:rFonts w:ascii="Arial" w:hAnsi="Arial" w:cs="Arial"/>
          <w:sz w:val="22"/>
          <w:szCs w:val="22"/>
        </w:rPr>
        <w:t xml:space="preserve">Este </w:t>
      </w:r>
      <w:r w:rsidR="000B023A" w:rsidRPr="00E10C73">
        <w:rPr>
          <w:rFonts w:ascii="Arial" w:hAnsi="Arial" w:cs="Arial"/>
          <w:sz w:val="22"/>
          <w:szCs w:val="22"/>
        </w:rPr>
        <w:t>ROP</w:t>
      </w:r>
      <w:r w:rsidRPr="00E10C73">
        <w:rPr>
          <w:rFonts w:ascii="Arial" w:hAnsi="Arial" w:cs="Arial"/>
          <w:sz w:val="22"/>
          <w:szCs w:val="22"/>
        </w:rPr>
        <w:t xml:space="preserve"> podrá ser actualizado y mejorado con la aprobación del BID, según lo establecido en la cláusula 4.05 de las Estipulaciones Especiales del Contrato de Préstamo. Dichas modificaciones son responsabilidad de la </w:t>
      </w:r>
      <w:r w:rsidR="0086656C" w:rsidRPr="00E10C73">
        <w:rPr>
          <w:rFonts w:ascii="Arial" w:hAnsi="Arial" w:cs="Arial"/>
          <w:sz w:val="22"/>
          <w:szCs w:val="22"/>
        </w:rPr>
        <w:t>DPC</w:t>
      </w:r>
      <w:r w:rsidRPr="00E10C73">
        <w:rPr>
          <w:rFonts w:ascii="Arial" w:hAnsi="Arial" w:cs="Arial"/>
          <w:sz w:val="22"/>
          <w:szCs w:val="22"/>
        </w:rPr>
        <w:t xml:space="preserve"> quien a través de la Unidad Ejecutora del Programa</w:t>
      </w:r>
      <w:r w:rsidR="00246AD3" w:rsidRPr="00E10C73">
        <w:rPr>
          <w:rFonts w:ascii="Arial" w:hAnsi="Arial" w:cs="Arial"/>
          <w:sz w:val="22"/>
          <w:szCs w:val="22"/>
        </w:rPr>
        <w:t xml:space="preserve"> (</w:t>
      </w:r>
      <w:r w:rsidRPr="00E10C73">
        <w:rPr>
          <w:rFonts w:ascii="Arial" w:hAnsi="Arial" w:cs="Arial"/>
          <w:sz w:val="22"/>
          <w:szCs w:val="22"/>
        </w:rPr>
        <w:t>UEP</w:t>
      </w:r>
      <w:r w:rsidR="00246AD3" w:rsidRPr="00E10C73">
        <w:rPr>
          <w:rFonts w:ascii="Arial" w:hAnsi="Arial" w:cs="Arial"/>
          <w:sz w:val="22"/>
          <w:szCs w:val="22"/>
        </w:rPr>
        <w:t xml:space="preserve">) </w:t>
      </w:r>
      <w:r w:rsidRPr="00E10C73">
        <w:rPr>
          <w:rFonts w:ascii="Arial" w:hAnsi="Arial" w:cs="Arial"/>
          <w:sz w:val="22"/>
          <w:szCs w:val="22"/>
        </w:rPr>
        <w:t xml:space="preserve">mantendrá actualizado este ROP en los términos establecidos en el Contrato de Préstamo. </w:t>
      </w:r>
    </w:p>
    <w:p w14:paraId="6523AA8D" w14:textId="77777777" w:rsidR="00E10C73" w:rsidRPr="00E10C73" w:rsidRDefault="00E10C73" w:rsidP="00E10C73">
      <w:pPr>
        <w:pStyle w:val="ListParagraph"/>
        <w:ind w:left="630"/>
        <w:jc w:val="both"/>
        <w:rPr>
          <w:rFonts w:ascii="Arial" w:hAnsi="Arial" w:cs="Arial"/>
          <w:sz w:val="22"/>
          <w:szCs w:val="22"/>
        </w:rPr>
      </w:pPr>
    </w:p>
    <w:p w14:paraId="056CCC57" w14:textId="76456F71" w:rsidR="00641A6D" w:rsidRDefault="00E10C73" w:rsidP="006312BB">
      <w:pPr>
        <w:pStyle w:val="Heading1"/>
        <w:numPr>
          <w:ilvl w:val="0"/>
          <w:numId w:val="4"/>
        </w:numPr>
        <w:spacing w:after="0"/>
        <w:ind w:left="720" w:hanging="720"/>
        <w:rPr>
          <w:rFonts w:ascii="Arial" w:hAnsi="Arial" w:cs="Arial"/>
          <w:b/>
          <w:color w:val="17365D" w:themeColor="text2" w:themeShade="BF"/>
          <w:sz w:val="22"/>
          <w:lang w:val="es-MX"/>
        </w:rPr>
      </w:pPr>
      <w:bookmarkStart w:id="17" w:name="_Toc515628265"/>
      <w:r w:rsidRPr="00E10C73">
        <w:rPr>
          <w:rFonts w:ascii="Arial" w:hAnsi="Arial" w:cs="Arial"/>
          <w:b/>
          <w:color w:val="17365D" w:themeColor="text2" w:themeShade="BF"/>
          <w:sz w:val="22"/>
          <w:lang w:val="es-MX"/>
        </w:rPr>
        <w:t>Marco Regulatorio Aplicable</w:t>
      </w:r>
      <w:bookmarkEnd w:id="17"/>
    </w:p>
    <w:p w14:paraId="60D12973" w14:textId="77777777" w:rsidR="00E10C73" w:rsidRPr="00E10C73" w:rsidRDefault="00E10C73" w:rsidP="00E10C73">
      <w:pPr>
        <w:spacing w:after="0"/>
        <w:rPr>
          <w:lang w:val="es-MX"/>
        </w:rPr>
      </w:pPr>
    </w:p>
    <w:p w14:paraId="39E7D5A3" w14:textId="2F3BAB9E" w:rsidR="00641A6D" w:rsidRPr="00E10C73" w:rsidRDefault="00641A6D" w:rsidP="006312BB">
      <w:pPr>
        <w:pStyle w:val="ListParagraph"/>
        <w:numPr>
          <w:ilvl w:val="0"/>
          <w:numId w:val="3"/>
        </w:numPr>
        <w:ind w:left="630" w:hanging="270"/>
        <w:jc w:val="both"/>
        <w:rPr>
          <w:rFonts w:ascii="Arial" w:hAnsi="Arial" w:cs="Arial"/>
          <w:b/>
          <w:color w:val="FF0000"/>
          <w:sz w:val="22"/>
          <w:szCs w:val="22"/>
        </w:rPr>
      </w:pPr>
      <w:r w:rsidRPr="00E10C73">
        <w:rPr>
          <w:rFonts w:ascii="Arial" w:hAnsi="Arial" w:cs="Arial"/>
          <w:b/>
          <w:sz w:val="22"/>
          <w:szCs w:val="22"/>
        </w:rPr>
        <w:t xml:space="preserve">Preeminencia. </w:t>
      </w:r>
      <w:r w:rsidRPr="00E10C73">
        <w:rPr>
          <w:rFonts w:ascii="Arial" w:hAnsi="Arial" w:cs="Arial"/>
          <w:sz w:val="22"/>
          <w:szCs w:val="22"/>
        </w:rPr>
        <w:t xml:space="preserve">A todos los efectos de la ejecución del programa regirá lo establecido en el Contrato de Préstamo </w:t>
      </w:r>
      <w:r w:rsidRPr="009362BA">
        <w:rPr>
          <w:rFonts w:ascii="Arial" w:hAnsi="Arial" w:cs="Arial"/>
          <w:sz w:val="22"/>
          <w:szCs w:val="22"/>
        </w:rPr>
        <w:t>“Programa de Fortalecimiento</w:t>
      </w:r>
      <w:r w:rsidR="002917C0" w:rsidRPr="009362BA">
        <w:rPr>
          <w:rFonts w:ascii="Arial" w:hAnsi="Arial" w:cs="Arial"/>
          <w:sz w:val="22"/>
          <w:szCs w:val="22"/>
        </w:rPr>
        <w:t xml:space="preserve"> de la Capacidad</w:t>
      </w:r>
      <w:r w:rsidRPr="009362BA">
        <w:rPr>
          <w:rFonts w:ascii="Arial" w:hAnsi="Arial" w:cs="Arial"/>
          <w:sz w:val="22"/>
          <w:szCs w:val="22"/>
        </w:rPr>
        <w:t xml:space="preserve"> Institucional de la </w:t>
      </w:r>
      <w:r w:rsidR="002917C0" w:rsidRPr="009362BA">
        <w:rPr>
          <w:rFonts w:ascii="Arial" w:hAnsi="Arial" w:cs="Arial"/>
          <w:sz w:val="22"/>
          <w:szCs w:val="22"/>
        </w:rPr>
        <w:t>Defensoría del Pueblo</w:t>
      </w:r>
      <w:r w:rsidRPr="009362BA">
        <w:rPr>
          <w:rFonts w:ascii="Arial" w:hAnsi="Arial" w:cs="Arial"/>
          <w:sz w:val="22"/>
          <w:szCs w:val="22"/>
        </w:rPr>
        <w:t xml:space="preserve">– Contrato de Préstamo BID </w:t>
      </w:r>
      <w:r w:rsidR="002917C0" w:rsidRPr="009362BA">
        <w:rPr>
          <w:rFonts w:ascii="Arial" w:hAnsi="Arial" w:cs="Arial"/>
          <w:sz w:val="22"/>
          <w:szCs w:val="22"/>
        </w:rPr>
        <w:t>XXXX</w:t>
      </w:r>
      <w:r w:rsidRPr="009362BA">
        <w:rPr>
          <w:rFonts w:ascii="Arial" w:hAnsi="Arial" w:cs="Arial"/>
          <w:sz w:val="22"/>
          <w:szCs w:val="22"/>
        </w:rPr>
        <w:t xml:space="preserve">/OC-CO” </w:t>
      </w:r>
      <w:r w:rsidRPr="00E10C73">
        <w:rPr>
          <w:rFonts w:ascii="Arial" w:hAnsi="Arial" w:cs="Arial"/>
          <w:sz w:val="22"/>
          <w:szCs w:val="22"/>
        </w:rPr>
        <w:t>y todos sus anexos</w:t>
      </w:r>
      <w:r w:rsidRPr="00E10C73">
        <w:rPr>
          <w:rFonts w:ascii="Arial" w:hAnsi="Arial" w:cs="Arial"/>
          <w:b/>
          <w:sz w:val="22"/>
          <w:szCs w:val="22"/>
        </w:rPr>
        <w:t>.</w:t>
      </w:r>
    </w:p>
    <w:p w14:paraId="5E146664" w14:textId="77777777" w:rsidR="00E10C73" w:rsidRPr="00E10C73" w:rsidRDefault="00E10C73" w:rsidP="00E10C73">
      <w:pPr>
        <w:pStyle w:val="ListParagraph"/>
        <w:ind w:left="630"/>
        <w:jc w:val="both"/>
        <w:rPr>
          <w:rFonts w:ascii="Arial" w:hAnsi="Arial" w:cs="Arial"/>
          <w:b/>
          <w:color w:val="FF0000"/>
          <w:sz w:val="22"/>
          <w:szCs w:val="22"/>
        </w:rPr>
      </w:pPr>
    </w:p>
    <w:p w14:paraId="0DFB9241" w14:textId="004773B2" w:rsidR="00641A6D" w:rsidRDefault="00641A6D" w:rsidP="006312BB">
      <w:pPr>
        <w:pStyle w:val="ListParagraph"/>
        <w:numPr>
          <w:ilvl w:val="0"/>
          <w:numId w:val="3"/>
        </w:numPr>
        <w:ind w:left="630" w:hanging="270"/>
        <w:jc w:val="both"/>
        <w:rPr>
          <w:rFonts w:ascii="Arial" w:hAnsi="Arial" w:cs="Arial"/>
          <w:sz w:val="22"/>
          <w:szCs w:val="22"/>
        </w:rPr>
      </w:pPr>
      <w:r w:rsidRPr="00E10C73">
        <w:rPr>
          <w:rFonts w:ascii="Arial" w:hAnsi="Arial" w:cs="Arial"/>
          <w:sz w:val="22"/>
          <w:szCs w:val="22"/>
        </w:rPr>
        <w:t xml:space="preserve">Las normas de adquisiciones del BID prevalecerán sobre la normativa nacional en materia de contratación. Si existiera algún conflicto entre la norma nacional y las normas de adquisiciones del Banco, prevalecerá la norma del Banco. Si existiera </w:t>
      </w:r>
      <w:r w:rsidRPr="00E10C73">
        <w:rPr>
          <w:rFonts w:ascii="Arial" w:hAnsi="Arial" w:cs="Arial"/>
          <w:sz w:val="22"/>
          <w:szCs w:val="22"/>
        </w:rPr>
        <w:lastRenderedPageBreak/>
        <w:t>algún conflicto entre la</w:t>
      </w:r>
      <w:r w:rsidR="00CC2999" w:rsidRPr="00E10C73">
        <w:rPr>
          <w:rFonts w:ascii="Arial" w:hAnsi="Arial" w:cs="Arial"/>
          <w:sz w:val="22"/>
          <w:szCs w:val="22"/>
        </w:rPr>
        <w:t>s</w:t>
      </w:r>
      <w:r w:rsidRPr="00E10C73">
        <w:rPr>
          <w:rFonts w:ascii="Arial" w:hAnsi="Arial" w:cs="Arial"/>
          <w:sz w:val="22"/>
          <w:szCs w:val="22"/>
        </w:rPr>
        <w:t xml:space="preserve"> normas de adquisiciones del Banco y este Reglamento Operativo, prevalecerán las normas de adquisiciones del Banco. Si existiera algún conflicto entre el Contrato de Préstamo y este ROP, prevalecerá el Contrato de Préstamo que incluye el </w:t>
      </w:r>
      <w:r w:rsidR="00C34625">
        <w:rPr>
          <w:rFonts w:ascii="Arial" w:hAnsi="Arial" w:cs="Arial"/>
          <w:sz w:val="22"/>
          <w:szCs w:val="22"/>
        </w:rPr>
        <w:t>LP</w:t>
      </w:r>
      <w:r w:rsidRPr="00E10C73">
        <w:rPr>
          <w:rFonts w:ascii="Arial" w:hAnsi="Arial" w:cs="Arial"/>
          <w:sz w:val="22"/>
          <w:szCs w:val="22"/>
        </w:rPr>
        <w:t xml:space="preserve"> y sus anexos.</w:t>
      </w:r>
    </w:p>
    <w:p w14:paraId="7241D619" w14:textId="77777777" w:rsidR="00E10C73" w:rsidRPr="00E10C73" w:rsidRDefault="00E10C73" w:rsidP="00E10C73">
      <w:pPr>
        <w:pStyle w:val="ListParagraph"/>
        <w:ind w:left="630"/>
        <w:jc w:val="both"/>
        <w:rPr>
          <w:rFonts w:ascii="Arial" w:hAnsi="Arial" w:cs="Arial"/>
          <w:sz w:val="22"/>
          <w:szCs w:val="22"/>
        </w:rPr>
      </w:pPr>
    </w:p>
    <w:p w14:paraId="07267865" w14:textId="2A604EBD" w:rsidR="00641A6D" w:rsidRDefault="00641A6D" w:rsidP="006312BB">
      <w:pPr>
        <w:pStyle w:val="ListParagraph"/>
        <w:numPr>
          <w:ilvl w:val="0"/>
          <w:numId w:val="3"/>
        </w:numPr>
        <w:ind w:left="630" w:hanging="270"/>
        <w:jc w:val="both"/>
        <w:rPr>
          <w:rFonts w:ascii="Arial" w:hAnsi="Arial" w:cs="Arial"/>
          <w:sz w:val="22"/>
          <w:szCs w:val="22"/>
        </w:rPr>
      </w:pPr>
      <w:r w:rsidRPr="00E10C73">
        <w:rPr>
          <w:rFonts w:ascii="Arial" w:hAnsi="Arial" w:cs="Arial"/>
          <w:sz w:val="22"/>
          <w:szCs w:val="22"/>
        </w:rPr>
        <w:t xml:space="preserve">Forman parte del presente documento, los Acuerdos y Requisitos Fiduciarios establecidos en el Anexo III del </w:t>
      </w:r>
      <w:r w:rsidR="00C34625">
        <w:rPr>
          <w:rFonts w:ascii="Arial" w:hAnsi="Arial" w:cs="Arial"/>
          <w:b/>
          <w:sz w:val="22"/>
          <w:szCs w:val="22"/>
        </w:rPr>
        <w:t>LP</w:t>
      </w:r>
      <w:r w:rsidRPr="00E10C73">
        <w:rPr>
          <w:rFonts w:ascii="Arial" w:hAnsi="Arial" w:cs="Arial"/>
          <w:sz w:val="22"/>
          <w:szCs w:val="22"/>
        </w:rPr>
        <w:t xml:space="preserve">, el </w:t>
      </w:r>
      <w:r w:rsidRPr="00E10C73">
        <w:rPr>
          <w:rFonts w:ascii="Arial" w:hAnsi="Arial" w:cs="Arial"/>
          <w:b/>
          <w:sz w:val="22"/>
          <w:szCs w:val="22"/>
        </w:rPr>
        <w:t>Análisis de Riesgo Inicial y la Matriz de Mitigación</w:t>
      </w:r>
      <w:r w:rsidRPr="00E10C73">
        <w:rPr>
          <w:rStyle w:val="Hyperlink"/>
          <w:rFonts w:ascii="Arial" w:hAnsi="Arial" w:cs="Arial"/>
          <w:color w:val="auto"/>
          <w:sz w:val="22"/>
          <w:szCs w:val="22"/>
          <w:u w:val="none"/>
        </w:rPr>
        <w:t xml:space="preserve"> (</w:t>
      </w:r>
      <w:r w:rsidRPr="00E10C73">
        <w:rPr>
          <w:rFonts w:ascii="Arial" w:hAnsi="Arial" w:cs="Arial"/>
          <w:sz w:val="22"/>
          <w:szCs w:val="22"/>
        </w:rPr>
        <w:t>implementada por el Organismo Ejecutor). El análisis de riesgo será actualizado toda vez que el Banco lo considere necesario (al menos una vez al año) y los resultados de dichas actualizaciones, así como sus matrices de mitigación deberán ser implementadas por el OE.</w:t>
      </w:r>
    </w:p>
    <w:p w14:paraId="6610F875" w14:textId="77777777" w:rsidR="00E10C73" w:rsidRPr="00E10C73" w:rsidRDefault="00E10C73" w:rsidP="00E10C73">
      <w:pPr>
        <w:pStyle w:val="ListParagraph"/>
        <w:ind w:left="630"/>
        <w:jc w:val="both"/>
        <w:rPr>
          <w:rFonts w:ascii="Arial" w:hAnsi="Arial" w:cs="Arial"/>
          <w:sz w:val="22"/>
          <w:szCs w:val="22"/>
        </w:rPr>
      </w:pPr>
    </w:p>
    <w:p w14:paraId="69E577AE" w14:textId="2AD52B3C" w:rsidR="00952C26" w:rsidRPr="00E10C73" w:rsidRDefault="00641A6D" w:rsidP="006312BB">
      <w:pPr>
        <w:pStyle w:val="ListParagraph"/>
        <w:numPr>
          <w:ilvl w:val="0"/>
          <w:numId w:val="3"/>
        </w:numPr>
        <w:ind w:left="630" w:hanging="270"/>
        <w:jc w:val="both"/>
        <w:rPr>
          <w:rFonts w:ascii="Arial" w:hAnsi="Arial" w:cs="Arial"/>
          <w:sz w:val="22"/>
          <w:szCs w:val="22"/>
        </w:rPr>
      </w:pPr>
      <w:r w:rsidRPr="00E10C73">
        <w:rPr>
          <w:rFonts w:ascii="Arial" w:hAnsi="Arial" w:cs="Arial"/>
          <w:sz w:val="22"/>
          <w:szCs w:val="22"/>
        </w:rPr>
        <w:t>A todos los efectos de administración financiera serán de aplicación la Política de Gestión Financiera OP-273-6, las normas, disposiciones y procedimientos establecidos por el Banco. En lo referente a las adquisiciones, para todas las contrataciones que tengan financiamiento del Banco se aplicarán las normas y políticas del Banco definidas en el Contrato de Préstamo. Es decir, las Políticas para la adquisición de obras y bienes financiados por el BID (GN-2349-9) y Políticas para la selección y contratación de consultores financiados por el BID (GN-2350</w:t>
      </w:r>
      <w:r w:rsidR="00E10C73">
        <w:rPr>
          <w:rFonts w:ascii="Arial" w:hAnsi="Arial" w:cs="Arial"/>
          <w:sz w:val="22"/>
          <w:szCs w:val="22"/>
        </w:rPr>
        <w:noBreakHyphen/>
      </w:r>
      <w:r w:rsidRPr="00E10C73">
        <w:rPr>
          <w:rFonts w:ascii="Arial" w:hAnsi="Arial" w:cs="Arial"/>
          <w:sz w:val="22"/>
          <w:szCs w:val="22"/>
        </w:rPr>
        <w:t>9).</w:t>
      </w:r>
    </w:p>
    <w:p w14:paraId="232D48DF" w14:textId="6463EBDD" w:rsidR="00952C26" w:rsidRPr="00E10C73" w:rsidRDefault="00952C26" w:rsidP="00433526">
      <w:pPr>
        <w:spacing w:after="0"/>
        <w:rPr>
          <w:rFonts w:ascii="Arial" w:hAnsi="Arial" w:cs="Arial"/>
          <w:lang w:val="es-CO"/>
        </w:rPr>
      </w:pPr>
    </w:p>
    <w:p w14:paraId="1B5153C1" w14:textId="7F5AED5D" w:rsidR="00641A6D" w:rsidRPr="009362BA" w:rsidRDefault="009362BA" w:rsidP="006312BB">
      <w:pPr>
        <w:pStyle w:val="Heading1"/>
        <w:numPr>
          <w:ilvl w:val="0"/>
          <w:numId w:val="2"/>
        </w:numPr>
        <w:spacing w:after="0"/>
        <w:ind w:left="360" w:hanging="360"/>
        <w:jc w:val="center"/>
        <w:rPr>
          <w:rFonts w:ascii="Arial" w:hAnsi="Arial" w:cs="Arial"/>
          <w:b/>
          <w:smallCaps/>
          <w:color w:val="17365D" w:themeColor="text2" w:themeShade="BF"/>
          <w:sz w:val="24"/>
          <w:szCs w:val="24"/>
        </w:rPr>
      </w:pPr>
      <w:bookmarkStart w:id="18" w:name="_Toc515628266"/>
      <w:r w:rsidRPr="009362BA">
        <w:rPr>
          <w:rFonts w:ascii="Arial" w:hAnsi="Arial" w:cs="Arial"/>
          <w:b/>
          <w:smallCaps/>
          <w:color w:val="17365D" w:themeColor="text2" w:themeShade="BF"/>
          <w:sz w:val="24"/>
          <w:szCs w:val="24"/>
        </w:rPr>
        <w:t>Descripción del Programa</w:t>
      </w:r>
      <w:bookmarkEnd w:id="18"/>
      <w:r w:rsidRPr="009362BA">
        <w:rPr>
          <w:rFonts w:ascii="Arial" w:hAnsi="Arial" w:cs="Arial"/>
          <w:b/>
          <w:smallCaps/>
          <w:color w:val="17365D" w:themeColor="text2" w:themeShade="BF"/>
          <w:sz w:val="24"/>
          <w:szCs w:val="24"/>
        </w:rPr>
        <w:t xml:space="preserve"> </w:t>
      </w:r>
    </w:p>
    <w:p w14:paraId="1A06C432" w14:textId="77777777" w:rsidR="007F77C9" w:rsidRPr="00246AD3" w:rsidRDefault="007F77C9" w:rsidP="00433526">
      <w:pPr>
        <w:spacing w:after="0"/>
        <w:rPr>
          <w:rFonts w:ascii="Arial" w:hAnsi="Arial" w:cs="Arial"/>
          <w:lang w:val="es-CO"/>
        </w:rPr>
      </w:pPr>
    </w:p>
    <w:p w14:paraId="465A2795" w14:textId="1DA51B6E" w:rsidR="009362BA" w:rsidRDefault="009362BA" w:rsidP="006312BB">
      <w:pPr>
        <w:pStyle w:val="Heading3"/>
        <w:numPr>
          <w:ilvl w:val="0"/>
          <w:numId w:val="5"/>
        </w:numPr>
        <w:spacing w:before="0"/>
        <w:ind w:hanging="720"/>
        <w:rPr>
          <w:rFonts w:ascii="Arial" w:hAnsi="Arial" w:cs="Arial"/>
          <w:i w:val="0"/>
          <w:color w:val="17365D" w:themeColor="text2" w:themeShade="BF"/>
          <w:lang w:val="es-MX"/>
        </w:rPr>
      </w:pPr>
      <w:bookmarkStart w:id="19" w:name="_Toc515628267"/>
      <w:r w:rsidRPr="009362BA">
        <w:rPr>
          <w:rFonts w:ascii="Arial" w:hAnsi="Arial" w:cs="Arial"/>
          <w:i w:val="0"/>
          <w:color w:val="17365D" w:themeColor="text2" w:themeShade="BF"/>
          <w:lang w:val="es-MX"/>
        </w:rPr>
        <w:t>Antecedentes</w:t>
      </w:r>
      <w:bookmarkEnd w:id="19"/>
    </w:p>
    <w:p w14:paraId="621A0434" w14:textId="77777777" w:rsidR="009362BA" w:rsidRPr="009362BA" w:rsidRDefault="009362BA" w:rsidP="00433526">
      <w:pPr>
        <w:spacing w:after="0"/>
        <w:rPr>
          <w:lang w:val="es-MX"/>
        </w:rPr>
      </w:pPr>
    </w:p>
    <w:p w14:paraId="74C50F96" w14:textId="305D7A5A" w:rsidR="00021101" w:rsidRPr="00AA6E7C" w:rsidRDefault="00905C54" w:rsidP="006312BB">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r w:rsidRPr="00AA6E7C">
        <w:rPr>
          <w:rFonts w:ascii="Arial" w:hAnsi="Arial" w:cs="Arial"/>
          <w:sz w:val="22"/>
          <w:szCs w:val="22"/>
        </w:rPr>
        <w:t>En Colombia, l</w:t>
      </w:r>
      <w:r w:rsidR="00B87352" w:rsidRPr="00AA6E7C">
        <w:rPr>
          <w:rFonts w:ascii="Arial" w:hAnsi="Arial" w:cs="Arial"/>
          <w:sz w:val="22"/>
          <w:szCs w:val="22"/>
        </w:rPr>
        <w:t xml:space="preserve">a </w:t>
      </w:r>
      <w:r w:rsidR="00021101" w:rsidRPr="00AA6E7C">
        <w:rPr>
          <w:rFonts w:ascii="Arial" w:hAnsi="Arial" w:cs="Arial"/>
          <w:sz w:val="22"/>
          <w:szCs w:val="22"/>
        </w:rPr>
        <w:t>DPC es un ente autónomo administrativa y presupuestalmente. El Defensor del Pueblo (DP) es elegido por un periodo de cuatro años. La DPC vela por la promoción, el ejercicio y la divulgación de los DDHH, así como de facilitación del acceso a la justicia mediante la función de Defensoría Pública. Asimismo, ejerce la rendición de cuentas y promueve la participación ciudadana como insumo para mejorar la calidad de los servicios. Los beneficiarios de la DPC son los habitantes de Colombia y los colombianos en el exterior, y debe desarrollar acciones que permitan asegurar los derechos especialmente de las poblaciones más vulnerables.</w:t>
      </w:r>
    </w:p>
    <w:p w14:paraId="0D2BA218" w14:textId="77777777" w:rsidR="009362BA" w:rsidRPr="00AA6E7C" w:rsidRDefault="009362BA" w:rsidP="009362BA">
      <w:pPr>
        <w:pStyle w:val="ListParagraph"/>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sz w:val="22"/>
          <w:szCs w:val="22"/>
        </w:rPr>
      </w:pPr>
    </w:p>
    <w:p w14:paraId="3B04B158" w14:textId="1231FB5A" w:rsidR="00021101" w:rsidRPr="00AA6E7C" w:rsidRDefault="00021101" w:rsidP="006312BB">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r w:rsidRPr="00AA6E7C">
        <w:rPr>
          <w:rFonts w:ascii="Arial" w:hAnsi="Arial" w:cs="Arial"/>
          <w:sz w:val="22"/>
          <w:szCs w:val="22"/>
        </w:rPr>
        <w:t xml:space="preserve">La DPC forma parte del Ministerio Público (MP), compuesto por la Procuraduría General de la Nación (PGN) y las personerías municipales. Como parte del MP, la DPC coordina con la PGN para que ésta investigue y/o sancione a agentes prestadores de servicios que atenten contra los DDHH por acción u omisión. A su vez, la DPC trabaja con las personerías municipales canalizando requerimientos ciudadanos que faciliten acciones investigativas o sancionatorias de las personerías a nivel territorial. La información y acción de la DPC puede, además, motivar acciones de la Contraloría General de la República (CGR), a cargo del control fiscal, y la Fiscalía General de la Nación (actuación judicial), y mejorar la coordinación y gestión de políticas públicas a cargo de los 16 ministerios del Poder Ejecutivo Nacional. La DPC puede emitir alertas y/o recomendaciones a aproximadamente 1.489 agentes públicos y 350 privados. </w:t>
      </w:r>
    </w:p>
    <w:p w14:paraId="2284555C" w14:textId="77777777" w:rsidR="009362BA" w:rsidRPr="00246AD3" w:rsidRDefault="009362BA" w:rsidP="009362BA">
      <w:pPr>
        <w:pStyle w:val="ListParagraph"/>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rPr>
      </w:pPr>
    </w:p>
    <w:p w14:paraId="38ADB54B" w14:textId="49CB5D99" w:rsidR="00021101" w:rsidRPr="00AA6E7C" w:rsidRDefault="00021101" w:rsidP="006312BB">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r w:rsidRPr="00AA6E7C">
        <w:rPr>
          <w:rFonts w:ascii="Arial" w:hAnsi="Arial" w:cs="Arial"/>
          <w:sz w:val="22"/>
          <w:szCs w:val="22"/>
        </w:rPr>
        <w:t>En los últimos cuatro años, el marco legal e institucional de la DPC ha sufrido cambios sustantivos que han afectado su capacidad operativa. Se destacan: (i) su reestructuración en 2014 (Decreto 025/14) que creó nuevas áreas de trabajo; (ii) el Plan Estratégico Institucional (PEI) 2017</w:t>
      </w:r>
      <w:r w:rsidRPr="00AA6E7C">
        <w:rPr>
          <w:rFonts w:ascii="Arial" w:hAnsi="Arial" w:cs="Arial"/>
          <w:sz w:val="22"/>
          <w:szCs w:val="22"/>
        </w:rPr>
        <w:noBreakHyphen/>
        <w:t xml:space="preserve">2020 que busca optimizar la gestión </w:t>
      </w:r>
      <w:r w:rsidRPr="00AA6E7C">
        <w:rPr>
          <w:rFonts w:ascii="Arial" w:hAnsi="Arial" w:cs="Arial"/>
          <w:sz w:val="22"/>
          <w:szCs w:val="22"/>
        </w:rPr>
        <w:lastRenderedPageBreak/>
        <w:t>institucional para promover efectivamente los DDHH; (iii) los compromisos en la ejecución del Plan Decenal de Justicia (PDSJ) 2017-2027; y (iv) el Acuerdo de Paz (AP) de 2016.</w:t>
      </w:r>
    </w:p>
    <w:p w14:paraId="19D292BF" w14:textId="77777777" w:rsidR="009362BA" w:rsidRPr="00AA6E7C" w:rsidRDefault="009362BA" w:rsidP="009362BA">
      <w:pPr>
        <w:pStyle w:val="ListParagraph"/>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sz w:val="22"/>
          <w:szCs w:val="22"/>
        </w:rPr>
      </w:pPr>
    </w:p>
    <w:p w14:paraId="345255DE" w14:textId="3E546CE6" w:rsidR="00443940" w:rsidRPr="00AA6E7C" w:rsidRDefault="00E63DF8" w:rsidP="006312BB">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r w:rsidRPr="00AA6E7C">
        <w:rPr>
          <w:rFonts w:ascii="Arial" w:hAnsi="Arial" w:cs="Arial"/>
          <w:sz w:val="22"/>
          <w:szCs w:val="22"/>
        </w:rPr>
        <w:t>Con el fin de avanzar en este fortalecimiento</w:t>
      </w:r>
      <w:r w:rsidR="00126EEB" w:rsidRPr="00AA6E7C">
        <w:rPr>
          <w:rFonts w:ascii="Arial" w:hAnsi="Arial" w:cs="Arial"/>
          <w:sz w:val="22"/>
          <w:szCs w:val="22"/>
        </w:rPr>
        <w:t xml:space="preserve"> institucional</w:t>
      </w:r>
      <w:r w:rsidRPr="00AA6E7C">
        <w:rPr>
          <w:rFonts w:ascii="Arial" w:hAnsi="Arial" w:cs="Arial"/>
          <w:sz w:val="22"/>
          <w:szCs w:val="22"/>
        </w:rPr>
        <w:t xml:space="preserve">, </w:t>
      </w:r>
      <w:r w:rsidR="000B1892" w:rsidRPr="00AA6E7C">
        <w:rPr>
          <w:rFonts w:ascii="Arial" w:hAnsi="Arial" w:cs="Arial"/>
          <w:sz w:val="22"/>
          <w:szCs w:val="22"/>
        </w:rPr>
        <w:t xml:space="preserve">la </w:t>
      </w:r>
      <w:r w:rsidR="002917C0" w:rsidRPr="00AA6E7C">
        <w:rPr>
          <w:rFonts w:ascii="Arial" w:hAnsi="Arial" w:cs="Arial"/>
          <w:sz w:val="22"/>
          <w:szCs w:val="22"/>
        </w:rPr>
        <w:t>DPC</w:t>
      </w:r>
      <w:r w:rsidR="000B1892" w:rsidRPr="00AA6E7C">
        <w:rPr>
          <w:rFonts w:ascii="Arial" w:hAnsi="Arial" w:cs="Arial"/>
          <w:sz w:val="22"/>
          <w:szCs w:val="22"/>
        </w:rPr>
        <w:t xml:space="preserve"> y </w:t>
      </w:r>
      <w:r w:rsidRPr="00AA6E7C">
        <w:rPr>
          <w:rFonts w:ascii="Arial" w:hAnsi="Arial" w:cs="Arial"/>
          <w:sz w:val="22"/>
          <w:szCs w:val="22"/>
        </w:rPr>
        <w:t>el BID</w:t>
      </w:r>
      <w:r w:rsidR="000B1892" w:rsidRPr="00AA6E7C">
        <w:rPr>
          <w:rFonts w:ascii="Arial" w:hAnsi="Arial" w:cs="Arial"/>
          <w:sz w:val="22"/>
          <w:szCs w:val="22"/>
        </w:rPr>
        <w:t xml:space="preserve"> emprendieron una serie de </w:t>
      </w:r>
      <w:r w:rsidRPr="00AA6E7C">
        <w:rPr>
          <w:rFonts w:ascii="Arial" w:hAnsi="Arial" w:cs="Arial"/>
          <w:sz w:val="22"/>
          <w:szCs w:val="22"/>
        </w:rPr>
        <w:t xml:space="preserve">acciones orientadas </w:t>
      </w:r>
      <w:r w:rsidR="000B1892" w:rsidRPr="00AA6E7C">
        <w:rPr>
          <w:rFonts w:ascii="Arial" w:hAnsi="Arial" w:cs="Arial"/>
          <w:sz w:val="22"/>
          <w:szCs w:val="22"/>
        </w:rPr>
        <w:t>al desarrollo de</w:t>
      </w:r>
      <w:r w:rsidR="00126EEB" w:rsidRPr="00AA6E7C">
        <w:rPr>
          <w:rFonts w:ascii="Arial" w:hAnsi="Arial" w:cs="Arial"/>
          <w:sz w:val="22"/>
          <w:szCs w:val="22"/>
        </w:rPr>
        <w:t xml:space="preserve"> un Programa que apunte a </w:t>
      </w:r>
      <w:r w:rsidR="000B1892" w:rsidRPr="00AA6E7C">
        <w:rPr>
          <w:rFonts w:ascii="Arial" w:hAnsi="Arial" w:cs="Arial"/>
          <w:sz w:val="22"/>
          <w:szCs w:val="22"/>
        </w:rPr>
        <w:t xml:space="preserve">la modernización de los sistemas de control, </w:t>
      </w:r>
      <w:r w:rsidR="00126EEB" w:rsidRPr="00AA6E7C">
        <w:rPr>
          <w:rFonts w:ascii="Arial" w:hAnsi="Arial" w:cs="Arial"/>
          <w:sz w:val="22"/>
          <w:szCs w:val="22"/>
        </w:rPr>
        <w:t>la promoción</w:t>
      </w:r>
      <w:r w:rsidR="000B1892" w:rsidRPr="00AA6E7C">
        <w:rPr>
          <w:rFonts w:ascii="Arial" w:hAnsi="Arial" w:cs="Arial"/>
          <w:sz w:val="22"/>
          <w:szCs w:val="22"/>
        </w:rPr>
        <w:t xml:space="preserve"> de la transparencia y la integridad pública como elementos esenciales para el desarrollo económico y socia</w:t>
      </w:r>
      <w:r w:rsidR="00443940" w:rsidRPr="00AA6E7C">
        <w:rPr>
          <w:rFonts w:ascii="Arial" w:hAnsi="Arial" w:cs="Arial"/>
          <w:sz w:val="22"/>
          <w:szCs w:val="22"/>
        </w:rPr>
        <w:t xml:space="preserve">l del país. </w:t>
      </w:r>
      <w:r w:rsidR="000B1892" w:rsidRPr="00AA6E7C">
        <w:rPr>
          <w:rFonts w:ascii="Arial" w:hAnsi="Arial" w:cs="Arial"/>
          <w:sz w:val="22"/>
          <w:szCs w:val="22"/>
        </w:rPr>
        <w:t xml:space="preserve"> </w:t>
      </w:r>
    </w:p>
    <w:p w14:paraId="47E28048" w14:textId="77777777" w:rsidR="009362BA" w:rsidRPr="00AA6E7C" w:rsidRDefault="009362BA" w:rsidP="009362BA">
      <w:pPr>
        <w:pStyle w:val="ListParagraph"/>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sz w:val="22"/>
          <w:szCs w:val="22"/>
        </w:rPr>
      </w:pPr>
    </w:p>
    <w:p w14:paraId="55B4F7EB" w14:textId="1E51BF50" w:rsidR="007A0589" w:rsidRPr="00AA6E7C" w:rsidRDefault="00443940" w:rsidP="006312BB">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i/>
          <w:sz w:val="22"/>
          <w:szCs w:val="22"/>
          <w:lang w:val="es-MX"/>
        </w:rPr>
      </w:pPr>
      <w:r w:rsidRPr="00AA6E7C">
        <w:rPr>
          <w:rFonts w:ascii="Arial" w:hAnsi="Arial" w:cs="Arial"/>
          <w:sz w:val="22"/>
          <w:szCs w:val="22"/>
        </w:rPr>
        <w:t>En e</w:t>
      </w:r>
      <w:r w:rsidR="00B50CA7" w:rsidRPr="00AA6E7C">
        <w:rPr>
          <w:rFonts w:ascii="Arial" w:hAnsi="Arial" w:cs="Arial"/>
          <w:sz w:val="22"/>
          <w:szCs w:val="22"/>
        </w:rPr>
        <w:t>l</w:t>
      </w:r>
      <w:r w:rsidRPr="00AA6E7C">
        <w:rPr>
          <w:rFonts w:ascii="Arial" w:hAnsi="Arial" w:cs="Arial"/>
          <w:sz w:val="22"/>
          <w:szCs w:val="22"/>
        </w:rPr>
        <w:t xml:space="preserve"> marco de lo expuesto, el</w:t>
      </w:r>
      <w:r w:rsidR="00B50CA7" w:rsidRPr="00AA6E7C">
        <w:rPr>
          <w:rFonts w:ascii="Arial" w:hAnsi="Arial" w:cs="Arial"/>
          <w:sz w:val="22"/>
          <w:szCs w:val="22"/>
        </w:rPr>
        <w:t xml:space="preserve"> </w:t>
      </w:r>
      <w:r w:rsidR="00FA0FAD" w:rsidRPr="00AA6E7C">
        <w:rPr>
          <w:rFonts w:ascii="Arial" w:hAnsi="Arial" w:cs="Arial"/>
          <w:sz w:val="22"/>
          <w:szCs w:val="22"/>
        </w:rPr>
        <w:t>XX</w:t>
      </w:r>
      <w:r w:rsidR="00B50CA7" w:rsidRPr="00AA6E7C">
        <w:rPr>
          <w:rFonts w:ascii="Arial" w:hAnsi="Arial" w:cs="Arial"/>
          <w:sz w:val="22"/>
          <w:szCs w:val="22"/>
        </w:rPr>
        <w:t xml:space="preserve"> de </w:t>
      </w:r>
      <w:r w:rsidR="00FA0FAD" w:rsidRPr="00AA6E7C">
        <w:rPr>
          <w:rFonts w:ascii="Arial" w:hAnsi="Arial" w:cs="Arial"/>
          <w:sz w:val="22"/>
          <w:szCs w:val="22"/>
        </w:rPr>
        <w:t xml:space="preserve">XX </w:t>
      </w:r>
      <w:r w:rsidR="00B50CA7" w:rsidRPr="00AA6E7C">
        <w:rPr>
          <w:rFonts w:ascii="Arial" w:hAnsi="Arial" w:cs="Arial"/>
          <w:sz w:val="22"/>
          <w:szCs w:val="22"/>
        </w:rPr>
        <w:t>de 201</w:t>
      </w:r>
      <w:r w:rsidR="00FA0FAD" w:rsidRPr="00AA6E7C">
        <w:rPr>
          <w:rFonts w:ascii="Arial" w:hAnsi="Arial" w:cs="Arial"/>
          <w:sz w:val="22"/>
          <w:szCs w:val="22"/>
        </w:rPr>
        <w:t>8</w:t>
      </w:r>
      <w:r w:rsidR="00B50CA7" w:rsidRPr="00AA6E7C">
        <w:rPr>
          <w:rFonts w:ascii="Arial" w:hAnsi="Arial" w:cs="Arial"/>
          <w:sz w:val="22"/>
          <w:szCs w:val="22"/>
        </w:rPr>
        <w:t xml:space="preserve">, la República de Colombia y el Banco Interamericano de Desarrollo -BID, suscribieron el Contrato de </w:t>
      </w:r>
      <w:r w:rsidR="009055CD" w:rsidRPr="00AA6E7C">
        <w:rPr>
          <w:rFonts w:ascii="Arial" w:hAnsi="Arial" w:cs="Arial"/>
          <w:sz w:val="22"/>
          <w:szCs w:val="22"/>
        </w:rPr>
        <w:t>Préstamo BID</w:t>
      </w:r>
      <w:r w:rsidRPr="00AA6E7C">
        <w:rPr>
          <w:rFonts w:ascii="Arial" w:hAnsi="Arial" w:cs="Arial"/>
          <w:sz w:val="22"/>
          <w:szCs w:val="22"/>
        </w:rPr>
        <w:t xml:space="preserve"> </w:t>
      </w:r>
      <w:r w:rsidR="00FA0FAD" w:rsidRPr="00AA6E7C">
        <w:rPr>
          <w:rFonts w:ascii="Arial" w:hAnsi="Arial" w:cs="Arial"/>
          <w:sz w:val="22"/>
          <w:szCs w:val="22"/>
        </w:rPr>
        <w:t>XXXX</w:t>
      </w:r>
      <w:r w:rsidR="00B50CA7" w:rsidRPr="00AA6E7C">
        <w:rPr>
          <w:rFonts w:ascii="Arial" w:hAnsi="Arial" w:cs="Arial"/>
          <w:sz w:val="22"/>
          <w:szCs w:val="22"/>
        </w:rPr>
        <w:t>/OC</w:t>
      </w:r>
      <w:r w:rsidR="009362BA" w:rsidRPr="00AA6E7C">
        <w:rPr>
          <w:rFonts w:ascii="Arial" w:hAnsi="Arial" w:cs="Arial"/>
          <w:sz w:val="22"/>
          <w:szCs w:val="22"/>
        </w:rPr>
        <w:noBreakHyphen/>
      </w:r>
      <w:r w:rsidR="00B50CA7" w:rsidRPr="00AA6E7C">
        <w:rPr>
          <w:rFonts w:ascii="Arial" w:hAnsi="Arial" w:cs="Arial"/>
          <w:sz w:val="22"/>
          <w:szCs w:val="22"/>
        </w:rPr>
        <w:t>CO, con el objeto de contribuir a la financiación y ejecución del</w:t>
      </w:r>
      <w:r w:rsidR="00B50CA7" w:rsidRPr="00AA6E7C">
        <w:rPr>
          <w:rFonts w:ascii="Arial" w:hAnsi="Arial" w:cs="Arial"/>
          <w:sz w:val="22"/>
          <w:szCs w:val="22"/>
          <w:lang w:val="es-MX"/>
        </w:rPr>
        <w:t xml:space="preserve"> </w:t>
      </w:r>
      <w:r w:rsidR="00B50CA7" w:rsidRPr="00AA6E7C">
        <w:rPr>
          <w:rFonts w:ascii="Arial" w:hAnsi="Arial" w:cs="Arial"/>
          <w:i/>
          <w:sz w:val="22"/>
          <w:szCs w:val="22"/>
          <w:lang w:val="es-MX"/>
        </w:rPr>
        <w:t xml:space="preserve">“Programa de Fortalecimiento </w:t>
      </w:r>
      <w:r w:rsidR="00FA0FAD" w:rsidRPr="00AA6E7C">
        <w:rPr>
          <w:rFonts w:ascii="Arial" w:hAnsi="Arial" w:cs="Arial"/>
          <w:i/>
          <w:sz w:val="22"/>
          <w:szCs w:val="22"/>
          <w:lang w:val="es-MX"/>
        </w:rPr>
        <w:t xml:space="preserve">de la Capacidad </w:t>
      </w:r>
      <w:r w:rsidR="00B50CA7" w:rsidRPr="00AA6E7C">
        <w:rPr>
          <w:rFonts w:ascii="Arial" w:hAnsi="Arial" w:cs="Arial"/>
          <w:i/>
          <w:sz w:val="22"/>
          <w:szCs w:val="22"/>
          <w:lang w:val="es-MX"/>
        </w:rPr>
        <w:t xml:space="preserve">Institucional de la </w:t>
      </w:r>
      <w:r w:rsidR="00FA0FAD" w:rsidRPr="00AA6E7C">
        <w:rPr>
          <w:rFonts w:ascii="Arial" w:hAnsi="Arial" w:cs="Arial"/>
          <w:i/>
          <w:sz w:val="22"/>
          <w:szCs w:val="22"/>
          <w:lang w:val="es-MX"/>
        </w:rPr>
        <w:t>Defensoría del Pueblo de Colombia</w:t>
      </w:r>
      <w:r w:rsidR="00B50CA7" w:rsidRPr="00AA6E7C">
        <w:rPr>
          <w:rFonts w:ascii="Arial" w:hAnsi="Arial" w:cs="Arial"/>
          <w:i/>
          <w:sz w:val="22"/>
          <w:szCs w:val="22"/>
          <w:lang w:val="es-MX"/>
        </w:rPr>
        <w:t>”.</w:t>
      </w:r>
    </w:p>
    <w:p w14:paraId="4F0BA810" w14:textId="77777777" w:rsidR="007F77C9" w:rsidRPr="00246AD3" w:rsidRDefault="007F77C9" w:rsidP="00B50CA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Arial" w:hAnsi="Arial" w:cs="Arial"/>
          <w:i/>
          <w:lang w:val="es-MX"/>
        </w:rPr>
      </w:pPr>
    </w:p>
    <w:p w14:paraId="0EE037B8" w14:textId="4867410C" w:rsidR="00AA6E7C" w:rsidRPr="003D6DAF" w:rsidRDefault="00AA6E7C" w:rsidP="006312BB">
      <w:pPr>
        <w:pStyle w:val="Heading3"/>
        <w:numPr>
          <w:ilvl w:val="0"/>
          <w:numId w:val="5"/>
        </w:numPr>
        <w:spacing w:before="0"/>
        <w:ind w:hanging="720"/>
        <w:rPr>
          <w:rFonts w:ascii="Arial" w:hAnsi="Arial" w:cs="Arial"/>
          <w:i w:val="0"/>
          <w:color w:val="17365D" w:themeColor="text2" w:themeShade="BF"/>
          <w:lang w:val="es-MX"/>
        </w:rPr>
      </w:pPr>
      <w:bookmarkStart w:id="20" w:name="_Toc515628268"/>
      <w:r w:rsidRPr="00AA6E7C">
        <w:rPr>
          <w:rFonts w:ascii="Arial" w:hAnsi="Arial" w:cs="Arial"/>
          <w:i w:val="0"/>
          <w:color w:val="17365D" w:themeColor="text2" w:themeShade="BF"/>
          <w:lang w:val="es-MX"/>
        </w:rPr>
        <w:t>Objetivo</w:t>
      </w:r>
      <w:bookmarkEnd w:id="20"/>
    </w:p>
    <w:p w14:paraId="348F367B" w14:textId="23584630" w:rsidR="00B87352" w:rsidRPr="00AA6E7C" w:rsidRDefault="00B87352" w:rsidP="00715344">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lang w:val="es-MX"/>
        </w:rPr>
      </w:pPr>
      <w:r w:rsidRPr="00AA6E7C">
        <w:rPr>
          <w:rFonts w:ascii="Arial" w:hAnsi="Arial" w:cs="Arial"/>
          <w:sz w:val="22"/>
          <w:szCs w:val="22"/>
          <w:lang w:val="es-MX"/>
        </w:rPr>
        <w:t xml:space="preserve">El objetivo del Programa es </w:t>
      </w:r>
      <w:r w:rsidR="00FA0FAD" w:rsidRPr="00AA6E7C">
        <w:rPr>
          <w:rFonts w:ascii="Arial" w:hAnsi="Arial" w:cs="Arial"/>
          <w:sz w:val="22"/>
          <w:szCs w:val="22"/>
          <w:lang w:val="es-MX"/>
        </w:rPr>
        <w:t xml:space="preserve">mejorar la efectividad de la gestión </w:t>
      </w:r>
      <w:r w:rsidR="00877AD4" w:rsidRPr="00AA6E7C">
        <w:rPr>
          <w:rFonts w:ascii="Arial" w:hAnsi="Arial" w:cs="Arial"/>
          <w:sz w:val="22"/>
          <w:szCs w:val="22"/>
          <w:lang w:val="es-MX"/>
        </w:rPr>
        <w:t>institucional</w:t>
      </w:r>
      <w:r w:rsidR="00FA0FAD" w:rsidRPr="00AA6E7C">
        <w:rPr>
          <w:rFonts w:ascii="Arial" w:hAnsi="Arial" w:cs="Arial"/>
          <w:sz w:val="22"/>
          <w:szCs w:val="22"/>
          <w:lang w:val="es-MX"/>
        </w:rPr>
        <w:t xml:space="preserve"> de la DPC</w:t>
      </w:r>
      <w:r w:rsidR="00877AD4" w:rsidRPr="00AA6E7C">
        <w:rPr>
          <w:rFonts w:ascii="Arial" w:hAnsi="Arial" w:cs="Arial"/>
          <w:sz w:val="22"/>
          <w:szCs w:val="22"/>
          <w:lang w:val="es-MX"/>
        </w:rPr>
        <w:t xml:space="preserve">. </w:t>
      </w:r>
      <w:r w:rsidR="00715344" w:rsidRPr="00715344">
        <w:rPr>
          <w:rFonts w:ascii="Arial" w:hAnsi="Arial" w:cs="Arial"/>
          <w:sz w:val="22"/>
          <w:szCs w:val="22"/>
          <w:lang w:val="es-MX"/>
        </w:rPr>
        <w:t>Esto comprende: (i) incrementar la eficiencia y eficacia en la gestión institucional; (ii) mejorar la calidad y eficiencia en los servicios que presta la DPC; y (iii) fortalecer la rendición de cuentas y la participación ciudadana.</w:t>
      </w:r>
      <w:r w:rsidR="00715344">
        <w:rPr>
          <w:rFonts w:ascii="Arial" w:hAnsi="Arial" w:cs="Arial"/>
          <w:sz w:val="22"/>
          <w:szCs w:val="22"/>
          <w:lang w:val="es-MX"/>
        </w:rPr>
        <w:t xml:space="preserve"> </w:t>
      </w:r>
      <w:r w:rsidRPr="00AA6E7C">
        <w:rPr>
          <w:rFonts w:ascii="Arial" w:hAnsi="Arial" w:cs="Arial"/>
          <w:sz w:val="22"/>
          <w:szCs w:val="22"/>
          <w:lang w:val="es-MX"/>
        </w:rPr>
        <w:t xml:space="preserve">Para alcanzar el objetivo indicado, el programa comprende los siguientes componentes: </w:t>
      </w:r>
    </w:p>
    <w:p w14:paraId="60E59D79" w14:textId="77777777" w:rsidR="00AA6E7C" w:rsidRPr="00246AD3" w:rsidRDefault="00AA6E7C" w:rsidP="00AA6E7C">
      <w:pPr>
        <w:pStyle w:val="ListParagraph"/>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lang w:val="es-MX"/>
        </w:rPr>
      </w:pPr>
    </w:p>
    <w:p w14:paraId="7529E22D" w14:textId="26AC1B11" w:rsidR="007A0589" w:rsidRDefault="00AA6E7C" w:rsidP="006312BB">
      <w:pPr>
        <w:pStyle w:val="Heading3"/>
        <w:numPr>
          <w:ilvl w:val="0"/>
          <w:numId w:val="5"/>
        </w:numPr>
        <w:spacing w:before="0"/>
        <w:ind w:hanging="720"/>
        <w:rPr>
          <w:rFonts w:ascii="Arial" w:hAnsi="Arial" w:cs="Arial"/>
          <w:i w:val="0"/>
          <w:color w:val="17365D" w:themeColor="text2" w:themeShade="BF"/>
          <w:lang w:val="es-CO"/>
        </w:rPr>
      </w:pPr>
      <w:bookmarkStart w:id="21" w:name="_Toc515628269"/>
      <w:r>
        <w:rPr>
          <w:rFonts w:ascii="Arial" w:hAnsi="Arial" w:cs="Arial"/>
          <w:i w:val="0"/>
          <w:color w:val="17365D" w:themeColor="text2" w:themeShade="BF"/>
          <w:lang w:val="es-CO"/>
        </w:rPr>
        <w:t>C</w:t>
      </w:r>
      <w:r w:rsidRPr="00AA6E7C">
        <w:rPr>
          <w:rFonts w:ascii="Arial" w:hAnsi="Arial" w:cs="Arial"/>
          <w:i w:val="0"/>
          <w:color w:val="17365D" w:themeColor="text2" w:themeShade="BF"/>
          <w:lang w:val="es-CO"/>
        </w:rPr>
        <w:t xml:space="preserve">omponentes </w:t>
      </w:r>
      <w:r>
        <w:rPr>
          <w:rFonts w:ascii="Arial" w:hAnsi="Arial" w:cs="Arial"/>
          <w:i w:val="0"/>
          <w:color w:val="17365D" w:themeColor="text2" w:themeShade="BF"/>
          <w:lang w:val="es-CO"/>
        </w:rPr>
        <w:t>d</w:t>
      </w:r>
      <w:r w:rsidRPr="00AA6E7C">
        <w:rPr>
          <w:rFonts w:ascii="Arial" w:hAnsi="Arial" w:cs="Arial"/>
          <w:i w:val="0"/>
          <w:color w:val="17365D" w:themeColor="text2" w:themeShade="BF"/>
          <w:lang w:val="es-CO"/>
        </w:rPr>
        <w:t>el Programa</w:t>
      </w:r>
      <w:bookmarkEnd w:id="21"/>
    </w:p>
    <w:p w14:paraId="33972428" w14:textId="77777777" w:rsidR="00AA6E7C" w:rsidRPr="00AA6E7C" w:rsidRDefault="00AA6E7C" w:rsidP="00AA6E7C">
      <w:pPr>
        <w:spacing w:after="0"/>
        <w:rPr>
          <w:lang w:val="es-CO"/>
        </w:rPr>
      </w:pPr>
    </w:p>
    <w:p w14:paraId="34FF00FA" w14:textId="2C249623" w:rsidR="00877AD4" w:rsidRPr="00AA6E7C" w:rsidRDefault="007A0589" w:rsidP="006312BB">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color w:val="000000" w:themeColor="text1"/>
          <w:sz w:val="22"/>
          <w:szCs w:val="22"/>
        </w:rPr>
      </w:pPr>
      <w:r w:rsidRPr="00AA6E7C">
        <w:rPr>
          <w:rFonts w:ascii="Arial" w:hAnsi="Arial" w:cs="Arial"/>
          <w:b/>
          <w:color w:val="000000" w:themeColor="text1"/>
          <w:sz w:val="22"/>
          <w:szCs w:val="22"/>
        </w:rPr>
        <w:t>Componente I: Fortalecimiento de la</w:t>
      </w:r>
      <w:r w:rsidR="00877AD4" w:rsidRPr="00AA6E7C">
        <w:rPr>
          <w:rFonts w:ascii="Arial" w:hAnsi="Arial" w:cs="Arial"/>
          <w:b/>
          <w:color w:val="000000" w:themeColor="text1"/>
          <w:sz w:val="22"/>
          <w:szCs w:val="22"/>
        </w:rPr>
        <w:t xml:space="preserve"> gestión y planeación estratégica</w:t>
      </w:r>
      <w:r w:rsidR="00AA6E7C" w:rsidRPr="00AA6E7C">
        <w:rPr>
          <w:rFonts w:ascii="Arial" w:hAnsi="Arial" w:cs="Arial"/>
          <w:b/>
          <w:color w:val="000000" w:themeColor="text1"/>
          <w:sz w:val="22"/>
          <w:szCs w:val="22"/>
        </w:rPr>
        <w:t>.</w:t>
      </w:r>
      <w:r w:rsidR="00AA6E7C" w:rsidRPr="00AA6E7C">
        <w:rPr>
          <w:rFonts w:ascii="Arial" w:hAnsi="Arial" w:cs="Arial"/>
          <w:color w:val="000000" w:themeColor="text1"/>
          <w:sz w:val="22"/>
          <w:szCs w:val="22"/>
        </w:rPr>
        <w:t xml:space="preserve"> </w:t>
      </w:r>
      <w:r w:rsidRPr="00AA6E7C">
        <w:rPr>
          <w:rFonts w:ascii="Arial" w:hAnsi="Arial" w:cs="Arial"/>
          <w:sz w:val="22"/>
          <w:szCs w:val="22"/>
        </w:rPr>
        <w:t xml:space="preserve">Las actividades de este componente buscan mejorar la </w:t>
      </w:r>
      <w:r w:rsidR="00877AD4" w:rsidRPr="00AA6E7C">
        <w:rPr>
          <w:rFonts w:ascii="Arial" w:hAnsi="Arial" w:cs="Arial"/>
          <w:sz w:val="22"/>
          <w:szCs w:val="22"/>
        </w:rPr>
        <w:t xml:space="preserve">eficiencia y eficacia de la DPC mediante el fortalecimiento de capacidades de planeación y gestión estratégica. </w:t>
      </w:r>
      <w:r w:rsidRPr="00AA6E7C">
        <w:rPr>
          <w:rFonts w:ascii="Arial" w:hAnsi="Arial" w:cs="Arial"/>
          <w:sz w:val="22"/>
          <w:szCs w:val="22"/>
        </w:rPr>
        <w:t xml:space="preserve">El componente comprende </w:t>
      </w:r>
      <w:r w:rsidR="007F77C9" w:rsidRPr="00AA6E7C">
        <w:rPr>
          <w:rFonts w:ascii="Arial" w:hAnsi="Arial" w:cs="Arial"/>
          <w:sz w:val="22"/>
          <w:szCs w:val="22"/>
        </w:rPr>
        <w:t xml:space="preserve">entre otras, </w:t>
      </w:r>
      <w:r w:rsidRPr="00AA6E7C">
        <w:rPr>
          <w:rFonts w:ascii="Arial" w:hAnsi="Arial" w:cs="Arial"/>
          <w:sz w:val="22"/>
          <w:szCs w:val="22"/>
        </w:rPr>
        <w:t>el financiamiento de las siguientes actividades:</w:t>
      </w:r>
      <w:r w:rsidR="00877AD4" w:rsidRPr="00AA6E7C">
        <w:rPr>
          <w:rFonts w:ascii="Arial" w:hAnsi="Arial" w:cs="Arial"/>
          <w:sz w:val="22"/>
          <w:szCs w:val="22"/>
        </w:rPr>
        <w:t xml:space="preserve"> </w:t>
      </w:r>
      <w:r w:rsidR="00877AD4" w:rsidRPr="00AA6E7C">
        <w:rPr>
          <w:rFonts w:ascii="Arial" w:hAnsi="Arial" w:cs="Arial"/>
          <w:sz w:val="22"/>
          <w:szCs w:val="22"/>
          <w:lang w:val="es-ES_tradnl"/>
        </w:rPr>
        <w:t>(i)</w:t>
      </w:r>
      <w:r w:rsidR="00AA6E7C" w:rsidRPr="00AA6E7C">
        <w:rPr>
          <w:rFonts w:ascii="Arial" w:hAnsi="Arial" w:cs="Arial"/>
          <w:sz w:val="22"/>
          <w:szCs w:val="22"/>
          <w:lang w:val="es-ES_tradnl"/>
        </w:rPr>
        <w:t> </w:t>
      </w:r>
      <w:r w:rsidR="00877AD4" w:rsidRPr="00AA6E7C">
        <w:rPr>
          <w:rFonts w:ascii="Arial" w:hAnsi="Arial" w:cs="Arial"/>
          <w:sz w:val="22"/>
          <w:szCs w:val="22"/>
          <w:lang w:val="es-ES_tradnl"/>
        </w:rPr>
        <w:t xml:space="preserve">diseño e implementación de un Modelo de Gestión Defensorial por Resultados (MGDR) que incluya los sistemas de planeación estratégica, presupuestación, monitoreo y evaluación. El MGDR incluirá una línea de generación de resultados y mecanismo de medición de impacto en materia de género. Esto reforzará la atención al enfoque de género y poblaciones vulnerables como parte integrante de la planificación en toda la entidad recomendando la inclusión de esta perspectiva en los Planes Operativos Estratégicos de las Defensorías Delegadas; (ii) diseño e implementación de una metodología para gestionar alertas y/o recomendaciones incluyendo criterios de priorización, monitoreo y seguimiento poblacional, temático y territorial; (iii) diseño e implementación de una herramienta de monitoreo, análisis y seguimiento de alertas y/o recomendaciones que soporte la metodología diseñada; (iv) diseño e implementación de un Modelo de Arquitectura Empresarial, Arquitectura de Software y Gobierno de TIC y Datos conforme a los lineamientos de MINTIC; (v) diseño e implementación de un Modelo de Inteligencia de Negocios y Analítica; (vi) diseño e implementación de un Sistema Integrado para la Gestión Defensorial, incluyendo un tablero de control de soporte al MGDR y un instrumento de reportes internos y externos; (vii) diseño e implementación de una plataforma de visualización y georreferenciación de la gestión de la DPC (Mapa Defensorial). La plataforma contará con mecanismos para la participación ciudadana y tendrá una interface específicamente diseñada para canalizar requerimientos ciudadanos en materia de género y poblaciones vulnerables; (viii) adquisición de servicios, </w:t>
      </w:r>
      <w:r w:rsidR="00877AD4" w:rsidRPr="00AA6E7C">
        <w:rPr>
          <w:rFonts w:ascii="Arial" w:hAnsi="Arial" w:cs="Arial"/>
          <w:sz w:val="22"/>
          <w:szCs w:val="22"/>
          <w:lang w:val="es-ES_tradnl"/>
        </w:rPr>
        <w:lastRenderedPageBreak/>
        <w:t xml:space="preserve">infraestructura y software; (ix) capacitación y gestión del cambio para la asimilación del MGDR y </w:t>
      </w:r>
      <w:proofErr w:type="spellStart"/>
      <w:r w:rsidR="00877AD4" w:rsidRPr="00AA6E7C">
        <w:rPr>
          <w:rFonts w:ascii="Arial" w:hAnsi="Arial" w:cs="Arial"/>
          <w:sz w:val="22"/>
          <w:szCs w:val="22"/>
          <w:lang w:val="es-ES_tradnl"/>
        </w:rPr>
        <w:t>TICs</w:t>
      </w:r>
      <w:proofErr w:type="spellEnd"/>
      <w:r w:rsidR="00877AD4" w:rsidRPr="00AA6E7C">
        <w:rPr>
          <w:rFonts w:ascii="Arial" w:hAnsi="Arial" w:cs="Arial"/>
          <w:sz w:val="22"/>
          <w:szCs w:val="22"/>
          <w:lang w:val="es-ES_tradnl"/>
        </w:rPr>
        <w:t xml:space="preserve">; y (x) diseño e implementación de un piloto para fortalecer la coordinación institucional con la PGN y las Personerías. Los lineamientos y políticas para el diseño e implementación de </w:t>
      </w:r>
      <w:proofErr w:type="spellStart"/>
      <w:r w:rsidR="00877AD4" w:rsidRPr="00AA6E7C">
        <w:rPr>
          <w:rFonts w:ascii="Arial" w:hAnsi="Arial" w:cs="Arial"/>
          <w:sz w:val="22"/>
          <w:szCs w:val="22"/>
          <w:lang w:val="es-ES_tradnl"/>
        </w:rPr>
        <w:t>TICs</w:t>
      </w:r>
      <w:proofErr w:type="spellEnd"/>
      <w:r w:rsidR="00877AD4" w:rsidRPr="00AA6E7C">
        <w:rPr>
          <w:rFonts w:ascii="Arial" w:hAnsi="Arial" w:cs="Arial"/>
          <w:sz w:val="22"/>
          <w:szCs w:val="22"/>
          <w:lang w:val="es-ES_tradnl"/>
        </w:rPr>
        <w:t xml:space="preserve"> tendrán en consideración especificaciones orientadas a gestionar información y conocimiento con perspectiva de género y poblaciones vulnerables.</w:t>
      </w:r>
    </w:p>
    <w:p w14:paraId="12A080AE" w14:textId="77777777" w:rsidR="00AA6E7C" w:rsidRPr="00AA6E7C" w:rsidRDefault="00AA6E7C" w:rsidP="00AA6E7C">
      <w:pPr>
        <w:pStyle w:val="ListParagraph"/>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color w:val="000000" w:themeColor="text1"/>
          <w:sz w:val="24"/>
          <w:szCs w:val="24"/>
        </w:rPr>
      </w:pPr>
    </w:p>
    <w:p w14:paraId="5EE67034" w14:textId="66C9B360" w:rsidR="00877AD4" w:rsidRPr="00AA6E7C" w:rsidRDefault="007A0589" w:rsidP="006312BB">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color w:val="000000" w:themeColor="text1"/>
          <w:sz w:val="22"/>
          <w:szCs w:val="22"/>
        </w:rPr>
      </w:pPr>
      <w:r w:rsidRPr="00AA6E7C">
        <w:rPr>
          <w:rFonts w:ascii="Arial" w:hAnsi="Arial" w:cs="Arial"/>
          <w:b/>
          <w:color w:val="000000" w:themeColor="text1"/>
          <w:sz w:val="22"/>
          <w:szCs w:val="22"/>
        </w:rPr>
        <w:t>Componente II:</w:t>
      </w:r>
      <w:r w:rsidR="00877AD4" w:rsidRPr="00AA6E7C">
        <w:rPr>
          <w:rFonts w:ascii="Arial" w:hAnsi="Arial" w:cs="Arial"/>
          <w:b/>
          <w:color w:val="000000" w:themeColor="text1"/>
          <w:sz w:val="22"/>
          <w:szCs w:val="22"/>
        </w:rPr>
        <w:t xml:space="preserve"> Atención y servicio al ciudadano</w:t>
      </w:r>
      <w:r w:rsidR="00AA6E7C">
        <w:rPr>
          <w:rFonts w:ascii="Arial" w:hAnsi="Arial" w:cs="Arial"/>
          <w:color w:val="000000" w:themeColor="text1"/>
          <w:sz w:val="22"/>
          <w:szCs w:val="22"/>
        </w:rPr>
        <w:t xml:space="preserve">. </w:t>
      </w:r>
      <w:r w:rsidRPr="00AA6E7C">
        <w:rPr>
          <w:rFonts w:ascii="Arial" w:hAnsi="Arial" w:cs="Arial"/>
          <w:sz w:val="22"/>
          <w:szCs w:val="22"/>
        </w:rPr>
        <w:t xml:space="preserve">El objetivo de este componente </w:t>
      </w:r>
      <w:r w:rsidR="00EE5054" w:rsidRPr="00AA6E7C">
        <w:rPr>
          <w:rFonts w:ascii="Arial" w:hAnsi="Arial" w:cs="Arial"/>
          <w:sz w:val="22"/>
          <w:szCs w:val="22"/>
        </w:rPr>
        <w:t xml:space="preserve">es </w:t>
      </w:r>
      <w:r w:rsidRPr="00AA6E7C">
        <w:rPr>
          <w:rFonts w:ascii="Arial" w:hAnsi="Arial" w:cs="Arial"/>
          <w:sz w:val="22"/>
          <w:szCs w:val="22"/>
        </w:rPr>
        <w:t>apoyar la mejora</w:t>
      </w:r>
      <w:r w:rsidR="00877AD4" w:rsidRPr="00AA6E7C">
        <w:rPr>
          <w:rFonts w:ascii="Arial" w:hAnsi="Arial" w:cs="Arial"/>
          <w:sz w:val="22"/>
          <w:szCs w:val="22"/>
        </w:rPr>
        <w:t xml:space="preserve">r la calidad y eficiencia en la atención y prestación de servicios al ciudadano. </w:t>
      </w:r>
      <w:r w:rsidRPr="00AA6E7C">
        <w:rPr>
          <w:rFonts w:ascii="Arial" w:hAnsi="Arial" w:cs="Arial"/>
          <w:sz w:val="22"/>
          <w:szCs w:val="22"/>
        </w:rPr>
        <w:t xml:space="preserve">Se prevén las siguientes actividades: </w:t>
      </w:r>
      <w:r w:rsidR="00877AD4" w:rsidRPr="00AA6E7C">
        <w:rPr>
          <w:rFonts w:ascii="Arial" w:hAnsi="Arial" w:cs="Arial"/>
          <w:sz w:val="22"/>
          <w:szCs w:val="22"/>
          <w:lang w:val="es-ES_tradnl"/>
        </w:rPr>
        <w:t>(i) diagnóstico de procesos de gestión de requerimientos ciudadanos identificando brechas que afectan su desempeño. Este diagnóstico comprenderá un análisis de brechas en la gestión de requerimientos en materia de género y poblaciones vulnerables; (ii)</w:t>
      </w:r>
      <w:r w:rsidR="00BC7740">
        <w:rPr>
          <w:rFonts w:ascii="Arial" w:hAnsi="Arial" w:cs="Arial"/>
          <w:sz w:val="22"/>
          <w:szCs w:val="22"/>
          <w:lang w:val="es-ES_tradnl"/>
        </w:rPr>
        <w:t> </w:t>
      </w:r>
      <w:r w:rsidR="00877AD4" w:rsidRPr="00AA6E7C">
        <w:rPr>
          <w:rFonts w:ascii="Arial" w:hAnsi="Arial" w:cs="Arial"/>
          <w:sz w:val="22"/>
          <w:szCs w:val="22"/>
          <w:lang w:val="es-ES_tradnl"/>
        </w:rPr>
        <w:t>diseño e implementación de un modelo de atención de requerimientos ciudadanos con base en el diagnóstico realizado. El modelo incorporará lineamientos y herramientas que permitan gestionar requerimientos ciudadanos en materia de género y poblaciones vulnerables; (iii) diseño, implementación y evaluación de una estrategia para ampliar la cobertura en la prestación de servicios y la atención a poblaciones vulnerables a nivel territorial; (iv) diseño e implementación de un sistema de relacionamiento con los ciudadanos con diversos canales de acceso; y (v) herramienta tecnológica para la gestión de conocimiento en defensoría pública diseñada e implementada</w:t>
      </w:r>
    </w:p>
    <w:p w14:paraId="5215C18C" w14:textId="77777777" w:rsidR="00AA6E7C" w:rsidRPr="00AA6E7C" w:rsidRDefault="00AA6E7C" w:rsidP="00AA6E7C">
      <w:pPr>
        <w:pStyle w:val="ListParagraph"/>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color w:val="000000" w:themeColor="text1"/>
          <w:sz w:val="22"/>
          <w:szCs w:val="22"/>
        </w:rPr>
      </w:pPr>
    </w:p>
    <w:p w14:paraId="5363EE3F" w14:textId="6482DA11" w:rsidR="00535C0E" w:rsidRDefault="007A0589" w:rsidP="006312BB">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lang w:val="es-ES_tradnl"/>
        </w:rPr>
      </w:pPr>
      <w:r w:rsidRPr="00AA6E7C">
        <w:rPr>
          <w:rFonts w:ascii="Arial" w:hAnsi="Arial" w:cs="Arial"/>
          <w:b/>
          <w:color w:val="000000" w:themeColor="text1"/>
          <w:sz w:val="22"/>
          <w:szCs w:val="22"/>
        </w:rPr>
        <w:t xml:space="preserve">Componente III: </w:t>
      </w:r>
      <w:r w:rsidR="00877AD4" w:rsidRPr="00AA6E7C">
        <w:rPr>
          <w:rFonts w:ascii="Arial" w:hAnsi="Arial" w:cs="Arial"/>
          <w:b/>
          <w:color w:val="000000" w:themeColor="text1"/>
          <w:sz w:val="22"/>
          <w:szCs w:val="22"/>
        </w:rPr>
        <w:t>Rendición de cuentas</w:t>
      </w:r>
      <w:r w:rsidRPr="00AA6E7C">
        <w:rPr>
          <w:rFonts w:ascii="Arial" w:hAnsi="Arial" w:cs="Arial"/>
          <w:b/>
          <w:color w:val="000000" w:themeColor="text1"/>
          <w:sz w:val="22"/>
          <w:szCs w:val="22"/>
        </w:rPr>
        <w:t xml:space="preserve"> y participación ciudadana</w:t>
      </w:r>
      <w:r w:rsidR="00AA6E7C" w:rsidRPr="00AA6E7C">
        <w:rPr>
          <w:rFonts w:ascii="Arial" w:hAnsi="Arial" w:cs="Arial"/>
          <w:b/>
          <w:color w:val="000000" w:themeColor="text1"/>
          <w:sz w:val="22"/>
          <w:szCs w:val="22"/>
        </w:rPr>
        <w:t xml:space="preserve">. </w:t>
      </w:r>
      <w:r w:rsidRPr="00AA6E7C">
        <w:rPr>
          <w:rFonts w:ascii="Arial" w:hAnsi="Arial" w:cs="Arial"/>
          <w:sz w:val="22"/>
          <w:szCs w:val="22"/>
        </w:rPr>
        <w:t xml:space="preserve">Este componente busca </w:t>
      </w:r>
      <w:r w:rsidR="00877AD4" w:rsidRPr="00AA6E7C">
        <w:rPr>
          <w:rFonts w:ascii="Arial" w:hAnsi="Arial" w:cs="Arial"/>
          <w:sz w:val="22"/>
          <w:szCs w:val="22"/>
        </w:rPr>
        <w:t>mejorar la rendición de cuentas y la participación ciudadana</w:t>
      </w:r>
      <w:r w:rsidRPr="00AA6E7C">
        <w:rPr>
          <w:rFonts w:ascii="Arial" w:hAnsi="Arial" w:cs="Arial"/>
          <w:sz w:val="22"/>
          <w:szCs w:val="22"/>
        </w:rPr>
        <w:t xml:space="preserve">. Para lograrlo, algunas de las actividades previstas son: </w:t>
      </w:r>
      <w:r w:rsidR="00535C0E" w:rsidRPr="00AA6E7C">
        <w:rPr>
          <w:rFonts w:ascii="Arial" w:hAnsi="Arial" w:cs="Arial"/>
          <w:sz w:val="22"/>
          <w:szCs w:val="22"/>
          <w:lang w:val="es-ES_tradnl"/>
        </w:rPr>
        <w:t>(i) fortalecimiento de la estrategia de rendición de cuentas, participación ciudadana e incidencia en políticas públicas a nivel nacional. Esto incluye: (a) un diagnóstico del estado actual de los mecanismos de rendición de cuentas, participación ciudadana e incidencia en políticas públicas existentes. Esta estrategia concebirá una línea de trabajo específica con enfoque de género y poblaciones vulnerables; (b) el levantamiento de la línea base sobre rendición de cuentas, participación ciudadana e incidencia en políticas públicas de la gestión defensorial; y (c) el diseño e implementación de la estrategia de rendición de cuentas y participación ciudadana considerando una revisión del marco institucional existente, ajustes</w:t>
      </w:r>
      <w:r w:rsidR="00535C0E" w:rsidRPr="00AA6E7C">
        <w:rPr>
          <w:rFonts w:ascii="Arial" w:hAnsi="Arial" w:cs="Arial"/>
          <w:color w:val="000000"/>
          <w:sz w:val="22"/>
          <w:szCs w:val="22"/>
          <w:lang w:val="es-ES_tradnl"/>
        </w:rPr>
        <w:t xml:space="preserve"> </w:t>
      </w:r>
      <w:r w:rsidR="00535C0E" w:rsidRPr="00AA6E7C">
        <w:rPr>
          <w:rFonts w:ascii="Arial" w:hAnsi="Arial" w:cs="Arial"/>
          <w:sz w:val="22"/>
          <w:szCs w:val="22"/>
          <w:lang w:val="es-ES_tradnl"/>
        </w:rPr>
        <w:t>operativos necesarios para su institucionalización, protocolos y mecanismos para el involucramiento del sector público, privado y sociedad civil en la gestión defensorial e indicadores para el monitoreo y evaluación de la misma; (ii) rediseño e implementación del portal web para el acceso y promoción de la oferta multi</w:t>
      </w:r>
      <w:r w:rsidR="00433526">
        <w:rPr>
          <w:rFonts w:ascii="Arial" w:hAnsi="Arial" w:cs="Arial"/>
          <w:sz w:val="22"/>
          <w:szCs w:val="22"/>
          <w:lang w:val="es-ES_tradnl"/>
        </w:rPr>
        <w:noBreakHyphen/>
      </w:r>
      <w:r w:rsidR="00535C0E" w:rsidRPr="00AA6E7C">
        <w:rPr>
          <w:rFonts w:ascii="Arial" w:hAnsi="Arial" w:cs="Arial"/>
          <w:sz w:val="22"/>
          <w:szCs w:val="22"/>
          <w:lang w:val="es-ES_tradnl"/>
        </w:rPr>
        <w:t>canal habilitando mecanismos interactivos para la administración y consulta de contenidos. Este nuevo portal web, así como el resto de la oferta multi-canal de la DPC, permitirá una participación con enfoque de género y que consiga también acomodar la participación de otras poblaciones vulnerables; y (iii)</w:t>
      </w:r>
      <w:r w:rsidR="000B023A" w:rsidRPr="00AA6E7C">
        <w:rPr>
          <w:rFonts w:ascii="Arial" w:hAnsi="Arial" w:cs="Arial"/>
          <w:sz w:val="22"/>
          <w:szCs w:val="22"/>
          <w:lang w:val="es-ES_tradnl"/>
        </w:rPr>
        <w:t> </w:t>
      </w:r>
      <w:r w:rsidR="00535C0E" w:rsidRPr="00AA6E7C">
        <w:rPr>
          <w:rFonts w:ascii="Arial" w:hAnsi="Arial" w:cs="Arial"/>
          <w:sz w:val="22"/>
          <w:szCs w:val="22"/>
          <w:lang w:val="es-ES_tradnl"/>
        </w:rPr>
        <w:t xml:space="preserve">diseño e implementación de un modelo de promoción, divulgación y comunicaciones de la oferta institucional que comprende: (a) un diagnóstico del estado actual de los procesos y mecanismos de promoción, divulgación y comunicaciones existentes; (b) el diseño y aplicación de encuestas de percepción tanto a agentes públicos y privados como a la ciudadanía, con el objetivo de recabar información sobre la evolución de las demandas ciudadanas a la DPC, que le permita a la entidad tomar decisiones para mejorar sus prácticas operativas, su imagen frente a la sociedad y para el diseño del modelo de promoción, divulgación y comunicaciones; y (c) el </w:t>
      </w:r>
      <w:r w:rsidR="00535C0E" w:rsidRPr="00AA6E7C">
        <w:rPr>
          <w:rFonts w:ascii="Arial" w:hAnsi="Arial" w:cs="Arial"/>
          <w:sz w:val="22"/>
          <w:szCs w:val="22"/>
          <w:lang w:val="es-ES_tradnl"/>
        </w:rPr>
        <w:lastRenderedPageBreak/>
        <w:t>diseño e implementación del modelo, considerando una revisión del marco institucional existente, ajustes operativos necesarios para su institucionalización, una metodología de priorización y focalización de audiencias y la definición de protocolos que permitan tomar decisiones estratégicas y establecer contenidos pedagógicos y comunicacionales con base en datos.</w:t>
      </w:r>
    </w:p>
    <w:p w14:paraId="225D1861" w14:textId="77777777" w:rsidR="00AA6E7C" w:rsidRPr="00AA6E7C" w:rsidRDefault="00AA6E7C" w:rsidP="00AA6E7C">
      <w:pPr>
        <w:pStyle w:val="ListParagraph"/>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sz w:val="22"/>
          <w:szCs w:val="22"/>
          <w:lang w:val="es-ES_tradnl"/>
        </w:rPr>
      </w:pPr>
    </w:p>
    <w:p w14:paraId="79A0DDAE" w14:textId="3E01D2D8" w:rsidR="00BC7740" w:rsidRDefault="00AA6E7C" w:rsidP="006312BB">
      <w:pPr>
        <w:pStyle w:val="Heading3"/>
        <w:numPr>
          <w:ilvl w:val="0"/>
          <w:numId w:val="5"/>
        </w:numPr>
        <w:spacing w:before="0"/>
        <w:ind w:hanging="720"/>
        <w:rPr>
          <w:rFonts w:ascii="Arial" w:hAnsi="Arial" w:cs="Arial"/>
          <w:i w:val="0"/>
          <w:color w:val="17365D" w:themeColor="text2" w:themeShade="BF"/>
          <w:lang w:val="es-MX"/>
        </w:rPr>
      </w:pPr>
      <w:bookmarkStart w:id="22" w:name="_Toc515628270"/>
      <w:r w:rsidRPr="00AA6E7C">
        <w:rPr>
          <w:rFonts w:ascii="Arial" w:hAnsi="Arial" w:cs="Arial"/>
          <w:i w:val="0"/>
          <w:color w:val="17365D" w:themeColor="text2" w:themeShade="BF"/>
          <w:lang w:val="es-MX"/>
        </w:rPr>
        <w:t>Plan de Financiamiento</w:t>
      </w:r>
      <w:bookmarkEnd w:id="22"/>
    </w:p>
    <w:p w14:paraId="6702798B" w14:textId="77777777" w:rsidR="00BC7740" w:rsidRPr="00BC7740" w:rsidRDefault="00BC7740" w:rsidP="00BC7740">
      <w:pPr>
        <w:spacing w:after="0"/>
        <w:rPr>
          <w:lang w:val="es-MX"/>
        </w:rPr>
      </w:pPr>
    </w:p>
    <w:p w14:paraId="516FBE6C" w14:textId="02F9A37E" w:rsidR="00952C26" w:rsidRPr="00BC7740" w:rsidRDefault="0030188E" w:rsidP="006312BB">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color w:val="000000" w:themeColor="text1"/>
          <w:sz w:val="22"/>
          <w:szCs w:val="22"/>
        </w:rPr>
      </w:pPr>
      <w:r w:rsidRPr="00BC7740">
        <w:rPr>
          <w:rFonts w:ascii="Arial" w:hAnsi="Arial" w:cs="Arial"/>
          <w:color w:val="000000" w:themeColor="text1"/>
          <w:sz w:val="22"/>
          <w:szCs w:val="22"/>
        </w:rPr>
        <w:t xml:space="preserve">El costo del programa es de </w:t>
      </w:r>
      <w:r w:rsidR="00535C0E" w:rsidRPr="00BC7740">
        <w:rPr>
          <w:rFonts w:ascii="Arial" w:hAnsi="Arial" w:cs="Arial"/>
          <w:color w:val="000000" w:themeColor="text1"/>
          <w:sz w:val="22"/>
          <w:szCs w:val="22"/>
        </w:rPr>
        <w:t>dieciocho</w:t>
      </w:r>
      <w:r w:rsidR="0022305D" w:rsidRPr="00BC7740">
        <w:rPr>
          <w:rFonts w:ascii="Arial" w:hAnsi="Arial" w:cs="Arial"/>
          <w:color w:val="000000" w:themeColor="text1"/>
          <w:sz w:val="22"/>
          <w:szCs w:val="22"/>
        </w:rPr>
        <w:t xml:space="preserve"> millones </w:t>
      </w:r>
      <w:r w:rsidRPr="00BC7740">
        <w:rPr>
          <w:rFonts w:ascii="Arial" w:hAnsi="Arial" w:cs="Arial"/>
          <w:color w:val="000000" w:themeColor="text1"/>
          <w:sz w:val="22"/>
          <w:szCs w:val="22"/>
        </w:rPr>
        <w:t>de Dólares (US$</w:t>
      </w:r>
      <w:r w:rsidR="00535C0E" w:rsidRPr="00BC7740">
        <w:rPr>
          <w:rFonts w:ascii="Arial" w:hAnsi="Arial" w:cs="Arial"/>
          <w:color w:val="000000" w:themeColor="text1"/>
          <w:sz w:val="22"/>
          <w:szCs w:val="22"/>
        </w:rPr>
        <w:t>18</w:t>
      </w:r>
      <w:r w:rsidRPr="00BC7740">
        <w:rPr>
          <w:rFonts w:ascii="Arial" w:hAnsi="Arial" w:cs="Arial"/>
          <w:color w:val="000000" w:themeColor="text1"/>
          <w:sz w:val="22"/>
          <w:szCs w:val="22"/>
        </w:rPr>
        <w:t>.000.000</w:t>
      </w:r>
      <w:r w:rsidR="0022305D" w:rsidRPr="00BC7740">
        <w:rPr>
          <w:rFonts w:ascii="Arial" w:hAnsi="Arial" w:cs="Arial"/>
          <w:color w:val="000000" w:themeColor="text1"/>
          <w:sz w:val="22"/>
          <w:szCs w:val="22"/>
        </w:rPr>
        <w:t>)</w:t>
      </w:r>
      <w:r w:rsidR="00BC7740">
        <w:rPr>
          <w:rFonts w:ascii="Arial" w:hAnsi="Arial" w:cs="Arial"/>
          <w:color w:val="000000" w:themeColor="text1"/>
          <w:sz w:val="22"/>
          <w:szCs w:val="22"/>
        </w:rPr>
        <w:t> </w:t>
      </w:r>
      <w:r w:rsidRPr="00BC7740">
        <w:rPr>
          <w:rFonts w:ascii="Arial" w:hAnsi="Arial" w:cs="Arial"/>
          <w:color w:val="000000" w:themeColor="text1"/>
          <w:sz w:val="22"/>
          <w:szCs w:val="22"/>
        </w:rPr>
        <w:t xml:space="preserve">financiados en su totalidad con recursos del Contrato de Préstamo. </w:t>
      </w:r>
      <w:r w:rsidR="00713AE2" w:rsidRPr="00BC7740">
        <w:rPr>
          <w:rFonts w:ascii="Arial" w:hAnsi="Arial" w:cs="Arial"/>
          <w:color w:val="000000" w:themeColor="text1"/>
          <w:sz w:val="22"/>
          <w:szCs w:val="22"/>
        </w:rPr>
        <w:t>Esta operación</w:t>
      </w:r>
      <w:r w:rsidR="00713AE2" w:rsidRPr="00BC7740">
        <w:rPr>
          <w:rFonts w:ascii="Arial" w:hAnsi="Arial" w:cs="Arial"/>
          <w:color w:val="000000" w:themeColor="text1"/>
          <w:sz w:val="22"/>
          <w:szCs w:val="22"/>
          <w:lang w:val="es-ES_tradnl"/>
        </w:rPr>
        <w:t xml:space="preserve"> no cuenta con recursos de aporte local.</w:t>
      </w:r>
      <w:r w:rsidR="00713AE2" w:rsidRPr="00BC7740">
        <w:rPr>
          <w:rFonts w:ascii="Arial" w:hAnsi="Arial" w:cs="Arial"/>
          <w:color w:val="000000" w:themeColor="text1"/>
          <w:sz w:val="22"/>
          <w:szCs w:val="22"/>
        </w:rPr>
        <w:t xml:space="preserve">  </w:t>
      </w:r>
    </w:p>
    <w:p w14:paraId="62BCC122" w14:textId="77777777" w:rsidR="00AA6E7C" w:rsidRPr="00BC7740" w:rsidRDefault="00AA6E7C" w:rsidP="00AA6E7C">
      <w:pPr>
        <w:rPr>
          <w:sz w:val="24"/>
          <w:szCs w:val="24"/>
          <w:lang w:val="es-CO"/>
        </w:rPr>
      </w:pPr>
    </w:p>
    <w:p w14:paraId="46E92088" w14:textId="4E17FAE6" w:rsidR="00FD0DD8" w:rsidRDefault="00BC7740" w:rsidP="006312BB">
      <w:pPr>
        <w:pStyle w:val="Heading1"/>
        <w:numPr>
          <w:ilvl w:val="0"/>
          <w:numId w:val="2"/>
        </w:numPr>
        <w:spacing w:after="0"/>
        <w:ind w:left="720"/>
        <w:jc w:val="center"/>
        <w:rPr>
          <w:rFonts w:ascii="Arial" w:hAnsi="Arial" w:cs="Arial"/>
          <w:b/>
          <w:smallCaps/>
          <w:color w:val="17365D" w:themeColor="text2" w:themeShade="BF"/>
          <w:sz w:val="24"/>
          <w:szCs w:val="24"/>
        </w:rPr>
      </w:pPr>
      <w:bookmarkStart w:id="23" w:name="_Toc515628271"/>
      <w:r w:rsidRPr="00BC7740">
        <w:rPr>
          <w:rFonts w:ascii="Arial" w:hAnsi="Arial" w:cs="Arial"/>
          <w:b/>
          <w:smallCaps/>
          <w:color w:val="17365D" w:themeColor="text2" w:themeShade="BF"/>
          <w:sz w:val="24"/>
          <w:szCs w:val="24"/>
        </w:rPr>
        <w:t xml:space="preserve">Estructura </w:t>
      </w:r>
      <w:r w:rsidR="00887574">
        <w:rPr>
          <w:rFonts w:ascii="Arial" w:hAnsi="Arial" w:cs="Arial"/>
          <w:b/>
          <w:smallCaps/>
          <w:color w:val="17365D" w:themeColor="text2" w:themeShade="BF"/>
          <w:sz w:val="24"/>
          <w:szCs w:val="24"/>
        </w:rPr>
        <w:t>y</w:t>
      </w:r>
      <w:r w:rsidRPr="00BC7740">
        <w:rPr>
          <w:rFonts w:ascii="Arial" w:hAnsi="Arial" w:cs="Arial"/>
          <w:b/>
          <w:smallCaps/>
          <w:color w:val="17365D" w:themeColor="text2" w:themeShade="BF"/>
          <w:sz w:val="24"/>
          <w:szCs w:val="24"/>
        </w:rPr>
        <w:t xml:space="preserve"> Organización </w:t>
      </w:r>
      <w:r w:rsidR="00887574">
        <w:rPr>
          <w:rFonts w:ascii="Arial" w:hAnsi="Arial" w:cs="Arial"/>
          <w:b/>
          <w:smallCaps/>
          <w:color w:val="17365D" w:themeColor="text2" w:themeShade="BF"/>
          <w:sz w:val="24"/>
          <w:szCs w:val="24"/>
        </w:rPr>
        <w:t>d</w:t>
      </w:r>
      <w:r w:rsidRPr="00BC7740">
        <w:rPr>
          <w:rFonts w:ascii="Arial" w:hAnsi="Arial" w:cs="Arial"/>
          <w:b/>
          <w:smallCaps/>
          <w:color w:val="17365D" w:themeColor="text2" w:themeShade="BF"/>
          <w:sz w:val="24"/>
          <w:szCs w:val="24"/>
        </w:rPr>
        <w:t>el Programa</w:t>
      </w:r>
      <w:bookmarkEnd w:id="23"/>
    </w:p>
    <w:p w14:paraId="59275748" w14:textId="77777777" w:rsidR="00BC7740" w:rsidRPr="00BC7740" w:rsidRDefault="00BC7740" w:rsidP="00BC7740">
      <w:pPr>
        <w:spacing w:after="0"/>
        <w:rPr>
          <w:lang w:val="es-CO"/>
        </w:rPr>
      </w:pPr>
    </w:p>
    <w:p w14:paraId="7891DF70" w14:textId="6F116EFF" w:rsidR="00FD0DD8" w:rsidRDefault="00FD0DD8" w:rsidP="006312BB">
      <w:pPr>
        <w:pStyle w:val="ListParagraph"/>
        <w:numPr>
          <w:ilvl w:val="0"/>
          <w:numId w:val="7"/>
        </w:numPr>
        <w:jc w:val="both"/>
        <w:rPr>
          <w:rFonts w:ascii="Arial" w:hAnsi="Arial" w:cs="Arial"/>
          <w:sz w:val="22"/>
          <w:szCs w:val="22"/>
        </w:rPr>
      </w:pPr>
      <w:r w:rsidRPr="00BC7740">
        <w:rPr>
          <w:rFonts w:ascii="Arial" w:hAnsi="Arial" w:cs="Arial"/>
          <w:sz w:val="22"/>
          <w:szCs w:val="22"/>
        </w:rPr>
        <w:t xml:space="preserve">El Organismo Ejecutor del Programa es la </w:t>
      </w:r>
      <w:r w:rsidR="003A5503" w:rsidRPr="00BC7740">
        <w:rPr>
          <w:rFonts w:ascii="Arial" w:hAnsi="Arial" w:cs="Arial"/>
          <w:sz w:val="22"/>
          <w:szCs w:val="22"/>
        </w:rPr>
        <w:t>DPC</w:t>
      </w:r>
      <w:r w:rsidRPr="00BC7740">
        <w:rPr>
          <w:rFonts w:ascii="Arial" w:hAnsi="Arial" w:cs="Arial"/>
          <w:sz w:val="22"/>
          <w:szCs w:val="22"/>
        </w:rPr>
        <w:t xml:space="preserve"> quien será responsable por la implementación de las actividades definidas en el </w:t>
      </w:r>
      <w:r w:rsidR="005C1DFD" w:rsidRPr="00BC7740">
        <w:rPr>
          <w:rFonts w:ascii="Arial" w:hAnsi="Arial" w:cs="Arial"/>
          <w:sz w:val="22"/>
          <w:szCs w:val="22"/>
        </w:rPr>
        <w:t>Plan de Ejecución del Programa</w:t>
      </w:r>
      <w:r w:rsidR="00BC7740" w:rsidRPr="00BC7740">
        <w:rPr>
          <w:rFonts w:ascii="Arial" w:hAnsi="Arial" w:cs="Arial"/>
          <w:sz w:val="22"/>
          <w:szCs w:val="22"/>
        </w:rPr>
        <w:t xml:space="preserve"> (</w:t>
      </w:r>
      <w:r w:rsidRPr="00BC7740">
        <w:rPr>
          <w:rFonts w:ascii="Arial" w:hAnsi="Arial" w:cs="Arial"/>
          <w:sz w:val="22"/>
          <w:szCs w:val="22"/>
        </w:rPr>
        <w:t>PEP</w:t>
      </w:r>
      <w:r w:rsidR="00BC7740" w:rsidRPr="00BC7740">
        <w:rPr>
          <w:rFonts w:ascii="Arial" w:hAnsi="Arial" w:cs="Arial"/>
          <w:sz w:val="22"/>
          <w:szCs w:val="22"/>
        </w:rPr>
        <w:t>)</w:t>
      </w:r>
      <w:r w:rsidRPr="00BC7740">
        <w:rPr>
          <w:rFonts w:ascii="Arial" w:hAnsi="Arial" w:cs="Arial"/>
          <w:sz w:val="22"/>
          <w:szCs w:val="22"/>
        </w:rPr>
        <w:t xml:space="preserve">, </w:t>
      </w:r>
      <w:r w:rsidR="00D256CE" w:rsidRPr="00BC7740">
        <w:rPr>
          <w:rFonts w:ascii="Arial" w:hAnsi="Arial" w:cs="Arial"/>
          <w:sz w:val="22"/>
          <w:szCs w:val="22"/>
        </w:rPr>
        <w:t xml:space="preserve">la ejecución </w:t>
      </w:r>
      <w:r w:rsidRPr="00BC7740">
        <w:rPr>
          <w:rFonts w:ascii="Arial" w:hAnsi="Arial" w:cs="Arial"/>
          <w:sz w:val="22"/>
          <w:szCs w:val="22"/>
        </w:rPr>
        <w:t>de los recursos, la selección, contratación, seguimiento y monitoreo de los proveedores y servicios definidos en el P</w:t>
      </w:r>
      <w:r w:rsidR="005C1DFD" w:rsidRPr="00BC7740">
        <w:rPr>
          <w:rFonts w:ascii="Arial" w:hAnsi="Arial" w:cs="Arial"/>
          <w:sz w:val="22"/>
          <w:szCs w:val="22"/>
        </w:rPr>
        <w:t xml:space="preserve">lan de Adquisiciones </w:t>
      </w:r>
      <w:r w:rsidRPr="00BC7740">
        <w:rPr>
          <w:rFonts w:ascii="Arial" w:hAnsi="Arial" w:cs="Arial"/>
          <w:sz w:val="22"/>
          <w:szCs w:val="22"/>
        </w:rPr>
        <w:t>del Programa</w:t>
      </w:r>
      <w:r w:rsidR="005C1DFD" w:rsidRPr="00BC7740">
        <w:rPr>
          <w:rFonts w:ascii="Arial" w:hAnsi="Arial" w:cs="Arial"/>
          <w:sz w:val="22"/>
          <w:szCs w:val="22"/>
        </w:rPr>
        <w:t xml:space="preserve"> –PA-</w:t>
      </w:r>
      <w:r w:rsidRPr="00BC7740">
        <w:rPr>
          <w:rFonts w:ascii="Arial" w:hAnsi="Arial" w:cs="Arial"/>
          <w:sz w:val="22"/>
          <w:szCs w:val="22"/>
        </w:rPr>
        <w:t xml:space="preserve">, así como el acompañamiento técnico para la ejecución de los componentes definidos en </w:t>
      </w:r>
      <w:r w:rsidR="006E3EC7" w:rsidRPr="00BC7740">
        <w:rPr>
          <w:rFonts w:ascii="Arial" w:hAnsi="Arial" w:cs="Arial"/>
          <w:sz w:val="22"/>
          <w:szCs w:val="22"/>
        </w:rPr>
        <w:t xml:space="preserve">el </w:t>
      </w:r>
      <w:r w:rsidR="005C1DFD" w:rsidRPr="00BC7740">
        <w:rPr>
          <w:rFonts w:ascii="Arial" w:hAnsi="Arial" w:cs="Arial"/>
          <w:sz w:val="22"/>
          <w:szCs w:val="22"/>
        </w:rPr>
        <w:t xml:space="preserve">Contrato </w:t>
      </w:r>
      <w:r w:rsidR="006E3EC7" w:rsidRPr="00BC7740">
        <w:rPr>
          <w:rFonts w:ascii="Arial" w:hAnsi="Arial" w:cs="Arial"/>
          <w:sz w:val="22"/>
          <w:szCs w:val="22"/>
        </w:rPr>
        <w:t xml:space="preserve">de Préstamo BID </w:t>
      </w:r>
      <w:r w:rsidR="003A5503" w:rsidRPr="00BC7740">
        <w:rPr>
          <w:rFonts w:ascii="Arial" w:hAnsi="Arial" w:cs="Arial"/>
          <w:sz w:val="22"/>
          <w:szCs w:val="22"/>
        </w:rPr>
        <w:t>XXXX</w:t>
      </w:r>
      <w:r w:rsidR="006E3EC7" w:rsidRPr="00BC7740">
        <w:rPr>
          <w:rFonts w:ascii="Arial" w:hAnsi="Arial" w:cs="Arial"/>
          <w:sz w:val="22"/>
          <w:szCs w:val="22"/>
        </w:rPr>
        <w:t>/OC-CO</w:t>
      </w:r>
      <w:r w:rsidR="005C1DFD" w:rsidRPr="00BC7740">
        <w:rPr>
          <w:rFonts w:ascii="Arial" w:hAnsi="Arial" w:cs="Arial"/>
          <w:sz w:val="22"/>
          <w:szCs w:val="22"/>
        </w:rPr>
        <w:t xml:space="preserve">. </w:t>
      </w:r>
      <w:r w:rsidR="00821895" w:rsidRPr="00BC7740">
        <w:rPr>
          <w:rFonts w:ascii="Arial" w:hAnsi="Arial" w:cs="Arial"/>
          <w:sz w:val="22"/>
          <w:szCs w:val="22"/>
        </w:rPr>
        <w:t>La Dirección del Programa estar</w:t>
      </w:r>
      <w:r w:rsidR="00345F5B" w:rsidRPr="00BC7740">
        <w:rPr>
          <w:rFonts w:ascii="Arial" w:hAnsi="Arial" w:cs="Arial"/>
          <w:sz w:val="22"/>
          <w:szCs w:val="22"/>
        </w:rPr>
        <w:t>á a cargo</w:t>
      </w:r>
      <w:r w:rsidR="00821895" w:rsidRPr="00BC7740">
        <w:rPr>
          <w:rFonts w:ascii="Arial" w:hAnsi="Arial" w:cs="Arial"/>
          <w:sz w:val="22"/>
          <w:szCs w:val="22"/>
        </w:rPr>
        <w:t xml:space="preserve"> del </w:t>
      </w:r>
      <w:r w:rsidR="003A5503" w:rsidRPr="00BC7740">
        <w:rPr>
          <w:rFonts w:ascii="Arial" w:hAnsi="Arial" w:cs="Arial"/>
          <w:sz w:val="22"/>
          <w:szCs w:val="22"/>
        </w:rPr>
        <w:t xml:space="preserve">defensor del Pueblo </w:t>
      </w:r>
      <w:r w:rsidR="00345F5B" w:rsidRPr="00BC7740">
        <w:rPr>
          <w:rFonts w:ascii="Arial" w:hAnsi="Arial" w:cs="Arial"/>
          <w:sz w:val="22"/>
          <w:szCs w:val="22"/>
        </w:rPr>
        <w:t xml:space="preserve">y para su ejecución creará una </w:t>
      </w:r>
      <w:r w:rsidR="00132B97" w:rsidRPr="00BC7740">
        <w:rPr>
          <w:rFonts w:ascii="Arial" w:hAnsi="Arial" w:cs="Arial"/>
          <w:sz w:val="22"/>
          <w:szCs w:val="22"/>
        </w:rPr>
        <w:t>UEP</w:t>
      </w:r>
      <w:r w:rsidR="00345F5B" w:rsidRPr="00BC7740">
        <w:rPr>
          <w:rFonts w:ascii="Arial" w:hAnsi="Arial" w:cs="Arial"/>
          <w:sz w:val="22"/>
          <w:szCs w:val="22"/>
        </w:rPr>
        <w:t xml:space="preserve"> y un Comité de Gestión del Programa </w:t>
      </w:r>
      <w:r w:rsidR="009D6C2D">
        <w:rPr>
          <w:rFonts w:ascii="Arial" w:hAnsi="Arial" w:cs="Arial"/>
          <w:sz w:val="22"/>
          <w:szCs w:val="22"/>
        </w:rPr>
        <w:t>(</w:t>
      </w:r>
      <w:r w:rsidR="00345F5B" w:rsidRPr="00BC7740">
        <w:rPr>
          <w:rFonts w:ascii="Arial" w:hAnsi="Arial" w:cs="Arial"/>
          <w:sz w:val="22"/>
          <w:szCs w:val="22"/>
        </w:rPr>
        <w:t>CGP</w:t>
      </w:r>
      <w:r w:rsidR="009D6C2D">
        <w:rPr>
          <w:rFonts w:ascii="Arial" w:hAnsi="Arial" w:cs="Arial"/>
          <w:sz w:val="22"/>
          <w:szCs w:val="22"/>
        </w:rPr>
        <w:t>)</w:t>
      </w:r>
      <w:r w:rsidR="004C7CA7" w:rsidRPr="00BC7740">
        <w:rPr>
          <w:rFonts w:ascii="Arial" w:hAnsi="Arial" w:cs="Arial"/>
          <w:sz w:val="22"/>
          <w:szCs w:val="22"/>
        </w:rPr>
        <w:t>.</w:t>
      </w:r>
      <w:r w:rsidR="00345F5B" w:rsidRPr="00BC7740">
        <w:rPr>
          <w:rFonts w:ascii="Arial" w:hAnsi="Arial" w:cs="Arial"/>
          <w:sz w:val="22"/>
          <w:szCs w:val="22"/>
        </w:rPr>
        <w:t xml:space="preserve"> </w:t>
      </w:r>
    </w:p>
    <w:p w14:paraId="0ADC1983" w14:textId="77777777" w:rsidR="00887574" w:rsidRPr="00BC7740" w:rsidRDefault="00887574" w:rsidP="00887574">
      <w:pPr>
        <w:pStyle w:val="ListParagraph"/>
        <w:ind w:left="720"/>
        <w:jc w:val="both"/>
        <w:rPr>
          <w:rFonts w:ascii="Arial" w:hAnsi="Arial" w:cs="Arial"/>
          <w:sz w:val="22"/>
          <w:szCs w:val="22"/>
        </w:rPr>
      </w:pPr>
    </w:p>
    <w:p w14:paraId="0F35CA52" w14:textId="6E43A4C2" w:rsidR="00FD0DD8" w:rsidRPr="009D6C2D" w:rsidRDefault="00FC634C" w:rsidP="006312BB">
      <w:pPr>
        <w:pStyle w:val="Heading3"/>
        <w:numPr>
          <w:ilvl w:val="0"/>
          <w:numId w:val="8"/>
        </w:numPr>
        <w:spacing w:before="0"/>
        <w:rPr>
          <w:rFonts w:ascii="Arial" w:hAnsi="Arial" w:cs="Arial"/>
          <w:i w:val="0"/>
          <w:color w:val="17365D" w:themeColor="text2" w:themeShade="BF"/>
          <w:lang w:val="es-CO"/>
        </w:rPr>
      </w:pPr>
      <w:bookmarkStart w:id="24" w:name="_Toc515628272"/>
      <w:r w:rsidRPr="009D6C2D">
        <w:rPr>
          <w:rFonts w:ascii="Arial" w:hAnsi="Arial" w:cs="Arial"/>
          <w:i w:val="0"/>
          <w:color w:val="17365D" w:themeColor="text2" w:themeShade="BF"/>
          <w:sz w:val="24"/>
          <w:szCs w:val="24"/>
          <w:lang w:val="es-CO"/>
        </w:rPr>
        <w:t>Marco institucional y esquema de ejecución del programa</w:t>
      </w:r>
      <w:bookmarkEnd w:id="24"/>
    </w:p>
    <w:p w14:paraId="3E775B06" w14:textId="77777777" w:rsidR="00FC634C" w:rsidRPr="00FC634C" w:rsidRDefault="00FC634C" w:rsidP="00887574">
      <w:pPr>
        <w:spacing w:after="0"/>
        <w:rPr>
          <w:lang w:val="es-CO"/>
        </w:rPr>
      </w:pPr>
    </w:p>
    <w:p w14:paraId="1D9F5E5E" w14:textId="5B14C9F9" w:rsidR="00FD0DD8" w:rsidRDefault="009C693A" w:rsidP="006312BB">
      <w:pPr>
        <w:pStyle w:val="ListParagraph"/>
        <w:numPr>
          <w:ilvl w:val="0"/>
          <w:numId w:val="7"/>
        </w:numPr>
        <w:jc w:val="both"/>
        <w:rPr>
          <w:rFonts w:ascii="Arial" w:hAnsi="Arial" w:cs="Arial"/>
          <w:sz w:val="22"/>
          <w:szCs w:val="22"/>
        </w:rPr>
      </w:pPr>
      <w:r w:rsidRPr="00FC634C">
        <w:rPr>
          <w:rFonts w:ascii="Arial" w:hAnsi="Arial" w:cs="Arial"/>
          <w:sz w:val="22"/>
          <w:szCs w:val="22"/>
        </w:rPr>
        <w:t>Para la ejecución de los componentes del programa</w:t>
      </w:r>
      <w:r w:rsidR="004C7CA7" w:rsidRPr="00FC634C">
        <w:rPr>
          <w:rFonts w:ascii="Arial" w:hAnsi="Arial" w:cs="Arial"/>
          <w:sz w:val="22"/>
          <w:szCs w:val="22"/>
        </w:rPr>
        <w:t xml:space="preserve">, la </w:t>
      </w:r>
      <w:r w:rsidR="003A5503" w:rsidRPr="00FC634C">
        <w:rPr>
          <w:rFonts w:ascii="Arial" w:hAnsi="Arial" w:cs="Arial"/>
          <w:sz w:val="22"/>
          <w:szCs w:val="22"/>
        </w:rPr>
        <w:t xml:space="preserve">DPC </w:t>
      </w:r>
      <w:r w:rsidR="004C7CA7" w:rsidRPr="00FC634C">
        <w:rPr>
          <w:rFonts w:ascii="Arial" w:hAnsi="Arial" w:cs="Arial"/>
          <w:sz w:val="22"/>
          <w:szCs w:val="22"/>
        </w:rPr>
        <w:t>contará con el apoyo de la UEP y</w:t>
      </w:r>
      <w:r w:rsidRPr="00FC634C">
        <w:rPr>
          <w:rFonts w:ascii="Arial" w:hAnsi="Arial" w:cs="Arial"/>
          <w:sz w:val="22"/>
          <w:szCs w:val="22"/>
        </w:rPr>
        <w:t xml:space="preserve"> de las dependencias internas de la </w:t>
      </w:r>
      <w:r w:rsidR="003A5503" w:rsidRPr="00FC634C">
        <w:rPr>
          <w:rFonts w:ascii="Arial" w:hAnsi="Arial" w:cs="Arial"/>
          <w:sz w:val="22"/>
          <w:szCs w:val="22"/>
        </w:rPr>
        <w:t>DPC</w:t>
      </w:r>
      <w:r w:rsidRPr="00FC634C">
        <w:rPr>
          <w:rFonts w:ascii="Arial" w:hAnsi="Arial" w:cs="Arial"/>
          <w:sz w:val="22"/>
          <w:szCs w:val="22"/>
        </w:rPr>
        <w:t xml:space="preserve"> establecidas en el marco institucional </w:t>
      </w:r>
      <w:r w:rsidR="00070A49" w:rsidRPr="00FC634C">
        <w:rPr>
          <w:rFonts w:ascii="Arial" w:hAnsi="Arial" w:cs="Arial"/>
          <w:sz w:val="22"/>
          <w:szCs w:val="22"/>
        </w:rPr>
        <w:t>(Despacho</w:t>
      </w:r>
      <w:r w:rsidR="00B23AC1" w:rsidRPr="00FC634C">
        <w:rPr>
          <w:rFonts w:ascii="Arial" w:hAnsi="Arial" w:cs="Arial"/>
          <w:sz w:val="22"/>
          <w:szCs w:val="22"/>
        </w:rPr>
        <w:t xml:space="preserve"> del </w:t>
      </w:r>
      <w:r w:rsidR="003A5503" w:rsidRPr="00FC634C">
        <w:rPr>
          <w:rFonts w:ascii="Arial" w:hAnsi="Arial" w:cs="Arial"/>
          <w:sz w:val="22"/>
          <w:szCs w:val="22"/>
        </w:rPr>
        <w:t>Vice</w:t>
      </w:r>
      <w:r w:rsidR="004C6A5C" w:rsidRPr="00FC634C">
        <w:rPr>
          <w:rFonts w:ascii="Arial" w:hAnsi="Arial" w:cs="Arial"/>
          <w:sz w:val="22"/>
          <w:szCs w:val="22"/>
        </w:rPr>
        <w:t xml:space="preserve"> D</w:t>
      </w:r>
      <w:r w:rsidR="003A5503" w:rsidRPr="00FC634C">
        <w:rPr>
          <w:rFonts w:ascii="Arial" w:hAnsi="Arial" w:cs="Arial"/>
          <w:sz w:val="22"/>
          <w:szCs w:val="22"/>
        </w:rPr>
        <w:t>efensor, Gerencia</w:t>
      </w:r>
      <w:r w:rsidRPr="00FC634C">
        <w:rPr>
          <w:rFonts w:ascii="Arial" w:hAnsi="Arial" w:cs="Arial"/>
          <w:sz w:val="22"/>
          <w:szCs w:val="22"/>
        </w:rPr>
        <w:t xml:space="preserve"> Administrativa y Financiera, Oficina de Planeación, Oficina de Control Interno, Oficina de Sistemas e Informática, Oficina Jurídica y </w:t>
      </w:r>
      <w:r w:rsidR="009055CD" w:rsidRPr="00FC634C">
        <w:rPr>
          <w:rFonts w:ascii="Arial" w:hAnsi="Arial" w:cs="Arial"/>
          <w:sz w:val="22"/>
          <w:szCs w:val="22"/>
        </w:rPr>
        <w:t>Defensorías</w:t>
      </w:r>
      <w:r w:rsidRPr="00FC634C">
        <w:rPr>
          <w:rFonts w:ascii="Arial" w:hAnsi="Arial" w:cs="Arial"/>
          <w:sz w:val="22"/>
          <w:szCs w:val="22"/>
        </w:rPr>
        <w:t xml:space="preserve"> Delegadas, entre </w:t>
      </w:r>
      <w:r w:rsidR="005C1DFD" w:rsidRPr="00FC634C">
        <w:rPr>
          <w:rFonts w:ascii="Arial" w:hAnsi="Arial" w:cs="Arial"/>
          <w:sz w:val="22"/>
          <w:szCs w:val="22"/>
        </w:rPr>
        <w:t>otras)</w:t>
      </w:r>
      <w:r w:rsidRPr="00FC634C">
        <w:rPr>
          <w:rFonts w:ascii="Arial" w:hAnsi="Arial" w:cs="Arial"/>
          <w:sz w:val="22"/>
          <w:szCs w:val="22"/>
        </w:rPr>
        <w:t>.</w:t>
      </w:r>
      <w:r w:rsidR="00345F5B" w:rsidRPr="00FC634C">
        <w:rPr>
          <w:rFonts w:ascii="Arial" w:hAnsi="Arial" w:cs="Arial"/>
          <w:sz w:val="22"/>
          <w:szCs w:val="22"/>
        </w:rPr>
        <w:t xml:space="preserve"> Con recursos del préstamo se podrán contratar consultores que apoyen directamente la gestión en las áreas técnicas y </w:t>
      </w:r>
      <w:r w:rsidR="003A5503" w:rsidRPr="00FC634C">
        <w:rPr>
          <w:rFonts w:ascii="Arial" w:hAnsi="Arial" w:cs="Arial"/>
          <w:sz w:val="22"/>
          <w:szCs w:val="22"/>
        </w:rPr>
        <w:t>operativas, previa</w:t>
      </w:r>
      <w:r w:rsidR="00345F5B" w:rsidRPr="00FC634C">
        <w:rPr>
          <w:rFonts w:ascii="Arial" w:hAnsi="Arial" w:cs="Arial"/>
          <w:sz w:val="22"/>
          <w:szCs w:val="22"/>
        </w:rPr>
        <w:t xml:space="preserve"> no objeción por parte del Banco.</w:t>
      </w:r>
      <w:r w:rsidR="00345F5B" w:rsidRPr="00FC634C" w:rsidDel="009C693A">
        <w:rPr>
          <w:rFonts w:ascii="Arial" w:hAnsi="Arial" w:cs="Arial"/>
          <w:sz w:val="22"/>
          <w:szCs w:val="22"/>
        </w:rPr>
        <w:t xml:space="preserve"> </w:t>
      </w:r>
      <w:r w:rsidR="00FD0DD8" w:rsidRPr="00FC634C">
        <w:rPr>
          <w:rFonts w:ascii="Arial" w:hAnsi="Arial" w:cs="Arial"/>
          <w:sz w:val="22"/>
          <w:szCs w:val="22"/>
        </w:rPr>
        <w:t xml:space="preserve"> </w:t>
      </w:r>
    </w:p>
    <w:p w14:paraId="47953537" w14:textId="77777777" w:rsidR="00FC634C" w:rsidRPr="00FC634C" w:rsidRDefault="00FC634C" w:rsidP="00FC634C">
      <w:pPr>
        <w:pStyle w:val="ListParagraph"/>
        <w:ind w:left="720"/>
        <w:jc w:val="both"/>
        <w:rPr>
          <w:rFonts w:ascii="Arial" w:hAnsi="Arial" w:cs="Arial"/>
          <w:sz w:val="22"/>
          <w:szCs w:val="22"/>
        </w:rPr>
      </w:pPr>
    </w:p>
    <w:p w14:paraId="7DBA9693" w14:textId="7F280958" w:rsidR="00A42969" w:rsidRPr="00887574" w:rsidRDefault="00FC634C"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bCs/>
          <w:sz w:val="22"/>
          <w:szCs w:val="22"/>
          <w:lang w:val="es-MX"/>
        </w:rPr>
      </w:pPr>
      <w:r w:rsidRPr="00FC634C">
        <w:rPr>
          <w:rFonts w:ascii="Arial" w:hAnsi="Arial" w:cs="Arial"/>
          <w:b/>
          <w:color w:val="000000" w:themeColor="text1"/>
          <w:sz w:val="22"/>
          <w:szCs w:val="22"/>
        </w:rPr>
        <w:t>Director del programa (DP</w:t>
      </w:r>
      <w:r w:rsidRPr="00887574">
        <w:rPr>
          <w:rFonts w:ascii="Arial" w:hAnsi="Arial" w:cs="Arial"/>
          <w:b/>
          <w:color w:val="000000" w:themeColor="text1"/>
        </w:rPr>
        <w:t xml:space="preserve">). </w:t>
      </w:r>
      <w:r w:rsidR="006E3EC7" w:rsidRPr="00887574">
        <w:rPr>
          <w:rFonts w:ascii="Arial" w:hAnsi="Arial" w:cs="Arial"/>
          <w:sz w:val="22"/>
          <w:szCs w:val="22"/>
        </w:rPr>
        <w:t xml:space="preserve">Considerando que el </w:t>
      </w:r>
      <w:r w:rsidR="009D6C2D" w:rsidRPr="00887574">
        <w:rPr>
          <w:rFonts w:ascii="Arial" w:hAnsi="Arial" w:cs="Arial"/>
          <w:sz w:val="22"/>
          <w:szCs w:val="22"/>
        </w:rPr>
        <w:t>OE</w:t>
      </w:r>
      <w:r w:rsidR="006E3EC7" w:rsidRPr="00887574">
        <w:rPr>
          <w:rFonts w:ascii="Arial" w:hAnsi="Arial" w:cs="Arial"/>
          <w:sz w:val="22"/>
          <w:szCs w:val="22"/>
        </w:rPr>
        <w:t xml:space="preserve"> es la </w:t>
      </w:r>
      <w:r w:rsidR="009055CD" w:rsidRPr="00887574">
        <w:rPr>
          <w:rFonts w:ascii="Arial" w:hAnsi="Arial" w:cs="Arial"/>
          <w:sz w:val="22"/>
          <w:szCs w:val="22"/>
        </w:rPr>
        <w:t>DPC, el</w:t>
      </w:r>
      <w:r w:rsidR="005C1DFD" w:rsidRPr="00887574">
        <w:rPr>
          <w:rFonts w:ascii="Arial" w:hAnsi="Arial" w:cs="Arial"/>
          <w:sz w:val="22"/>
          <w:szCs w:val="22"/>
        </w:rPr>
        <w:t xml:space="preserve"> </w:t>
      </w:r>
      <w:r w:rsidR="009055CD" w:rsidRPr="00887574">
        <w:rPr>
          <w:rFonts w:ascii="Arial" w:hAnsi="Arial" w:cs="Arial"/>
          <w:sz w:val="22"/>
          <w:szCs w:val="22"/>
        </w:rPr>
        <w:t>director</w:t>
      </w:r>
      <w:r w:rsidR="00FD0DD8" w:rsidRPr="00887574">
        <w:rPr>
          <w:rFonts w:ascii="Arial" w:hAnsi="Arial" w:cs="Arial"/>
          <w:sz w:val="22"/>
          <w:szCs w:val="22"/>
        </w:rPr>
        <w:t xml:space="preserve"> del </w:t>
      </w:r>
      <w:r w:rsidR="009D6C2D" w:rsidRPr="00887574">
        <w:rPr>
          <w:rFonts w:ascii="Arial" w:hAnsi="Arial" w:cs="Arial"/>
          <w:sz w:val="22"/>
          <w:szCs w:val="22"/>
        </w:rPr>
        <w:t>p</w:t>
      </w:r>
      <w:r w:rsidR="00FD0DD8" w:rsidRPr="00887574">
        <w:rPr>
          <w:rFonts w:ascii="Arial" w:hAnsi="Arial" w:cs="Arial"/>
          <w:sz w:val="22"/>
          <w:szCs w:val="22"/>
        </w:rPr>
        <w:t xml:space="preserve">rograma será el </w:t>
      </w:r>
      <w:r w:rsidR="003A5503" w:rsidRPr="00887574">
        <w:rPr>
          <w:rFonts w:ascii="Arial" w:hAnsi="Arial" w:cs="Arial"/>
          <w:sz w:val="22"/>
          <w:szCs w:val="22"/>
        </w:rPr>
        <w:t>Defensor del Pueblo</w:t>
      </w:r>
      <w:r w:rsidR="007D314B" w:rsidRPr="00887574">
        <w:rPr>
          <w:rFonts w:ascii="Arial" w:hAnsi="Arial" w:cs="Arial"/>
          <w:sz w:val="22"/>
          <w:szCs w:val="22"/>
        </w:rPr>
        <w:t xml:space="preserve"> como</w:t>
      </w:r>
      <w:r w:rsidR="00FD0DD8" w:rsidRPr="00887574">
        <w:rPr>
          <w:rFonts w:ascii="Arial" w:hAnsi="Arial" w:cs="Arial"/>
          <w:sz w:val="22"/>
          <w:szCs w:val="22"/>
        </w:rPr>
        <w:t xml:space="preserve"> máxima autoridad y le corresponde </w:t>
      </w:r>
      <w:r w:rsidR="00A42969" w:rsidRPr="00887574">
        <w:rPr>
          <w:rFonts w:ascii="Arial" w:hAnsi="Arial" w:cs="Arial"/>
          <w:sz w:val="22"/>
          <w:szCs w:val="22"/>
        </w:rPr>
        <w:t xml:space="preserve">tomar decisiones estratégicas y </w:t>
      </w:r>
      <w:r w:rsidR="00FD0DD8" w:rsidRPr="00887574">
        <w:rPr>
          <w:rFonts w:ascii="Arial" w:hAnsi="Arial" w:cs="Arial"/>
          <w:sz w:val="22"/>
          <w:szCs w:val="22"/>
        </w:rPr>
        <w:t>dirimir cualquier diferencia que se pueda presentar</w:t>
      </w:r>
      <w:r w:rsidR="00A42969" w:rsidRPr="00887574">
        <w:rPr>
          <w:rFonts w:ascii="Arial" w:hAnsi="Arial" w:cs="Arial"/>
          <w:sz w:val="22"/>
          <w:szCs w:val="22"/>
        </w:rPr>
        <w:t xml:space="preserve"> al interior de la </w:t>
      </w:r>
      <w:r w:rsidR="003A5503" w:rsidRPr="00887574">
        <w:rPr>
          <w:rFonts w:ascii="Arial" w:hAnsi="Arial" w:cs="Arial"/>
          <w:sz w:val="22"/>
          <w:szCs w:val="22"/>
        </w:rPr>
        <w:t>DPC</w:t>
      </w:r>
      <w:r w:rsidR="00FD0DD8" w:rsidRPr="00887574">
        <w:rPr>
          <w:rFonts w:ascii="Arial" w:hAnsi="Arial" w:cs="Arial"/>
          <w:sz w:val="22"/>
          <w:szCs w:val="22"/>
        </w:rPr>
        <w:t xml:space="preserve"> durante la ejecución del préstamo. </w:t>
      </w:r>
    </w:p>
    <w:p w14:paraId="5E759EEC" w14:textId="77777777" w:rsidR="00FC634C" w:rsidRPr="00FC634C" w:rsidRDefault="00FC634C" w:rsidP="00FC634C">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bCs/>
          <w:lang w:val="es-MX"/>
        </w:rPr>
      </w:pPr>
    </w:p>
    <w:p w14:paraId="09BB58CA" w14:textId="6F91EFC5" w:rsidR="00345F5B" w:rsidRPr="00887574" w:rsidRDefault="009D6C2D"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r w:rsidRPr="009D6C2D">
        <w:rPr>
          <w:rFonts w:ascii="Arial" w:hAnsi="Arial" w:cs="Arial"/>
          <w:b/>
          <w:color w:val="000000" w:themeColor="text1"/>
          <w:sz w:val="22"/>
          <w:szCs w:val="22"/>
        </w:rPr>
        <w:t>Unidad ejecutora del programa.</w:t>
      </w:r>
      <w:r w:rsidRPr="009D6C2D">
        <w:rPr>
          <w:rFonts w:ascii="Arial" w:hAnsi="Arial" w:cs="Arial"/>
          <w:color w:val="000000" w:themeColor="text1"/>
          <w:sz w:val="24"/>
          <w:szCs w:val="24"/>
        </w:rPr>
        <w:t xml:space="preserve"> </w:t>
      </w:r>
      <w:r w:rsidR="00FD0DD8" w:rsidRPr="00887574">
        <w:rPr>
          <w:rFonts w:ascii="Arial" w:hAnsi="Arial" w:cs="Arial"/>
          <w:sz w:val="22"/>
          <w:szCs w:val="22"/>
        </w:rPr>
        <w:t>La UEP</w:t>
      </w:r>
      <w:r w:rsidR="00AC5A6A" w:rsidRPr="00887574">
        <w:rPr>
          <w:rFonts w:ascii="Arial" w:hAnsi="Arial" w:cs="Arial"/>
          <w:sz w:val="22"/>
          <w:szCs w:val="22"/>
        </w:rPr>
        <w:t xml:space="preserve"> será creada por Resolución del </w:t>
      </w:r>
      <w:r w:rsidR="003A5503" w:rsidRPr="00887574">
        <w:rPr>
          <w:rFonts w:ascii="Arial" w:hAnsi="Arial" w:cs="Arial"/>
          <w:sz w:val="22"/>
          <w:szCs w:val="22"/>
        </w:rPr>
        <w:t>Defensor</w:t>
      </w:r>
      <w:r w:rsidR="00AC5A6A" w:rsidRPr="00887574">
        <w:rPr>
          <w:rFonts w:ascii="Arial" w:hAnsi="Arial" w:cs="Arial"/>
          <w:sz w:val="22"/>
          <w:szCs w:val="22"/>
        </w:rPr>
        <w:t xml:space="preserve"> y adscrita a su despacho </w:t>
      </w:r>
      <w:r w:rsidR="009055CD" w:rsidRPr="00887574">
        <w:rPr>
          <w:rFonts w:ascii="Arial" w:hAnsi="Arial" w:cs="Arial"/>
          <w:sz w:val="22"/>
          <w:szCs w:val="22"/>
        </w:rPr>
        <w:t>y estará</w:t>
      </w:r>
      <w:r w:rsidR="00FD0DD8" w:rsidRPr="00887574">
        <w:rPr>
          <w:rFonts w:ascii="Arial" w:hAnsi="Arial" w:cs="Arial"/>
          <w:sz w:val="22"/>
          <w:szCs w:val="22"/>
        </w:rPr>
        <w:t xml:space="preserve"> </w:t>
      </w:r>
      <w:r w:rsidR="00345F5B" w:rsidRPr="00887574">
        <w:rPr>
          <w:rFonts w:ascii="Arial" w:hAnsi="Arial" w:cs="Arial"/>
          <w:sz w:val="22"/>
          <w:szCs w:val="22"/>
        </w:rPr>
        <w:t>integrada por un equipo de especialistas con experiencia en este tipo de programas</w:t>
      </w:r>
      <w:r w:rsidR="00AC5A6A" w:rsidRPr="00887574">
        <w:rPr>
          <w:rFonts w:ascii="Arial" w:hAnsi="Arial" w:cs="Arial"/>
          <w:sz w:val="22"/>
          <w:szCs w:val="22"/>
        </w:rPr>
        <w:t>.</w:t>
      </w:r>
      <w:r w:rsidR="00345F5B" w:rsidRPr="00887574">
        <w:rPr>
          <w:rFonts w:ascii="Arial" w:hAnsi="Arial" w:cs="Arial"/>
          <w:sz w:val="22"/>
          <w:szCs w:val="22"/>
        </w:rPr>
        <w:t xml:space="preserve"> Será la encargada </w:t>
      </w:r>
      <w:r w:rsidR="00583D3A" w:rsidRPr="00887574">
        <w:rPr>
          <w:rFonts w:ascii="Arial" w:hAnsi="Arial" w:cs="Arial"/>
          <w:sz w:val="22"/>
          <w:szCs w:val="22"/>
        </w:rPr>
        <w:t xml:space="preserve">de </w:t>
      </w:r>
      <w:r w:rsidR="006A6576" w:rsidRPr="00887574">
        <w:rPr>
          <w:rFonts w:ascii="Arial" w:hAnsi="Arial" w:cs="Arial"/>
          <w:sz w:val="22"/>
          <w:szCs w:val="22"/>
          <w:lang w:val="es-MX"/>
        </w:rPr>
        <w:t>liderar la ejecución, desarrollo y articulación</w:t>
      </w:r>
      <w:r w:rsidR="00345F5B" w:rsidRPr="00887574">
        <w:rPr>
          <w:rFonts w:ascii="Arial" w:hAnsi="Arial" w:cs="Arial"/>
          <w:sz w:val="22"/>
          <w:szCs w:val="22"/>
          <w:lang w:val="es-MX"/>
        </w:rPr>
        <w:t xml:space="preserve"> de todos los componentes del </w:t>
      </w:r>
      <w:r w:rsidRPr="00887574">
        <w:rPr>
          <w:rFonts w:ascii="Arial" w:hAnsi="Arial" w:cs="Arial"/>
          <w:sz w:val="22"/>
          <w:szCs w:val="22"/>
          <w:lang w:val="es-MX"/>
        </w:rPr>
        <w:t>p</w:t>
      </w:r>
      <w:r w:rsidR="00345F5B" w:rsidRPr="00887574">
        <w:rPr>
          <w:rFonts w:ascii="Arial" w:hAnsi="Arial" w:cs="Arial"/>
          <w:sz w:val="22"/>
          <w:szCs w:val="22"/>
          <w:lang w:val="es-MX"/>
        </w:rPr>
        <w:t xml:space="preserve">rograma </w:t>
      </w:r>
      <w:r w:rsidR="006A6576" w:rsidRPr="00887574">
        <w:rPr>
          <w:rFonts w:ascii="Arial" w:hAnsi="Arial" w:cs="Arial"/>
          <w:sz w:val="22"/>
          <w:szCs w:val="22"/>
          <w:lang w:val="es-MX"/>
        </w:rPr>
        <w:t xml:space="preserve">con las dependencias competentes de la </w:t>
      </w:r>
      <w:r w:rsidR="003A5503" w:rsidRPr="00887574">
        <w:rPr>
          <w:rFonts w:ascii="Arial" w:hAnsi="Arial" w:cs="Arial"/>
          <w:sz w:val="22"/>
          <w:szCs w:val="22"/>
          <w:lang w:val="es-MX"/>
        </w:rPr>
        <w:t xml:space="preserve">DPC </w:t>
      </w:r>
      <w:r w:rsidR="006A6576" w:rsidRPr="00887574">
        <w:rPr>
          <w:rFonts w:ascii="Arial" w:hAnsi="Arial" w:cs="Arial"/>
          <w:sz w:val="22"/>
          <w:szCs w:val="22"/>
          <w:lang w:val="es-MX"/>
        </w:rPr>
        <w:t xml:space="preserve">e interactuando con el </w:t>
      </w:r>
      <w:r w:rsidR="007D314B" w:rsidRPr="00887574">
        <w:rPr>
          <w:rFonts w:ascii="Arial" w:hAnsi="Arial" w:cs="Arial"/>
          <w:sz w:val="22"/>
          <w:szCs w:val="22"/>
          <w:lang w:val="es-MX"/>
        </w:rPr>
        <w:t>CGP</w:t>
      </w:r>
      <w:r w:rsidR="006A6576" w:rsidRPr="00887574">
        <w:rPr>
          <w:rFonts w:ascii="Arial" w:hAnsi="Arial" w:cs="Arial"/>
          <w:sz w:val="22"/>
          <w:szCs w:val="22"/>
          <w:lang w:val="es-MX"/>
        </w:rPr>
        <w:t>, bajo los lineamientos y directrices de</w:t>
      </w:r>
      <w:r w:rsidR="007D314B" w:rsidRPr="00887574">
        <w:rPr>
          <w:rFonts w:ascii="Arial" w:hAnsi="Arial" w:cs="Arial"/>
          <w:sz w:val="22"/>
          <w:szCs w:val="22"/>
          <w:lang w:val="es-MX"/>
        </w:rPr>
        <w:t>l</w:t>
      </w:r>
      <w:r w:rsidR="006A6576" w:rsidRPr="00887574">
        <w:rPr>
          <w:rFonts w:ascii="Arial" w:hAnsi="Arial" w:cs="Arial"/>
          <w:sz w:val="22"/>
          <w:szCs w:val="22"/>
          <w:lang w:val="es-MX"/>
        </w:rPr>
        <w:t xml:space="preserve"> </w:t>
      </w:r>
      <w:r w:rsidR="007D314B" w:rsidRPr="00887574">
        <w:rPr>
          <w:rFonts w:ascii="Arial" w:hAnsi="Arial" w:cs="Arial"/>
          <w:sz w:val="22"/>
          <w:szCs w:val="22"/>
          <w:lang w:val="es-MX"/>
        </w:rPr>
        <w:t>DP</w:t>
      </w:r>
      <w:r w:rsidR="006A6576" w:rsidRPr="00887574">
        <w:rPr>
          <w:rFonts w:ascii="Arial" w:hAnsi="Arial" w:cs="Arial"/>
          <w:sz w:val="22"/>
          <w:szCs w:val="22"/>
          <w:lang w:val="es-MX"/>
        </w:rPr>
        <w:t xml:space="preserve"> y en el marco de lo establecido en el Contrato de Préstamo BID </w:t>
      </w:r>
      <w:r w:rsidR="009A24FD" w:rsidRPr="00887574">
        <w:rPr>
          <w:rFonts w:ascii="Arial" w:hAnsi="Arial" w:cs="Arial"/>
          <w:sz w:val="22"/>
          <w:szCs w:val="22"/>
          <w:lang w:val="es-MX"/>
        </w:rPr>
        <w:t>XXXX</w:t>
      </w:r>
      <w:r w:rsidR="006A6576" w:rsidRPr="00887574">
        <w:rPr>
          <w:rFonts w:ascii="Arial" w:hAnsi="Arial" w:cs="Arial"/>
          <w:sz w:val="22"/>
          <w:szCs w:val="22"/>
          <w:lang w:val="es-MX"/>
        </w:rPr>
        <w:t xml:space="preserve">/OC-CO y </w:t>
      </w:r>
      <w:r w:rsidR="007D314B" w:rsidRPr="00887574">
        <w:rPr>
          <w:rFonts w:ascii="Arial" w:hAnsi="Arial" w:cs="Arial"/>
          <w:sz w:val="22"/>
          <w:szCs w:val="22"/>
          <w:lang w:val="es-MX"/>
        </w:rPr>
        <w:t>en este</w:t>
      </w:r>
      <w:r w:rsidR="006A6576" w:rsidRPr="00887574">
        <w:rPr>
          <w:rFonts w:ascii="Arial" w:hAnsi="Arial" w:cs="Arial"/>
          <w:sz w:val="22"/>
          <w:szCs w:val="22"/>
          <w:lang w:val="es-MX"/>
        </w:rPr>
        <w:t xml:space="preserve"> ROP.</w:t>
      </w:r>
    </w:p>
    <w:p w14:paraId="5724F18D" w14:textId="77777777" w:rsidR="009D6C2D" w:rsidRPr="00887574" w:rsidRDefault="009D6C2D" w:rsidP="009D6C2D">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sz w:val="22"/>
          <w:szCs w:val="22"/>
        </w:rPr>
      </w:pPr>
    </w:p>
    <w:p w14:paraId="7349F427" w14:textId="299427DD" w:rsidR="00345F5B" w:rsidRPr="00887574" w:rsidRDefault="00345F5B"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r w:rsidRPr="00887574">
        <w:rPr>
          <w:rFonts w:ascii="Arial" w:hAnsi="Arial" w:cs="Arial"/>
          <w:color w:val="000000" w:themeColor="text1"/>
          <w:sz w:val="22"/>
          <w:szCs w:val="22"/>
        </w:rPr>
        <w:t>La</w:t>
      </w:r>
      <w:r w:rsidRPr="00887574">
        <w:rPr>
          <w:rFonts w:ascii="Arial" w:hAnsi="Arial" w:cs="Arial"/>
          <w:color w:val="FF0000"/>
          <w:sz w:val="22"/>
          <w:szCs w:val="22"/>
        </w:rPr>
        <w:t xml:space="preserve"> </w:t>
      </w:r>
      <w:r w:rsidRPr="00887574">
        <w:rPr>
          <w:rFonts w:ascii="Arial" w:hAnsi="Arial" w:cs="Arial"/>
          <w:sz w:val="22"/>
          <w:szCs w:val="22"/>
        </w:rPr>
        <w:t xml:space="preserve">UEP estará liderada por un Gerente del Programa </w:t>
      </w:r>
      <w:r w:rsidR="009D6C2D" w:rsidRPr="00887574">
        <w:rPr>
          <w:rFonts w:ascii="Arial" w:hAnsi="Arial" w:cs="Arial"/>
          <w:sz w:val="22"/>
          <w:szCs w:val="22"/>
        </w:rPr>
        <w:t>(</w:t>
      </w:r>
      <w:r w:rsidRPr="00887574">
        <w:rPr>
          <w:rFonts w:ascii="Arial" w:hAnsi="Arial" w:cs="Arial"/>
          <w:sz w:val="22"/>
          <w:szCs w:val="22"/>
        </w:rPr>
        <w:t>GP</w:t>
      </w:r>
      <w:r w:rsidR="009D6C2D" w:rsidRPr="00887574">
        <w:rPr>
          <w:rFonts w:ascii="Arial" w:hAnsi="Arial" w:cs="Arial"/>
          <w:sz w:val="22"/>
          <w:szCs w:val="22"/>
        </w:rPr>
        <w:t>)</w:t>
      </w:r>
      <w:r w:rsidRPr="00887574">
        <w:rPr>
          <w:rFonts w:ascii="Arial" w:hAnsi="Arial" w:cs="Arial"/>
          <w:sz w:val="22"/>
          <w:szCs w:val="22"/>
        </w:rPr>
        <w:t xml:space="preserve"> y estará conformada por un equipo mínimo </w:t>
      </w:r>
      <w:r w:rsidR="009055CD" w:rsidRPr="00887574">
        <w:rPr>
          <w:rFonts w:ascii="Arial" w:hAnsi="Arial" w:cs="Arial"/>
          <w:sz w:val="22"/>
          <w:szCs w:val="22"/>
        </w:rPr>
        <w:t>integrado por un</w:t>
      </w:r>
      <w:r w:rsidRPr="00887574">
        <w:rPr>
          <w:rFonts w:ascii="Arial" w:hAnsi="Arial" w:cs="Arial"/>
          <w:sz w:val="22"/>
          <w:szCs w:val="22"/>
        </w:rPr>
        <w:t xml:space="preserve"> especialista en adquisiciones, un especialista financiero, un especialista en planeación y monitoreo y un especialista en tecnología de la información según lo establecido en la cláusula 4.01 del Anexo </w:t>
      </w:r>
      <w:r w:rsidRPr="00887574">
        <w:rPr>
          <w:rFonts w:ascii="Arial" w:hAnsi="Arial" w:cs="Arial"/>
          <w:sz w:val="22"/>
          <w:szCs w:val="22"/>
        </w:rPr>
        <w:lastRenderedPageBreak/>
        <w:t>Único del Contrato de Préstamo. La UEP contará con el apoyo técnico de las distintas dependencias</w:t>
      </w:r>
      <w:r w:rsidR="009D70C0" w:rsidRPr="00887574">
        <w:rPr>
          <w:rFonts w:ascii="Arial" w:hAnsi="Arial" w:cs="Arial"/>
          <w:sz w:val="22"/>
          <w:szCs w:val="22"/>
        </w:rPr>
        <w:t xml:space="preserve"> de la </w:t>
      </w:r>
      <w:r w:rsidR="009A24FD" w:rsidRPr="00887574">
        <w:rPr>
          <w:rFonts w:ascii="Arial" w:hAnsi="Arial" w:cs="Arial"/>
          <w:sz w:val="22"/>
          <w:szCs w:val="22"/>
        </w:rPr>
        <w:t>DPC</w:t>
      </w:r>
      <w:r w:rsidRPr="00887574">
        <w:rPr>
          <w:rFonts w:ascii="Arial" w:hAnsi="Arial" w:cs="Arial"/>
          <w:sz w:val="22"/>
          <w:szCs w:val="22"/>
        </w:rPr>
        <w:t xml:space="preserve"> que lideran los temas específicos de los componentes del </w:t>
      </w:r>
      <w:r w:rsidR="009D6C2D" w:rsidRPr="00887574">
        <w:rPr>
          <w:rFonts w:ascii="Arial" w:hAnsi="Arial" w:cs="Arial"/>
          <w:sz w:val="22"/>
          <w:szCs w:val="22"/>
        </w:rPr>
        <w:t>p</w:t>
      </w:r>
      <w:r w:rsidRPr="00887574">
        <w:rPr>
          <w:rFonts w:ascii="Arial" w:hAnsi="Arial" w:cs="Arial"/>
          <w:sz w:val="22"/>
          <w:szCs w:val="22"/>
        </w:rPr>
        <w:t>rograma</w:t>
      </w:r>
      <w:r w:rsidR="003C33DF" w:rsidRPr="00887574">
        <w:rPr>
          <w:rFonts w:ascii="Arial" w:hAnsi="Arial" w:cs="Arial"/>
          <w:sz w:val="22"/>
          <w:szCs w:val="22"/>
        </w:rPr>
        <w:t>.</w:t>
      </w:r>
    </w:p>
    <w:p w14:paraId="6B039085" w14:textId="77777777" w:rsidR="009D6C2D" w:rsidRPr="009D6C2D" w:rsidRDefault="009D6C2D" w:rsidP="009D6C2D">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sz w:val="22"/>
          <w:szCs w:val="22"/>
        </w:rPr>
      </w:pPr>
    </w:p>
    <w:p w14:paraId="772873E6" w14:textId="6B9DDB14" w:rsidR="00583D3A" w:rsidRPr="009D6C2D" w:rsidRDefault="00583D3A"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r w:rsidRPr="009D6C2D">
        <w:rPr>
          <w:rFonts w:ascii="Arial" w:hAnsi="Arial" w:cs="Arial"/>
          <w:sz w:val="22"/>
          <w:szCs w:val="22"/>
        </w:rPr>
        <w:t xml:space="preserve">La UEP como parte de </w:t>
      </w:r>
      <w:r w:rsidR="009A24FD" w:rsidRPr="009D6C2D">
        <w:rPr>
          <w:rFonts w:ascii="Arial" w:hAnsi="Arial" w:cs="Arial"/>
          <w:sz w:val="22"/>
          <w:szCs w:val="22"/>
        </w:rPr>
        <w:t>la DPC</w:t>
      </w:r>
      <w:r w:rsidRPr="009D6C2D">
        <w:rPr>
          <w:rFonts w:ascii="Arial" w:hAnsi="Arial" w:cs="Arial"/>
          <w:sz w:val="22"/>
          <w:szCs w:val="22"/>
        </w:rPr>
        <w:t xml:space="preserve"> deberá utilizar los sistemas de archivo y correspondencia de la entidad para lo cual adelantará los trámites a los que haya lugar.</w:t>
      </w:r>
    </w:p>
    <w:p w14:paraId="21EA88A0" w14:textId="77777777" w:rsidR="009D6C2D" w:rsidRPr="00246AD3" w:rsidRDefault="009D6C2D" w:rsidP="009D6C2D">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rPr>
      </w:pPr>
    </w:p>
    <w:p w14:paraId="414258A3" w14:textId="5598B05F" w:rsidR="00D37D44" w:rsidRDefault="00FD0DD8"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9D6C2D">
        <w:rPr>
          <w:rFonts w:ascii="Arial" w:hAnsi="Arial" w:cs="Arial"/>
          <w:b/>
          <w:color w:val="000000" w:themeColor="text1"/>
          <w:sz w:val="22"/>
          <w:szCs w:val="22"/>
        </w:rPr>
        <w:t>Gerente del Programa</w:t>
      </w:r>
      <w:r w:rsidR="009D6C2D" w:rsidRPr="009D6C2D">
        <w:rPr>
          <w:rFonts w:ascii="Arial" w:hAnsi="Arial" w:cs="Arial"/>
          <w:b/>
          <w:color w:val="000000" w:themeColor="text1"/>
          <w:sz w:val="22"/>
          <w:szCs w:val="22"/>
        </w:rPr>
        <w:t>.</w:t>
      </w:r>
      <w:r w:rsidR="009D6C2D" w:rsidRPr="009D6C2D">
        <w:rPr>
          <w:rFonts w:ascii="Arial" w:hAnsi="Arial" w:cs="Arial"/>
          <w:b/>
          <w:color w:val="000000" w:themeColor="text1"/>
          <w:sz w:val="24"/>
          <w:szCs w:val="24"/>
        </w:rPr>
        <w:t xml:space="preserve"> </w:t>
      </w:r>
      <w:r w:rsidR="009D6C2D" w:rsidRPr="009D6C2D">
        <w:rPr>
          <w:rFonts w:ascii="Arial" w:hAnsi="Arial" w:cs="Arial"/>
          <w:color w:val="17365D" w:themeColor="text2" w:themeShade="BF"/>
          <w:sz w:val="22"/>
          <w:szCs w:val="22"/>
        </w:rPr>
        <w:t>C</w:t>
      </w:r>
      <w:r w:rsidR="001215D5" w:rsidRPr="009D6C2D">
        <w:rPr>
          <w:rFonts w:ascii="Arial" w:hAnsi="Arial" w:cs="Arial"/>
          <w:sz w:val="22"/>
          <w:szCs w:val="22"/>
        </w:rPr>
        <w:t xml:space="preserve">oordinará </w:t>
      </w:r>
      <w:r w:rsidR="00D37D44" w:rsidRPr="009D6C2D">
        <w:rPr>
          <w:rFonts w:ascii="Arial" w:hAnsi="Arial" w:cs="Arial"/>
          <w:sz w:val="22"/>
          <w:szCs w:val="22"/>
        </w:rPr>
        <w:t xml:space="preserve">de manera integral los aspectos de la ejecución tanto técnicos como operativos del Programa y será </w:t>
      </w:r>
      <w:r w:rsidRPr="009D6C2D">
        <w:rPr>
          <w:rFonts w:ascii="Arial" w:hAnsi="Arial" w:cs="Arial"/>
          <w:sz w:val="22"/>
          <w:szCs w:val="22"/>
        </w:rPr>
        <w:t xml:space="preserve">la figura de enlace </w:t>
      </w:r>
      <w:r w:rsidR="001215D5" w:rsidRPr="009D6C2D">
        <w:rPr>
          <w:rFonts w:ascii="Arial" w:hAnsi="Arial" w:cs="Arial"/>
          <w:sz w:val="22"/>
          <w:szCs w:val="22"/>
        </w:rPr>
        <w:t xml:space="preserve">de la </w:t>
      </w:r>
      <w:r w:rsidR="009A24FD" w:rsidRPr="009D6C2D">
        <w:rPr>
          <w:rFonts w:ascii="Arial" w:hAnsi="Arial" w:cs="Arial"/>
          <w:sz w:val="22"/>
          <w:szCs w:val="22"/>
        </w:rPr>
        <w:t>DPC</w:t>
      </w:r>
      <w:r w:rsidRPr="009D6C2D">
        <w:rPr>
          <w:rFonts w:ascii="Arial" w:hAnsi="Arial" w:cs="Arial"/>
          <w:sz w:val="22"/>
          <w:szCs w:val="22"/>
        </w:rPr>
        <w:t xml:space="preserve"> con el Banco</w:t>
      </w:r>
      <w:r w:rsidR="00D37D44" w:rsidRPr="009D6C2D">
        <w:rPr>
          <w:rFonts w:ascii="Arial" w:hAnsi="Arial" w:cs="Arial"/>
          <w:sz w:val="22"/>
          <w:szCs w:val="22"/>
        </w:rPr>
        <w:t xml:space="preserve">. Para lograr la oportuna y correcta ejecución del programa </w:t>
      </w:r>
      <w:r w:rsidR="009055CD" w:rsidRPr="009D6C2D">
        <w:rPr>
          <w:rFonts w:ascii="Arial" w:hAnsi="Arial" w:cs="Arial"/>
          <w:sz w:val="22"/>
          <w:szCs w:val="22"/>
        </w:rPr>
        <w:t>y para</w:t>
      </w:r>
      <w:r w:rsidR="00D37D44" w:rsidRPr="009D6C2D">
        <w:rPr>
          <w:rFonts w:ascii="Arial" w:hAnsi="Arial" w:cs="Arial"/>
          <w:sz w:val="22"/>
          <w:szCs w:val="22"/>
        </w:rPr>
        <w:t xml:space="preserve"> cumplir las condiciones contractuales establecidas en el Contrato de </w:t>
      </w:r>
      <w:r w:rsidR="009055CD" w:rsidRPr="009D6C2D">
        <w:rPr>
          <w:rFonts w:ascii="Arial" w:hAnsi="Arial" w:cs="Arial"/>
          <w:sz w:val="22"/>
          <w:szCs w:val="22"/>
        </w:rPr>
        <w:t>Préstamo, articulará</w:t>
      </w:r>
      <w:r w:rsidR="001215D5" w:rsidRPr="009D6C2D">
        <w:rPr>
          <w:rFonts w:ascii="Arial" w:hAnsi="Arial" w:cs="Arial"/>
          <w:sz w:val="22"/>
          <w:szCs w:val="22"/>
        </w:rPr>
        <w:t xml:space="preserve"> </w:t>
      </w:r>
      <w:r w:rsidR="009A22AE" w:rsidRPr="009D6C2D">
        <w:rPr>
          <w:rFonts w:ascii="Arial" w:hAnsi="Arial" w:cs="Arial"/>
          <w:sz w:val="22"/>
          <w:szCs w:val="22"/>
        </w:rPr>
        <w:t xml:space="preserve">con el apoyo de la </w:t>
      </w:r>
      <w:r w:rsidR="009055CD" w:rsidRPr="009D6C2D">
        <w:rPr>
          <w:rFonts w:ascii="Arial" w:hAnsi="Arial" w:cs="Arial"/>
          <w:sz w:val="22"/>
          <w:szCs w:val="22"/>
        </w:rPr>
        <w:t>UEP, la</w:t>
      </w:r>
      <w:r w:rsidR="001215D5" w:rsidRPr="009D6C2D">
        <w:rPr>
          <w:rFonts w:ascii="Arial" w:hAnsi="Arial" w:cs="Arial"/>
          <w:sz w:val="22"/>
          <w:szCs w:val="22"/>
        </w:rPr>
        <w:t xml:space="preserve"> relación con las distintas dependencias de la </w:t>
      </w:r>
      <w:r w:rsidR="009A24FD" w:rsidRPr="009D6C2D">
        <w:rPr>
          <w:rFonts w:ascii="Arial" w:hAnsi="Arial" w:cs="Arial"/>
          <w:sz w:val="22"/>
          <w:szCs w:val="22"/>
        </w:rPr>
        <w:t>DPC</w:t>
      </w:r>
      <w:r w:rsidR="001215D5" w:rsidRPr="009D6C2D">
        <w:rPr>
          <w:rFonts w:ascii="Arial" w:hAnsi="Arial" w:cs="Arial"/>
          <w:sz w:val="22"/>
          <w:szCs w:val="22"/>
        </w:rPr>
        <w:t xml:space="preserve">, acompañando la ejecución integral y armónica de los componentes bajo la supervisión del </w:t>
      </w:r>
      <w:r w:rsidR="009D70C0" w:rsidRPr="009D6C2D">
        <w:rPr>
          <w:rFonts w:ascii="Arial" w:hAnsi="Arial" w:cs="Arial"/>
          <w:sz w:val="22"/>
          <w:szCs w:val="22"/>
        </w:rPr>
        <w:t>DP</w:t>
      </w:r>
      <w:r w:rsidR="001215D5" w:rsidRPr="009D6C2D">
        <w:rPr>
          <w:rFonts w:ascii="Arial" w:hAnsi="Arial" w:cs="Arial"/>
          <w:sz w:val="22"/>
          <w:szCs w:val="22"/>
        </w:rPr>
        <w:t xml:space="preserve"> e integrando los aspectos operativos y fiduciarios de la operación.</w:t>
      </w:r>
      <w:r w:rsidR="001215D5" w:rsidRPr="009D6C2D">
        <w:rPr>
          <w:rFonts w:ascii="Arial" w:hAnsi="Arial" w:cs="Arial"/>
        </w:rPr>
        <w:t xml:space="preserve"> </w:t>
      </w:r>
    </w:p>
    <w:p w14:paraId="5DB31DCD" w14:textId="77777777" w:rsidR="009D6C2D" w:rsidRPr="009D6C2D" w:rsidRDefault="009D6C2D" w:rsidP="009D6C2D">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rPr>
      </w:pPr>
    </w:p>
    <w:p w14:paraId="294F2E32" w14:textId="44F6BC0A" w:rsidR="00FD0DD8" w:rsidRPr="009D6C2D" w:rsidRDefault="00FD0DD8"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bookmarkStart w:id="25" w:name="_Toc185954418"/>
      <w:r w:rsidRPr="009D6C2D">
        <w:rPr>
          <w:rFonts w:ascii="Arial" w:hAnsi="Arial" w:cs="Arial"/>
          <w:sz w:val="22"/>
          <w:szCs w:val="22"/>
        </w:rPr>
        <w:t xml:space="preserve">El GP velará por el buen funcionamiento del proyecto, a través de la gestión de los procesos </w:t>
      </w:r>
      <w:r w:rsidR="005C7582" w:rsidRPr="009D6C2D">
        <w:rPr>
          <w:rFonts w:ascii="Arial" w:hAnsi="Arial" w:cs="Arial"/>
          <w:sz w:val="22"/>
          <w:szCs w:val="22"/>
        </w:rPr>
        <w:t xml:space="preserve">y acciones </w:t>
      </w:r>
      <w:r w:rsidRPr="009D6C2D">
        <w:rPr>
          <w:rFonts w:ascii="Arial" w:hAnsi="Arial" w:cs="Arial"/>
          <w:sz w:val="22"/>
          <w:szCs w:val="22"/>
        </w:rPr>
        <w:t>requeridas</w:t>
      </w:r>
      <w:r w:rsidR="001215D5" w:rsidRPr="009D6C2D">
        <w:rPr>
          <w:rFonts w:ascii="Arial" w:hAnsi="Arial" w:cs="Arial"/>
          <w:sz w:val="22"/>
          <w:szCs w:val="22"/>
        </w:rPr>
        <w:t xml:space="preserve">. </w:t>
      </w:r>
      <w:r w:rsidR="005C7582" w:rsidRPr="009D6C2D">
        <w:rPr>
          <w:rFonts w:ascii="Arial" w:hAnsi="Arial" w:cs="Arial"/>
          <w:b/>
          <w:color w:val="000000" w:themeColor="text1"/>
          <w:sz w:val="22"/>
          <w:szCs w:val="22"/>
        </w:rPr>
        <w:t xml:space="preserve">Anexo </w:t>
      </w:r>
      <w:r w:rsidR="00E3352A" w:rsidRPr="009D6C2D">
        <w:rPr>
          <w:rFonts w:ascii="Arial" w:hAnsi="Arial" w:cs="Arial"/>
          <w:b/>
          <w:color w:val="000000" w:themeColor="text1"/>
          <w:sz w:val="22"/>
          <w:szCs w:val="22"/>
        </w:rPr>
        <w:t>1</w:t>
      </w:r>
      <w:r w:rsidR="005C7582" w:rsidRPr="009D6C2D">
        <w:rPr>
          <w:rFonts w:ascii="Arial" w:hAnsi="Arial" w:cs="Arial"/>
          <w:b/>
          <w:color w:val="000000" w:themeColor="text1"/>
          <w:sz w:val="22"/>
          <w:szCs w:val="22"/>
        </w:rPr>
        <w:t>.</w:t>
      </w:r>
      <w:bookmarkEnd w:id="25"/>
    </w:p>
    <w:p w14:paraId="4898B761" w14:textId="77777777" w:rsidR="009D6C2D" w:rsidRPr="009D6C2D" w:rsidRDefault="009D6C2D" w:rsidP="009D6C2D">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sz w:val="22"/>
          <w:szCs w:val="22"/>
        </w:rPr>
      </w:pPr>
    </w:p>
    <w:p w14:paraId="2C295378" w14:textId="3D212D4C" w:rsidR="00FD0DD8" w:rsidRDefault="00FD0DD8"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color w:val="4F81BD"/>
          <w:sz w:val="22"/>
          <w:szCs w:val="22"/>
          <w:u w:val="single"/>
        </w:rPr>
      </w:pPr>
      <w:r w:rsidRPr="009D6C2D">
        <w:rPr>
          <w:rFonts w:ascii="Arial" w:hAnsi="Arial" w:cs="Arial"/>
          <w:b/>
          <w:color w:val="000000" w:themeColor="text1"/>
          <w:sz w:val="22"/>
          <w:szCs w:val="22"/>
        </w:rPr>
        <w:t>Especialista Financiero</w:t>
      </w:r>
      <w:r w:rsidR="00443940" w:rsidRPr="009D6C2D">
        <w:rPr>
          <w:rFonts w:ascii="Arial" w:hAnsi="Arial" w:cs="Arial"/>
          <w:b/>
          <w:color w:val="000000" w:themeColor="text1"/>
          <w:sz w:val="22"/>
          <w:szCs w:val="22"/>
        </w:rPr>
        <w:t xml:space="preserve"> </w:t>
      </w:r>
      <w:r w:rsidR="009D6C2D" w:rsidRPr="009D6C2D">
        <w:rPr>
          <w:rFonts w:ascii="Arial" w:hAnsi="Arial" w:cs="Arial"/>
          <w:b/>
          <w:color w:val="000000" w:themeColor="text1"/>
          <w:sz w:val="22"/>
          <w:szCs w:val="22"/>
        </w:rPr>
        <w:t>(</w:t>
      </w:r>
      <w:r w:rsidR="00443940" w:rsidRPr="009D6C2D">
        <w:rPr>
          <w:rFonts w:ascii="Arial" w:hAnsi="Arial" w:cs="Arial"/>
          <w:b/>
          <w:color w:val="000000" w:themeColor="text1"/>
          <w:sz w:val="22"/>
          <w:szCs w:val="22"/>
        </w:rPr>
        <w:t>EF</w:t>
      </w:r>
      <w:r w:rsidR="009D6C2D" w:rsidRPr="009D6C2D">
        <w:rPr>
          <w:rFonts w:ascii="Arial" w:hAnsi="Arial" w:cs="Arial"/>
          <w:b/>
          <w:color w:val="000000" w:themeColor="text1"/>
          <w:sz w:val="22"/>
          <w:szCs w:val="22"/>
        </w:rPr>
        <w:t>).</w:t>
      </w:r>
      <w:r w:rsidR="009D6C2D" w:rsidRPr="009D6C2D">
        <w:rPr>
          <w:rFonts w:ascii="Arial" w:hAnsi="Arial" w:cs="Arial"/>
          <w:b/>
          <w:color w:val="17365D" w:themeColor="text2" w:themeShade="BF"/>
          <w:sz w:val="22"/>
          <w:szCs w:val="22"/>
        </w:rPr>
        <w:t xml:space="preserve"> </w:t>
      </w:r>
      <w:r w:rsidRPr="009D6C2D">
        <w:rPr>
          <w:rFonts w:ascii="Arial" w:hAnsi="Arial" w:cs="Arial"/>
          <w:sz w:val="22"/>
          <w:szCs w:val="22"/>
        </w:rPr>
        <w:t xml:space="preserve">Este especialista de la UEP es el responsable de los procesos financiero-administrativos del Programa en la </w:t>
      </w:r>
      <w:r w:rsidR="009A24FD" w:rsidRPr="009D6C2D">
        <w:rPr>
          <w:rFonts w:ascii="Arial" w:hAnsi="Arial" w:cs="Arial"/>
          <w:sz w:val="22"/>
          <w:szCs w:val="22"/>
        </w:rPr>
        <w:t>DPC</w:t>
      </w:r>
      <w:r w:rsidRPr="009D6C2D">
        <w:rPr>
          <w:rFonts w:ascii="Arial" w:hAnsi="Arial" w:cs="Arial"/>
          <w:sz w:val="22"/>
          <w:szCs w:val="22"/>
        </w:rPr>
        <w:t xml:space="preserve">. </w:t>
      </w:r>
      <w:r w:rsidR="005C7582" w:rsidRPr="009D6C2D">
        <w:rPr>
          <w:rFonts w:ascii="Arial" w:hAnsi="Arial" w:cs="Arial"/>
          <w:sz w:val="22"/>
          <w:szCs w:val="22"/>
        </w:rPr>
        <w:t>I</w:t>
      </w:r>
      <w:r w:rsidRPr="009D6C2D">
        <w:rPr>
          <w:rFonts w:ascii="Arial" w:hAnsi="Arial" w:cs="Arial"/>
          <w:sz w:val="22"/>
          <w:szCs w:val="22"/>
        </w:rPr>
        <w:t>ntegrará los procesos de la entidad y del BID con el objeto de adelantar los procedimientos internos necesarios para la ejecución del pro</w:t>
      </w:r>
      <w:r w:rsidR="005C7582" w:rsidRPr="009D6C2D">
        <w:rPr>
          <w:rFonts w:ascii="Arial" w:hAnsi="Arial" w:cs="Arial"/>
          <w:sz w:val="22"/>
          <w:szCs w:val="22"/>
        </w:rPr>
        <w:t>grama</w:t>
      </w:r>
      <w:r w:rsidR="00A52F5B" w:rsidRPr="009D6C2D">
        <w:rPr>
          <w:rFonts w:ascii="Arial" w:hAnsi="Arial" w:cs="Arial"/>
          <w:sz w:val="22"/>
          <w:szCs w:val="22"/>
        </w:rPr>
        <w:t>,</w:t>
      </w:r>
      <w:r w:rsidRPr="009D6C2D">
        <w:rPr>
          <w:rFonts w:ascii="Arial" w:hAnsi="Arial" w:cs="Arial"/>
          <w:sz w:val="22"/>
          <w:szCs w:val="22"/>
        </w:rPr>
        <w:t xml:space="preserve"> y velar por la correcta aplicación de las normas del Banco. Desde la UEP será el encargado de </w:t>
      </w:r>
      <w:r w:rsidR="006A6576" w:rsidRPr="009D6C2D">
        <w:rPr>
          <w:rFonts w:ascii="Arial" w:hAnsi="Arial" w:cs="Arial"/>
          <w:sz w:val="22"/>
          <w:szCs w:val="22"/>
          <w:lang w:eastAsia="es-CO"/>
        </w:rPr>
        <w:t>preparar la documentación y efectuar los trámites de solicitudes de desembolsos del financiamiento</w:t>
      </w:r>
      <w:r w:rsidR="00A52F5B" w:rsidRPr="009D6C2D">
        <w:rPr>
          <w:rFonts w:ascii="Arial" w:hAnsi="Arial" w:cs="Arial"/>
          <w:sz w:val="22"/>
          <w:szCs w:val="22"/>
          <w:lang w:eastAsia="es-CO"/>
        </w:rPr>
        <w:t>,</w:t>
      </w:r>
      <w:r w:rsidR="006A6576" w:rsidRPr="009D6C2D">
        <w:rPr>
          <w:rFonts w:ascii="Arial" w:hAnsi="Arial" w:cs="Arial"/>
          <w:sz w:val="22"/>
          <w:szCs w:val="22"/>
          <w:lang w:eastAsia="es-CO"/>
        </w:rPr>
        <w:t xml:space="preserve"> y presentar las respectivas justificaciones de gastos elegibles del programa de acuerdo con lo establecido en los procedimientos del BID. </w:t>
      </w:r>
      <w:r w:rsidR="002B199E" w:rsidRPr="009D6C2D">
        <w:rPr>
          <w:rFonts w:ascii="Arial" w:hAnsi="Arial" w:cs="Arial"/>
          <w:sz w:val="22"/>
          <w:szCs w:val="22"/>
          <w:lang w:eastAsia="es-CO"/>
        </w:rPr>
        <w:t>Adicionalmente,</w:t>
      </w:r>
      <w:r w:rsidR="006A6576" w:rsidRPr="009D6C2D">
        <w:rPr>
          <w:rFonts w:ascii="Arial" w:hAnsi="Arial" w:cs="Arial"/>
          <w:sz w:val="22"/>
          <w:szCs w:val="22"/>
          <w:lang w:eastAsia="es-CO"/>
        </w:rPr>
        <w:t xml:space="preserve"> </w:t>
      </w:r>
      <w:r w:rsidR="002B199E" w:rsidRPr="009D6C2D">
        <w:rPr>
          <w:rFonts w:ascii="Arial" w:hAnsi="Arial" w:cs="Arial"/>
          <w:sz w:val="22"/>
          <w:szCs w:val="22"/>
          <w:lang w:eastAsia="es-CO"/>
        </w:rPr>
        <w:t xml:space="preserve">es el encargado de </w:t>
      </w:r>
      <w:r w:rsidRPr="009D6C2D">
        <w:rPr>
          <w:rFonts w:ascii="Arial" w:hAnsi="Arial" w:cs="Arial"/>
          <w:sz w:val="22"/>
          <w:szCs w:val="22"/>
        </w:rPr>
        <w:t xml:space="preserve">coordinar las distintas dependencias de la </w:t>
      </w:r>
      <w:r w:rsidR="0086656C" w:rsidRPr="009D6C2D">
        <w:rPr>
          <w:rFonts w:ascii="Arial" w:hAnsi="Arial" w:cs="Arial"/>
          <w:sz w:val="22"/>
          <w:szCs w:val="22"/>
        </w:rPr>
        <w:t xml:space="preserve">DPC </w:t>
      </w:r>
      <w:r w:rsidRPr="009D6C2D">
        <w:rPr>
          <w:rFonts w:ascii="Arial" w:hAnsi="Arial" w:cs="Arial"/>
          <w:sz w:val="22"/>
          <w:szCs w:val="22"/>
        </w:rPr>
        <w:t>que administran los sistemas de presupuesto, tesorería, pagos y contabilidad</w:t>
      </w:r>
      <w:r w:rsidR="00C30030" w:rsidRPr="009D6C2D">
        <w:rPr>
          <w:rFonts w:ascii="Arial" w:hAnsi="Arial" w:cs="Arial"/>
          <w:sz w:val="22"/>
          <w:szCs w:val="22"/>
        </w:rPr>
        <w:t>,</w:t>
      </w:r>
      <w:r w:rsidRPr="009D6C2D">
        <w:rPr>
          <w:rFonts w:ascii="Arial" w:hAnsi="Arial" w:cs="Arial"/>
          <w:sz w:val="22"/>
          <w:szCs w:val="22"/>
        </w:rPr>
        <w:t xml:space="preserve"> ajustando los procedimientos nacionales a los requisitos del Contrato de Préstamo y la gestión financiera del Programa que requiera la </w:t>
      </w:r>
      <w:r w:rsidR="009A24FD" w:rsidRPr="009D6C2D">
        <w:rPr>
          <w:rFonts w:ascii="Arial" w:hAnsi="Arial" w:cs="Arial"/>
          <w:sz w:val="22"/>
          <w:szCs w:val="22"/>
        </w:rPr>
        <w:t>DPC</w:t>
      </w:r>
      <w:r w:rsidRPr="009D6C2D">
        <w:rPr>
          <w:rFonts w:ascii="Arial" w:hAnsi="Arial" w:cs="Arial"/>
          <w:sz w:val="22"/>
          <w:szCs w:val="22"/>
        </w:rPr>
        <w:t>. Del mismo modo</w:t>
      </w:r>
      <w:r w:rsidR="00A52F5B" w:rsidRPr="009D6C2D">
        <w:rPr>
          <w:rFonts w:ascii="Arial" w:hAnsi="Arial" w:cs="Arial"/>
          <w:sz w:val="22"/>
          <w:szCs w:val="22"/>
        </w:rPr>
        <w:t>,</w:t>
      </w:r>
      <w:r w:rsidRPr="009D6C2D">
        <w:rPr>
          <w:rFonts w:ascii="Arial" w:hAnsi="Arial" w:cs="Arial"/>
          <w:sz w:val="22"/>
          <w:szCs w:val="22"/>
        </w:rPr>
        <w:t xml:space="preserve"> actuará como enlace entre la UEP</w:t>
      </w:r>
      <w:r w:rsidR="00C30030" w:rsidRPr="009D6C2D">
        <w:rPr>
          <w:rFonts w:ascii="Arial" w:hAnsi="Arial" w:cs="Arial"/>
          <w:sz w:val="22"/>
          <w:szCs w:val="22"/>
        </w:rPr>
        <w:t xml:space="preserve"> y </w:t>
      </w:r>
      <w:r w:rsidRPr="009D6C2D">
        <w:rPr>
          <w:rFonts w:ascii="Arial" w:hAnsi="Arial" w:cs="Arial"/>
          <w:sz w:val="22"/>
          <w:szCs w:val="22"/>
        </w:rPr>
        <w:t>la Gerencia Administrativa y Financiera para la preparación de información, atención de requerimientos de la auditoria externa del Programa</w:t>
      </w:r>
      <w:r w:rsidR="00A52F5B" w:rsidRPr="009D6C2D">
        <w:rPr>
          <w:rFonts w:ascii="Arial" w:hAnsi="Arial" w:cs="Arial"/>
          <w:sz w:val="22"/>
          <w:szCs w:val="22"/>
        </w:rPr>
        <w:t>,</w:t>
      </w:r>
      <w:r w:rsidRPr="009D6C2D">
        <w:rPr>
          <w:rFonts w:ascii="Arial" w:hAnsi="Arial" w:cs="Arial"/>
          <w:sz w:val="22"/>
          <w:szCs w:val="22"/>
        </w:rPr>
        <w:t xml:space="preserve"> y toda la actividad financiera que el Banco pueda solicitar durante la ejecución del Programa</w:t>
      </w:r>
      <w:r w:rsidRPr="009D6C2D">
        <w:rPr>
          <w:rFonts w:ascii="Arial" w:hAnsi="Arial" w:cs="Arial"/>
          <w:color w:val="000000" w:themeColor="text1"/>
          <w:sz w:val="22"/>
          <w:szCs w:val="22"/>
        </w:rPr>
        <w:t xml:space="preserve">. </w:t>
      </w:r>
      <w:r w:rsidRPr="009D6C2D">
        <w:rPr>
          <w:rFonts w:ascii="Arial" w:hAnsi="Arial" w:cs="Arial"/>
          <w:b/>
          <w:color w:val="000000" w:themeColor="text1"/>
          <w:sz w:val="22"/>
          <w:szCs w:val="22"/>
        </w:rPr>
        <w:t xml:space="preserve">Anexo </w:t>
      </w:r>
      <w:r w:rsidR="00881C61" w:rsidRPr="009D6C2D">
        <w:rPr>
          <w:rFonts w:ascii="Arial" w:hAnsi="Arial" w:cs="Arial"/>
          <w:b/>
          <w:color w:val="000000" w:themeColor="text1"/>
          <w:sz w:val="22"/>
          <w:szCs w:val="22"/>
        </w:rPr>
        <w:t>1</w:t>
      </w:r>
      <w:r w:rsidRPr="009D6C2D">
        <w:rPr>
          <w:rFonts w:ascii="Arial" w:hAnsi="Arial" w:cs="Arial"/>
          <w:color w:val="000000" w:themeColor="text1"/>
          <w:sz w:val="22"/>
          <w:szCs w:val="22"/>
        </w:rPr>
        <w:t>.</w:t>
      </w:r>
    </w:p>
    <w:p w14:paraId="3CD38C8F" w14:textId="77777777" w:rsidR="009D6C2D" w:rsidRPr="009D6C2D" w:rsidRDefault="009D6C2D" w:rsidP="009D6C2D">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color w:val="4F81BD"/>
          <w:sz w:val="22"/>
          <w:szCs w:val="22"/>
          <w:u w:val="single"/>
        </w:rPr>
      </w:pPr>
    </w:p>
    <w:p w14:paraId="21C8211B" w14:textId="7CBDEABC" w:rsidR="00FD0DD8" w:rsidRPr="00887574" w:rsidRDefault="00FD0DD8"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r w:rsidRPr="009D6C2D">
        <w:rPr>
          <w:rFonts w:ascii="Arial" w:hAnsi="Arial" w:cs="Arial"/>
          <w:b/>
          <w:color w:val="000000" w:themeColor="text1"/>
          <w:sz w:val="22"/>
          <w:szCs w:val="22"/>
        </w:rPr>
        <w:t>Especialista para la Planeación y Monitoreo</w:t>
      </w:r>
      <w:r w:rsidR="008117A4" w:rsidRPr="009D6C2D">
        <w:rPr>
          <w:rFonts w:ascii="Arial" w:hAnsi="Arial" w:cs="Arial"/>
          <w:b/>
          <w:color w:val="000000" w:themeColor="text1"/>
          <w:sz w:val="22"/>
          <w:szCs w:val="22"/>
        </w:rPr>
        <w:t xml:space="preserve"> </w:t>
      </w:r>
      <w:r w:rsidR="009D6C2D" w:rsidRPr="009D6C2D">
        <w:rPr>
          <w:rFonts w:ascii="Arial" w:hAnsi="Arial" w:cs="Arial"/>
          <w:b/>
          <w:color w:val="000000" w:themeColor="text1"/>
          <w:sz w:val="22"/>
          <w:szCs w:val="22"/>
        </w:rPr>
        <w:t>(</w:t>
      </w:r>
      <w:r w:rsidR="008117A4" w:rsidRPr="009D6C2D">
        <w:rPr>
          <w:rFonts w:ascii="Arial" w:hAnsi="Arial" w:cs="Arial"/>
          <w:b/>
          <w:color w:val="000000" w:themeColor="text1"/>
          <w:sz w:val="22"/>
          <w:szCs w:val="22"/>
        </w:rPr>
        <w:t>EPM</w:t>
      </w:r>
      <w:r w:rsidR="009D6C2D" w:rsidRPr="009D6C2D">
        <w:rPr>
          <w:rFonts w:ascii="Arial" w:hAnsi="Arial" w:cs="Arial"/>
          <w:b/>
          <w:color w:val="000000" w:themeColor="text1"/>
          <w:sz w:val="22"/>
          <w:szCs w:val="22"/>
        </w:rPr>
        <w:t xml:space="preserve">). </w:t>
      </w:r>
      <w:r w:rsidR="009A22AE" w:rsidRPr="009D6C2D">
        <w:rPr>
          <w:rFonts w:ascii="Arial" w:hAnsi="Arial" w:cs="Arial"/>
          <w:sz w:val="22"/>
          <w:szCs w:val="22"/>
        </w:rPr>
        <w:t>Este especialista ser</w:t>
      </w:r>
      <w:r w:rsidR="00E86FA0" w:rsidRPr="009D6C2D">
        <w:rPr>
          <w:rFonts w:ascii="Arial" w:hAnsi="Arial" w:cs="Arial"/>
          <w:sz w:val="22"/>
          <w:szCs w:val="22"/>
        </w:rPr>
        <w:t xml:space="preserve">á el encargado de los procesos de </w:t>
      </w:r>
      <w:r w:rsidR="009A22AE" w:rsidRPr="009D6C2D">
        <w:rPr>
          <w:rFonts w:ascii="Arial" w:hAnsi="Arial" w:cs="Arial"/>
          <w:sz w:val="22"/>
          <w:szCs w:val="22"/>
        </w:rPr>
        <w:t xml:space="preserve">planeación y monitoreo </w:t>
      </w:r>
      <w:r w:rsidR="00E86FA0" w:rsidRPr="009D6C2D">
        <w:rPr>
          <w:rFonts w:ascii="Arial" w:hAnsi="Arial" w:cs="Arial"/>
          <w:sz w:val="22"/>
          <w:szCs w:val="22"/>
        </w:rPr>
        <w:t>del Programa</w:t>
      </w:r>
      <w:r w:rsidR="008E6641" w:rsidRPr="009D6C2D">
        <w:rPr>
          <w:rFonts w:ascii="Arial" w:hAnsi="Arial" w:cs="Arial"/>
          <w:sz w:val="22"/>
          <w:szCs w:val="22"/>
        </w:rPr>
        <w:t>, apoyando</w:t>
      </w:r>
      <w:r w:rsidR="00E86FA0" w:rsidRPr="009D6C2D">
        <w:rPr>
          <w:rFonts w:ascii="Arial" w:hAnsi="Arial" w:cs="Arial"/>
          <w:sz w:val="22"/>
          <w:szCs w:val="22"/>
        </w:rPr>
        <w:t xml:space="preserve"> la preparación de las herramientas de gestión</w:t>
      </w:r>
      <w:r w:rsidR="008E6641" w:rsidRPr="009D6C2D">
        <w:rPr>
          <w:rFonts w:ascii="Arial" w:hAnsi="Arial" w:cs="Arial"/>
          <w:sz w:val="22"/>
          <w:szCs w:val="22"/>
        </w:rPr>
        <w:t>,</w:t>
      </w:r>
      <w:r w:rsidR="00E86FA0" w:rsidRPr="009D6C2D">
        <w:rPr>
          <w:rFonts w:ascii="Arial" w:hAnsi="Arial" w:cs="Arial"/>
          <w:sz w:val="22"/>
          <w:szCs w:val="22"/>
        </w:rPr>
        <w:t xml:space="preserve"> su implementación y ajustes</w:t>
      </w:r>
      <w:r w:rsidR="008E6641" w:rsidRPr="009D6C2D">
        <w:rPr>
          <w:rFonts w:ascii="Arial" w:hAnsi="Arial" w:cs="Arial"/>
          <w:sz w:val="22"/>
          <w:szCs w:val="22"/>
        </w:rPr>
        <w:t>.</w:t>
      </w:r>
      <w:r w:rsidR="00E86FA0" w:rsidRPr="009D6C2D">
        <w:rPr>
          <w:rFonts w:ascii="Arial" w:hAnsi="Arial" w:cs="Arial"/>
          <w:sz w:val="22"/>
          <w:szCs w:val="22"/>
        </w:rPr>
        <w:t xml:space="preserve"> </w:t>
      </w:r>
      <w:r w:rsidR="008E6641" w:rsidRPr="009D6C2D">
        <w:rPr>
          <w:rFonts w:ascii="Arial" w:hAnsi="Arial" w:cs="Arial"/>
          <w:sz w:val="22"/>
          <w:szCs w:val="22"/>
        </w:rPr>
        <w:t>P</w:t>
      </w:r>
      <w:r w:rsidRPr="009D6C2D">
        <w:rPr>
          <w:rFonts w:ascii="Arial" w:hAnsi="Arial" w:cs="Arial"/>
          <w:sz w:val="22"/>
          <w:szCs w:val="22"/>
        </w:rPr>
        <w:t>ara verificar el cumplimiento de los objetivos del Programa desde cada uno de los componentes que lo integran</w:t>
      </w:r>
      <w:r w:rsidR="008E6641" w:rsidRPr="009D6C2D">
        <w:rPr>
          <w:rFonts w:ascii="Arial" w:hAnsi="Arial" w:cs="Arial"/>
          <w:sz w:val="22"/>
          <w:szCs w:val="22"/>
        </w:rPr>
        <w:t>,</w:t>
      </w:r>
      <w:r w:rsidR="00E86FA0" w:rsidRPr="009D6C2D">
        <w:rPr>
          <w:rFonts w:ascii="Arial" w:hAnsi="Arial" w:cs="Arial"/>
          <w:sz w:val="22"/>
          <w:szCs w:val="22"/>
        </w:rPr>
        <w:t xml:space="preserve"> v</w:t>
      </w:r>
      <w:r w:rsidRPr="009D6C2D">
        <w:rPr>
          <w:rFonts w:ascii="Arial" w:hAnsi="Arial" w:cs="Arial"/>
          <w:sz w:val="22"/>
          <w:szCs w:val="22"/>
        </w:rPr>
        <w:t>elar</w:t>
      </w:r>
      <w:r w:rsidR="00E86FA0" w:rsidRPr="009D6C2D">
        <w:rPr>
          <w:rFonts w:ascii="Arial" w:hAnsi="Arial" w:cs="Arial"/>
          <w:sz w:val="22"/>
          <w:szCs w:val="22"/>
        </w:rPr>
        <w:t>á</w:t>
      </w:r>
      <w:r w:rsidRPr="009D6C2D">
        <w:rPr>
          <w:rFonts w:ascii="Arial" w:hAnsi="Arial" w:cs="Arial"/>
          <w:sz w:val="22"/>
          <w:szCs w:val="22"/>
        </w:rPr>
        <w:t xml:space="preserve"> por la articulación de la gestión técnica de las actividades del mismo, </w:t>
      </w:r>
      <w:r w:rsidR="00E86FA0" w:rsidRPr="009D6C2D">
        <w:rPr>
          <w:rFonts w:ascii="Arial" w:hAnsi="Arial" w:cs="Arial"/>
          <w:sz w:val="22"/>
          <w:szCs w:val="22"/>
        </w:rPr>
        <w:t xml:space="preserve">actuando como enlace de la UEP con los equipos de la </w:t>
      </w:r>
      <w:r w:rsidR="009A24FD" w:rsidRPr="009D6C2D">
        <w:rPr>
          <w:rFonts w:ascii="Arial" w:hAnsi="Arial" w:cs="Arial"/>
          <w:sz w:val="22"/>
          <w:szCs w:val="22"/>
        </w:rPr>
        <w:t>DPC</w:t>
      </w:r>
      <w:r w:rsidR="00E86FA0" w:rsidRPr="009D6C2D">
        <w:rPr>
          <w:rFonts w:ascii="Arial" w:hAnsi="Arial" w:cs="Arial"/>
          <w:sz w:val="22"/>
          <w:szCs w:val="22"/>
        </w:rPr>
        <w:t>, para el seguimiento general de la ejecución</w:t>
      </w:r>
      <w:r w:rsidR="00F314E8" w:rsidRPr="009D6C2D">
        <w:rPr>
          <w:rFonts w:ascii="Arial" w:hAnsi="Arial" w:cs="Arial"/>
          <w:sz w:val="22"/>
          <w:szCs w:val="22"/>
        </w:rPr>
        <w:t xml:space="preserve">, especialmente con la Oficina de Planeación de la </w:t>
      </w:r>
      <w:r w:rsidR="009A24FD" w:rsidRPr="009D6C2D">
        <w:rPr>
          <w:rFonts w:ascii="Arial" w:hAnsi="Arial" w:cs="Arial"/>
          <w:sz w:val="22"/>
          <w:szCs w:val="22"/>
        </w:rPr>
        <w:t>DPC</w:t>
      </w:r>
      <w:r w:rsidR="00F314E8" w:rsidRPr="009D6C2D">
        <w:rPr>
          <w:rFonts w:ascii="Arial" w:hAnsi="Arial" w:cs="Arial"/>
          <w:sz w:val="22"/>
          <w:szCs w:val="22"/>
        </w:rPr>
        <w:t xml:space="preserve">, como dependencia competente en la formulación y determinación de políticas, planes y programas de la </w:t>
      </w:r>
      <w:r w:rsidR="009A24FD" w:rsidRPr="009D6C2D">
        <w:rPr>
          <w:rFonts w:ascii="Arial" w:hAnsi="Arial" w:cs="Arial"/>
          <w:sz w:val="22"/>
          <w:szCs w:val="22"/>
        </w:rPr>
        <w:t>DPC</w:t>
      </w:r>
      <w:r w:rsidR="00F314E8" w:rsidRPr="009D6C2D">
        <w:rPr>
          <w:rFonts w:ascii="Arial" w:hAnsi="Arial" w:cs="Arial"/>
          <w:sz w:val="22"/>
          <w:szCs w:val="22"/>
        </w:rPr>
        <w:t xml:space="preserve"> y sus herramientas e instrumentos de evaluación.</w:t>
      </w:r>
      <w:r w:rsidR="003641B5" w:rsidRPr="009D6C2D">
        <w:rPr>
          <w:rFonts w:ascii="Arial" w:hAnsi="Arial" w:cs="Arial"/>
          <w:b/>
          <w:color w:val="4F81BD"/>
          <w:sz w:val="22"/>
          <w:szCs w:val="22"/>
        </w:rPr>
        <w:t xml:space="preserve"> </w:t>
      </w:r>
      <w:r w:rsidR="00881C61" w:rsidRPr="009D6C2D">
        <w:rPr>
          <w:rFonts w:ascii="Arial" w:hAnsi="Arial" w:cs="Arial"/>
          <w:b/>
          <w:color w:val="000000" w:themeColor="text1"/>
          <w:sz w:val="22"/>
          <w:szCs w:val="22"/>
        </w:rPr>
        <w:t>Anexo 1</w:t>
      </w:r>
      <w:r w:rsidR="00881C61" w:rsidRPr="009D6C2D">
        <w:rPr>
          <w:rFonts w:ascii="Arial" w:hAnsi="Arial" w:cs="Arial"/>
          <w:color w:val="000000" w:themeColor="text1"/>
          <w:sz w:val="22"/>
          <w:szCs w:val="22"/>
        </w:rPr>
        <w:t>.</w:t>
      </w:r>
    </w:p>
    <w:p w14:paraId="1CE324C3" w14:textId="77777777" w:rsidR="00887574" w:rsidRPr="009D6C2D" w:rsidRDefault="00887574" w:rsidP="00887574">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sz w:val="22"/>
          <w:szCs w:val="22"/>
        </w:rPr>
      </w:pPr>
    </w:p>
    <w:p w14:paraId="54D4ADDC" w14:textId="6899D7A4" w:rsidR="00FD0DD8" w:rsidRDefault="00FD0DD8"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b/>
          <w:color w:val="000000" w:themeColor="text1"/>
          <w:sz w:val="22"/>
          <w:szCs w:val="22"/>
        </w:rPr>
      </w:pPr>
      <w:r w:rsidRPr="00887574">
        <w:rPr>
          <w:rFonts w:ascii="Arial" w:hAnsi="Arial" w:cs="Arial"/>
          <w:b/>
          <w:color w:val="000000" w:themeColor="text1"/>
          <w:sz w:val="22"/>
          <w:szCs w:val="22"/>
        </w:rPr>
        <w:t>Especialista en Adquisiciones</w:t>
      </w:r>
      <w:r w:rsidR="00443940" w:rsidRPr="00887574">
        <w:rPr>
          <w:rFonts w:ascii="Arial" w:hAnsi="Arial" w:cs="Arial"/>
          <w:b/>
          <w:color w:val="000000" w:themeColor="text1"/>
          <w:sz w:val="22"/>
          <w:szCs w:val="22"/>
        </w:rPr>
        <w:t xml:space="preserve"> </w:t>
      </w:r>
      <w:r w:rsidR="00887574" w:rsidRPr="00887574">
        <w:rPr>
          <w:rFonts w:ascii="Arial" w:hAnsi="Arial" w:cs="Arial"/>
          <w:b/>
          <w:color w:val="000000" w:themeColor="text1"/>
          <w:sz w:val="22"/>
          <w:szCs w:val="22"/>
        </w:rPr>
        <w:t>(</w:t>
      </w:r>
      <w:r w:rsidR="00443940" w:rsidRPr="00887574">
        <w:rPr>
          <w:rFonts w:ascii="Arial" w:hAnsi="Arial" w:cs="Arial"/>
          <w:b/>
          <w:color w:val="000000" w:themeColor="text1"/>
          <w:sz w:val="22"/>
          <w:szCs w:val="22"/>
        </w:rPr>
        <w:t>EA</w:t>
      </w:r>
      <w:r w:rsidR="00887574" w:rsidRPr="00887574">
        <w:rPr>
          <w:rFonts w:ascii="Arial" w:hAnsi="Arial" w:cs="Arial"/>
          <w:b/>
          <w:color w:val="000000" w:themeColor="text1"/>
          <w:sz w:val="22"/>
          <w:szCs w:val="22"/>
        </w:rPr>
        <w:t>).</w:t>
      </w:r>
      <w:bookmarkStart w:id="26" w:name="_Toc185954423"/>
      <w:r w:rsidR="00887574" w:rsidRPr="00887574">
        <w:rPr>
          <w:rFonts w:ascii="Arial" w:hAnsi="Arial" w:cs="Arial"/>
          <w:b/>
          <w:color w:val="000000" w:themeColor="text1"/>
          <w:sz w:val="24"/>
          <w:szCs w:val="24"/>
        </w:rPr>
        <w:t xml:space="preserve"> </w:t>
      </w:r>
      <w:r w:rsidR="00DC37A5" w:rsidRPr="00887574">
        <w:rPr>
          <w:rFonts w:ascii="Arial" w:hAnsi="Arial" w:cs="Arial"/>
          <w:sz w:val="22"/>
          <w:szCs w:val="22"/>
        </w:rPr>
        <w:t>Este especialista</w:t>
      </w:r>
      <w:r w:rsidRPr="00887574">
        <w:rPr>
          <w:rFonts w:ascii="Arial" w:hAnsi="Arial" w:cs="Arial"/>
          <w:sz w:val="22"/>
          <w:szCs w:val="22"/>
        </w:rPr>
        <w:t xml:space="preserve"> será el responsable de las adquisiciones del pro</w:t>
      </w:r>
      <w:r w:rsidR="00C74DB1" w:rsidRPr="00887574">
        <w:rPr>
          <w:rFonts w:ascii="Arial" w:hAnsi="Arial" w:cs="Arial"/>
          <w:sz w:val="22"/>
          <w:szCs w:val="22"/>
        </w:rPr>
        <w:t>grama</w:t>
      </w:r>
      <w:r w:rsidRPr="00887574">
        <w:rPr>
          <w:rFonts w:ascii="Arial" w:hAnsi="Arial" w:cs="Arial"/>
          <w:sz w:val="22"/>
          <w:szCs w:val="22"/>
        </w:rPr>
        <w:t xml:space="preserve"> a través de la aplicación de las políticas de adquisiciones del </w:t>
      </w:r>
      <w:r w:rsidR="009A24FD" w:rsidRPr="00887574">
        <w:rPr>
          <w:rFonts w:ascii="Arial" w:hAnsi="Arial" w:cs="Arial"/>
          <w:sz w:val="22"/>
          <w:szCs w:val="22"/>
        </w:rPr>
        <w:t>BID, quien</w:t>
      </w:r>
      <w:r w:rsidRPr="00887574">
        <w:rPr>
          <w:rFonts w:ascii="Arial" w:hAnsi="Arial" w:cs="Arial"/>
          <w:sz w:val="22"/>
          <w:szCs w:val="22"/>
        </w:rPr>
        <w:t xml:space="preserve"> además de velar por el correcto uso de </w:t>
      </w:r>
      <w:proofErr w:type="gramStart"/>
      <w:r w:rsidRPr="00887574">
        <w:rPr>
          <w:rFonts w:ascii="Arial" w:hAnsi="Arial" w:cs="Arial"/>
          <w:sz w:val="22"/>
          <w:szCs w:val="22"/>
        </w:rPr>
        <w:t>las mismas</w:t>
      </w:r>
      <w:proofErr w:type="gramEnd"/>
      <w:r w:rsidRPr="00887574">
        <w:rPr>
          <w:rFonts w:ascii="Arial" w:hAnsi="Arial" w:cs="Arial"/>
          <w:sz w:val="22"/>
          <w:szCs w:val="22"/>
        </w:rPr>
        <w:t xml:space="preserve"> </w:t>
      </w:r>
      <w:r w:rsidRPr="00887574">
        <w:rPr>
          <w:rFonts w:ascii="Arial" w:hAnsi="Arial" w:cs="Arial"/>
          <w:sz w:val="22"/>
          <w:szCs w:val="22"/>
        </w:rPr>
        <w:lastRenderedPageBreak/>
        <w:t xml:space="preserve">deberá actuar como enlace con el personal de la </w:t>
      </w:r>
      <w:r w:rsidR="009A24FD" w:rsidRPr="00887574">
        <w:rPr>
          <w:rFonts w:ascii="Arial" w:hAnsi="Arial" w:cs="Arial"/>
          <w:sz w:val="22"/>
          <w:szCs w:val="22"/>
        </w:rPr>
        <w:t>DPC</w:t>
      </w:r>
      <w:r w:rsidRPr="00887574">
        <w:rPr>
          <w:rFonts w:ascii="Arial" w:hAnsi="Arial" w:cs="Arial"/>
          <w:sz w:val="22"/>
          <w:szCs w:val="22"/>
        </w:rPr>
        <w:t xml:space="preserve"> responsable de la gestión de contrataciones, dirimiendo las inquietudes que pueda generar la aplicación de los procedimientos del banco en gestión de adquisiciones frente al régimen de contratación empleado por la </w:t>
      </w:r>
      <w:r w:rsidR="009A24FD" w:rsidRPr="00887574">
        <w:rPr>
          <w:rFonts w:ascii="Arial" w:hAnsi="Arial" w:cs="Arial"/>
          <w:sz w:val="22"/>
          <w:szCs w:val="22"/>
        </w:rPr>
        <w:t>DPC</w:t>
      </w:r>
      <w:r w:rsidRPr="00887574">
        <w:rPr>
          <w:rFonts w:ascii="Arial" w:hAnsi="Arial" w:cs="Arial"/>
          <w:sz w:val="22"/>
          <w:szCs w:val="22"/>
        </w:rPr>
        <w:t xml:space="preserve">. </w:t>
      </w:r>
      <w:r w:rsidR="003C679E" w:rsidRPr="00887574">
        <w:rPr>
          <w:rFonts w:ascii="Arial" w:hAnsi="Arial" w:cs="Arial"/>
          <w:sz w:val="22"/>
          <w:szCs w:val="22"/>
        </w:rPr>
        <w:t>También es responsabilidad de este especialista l</w:t>
      </w:r>
      <w:r w:rsidRPr="00887574">
        <w:rPr>
          <w:rFonts w:ascii="Arial" w:hAnsi="Arial" w:cs="Arial"/>
          <w:sz w:val="22"/>
          <w:szCs w:val="22"/>
        </w:rPr>
        <w:t xml:space="preserve">a </w:t>
      </w:r>
      <w:r w:rsidR="00DC37A5" w:rsidRPr="00887574">
        <w:rPr>
          <w:rFonts w:ascii="Arial" w:hAnsi="Arial" w:cs="Arial"/>
          <w:sz w:val="22"/>
          <w:szCs w:val="22"/>
        </w:rPr>
        <w:t>pre</w:t>
      </w:r>
      <w:r w:rsidR="003C679E" w:rsidRPr="00887574">
        <w:rPr>
          <w:rFonts w:ascii="Arial" w:hAnsi="Arial" w:cs="Arial"/>
          <w:sz w:val="22"/>
          <w:szCs w:val="22"/>
        </w:rPr>
        <w:t xml:space="preserve">paración, </w:t>
      </w:r>
      <w:r w:rsidRPr="00887574">
        <w:rPr>
          <w:rFonts w:ascii="Arial" w:hAnsi="Arial" w:cs="Arial"/>
          <w:sz w:val="22"/>
          <w:szCs w:val="22"/>
        </w:rPr>
        <w:t xml:space="preserve">actualización y consolidación del PA y el seguimiento e implementación </w:t>
      </w:r>
      <w:r w:rsidR="009A24FD" w:rsidRPr="00887574">
        <w:rPr>
          <w:rFonts w:ascii="Arial" w:hAnsi="Arial" w:cs="Arial"/>
          <w:sz w:val="22"/>
          <w:szCs w:val="22"/>
        </w:rPr>
        <w:t>de este</w:t>
      </w:r>
      <w:r w:rsidR="003C679E" w:rsidRPr="00887574">
        <w:rPr>
          <w:rFonts w:ascii="Arial" w:hAnsi="Arial" w:cs="Arial"/>
          <w:sz w:val="22"/>
          <w:szCs w:val="22"/>
        </w:rPr>
        <w:t xml:space="preserve"> y apoyará los procesos de planeación y seguimiento en lo de su competencia.</w:t>
      </w:r>
      <w:bookmarkEnd w:id="26"/>
      <w:r w:rsidR="00881C61" w:rsidRPr="00887574">
        <w:rPr>
          <w:rFonts w:ascii="Arial" w:hAnsi="Arial" w:cs="Arial"/>
          <w:b/>
          <w:color w:val="4F81BD"/>
          <w:sz w:val="22"/>
          <w:szCs w:val="22"/>
        </w:rPr>
        <w:t xml:space="preserve"> </w:t>
      </w:r>
      <w:r w:rsidR="00881C61" w:rsidRPr="00887574">
        <w:rPr>
          <w:rFonts w:ascii="Arial" w:hAnsi="Arial" w:cs="Arial"/>
          <w:b/>
          <w:color w:val="000000" w:themeColor="text1"/>
          <w:sz w:val="22"/>
          <w:szCs w:val="22"/>
        </w:rPr>
        <w:t>Anexo 1.</w:t>
      </w:r>
    </w:p>
    <w:p w14:paraId="00DA6126" w14:textId="77777777" w:rsidR="00887574" w:rsidRPr="00887574" w:rsidRDefault="00887574" w:rsidP="00887574">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b/>
          <w:color w:val="000000" w:themeColor="text1"/>
          <w:sz w:val="22"/>
          <w:szCs w:val="22"/>
        </w:rPr>
      </w:pPr>
    </w:p>
    <w:p w14:paraId="7A4D43B7" w14:textId="31B6629F" w:rsidR="00374E61" w:rsidRPr="009352EE" w:rsidRDefault="00F05E36"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b/>
          <w:bCs/>
          <w:i/>
          <w:iCs/>
          <w:color w:val="000000" w:themeColor="text1"/>
          <w:sz w:val="22"/>
          <w:szCs w:val="22"/>
        </w:rPr>
      </w:pPr>
      <w:r w:rsidRPr="00887574">
        <w:rPr>
          <w:rFonts w:ascii="Arial" w:hAnsi="Arial" w:cs="Arial"/>
          <w:b/>
          <w:bCs/>
          <w:iCs/>
          <w:color w:val="000000" w:themeColor="text1"/>
          <w:sz w:val="22"/>
          <w:szCs w:val="22"/>
        </w:rPr>
        <w:t xml:space="preserve">Especialista en Tecnologías de la Información </w:t>
      </w:r>
      <w:r w:rsidR="00887574" w:rsidRPr="00887574">
        <w:rPr>
          <w:rFonts w:ascii="Arial" w:hAnsi="Arial" w:cs="Arial"/>
          <w:b/>
          <w:bCs/>
          <w:iCs/>
          <w:color w:val="000000" w:themeColor="text1"/>
          <w:sz w:val="22"/>
          <w:szCs w:val="22"/>
        </w:rPr>
        <w:t>(</w:t>
      </w:r>
      <w:r w:rsidRPr="00887574">
        <w:rPr>
          <w:rFonts w:ascii="Arial" w:hAnsi="Arial" w:cs="Arial"/>
          <w:b/>
          <w:bCs/>
          <w:iCs/>
          <w:color w:val="000000" w:themeColor="text1"/>
          <w:sz w:val="22"/>
          <w:szCs w:val="22"/>
        </w:rPr>
        <w:t>ETI</w:t>
      </w:r>
      <w:r w:rsidR="00887574" w:rsidRPr="00887574">
        <w:rPr>
          <w:rFonts w:ascii="Arial" w:hAnsi="Arial" w:cs="Arial"/>
          <w:b/>
          <w:bCs/>
          <w:iCs/>
          <w:color w:val="000000" w:themeColor="text1"/>
          <w:sz w:val="22"/>
          <w:szCs w:val="22"/>
        </w:rPr>
        <w:t>).</w:t>
      </w:r>
      <w:r w:rsidR="00887574">
        <w:rPr>
          <w:rFonts w:ascii="Arial" w:hAnsi="Arial" w:cs="Arial"/>
          <w:b/>
          <w:bCs/>
          <w:iCs/>
          <w:color w:val="000000" w:themeColor="text1"/>
          <w:sz w:val="22"/>
          <w:szCs w:val="22"/>
        </w:rPr>
        <w:t xml:space="preserve"> </w:t>
      </w:r>
      <w:r w:rsidRPr="00887574">
        <w:rPr>
          <w:rFonts w:ascii="Arial" w:hAnsi="Arial" w:cs="Arial"/>
          <w:sz w:val="22"/>
          <w:szCs w:val="22"/>
        </w:rPr>
        <w:t xml:space="preserve">Este especialista será el encargado de asesorar técnicamente a la UEP en los procesos que involucren tecnologías de la información </w:t>
      </w:r>
      <w:r w:rsidR="00576BEB" w:rsidRPr="00887574">
        <w:rPr>
          <w:rFonts w:ascii="Arial" w:hAnsi="Arial" w:cs="Arial"/>
          <w:sz w:val="22"/>
          <w:szCs w:val="22"/>
        </w:rPr>
        <w:t>para garantizar el cumplimiento de las metas e indicadores del programa en el marco de los objetivos planteados en el contrato de préstamo.</w:t>
      </w:r>
      <w:r w:rsidR="005C4721" w:rsidRPr="00887574">
        <w:rPr>
          <w:rFonts w:ascii="Arial" w:hAnsi="Arial" w:cs="Arial"/>
          <w:sz w:val="22"/>
          <w:szCs w:val="22"/>
        </w:rPr>
        <w:t xml:space="preserve"> </w:t>
      </w:r>
      <w:r w:rsidR="00ED18E1" w:rsidRPr="00887574">
        <w:rPr>
          <w:rFonts w:ascii="Arial" w:hAnsi="Arial" w:cs="Arial"/>
          <w:sz w:val="22"/>
          <w:szCs w:val="22"/>
        </w:rPr>
        <w:t>Trabajará</w:t>
      </w:r>
      <w:r w:rsidR="005C4721" w:rsidRPr="00887574">
        <w:rPr>
          <w:rFonts w:ascii="Arial" w:hAnsi="Arial" w:cs="Arial"/>
          <w:sz w:val="22"/>
          <w:szCs w:val="22"/>
        </w:rPr>
        <w:t xml:space="preserve"> </w:t>
      </w:r>
      <w:proofErr w:type="gramStart"/>
      <w:r w:rsidR="005C4721" w:rsidRPr="00887574">
        <w:rPr>
          <w:rFonts w:ascii="Arial" w:hAnsi="Arial" w:cs="Arial"/>
          <w:sz w:val="22"/>
          <w:szCs w:val="22"/>
        </w:rPr>
        <w:t>conjuntamente con</w:t>
      </w:r>
      <w:proofErr w:type="gramEnd"/>
      <w:r w:rsidR="005C4721" w:rsidRPr="00887574">
        <w:rPr>
          <w:rFonts w:ascii="Arial" w:hAnsi="Arial" w:cs="Arial"/>
          <w:sz w:val="22"/>
          <w:szCs w:val="22"/>
        </w:rPr>
        <w:t xml:space="preserve"> </w:t>
      </w:r>
      <w:r w:rsidR="00374E61" w:rsidRPr="00887574">
        <w:rPr>
          <w:rFonts w:ascii="Arial" w:hAnsi="Arial" w:cs="Arial"/>
          <w:sz w:val="22"/>
          <w:szCs w:val="22"/>
        </w:rPr>
        <w:t xml:space="preserve">las dependencias técnicas que lideran estos procesos para </w:t>
      </w:r>
      <w:r w:rsidR="009A24FD" w:rsidRPr="00887574">
        <w:rPr>
          <w:rFonts w:ascii="Arial" w:hAnsi="Arial" w:cs="Arial"/>
          <w:sz w:val="22"/>
          <w:szCs w:val="22"/>
        </w:rPr>
        <w:t>concretar los</w:t>
      </w:r>
      <w:r w:rsidR="00ED18E1" w:rsidRPr="00887574">
        <w:rPr>
          <w:rFonts w:ascii="Arial" w:hAnsi="Arial" w:cs="Arial"/>
          <w:sz w:val="22"/>
          <w:szCs w:val="22"/>
        </w:rPr>
        <w:t xml:space="preserve"> </w:t>
      </w:r>
      <w:r w:rsidR="00374E61" w:rsidRPr="00887574">
        <w:rPr>
          <w:rFonts w:ascii="Arial" w:hAnsi="Arial" w:cs="Arial"/>
          <w:sz w:val="22"/>
          <w:szCs w:val="22"/>
        </w:rPr>
        <w:t>lineamientos</w:t>
      </w:r>
      <w:r w:rsidR="00ED18E1" w:rsidRPr="00887574">
        <w:rPr>
          <w:rFonts w:ascii="Arial" w:hAnsi="Arial" w:cs="Arial"/>
          <w:sz w:val="22"/>
          <w:szCs w:val="22"/>
        </w:rPr>
        <w:t xml:space="preserve"> por estas otorgados, efectuando recomendaciones y haciendo las observaciones que considere pertinentes. Participará articuladamente </w:t>
      </w:r>
      <w:r w:rsidR="00374E61" w:rsidRPr="00887574">
        <w:rPr>
          <w:rFonts w:ascii="Arial" w:hAnsi="Arial" w:cs="Arial"/>
          <w:sz w:val="22"/>
          <w:szCs w:val="22"/>
        </w:rPr>
        <w:t xml:space="preserve">con </w:t>
      </w:r>
      <w:r w:rsidR="005C4721" w:rsidRPr="00887574">
        <w:rPr>
          <w:rFonts w:ascii="Arial" w:hAnsi="Arial" w:cs="Arial"/>
          <w:sz w:val="22"/>
          <w:szCs w:val="22"/>
        </w:rPr>
        <w:t>el EA</w:t>
      </w:r>
      <w:r w:rsidR="00ED18E1" w:rsidRPr="00887574">
        <w:rPr>
          <w:rFonts w:ascii="Arial" w:hAnsi="Arial" w:cs="Arial"/>
          <w:sz w:val="22"/>
          <w:szCs w:val="22"/>
        </w:rPr>
        <w:t xml:space="preserve"> en la preparación de</w:t>
      </w:r>
      <w:r w:rsidR="005C4721" w:rsidRPr="00887574">
        <w:rPr>
          <w:rFonts w:ascii="Arial" w:hAnsi="Arial" w:cs="Arial"/>
          <w:sz w:val="22"/>
          <w:szCs w:val="22"/>
        </w:rPr>
        <w:t xml:space="preserve"> los documentos que permitir</w:t>
      </w:r>
      <w:r w:rsidR="00374E61" w:rsidRPr="00887574">
        <w:rPr>
          <w:rFonts w:ascii="Arial" w:hAnsi="Arial" w:cs="Arial"/>
          <w:sz w:val="22"/>
          <w:szCs w:val="22"/>
        </w:rPr>
        <w:t>án l</w:t>
      </w:r>
      <w:r w:rsidR="00ED18E1" w:rsidRPr="00887574">
        <w:rPr>
          <w:rFonts w:ascii="Arial" w:hAnsi="Arial" w:cs="Arial"/>
          <w:sz w:val="22"/>
          <w:szCs w:val="22"/>
        </w:rPr>
        <w:t>a</w:t>
      </w:r>
      <w:r w:rsidR="005C4721" w:rsidRPr="00887574">
        <w:rPr>
          <w:rFonts w:ascii="Arial" w:hAnsi="Arial" w:cs="Arial"/>
          <w:sz w:val="22"/>
          <w:szCs w:val="22"/>
        </w:rPr>
        <w:t xml:space="preserve"> selección y contratación de consultores y adquisición de bienes relacionados con los procesos de Tecnologías de la Información</w:t>
      </w:r>
      <w:r w:rsidR="00ED18E1" w:rsidRPr="00887574">
        <w:rPr>
          <w:rFonts w:ascii="Arial" w:hAnsi="Arial" w:cs="Arial"/>
          <w:sz w:val="22"/>
          <w:szCs w:val="22"/>
        </w:rPr>
        <w:t xml:space="preserve">, precisando los requerimientos y los requisitos exigidos </w:t>
      </w:r>
      <w:r w:rsidR="00374E61" w:rsidRPr="00887574">
        <w:rPr>
          <w:rFonts w:ascii="Arial" w:hAnsi="Arial" w:cs="Arial"/>
          <w:sz w:val="22"/>
          <w:szCs w:val="22"/>
        </w:rPr>
        <w:t>y</w:t>
      </w:r>
      <w:r w:rsidR="005C4721" w:rsidRPr="00887574">
        <w:rPr>
          <w:rFonts w:ascii="Arial" w:hAnsi="Arial" w:cs="Arial"/>
          <w:sz w:val="22"/>
          <w:szCs w:val="22"/>
        </w:rPr>
        <w:t xml:space="preserve"> apoyará </w:t>
      </w:r>
      <w:r w:rsidR="00ED18E1" w:rsidRPr="00887574">
        <w:rPr>
          <w:rFonts w:ascii="Arial" w:hAnsi="Arial" w:cs="Arial"/>
          <w:sz w:val="22"/>
          <w:szCs w:val="22"/>
        </w:rPr>
        <w:t xml:space="preserve">al EPM en </w:t>
      </w:r>
      <w:r w:rsidR="005C4721" w:rsidRPr="00887574">
        <w:rPr>
          <w:rFonts w:ascii="Arial" w:hAnsi="Arial" w:cs="Arial"/>
          <w:sz w:val="22"/>
          <w:szCs w:val="22"/>
        </w:rPr>
        <w:t>el seguimiento y el monitoreo técnico (en lo de su competencia) de las actividades necesarias para la ejecución de los componentes del programa</w:t>
      </w:r>
      <w:r w:rsidR="00ED18E1" w:rsidRPr="00887574">
        <w:rPr>
          <w:rFonts w:ascii="Arial" w:hAnsi="Arial" w:cs="Arial"/>
          <w:sz w:val="22"/>
          <w:szCs w:val="22"/>
        </w:rPr>
        <w:t xml:space="preserve">, </w:t>
      </w:r>
      <w:r w:rsidR="005C4721" w:rsidRPr="00887574">
        <w:rPr>
          <w:rFonts w:ascii="Arial" w:hAnsi="Arial" w:cs="Arial"/>
          <w:sz w:val="22"/>
          <w:szCs w:val="22"/>
        </w:rPr>
        <w:t xml:space="preserve">sirviendo </w:t>
      </w:r>
      <w:r w:rsidR="00374E61" w:rsidRPr="00887574">
        <w:rPr>
          <w:rFonts w:ascii="Arial" w:hAnsi="Arial" w:cs="Arial"/>
          <w:sz w:val="22"/>
          <w:szCs w:val="22"/>
        </w:rPr>
        <w:t>de enlace con</w:t>
      </w:r>
      <w:r w:rsidR="00ED18E1" w:rsidRPr="00887574">
        <w:rPr>
          <w:rFonts w:ascii="Arial" w:hAnsi="Arial" w:cs="Arial"/>
          <w:sz w:val="22"/>
          <w:szCs w:val="22"/>
        </w:rPr>
        <w:t xml:space="preserve"> las dependencias técnicas </w:t>
      </w:r>
      <w:r w:rsidR="00374E61" w:rsidRPr="00887574">
        <w:rPr>
          <w:rFonts w:ascii="Arial" w:hAnsi="Arial" w:cs="Arial"/>
          <w:sz w:val="22"/>
          <w:szCs w:val="22"/>
        </w:rPr>
        <w:t xml:space="preserve">y apoyando la preparación de documentos, las respuestas a solicitudes de información, atención de requerimientos de la </w:t>
      </w:r>
      <w:r w:rsidR="00ED18E1" w:rsidRPr="00887574">
        <w:rPr>
          <w:rFonts w:ascii="Arial" w:hAnsi="Arial" w:cs="Arial"/>
          <w:sz w:val="22"/>
          <w:szCs w:val="22"/>
        </w:rPr>
        <w:t>auditoría</w:t>
      </w:r>
      <w:r w:rsidR="00374E61" w:rsidRPr="00887574">
        <w:rPr>
          <w:rFonts w:ascii="Arial" w:hAnsi="Arial" w:cs="Arial"/>
          <w:sz w:val="22"/>
          <w:szCs w:val="22"/>
        </w:rPr>
        <w:t xml:space="preserve"> externa del </w:t>
      </w:r>
      <w:r w:rsidR="00887574">
        <w:rPr>
          <w:rFonts w:ascii="Arial" w:hAnsi="Arial" w:cs="Arial"/>
          <w:sz w:val="22"/>
          <w:szCs w:val="22"/>
        </w:rPr>
        <w:t>p</w:t>
      </w:r>
      <w:r w:rsidR="00374E61" w:rsidRPr="00887574">
        <w:rPr>
          <w:rFonts w:ascii="Arial" w:hAnsi="Arial" w:cs="Arial"/>
          <w:sz w:val="22"/>
          <w:szCs w:val="22"/>
        </w:rPr>
        <w:t xml:space="preserve">rograma y las actividades específicas solicitadas por el BID. </w:t>
      </w:r>
      <w:r w:rsidR="00881C61" w:rsidRPr="00887574">
        <w:rPr>
          <w:rFonts w:ascii="Arial" w:hAnsi="Arial" w:cs="Arial"/>
          <w:b/>
          <w:color w:val="4F81BD"/>
          <w:sz w:val="22"/>
          <w:szCs w:val="22"/>
          <w:u w:val="single"/>
        </w:rPr>
        <w:t>Anexo 1</w:t>
      </w:r>
      <w:r w:rsidR="00881C61" w:rsidRPr="00887574">
        <w:rPr>
          <w:rFonts w:ascii="Arial" w:hAnsi="Arial" w:cs="Arial"/>
          <w:color w:val="4F81BD"/>
          <w:sz w:val="22"/>
          <w:szCs w:val="22"/>
          <w:u w:val="single"/>
        </w:rPr>
        <w:t>.</w:t>
      </w:r>
    </w:p>
    <w:p w14:paraId="3CF24A73" w14:textId="77777777" w:rsidR="009352EE" w:rsidRPr="00887574" w:rsidRDefault="009352EE" w:rsidP="009352EE">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b/>
          <w:bCs/>
          <w:i/>
          <w:iCs/>
          <w:color w:val="000000" w:themeColor="text1"/>
          <w:sz w:val="22"/>
          <w:szCs w:val="22"/>
        </w:rPr>
      </w:pPr>
    </w:p>
    <w:p w14:paraId="475A8DF7" w14:textId="2C18F2A1" w:rsidR="009352EE" w:rsidRDefault="00887574" w:rsidP="006312BB">
      <w:pPr>
        <w:pStyle w:val="Heading3"/>
        <w:numPr>
          <w:ilvl w:val="0"/>
          <w:numId w:val="8"/>
        </w:numPr>
        <w:spacing w:before="0"/>
        <w:rPr>
          <w:rFonts w:ascii="Arial" w:hAnsi="Arial" w:cs="Arial"/>
          <w:i w:val="0"/>
          <w:color w:val="17365D" w:themeColor="text2" w:themeShade="BF"/>
          <w:lang w:val="es-CO"/>
        </w:rPr>
      </w:pPr>
      <w:bookmarkStart w:id="27" w:name="_Toc515628273"/>
      <w:r w:rsidRPr="00887574">
        <w:rPr>
          <w:rFonts w:ascii="Arial" w:hAnsi="Arial" w:cs="Arial"/>
          <w:i w:val="0"/>
          <w:color w:val="17365D" w:themeColor="text2" w:themeShade="BF"/>
          <w:lang w:val="es-CO"/>
        </w:rPr>
        <w:t>Comité de gestión del programa</w:t>
      </w:r>
      <w:bookmarkEnd w:id="27"/>
    </w:p>
    <w:p w14:paraId="5420C23D" w14:textId="77777777" w:rsidR="009352EE" w:rsidRPr="009352EE" w:rsidRDefault="009352EE" w:rsidP="009352EE">
      <w:pPr>
        <w:spacing w:after="0"/>
        <w:rPr>
          <w:lang w:val="es-CO"/>
        </w:rPr>
      </w:pPr>
    </w:p>
    <w:p w14:paraId="0532F704" w14:textId="6CEE4766" w:rsidR="003C679E" w:rsidRPr="009352EE" w:rsidRDefault="008C2B4A" w:rsidP="003D2204">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r w:rsidRPr="009352EE">
        <w:rPr>
          <w:rFonts w:ascii="Arial" w:hAnsi="Arial" w:cs="Arial"/>
          <w:sz w:val="22"/>
          <w:szCs w:val="22"/>
        </w:rPr>
        <w:t>El CGP</w:t>
      </w:r>
      <w:r w:rsidR="00357EDB" w:rsidRPr="009352EE">
        <w:rPr>
          <w:rFonts w:ascii="Arial" w:hAnsi="Arial" w:cs="Arial"/>
          <w:sz w:val="22"/>
          <w:szCs w:val="22"/>
        </w:rPr>
        <w:t xml:space="preserve"> creado por Resolución del </w:t>
      </w:r>
      <w:r w:rsidR="004C6A5C" w:rsidRPr="009352EE">
        <w:rPr>
          <w:rFonts w:ascii="Arial" w:hAnsi="Arial" w:cs="Arial"/>
          <w:sz w:val="22"/>
          <w:szCs w:val="22"/>
        </w:rPr>
        <w:t>Defensor</w:t>
      </w:r>
      <w:r w:rsidR="00357EDB" w:rsidRPr="009352EE">
        <w:rPr>
          <w:rFonts w:ascii="Arial" w:hAnsi="Arial" w:cs="Arial"/>
          <w:sz w:val="22"/>
          <w:szCs w:val="22"/>
        </w:rPr>
        <w:t xml:space="preserve">, </w:t>
      </w:r>
      <w:r w:rsidR="003C679E" w:rsidRPr="009352EE">
        <w:rPr>
          <w:rFonts w:ascii="Arial" w:hAnsi="Arial" w:cs="Arial"/>
          <w:sz w:val="22"/>
          <w:szCs w:val="22"/>
        </w:rPr>
        <w:t xml:space="preserve">el cual será </w:t>
      </w:r>
      <w:r w:rsidR="007D751D" w:rsidRPr="009352EE">
        <w:rPr>
          <w:rFonts w:ascii="Arial" w:hAnsi="Arial" w:cs="Arial"/>
          <w:sz w:val="22"/>
          <w:szCs w:val="22"/>
        </w:rPr>
        <w:t xml:space="preserve">el </w:t>
      </w:r>
      <w:r w:rsidR="003C679E" w:rsidRPr="009352EE">
        <w:rPr>
          <w:rFonts w:ascii="Arial" w:hAnsi="Arial" w:cs="Arial"/>
          <w:sz w:val="22"/>
          <w:szCs w:val="22"/>
        </w:rPr>
        <w:t xml:space="preserve">encargado de coordinar institucionalmente las dependencias técnicas y </w:t>
      </w:r>
      <w:r w:rsidR="004C6A5C" w:rsidRPr="009352EE">
        <w:rPr>
          <w:rFonts w:ascii="Arial" w:hAnsi="Arial" w:cs="Arial"/>
          <w:sz w:val="22"/>
          <w:szCs w:val="22"/>
        </w:rPr>
        <w:t>operativas que</w:t>
      </w:r>
      <w:r w:rsidR="003C679E" w:rsidRPr="009352EE">
        <w:rPr>
          <w:rFonts w:ascii="Arial" w:hAnsi="Arial" w:cs="Arial"/>
          <w:sz w:val="22"/>
          <w:szCs w:val="22"/>
        </w:rPr>
        <w:t xml:space="preserve"> intervienen en la ejecución del programa. El CGP estará conformado por </w:t>
      </w:r>
      <w:r w:rsidRPr="009352EE">
        <w:rPr>
          <w:rFonts w:ascii="Arial" w:hAnsi="Arial" w:cs="Arial"/>
          <w:sz w:val="22"/>
          <w:szCs w:val="22"/>
        </w:rPr>
        <w:t xml:space="preserve">el </w:t>
      </w:r>
      <w:r w:rsidR="004C6A5C" w:rsidRPr="009352EE">
        <w:rPr>
          <w:rFonts w:ascii="Arial" w:hAnsi="Arial" w:cs="Arial"/>
          <w:sz w:val="22"/>
          <w:szCs w:val="22"/>
        </w:rPr>
        <w:t>Defensor</w:t>
      </w:r>
      <w:r w:rsidRPr="009352EE">
        <w:rPr>
          <w:rFonts w:ascii="Arial" w:hAnsi="Arial" w:cs="Arial"/>
          <w:sz w:val="22"/>
          <w:szCs w:val="22"/>
        </w:rPr>
        <w:t xml:space="preserve"> </w:t>
      </w:r>
      <w:r w:rsidR="003C679E" w:rsidRPr="009352EE">
        <w:rPr>
          <w:rFonts w:ascii="Arial" w:hAnsi="Arial" w:cs="Arial"/>
          <w:sz w:val="22"/>
          <w:szCs w:val="22"/>
        </w:rPr>
        <w:t xml:space="preserve">en su calidad de DP, </w:t>
      </w:r>
      <w:r w:rsidR="003D2204" w:rsidRPr="003D2204">
        <w:rPr>
          <w:rFonts w:ascii="Arial" w:hAnsi="Arial" w:cs="Arial"/>
          <w:sz w:val="22"/>
          <w:szCs w:val="22"/>
        </w:rPr>
        <w:t xml:space="preserve">y los demás integrantes serán el </w:t>
      </w:r>
      <w:proofErr w:type="spellStart"/>
      <w:r w:rsidR="003D2204" w:rsidRPr="003D2204">
        <w:rPr>
          <w:rFonts w:ascii="Arial" w:hAnsi="Arial" w:cs="Arial"/>
          <w:sz w:val="22"/>
          <w:szCs w:val="22"/>
        </w:rPr>
        <w:t>Vicedefensor</w:t>
      </w:r>
      <w:proofErr w:type="spellEnd"/>
      <w:r w:rsidR="003D2204" w:rsidRPr="003D2204">
        <w:rPr>
          <w:rFonts w:ascii="Arial" w:hAnsi="Arial" w:cs="Arial"/>
          <w:sz w:val="22"/>
          <w:szCs w:val="22"/>
        </w:rPr>
        <w:t xml:space="preserve"> del Pueblo, el </w:t>
      </w:r>
      <w:proofErr w:type="gramStart"/>
      <w:r w:rsidR="003D2204" w:rsidRPr="003D2204">
        <w:rPr>
          <w:rFonts w:ascii="Arial" w:hAnsi="Arial" w:cs="Arial"/>
          <w:sz w:val="22"/>
          <w:szCs w:val="22"/>
        </w:rPr>
        <w:t>Jefe</w:t>
      </w:r>
      <w:proofErr w:type="gramEnd"/>
      <w:r w:rsidR="003D2204" w:rsidRPr="003D2204">
        <w:rPr>
          <w:rFonts w:ascii="Arial" w:hAnsi="Arial" w:cs="Arial"/>
          <w:sz w:val="22"/>
          <w:szCs w:val="22"/>
        </w:rPr>
        <w:t xml:space="preserve"> de la Oficina de Planeación, el Gerente del Proyecto y el Secretario General</w:t>
      </w:r>
      <w:r w:rsidRPr="009352EE">
        <w:rPr>
          <w:rFonts w:ascii="Arial" w:hAnsi="Arial" w:cs="Arial"/>
          <w:sz w:val="22"/>
          <w:szCs w:val="22"/>
        </w:rPr>
        <w:t xml:space="preserve">. </w:t>
      </w:r>
      <w:r w:rsidR="003C679E" w:rsidRPr="009352EE">
        <w:rPr>
          <w:rFonts w:ascii="Arial" w:hAnsi="Arial" w:cs="Arial"/>
          <w:sz w:val="22"/>
          <w:szCs w:val="22"/>
        </w:rPr>
        <w:t>En caso de requerirse por el comité, podrán participar en éste</w:t>
      </w:r>
      <w:r w:rsidR="003641B5" w:rsidRPr="009352EE">
        <w:rPr>
          <w:rFonts w:ascii="Arial" w:hAnsi="Arial" w:cs="Arial"/>
          <w:sz w:val="22"/>
          <w:szCs w:val="22"/>
        </w:rPr>
        <w:t>,</w:t>
      </w:r>
      <w:r w:rsidR="003C679E" w:rsidRPr="009352EE">
        <w:rPr>
          <w:rFonts w:ascii="Arial" w:hAnsi="Arial" w:cs="Arial"/>
          <w:sz w:val="22"/>
          <w:szCs w:val="22"/>
        </w:rPr>
        <w:t xml:space="preserve"> el jefe de la Oficina de Sistemas e Informática, y los demás que el CGP considere.</w:t>
      </w:r>
    </w:p>
    <w:p w14:paraId="2C2FFD99" w14:textId="77777777" w:rsidR="009352EE" w:rsidRPr="009352EE" w:rsidRDefault="009352EE" w:rsidP="009352EE">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sz w:val="22"/>
          <w:szCs w:val="22"/>
        </w:rPr>
      </w:pPr>
    </w:p>
    <w:p w14:paraId="0F3B15A5" w14:textId="09B7C90C" w:rsidR="007D751D" w:rsidRPr="009352EE" w:rsidRDefault="007D751D"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r w:rsidRPr="009352EE">
        <w:rPr>
          <w:rFonts w:ascii="Arial" w:hAnsi="Arial" w:cs="Arial"/>
          <w:sz w:val="22"/>
          <w:szCs w:val="22"/>
        </w:rPr>
        <w:t xml:space="preserve">El CGP tiene a su cargo la aprobación </w:t>
      </w:r>
      <w:r w:rsidR="004C6A5C" w:rsidRPr="009352EE">
        <w:rPr>
          <w:rFonts w:ascii="Arial" w:hAnsi="Arial" w:cs="Arial"/>
          <w:sz w:val="22"/>
          <w:szCs w:val="22"/>
        </w:rPr>
        <w:t>para la</w:t>
      </w:r>
      <w:r w:rsidRPr="009352EE">
        <w:rPr>
          <w:rFonts w:ascii="Arial" w:hAnsi="Arial" w:cs="Arial"/>
          <w:sz w:val="22"/>
          <w:szCs w:val="22"/>
        </w:rPr>
        <w:t xml:space="preserve"> puesta en vigencia del PEP, el POA y el PA y sus modificaciones</w:t>
      </w:r>
      <w:r w:rsidR="008C2B4A" w:rsidRPr="009352EE">
        <w:rPr>
          <w:rFonts w:ascii="Arial" w:hAnsi="Arial" w:cs="Arial"/>
          <w:sz w:val="22"/>
          <w:szCs w:val="22"/>
        </w:rPr>
        <w:t>. Es la instancia encargada de</w:t>
      </w:r>
      <w:r w:rsidR="006F03E1" w:rsidRPr="009352EE">
        <w:rPr>
          <w:rFonts w:ascii="Arial" w:hAnsi="Arial" w:cs="Arial"/>
          <w:sz w:val="22"/>
          <w:szCs w:val="22"/>
        </w:rPr>
        <w:t xml:space="preserve"> hacer seguimiento de </w:t>
      </w:r>
      <w:r w:rsidRPr="009352EE">
        <w:rPr>
          <w:rFonts w:ascii="Arial" w:hAnsi="Arial" w:cs="Arial"/>
          <w:sz w:val="22"/>
          <w:szCs w:val="22"/>
        </w:rPr>
        <w:t xml:space="preserve">los avances, productos e indicadores del programa, así como, de estudiar y revisar los requerimientos financieros del programa y adoptar </w:t>
      </w:r>
      <w:r w:rsidR="004C6A5C" w:rsidRPr="009352EE">
        <w:rPr>
          <w:rFonts w:ascii="Arial" w:hAnsi="Arial" w:cs="Arial"/>
          <w:sz w:val="22"/>
          <w:szCs w:val="22"/>
        </w:rPr>
        <w:t>las medidas</w:t>
      </w:r>
      <w:r w:rsidRPr="009352EE">
        <w:rPr>
          <w:rFonts w:ascii="Arial" w:hAnsi="Arial" w:cs="Arial"/>
          <w:sz w:val="22"/>
          <w:szCs w:val="22"/>
        </w:rPr>
        <w:t xml:space="preserve"> necesarias para propender por la adecuada implementación y sostenibilidad de los productos resultantes del programa, entre otros.</w:t>
      </w:r>
    </w:p>
    <w:p w14:paraId="6AA8789F" w14:textId="77777777" w:rsidR="009352EE" w:rsidRPr="009352EE" w:rsidRDefault="009352EE" w:rsidP="009352EE">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sz w:val="22"/>
          <w:szCs w:val="22"/>
        </w:rPr>
      </w:pPr>
    </w:p>
    <w:p w14:paraId="68BA1AF6" w14:textId="188DD87A" w:rsidR="00357EDB" w:rsidRDefault="00357EDB"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r w:rsidRPr="009352EE">
        <w:rPr>
          <w:rFonts w:ascii="Arial" w:hAnsi="Arial" w:cs="Arial"/>
          <w:sz w:val="22"/>
          <w:szCs w:val="22"/>
        </w:rPr>
        <w:t>La Secretaría Técnica del CGP estará a cargo de la UEP, de conformidad con lo establecido en el numeral 4.01 del Anexo Único del contrato de préstamo.</w:t>
      </w:r>
    </w:p>
    <w:p w14:paraId="14B66D81" w14:textId="77777777" w:rsidR="009352EE" w:rsidRPr="009352EE" w:rsidRDefault="009352EE" w:rsidP="009352EE">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sz w:val="22"/>
          <w:szCs w:val="22"/>
        </w:rPr>
      </w:pPr>
    </w:p>
    <w:p w14:paraId="44994140" w14:textId="7459452F" w:rsidR="009352EE" w:rsidRDefault="009352EE" w:rsidP="006312BB">
      <w:pPr>
        <w:pStyle w:val="Heading3"/>
        <w:numPr>
          <w:ilvl w:val="0"/>
          <w:numId w:val="8"/>
        </w:numPr>
        <w:spacing w:before="0"/>
        <w:rPr>
          <w:rFonts w:ascii="Arial" w:hAnsi="Arial" w:cs="Arial"/>
          <w:i w:val="0"/>
          <w:color w:val="17365D" w:themeColor="text2" w:themeShade="BF"/>
          <w:lang w:val="es-CO"/>
        </w:rPr>
      </w:pPr>
      <w:bookmarkStart w:id="28" w:name="_Toc515628274"/>
      <w:r w:rsidRPr="009352EE">
        <w:rPr>
          <w:rFonts w:ascii="Arial" w:hAnsi="Arial" w:cs="Arial"/>
          <w:i w:val="0"/>
          <w:color w:val="17365D" w:themeColor="text2" w:themeShade="BF"/>
          <w:lang w:val="es-CO"/>
        </w:rPr>
        <w:t>Áreas de apoyo en la ejecución</w:t>
      </w:r>
      <w:bookmarkEnd w:id="28"/>
    </w:p>
    <w:p w14:paraId="1FBFFEE8" w14:textId="77777777" w:rsidR="009352EE" w:rsidRPr="009352EE" w:rsidRDefault="009352EE" w:rsidP="009352EE">
      <w:pPr>
        <w:spacing w:after="0"/>
        <w:rPr>
          <w:lang w:val="es-CO"/>
        </w:rPr>
      </w:pPr>
    </w:p>
    <w:p w14:paraId="6591EDF6" w14:textId="7948AE2A" w:rsidR="006A4362" w:rsidRDefault="00677046"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r w:rsidRPr="009352EE">
        <w:rPr>
          <w:rFonts w:ascii="Arial" w:hAnsi="Arial" w:cs="Arial"/>
          <w:sz w:val="22"/>
          <w:szCs w:val="22"/>
        </w:rPr>
        <w:t xml:space="preserve">Las dependencias de apoyo del Programa son la Gerencia Administrativa y Financiera, </w:t>
      </w:r>
      <w:r w:rsidR="00A57C48" w:rsidRPr="009352EE">
        <w:rPr>
          <w:rFonts w:ascii="Arial" w:hAnsi="Arial" w:cs="Arial"/>
          <w:sz w:val="22"/>
          <w:szCs w:val="22"/>
        </w:rPr>
        <w:t xml:space="preserve">La Oficina de Planeación, </w:t>
      </w:r>
      <w:r w:rsidRPr="009352EE">
        <w:rPr>
          <w:rFonts w:ascii="Arial" w:hAnsi="Arial" w:cs="Arial"/>
          <w:sz w:val="22"/>
          <w:szCs w:val="22"/>
        </w:rPr>
        <w:t xml:space="preserve">La Oficina de Control Interno, La Oficina de Sistemas e Informática, La Oficina Jurídica y Las </w:t>
      </w:r>
      <w:r w:rsidR="004C6A5C" w:rsidRPr="009352EE">
        <w:rPr>
          <w:rFonts w:ascii="Arial" w:hAnsi="Arial" w:cs="Arial"/>
          <w:sz w:val="22"/>
          <w:szCs w:val="22"/>
        </w:rPr>
        <w:t>Defensorías</w:t>
      </w:r>
      <w:r w:rsidRPr="009352EE">
        <w:rPr>
          <w:rFonts w:ascii="Arial" w:hAnsi="Arial" w:cs="Arial"/>
          <w:sz w:val="22"/>
          <w:szCs w:val="22"/>
        </w:rPr>
        <w:t xml:space="preserve"> </w:t>
      </w:r>
      <w:r w:rsidR="003641B5" w:rsidRPr="009352EE">
        <w:rPr>
          <w:rFonts w:ascii="Arial" w:hAnsi="Arial" w:cs="Arial"/>
          <w:sz w:val="22"/>
          <w:szCs w:val="22"/>
        </w:rPr>
        <w:t>Delegadas</w:t>
      </w:r>
      <w:r w:rsidR="00A52F5B" w:rsidRPr="009352EE">
        <w:rPr>
          <w:rFonts w:ascii="Arial" w:hAnsi="Arial" w:cs="Arial"/>
          <w:sz w:val="22"/>
          <w:szCs w:val="22"/>
        </w:rPr>
        <w:t>,</w:t>
      </w:r>
      <w:r w:rsidR="003641B5" w:rsidRPr="009352EE">
        <w:rPr>
          <w:rFonts w:ascii="Arial" w:hAnsi="Arial" w:cs="Arial"/>
          <w:sz w:val="22"/>
          <w:szCs w:val="22"/>
        </w:rPr>
        <w:t xml:space="preserve"> </w:t>
      </w:r>
      <w:r w:rsidR="00610991" w:rsidRPr="009352EE">
        <w:rPr>
          <w:rFonts w:ascii="Arial" w:hAnsi="Arial" w:cs="Arial"/>
          <w:sz w:val="22"/>
          <w:szCs w:val="22"/>
        </w:rPr>
        <w:t>y las demás dependencia</w:t>
      </w:r>
      <w:r w:rsidR="000B023A" w:rsidRPr="009352EE">
        <w:rPr>
          <w:rFonts w:ascii="Arial" w:hAnsi="Arial" w:cs="Arial"/>
          <w:sz w:val="22"/>
          <w:szCs w:val="22"/>
        </w:rPr>
        <w:t>s</w:t>
      </w:r>
      <w:r w:rsidR="00610991" w:rsidRPr="009352EE">
        <w:rPr>
          <w:rFonts w:ascii="Arial" w:hAnsi="Arial" w:cs="Arial"/>
          <w:sz w:val="22"/>
          <w:szCs w:val="22"/>
        </w:rPr>
        <w:t xml:space="preserve"> que se requieran, </w:t>
      </w:r>
      <w:r w:rsidRPr="009352EE">
        <w:rPr>
          <w:rFonts w:ascii="Arial" w:hAnsi="Arial" w:cs="Arial"/>
          <w:sz w:val="22"/>
          <w:szCs w:val="22"/>
        </w:rPr>
        <w:t xml:space="preserve">quienes apoyarán los diferentes procesos </w:t>
      </w:r>
      <w:r w:rsidRPr="009352EE">
        <w:rPr>
          <w:rFonts w:ascii="Arial" w:hAnsi="Arial" w:cs="Arial"/>
          <w:sz w:val="22"/>
          <w:szCs w:val="22"/>
        </w:rPr>
        <w:lastRenderedPageBreak/>
        <w:t xml:space="preserve">al interior de la </w:t>
      </w:r>
      <w:r w:rsidR="004C6A5C" w:rsidRPr="009352EE">
        <w:rPr>
          <w:rFonts w:ascii="Arial" w:hAnsi="Arial" w:cs="Arial"/>
          <w:sz w:val="22"/>
          <w:szCs w:val="22"/>
        </w:rPr>
        <w:t>DPC</w:t>
      </w:r>
      <w:r w:rsidRPr="009352EE">
        <w:rPr>
          <w:rFonts w:ascii="Arial" w:hAnsi="Arial" w:cs="Arial"/>
          <w:sz w:val="22"/>
          <w:szCs w:val="22"/>
        </w:rPr>
        <w:t xml:space="preserve"> en estricta articulación con la UEP y bajo l</w:t>
      </w:r>
      <w:r w:rsidR="00C74DB1" w:rsidRPr="009352EE">
        <w:rPr>
          <w:rFonts w:ascii="Arial" w:hAnsi="Arial" w:cs="Arial"/>
          <w:sz w:val="22"/>
          <w:szCs w:val="22"/>
        </w:rPr>
        <w:t xml:space="preserve">os lineamientos </w:t>
      </w:r>
      <w:r w:rsidR="00D719E4" w:rsidRPr="009352EE">
        <w:rPr>
          <w:rFonts w:ascii="Arial" w:hAnsi="Arial" w:cs="Arial"/>
          <w:sz w:val="22"/>
          <w:szCs w:val="22"/>
        </w:rPr>
        <w:t>establecidos por</w:t>
      </w:r>
      <w:r w:rsidR="00C74DB1" w:rsidRPr="009352EE">
        <w:rPr>
          <w:rFonts w:ascii="Arial" w:hAnsi="Arial" w:cs="Arial"/>
          <w:sz w:val="22"/>
          <w:szCs w:val="22"/>
        </w:rPr>
        <w:t xml:space="preserve"> el </w:t>
      </w:r>
      <w:r w:rsidR="006A4362" w:rsidRPr="009352EE">
        <w:rPr>
          <w:rFonts w:ascii="Arial" w:hAnsi="Arial" w:cs="Arial"/>
          <w:sz w:val="22"/>
          <w:szCs w:val="22"/>
        </w:rPr>
        <w:t>DP.</w:t>
      </w:r>
    </w:p>
    <w:p w14:paraId="744E697B" w14:textId="77777777" w:rsidR="009352EE" w:rsidRPr="009352EE" w:rsidRDefault="009352EE" w:rsidP="009352EE">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sz w:val="22"/>
          <w:szCs w:val="22"/>
        </w:rPr>
      </w:pPr>
    </w:p>
    <w:p w14:paraId="2623D13D" w14:textId="32A78D81" w:rsidR="009352EE" w:rsidRDefault="009352EE" w:rsidP="006312BB">
      <w:pPr>
        <w:pStyle w:val="Heading3"/>
        <w:numPr>
          <w:ilvl w:val="0"/>
          <w:numId w:val="8"/>
        </w:numPr>
        <w:spacing w:before="0"/>
        <w:rPr>
          <w:rFonts w:ascii="Arial" w:hAnsi="Arial" w:cs="Arial"/>
          <w:i w:val="0"/>
          <w:color w:val="17365D" w:themeColor="text2" w:themeShade="BF"/>
          <w:lang w:val="es-CO"/>
        </w:rPr>
      </w:pPr>
      <w:r w:rsidRPr="009352EE">
        <w:rPr>
          <w:rFonts w:ascii="Arial" w:hAnsi="Arial" w:cs="Arial"/>
          <w:i w:val="0"/>
          <w:color w:val="17365D" w:themeColor="text2" w:themeShade="BF"/>
          <w:lang w:val="es-CO"/>
        </w:rPr>
        <w:t xml:space="preserve"> </w:t>
      </w:r>
      <w:bookmarkStart w:id="29" w:name="_Toc515628275"/>
      <w:r w:rsidRPr="009352EE">
        <w:rPr>
          <w:rFonts w:ascii="Arial" w:hAnsi="Arial" w:cs="Arial"/>
          <w:i w:val="0"/>
          <w:color w:val="17365D" w:themeColor="text2" w:themeShade="BF"/>
          <w:lang w:val="es-CO"/>
        </w:rPr>
        <w:t>Dependencias de apoyo técnico</w:t>
      </w:r>
      <w:bookmarkEnd w:id="29"/>
    </w:p>
    <w:p w14:paraId="60EC6B5F" w14:textId="77777777" w:rsidR="009352EE" w:rsidRPr="009352EE" w:rsidRDefault="009352EE" w:rsidP="009F7A66">
      <w:pPr>
        <w:spacing w:after="0"/>
        <w:rPr>
          <w:lang w:val="es-CO"/>
        </w:rPr>
      </w:pPr>
    </w:p>
    <w:p w14:paraId="30805D63" w14:textId="68E00FB9" w:rsidR="000E0192" w:rsidRDefault="000E0192"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r w:rsidRPr="009352EE">
        <w:rPr>
          <w:rFonts w:ascii="Arial" w:hAnsi="Arial" w:cs="Arial"/>
          <w:sz w:val="22"/>
          <w:szCs w:val="22"/>
        </w:rPr>
        <w:t xml:space="preserve">Para la adecuada ejecución del Programa se contará con el apoyo específico de varias dependencias de la </w:t>
      </w:r>
      <w:r w:rsidR="004C6A5C" w:rsidRPr="009352EE">
        <w:rPr>
          <w:rFonts w:ascii="Arial" w:hAnsi="Arial" w:cs="Arial"/>
          <w:sz w:val="22"/>
          <w:szCs w:val="22"/>
        </w:rPr>
        <w:t>DPC</w:t>
      </w:r>
      <w:r w:rsidR="00A52F5B" w:rsidRPr="009352EE">
        <w:rPr>
          <w:rFonts w:ascii="Arial" w:hAnsi="Arial" w:cs="Arial"/>
          <w:sz w:val="22"/>
          <w:szCs w:val="22"/>
        </w:rPr>
        <w:t>,</w:t>
      </w:r>
      <w:r w:rsidRPr="009352EE">
        <w:rPr>
          <w:rFonts w:ascii="Arial" w:hAnsi="Arial" w:cs="Arial"/>
          <w:sz w:val="22"/>
          <w:szCs w:val="22"/>
        </w:rPr>
        <w:t xml:space="preserve"> que tienen a su cargo las actividades técnicas definidas en los componentes del Programa, cuya participación se efectuará de manera articulada con la UEP.  </w:t>
      </w:r>
    </w:p>
    <w:p w14:paraId="76C821D7" w14:textId="77777777" w:rsidR="009352EE" w:rsidRPr="009352EE" w:rsidRDefault="009352EE" w:rsidP="009352EE">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sz w:val="22"/>
          <w:szCs w:val="22"/>
        </w:rPr>
      </w:pPr>
    </w:p>
    <w:p w14:paraId="478B6639" w14:textId="76C73C0C" w:rsidR="000E0192" w:rsidRDefault="000E0192"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r w:rsidRPr="009352EE">
        <w:rPr>
          <w:rFonts w:ascii="Arial" w:hAnsi="Arial" w:cs="Arial"/>
          <w:sz w:val="22"/>
          <w:szCs w:val="22"/>
        </w:rPr>
        <w:t>Las Dependencias que tendrán a su cargo el desarrollo de los aspectos técnicos bajo la coordinación del despacho del Vice</w:t>
      </w:r>
      <w:r w:rsidR="004C6A5C" w:rsidRPr="009352EE">
        <w:rPr>
          <w:rFonts w:ascii="Arial" w:hAnsi="Arial" w:cs="Arial"/>
          <w:sz w:val="22"/>
          <w:szCs w:val="22"/>
        </w:rPr>
        <w:t xml:space="preserve"> Defensor</w:t>
      </w:r>
      <w:r w:rsidRPr="009352EE">
        <w:rPr>
          <w:rFonts w:ascii="Arial" w:hAnsi="Arial" w:cs="Arial"/>
          <w:sz w:val="22"/>
          <w:szCs w:val="22"/>
        </w:rPr>
        <w:t xml:space="preserve"> son: La Oficina de Planeación, La Oficina de Sistemas e Informática y las </w:t>
      </w:r>
      <w:r w:rsidR="004C6A5C" w:rsidRPr="009352EE">
        <w:rPr>
          <w:rFonts w:ascii="Arial" w:hAnsi="Arial" w:cs="Arial"/>
          <w:sz w:val="22"/>
          <w:szCs w:val="22"/>
        </w:rPr>
        <w:t>Defensorías</w:t>
      </w:r>
      <w:r w:rsidR="003641B5" w:rsidRPr="009352EE">
        <w:rPr>
          <w:rFonts w:ascii="Arial" w:hAnsi="Arial" w:cs="Arial"/>
          <w:sz w:val="22"/>
          <w:szCs w:val="22"/>
        </w:rPr>
        <w:t xml:space="preserve"> Delegadas </w:t>
      </w:r>
      <w:r w:rsidRPr="009352EE">
        <w:rPr>
          <w:rFonts w:ascii="Arial" w:hAnsi="Arial" w:cs="Arial"/>
          <w:sz w:val="22"/>
          <w:szCs w:val="22"/>
        </w:rPr>
        <w:t>requeridas para el cumplimiento de los objetivos del Programa.</w:t>
      </w:r>
    </w:p>
    <w:p w14:paraId="54579DCE" w14:textId="77777777" w:rsidR="009352EE" w:rsidRPr="009352EE" w:rsidRDefault="009352EE" w:rsidP="009352EE">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sz w:val="22"/>
          <w:szCs w:val="22"/>
        </w:rPr>
      </w:pPr>
    </w:p>
    <w:p w14:paraId="49DD6895" w14:textId="03146CCA" w:rsidR="00A57C48" w:rsidRDefault="00A57C48"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r w:rsidRPr="009352EE">
        <w:rPr>
          <w:rFonts w:ascii="Arial" w:hAnsi="Arial" w:cs="Arial"/>
          <w:sz w:val="22"/>
          <w:szCs w:val="22"/>
        </w:rPr>
        <w:t xml:space="preserve">Las demás dependencias de </w:t>
      </w:r>
      <w:r w:rsidR="00610991" w:rsidRPr="009352EE">
        <w:rPr>
          <w:rFonts w:ascii="Arial" w:hAnsi="Arial" w:cs="Arial"/>
          <w:sz w:val="22"/>
          <w:szCs w:val="22"/>
        </w:rPr>
        <w:t xml:space="preserve">la </w:t>
      </w:r>
      <w:r w:rsidR="004C6A5C" w:rsidRPr="009352EE">
        <w:rPr>
          <w:rFonts w:ascii="Arial" w:hAnsi="Arial" w:cs="Arial"/>
          <w:sz w:val="22"/>
          <w:szCs w:val="22"/>
        </w:rPr>
        <w:t>DPC</w:t>
      </w:r>
      <w:r w:rsidRPr="009352EE">
        <w:rPr>
          <w:rFonts w:ascii="Arial" w:hAnsi="Arial" w:cs="Arial"/>
          <w:sz w:val="22"/>
          <w:szCs w:val="22"/>
        </w:rPr>
        <w:t xml:space="preserve"> serán apoyo técnico cuando sean requeridas para la consecución de los objetivos del Programa.</w:t>
      </w:r>
    </w:p>
    <w:p w14:paraId="419E4172" w14:textId="77777777" w:rsidR="009F7A66" w:rsidRPr="009352EE" w:rsidRDefault="009F7A66" w:rsidP="009F7A66">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sz w:val="22"/>
          <w:szCs w:val="22"/>
        </w:rPr>
      </w:pPr>
    </w:p>
    <w:p w14:paraId="4E01E7BB" w14:textId="371A0263" w:rsidR="00FD0DD8" w:rsidRDefault="009F7A66" w:rsidP="006312BB">
      <w:pPr>
        <w:pStyle w:val="Heading3"/>
        <w:numPr>
          <w:ilvl w:val="0"/>
          <w:numId w:val="8"/>
        </w:numPr>
        <w:spacing w:before="0"/>
        <w:rPr>
          <w:rFonts w:ascii="Arial" w:hAnsi="Arial" w:cs="Arial"/>
          <w:i w:val="0"/>
          <w:color w:val="17365D" w:themeColor="text2" w:themeShade="BF"/>
          <w:lang w:val="es-CO"/>
        </w:rPr>
      </w:pPr>
      <w:bookmarkStart w:id="30" w:name="_Toc515628276"/>
      <w:r w:rsidRPr="009F7A66">
        <w:rPr>
          <w:rFonts w:ascii="Arial" w:hAnsi="Arial" w:cs="Arial"/>
          <w:i w:val="0"/>
          <w:color w:val="17365D" w:themeColor="text2" w:themeShade="BF"/>
          <w:lang w:val="es-CO"/>
        </w:rPr>
        <w:t>Dependencias de apoyo administrativo y operativo</w:t>
      </w:r>
      <w:bookmarkEnd w:id="30"/>
    </w:p>
    <w:p w14:paraId="7BDA5C50" w14:textId="77777777" w:rsidR="009F7A66" w:rsidRPr="009F7A66" w:rsidRDefault="009F7A66" w:rsidP="009F7A66">
      <w:pPr>
        <w:spacing w:after="0"/>
        <w:rPr>
          <w:lang w:val="es-CO"/>
        </w:rPr>
      </w:pPr>
    </w:p>
    <w:p w14:paraId="3A23D557" w14:textId="48E0ABD0" w:rsidR="007427AB" w:rsidRDefault="00FD0DD8"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bookmarkStart w:id="31" w:name="_Toc369112624"/>
      <w:bookmarkStart w:id="32" w:name="_Toc369121076"/>
      <w:bookmarkStart w:id="33" w:name="_Toc369162908"/>
      <w:r w:rsidRPr="009F7A66">
        <w:rPr>
          <w:rFonts w:ascii="Arial" w:hAnsi="Arial" w:cs="Arial"/>
          <w:sz w:val="22"/>
          <w:szCs w:val="22"/>
        </w:rPr>
        <w:t xml:space="preserve">Para asegurar la adecuada ejecución del Programa se contará con el apoyo administrativo y operativo de la </w:t>
      </w:r>
      <w:r w:rsidR="00D719E4" w:rsidRPr="009F7A66">
        <w:rPr>
          <w:rFonts w:ascii="Arial" w:hAnsi="Arial" w:cs="Arial"/>
          <w:sz w:val="22"/>
          <w:szCs w:val="22"/>
        </w:rPr>
        <w:t xml:space="preserve">Secretaría General quien tiene a su cargo a la </w:t>
      </w:r>
      <w:r w:rsidRPr="009F7A66">
        <w:rPr>
          <w:rFonts w:ascii="Arial" w:hAnsi="Arial" w:cs="Arial"/>
          <w:sz w:val="22"/>
          <w:szCs w:val="22"/>
        </w:rPr>
        <w:t xml:space="preserve">Gerencia Administrativa y Financiera y la Oficina de Planeación, así como de todas las dependencias institucionales que las integran </w:t>
      </w:r>
      <w:r w:rsidR="00380827" w:rsidRPr="009F7A66">
        <w:rPr>
          <w:rFonts w:ascii="Arial" w:hAnsi="Arial" w:cs="Arial"/>
          <w:sz w:val="22"/>
          <w:szCs w:val="22"/>
        </w:rPr>
        <w:t xml:space="preserve">y las demás que adelanten procesos administrativos y operativos dentro de la </w:t>
      </w:r>
      <w:r w:rsidR="00286313" w:rsidRPr="009F7A66">
        <w:rPr>
          <w:rFonts w:ascii="Arial" w:hAnsi="Arial" w:cs="Arial"/>
          <w:sz w:val="22"/>
          <w:szCs w:val="22"/>
        </w:rPr>
        <w:t>DPC</w:t>
      </w:r>
      <w:r w:rsidR="00380827" w:rsidRPr="009F7A66">
        <w:rPr>
          <w:rFonts w:ascii="Arial" w:hAnsi="Arial" w:cs="Arial"/>
          <w:sz w:val="22"/>
          <w:szCs w:val="22"/>
        </w:rPr>
        <w:t xml:space="preserve">, </w:t>
      </w:r>
      <w:r w:rsidRPr="009F7A66">
        <w:rPr>
          <w:rFonts w:ascii="Arial" w:hAnsi="Arial" w:cs="Arial"/>
          <w:sz w:val="22"/>
          <w:szCs w:val="22"/>
        </w:rPr>
        <w:t>quienes apoyarán y velarán por el buen funcionamiento del Programa, dando las instrucciones necesarias y articulando los procesos para que estos sean ágiles y eficientes.</w:t>
      </w:r>
      <w:bookmarkEnd w:id="31"/>
      <w:bookmarkEnd w:id="32"/>
      <w:bookmarkEnd w:id="33"/>
      <w:r w:rsidRPr="009F7A66">
        <w:rPr>
          <w:rFonts w:ascii="Arial" w:hAnsi="Arial" w:cs="Arial"/>
          <w:sz w:val="22"/>
          <w:szCs w:val="22"/>
        </w:rPr>
        <w:t xml:space="preserve"> El GP tendrá comunicación permanente con</w:t>
      </w:r>
      <w:r w:rsidR="00677046" w:rsidRPr="009F7A66">
        <w:rPr>
          <w:rFonts w:ascii="Arial" w:hAnsi="Arial" w:cs="Arial"/>
          <w:sz w:val="22"/>
          <w:szCs w:val="22"/>
        </w:rPr>
        <w:t xml:space="preserve"> </w:t>
      </w:r>
      <w:r w:rsidR="00286313" w:rsidRPr="009F7A66">
        <w:rPr>
          <w:rFonts w:ascii="Arial" w:hAnsi="Arial" w:cs="Arial"/>
          <w:sz w:val="22"/>
          <w:szCs w:val="22"/>
        </w:rPr>
        <w:t>estas dependencias</w:t>
      </w:r>
      <w:r w:rsidRPr="009F7A66">
        <w:rPr>
          <w:rFonts w:ascii="Arial" w:hAnsi="Arial" w:cs="Arial"/>
          <w:sz w:val="22"/>
          <w:szCs w:val="22"/>
        </w:rPr>
        <w:t xml:space="preserve"> y contará con el apoyo del equipo de la UEP quien tendrá a su cargo la articulación de los procedimientos fiduciarios del Banco en la </w:t>
      </w:r>
      <w:r w:rsidR="00286313" w:rsidRPr="009F7A66">
        <w:rPr>
          <w:rFonts w:ascii="Arial" w:hAnsi="Arial" w:cs="Arial"/>
          <w:sz w:val="22"/>
          <w:szCs w:val="22"/>
        </w:rPr>
        <w:t>DPC.</w:t>
      </w:r>
      <w:r w:rsidRPr="009F7A66">
        <w:rPr>
          <w:rFonts w:ascii="Arial" w:hAnsi="Arial" w:cs="Arial"/>
          <w:sz w:val="22"/>
          <w:szCs w:val="22"/>
        </w:rPr>
        <w:t xml:space="preserve"> </w:t>
      </w:r>
    </w:p>
    <w:p w14:paraId="6E2C3495" w14:textId="77777777" w:rsidR="009F7A66" w:rsidRPr="009F7A66" w:rsidRDefault="009F7A66" w:rsidP="009F7A66">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sz w:val="22"/>
          <w:szCs w:val="22"/>
        </w:rPr>
      </w:pPr>
    </w:p>
    <w:p w14:paraId="0BBC2D5F" w14:textId="21CCD0A2" w:rsidR="0054723A" w:rsidRDefault="00FD0DD8"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r w:rsidRPr="009F7A66">
        <w:rPr>
          <w:rFonts w:ascii="Arial" w:hAnsi="Arial" w:cs="Arial"/>
          <w:sz w:val="22"/>
          <w:szCs w:val="22"/>
        </w:rPr>
        <w:t xml:space="preserve">Los procesos de pagos, tesorería y contabilidad se </w:t>
      </w:r>
      <w:r w:rsidR="007427AB" w:rsidRPr="009F7A66">
        <w:rPr>
          <w:rFonts w:ascii="Arial" w:hAnsi="Arial" w:cs="Arial"/>
          <w:sz w:val="22"/>
          <w:szCs w:val="22"/>
        </w:rPr>
        <w:t>adelantarán</w:t>
      </w:r>
      <w:r w:rsidRPr="009F7A66">
        <w:rPr>
          <w:rFonts w:ascii="Arial" w:hAnsi="Arial" w:cs="Arial"/>
          <w:sz w:val="22"/>
          <w:szCs w:val="22"/>
        </w:rPr>
        <w:t xml:space="preserve"> desde la Gerencia Administrativa y Financiera</w:t>
      </w:r>
      <w:r w:rsidR="007427AB" w:rsidRPr="009F7A66">
        <w:rPr>
          <w:rFonts w:ascii="Arial" w:hAnsi="Arial" w:cs="Arial"/>
          <w:sz w:val="22"/>
          <w:szCs w:val="22"/>
        </w:rPr>
        <w:t xml:space="preserve"> bajo la coordinación del EF de la UEP</w:t>
      </w:r>
      <w:r w:rsidRPr="009F7A66">
        <w:rPr>
          <w:rFonts w:ascii="Arial" w:hAnsi="Arial" w:cs="Arial"/>
          <w:sz w:val="22"/>
          <w:szCs w:val="22"/>
        </w:rPr>
        <w:t>, así como los procesos de contrataci</w:t>
      </w:r>
      <w:r w:rsidR="007427AB" w:rsidRPr="009F7A66">
        <w:rPr>
          <w:rFonts w:ascii="Arial" w:hAnsi="Arial" w:cs="Arial"/>
          <w:sz w:val="22"/>
          <w:szCs w:val="22"/>
        </w:rPr>
        <w:t xml:space="preserve">ón que estarán liderados </w:t>
      </w:r>
      <w:r w:rsidR="00AC5A6A" w:rsidRPr="009F7A66">
        <w:rPr>
          <w:rFonts w:ascii="Arial" w:hAnsi="Arial" w:cs="Arial"/>
          <w:sz w:val="22"/>
          <w:szCs w:val="22"/>
        </w:rPr>
        <w:t xml:space="preserve">y soportados </w:t>
      </w:r>
      <w:r w:rsidR="007427AB" w:rsidRPr="009F7A66">
        <w:rPr>
          <w:rFonts w:ascii="Arial" w:hAnsi="Arial" w:cs="Arial"/>
          <w:sz w:val="22"/>
          <w:szCs w:val="22"/>
        </w:rPr>
        <w:t>por el EA de la UEP</w:t>
      </w:r>
      <w:r w:rsidRPr="009F7A66">
        <w:rPr>
          <w:rFonts w:ascii="Arial" w:hAnsi="Arial" w:cs="Arial"/>
          <w:sz w:val="22"/>
          <w:szCs w:val="22"/>
        </w:rPr>
        <w:t>. La Oficina de Planeación</w:t>
      </w:r>
      <w:r w:rsidR="00E5302B" w:rsidRPr="009F7A66">
        <w:rPr>
          <w:rFonts w:ascii="Arial" w:hAnsi="Arial" w:cs="Arial"/>
          <w:sz w:val="22"/>
          <w:szCs w:val="22"/>
        </w:rPr>
        <w:t xml:space="preserve"> en coordinación con la UEP</w:t>
      </w:r>
      <w:r w:rsidRPr="009F7A66">
        <w:rPr>
          <w:rFonts w:ascii="Arial" w:hAnsi="Arial" w:cs="Arial"/>
          <w:sz w:val="22"/>
          <w:szCs w:val="22"/>
        </w:rPr>
        <w:t xml:space="preserve">, tiene a su cargo los procesos de programación presupuestal y seguimiento. </w:t>
      </w:r>
    </w:p>
    <w:p w14:paraId="496CAD05" w14:textId="77777777" w:rsidR="009F7A66" w:rsidRPr="009F7A66" w:rsidRDefault="009F7A66" w:rsidP="009F7A66">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sz w:val="22"/>
          <w:szCs w:val="22"/>
        </w:rPr>
      </w:pPr>
    </w:p>
    <w:p w14:paraId="7079235F" w14:textId="1220D8FB" w:rsidR="00FD0DD8" w:rsidRDefault="00323289"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r w:rsidRPr="00FE407D">
        <w:rPr>
          <w:rFonts w:ascii="Arial" w:hAnsi="Arial" w:cs="Arial"/>
          <w:b/>
          <w:color w:val="000000" w:themeColor="text1"/>
          <w:sz w:val="22"/>
          <w:szCs w:val="22"/>
        </w:rPr>
        <w:t xml:space="preserve">Gerencia Administrativa y Financiera </w:t>
      </w:r>
      <w:r w:rsidR="009F7A66" w:rsidRPr="00FE407D">
        <w:rPr>
          <w:rFonts w:ascii="Arial" w:hAnsi="Arial" w:cs="Arial"/>
          <w:b/>
          <w:color w:val="000000" w:themeColor="text1"/>
          <w:sz w:val="22"/>
          <w:szCs w:val="22"/>
        </w:rPr>
        <w:t>(</w:t>
      </w:r>
      <w:r w:rsidR="00EA605A" w:rsidRPr="00FE407D">
        <w:rPr>
          <w:rFonts w:ascii="Arial" w:hAnsi="Arial" w:cs="Arial"/>
          <w:b/>
          <w:color w:val="000000" w:themeColor="text1"/>
          <w:sz w:val="22"/>
          <w:szCs w:val="22"/>
        </w:rPr>
        <w:t>GAF</w:t>
      </w:r>
      <w:r w:rsidR="009F7A66" w:rsidRPr="00FE407D">
        <w:rPr>
          <w:rFonts w:ascii="Arial" w:hAnsi="Arial" w:cs="Arial"/>
          <w:b/>
          <w:color w:val="000000" w:themeColor="text1"/>
          <w:sz w:val="22"/>
          <w:szCs w:val="22"/>
        </w:rPr>
        <w:t xml:space="preserve">). </w:t>
      </w:r>
      <w:r w:rsidR="00FD0DD8" w:rsidRPr="00FE407D">
        <w:rPr>
          <w:rFonts w:ascii="Arial" w:hAnsi="Arial" w:cs="Arial"/>
          <w:sz w:val="22"/>
          <w:szCs w:val="22"/>
        </w:rPr>
        <w:t xml:space="preserve">Las actividades principales de la Gerencia Administrativa y Financiera </w:t>
      </w:r>
      <w:r w:rsidR="00A52F5B" w:rsidRPr="00FE407D">
        <w:rPr>
          <w:rFonts w:ascii="Arial" w:hAnsi="Arial" w:cs="Arial"/>
          <w:sz w:val="22"/>
          <w:szCs w:val="22"/>
        </w:rPr>
        <w:t xml:space="preserve">como soporte a la ejecución del </w:t>
      </w:r>
      <w:r w:rsidR="00286313" w:rsidRPr="00FE407D">
        <w:rPr>
          <w:rFonts w:ascii="Arial" w:hAnsi="Arial" w:cs="Arial"/>
          <w:sz w:val="22"/>
          <w:szCs w:val="22"/>
        </w:rPr>
        <w:t>programa</w:t>
      </w:r>
      <w:r w:rsidR="00A52F5B" w:rsidRPr="00FE407D">
        <w:rPr>
          <w:rFonts w:ascii="Arial" w:hAnsi="Arial" w:cs="Arial"/>
          <w:sz w:val="22"/>
          <w:szCs w:val="22"/>
        </w:rPr>
        <w:t xml:space="preserve"> </w:t>
      </w:r>
      <w:r w:rsidR="00FD0DD8" w:rsidRPr="00FE407D">
        <w:rPr>
          <w:rFonts w:ascii="Arial" w:hAnsi="Arial" w:cs="Arial"/>
          <w:sz w:val="22"/>
          <w:szCs w:val="22"/>
        </w:rPr>
        <w:t>son:</w:t>
      </w:r>
      <w:r w:rsidR="009F7A66" w:rsidRPr="00FE407D">
        <w:rPr>
          <w:rFonts w:ascii="Arial" w:hAnsi="Arial" w:cs="Arial"/>
          <w:sz w:val="22"/>
          <w:szCs w:val="22"/>
        </w:rPr>
        <w:t xml:space="preserve"> </w:t>
      </w:r>
      <w:r w:rsidR="00FD0DD8" w:rsidRPr="00FE407D">
        <w:rPr>
          <w:rFonts w:ascii="Arial" w:hAnsi="Arial" w:cs="Arial"/>
          <w:sz w:val="22"/>
          <w:szCs w:val="22"/>
        </w:rPr>
        <w:t>(i)</w:t>
      </w:r>
      <w:r w:rsidR="009F7A66" w:rsidRPr="00FE407D">
        <w:rPr>
          <w:rFonts w:ascii="Arial" w:hAnsi="Arial" w:cs="Arial"/>
          <w:sz w:val="22"/>
          <w:szCs w:val="22"/>
        </w:rPr>
        <w:t> </w:t>
      </w:r>
      <w:r w:rsidR="00CA298D" w:rsidRPr="00FE407D">
        <w:rPr>
          <w:rFonts w:ascii="Arial" w:hAnsi="Arial" w:cs="Arial"/>
          <w:sz w:val="22"/>
          <w:szCs w:val="22"/>
        </w:rPr>
        <w:t xml:space="preserve">adelantar </w:t>
      </w:r>
      <w:r w:rsidRPr="00FE407D">
        <w:rPr>
          <w:rFonts w:ascii="Arial" w:hAnsi="Arial" w:cs="Arial"/>
          <w:sz w:val="22"/>
          <w:szCs w:val="22"/>
        </w:rPr>
        <w:t xml:space="preserve">las actividades de apoyo a la UEP requeridas para la gestión </w:t>
      </w:r>
      <w:r w:rsidR="00410C7F" w:rsidRPr="00FE407D">
        <w:rPr>
          <w:rFonts w:ascii="Arial" w:hAnsi="Arial" w:cs="Arial"/>
          <w:sz w:val="22"/>
          <w:szCs w:val="22"/>
        </w:rPr>
        <w:t>financiera</w:t>
      </w:r>
      <w:r w:rsidR="00FD0DD8" w:rsidRPr="00FE407D">
        <w:rPr>
          <w:rFonts w:ascii="Arial" w:hAnsi="Arial" w:cs="Arial"/>
          <w:sz w:val="22"/>
          <w:szCs w:val="22"/>
        </w:rPr>
        <w:t xml:space="preserve"> </w:t>
      </w:r>
      <w:r w:rsidR="00AC5A6A" w:rsidRPr="00FE407D">
        <w:rPr>
          <w:rFonts w:ascii="Arial" w:hAnsi="Arial" w:cs="Arial"/>
          <w:sz w:val="22"/>
          <w:szCs w:val="22"/>
        </w:rPr>
        <w:t>del</w:t>
      </w:r>
      <w:r w:rsidR="00FD0DD8" w:rsidRPr="00FE407D">
        <w:rPr>
          <w:rFonts w:ascii="Arial" w:hAnsi="Arial" w:cs="Arial"/>
          <w:sz w:val="22"/>
          <w:szCs w:val="22"/>
        </w:rPr>
        <w:t xml:space="preserve"> pro</w:t>
      </w:r>
      <w:r w:rsidR="00142D2B" w:rsidRPr="00FE407D">
        <w:rPr>
          <w:rFonts w:ascii="Arial" w:hAnsi="Arial" w:cs="Arial"/>
          <w:sz w:val="22"/>
          <w:szCs w:val="22"/>
        </w:rPr>
        <w:t>grama</w:t>
      </w:r>
      <w:r w:rsidR="000F105C">
        <w:rPr>
          <w:rFonts w:ascii="Arial" w:hAnsi="Arial" w:cs="Arial"/>
          <w:sz w:val="22"/>
          <w:szCs w:val="22"/>
        </w:rPr>
        <w:t>;</w:t>
      </w:r>
      <w:r w:rsidR="007427AB" w:rsidRPr="00FE407D">
        <w:rPr>
          <w:rFonts w:ascii="Arial" w:hAnsi="Arial" w:cs="Arial"/>
          <w:sz w:val="22"/>
          <w:szCs w:val="22"/>
        </w:rPr>
        <w:t xml:space="preserve"> </w:t>
      </w:r>
      <w:r w:rsidR="00FD0DD8" w:rsidRPr="00FE407D">
        <w:rPr>
          <w:rFonts w:ascii="Arial" w:hAnsi="Arial" w:cs="Arial"/>
          <w:sz w:val="22"/>
          <w:szCs w:val="22"/>
        </w:rPr>
        <w:t>(ii)</w:t>
      </w:r>
      <w:r w:rsidRPr="00FE407D">
        <w:rPr>
          <w:rFonts w:ascii="Arial" w:hAnsi="Arial" w:cs="Arial"/>
          <w:sz w:val="22"/>
          <w:szCs w:val="22"/>
        </w:rPr>
        <w:t xml:space="preserve"> </w:t>
      </w:r>
      <w:r w:rsidR="00FD0DD8" w:rsidRPr="00FE407D">
        <w:rPr>
          <w:rFonts w:ascii="Arial" w:hAnsi="Arial" w:cs="Arial"/>
          <w:sz w:val="22"/>
          <w:szCs w:val="22"/>
        </w:rPr>
        <w:t>llevar el registro de los pagos del Programa bajo los parámetros establecidos en el capítulo 3 de este ROP y acordados con el Banco</w:t>
      </w:r>
      <w:r w:rsidR="000F105C">
        <w:rPr>
          <w:rFonts w:ascii="Arial" w:hAnsi="Arial" w:cs="Arial"/>
          <w:sz w:val="22"/>
          <w:szCs w:val="22"/>
        </w:rPr>
        <w:t>;</w:t>
      </w:r>
      <w:r w:rsidR="00FD0DD8" w:rsidRPr="00FE407D">
        <w:rPr>
          <w:rFonts w:ascii="Arial" w:hAnsi="Arial" w:cs="Arial"/>
          <w:sz w:val="22"/>
          <w:szCs w:val="22"/>
        </w:rPr>
        <w:t xml:space="preserve"> (iii)</w:t>
      </w:r>
      <w:r w:rsidR="00CA298D" w:rsidRPr="00FE407D">
        <w:rPr>
          <w:rFonts w:ascii="Arial" w:hAnsi="Arial" w:cs="Arial"/>
          <w:sz w:val="22"/>
          <w:szCs w:val="22"/>
        </w:rPr>
        <w:t xml:space="preserve"> propender </w:t>
      </w:r>
      <w:r w:rsidR="00FD0DD8" w:rsidRPr="00FE407D">
        <w:rPr>
          <w:rFonts w:ascii="Arial" w:hAnsi="Arial" w:cs="Arial"/>
          <w:sz w:val="22"/>
          <w:szCs w:val="22"/>
        </w:rPr>
        <w:t>por la buena y eficiente ejecución del Programa</w:t>
      </w:r>
      <w:r w:rsidR="000F105C">
        <w:rPr>
          <w:rFonts w:ascii="Arial" w:hAnsi="Arial" w:cs="Arial"/>
          <w:sz w:val="22"/>
          <w:szCs w:val="22"/>
        </w:rPr>
        <w:t>;</w:t>
      </w:r>
      <w:r w:rsidR="00FD0DD8" w:rsidRPr="00FE407D">
        <w:rPr>
          <w:rFonts w:ascii="Arial" w:hAnsi="Arial" w:cs="Arial"/>
          <w:sz w:val="22"/>
          <w:szCs w:val="22"/>
        </w:rPr>
        <w:t xml:space="preserve"> (iv) </w:t>
      </w:r>
      <w:r w:rsidR="00CA298D" w:rsidRPr="00FE407D">
        <w:rPr>
          <w:rFonts w:ascii="Arial" w:hAnsi="Arial" w:cs="Arial"/>
          <w:sz w:val="22"/>
          <w:szCs w:val="22"/>
        </w:rPr>
        <w:t xml:space="preserve">velar </w:t>
      </w:r>
      <w:r w:rsidR="00FD0DD8" w:rsidRPr="00FE407D">
        <w:rPr>
          <w:rFonts w:ascii="Arial" w:hAnsi="Arial" w:cs="Arial"/>
          <w:sz w:val="22"/>
          <w:szCs w:val="22"/>
        </w:rPr>
        <w:t xml:space="preserve">por el cumplimiento de tiempos </w:t>
      </w:r>
      <w:r w:rsidR="00CA298D" w:rsidRPr="00FE407D">
        <w:rPr>
          <w:rFonts w:ascii="Arial" w:hAnsi="Arial" w:cs="Arial"/>
          <w:sz w:val="22"/>
          <w:szCs w:val="22"/>
        </w:rPr>
        <w:t xml:space="preserve">establecidos </w:t>
      </w:r>
      <w:r w:rsidR="00FD0DD8" w:rsidRPr="00FE407D">
        <w:rPr>
          <w:rFonts w:ascii="Arial" w:hAnsi="Arial" w:cs="Arial"/>
          <w:sz w:val="22"/>
          <w:szCs w:val="22"/>
        </w:rPr>
        <w:t>para la ejecución de tareas esenciales</w:t>
      </w:r>
      <w:r w:rsidR="00CA298D" w:rsidRPr="00FE407D">
        <w:rPr>
          <w:rFonts w:ascii="Arial" w:hAnsi="Arial" w:cs="Arial"/>
          <w:sz w:val="22"/>
          <w:szCs w:val="22"/>
        </w:rPr>
        <w:t xml:space="preserve"> del programa</w:t>
      </w:r>
      <w:r w:rsidR="000F105C">
        <w:rPr>
          <w:rFonts w:ascii="Arial" w:hAnsi="Arial" w:cs="Arial"/>
          <w:sz w:val="22"/>
          <w:szCs w:val="22"/>
        </w:rPr>
        <w:t>;</w:t>
      </w:r>
      <w:r w:rsidR="00FD0DD8" w:rsidRPr="00FE407D">
        <w:rPr>
          <w:rFonts w:ascii="Arial" w:hAnsi="Arial" w:cs="Arial"/>
          <w:sz w:val="22"/>
          <w:szCs w:val="22"/>
        </w:rPr>
        <w:t xml:space="preserve"> (v) </w:t>
      </w:r>
      <w:r w:rsidR="00CA298D" w:rsidRPr="00FE407D">
        <w:rPr>
          <w:rFonts w:ascii="Arial" w:hAnsi="Arial" w:cs="Arial"/>
          <w:sz w:val="22"/>
          <w:szCs w:val="22"/>
        </w:rPr>
        <w:t>e</w:t>
      </w:r>
      <w:r w:rsidRPr="00FE407D">
        <w:rPr>
          <w:rFonts w:ascii="Arial" w:hAnsi="Arial" w:cs="Arial"/>
          <w:sz w:val="22"/>
          <w:szCs w:val="22"/>
        </w:rPr>
        <w:t xml:space="preserve">fectuar </w:t>
      </w:r>
      <w:r w:rsidR="00732F5E" w:rsidRPr="00FE407D">
        <w:rPr>
          <w:rFonts w:ascii="Arial" w:hAnsi="Arial" w:cs="Arial"/>
          <w:sz w:val="22"/>
          <w:szCs w:val="22"/>
        </w:rPr>
        <w:t xml:space="preserve">conjuntamente con la UEP y la Oficina de Planeación, </w:t>
      </w:r>
      <w:r w:rsidRPr="00FE407D">
        <w:rPr>
          <w:rFonts w:ascii="Arial" w:hAnsi="Arial" w:cs="Arial"/>
          <w:sz w:val="22"/>
          <w:szCs w:val="22"/>
        </w:rPr>
        <w:t xml:space="preserve">los trámites necesarios </w:t>
      </w:r>
      <w:r w:rsidR="00CA298D" w:rsidRPr="00FE407D">
        <w:rPr>
          <w:rFonts w:ascii="Arial" w:hAnsi="Arial" w:cs="Arial"/>
          <w:sz w:val="22"/>
          <w:szCs w:val="22"/>
        </w:rPr>
        <w:t>para disponer de los recursos necesarios para el cumplimiento del PA</w:t>
      </w:r>
      <w:r w:rsidR="000F105C">
        <w:rPr>
          <w:rFonts w:ascii="Arial" w:hAnsi="Arial" w:cs="Arial"/>
          <w:sz w:val="22"/>
          <w:szCs w:val="22"/>
        </w:rPr>
        <w:t>;</w:t>
      </w:r>
      <w:r w:rsidR="00CA298D" w:rsidRPr="00FE407D">
        <w:rPr>
          <w:rFonts w:ascii="Arial" w:hAnsi="Arial" w:cs="Arial"/>
          <w:sz w:val="22"/>
          <w:szCs w:val="22"/>
        </w:rPr>
        <w:t xml:space="preserve"> </w:t>
      </w:r>
      <w:r w:rsidR="00FD0DD8" w:rsidRPr="00FE407D">
        <w:rPr>
          <w:rFonts w:ascii="Arial" w:hAnsi="Arial" w:cs="Arial"/>
          <w:sz w:val="22"/>
          <w:szCs w:val="22"/>
        </w:rPr>
        <w:t xml:space="preserve">(vi) </w:t>
      </w:r>
      <w:r w:rsidR="00732F5E" w:rsidRPr="00FE407D">
        <w:rPr>
          <w:rFonts w:ascii="Arial" w:hAnsi="Arial" w:cs="Arial"/>
          <w:sz w:val="22"/>
          <w:szCs w:val="22"/>
        </w:rPr>
        <w:t>d</w:t>
      </w:r>
      <w:r w:rsidR="00FD0DD8" w:rsidRPr="00FE407D">
        <w:rPr>
          <w:rFonts w:ascii="Arial" w:hAnsi="Arial" w:cs="Arial"/>
          <w:sz w:val="22"/>
          <w:szCs w:val="22"/>
        </w:rPr>
        <w:t xml:space="preserve">ar trámite </w:t>
      </w:r>
      <w:r w:rsidR="00CA298D" w:rsidRPr="00FE407D">
        <w:rPr>
          <w:rFonts w:ascii="Arial" w:hAnsi="Arial" w:cs="Arial"/>
          <w:sz w:val="22"/>
          <w:szCs w:val="22"/>
        </w:rPr>
        <w:t xml:space="preserve">oportuno </w:t>
      </w:r>
      <w:r w:rsidR="00FD0DD8" w:rsidRPr="00FE407D">
        <w:rPr>
          <w:rFonts w:ascii="Arial" w:hAnsi="Arial" w:cs="Arial"/>
          <w:sz w:val="22"/>
          <w:szCs w:val="22"/>
        </w:rPr>
        <w:t xml:space="preserve">a los procesos requeridos </w:t>
      </w:r>
      <w:r w:rsidR="00CA298D" w:rsidRPr="00FE407D">
        <w:rPr>
          <w:rFonts w:ascii="Arial" w:hAnsi="Arial" w:cs="Arial"/>
          <w:sz w:val="22"/>
          <w:szCs w:val="22"/>
        </w:rPr>
        <w:t>para ejecución del programa, así como, los solicitados por el</w:t>
      </w:r>
      <w:r w:rsidR="00142D2B" w:rsidRPr="00FE407D">
        <w:rPr>
          <w:rFonts w:ascii="Arial" w:hAnsi="Arial" w:cs="Arial"/>
          <w:sz w:val="22"/>
          <w:szCs w:val="22"/>
        </w:rPr>
        <w:t xml:space="preserve"> DP</w:t>
      </w:r>
      <w:r w:rsidR="00CA298D" w:rsidRPr="00FE407D">
        <w:rPr>
          <w:rFonts w:ascii="Arial" w:hAnsi="Arial" w:cs="Arial"/>
          <w:sz w:val="22"/>
          <w:szCs w:val="22"/>
        </w:rPr>
        <w:t xml:space="preserve"> y </w:t>
      </w:r>
      <w:r w:rsidR="00142D2B" w:rsidRPr="00FE407D">
        <w:rPr>
          <w:rFonts w:ascii="Arial" w:hAnsi="Arial" w:cs="Arial"/>
          <w:sz w:val="22"/>
          <w:szCs w:val="22"/>
        </w:rPr>
        <w:t>la UEP</w:t>
      </w:r>
      <w:r w:rsidR="00CA298D" w:rsidRPr="00FE407D">
        <w:rPr>
          <w:rFonts w:ascii="Arial" w:hAnsi="Arial" w:cs="Arial"/>
          <w:sz w:val="22"/>
          <w:szCs w:val="22"/>
        </w:rPr>
        <w:t xml:space="preserve">, en cumplimiento de las políticas del BID, lo establecido en el </w:t>
      </w:r>
      <w:r w:rsidR="00732F5E" w:rsidRPr="00FE407D">
        <w:rPr>
          <w:rFonts w:ascii="Arial" w:hAnsi="Arial" w:cs="Arial"/>
          <w:sz w:val="22"/>
          <w:szCs w:val="22"/>
        </w:rPr>
        <w:t xml:space="preserve">Contrato </w:t>
      </w:r>
      <w:r w:rsidR="00CA298D" w:rsidRPr="00FE407D">
        <w:rPr>
          <w:rFonts w:ascii="Arial" w:hAnsi="Arial" w:cs="Arial"/>
          <w:sz w:val="22"/>
          <w:szCs w:val="22"/>
        </w:rPr>
        <w:t xml:space="preserve">de </w:t>
      </w:r>
      <w:r w:rsidR="00732F5E" w:rsidRPr="00FE407D">
        <w:rPr>
          <w:rFonts w:ascii="Arial" w:hAnsi="Arial" w:cs="Arial"/>
          <w:sz w:val="22"/>
          <w:szCs w:val="22"/>
        </w:rPr>
        <w:t xml:space="preserve">Préstamo </w:t>
      </w:r>
      <w:r w:rsidR="00D23669" w:rsidRPr="00FE407D">
        <w:rPr>
          <w:rFonts w:ascii="Arial" w:hAnsi="Arial" w:cs="Arial"/>
          <w:sz w:val="22"/>
          <w:szCs w:val="22"/>
        </w:rPr>
        <w:t>y este ROP</w:t>
      </w:r>
      <w:r w:rsidR="000F105C">
        <w:rPr>
          <w:rFonts w:ascii="Arial" w:hAnsi="Arial" w:cs="Arial"/>
          <w:sz w:val="22"/>
          <w:szCs w:val="22"/>
        </w:rPr>
        <w:t>;</w:t>
      </w:r>
      <w:r w:rsidR="007406E4" w:rsidRPr="00FE407D">
        <w:rPr>
          <w:rFonts w:ascii="Arial" w:hAnsi="Arial" w:cs="Arial"/>
          <w:sz w:val="22"/>
          <w:szCs w:val="22"/>
        </w:rPr>
        <w:t xml:space="preserve"> (vii) llevar el archivo general de los contratos celebrados en el marco </w:t>
      </w:r>
      <w:r w:rsidR="007406E4" w:rsidRPr="00FE407D">
        <w:rPr>
          <w:rFonts w:ascii="Arial" w:hAnsi="Arial" w:cs="Arial"/>
          <w:sz w:val="22"/>
          <w:szCs w:val="22"/>
        </w:rPr>
        <w:lastRenderedPageBreak/>
        <w:t>del programa</w:t>
      </w:r>
      <w:r w:rsidR="000F105C">
        <w:rPr>
          <w:rFonts w:ascii="Arial" w:hAnsi="Arial" w:cs="Arial"/>
          <w:sz w:val="22"/>
          <w:szCs w:val="22"/>
        </w:rPr>
        <w:t>;</w:t>
      </w:r>
      <w:r w:rsidR="00D23669" w:rsidRPr="00FE407D">
        <w:rPr>
          <w:rFonts w:ascii="Arial" w:hAnsi="Arial" w:cs="Arial"/>
          <w:sz w:val="22"/>
          <w:szCs w:val="22"/>
        </w:rPr>
        <w:t xml:space="preserve"> y </w:t>
      </w:r>
      <w:r w:rsidR="00FD0DD8" w:rsidRPr="00FE407D">
        <w:rPr>
          <w:rFonts w:ascii="Arial" w:hAnsi="Arial" w:cs="Arial"/>
          <w:sz w:val="22"/>
          <w:szCs w:val="22"/>
        </w:rPr>
        <w:t>(v</w:t>
      </w:r>
      <w:r w:rsidR="007406E4" w:rsidRPr="00FE407D">
        <w:rPr>
          <w:rFonts w:ascii="Arial" w:hAnsi="Arial" w:cs="Arial"/>
          <w:sz w:val="22"/>
          <w:szCs w:val="22"/>
        </w:rPr>
        <w:t>i</w:t>
      </w:r>
      <w:r w:rsidR="00FD0DD8" w:rsidRPr="00FE407D">
        <w:rPr>
          <w:rFonts w:ascii="Arial" w:hAnsi="Arial" w:cs="Arial"/>
          <w:sz w:val="22"/>
          <w:szCs w:val="22"/>
        </w:rPr>
        <w:t>ii</w:t>
      </w:r>
      <w:r w:rsidR="00CA298D" w:rsidRPr="00FE407D">
        <w:rPr>
          <w:rFonts w:ascii="Arial" w:hAnsi="Arial" w:cs="Arial"/>
          <w:sz w:val="22"/>
          <w:szCs w:val="22"/>
        </w:rPr>
        <w:t>)</w:t>
      </w:r>
      <w:r w:rsidR="00FD0DD8" w:rsidRPr="00FE407D">
        <w:rPr>
          <w:rFonts w:ascii="Arial" w:hAnsi="Arial" w:cs="Arial"/>
          <w:sz w:val="22"/>
          <w:szCs w:val="22"/>
        </w:rPr>
        <w:t xml:space="preserve"> </w:t>
      </w:r>
      <w:r w:rsidR="00D23669" w:rsidRPr="00FE407D">
        <w:rPr>
          <w:rFonts w:ascii="Arial" w:hAnsi="Arial" w:cs="Arial"/>
          <w:sz w:val="22"/>
          <w:szCs w:val="22"/>
        </w:rPr>
        <w:t>i</w:t>
      </w:r>
      <w:r w:rsidR="00FD0DD8" w:rsidRPr="00FE407D">
        <w:rPr>
          <w:rFonts w:ascii="Arial" w:hAnsi="Arial" w:cs="Arial"/>
          <w:sz w:val="22"/>
          <w:szCs w:val="22"/>
        </w:rPr>
        <w:t xml:space="preserve">mplementar todas aquellas actividades que se requieran para que la ejecución del Programa sea eficiente. </w:t>
      </w:r>
    </w:p>
    <w:p w14:paraId="2E3E30B2" w14:textId="77777777" w:rsidR="00FE407D" w:rsidRPr="000F105C" w:rsidRDefault="00FE407D" w:rsidP="00FE407D">
      <w:p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0"/>
        <w:rPr>
          <w:rFonts w:ascii="Arial" w:hAnsi="Arial" w:cs="Arial"/>
          <w:color w:val="000000" w:themeColor="text1"/>
          <w:lang w:val="es-ES_tradnl"/>
        </w:rPr>
      </w:pPr>
    </w:p>
    <w:p w14:paraId="03EE3635" w14:textId="417F3241" w:rsidR="00FD0DD8" w:rsidRDefault="00FD0DD8"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sz w:val="22"/>
          <w:szCs w:val="22"/>
        </w:rPr>
      </w:pPr>
      <w:r w:rsidRPr="000F105C">
        <w:rPr>
          <w:rFonts w:ascii="Arial" w:hAnsi="Arial" w:cs="Arial"/>
          <w:b/>
          <w:color w:val="000000" w:themeColor="text1"/>
          <w:sz w:val="22"/>
          <w:szCs w:val="22"/>
        </w:rPr>
        <w:t xml:space="preserve">Dirección Financiera </w:t>
      </w:r>
      <w:r w:rsidR="00FE407D" w:rsidRPr="000F105C">
        <w:rPr>
          <w:rFonts w:ascii="Arial" w:hAnsi="Arial" w:cs="Arial"/>
          <w:b/>
          <w:color w:val="000000" w:themeColor="text1"/>
          <w:sz w:val="22"/>
          <w:szCs w:val="22"/>
        </w:rPr>
        <w:t>(</w:t>
      </w:r>
      <w:r w:rsidRPr="000F105C">
        <w:rPr>
          <w:rFonts w:ascii="Arial" w:hAnsi="Arial" w:cs="Arial"/>
          <w:b/>
          <w:color w:val="000000" w:themeColor="text1"/>
          <w:sz w:val="22"/>
          <w:szCs w:val="22"/>
        </w:rPr>
        <w:t>DF</w:t>
      </w:r>
      <w:r w:rsidR="00FE407D" w:rsidRPr="000F105C">
        <w:rPr>
          <w:rFonts w:ascii="Arial" w:hAnsi="Arial" w:cs="Arial"/>
          <w:b/>
          <w:color w:val="000000" w:themeColor="text1"/>
          <w:sz w:val="22"/>
          <w:szCs w:val="22"/>
        </w:rPr>
        <w:t>)</w:t>
      </w:r>
      <w:bookmarkStart w:id="34" w:name="_Toc185954432"/>
      <w:r w:rsidR="00FE407D" w:rsidRPr="000F105C">
        <w:rPr>
          <w:rFonts w:ascii="Arial" w:hAnsi="Arial" w:cs="Arial"/>
          <w:b/>
          <w:color w:val="000000" w:themeColor="text1"/>
          <w:sz w:val="22"/>
          <w:szCs w:val="22"/>
        </w:rPr>
        <w:t xml:space="preserve">. </w:t>
      </w:r>
      <w:r w:rsidR="00590363" w:rsidRPr="00FE407D">
        <w:rPr>
          <w:rFonts w:ascii="Arial" w:hAnsi="Arial" w:cs="Arial"/>
          <w:sz w:val="22"/>
          <w:szCs w:val="22"/>
        </w:rPr>
        <w:t xml:space="preserve">Las actividades financieras y contables </w:t>
      </w:r>
      <w:r w:rsidR="00DB7FFE" w:rsidRPr="00FE407D">
        <w:rPr>
          <w:rFonts w:ascii="Arial" w:hAnsi="Arial" w:cs="Arial"/>
          <w:sz w:val="22"/>
          <w:szCs w:val="22"/>
        </w:rPr>
        <w:t>p</w:t>
      </w:r>
      <w:r w:rsidR="00590363" w:rsidRPr="00FE407D">
        <w:rPr>
          <w:rFonts w:ascii="Arial" w:hAnsi="Arial" w:cs="Arial"/>
          <w:sz w:val="22"/>
          <w:szCs w:val="22"/>
        </w:rPr>
        <w:t xml:space="preserve">ara lograr el cumplimiento de los objetivos del </w:t>
      </w:r>
      <w:r w:rsidR="00A52F5B" w:rsidRPr="00FE407D">
        <w:rPr>
          <w:rFonts w:ascii="Arial" w:hAnsi="Arial" w:cs="Arial"/>
          <w:sz w:val="22"/>
          <w:szCs w:val="22"/>
        </w:rPr>
        <w:t>P</w:t>
      </w:r>
      <w:r w:rsidR="00590363" w:rsidRPr="00FE407D">
        <w:rPr>
          <w:rFonts w:ascii="Arial" w:hAnsi="Arial" w:cs="Arial"/>
          <w:sz w:val="22"/>
          <w:szCs w:val="22"/>
        </w:rPr>
        <w:t xml:space="preserve">rograma en el marco del Contrato de </w:t>
      </w:r>
      <w:r w:rsidR="00286313" w:rsidRPr="00FE407D">
        <w:rPr>
          <w:rFonts w:ascii="Arial" w:hAnsi="Arial" w:cs="Arial"/>
          <w:sz w:val="22"/>
          <w:szCs w:val="22"/>
        </w:rPr>
        <w:t>Préstamo</w:t>
      </w:r>
      <w:r w:rsidR="00590363" w:rsidRPr="00FE407D">
        <w:rPr>
          <w:rFonts w:ascii="Arial" w:hAnsi="Arial" w:cs="Arial"/>
          <w:sz w:val="22"/>
          <w:szCs w:val="22"/>
        </w:rPr>
        <w:t xml:space="preserve"> estarán a cargo de la UEP a través del </w:t>
      </w:r>
      <w:r w:rsidR="00DB7FFE" w:rsidRPr="00FE407D">
        <w:rPr>
          <w:rFonts w:ascii="Arial" w:hAnsi="Arial" w:cs="Arial"/>
          <w:sz w:val="22"/>
          <w:szCs w:val="22"/>
        </w:rPr>
        <w:t>EF</w:t>
      </w:r>
      <w:r w:rsidR="00410C7F" w:rsidRPr="00FE407D">
        <w:rPr>
          <w:rFonts w:ascii="Arial" w:hAnsi="Arial" w:cs="Arial"/>
          <w:sz w:val="22"/>
          <w:szCs w:val="22"/>
        </w:rPr>
        <w:t>.</w:t>
      </w:r>
      <w:r w:rsidR="00590363" w:rsidRPr="00FE407D">
        <w:rPr>
          <w:rFonts w:ascii="Arial" w:hAnsi="Arial" w:cs="Arial"/>
          <w:sz w:val="22"/>
          <w:szCs w:val="22"/>
        </w:rPr>
        <w:t xml:space="preserve"> </w:t>
      </w:r>
      <w:r w:rsidR="00410C7F" w:rsidRPr="00FE407D">
        <w:rPr>
          <w:rFonts w:ascii="Arial" w:hAnsi="Arial" w:cs="Arial"/>
          <w:sz w:val="22"/>
          <w:szCs w:val="22"/>
        </w:rPr>
        <w:t>P</w:t>
      </w:r>
      <w:r w:rsidR="00590363" w:rsidRPr="00FE407D">
        <w:rPr>
          <w:rFonts w:ascii="Arial" w:hAnsi="Arial" w:cs="Arial"/>
          <w:sz w:val="22"/>
          <w:szCs w:val="22"/>
        </w:rPr>
        <w:t>ara apoyar estas actividades</w:t>
      </w:r>
      <w:r w:rsidR="00DB7FFE" w:rsidRPr="00FE407D">
        <w:rPr>
          <w:rFonts w:ascii="Arial" w:hAnsi="Arial" w:cs="Arial"/>
          <w:sz w:val="22"/>
          <w:szCs w:val="22"/>
        </w:rPr>
        <w:t>,</w:t>
      </w:r>
      <w:r w:rsidR="00590363" w:rsidRPr="00FE407D">
        <w:rPr>
          <w:rFonts w:ascii="Arial" w:hAnsi="Arial" w:cs="Arial"/>
          <w:sz w:val="22"/>
          <w:szCs w:val="22"/>
        </w:rPr>
        <w:t xml:space="preserve"> </w:t>
      </w:r>
      <w:r w:rsidR="00DB7FFE" w:rsidRPr="00FE407D">
        <w:rPr>
          <w:rFonts w:ascii="Arial" w:hAnsi="Arial" w:cs="Arial"/>
          <w:sz w:val="22"/>
          <w:szCs w:val="22"/>
        </w:rPr>
        <w:t>l</w:t>
      </w:r>
      <w:r w:rsidRPr="00FE407D">
        <w:rPr>
          <w:rFonts w:ascii="Arial" w:hAnsi="Arial" w:cs="Arial"/>
          <w:sz w:val="22"/>
          <w:szCs w:val="22"/>
        </w:rPr>
        <w:t xml:space="preserve">a DF de la </w:t>
      </w:r>
      <w:r w:rsidR="00DB7FFE" w:rsidRPr="00FE407D">
        <w:rPr>
          <w:rFonts w:ascii="Arial" w:hAnsi="Arial" w:cs="Arial"/>
          <w:sz w:val="22"/>
          <w:szCs w:val="22"/>
        </w:rPr>
        <w:t>GAF</w:t>
      </w:r>
      <w:r w:rsidR="000502E7" w:rsidRPr="00FE407D">
        <w:rPr>
          <w:rFonts w:ascii="Arial" w:hAnsi="Arial" w:cs="Arial"/>
          <w:sz w:val="22"/>
          <w:szCs w:val="22"/>
        </w:rPr>
        <w:t xml:space="preserve"> </w:t>
      </w:r>
      <w:r w:rsidR="00410C7F" w:rsidRPr="00FE407D">
        <w:rPr>
          <w:rFonts w:ascii="Arial" w:hAnsi="Arial" w:cs="Arial"/>
          <w:sz w:val="22"/>
          <w:szCs w:val="22"/>
        </w:rPr>
        <w:t xml:space="preserve">en coordinación con el EF, </w:t>
      </w:r>
      <w:r w:rsidR="00590363" w:rsidRPr="00FE407D">
        <w:rPr>
          <w:rFonts w:ascii="Arial" w:hAnsi="Arial" w:cs="Arial"/>
          <w:sz w:val="22"/>
          <w:szCs w:val="22"/>
        </w:rPr>
        <w:t>deberá</w:t>
      </w:r>
      <w:r w:rsidR="00DB7FFE" w:rsidRPr="00FE407D">
        <w:rPr>
          <w:rFonts w:ascii="Arial" w:hAnsi="Arial" w:cs="Arial"/>
          <w:sz w:val="22"/>
          <w:szCs w:val="22"/>
        </w:rPr>
        <w:t>:</w:t>
      </w:r>
      <w:r w:rsidR="0032125D" w:rsidRPr="00FE407D">
        <w:rPr>
          <w:rFonts w:ascii="Arial" w:hAnsi="Arial" w:cs="Arial"/>
          <w:sz w:val="22"/>
          <w:szCs w:val="22"/>
        </w:rPr>
        <w:t xml:space="preserve"> </w:t>
      </w:r>
      <w:r w:rsidR="000502E7" w:rsidRPr="00FE407D">
        <w:rPr>
          <w:rFonts w:ascii="Arial" w:hAnsi="Arial" w:cs="Arial"/>
          <w:sz w:val="22"/>
          <w:szCs w:val="22"/>
        </w:rPr>
        <w:t xml:space="preserve">(i) </w:t>
      </w:r>
      <w:r w:rsidR="00410C7F" w:rsidRPr="00FE407D">
        <w:rPr>
          <w:rFonts w:ascii="Arial" w:hAnsi="Arial" w:cs="Arial"/>
          <w:sz w:val="22"/>
          <w:szCs w:val="22"/>
        </w:rPr>
        <w:t>a</w:t>
      </w:r>
      <w:r w:rsidR="000502E7" w:rsidRPr="00FE407D">
        <w:rPr>
          <w:rFonts w:ascii="Arial" w:hAnsi="Arial" w:cs="Arial"/>
          <w:sz w:val="22"/>
          <w:szCs w:val="22"/>
        </w:rPr>
        <w:t xml:space="preserve">delantar las actividades de apoyo a la UEP requeridas para la gestión de los desembolsos </w:t>
      </w:r>
      <w:r w:rsidR="00410C7F" w:rsidRPr="00FE407D">
        <w:rPr>
          <w:rFonts w:ascii="Arial" w:hAnsi="Arial" w:cs="Arial"/>
          <w:sz w:val="22"/>
          <w:szCs w:val="22"/>
        </w:rPr>
        <w:t>del</w:t>
      </w:r>
      <w:r w:rsidR="000502E7" w:rsidRPr="00FE407D">
        <w:rPr>
          <w:rFonts w:ascii="Arial" w:hAnsi="Arial" w:cs="Arial"/>
          <w:sz w:val="22"/>
          <w:szCs w:val="22"/>
        </w:rPr>
        <w:t xml:space="preserve"> </w:t>
      </w:r>
      <w:r w:rsidR="00A52F5B" w:rsidRPr="00FE407D">
        <w:rPr>
          <w:rFonts w:ascii="Arial" w:hAnsi="Arial" w:cs="Arial"/>
          <w:sz w:val="22"/>
          <w:szCs w:val="22"/>
        </w:rPr>
        <w:t>P</w:t>
      </w:r>
      <w:r w:rsidR="000502E7" w:rsidRPr="00FE407D">
        <w:rPr>
          <w:rFonts w:ascii="Arial" w:hAnsi="Arial" w:cs="Arial"/>
          <w:sz w:val="22"/>
          <w:szCs w:val="22"/>
        </w:rPr>
        <w:t>ro</w:t>
      </w:r>
      <w:r w:rsidR="00007DBC" w:rsidRPr="00FE407D">
        <w:rPr>
          <w:rFonts w:ascii="Arial" w:hAnsi="Arial" w:cs="Arial"/>
          <w:sz w:val="22"/>
          <w:szCs w:val="22"/>
        </w:rPr>
        <w:t>grama</w:t>
      </w:r>
      <w:r w:rsidR="00804A7F">
        <w:rPr>
          <w:rFonts w:ascii="Arial" w:hAnsi="Arial" w:cs="Arial"/>
          <w:sz w:val="22"/>
          <w:szCs w:val="22"/>
        </w:rPr>
        <w:t>;</w:t>
      </w:r>
      <w:r w:rsidR="000502E7" w:rsidRPr="00FE407D">
        <w:rPr>
          <w:rFonts w:ascii="Arial" w:hAnsi="Arial" w:cs="Arial"/>
          <w:sz w:val="22"/>
          <w:szCs w:val="22"/>
        </w:rPr>
        <w:t xml:space="preserve"> (ii)</w:t>
      </w:r>
      <w:r w:rsidR="00FE407D">
        <w:rPr>
          <w:rFonts w:ascii="Arial" w:hAnsi="Arial" w:cs="Arial"/>
          <w:sz w:val="22"/>
          <w:szCs w:val="22"/>
        </w:rPr>
        <w:t> </w:t>
      </w:r>
      <w:r w:rsidR="00410C7F" w:rsidRPr="00FE407D">
        <w:rPr>
          <w:rFonts w:ascii="Arial" w:hAnsi="Arial" w:cs="Arial"/>
          <w:sz w:val="22"/>
          <w:szCs w:val="22"/>
        </w:rPr>
        <w:t>a</w:t>
      </w:r>
      <w:r w:rsidR="0032125D" w:rsidRPr="00FE407D">
        <w:rPr>
          <w:rFonts w:ascii="Arial" w:hAnsi="Arial" w:cs="Arial"/>
          <w:sz w:val="22"/>
          <w:szCs w:val="22"/>
        </w:rPr>
        <w:t xml:space="preserve">poyar </w:t>
      </w:r>
      <w:r w:rsidRPr="00FE407D">
        <w:rPr>
          <w:rFonts w:ascii="Arial" w:hAnsi="Arial" w:cs="Arial"/>
          <w:sz w:val="22"/>
          <w:szCs w:val="22"/>
        </w:rPr>
        <w:t>los procesos de tesorería, pagos y contabilidad durante la ejecución del Programa</w:t>
      </w:r>
      <w:r w:rsidR="00804A7F">
        <w:rPr>
          <w:rFonts w:ascii="Arial" w:hAnsi="Arial" w:cs="Arial"/>
          <w:sz w:val="22"/>
          <w:szCs w:val="22"/>
        </w:rPr>
        <w:t>;</w:t>
      </w:r>
      <w:r w:rsidR="000502E7" w:rsidRPr="00FE407D">
        <w:rPr>
          <w:rFonts w:ascii="Arial" w:hAnsi="Arial" w:cs="Arial"/>
          <w:sz w:val="22"/>
          <w:szCs w:val="22"/>
        </w:rPr>
        <w:t xml:space="preserve"> (iii)</w:t>
      </w:r>
      <w:r w:rsidR="00AD547A" w:rsidRPr="00FE407D">
        <w:rPr>
          <w:rFonts w:ascii="Arial" w:hAnsi="Arial" w:cs="Arial"/>
          <w:sz w:val="22"/>
          <w:szCs w:val="22"/>
        </w:rPr>
        <w:t xml:space="preserve"> u</w:t>
      </w:r>
      <w:r w:rsidR="00AC5A6A" w:rsidRPr="00FE407D">
        <w:rPr>
          <w:rFonts w:ascii="Arial" w:hAnsi="Arial" w:cs="Arial"/>
          <w:sz w:val="22"/>
          <w:szCs w:val="22"/>
        </w:rPr>
        <w:t>na vez solicitado por la UEP</w:t>
      </w:r>
      <w:r w:rsidR="000502E7" w:rsidRPr="00FE407D">
        <w:rPr>
          <w:rFonts w:ascii="Arial" w:hAnsi="Arial" w:cs="Arial"/>
          <w:sz w:val="22"/>
          <w:szCs w:val="22"/>
        </w:rPr>
        <w:t xml:space="preserve"> </w:t>
      </w:r>
      <w:r w:rsidR="00410C7F" w:rsidRPr="00FE407D">
        <w:rPr>
          <w:rFonts w:ascii="Arial" w:hAnsi="Arial" w:cs="Arial"/>
          <w:sz w:val="22"/>
          <w:szCs w:val="22"/>
        </w:rPr>
        <w:t>e</w:t>
      </w:r>
      <w:r w:rsidR="000502E7" w:rsidRPr="00FE407D">
        <w:rPr>
          <w:rFonts w:ascii="Arial" w:hAnsi="Arial" w:cs="Arial"/>
          <w:sz w:val="22"/>
          <w:szCs w:val="22"/>
        </w:rPr>
        <w:t>xpedir oportunamente las disponibilidades  presupuestales requeridas para el inicio de los procesos de adquisiciones del programa</w:t>
      </w:r>
      <w:r w:rsidR="00804A7F">
        <w:rPr>
          <w:rFonts w:ascii="Arial" w:hAnsi="Arial" w:cs="Arial"/>
          <w:sz w:val="22"/>
          <w:szCs w:val="22"/>
        </w:rPr>
        <w:t>;</w:t>
      </w:r>
      <w:r w:rsidR="000502E7" w:rsidRPr="00FE407D">
        <w:rPr>
          <w:rFonts w:ascii="Arial" w:hAnsi="Arial" w:cs="Arial"/>
          <w:sz w:val="22"/>
          <w:szCs w:val="22"/>
        </w:rPr>
        <w:t xml:space="preserve"> (iv) </w:t>
      </w:r>
      <w:r w:rsidR="00410C7F" w:rsidRPr="00FE407D">
        <w:rPr>
          <w:rFonts w:ascii="Arial" w:hAnsi="Arial" w:cs="Arial"/>
          <w:sz w:val="22"/>
          <w:szCs w:val="22"/>
        </w:rPr>
        <w:t>legalizar</w:t>
      </w:r>
      <w:r w:rsidR="000502E7" w:rsidRPr="00FE407D">
        <w:rPr>
          <w:rFonts w:ascii="Arial" w:hAnsi="Arial" w:cs="Arial"/>
          <w:sz w:val="22"/>
          <w:szCs w:val="22"/>
        </w:rPr>
        <w:t xml:space="preserve"> los contratos que se suscriban en desarrollo del programa, para lo cual expedirá con oportunidad los registros presupuestales correspondientes</w:t>
      </w:r>
      <w:r w:rsidR="00804A7F">
        <w:rPr>
          <w:rFonts w:ascii="Arial" w:hAnsi="Arial" w:cs="Arial"/>
          <w:sz w:val="22"/>
          <w:szCs w:val="22"/>
        </w:rPr>
        <w:t>;</w:t>
      </w:r>
      <w:r w:rsidR="000502E7" w:rsidRPr="00FE407D">
        <w:rPr>
          <w:rFonts w:ascii="Arial" w:hAnsi="Arial" w:cs="Arial"/>
          <w:sz w:val="22"/>
          <w:szCs w:val="22"/>
        </w:rPr>
        <w:t xml:space="preserve"> (v)</w:t>
      </w:r>
      <w:r w:rsidR="00410C7F" w:rsidRPr="00FE407D">
        <w:rPr>
          <w:rFonts w:ascii="Arial" w:hAnsi="Arial" w:cs="Arial"/>
          <w:sz w:val="22"/>
          <w:szCs w:val="22"/>
        </w:rPr>
        <w:t xml:space="preserve"> m</w:t>
      </w:r>
      <w:r w:rsidRPr="00FE407D">
        <w:rPr>
          <w:rFonts w:ascii="Arial" w:hAnsi="Arial" w:cs="Arial"/>
          <w:sz w:val="22"/>
          <w:szCs w:val="22"/>
        </w:rPr>
        <w:t>anten</w:t>
      </w:r>
      <w:r w:rsidR="000502E7" w:rsidRPr="00FE407D">
        <w:rPr>
          <w:rFonts w:ascii="Arial" w:hAnsi="Arial" w:cs="Arial"/>
          <w:sz w:val="22"/>
          <w:szCs w:val="22"/>
        </w:rPr>
        <w:t>er</w:t>
      </w:r>
      <w:r w:rsidRPr="00FE407D">
        <w:rPr>
          <w:rFonts w:ascii="Arial" w:hAnsi="Arial" w:cs="Arial"/>
          <w:sz w:val="22"/>
          <w:szCs w:val="22"/>
        </w:rPr>
        <w:t xml:space="preserve"> el archivo actualizado mediante la digitalización de la información</w:t>
      </w:r>
      <w:r w:rsidR="00306352" w:rsidRPr="00FE407D">
        <w:rPr>
          <w:rFonts w:ascii="Arial" w:hAnsi="Arial" w:cs="Arial"/>
          <w:sz w:val="22"/>
          <w:szCs w:val="22"/>
        </w:rPr>
        <w:t>,</w:t>
      </w:r>
      <w:r w:rsidRPr="00FE407D">
        <w:rPr>
          <w:rFonts w:ascii="Arial" w:hAnsi="Arial" w:cs="Arial"/>
          <w:sz w:val="22"/>
          <w:szCs w:val="22"/>
        </w:rPr>
        <w:t xml:space="preserve"> garantizando así el acceso a los diferentes interesados</w:t>
      </w:r>
      <w:bookmarkEnd w:id="34"/>
      <w:r w:rsidR="00804A7F">
        <w:rPr>
          <w:rFonts w:ascii="Arial" w:hAnsi="Arial" w:cs="Arial"/>
          <w:sz w:val="22"/>
          <w:szCs w:val="22"/>
        </w:rPr>
        <w:t>;</w:t>
      </w:r>
      <w:r w:rsidRPr="00FE407D">
        <w:rPr>
          <w:rFonts w:ascii="Arial" w:hAnsi="Arial" w:cs="Arial"/>
          <w:sz w:val="22"/>
          <w:szCs w:val="22"/>
        </w:rPr>
        <w:t xml:space="preserve"> </w:t>
      </w:r>
      <w:r w:rsidR="000502E7" w:rsidRPr="00FE407D">
        <w:rPr>
          <w:rFonts w:ascii="Arial" w:hAnsi="Arial" w:cs="Arial"/>
          <w:sz w:val="22"/>
          <w:szCs w:val="22"/>
        </w:rPr>
        <w:t xml:space="preserve">(vi) </w:t>
      </w:r>
      <w:r w:rsidR="00306352" w:rsidRPr="00FE407D">
        <w:rPr>
          <w:rFonts w:ascii="Arial" w:hAnsi="Arial" w:cs="Arial"/>
          <w:sz w:val="22"/>
          <w:szCs w:val="22"/>
        </w:rPr>
        <w:t>registrar la información financiera del</w:t>
      </w:r>
      <w:r w:rsidRPr="00FE407D">
        <w:rPr>
          <w:rFonts w:ascii="Arial" w:hAnsi="Arial" w:cs="Arial"/>
          <w:sz w:val="22"/>
          <w:szCs w:val="22"/>
        </w:rPr>
        <w:t xml:space="preserve"> Programa,</w:t>
      </w:r>
      <w:r w:rsidR="00306352" w:rsidRPr="00FE407D">
        <w:rPr>
          <w:rFonts w:ascii="Arial" w:hAnsi="Arial" w:cs="Arial"/>
          <w:sz w:val="22"/>
          <w:szCs w:val="22"/>
        </w:rPr>
        <w:t xml:space="preserve"> en el sistema de información financiera </w:t>
      </w:r>
      <w:r w:rsidR="001B38BA" w:rsidRPr="00FE407D">
        <w:rPr>
          <w:rFonts w:ascii="Arial" w:hAnsi="Arial" w:cs="Arial"/>
          <w:sz w:val="22"/>
          <w:szCs w:val="22"/>
        </w:rPr>
        <w:t xml:space="preserve">SIIF </w:t>
      </w:r>
      <w:r w:rsidR="00F72B4D" w:rsidRPr="00FE407D">
        <w:rPr>
          <w:rFonts w:ascii="Arial" w:hAnsi="Arial" w:cs="Arial"/>
          <w:sz w:val="22"/>
          <w:szCs w:val="22"/>
        </w:rPr>
        <w:t xml:space="preserve">Nación </w:t>
      </w:r>
      <w:r w:rsidR="001B38BA" w:rsidRPr="00FE407D">
        <w:rPr>
          <w:rFonts w:ascii="Arial" w:hAnsi="Arial" w:cs="Arial"/>
          <w:sz w:val="22"/>
          <w:szCs w:val="22"/>
        </w:rPr>
        <w:t>II</w:t>
      </w:r>
      <w:r w:rsidR="00804A7F">
        <w:rPr>
          <w:rFonts w:ascii="Arial" w:hAnsi="Arial" w:cs="Arial"/>
          <w:sz w:val="22"/>
          <w:szCs w:val="22"/>
          <w:lang w:val="es-ES_tradnl"/>
        </w:rPr>
        <w:t>;</w:t>
      </w:r>
      <w:r w:rsidRPr="00FE407D">
        <w:rPr>
          <w:rFonts w:ascii="Arial" w:hAnsi="Arial" w:cs="Arial"/>
          <w:sz w:val="22"/>
          <w:szCs w:val="22"/>
        </w:rPr>
        <w:t xml:space="preserve"> (</w:t>
      </w:r>
      <w:r w:rsidR="000502E7" w:rsidRPr="00FE407D">
        <w:rPr>
          <w:rFonts w:ascii="Arial" w:hAnsi="Arial" w:cs="Arial"/>
          <w:sz w:val="22"/>
          <w:szCs w:val="22"/>
        </w:rPr>
        <w:t>v</w:t>
      </w:r>
      <w:r w:rsidRPr="00FE407D">
        <w:rPr>
          <w:rFonts w:ascii="Arial" w:hAnsi="Arial" w:cs="Arial"/>
          <w:sz w:val="22"/>
          <w:szCs w:val="22"/>
        </w:rPr>
        <w:t xml:space="preserve">ii) </w:t>
      </w:r>
      <w:r w:rsidR="00410C7F" w:rsidRPr="00FE407D">
        <w:rPr>
          <w:rFonts w:ascii="Arial" w:hAnsi="Arial" w:cs="Arial"/>
          <w:sz w:val="22"/>
          <w:szCs w:val="22"/>
        </w:rPr>
        <w:t>r</w:t>
      </w:r>
      <w:r w:rsidRPr="00FE407D">
        <w:rPr>
          <w:rFonts w:ascii="Arial" w:hAnsi="Arial" w:cs="Arial"/>
          <w:sz w:val="22"/>
          <w:szCs w:val="22"/>
        </w:rPr>
        <w:t xml:space="preserve">egistrar la contabilidad del </w:t>
      </w:r>
      <w:r w:rsidR="00804A7F">
        <w:rPr>
          <w:rFonts w:ascii="Arial" w:hAnsi="Arial" w:cs="Arial"/>
          <w:sz w:val="22"/>
          <w:szCs w:val="22"/>
        </w:rPr>
        <w:t>p</w:t>
      </w:r>
      <w:r w:rsidRPr="00FE407D">
        <w:rPr>
          <w:rFonts w:ascii="Arial" w:hAnsi="Arial" w:cs="Arial"/>
          <w:sz w:val="22"/>
          <w:szCs w:val="22"/>
        </w:rPr>
        <w:t>ro</w:t>
      </w:r>
      <w:r w:rsidR="00007DBC" w:rsidRPr="00FE407D">
        <w:rPr>
          <w:rFonts w:ascii="Arial" w:hAnsi="Arial" w:cs="Arial"/>
          <w:sz w:val="22"/>
          <w:szCs w:val="22"/>
        </w:rPr>
        <w:t>grama</w:t>
      </w:r>
      <w:r w:rsidR="00804A7F">
        <w:rPr>
          <w:rFonts w:ascii="Arial" w:hAnsi="Arial" w:cs="Arial"/>
          <w:sz w:val="22"/>
          <w:szCs w:val="22"/>
        </w:rPr>
        <w:t>;</w:t>
      </w:r>
      <w:r w:rsidRPr="00FE407D">
        <w:rPr>
          <w:rFonts w:ascii="Arial" w:hAnsi="Arial" w:cs="Arial"/>
          <w:sz w:val="22"/>
          <w:szCs w:val="22"/>
        </w:rPr>
        <w:t xml:space="preserve"> (</w:t>
      </w:r>
      <w:r w:rsidR="00306352" w:rsidRPr="00FE407D">
        <w:rPr>
          <w:rFonts w:ascii="Arial" w:hAnsi="Arial" w:cs="Arial"/>
          <w:sz w:val="22"/>
          <w:szCs w:val="22"/>
        </w:rPr>
        <w:t>viii</w:t>
      </w:r>
      <w:r w:rsidRPr="00FE407D">
        <w:rPr>
          <w:rFonts w:ascii="Arial" w:hAnsi="Arial" w:cs="Arial"/>
          <w:sz w:val="22"/>
          <w:szCs w:val="22"/>
        </w:rPr>
        <w:t xml:space="preserve">) </w:t>
      </w:r>
      <w:r w:rsidR="00306352" w:rsidRPr="00FE407D">
        <w:rPr>
          <w:rFonts w:ascii="Arial" w:hAnsi="Arial" w:cs="Arial"/>
          <w:sz w:val="22"/>
          <w:szCs w:val="22"/>
        </w:rPr>
        <w:t>a</w:t>
      </w:r>
      <w:r w:rsidRPr="00FE407D">
        <w:rPr>
          <w:rFonts w:ascii="Arial" w:hAnsi="Arial" w:cs="Arial"/>
          <w:sz w:val="22"/>
          <w:szCs w:val="22"/>
        </w:rPr>
        <w:t xml:space="preserve">poyar al </w:t>
      </w:r>
      <w:r w:rsidR="00306352" w:rsidRPr="00FE407D">
        <w:rPr>
          <w:rFonts w:ascii="Arial" w:hAnsi="Arial" w:cs="Arial"/>
          <w:sz w:val="22"/>
          <w:szCs w:val="22"/>
        </w:rPr>
        <w:t>EF</w:t>
      </w:r>
      <w:r w:rsidRPr="00FE407D">
        <w:rPr>
          <w:rFonts w:ascii="Arial" w:hAnsi="Arial" w:cs="Arial"/>
          <w:sz w:val="22"/>
          <w:szCs w:val="22"/>
        </w:rPr>
        <w:t xml:space="preserve"> de</w:t>
      </w:r>
      <w:r w:rsidR="00306352" w:rsidRPr="00FE407D">
        <w:rPr>
          <w:rFonts w:ascii="Arial" w:hAnsi="Arial" w:cs="Arial"/>
          <w:sz w:val="22"/>
          <w:szCs w:val="22"/>
        </w:rPr>
        <w:t xml:space="preserve"> la UEP </w:t>
      </w:r>
      <w:r w:rsidR="00590363" w:rsidRPr="00FE407D">
        <w:rPr>
          <w:rFonts w:ascii="Arial" w:hAnsi="Arial" w:cs="Arial"/>
          <w:sz w:val="22"/>
          <w:szCs w:val="22"/>
        </w:rPr>
        <w:t xml:space="preserve">con la información requerida para </w:t>
      </w:r>
      <w:r w:rsidRPr="00FE407D">
        <w:rPr>
          <w:rFonts w:ascii="Arial" w:hAnsi="Arial" w:cs="Arial"/>
          <w:sz w:val="22"/>
          <w:szCs w:val="22"/>
        </w:rPr>
        <w:t xml:space="preserve">la elaboración los informes financieros requeridos </w:t>
      </w:r>
      <w:r w:rsidR="00306352" w:rsidRPr="00FE407D">
        <w:rPr>
          <w:rFonts w:ascii="Arial" w:hAnsi="Arial" w:cs="Arial"/>
          <w:sz w:val="22"/>
          <w:szCs w:val="22"/>
        </w:rPr>
        <w:t>durante la ejecución del Programa</w:t>
      </w:r>
      <w:r w:rsidR="00804A7F">
        <w:rPr>
          <w:rFonts w:ascii="Arial" w:hAnsi="Arial" w:cs="Arial"/>
          <w:sz w:val="22"/>
          <w:szCs w:val="22"/>
        </w:rPr>
        <w:t>;</w:t>
      </w:r>
      <w:r w:rsidR="00306352" w:rsidRPr="00FE407D">
        <w:rPr>
          <w:rFonts w:ascii="Arial" w:hAnsi="Arial" w:cs="Arial"/>
          <w:sz w:val="22"/>
          <w:szCs w:val="22"/>
        </w:rPr>
        <w:t xml:space="preserve"> </w:t>
      </w:r>
      <w:r w:rsidRPr="00FE407D">
        <w:rPr>
          <w:rFonts w:ascii="Arial" w:hAnsi="Arial" w:cs="Arial"/>
          <w:sz w:val="22"/>
          <w:szCs w:val="22"/>
        </w:rPr>
        <w:t>(</w:t>
      </w:r>
      <w:r w:rsidR="00306352" w:rsidRPr="00FE407D">
        <w:rPr>
          <w:rFonts w:ascii="Arial" w:hAnsi="Arial" w:cs="Arial"/>
          <w:sz w:val="22"/>
          <w:szCs w:val="22"/>
        </w:rPr>
        <w:t>ix</w:t>
      </w:r>
      <w:r w:rsidRPr="00FE407D">
        <w:rPr>
          <w:rFonts w:ascii="Arial" w:hAnsi="Arial" w:cs="Arial"/>
          <w:sz w:val="22"/>
          <w:szCs w:val="22"/>
        </w:rPr>
        <w:t xml:space="preserve">) </w:t>
      </w:r>
      <w:r w:rsidR="00306352" w:rsidRPr="00FE407D">
        <w:rPr>
          <w:rFonts w:ascii="Arial" w:hAnsi="Arial" w:cs="Arial"/>
          <w:sz w:val="22"/>
          <w:szCs w:val="22"/>
        </w:rPr>
        <w:t>a</w:t>
      </w:r>
      <w:r w:rsidRPr="00FE407D">
        <w:rPr>
          <w:rFonts w:ascii="Arial" w:hAnsi="Arial" w:cs="Arial"/>
          <w:sz w:val="22"/>
          <w:szCs w:val="22"/>
        </w:rPr>
        <w:t>tender los requerimientos de auditoria</w:t>
      </w:r>
      <w:r w:rsidR="008C2B4A" w:rsidRPr="00FE407D">
        <w:rPr>
          <w:rFonts w:ascii="Arial" w:hAnsi="Arial" w:cs="Arial"/>
          <w:sz w:val="22"/>
          <w:szCs w:val="22"/>
        </w:rPr>
        <w:t xml:space="preserve"> en coordinación con</w:t>
      </w:r>
      <w:r w:rsidR="00306352" w:rsidRPr="00FE407D">
        <w:rPr>
          <w:rFonts w:ascii="Arial" w:hAnsi="Arial" w:cs="Arial"/>
          <w:sz w:val="22"/>
          <w:szCs w:val="22"/>
        </w:rPr>
        <w:t xml:space="preserve"> el EF de</w:t>
      </w:r>
      <w:r w:rsidR="008C2B4A" w:rsidRPr="00FE407D">
        <w:rPr>
          <w:rFonts w:ascii="Arial" w:hAnsi="Arial" w:cs="Arial"/>
          <w:sz w:val="22"/>
          <w:szCs w:val="22"/>
        </w:rPr>
        <w:t xml:space="preserve"> la UEP</w:t>
      </w:r>
      <w:r w:rsidR="00804A7F">
        <w:rPr>
          <w:rFonts w:ascii="Arial" w:hAnsi="Arial" w:cs="Arial"/>
          <w:sz w:val="22"/>
          <w:szCs w:val="22"/>
        </w:rPr>
        <w:t>;</w:t>
      </w:r>
      <w:r w:rsidR="00306352" w:rsidRPr="00FE407D">
        <w:rPr>
          <w:rFonts w:ascii="Arial" w:hAnsi="Arial" w:cs="Arial"/>
          <w:sz w:val="22"/>
          <w:szCs w:val="22"/>
        </w:rPr>
        <w:t xml:space="preserve"> y </w:t>
      </w:r>
      <w:r w:rsidR="008C2B4A" w:rsidRPr="00FE407D">
        <w:rPr>
          <w:rFonts w:ascii="Arial" w:hAnsi="Arial" w:cs="Arial"/>
          <w:sz w:val="22"/>
          <w:szCs w:val="22"/>
        </w:rPr>
        <w:t>(</w:t>
      </w:r>
      <w:r w:rsidR="00306352" w:rsidRPr="00FE407D">
        <w:rPr>
          <w:rFonts w:ascii="Arial" w:hAnsi="Arial" w:cs="Arial"/>
          <w:sz w:val="22"/>
          <w:szCs w:val="22"/>
        </w:rPr>
        <w:t>x</w:t>
      </w:r>
      <w:r w:rsidR="008C2B4A" w:rsidRPr="00FE407D">
        <w:rPr>
          <w:rFonts w:ascii="Arial" w:hAnsi="Arial" w:cs="Arial"/>
          <w:sz w:val="22"/>
          <w:szCs w:val="22"/>
        </w:rPr>
        <w:t xml:space="preserve">) </w:t>
      </w:r>
      <w:r w:rsidR="00306352" w:rsidRPr="00FE407D">
        <w:rPr>
          <w:rFonts w:ascii="Arial" w:hAnsi="Arial" w:cs="Arial"/>
          <w:sz w:val="22"/>
          <w:szCs w:val="22"/>
        </w:rPr>
        <w:t>l</w:t>
      </w:r>
      <w:r w:rsidR="008C2B4A" w:rsidRPr="00FE407D">
        <w:rPr>
          <w:rFonts w:ascii="Arial" w:hAnsi="Arial" w:cs="Arial"/>
          <w:sz w:val="22"/>
          <w:szCs w:val="22"/>
        </w:rPr>
        <w:t xml:space="preserve">as que se encuentran a su cargo al interior de la </w:t>
      </w:r>
      <w:r w:rsidR="00286313" w:rsidRPr="00FE407D">
        <w:rPr>
          <w:rFonts w:ascii="Arial" w:hAnsi="Arial" w:cs="Arial"/>
          <w:sz w:val="22"/>
          <w:szCs w:val="22"/>
        </w:rPr>
        <w:t>DPC</w:t>
      </w:r>
      <w:r w:rsidR="008C2B4A" w:rsidRPr="00FE407D">
        <w:rPr>
          <w:rFonts w:ascii="Arial" w:hAnsi="Arial" w:cs="Arial"/>
          <w:sz w:val="22"/>
          <w:szCs w:val="22"/>
        </w:rPr>
        <w:t xml:space="preserve"> y estén relacionadas con la ejecución del programa</w:t>
      </w:r>
      <w:r w:rsidR="00306352" w:rsidRPr="00FE407D">
        <w:rPr>
          <w:rFonts w:ascii="Arial" w:hAnsi="Arial" w:cs="Arial"/>
          <w:sz w:val="22"/>
          <w:szCs w:val="22"/>
        </w:rPr>
        <w:t>.</w:t>
      </w:r>
      <w:r w:rsidRPr="00FE407D">
        <w:rPr>
          <w:rFonts w:ascii="Arial" w:hAnsi="Arial" w:cs="Arial"/>
          <w:sz w:val="22"/>
          <w:szCs w:val="22"/>
        </w:rPr>
        <w:t xml:space="preserve"> </w:t>
      </w:r>
    </w:p>
    <w:p w14:paraId="47B7D11D" w14:textId="77777777" w:rsidR="00F40356" w:rsidRPr="00A50A1B" w:rsidRDefault="00F40356" w:rsidP="00F40356">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color w:val="000000" w:themeColor="text1"/>
          <w:sz w:val="22"/>
          <w:szCs w:val="22"/>
        </w:rPr>
      </w:pPr>
    </w:p>
    <w:p w14:paraId="07ACC94D" w14:textId="38D172BA" w:rsidR="00B23AC1" w:rsidRPr="003D6DAF" w:rsidRDefault="00B23AC1" w:rsidP="006312BB">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color w:val="4F81BD"/>
        </w:rPr>
      </w:pPr>
      <w:r w:rsidRPr="00A50A1B">
        <w:rPr>
          <w:rFonts w:ascii="Arial" w:hAnsi="Arial" w:cs="Arial"/>
          <w:b/>
          <w:color w:val="000000" w:themeColor="text1"/>
          <w:sz w:val="22"/>
          <w:szCs w:val="22"/>
        </w:rPr>
        <w:t xml:space="preserve">Oficina </w:t>
      </w:r>
      <w:r w:rsidR="00D719E4" w:rsidRPr="00A50A1B">
        <w:rPr>
          <w:rFonts w:ascii="Arial" w:hAnsi="Arial" w:cs="Arial"/>
          <w:b/>
          <w:color w:val="000000" w:themeColor="text1"/>
          <w:sz w:val="22"/>
          <w:szCs w:val="22"/>
        </w:rPr>
        <w:t>de Planeación</w:t>
      </w:r>
      <w:r w:rsidR="00460E4B" w:rsidRPr="00A50A1B">
        <w:rPr>
          <w:rFonts w:ascii="Arial" w:hAnsi="Arial" w:cs="Arial"/>
          <w:b/>
          <w:color w:val="000000" w:themeColor="text1"/>
          <w:sz w:val="22"/>
          <w:szCs w:val="22"/>
        </w:rPr>
        <w:t xml:space="preserve"> </w:t>
      </w:r>
      <w:r w:rsidR="00F40356" w:rsidRPr="00A50A1B">
        <w:rPr>
          <w:rFonts w:ascii="Arial" w:hAnsi="Arial" w:cs="Arial"/>
          <w:b/>
          <w:color w:val="000000" w:themeColor="text1"/>
          <w:sz w:val="22"/>
          <w:szCs w:val="22"/>
        </w:rPr>
        <w:t>(</w:t>
      </w:r>
      <w:r w:rsidR="00460E4B" w:rsidRPr="00A50A1B">
        <w:rPr>
          <w:rFonts w:ascii="Arial" w:hAnsi="Arial" w:cs="Arial"/>
          <w:b/>
          <w:color w:val="000000" w:themeColor="text1"/>
          <w:sz w:val="22"/>
          <w:szCs w:val="22"/>
        </w:rPr>
        <w:t>OP</w:t>
      </w:r>
      <w:r w:rsidR="00F40356" w:rsidRPr="00A50A1B">
        <w:rPr>
          <w:rFonts w:ascii="Arial" w:hAnsi="Arial" w:cs="Arial"/>
          <w:b/>
          <w:color w:val="000000" w:themeColor="text1"/>
          <w:sz w:val="22"/>
          <w:szCs w:val="22"/>
        </w:rPr>
        <w:t>).</w:t>
      </w:r>
      <w:r w:rsidR="00F40356" w:rsidRPr="00A50A1B">
        <w:rPr>
          <w:rFonts w:ascii="Arial" w:hAnsi="Arial" w:cs="Arial"/>
          <w:b/>
          <w:color w:val="000000" w:themeColor="text1"/>
          <w:sz w:val="24"/>
          <w:szCs w:val="24"/>
        </w:rPr>
        <w:t xml:space="preserve"> </w:t>
      </w:r>
      <w:r w:rsidR="00FD0DD8" w:rsidRPr="00A50A1B">
        <w:rPr>
          <w:rFonts w:ascii="Arial" w:hAnsi="Arial" w:cs="Arial"/>
          <w:sz w:val="22"/>
          <w:szCs w:val="22"/>
        </w:rPr>
        <w:t>Esta dependencia</w:t>
      </w:r>
      <w:r w:rsidR="008117A4" w:rsidRPr="00A50A1B">
        <w:rPr>
          <w:rFonts w:ascii="Arial" w:hAnsi="Arial" w:cs="Arial"/>
          <w:sz w:val="22"/>
          <w:szCs w:val="22"/>
        </w:rPr>
        <w:t xml:space="preserve"> en el marco de sus funciones misionales deberá, </w:t>
      </w:r>
      <w:r w:rsidR="00D15A4A" w:rsidRPr="00A50A1B">
        <w:rPr>
          <w:rFonts w:ascii="Arial" w:hAnsi="Arial" w:cs="Arial"/>
          <w:sz w:val="22"/>
          <w:szCs w:val="22"/>
        </w:rPr>
        <w:t xml:space="preserve">en coordinación con la </w:t>
      </w:r>
      <w:r w:rsidR="00206773" w:rsidRPr="00A50A1B">
        <w:rPr>
          <w:rFonts w:ascii="Arial" w:hAnsi="Arial" w:cs="Arial"/>
          <w:sz w:val="22"/>
          <w:szCs w:val="22"/>
        </w:rPr>
        <w:t>UEP</w:t>
      </w:r>
      <w:r w:rsidR="008117A4" w:rsidRPr="00A50A1B">
        <w:rPr>
          <w:rFonts w:ascii="Arial" w:hAnsi="Arial" w:cs="Arial"/>
          <w:sz w:val="22"/>
          <w:szCs w:val="22"/>
        </w:rPr>
        <w:t xml:space="preserve">, </w:t>
      </w:r>
      <w:r w:rsidR="00F314E8" w:rsidRPr="00A50A1B">
        <w:rPr>
          <w:rFonts w:ascii="Arial" w:hAnsi="Arial" w:cs="Arial"/>
          <w:sz w:val="22"/>
          <w:szCs w:val="22"/>
        </w:rPr>
        <w:t xml:space="preserve">apoyar la </w:t>
      </w:r>
      <w:r w:rsidR="00FD0DD8" w:rsidRPr="00A50A1B">
        <w:rPr>
          <w:rFonts w:ascii="Arial" w:hAnsi="Arial" w:cs="Arial"/>
          <w:sz w:val="22"/>
          <w:szCs w:val="22"/>
        </w:rPr>
        <w:t>gestión</w:t>
      </w:r>
      <w:r w:rsidR="00F314E8" w:rsidRPr="00A50A1B">
        <w:rPr>
          <w:rFonts w:ascii="Arial" w:hAnsi="Arial" w:cs="Arial"/>
          <w:sz w:val="22"/>
          <w:szCs w:val="22"/>
        </w:rPr>
        <w:t xml:space="preserve"> de planeación </w:t>
      </w:r>
      <w:r w:rsidR="00FD0DD8" w:rsidRPr="00A50A1B">
        <w:rPr>
          <w:rFonts w:ascii="Arial" w:hAnsi="Arial" w:cs="Arial"/>
          <w:sz w:val="22"/>
          <w:szCs w:val="22"/>
        </w:rPr>
        <w:t>presupuestal</w:t>
      </w:r>
      <w:r w:rsidR="00D15A4A" w:rsidRPr="00A50A1B">
        <w:rPr>
          <w:rFonts w:ascii="Arial" w:hAnsi="Arial" w:cs="Arial"/>
          <w:sz w:val="22"/>
          <w:szCs w:val="22"/>
        </w:rPr>
        <w:t xml:space="preserve"> para contar con el espacio fiscal requerido para la correcta y oportuna ejecución de la operación</w:t>
      </w:r>
      <w:r w:rsidR="00A52F5B" w:rsidRPr="00A50A1B">
        <w:rPr>
          <w:rFonts w:ascii="Arial" w:hAnsi="Arial" w:cs="Arial"/>
          <w:sz w:val="22"/>
          <w:szCs w:val="22"/>
        </w:rPr>
        <w:t>,</w:t>
      </w:r>
      <w:r w:rsidR="0030188E" w:rsidRPr="00A50A1B">
        <w:rPr>
          <w:rFonts w:ascii="Arial" w:hAnsi="Arial" w:cs="Arial"/>
          <w:sz w:val="22"/>
          <w:szCs w:val="22"/>
        </w:rPr>
        <w:t xml:space="preserve"> y</w:t>
      </w:r>
      <w:r w:rsidR="00F314E8" w:rsidRPr="00A50A1B">
        <w:rPr>
          <w:rFonts w:ascii="Arial" w:hAnsi="Arial" w:cs="Arial"/>
          <w:sz w:val="22"/>
          <w:szCs w:val="22"/>
        </w:rPr>
        <w:t xml:space="preserve"> asistir </w:t>
      </w:r>
      <w:r w:rsidR="008117A4" w:rsidRPr="00A50A1B">
        <w:rPr>
          <w:rFonts w:ascii="Arial" w:hAnsi="Arial" w:cs="Arial"/>
          <w:sz w:val="22"/>
          <w:szCs w:val="22"/>
        </w:rPr>
        <w:t xml:space="preserve">el seguimiento y evaluación de los componentes en coordinación con el </w:t>
      </w:r>
      <w:r w:rsidR="000E0192" w:rsidRPr="00A50A1B">
        <w:rPr>
          <w:rFonts w:ascii="Arial" w:hAnsi="Arial" w:cs="Arial"/>
          <w:sz w:val="22"/>
          <w:szCs w:val="22"/>
        </w:rPr>
        <w:t xml:space="preserve">EF y el </w:t>
      </w:r>
      <w:r w:rsidR="00286313" w:rsidRPr="00A50A1B">
        <w:rPr>
          <w:rFonts w:ascii="Arial" w:hAnsi="Arial" w:cs="Arial"/>
          <w:sz w:val="22"/>
          <w:szCs w:val="22"/>
        </w:rPr>
        <w:t>EPM de</w:t>
      </w:r>
      <w:r w:rsidR="008117A4" w:rsidRPr="00A50A1B">
        <w:rPr>
          <w:rFonts w:ascii="Arial" w:hAnsi="Arial" w:cs="Arial"/>
          <w:sz w:val="22"/>
          <w:szCs w:val="22"/>
        </w:rPr>
        <w:t xml:space="preserve"> la UEP.</w:t>
      </w:r>
      <w:r w:rsidR="00D15A4A" w:rsidRPr="00A50A1B">
        <w:rPr>
          <w:rFonts w:ascii="Arial" w:hAnsi="Arial" w:cs="Arial"/>
          <w:sz w:val="22"/>
          <w:szCs w:val="22"/>
        </w:rPr>
        <w:t xml:space="preserve"> En este sentido</w:t>
      </w:r>
      <w:r w:rsidR="00A52F5B" w:rsidRPr="00A50A1B">
        <w:rPr>
          <w:rFonts w:ascii="Arial" w:hAnsi="Arial" w:cs="Arial"/>
          <w:sz w:val="22"/>
          <w:szCs w:val="22"/>
        </w:rPr>
        <w:t>,</w:t>
      </w:r>
      <w:r w:rsidR="00D15A4A" w:rsidRPr="00A50A1B">
        <w:rPr>
          <w:rFonts w:ascii="Arial" w:hAnsi="Arial" w:cs="Arial"/>
          <w:sz w:val="22"/>
          <w:szCs w:val="22"/>
        </w:rPr>
        <w:t xml:space="preserve"> deberá: </w:t>
      </w:r>
      <w:r w:rsidR="008117A4" w:rsidRPr="00A50A1B">
        <w:rPr>
          <w:rFonts w:ascii="Arial" w:hAnsi="Arial" w:cs="Arial"/>
          <w:sz w:val="22"/>
          <w:szCs w:val="22"/>
        </w:rPr>
        <w:t>(</w:t>
      </w:r>
      <w:r w:rsidR="00206773" w:rsidRPr="00A50A1B">
        <w:rPr>
          <w:rFonts w:ascii="Arial" w:hAnsi="Arial" w:cs="Arial"/>
          <w:sz w:val="22"/>
          <w:szCs w:val="22"/>
        </w:rPr>
        <w:t>i) programar en el marco de gasto de media</w:t>
      </w:r>
      <w:r w:rsidR="00F77DA7" w:rsidRPr="00A50A1B">
        <w:rPr>
          <w:rFonts w:ascii="Arial" w:hAnsi="Arial" w:cs="Arial"/>
          <w:sz w:val="22"/>
          <w:szCs w:val="22"/>
        </w:rPr>
        <w:t>n</w:t>
      </w:r>
      <w:r w:rsidR="00206773" w:rsidRPr="00A50A1B">
        <w:rPr>
          <w:rFonts w:ascii="Arial" w:hAnsi="Arial" w:cs="Arial"/>
          <w:sz w:val="22"/>
          <w:szCs w:val="22"/>
        </w:rPr>
        <w:t>o plazo los recursos requeridos para cumplir los compromisos del Contrato de Préstamo</w:t>
      </w:r>
      <w:r w:rsidR="0030188E" w:rsidRPr="00A50A1B">
        <w:rPr>
          <w:rFonts w:ascii="Arial" w:hAnsi="Arial" w:cs="Arial"/>
          <w:sz w:val="22"/>
          <w:szCs w:val="22"/>
        </w:rPr>
        <w:t xml:space="preserve">; (ii) </w:t>
      </w:r>
      <w:r w:rsidR="000E0192" w:rsidRPr="00A50A1B">
        <w:rPr>
          <w:rFonts w:ascii="Arial" w:hAnsi="Arial" w:cs="Arial"/>
          <w:sz w:val="22"/>
          <w:szCs w:val="22"/>
        </w:rPr>
        <w:t>p</w:t>
      </w:r>
      <w:r w:rsidR="008117A4" w:rsidRPr="00A50A1B">
        <w:rPr>
          <w:rFonts w:ascii="Arial" w:hAnsi="Arial" w:cs="Arial"/>
          <w:sz w:val="22"/>
          <w:szCs w:val="22"/>
        </w:rPr>
        <w:t>articipar y asistir en el marco de sus funciones en la actualización de las fichas requeridas para  la correcta ejecución del programa</w:t>
      </w:r>
      <w:r w:rsidR="000E0192" w:rsidRPr="00A50A1B">
        <w:rPr>
          <w:rFonts w:ascii="Arial" w:hAnsi="Arial" w:cs="Arial"/>
          <w:sz w:val="22"/>
          <w:szCs w:val="22"/>
        </w:rPr>
        <w:t>;</w:t>
      </w:r>
      <w:r w:rsidR="008117A4" w:rsidRPr="00A50A1B">
        <w:rPr>
          <w:rFonts w:ascii="Arial" w:hAnsi="Arial" w:cs="Arial"/>
          <w:sz w:val="22"/>
          <w:szCs w:val="22"/>
        </w:rPr>
        <w:t xml:space="preserve"> (iii) </w:t>
      </w:r>
      <w:r w:rsidR="000E0192" w:rsidRPr="00A50A1B">
        <w:rPr>
          <w:rFonts w:ascii="Arial" w:hAnsi="Arial" w:cs="Arial"/>
          <w:sz w:val="22"/>
          <w:szCs w:val="22"/>
        </w:rPr>
        <w:t xml:space="preserve">integrar los indicadores del programa en los sistemas establecidos dentro de la </w:t>
      </w:r>
      <w:r w:rsidR="00286313" w:rsidRPr="00A50A1B">
        <w:rPr>
          <w:rFonts w:ascii="Arial" w:hAnsi="Arial" w:cs="Arial"/>
          <w:sz w:val="22"/>
          <w:szCs w:val="22"/>
        </w:rPr>
        <w:t>DPC</w:t>
      </w:r>
      <w:r w:rsidR="000E0192" w:rsidRPr="00A50A1B">
        <w:rPr>
          <w:rFonts w:ascii="Arial" w:hAnsi="Arial" w:cs="Arial"/>
          <w:sz w:val="22"/>
          <w:szCs w:val="22"/>
        </w:rPr>
        <w:t xml:space="preserve"> para su evaluación y seguimiento</w:t>
      </w:r>
      <w:r w:rsidR="00A50A1B">
        <w:rPr>
          <w:rFonts w:ascii="Arial" w:hAnsi="Arial" w:cs="Arial"/>
          <w:sz w:val="22"/>
          <w:szCs w:val="22"/>
        </w:rPr>
        <w:t>;</w:t>
      </w:r>
      <w:r w:rsidR="000E0192" w:rsidRPr="00A50A1B">
        <w:rPr>
          <w:rFonts w:ascii="Arial" w:hAnsi="Arial" w:cs="Arial"/>
          <w:sz w:val="22"/>
          <w:szCs w:val="22"/>
        </w:rPr>
        <w:t xml:space="preserve"> y (iv) a</w:t>
      </w:r>
      <w:r w:rsidR="008117A4" w:rsidRPr="00A50A1B">
        <w:rPr>
          <w:rFonts w:ascii="Arial" w:hAnsi="Arial" w:cs="Arial"/>
          <w:sz w:val="22"/>
          <w:szCs w:val="22"/>
        </w:rPr>
        <w:t>poyar el seguimiento a los indicadores establecidos en el Programa y hacer las recomendaciones frente a su actualización</w:t>
      </w:r>
      <w:r w:rsidR="000E0192" w:rsidRPr="00A50A1B">
        <w:rPr>
          <w:rFonts w:ascii="Arial" w:hAnsi="Arial" w:cs="Arial"/>
          <w:sz w:val="22"/>
          <w:szCs w:val="22"/>
        </w:rPr>
        <w:t>.</w:t>
      </w:r>
      <w:r w:rsidR="008117A4" w:rsidRPr="00F40356">
        <w:rPr>
          <w:rFonts w:ascii="Arial" w:hAnsi="Arial" w:cs="Arial"/>
        </w:rPr>
        <w:t xml:space="preserve"> </w:t>
      </w:r>
      <w:bookmarkStart w:id="35" w:name="_Toc380176524"/>
      <w:bookmarkStart w:id="36" w:name="_Toc383776288"/>
    </w:p>
    <w:p w14:paraId="562B0FDA" w14:textId="77777777" w:rsidR="003D6DAF" w:rsidRPr="00F40356" w:rsidRDefault="003D6DAF" w:rsidP="003D6DAF">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w:hAnsi="Arial" w:cs="Arial"/>
          <w:color w:val="4F81BD"/>
        </w:rPr>
      </w:pPr>
    </w:p>
    <w:p w14:paraId="0AB33903" w14:textId="72C7ACDE" w:rsidR="00FD0DD8" w:rsidRPr="000A2019" w:rsidRDefault="00A50A1B" w:rsidP="006312BB">
      <w:pPr>
        <w:pStyle w:val="Heading1"/>
        <w:numPr>
          <w:ilvl w:val="0"/>
          <w:numId w:val="2"/>
        </w:numPr>
        <w:spacing w:after="0"/>
        <w:ind w:left="720"/>
        <w:jc w:val="center"/>
        <w:rPr>
          <w:rFonts w:ascii="Arial" w:hAnsi="Arial" w:cs="Arial"/>
          <w:b/>
          <w:smallCaps/>
          <w:color w:val="17365D" w:themeColor="text2" w:themeShade="BF"/>
          <w:sz w:val="24"/>
          <w:szCs w:val="24"/>
        </w:rPr>
      </w:pPr>
      <w:bookmarkStart w:id="37" w:name="_Toc515628277"/>
      <w:bookmarkEnd w:id="35"/>
      <w:bookmarkEnd w:id="36"/>
      <w:r w:rsidRPr="000A2019">
        <w:rPr>
          <w:rFonts w:ascii="Arial" w:hAnsi="Arial" w:cs="Arial"/>
          <w:b/>
          <w:smallCaps/>
          <w:color w:val="17365D" w:themeColor="text2" w:themeShade="BF"/>
          <w:sz w:val="24"/>
          <w:szCs w:val="24"/>
        </w:rPr>
        <w:t>Esquema Administrativo y Financiero del Programa</w:t>
      </w:r>
      <w:bookmarkEnd w:id="37"/>
    </w:p>
    <w:p w14:paraId="713FA367" w14:textId="77777777" w:rsidR="00FB0ED7" w:rsidRPr="00FB0ED7" w:rsidRDefault="00FB0ED7" w:rsidP="00FB0ED7">
      <w:pPr>
        <w:spacing w:after="0"/>
        <w:rPr>
          <w:lang w:val="es-CO"/>
        </w:rPr>
      </w:pPr>
    </w:p>
    <w:p w14:paraId="189ED7BF" w14:textId="0E53267B" w:rsidR="00E66CAF" w:rsidRDefault="00CE5D68" w:rsidP="006312BB">
      <w:pPr>
        <w:pStyle w:val="Heading3"/>
        <w:numPr>
          <w:ilvl w:val="0"/>
          <w:numId w:val="9"/>
        </w:numPr>
        <w:spacing w:before="0"/>
        <w:ind w:hanging="720"/>
        <w:rPr>
          <w:rFonts w:ascii="Arial" w:hAnsi="Arial" w:cs="Arial"/>
          <w:i w:val="0"/>
          <w:color w:val="17365D" w:themeColor="text2" w:themeShade="BF"/>
          <w:sz w:val="24"/>
          <w:szCs w:val="24"/>
          <w:lang w:val="es-CO"/>
        </w:rPr>
      </w:pPr>
      <w:bookmarkStart w:id="38" w:name="_Toc515628278"/>
      <w:bookmarkStart w:id="39" w:name="_Toc369112631"/>
      <w:bookmarkStart w:id="40" w:name="_Toc369121083"/>
      <w:bookmarkStart w:id="41" w:name="_Toc369162915"/>
      <w:r w:rsidRPr="00FB0ED7">
        <w:rPr>
          <w:rFonts w:ascii="Arial" w:hAnsi="Arial" w:cs="Arial"/>
          <w:i w:val="0"/>
          <w:color w:val="17365D" w:themeColor="text2" w:themeShade="BF"/>
          <w:sz w:val="24"/>
          <w:szCs w:val="24"/>
          <w:lang w:val="es-CO"/>
        </w:rPr>
        <w:t>Gestión financiera</w:t>
      </w:r>
      <w:bookmarkEnd w:id="38"/>
      <w:r w:rsidRPr="00FB0ED7">
        <w:rPr>
          <w:rFonts w:ascii="Arial" w:hAnsi="Arial" w:cs="Arial"/>
          <w:i w:val="0"/>
          <w:color w:val="17365D" w:themeColor="text2" w:themeShade="BF"/>
          <w:sz w:val="24"/>
          <w:szCs w:val="24"/>
          <w:lang w:val="es-CO"/>
        </w:rPr>
        <w:t xml:space="preserve"> </w:t>
      </w:r>
    </w:p>
    <w:p w14:paraId="46C79F40" w14:textId="77777777" w:rsidR="00FB0ED7" w:rsidRPr="00FB0ED7" w:rsidRDefault="00FB0ED7" w:rsidP="00FB0ED7">
      <w:pPr>
        <w:spacing w:after="0"/>
        <w:rPr>
          <w:lang w:val="es-CO"/>
        </w:rPr>
      </w:pPr>
    </w:p>
    <w:p w14:paraId="20C781F2" w14:textId="26F22D71" w:rsidR="00FD0DD8" w:rsidRPr="00FB0ED7" w:rsidRDefault="00FD0DD8" w:rsidP="006312BB">
      <w:pPr>
        <w:pStyle w:val="ListParagraph"/>
        <w:numPr>
          <w:ilvl w:val="0"/>
          <w:numId w:val="10"/>
        </w:numPr>
        <w:jc w:val="both"/>
        <w:rPr>
          <w:rFonts w:ascii="Arial" w:hAnsi="Arial" w:cs="Arial"/>
          <w:sz w:val="22"/>
          <w:szCs w:val="22"/>
        </w:rPr>
      </w:pPr>
      <w:r w:rsidRPr="00FB0ED7">
        <w:rPr>
          <w:rFonts w:ascii="Arial" w:hAnsi="Arial" w:cs="Arial"/>
          <w:sz w:val="22"/>
          <w:szCs w:val="22"/>
        </w:rPr>
        <w:t xml:space="preserve">De acuerdo </w:t>
      </w:r>
      <w:r w:rsidR="00C200FA" w:rsidRPr="00FB0ED7">
        <w:rPr>
          <w:rFonts w:ascii="Arial" w:hAnsi="Arial" w:cs="Arial"/>
          <w:sz w:val="22"/>
          <w:szCs w:val="22"/>
        </w:rPr>
        <w:t xml:space="preserve">con la </w:t>
      </w:r>
      <w:r w:rsidRPr="00FB0ED7">
        <w:rPr>
          <w:rFonts w:ascii="Arial" w:hAnsi="Arial" w:cs="Arial"/>
          <w:sz w:val="22"/>
          <w:szCs w:val="22"/>
        </w:rPr>
        <w:t>estructura organizacional del Programa, el manejo financiero es responsabilidad de la UEP</w:t>
      </w:r>
      <w:r w:rsidR="00F22AD3" w:rsidRPr="00FB0ED7">
        <w:rPr>
          <w:rFonts w:ascii="Arial" w:hAnsi="Arial" w:cs="Arial"/>
          <w:sz w:val="22"/>
          <w:szCs w:val="22"/>
        </w:rPr>
        <w:t xml:space="preserve">, quien </w:t>
      </w:r>
      <w:r w:rsidRPr="00FB0ED7">
        <w:rPr>
          <w:rFonts w:ascii="Arial" w:hAnsi="Arial" w:cs="Arial"/>
          <w:sz w:val="22"/>
          <w:szCs w:val="22"/>
        </w:rPr>
        <w:t xml:space="preserve">adelantará las acciones </w:t>
      </w:r>
      <w:r w:rsidR="00F22AD3" w:rsidRPr="00FB0ED7">
        <w:rPr>
          <w:rFonts w:ascii="Arial" w:hAnsi="Arial" w:cs="Arial"/>
          <w:sz w:val="22"/>
          <w:szCs w:val="22"/>
        </w:rPr>
        <w:t xml:space="preserve">necesarias </w:t>
      </w:r>
      <w:r w:rsidRPr="00FB0ED7">
        <w:rPr>
          <w:rFonts w:ascii="Arial" w:hAnsi="Arial" w:cs="Arial"/>
          <w:sz w:val="22"/>
          <w:szCs w:val="22"/>
        </w:rPr>
        <w:t xml:space="preserve">para </w:t>
      </w:r>
      <w:r w:rsidR="009C27EE" w:rsidRPr="00FB0ED7">
        <w:rPr>
          <w:rFonts w:ascii="Arial" w:hAnsi="Arial" w:cs="Arial"/>
          <w:sz w:val="22"/>
          <w:szCs w:val="22"/>
        </w:rPr>
        <w:t xml:space="preserve">lograr </w:t>
      </w:r>
      <w:r w:rsidR="00F22AD3" w:rsidRPr="00FB0ED7">
        <w:rPr>
          <w:rFonts w:ascii="Arial" w:hAnsi="Arial" w:cs="Arial"/>
          <w:sz w:val="22"/>
          <w:szCs w:val="22"/>
        </w:rPr>
        <w:t xml:space="preserve">el cumplimiento de la política </w:t>
      </w:r>
      <w:r w:rsidR="00F22AD3" w:rsidRPr="003D6DAF">
        <w:rPr>
          <w:rFonts w:ascii="Arial" w:hAnsi="Arial" w:cs="Arial"/>
          <w:sz w:val="22"/>
          <w:szCs w:val="22"/>
        </w:rPr>
        <w:t>OP-273-6 de Gestión Financiera</w:t>
      </w:r>
      <w:r w:rsidR="008570B2" w:rsidRPr="003D6DAF">
        <w:rPr>
          <w:rFonts w:ascii="Arial" w:hAnsi="Arial" w:cs="Arial"/>
          <w:sz w:val="22"/>
          <w:szCs w:val="22"/>
        </w:rPr>
        <w:t xml:space="preserve"> </w:t>
      </w:r>
      <w:r w:rsidR="008570B2" w:rsidRPr="003D6DAF">
        <w:rPr>
          <w:rFonts w:ascii="Arial" w:hAnsi="Arial" w:cs="Arial"/>
          <w:color w:val="4F81BD"/>
          <w:sz w:val="22"/>
          <w:szCs w:val="22"/>
          <w:u w:val="single"/>
        </w:rPr>
        <w:t xml:space="preserve">Anexo </w:t>
      </w:r>
      <w:r w:rsidR="00D719E4" w:rsidRPr="003D6DAF">
        <w:rPr>
          <w:rFonts w:ascii="Arial" w:hAnsi="Arial" w:cs="Arial"/>
          <w:color w:val="4F81BD"/>
          <w:sz w:val="22"/>
          <w:szCs w:val="22"/>
          <w:u w:val="single"/>
        </w:rPr>
        <w:t>3</w:t>
      </w:r>
      <w:r w:rsidR="008570B2" w:rsidRPr="003D6DAF">
        <w:rPr>
          <w:rFonts w:ascii="Arial" w:hAnsi="Arial" w:cs="Arial"/>
          <w:sz w:val="22"/>
          <w:szCs w:val="22"/>
        </w:rPr>
        <w:t xml:space="preserve">, la Guía de Desembolsos </w:t>
      </w:r>
      <w:r w:rsidR="008570B2" w:rsidRPr="003D6DAF">
        <w:rPr>
          <w:rFonts w:ascii="Arial" w:hAnsi="Arial" w:cs="Arial"/>
          <w:color w:val="4F81BD"/>
          <w:sz w:val="22"/>
          <w:szCs w:val="22"/>
          <w:u w:val="single"/>
        </w:rPr>
        <w:t xml:space="preserve">Anexo </w:t>
      </w:r>
      <w:r w:rsidR="00F92914" w:rsidRPr="003D6DAF">
        <w:rPr>
          <w:rFonts w:ascii="Arial" w:hAnsi="Arial" w:cs="Arial"/>
          <w:color w:val="4F81BD"/>
          <w:sz w:val="22"/>
          <w:szCs w:val="22"/>
          <w:u w:val="single"/>
        </w:rPr>
        <w:t>4</w:t>
      </w:r>
      <w:r w:rsidR="00F22AD3" w:rsidRPr="00FB0ED7">
        <w:rPr>
          <w:rFonts w:ascii="Arial" w:hAnsi="Arial" w:cs="Arial"/>
          <w:b/>
          <w:color w:val="4F81BD"/>
          <w:sz w:val="22"/>
          <w:szCs w:val="22"/>
        </w:rPr>
        <w:t xml:space="preserve"> </w:t>
      </w:r>
      <w:r w:rsidR="00F22AD3" w:rsidRPr="00FB0ED7">
        <w:rPr>
          <w:rFonts w:ascii="Arial" w:hAnsi="Arial" w:cs="Arial"/>
          <w:sz w:val="22"/>
          <w:szCs w:val="22"/>
        </w:rPr>
        <w:t>para Proyectos Financiados por el BID, en materia</w:t>
      </w:r>
      <w:r w:rsidRPr="00FB0ED7">
        <w:rPr>
          <w:rFonts w:ascii="Arial" w:hAnsi="Arial" w:cs="Arial"/>
          <w:sz w:val="22"/>
          <w:szCs w:val="22"/>
        </w:rPr>
        <w:t xml:space="preserve"> de desembolsos, flujos de caja, sistemas de gestión financiera, control y auditoría. El programa cuenta con un E</w:t>
      </w:r>
      <w:r w:rsidR="00460E4B" w:rsidRPr="00FB0ED7">
        <w:rPr>
          <w:rFonts w:ascii="Arial" w:hAnsi="Arial" w:cs="Arial"/>
          <w:sz w:val="22"/>
          <w:szCs w:val="22"/>
        </w:rPr>
        <w:t xml:space="preserve">F en </w:t>
      </w:r>
      <w:r w:rsidRPr="00FB0ED7">
        <w:rPr>
          <w:rFonts w:ascii="Arial" w:hAnsi="Arial" w:cs="Arial"/>
          <w:sz w:val="22"/>
          <w:szCs w:val="22"/>
        </w:rPr>
        <w:t xml:space="preserve">la UEP quien </w:t>
      </w:r>
      <w:r w:rsidR="00F22AD3" w:rsidRPr="00FB0ED7">
        <w:rPr>
          <w:rFonts w:ascii="Arial" w:hAnsi="Arial" w:cs="Arial"/>
          <w:sz w:val="22"/>
          <w:szCs w:val="22"/>
        </w:rPr>
        <w:t xml:space="preserve">es el responsable de los procesos financiero-administrativos del Programa en la </w:t>
      </w:r>
      <w:r w:rsidR="00286313" w:rsidRPr="00FB0ED7">
        <w:rPr>
          <w:rFonts w:ascii="Arial" w:hAnsi="Arial" w:cs="Arial"/>
          <w:sz w:val="22"/>
          <w:szCs w:val="22"/>
        </w:rPr>
        <w:t>DPC</w:t>
      </w:r>
      <w:r w:rsidRPr="00FB0ED7">
        <w:rPr>
          <w:rFonts w:ascii="Arial" w:hAnsi="Arial" w:cs="Arial"/>
          <w:sz w:val="22"/>
          <w:szCs w:val="22"/>
        </w:rPr>
        <w:t>.</w:t>
      </w:r>
      <w:bookmarkEnd w:id="39"/>
      <w:bookmarkEnd w:id="40"/>
      <w:bookmarkEnd w:id="41"/>
      <w:r w:rsidRPr="00FB0ED7">
        <w:rPr>
          <w:rFonts w:ascii="Arial" w:hAnsi="Arial" w:cs="Arial"/>
          <w:sz w:val="22"/>
          <w:szCs w:val="22"/>
        </w:rPr>
        <w:t xml:space="preserve"> </w:t>
      </w:r>
    </w:p>
    <w:p w14:paraId="33C5FEC0" w14:textId="77777777" w:rsidR="00FB0ED7" w:rsidRPr="00FB0ED7" w:rsidRDefault="00FB0ED7" w:rsidP="00FB0ED7">
      <w:pPr>
        <w:pStyle w:val="ListParagraph"/>
        <w:ind w:left="720"/>
        <w:jc w:val="both"/>
        <w:rPr>
          <w:rFonts w:ascii="Arial" w:hAnsi="Arial" w:cs="Arial"/>
          <w:sz w:val="22"/>
          <w:szCs w:val="22"/>
        </w:rPr>
      </w:pPr>
    </w:p>
    <w:p w14:paraId="20D0E64D" w14:textId="37A315F5" w:rsidR="00140800" w:rsidRPr="00FB0ED7" w:rsidRDefault="00140800" w:rsidP="006312BB">
      <w:pPr>
        <w:pStyle w:val="ListParagraph"/>
        <w:numPr>
          <w:ilvl w:val="0"/>
          <w:numId w:val="10"/>
        </w:numPr>
        <w:jc w:val="both"/>
        <w:rPr>
          <w:rFonts w:ascii="Arial" w:hAnsi="Arial" w:cs="Arial"/>
          <w:sz w:val="22"/>
          <w:szCs w:val="22"/>
        </w:rPr>
      </w:pPr>
      <w:r w:rsidRPr="00FB0ED7">
        <w:rPr>
          <w:rFonts w:ascii="Arial" w:hAnsi="Arial" w:cs="Arial"/>
          <w:sz w:val="22"/>
          <w:szCs w:val="22"/>
        </w:rPr>
        <w:t>Para d</w:t>
      </w:r>
      <w:r w:rsidR="007A0565" w:rsidRPr="00FB0ED7">
        <w:rPr>
          <w:rFonts w:ascii="Arial" w:hAnsi="Arial" w:cs="Arial"/>
          <w:sz w:val="22"/>
          <w:szCs w:val="22"/>
        </w:rPr>
        <w:t>ar cumplimiento a lo señalado, l</w:t>
      </w:r>
      <w:r w:rsidRPr="00FB0ED7">
        <w:rPr>
          <w:rFonts w:ascii="Arial" w:hAnsi="Arial" w:cs="Arial"/>
          <w:sz w:val="22"/>
          <w:szCs w:val="22"/>
        </w:rPr>
        <w:t xml:space="preserve">a GAF deberá adelantar los trámites ante el MHCP para la obtención del usuario y contraseña del SIIF para </w:t>
      </w:r>
      <w:r w:rsidR="007A0565" w:rsidRPr="00FB0ED7">
        <w:rPr>
          <w:rFonts w:ascii="Arial" w:hAnsi="Arial" w:cs="Arial"/>
          <w:sz w:val="22"/>
          <w:szCs w:val="22"/>
        </w:rPr>
        <w:t>el EF de la UEP.</w:t>
      </w:r>
    </w:p>
    <w:p w14:paraId="068E25DC" w14:textId="77777777" w:rsidR="00FB0ED7" w:rsidRPr="00FB0ED7" w:rsidRDefault="00FB0ED7" w:rsidP="00FB0ED7">
      <w:pPr>
        <w:pStyle w:val="ListParagraph"/>
        <w:ind w:left="720"/>
        <w:jc w:val="both"/>
        <w:rPr>
          <w:rFonts w:ascii="Arial" w:hAnsi="Arial" w:cs="Arial"/>
          <w:sz w:val="22"/>
          <w:szCs w:val="22"/>
        </w:rPr>
      </w:pPr>
    </w:p>
    <w:p w14:paraId="091FD318" w14:textId="4BCE8102" w:rsidR="00FD0DD8" w:rsidRPr="00FB0ED7" w:rsidRDefault="00FD0DD8" w:rsidP="006312BB">
      <w:pPr>
        <w:pStyle w:val="ListParagraph"/>
        <w:numPr>
          <w:ilvl w:val="0"/>
          <w:numId w:val="10"/>
        </w:numPr>
        <w:jc w:val="both"/>
        <w:rPr>
          <w:rFonts w:ascii="Arial" w:hAnsi="Arial" w:cs="Arial"/>
          <w:sz w:val="22"/>
          <w:szCs w:val="22"/>
        </w:rPr>
      </w:pPr>
      <w:r w:rsidRPr="00FB0ED7">
        <w:rPr>
          <w:rFonts w:ascii="Arial" w:hAnsi="Arial" w:cs="Arial"/>
          <w:sz w:val="22"/>
          <w:szCs w:val="22"/>
        </w:rPr>
        <w:lastRenderedPageBreak/>
        <w:t xml:space="preserve">Las </w:t>
      </w:r>
      <w:r w:rsidR="00460E4B" w:rsidRPr="00FB0ED7">
        <w:rPr>
          <w:rFonts w:ascii="Arial" w:hAnsi="Arial" w:cs="Arial"/>
          <w:sz w:val="22"/>
          <w:szCs w:val="22"/>
        </w:rPr>
        <w:t>s</w:t>
      </w:r>
      <w:r w:rsidRPr="00FB0ED7">
        <w:rPr>
          <w:rFonts w:ascii="Arial" w:hAnsi="Arial" w:cs="Arial"/>
          <w:sz w:val="22"/>
          <w:szCs w:val="22"/>
        </w:rPr>
        <w:t xml:space="preserve">olicitudes de </w:t>
      </w:r>
      <w:r w:rsidR="00460E4B" w:rsidRPr="00FB0ED7">
        <w:rPr>
          <w:rFonts w:ascii="Arial" w:hAnsi="Arial" w:cs="Arial"/>
          <w:sz w:val="22"/>
          <w:szCs w:val="22"/>
        </w:rPr>
        <w:t>d</w:t>
      </w:r>
      <w:r w:rsidRPr="00FB0ED7">
        <w:rPr>
          <w:rFonts w:ascii="Arial" w:hAnsi="Arial" w:cs="Arial"/>
          <w:sz w:val="22"/>
          <w:szCs w:val="22"/>
        </w:rPr>
        <w:t xml:space="preserve">esembolsos del Programa son elaboradas por el </w:t>
      </w:r>
      <w:r w:rsidR="00460E4B" w:rsidRPr="00FB0ED7">
        <w:rPr>
          <w:rFonts w:ascii="Arial" w:hAnsi="Arial" w:cs="Arial"/>
          <w:sz w:val="22"/>
          <w:szCs w:val="22"/>
        </w:rPr>
        <w:t xml:space="preserve">EF de la </w:t>
      </w:r>
      <w:r w:rsidRPr="00FB0ED7">
        <w:rPr>
          <w:rFonts w:ascii="Arial" w:hAnsi="Arial" w:cs="Arial"/>
          <w:sz w:val="22"/>
          <w:szCs w:val="22"/>
        </w:rPr>
        <w:t>UEP, revisadas y firmadas por el GP y remitidas al BID, utilizando el sistema electrónico de desembolsos e-Desembolsos. Una vez aprobada la solicitud por parte del BID, los recursos del Préstamo se consignan en una cuenta especial en dólares en el Banco de la Rep</w:t>
      </w:r>
      <w:r w:rsidR="00F22AD3" w:rsidRPr="00FB0ED7">
        <w:rPr>
          <w:rFonts w:ascii="Arial" w:hAnsi="Arial" w:cs="Arial"/>
          <w:sz w:val="22"/>
          <w:szCs w:val="22"/>
        </w:rPr>
        <w:t>ú</w:t>
      </w:r>
      <w:r w:rsidRPr="00FB0ED7">
        <w:rPr>
          <w:rFonts w:ascii="Arial" w:hAnsi="Arial" w:cs="Arial"/>
          <w:sz w:val="22"/>
          <w:szCs w:val="22"/>
        </w:rPr>
        <w:t xml:space="preserve">blica. Las conciliaciones mensuales de esta cuenta son responsabilidad de la </w:t>
      </w:r>
      <w:r w:rsidR="00286313" w:rsidRPr="00FB0ED7">
        <w:rPr>
          <w:rFonts w:ascii="Arial" w:hAnsi="Arial" w:cs="Arial"/>
          <w:sz w:val="22"/>
          <w:szCs w:val="22"/>
        </w:rPr>
        <w:t>DPC</w:t>
      </w:r>
      <w:r w:rsidR="008570B2" w:rsidRPr="00FB0ED7">
        <w:rPr>
          <w:rFonts w:ascii="Arial" w:hAnsi="Arial" w:cs="Arial"/>
          <w:sz w:val="22"/>
          <w:szCs w:val="22"/>
        </w:rPr>
        <w:t>,</w:t>
      </w:r>
      <w:r w:rsidRPr="00FB0ED7">
        <w:rPr>
          <w:rFonts w:ascii="Arial" w:hAnsi="Arial" w:cs="Arial"/>
          <w:sz w:val="22"/>
          <w:szCs w:val="22"/>
        </w:rPr>
        <w:t xml:space="preserve"> quien tendrá a su cargo el control de la cuenta especial.</w:t>
      </w:r>
      <w:r w:rsidR="00460E4B" w:rsidRPr="00FB0ED7">
        <w:rPr>
          <w:rFonts w:ascii="Arial" w:hAnsi="Arial" w:cs="Arial"/>
          <w:sz w:val="22"/>
          <w:szCs w:val="22"/>
        </w:rPr>
        <w:t xml:space="preserve"> </w:t>
      </w:r>
      <w:r w:rsidR="00140800" w:rsidRPr="00FB0ED7">
        <w:rPr>
          <w:rFonts w:ascii="Arial" w:hAnsi="Arial" w:cs="Arial"/>
          <w:sz w:val="22"/>
          <w:szCs w:val="22"/>
        </w:rPr>
        <w:t>En caso de requerirse l</w:t>
      </w:r>
      <w:r w:rsidRPr="00FB0ED7">
        <w:rPr>
          <w:rFonts w:ascii="Arial" w:hAnsi="Arial" w:cs="Arial"/>
          <w:sz w:val="22"/>
          <w:szCs w:val="22"/>
        </w:rPr>
        <w:t>a D</w:t>
      </w:r>
      <w:r w:rsidR="00460E4B" w:rsidRPr="00FB0ED7">
        <w:rPr>
          <w:rFonts w:ascii="Arial" w:hAnsi="Arial" w:cs="Arial"/>
          <w:sz w:val="22"/>
          <w:szCs w:val="22"/>
        </w:rPr>
        <w:t>F</w:t>
      </w:r>
      <w:r w:rsidRPr="00FB0ED7">
        <w:rPr>
          <w:rFonts w:ascii="Arial" w:hAnsi="Arial" w:cs="Arial"/>
          <w:sz w:val="22"/>
          <w:szCs w:val="22"/>
        </w:rPr>
        <w:t xml:space="preserve"> entregará </w:t>
      </w:r>
      <w:r w:rsidR="007A0565" w:rsidRPr="00FB0ED7">
        <w:rPr>
          <w:rFonts w:ascii="Arial" w:hAnsi="Arial" w:cs="Arial"/>
          <w:sz w:val="22"/>
          <w:szCs w:val="22"/>
        </w:rPr>
        <w:t>al EF información financiera del Programa</w:t>
      </w:r>
      <w:r w:rsidRPr="00FB0ED7">
        <w:rPr>
          <w:rFonts w:ascii="Arial" w:hAnsi="Arial" w:cs="Arial"/>
          <w:sz w:val="22"/>
          <w:szCs w:val="22"/>
        </w:rPr>
        <w:t xml:space="preserve">. Una vez se realicen los pagos a los proveedores de acuerdo </w:t>
      </w:r>
      <w:r w:rsidR="00460E4B" w:rsidRPr="00FB0ED7">
        <w:rPr>
          <w:rFonts w:ascii="Arial" w:hAnsi="Arial" w:cs="Arial"/>
          <w:sz w:val="22"/>
          <w:szCs w:val="22"/>
        </w:rPr>
        <w:t xml:space="preserve">con los </w:t>
      </w:r>
      <w:r w:rsidRPr="00FB0ED7">
        <w:rPr>
          <w:rFonts w:ascii="Arial" w:hAnsi="Arial" w:cs="Arial"/>
          <w:sz w:val="22"/>
          <w:szCs w:val="22"/>
        </w:rPr>
        <w:t xml:space="preserve">lineamientos de pago para los recursos del Programa, se </w:t>
      </w:r>
      <w:r w:rsidR="005B36EE" w:rsidRPr="00FB0ED7">
        <w:rPr>
          <w:rFonts w:ascii="Arial" w:hAnsi="Arial" w:cs="Arial"/>
          <w:sz w:val="22"/>
          <w:szCs w:val="22"/>
        </w:rPr>
        <w:t>verificará su inclusión dentro de la inversión y contabilidad del Programa</w:t>
      </w:r>
      <w:r w:rsidRPr="00FB0ED7">
        <w:rPr>
          <w:rFonts w:ascii="Arial" w:hAnsi="Arial" w:cs="Arial"/>
          <w:sz w:val="22"/>
          <w:szCs w:val="22"/>
        </w:rPr>
        <w:t>.</w:t>
      </w:r>
    </w:p>
    <w:p w14:paraId="72F24D00" w14:textId="77777777" w:rsidR="00FB0ED7" w:rsidRPr="00FB0ED7" w:rsidRDefault="00FB0ED7" w:rsidP="00FB0ED7">
      <w:pPr>
        <w:pStyle w:val="ListParagraph"/>
        <w:ind w:left="720"/>
        <w:jc w:val="both"/>
        <w:rPr>
          <w:rFonts w:ascii="Arial" w:hAnsi="Arial" w:cs="Arial"/>
          <w:sz w:val="22"/>
          <w:szCs w:val="22"/>
        </w:rPr>
      </w:pPr>
    </w:p>
    <w:p w14:paraId="24F1FF43" w14:textId="743B8ABB" w:rsidR="00FD0DD8" w:rsidRDefault="00FD0DD8" w:rsidP="006312BB">
      <w:pPr>
        <w:pStyle w:val="ListParagraph"/>
        <w:numPr>
          <w:ilvl w:val="0"/>
          <w:numId w:val="10"/>
        </w:numPr>
        <w:jc w:val="both"/>
        <w:rPr>
          <w:rFonts w:ascii="Arial" w:hAnsi="Arial" w:cs="Arial"/>
          <w:sz w:val="22"/>
          <w:szCs w:val="22"/>
        </w:rPr>
      </w:pPr>
      <w:r w:rsidRPr="00FB0ED7">
        <w:rPr>
          <w:rFonts w:ascii="Arial" w:hAnsi="Arial" w:cs="Arial"/>
          <w:sz w:val="22"/>
          <w:szCs w:val="22"/>
        </w:rPr>
        <w:t xml:space="preserve">Los pagos a proveedores serán debitados de la cuenta única en dólares </w:t>
      </w:r>
      <w:r w:rsidR="00684B05" w:rsidRPr="00FB0ED7">
        <w:rPr>
          <w:rFonts w:ascii="Arial" w:hAnsi="Arial" w:cs="Arial"/>
          <w:sz w:val="22"/>
          <w:szCs w:val="22"/>
        </w:rPr>
        <w:t>mediante giro a beneficiario final, lo cual</w:t>
      </w:r>
      <w:r w:rsidR="00684B05" w:rsidRPr="00FB0ED7" w:rsidDel="00684B05">
        <w:rPr>
          <w:rFonts w:ascii="Arial" w:hAnsi="Arial" w:cs="Arial"/>
          <w:sz w:val="22"/>
          <w:szCs w:val="22"/>
        </w:rPr>
        <w:t xml:space="preserve"> </w:t>
      </w:r>
      <w:r w:rsidR="00684B05" w:rsidRPr="00FB0ED7">
        <w:rPr>
          <w:rFonts w:ascii="Arial" w:hAnsi="Arial" w:cs="Arial"/>
          <w:sz w:val="22"/>
          <w:szCs w:val="22"/>
        </w:rPr>
        <w:t xml:space="preserve">será </w:t>
      </w:r>
      <w:r w:rsidRPr="00FB0ED7">
        <w:rPr>
          <w:rFonts w:ascii="Arial" w:hAnsi="Arial" w:cs="Arial"/>
          <w:sz w:val="22"/>
          <w:szCs w:val="22"/>
        </w:rPr>
        <w:t>monitoread</w:t>
      </w:r>
      <w:r w:rsidR="00684B05" w:rsidRPr="00FB0ED7">
        <w:rPr>
          <w:rFonts w:ascii="Arial" w:hAnsi="Arial" w:cs="Arial"/>
          <w:sz w:val="22"/>
          <w:szCs w:val="22"/>
        </w:rPr>
        <w:t>o</w:t>
      </w:r>
      <w:r w:rsidRPr="00FB0ED7">
        <w:rPr>
          <w:rFonts w:ascii="Arial" w:hAnsi="Arial" w:cs="Arial"/>
          <w:sz w:val="22"/>
          <w:szCs w:val="22"/>
        </w:rPr>
        <w:t xml:space="preserve"> por </w:t>
      </w:r>
      <w:r w:rsidR="00684B05" w:rsidRPr="00FB0ED7">
        <w:rPr>
          <w:rFonts w:ascii="Arial" w:hAnsi="Arial" w:cs="Arial"/>
          <w:sz w:val="22"/>
          <w:szCs w:val="22"/>
        </w:rPr>
        <w:t xml:space="preserve">el EF de </w:t>
      </w:r>
      <w:r w:rsidR="005B36EE" w:rsidRPr="00FB0ED7">
        <w:rPr>
          <w:rFonts w:ascii="Arial" w:hAnsi="Arial" w:cs="Arial"/>
          <w:sz w:val="22"/>
          <w:szCs w:val="22"/>
        </w:rPr>
        <w:t>la UEP</w:t>
      </w:r>
      <w:r w:rsidRPr="00FB0ED7">
        <w:rPr>
          <w:rFonts w:ascii="Arial" w:hAnsi="Arial" w:cs="Arial"/>
          <w:sz w:val="22"/>
          <w:szCs w:val="22"/>
        </w:rPr>
        <w:t xml:space="preserve">. La </w:t>
      </w:r>
      <w:r w:rsidR="00684B05" w:rsidRPr="00FB0ED7">
        <w:rPr>
          <w:rFonts w:ascii="Arial" w:hAnsi="Arial" w:cs="Arial"/>
          <w:sz w:val="22"/>
          <w:szCs w:val="22"/>
        </w:rPr>
        <w:t xml:space="preserve">DF </w:t>
      </w:r>
      <w:r w:rsidRPr="00FB0ED7">
        <w:rPr>
          <w:rFonts w:ascii="Arial" w:hAnsi="Arial" w:cs="Arial"/>
          <w:sz w:val="22"/>
          <w:szCs w:val="22"/>
        </w:rPr>
        <w:t xml:space="preserve">tiene a su cargo las labores de registro y pagos del Programa previa aprobación de la supervisión de cada contrato y cumplimiento de requisitos de pago. Una vez se evidencien los pagos debitados de la cuenta única y se registren contablemente, </w:t>
      </w:r>
      <w:r w:rsidR="00684B05" w:rsidRPr="00FB0ED7">
        <w:rPr>
          <w:rFonts w:ascii="Arial" w:hAnsi="Arial" w:cs="Arial"/>
          <w:sz w:val="22"/>
          <w:szCs w:val="22"/>
        </w:rPr>
        <w:t>se podrá</w:t>
      </w:r>
      <w:r w:rsidRPr="00FB0ED7">
        <w:rPr>
          <w:rFonts w:ascii="Arial" w:hAnsi="Arial" w:cs="Arial"/>
          <w:sz w:val="22"/>
          <w:szCs w:val="22"/>
        </w:rPr>
        <w:t xml:space="preserve"> legalizar/justificar ante el Banco los recursos invertidos.</w:t>
      </w:r>
    </w:p>
    <w:p w14:paraId="2B4624D7" w14:textId="77777777" w:rsidR="00EE4312" w:rsidRPr="00FB0ED7" w:rsidRDefault="00EE4312" w:rsidP="00EE4312">
      <w:pPr>
        <w:pStyle w:val="ListParagraph"/>
        <w:ind w:left="720"/>
        <w:jc w:val="both"/>
        <w:rPr>
          <w:rFonts w:ascii="Arial" w:hAnsi="Arial" w:cs="Arial"/>
          <w:sz w:val="22"/>
          <w:szCs w:val="22"/>
        </w:rPr>
      </w:pPr>
    </w:p>
    <w:p w14:paraId="72DA6203" w14:textId="454D9FD9" w:rsidR="00FD0DD8" w:rsidRDefault="00EE4312" w:rsidP="006312BB">
      <w:pPr>
        <w:pStyle w:val="Heading3"/>
        <w:numPr>
          <w:ilvl w:val="0"/>
          <w:numId w:val="9"/>
        </w:numPr>
        <w:spacing w:before="0"/>
        <w:ind w:hanging="720"/>
        <w:rPr>
          <w:rFonts w:ascii="Arial" w:hAnsi="Arial" w:cs="Arial"/>
          <w:i w:val="0"/>
          <w:color w:val="17365D" w:themeColor="text2" w:themeShade="BF"/>
          <w:sz w:val="24"/>
          <w:szCs w:val="24"/>
          <w:lang w:val="es-CO"/>
        </w:rPr>
      </w:pPr>
      <w:bookmarkStart w:id="42" w:name="_Toc515628279"/>
      <w:r w:rsidRPr="00EE4312">
        <w:rPr>
          <w:rFonts w:ascii="Arial" w:hAnsi="Arial" w:cs="Arial"/>
          <w:i w:val="0"/>
          <w:color w:val="17365D" w:themeColor="text2" w:themeShade="BF"/>
          <w:sz w:val="24"/>
          <w:szCs w:val="24"/>
          <w:lang w:val="es-CO"/>
        </w:rPr>
        <w:t>Flujo de recursos</w:t>
      </w:r>
      <w:bookmarkEnd w:id="42"/>
    </w:p>
    <w:p w14:paraId="4DFA2CAF" w14:textId="77777777" w:rsidR="00EE4312" w:rsidRPr="00EE4312" w:rsidRDefault="00EE4312" w:rsidP="00EE4312">
      <w:pPr>
        <w:spacing w:after="0"/>
        <w:rPr>
          <w:lang w:val="es-CO"/>
        </w:rPr>
      </w:pPr>
    </w:p>
    <w:p w14:paraId="3EEF0187" w14:textId="691AFE48" w:rsidR="00FD0DD8" w:rsidRPr="00EE4312" w:rsidRDefault="00FD0DD8" w:rsidP="006312BB">
      <w:pPr>
        <w:pStyle w:val="ListParagraph"/>
        <w:numPr>
          <w:ilvl w:val="0"/>
          <w:numId w:val="10"/>
        </w:numPr>
        <w:jc w:val="both"/>
        <w:rPr>
          <w:rFonts w:ascii="Arial" w:hAnsi="Arial" w:cs="Arial"/>
          <w:sz w:val="22"/>
          <w:szCs w:val="22"/>
        </w:rPr>
      </w:pPr>
      <w:r w:rsidRPr="00EE4312">
        <w:rPr>
          <w:rFonts w:ascii="Arial" w:hAnsi="Arial" w:cs="Arial"/>
          <w:sz w:val="22"/>
          <w:szCs w:val="22"/>
        </w:rPr>
        <w:t>El presupuesto del Programa asciende a US$</w:t>
      </w:r>
      <w:r w:rsidR="00286313" w:rsidRPr="00EE4312">
        <w:rPr>
          <w:rFonts w:ascii="Arial" w:hAnsi="Arial" w:cs="Arial"/>
          <w:sz w:val="22"/>
          <w:szCs w:val="22"/>
        </w:rPr>
        <w:t>18</w:t>
      </w:r>
      <w:r w:rsidRPr="00EE4312">
        <w:rPr>
          <w:rFonts w:ascii="Arial" w:hAnsi="Arial" w:cs="Arial"/>
          <w:sz w:val="22"/>
          <w:szCs w:val="22"/>
        </w:rPr>
        <w:t xml:space="preserve"> millones</w:t>
      </w:r>
      <w:r w:rsidR="00D748A7" w:rsidRPr="00EE4312">
        <w:rPr>
          <w:rFonts w:ascii="Arial" w:hAnsi="Arial" w:cs="Arial"/>
          <w:sz w:val="22"/>
          <w:szCs w:val="22"/>
        </w:rPr>
        <w:t>,</w:t>
      </w:r>
      <w:r w:rsidRPr="00EE4312">
        <w:rPr>
          <w:rFonts w:ascii="Arial" w:hAnsi="Arial" w:cs="Arial"/>
          <w:sz w:val="22"/>
          <w:szCs w:val="22"/>
        </w:rPr>
        <w:t xml:space="preserve"> los cuales serán ejecutados en un período de c</w:t>
      </w:r>
      <w:r w:rsidR="00286313" w:rsidRPr="00EE4312">
        <w:rPr>
          <w:rFonts w:ascii="Arial" w:hAnsi="Arial" w:cs="Arial"/>
          <w:sz w:val="22"/>
          <w:szCs w:val="22"/>
        </w:rPr>
        <w:t>uatro</w:t>
      </w:r>
      <w:r w:rsidRPr="00EE4312">
        <w:rPr>
          <w:rFonts w:ascii="Arial" w:hAnsi="Arial" w:cs="Arial"/>
          <w:sz w:val="22"/>
          <w:szCs w:val="22"/>
        </w:rPr>
        <w:t xml:space="preserve"> </w:t>
      </w:r>
      <w:r w:rsidR="00D748A7" w:rsidRPr="00EE4312">
        <w:rPr>
          <w:rFonts w:ascii="Arial" w:hAnsi="Arial" w:cs="Arial"/>
          <w:sz w:val="22"/>
          <w:szCs w:val="22"/>
        </w:rPr>
        <w:t>(</w:t>
      </w:r>
      <w:r w:rsidR="00286313" w:rsidRPr="00EE4312">
        <w:rPr>
          <w:rFonts w:ascii="Arial" w:hAnsi="Arial" w:cs="Arial"/>
          <w:sz w:val="22"/>
          <w:szCs w:val="22"/>
        </w:rPr>
        <w:t>4</w:t>
      </w:r>
      <w:r w:rsidR="00D748A7" w:rsidRPr="00EE4312">
        <w:rPr>
          <w:rFonts w:ascii="Arial" w:hAnsi="Arial" w:cs="Arial"/>
          <w:sz w:val="22"/>
          <w:szCs w:val="22"/>
        </w:rPr>
        <w:t xml:space="preserve">) </w:t>
      </w:r>
      <w:r w:rsidRPr="00EE4312">
        <w:rPr>
          <w:rFonts w:ascii="Arial" w:hAnsi="Arial" w:cs="Arial"/>
          <w:sz w:val="22"/>
          <w:szCs w:val="22"/>
        </w:rPr>
        <w:t xml:space="preserve">años </w:t>
      </w:r>
      <w:r w:rsidR="00D748A7" w:rsidRPr="00EE4312">
        <w:rPr>
          <w:rFonts w:ascii="Arial" w:hAnsi="Arial" w:cs="Arial"/>
          <w:sz w:val="22"/>
          <w:szCs w:val="22"/>
        </w:rPr>
        <w:t xml:space="preserve">contados </w:t>
      </w:r>
      <w:r w:rsidRPr="00EE4312">
        <w:rPr>
          <w:rFonts w:ascii="Arial" w:hAnsi="Arial" w:cs="Arial"/>
          <w:sz w:val="22"/>
          <w:szCs w:val="22"/>
        </w:rPr>
        <w:t>a partir</w:t>
      </w:r>
      <w:r w:rsidR="00D748A7" w:rsidRPr="00EE4312">
        <w:rPr>
          <w:rFonts w:ascii="Arial" w:hAnsi="Arial" w:cs="Arial"/>
          <w:sz w:val="22"/>
          <w:szCs w:val="22"/>
        </w:rPr>
        <w:t xml:space="preserve"> de la </w:t>
      </w:r>
      <w:r w:rsidR="00286313" w:rsidRPr="00EE4312">
        <w:rPr>
          <w:rFonts w:ascii="Arial" w:hAnsi="Arial" w:cs="Arial"/>
          <w:sz w:val="22"/>
          <w:szCs w:val="22"/>
        </w:rPr>
        <w:t>entrada en vigor</w:t>
      </w:r>
      <w:r w:rsidR="00D748A7" w:rsidRPr="00EE4312">
        <w:rPr>
          <w:rFonts w:ascii="Arial" w:hAnsi="Arial" w:cs="Arial"/>
          <w:sz w:val="22"/>
          <w:szCs w:val="22"/>
        </w:rPr>
        <w:t xml:space="preserve"> del Contrato de Préstamo. Para el primer desembolso de los recursos del programa se deberán </w:t>
      </w:r>
      <w:r w:rsidR="00286313" w:rsidRPr="00EE4312">
        <w:rPr>
          <w:rFonts w:ascii="Arial" w:hAnsi="Arial" w:cs="Arial"/>
          <w:sz w:val="22"/>
          <w:szCs w:val="22"/>
        </w:rPr>
        <w:t>cumplir las</w:t>
      </w:r>
      <w:r w:rsidRPr="00EE4312">
        <w:rPr>
          <w:rFonts w:ascii="Arial" w:hAnsi="Arial" w:cs="Arial"/>
          <w:sz w:val="22"/>
          <w:szCs w:val="22"/>
        </w:rPr>
        <w:t xml:space="preserve"> condiciones contemplad</w:t>
      </w:r>
      <w:r w:rsidR="00D748A7" w:rsidRPr="00EE4312">
        <w:rPr>
          <w:rFonts w:ascii="Arial" w:hAnsi="Arial" w:cs="Arial"/>
          <w:sz w:val="22"/>
          <w:szCs w:val="22"/>
        </w:rPr>
        <w:t>as</w:t>
      </w:r>
      <w:r w:rsidRPr="00EE4312">
        <w:rPr>
          <w:rFonts w:ascii="Arial" w:hAnsi="Arial" w:cs="Arial"/>
          <w:sz w:val="22"/>
          <w:szCs w:val="22"/>
        </w:rPr>
        <w:t xml:space="preserve"> en el </w:t>
      </w:r>
      <w:r w:rsidRPr="003D6DAF">
        <w:rPr>
          <w:rFonts w:ascii="Arial" w:hAnsi="Arial" w:cs="Arial"/>
          <w:sz w:val="22"/>
          <w:szCs w:val="22"/>
        </w:rPr>
        <w:t>Artículo 4.01 de las Normas Generales</w:t>
      </w:r>
      <w:r w:rsidRPr="003D6DAF">
        <w:rPr>
          <w:rFonts w:ascii="Arial" w:hAnsi="Arial" w:cs="Arial"/>
          <w:color w:val="4F81BD"/>
          <w:sz w:val="22"/>
          <w:szCs w:val="22"/>
        </w:rPr>
        <w:t xml:space="preserve"> </w:t>
      </w:r>
      <w:r w:rsidRPr="003D6DAF">
        <w:rPr>
          <w:rFonts w:ascii="Arial" w:hAnsi="Arial" w:cs="Arial"/>
          <w:sz w:val="22"/>
          <w:szCs w:val="22"/>
        </w:rPr>
        <w:t xml:space="preserve">y </w:t>
      </w:r>
      <w:r w:rsidR="00D748A7" w:rsidRPr="003D6DAF">
        <w:rPr>
          <w:rFonts w:ascii="Arial" w:hAnsi="Arial" w:cs="Arial"/>
          <w:sz w:val="22"/>
          <w:szCs w:val="22"/>
        </w:rPr>
        <w:t>en la C</w:t>
      </w:r>
      <w:r w:rsidRPr="003D6DAF">
        <w:rPr>
          <w:rFonts w:ascii="Arial" w:hAnsi="Arial" w:cs="Arial"/>
          <w:sz w:val="22"/>
          <w:szCs w:val="22"/>
        </w:rPr>
        <w:t>láusula 3.0</w:t>
      </w:r>
      <w:r w:rsidR="00647767" w:rsidRPr="003D6DAF">
        <w:rPr>
          <w:rFonts w:ascii="Arial" w:hAnsi="Arial" w:cs="Arial"/>
          <w:sz w:val="22"/>
          <w:szCs w:val="22"/>
        </w:rPr>
        <w:t>1</w:t>
      </w:r>
      <w:r w:rsidRPr="003D6DAF">
        <w:rPr>
          <w:rFonts w:ascii="Arial" w:hAnsi="Arial" w:cs="Arial"/>
          <w:sz w:val="22"/>
          <w:szCs w:val="22"/>
        </w:rPr>
        <w:t xml:space="preserve"> de las Estipulaciones Especiales</w:t>
      </w:r>
      <w:r w:rsidRPr="00EE4312">
        <w:rPr>
          <w:rFonts w:ascii="Arial" w:hAnsi="Arial" w:cs="Arial"/>
          <w:color w:val="4F81BD"/>
          <w:sz w:val="22"/>
          <w:szCs w:val="22"/>
        </w:rPr>
        <w:t xml:space="preserve"> </w:t>
      </w:r>
      <w:r w:rsidRPr="00EE4312">
        <w:rPr>
          <w:rFonts w:ascii="Arial" w:hAnsi="Arial" w:cs="Arial"/>
          <w:sz w:val="22"/>
          <w:szCs w:val="22"/>
        </w:rPr>
        <w:t xml:space="preserve">del Contrato de Préstamo. Esta operación no cuenta con recursos de </w:t>
      </w:r>
      <w:r w:rsidR="00740077" w:rsidRPr="00EE4312">
        <w:rPr>
          <w:rFonts w:ascii="Arial" w:hAnsi="Arial" w:cs="Arial"/>
          <w:sz w:val="22"/>
          <w:szCs w:val="22"/>
        </w:rPr>
        <w:t>aporte local</w:t>
      </w:r>
      <w:r w:rsidR="005B36EE" w:rsidRPr="00EE4312">
        <w:rPr>
          <w:rFonts w:ascii="Arial" w:hAnsi="Arial" w:cs="Arial"/>
          <w:sz w:val="22"/>
          <w:szCs w:val="22"/>
        </w:rPr>
        <w:t>.</w:t>
      </w:r>
    </w:p>
    <w:p w14:paraId="4B9A0019" w14:textId="77777777" w:rsidR="00EE4312" w:rsidRPr="00EE4312" w:rsidRDefault="00EE4312" w:rsidP="00EE4312">
      <w:pPr>
        <w:pStyle w:val="ListParagraph"/>
        <w:ind w:left="720"/>
        <w:jc w:val="both"/>
        <w:rPr>
          <w:rFonts w:ascii="Arial" w:hAnsi="Arial" w:cs="Arial"/>
          <w:sz w:val="22"/>
          <w:szCs w:val="22"/>
        </w:rPr>
      </w:pPr>
    </w:p>
    <w:p w14:paraId="721A7C5F" w14:textId="740AEF40" w:rsidR="00FD0DD8" w:rsidRDefault="00FD0DD8" w:rsidP="006312BB">
      <w:pPr>
        <w:pStyle w:val="ListParagraph"/>
        <w:numPr>
          <w:ilvl w:val="0"/>
          <w:numId w:val="10"/>
        </w:numPr>
        <w:jc w:val="both"/>
        <w:rPr>
          <w:rFonts w:ascii="Arial" w:hAnsi="Arial" w:cs="Arial"/>
          <w:sz w:val="22"/>
          <w:szCs w:val="22"/>
        </w:rPr>
      </w:pPr>
      <w:r w:rsidRPr="00EE4312">
        <w:rPr>
          <w:rFonts w:ascii="Arial" w:hAnsi="Arial" w:cs="Arial"/>
          <w:sz w:val="22"/>
          <w:szCs w:val="22"/>
        </w:rPr>
        <w:t xml:space="preserve">La programación del plan de pagos o desembolsos debe responder a la programación de actividades del Programa de acuerdo </w:t>
      </w:r>
      <w:r w:rsidR="00D748A7" w:rsidRPr="00EE4312">
        <w:rPr>
          <w:rFonts w:ascii="Arial" w:hAnsi="Arial" w:cs="Arial"/>
          <w:sz w:val="22"/>
          <w:szCs w:val="22"/>
        </w:rPr>
        <w:t xml:space="preserve">con </w:t>
      </w:r>
      <w:r w:rsidRPr="00EE4312">
        <w:rPr>
          <w:rFonts w:ascii="Arial" w:hAnsi="Arial" w:cs="Arial"/>
          <w:sz w:val="22"/>
          <w:szCs w:val="22"/>
        </w:rPr>
        <w:t>las herramientas de gestión (PEP/POA</w:t>
      </w:r>
      <w:r w:rsidR="00D748A7" w:rsidRPr="00EE4312">
        <w:rPr>
          <w:rFonts w:ascii="Arial" w:hAnsi="Arial" w:cs="Arial"/>
          <w:sz w:val="22"/>
          <w:szCs w:val="22"/>
        </w:rPr>
        <w:t>/PA</w:t>
      </w:r>
      <w:r w:rsidRPr="00EE4312">
        <w:rPr>
          <w:rFonts w:ascii="Arial" w:hAnsi="Arial" w:cs="Arial"/>
          <w:sz w:val="22"/>
          <w:szCs w:val="22"/>
        </w:rPr>
        <w:t xml:space="preserve">). La </w:t>
      </w:r>
      <w:r w:rsidR="00286313" w:rsidRPr="00EE4312">
        <w:rPr>
          <w:rFonts w:ascii="Arial" w:hAnsi="Arial" w:cs="Arial"/>
          <w:sz w:val="22"/>
          <w:szCs w:val="22"/>
        </w:rPr>
        <w:t>DPC</w:t>
      </w:r>
      <w:r w:rsidRPr="00EE4312">
        <w:rPr>
          <w:rFonts w:ascii="Arial" w:hAnsi="Arial" w:cs="Arial"/>
          <w:sz w:val="22"/>
          <w:szCs w:val="22"/>
        </w:rPr>
        <w:t xml:space="preserve"> a través de la </w:t>
      </w:r>
      <w:r w:rsidR="00D748A7" w:rsidRPr="00EE4312">
        <w:rPr>
          <w:rFonts w:ascii="Arial" w:hAnsi="Arial" w:cs="Arial"/>
          <w:sz w:val="22"/>
          <w:szCs w:val="22"/>
        </w:rPr>
        <w:t xml:space="preserve">Oficina de Planeación y en coordinación con la </w:t>
      </w:r>
      <w:r w:rsidR="00C445C3" w:rsidRPr="00EE4312">
        <w:rPr>
          <w:rFonts w:ascii="Arial" w:hAnsi="Arial" w:cs="Arial"/>
          <w:sz w:val="22"/>
          <w:szCs w:val="22"/>
        </w:rPr>
        <w:t>UEP,</w:t>
      </w:r>
      <w:r w:rsidRPr="00EE4312">
        <w:rPr>
          <w:rFonts w:ascii="Arial" w:hAnsi="Arial" w:cs="Arial"/>
          <w:sz w:val="22"/>
          <w:szCs w:val="22"/>
        </w:rPr>
        <w:t xml:space="preserve"> deberá garantizar el espacio fiscal</w:t>
      </w:r>
      <w:r w:rsidR="00D748A7" w:rsidRPr="00EE4312">
        <w:rPr>
          <w:rFonts w:ascii="Arial" w:hAnsi="Arial" w:cs="Arial"/>
          <w:sz w:val="22"/>
          <w:szCs w:val="22"/>
        </w:rPr>
        <w:t xml:space="preserve"> necesario en cada vigencia para la oportuna y correcta ejecución del </w:t>
      </w:r>
      <w:r w:rsidR="00C445C3" w:rsidRPr="00EE4312">
        <w:rPr>
          <w:rFonts w:ascii="Arial" w:hAnsi="Arial" w:cs="Arial"/>
          <w:sz w:val="22"/>
          <w:szCs w:val="22"/>
        </w:rPr>
        <w:t xml:space="preserve">programa. </w:t>
      </w:r>
      <w:r w:rsidRPr="00EE4312">
        <w:rPr>
          <w:rFonts w:ascii="Arial" w:hAnsi="Arial" w:cs="Arial"/>
          <w:sz w:val="22"/>
          <w:szCs w:val="22"/>
        </w:rPr>
        <w:t xml:space="preserve">El Plan Anual de Caja </w:t>
      </w:r>
      <w:r w:rsidR="002B1105">
        <w:rPr>
          <w:rFonts w:ascii="Arial" w:hAnsi="Arial" w:cs="Arial"/>
          <w:sz w:val="22"/>
          <w:szCs w:val="22"/>
        </w:rPr>
        <w:t>(</w:t>
      </w:r>
      <w:r w:rsidRPr="00EE4312">
        <w:rPr>
          <w:rFonts w:ascii="Arial" w:hAnsi="Arial" w:cs="Arial"/>
          <w:sz w:val="22"/>
          <w:szCs w:val="22"/>
        </w:rPr>
        <w:t>PAC</w:t>
      </w:r>
      <w:r w:rsidR="002B1105">
        <w:rPr>
          <w:rFonts w:ascii="Arial" w:hAnsi="Arial" w:cs="Arial"/>
          <w:sz w:val="22"/>
          <w:szCs w:val="22"/>
        </w:rPr>
        <w:t>)</w:t>
      </w:r>
      <w:r w:rsidRPr="00EE4312">
        <w:rPr>
          <w:rFonts w:ascii="Arial" w:hAnsi="Arial" w:cs="Arial"/>
          <w:sz w:val="22"/>
          <w:szCs w:val="22"/>
        </w:rPr>
        <w:t xml:space="preserve"> de la </w:t>
      </w:r>
      <w:r w:rsidR="00286313" w:rsidRPr="00EE4312">
        <w:rPr>
          <w:rFonts w:ascii="Arial" w:hAnsi="Arial" w:cs="Arial"/>
          <w:sz w:val="22"/>
          <w:szCs w:val="22"/>
        </w:rPr>
        <w:t>DPC</w:t>
      </w:r>
      <w:r w:rsidRPr="00EE4312">
        <w:rPr>
          <w:rFonts w:ascii="Arial" w:hAnsi="Arial" w:cs="Arial"/>
          <w:sz w:val="22"/>
          <w:szCs w:val="22"/>
        </w:rPr>
        <w:t xml:space="preserve"> deberá estar armonizado con el flujo de caja y la programación de desembolsos del Programa</w:t>
      </w:r>
      <w:r w:rsidR="008570B2" w:rsidRPr="00EE4312">
        <w:rPr>
          <w:rFonts w:ascii="Arial" w:hAnsi="Arial" w:cs="Arial"/>
          <w:sz w:val="22"/>
          <w:szCs w:val="22"/>
        </w:rPr>
        <w:t>,</w:t>
      </w:r>
      <w:r w:rsidRPr="00EE4312">
        <w:rPr>
          <w:rFonts w:ascii="Arial" w:hAnsi="Arial" w:cs="Arial"/>
          <w:sz w:val="22"/>
          <w:szCs w:val="22"/>
        </w:rPr>
        <w:t xml:space="preserve"> </w:t>
      </w:r>
      <w:r w:rsidR="001D6645" w:rsidRPr="00EE4312">
        <w:rPr>
          <w:rFonts w:ascii="Arial" w:hAnsi="Arial" w:cs="Arial"/>
          <w:sz w:val="22"/>
          <w:szCs w:val="22"/>
        </w:rPr>
        <w:t>para</w:t>
      </w:r>
      <w:r w:rsidR="00D748A7" w:rsidRPr="00EE4312">
        <w:rPr>
          <w:rFonts w:ascii="Arial" w:hAnsi="Arial" w:cs="Arial"/>
          <w:sz w:val="22"/>
          <w:szCs w:val="22"/>
        </w:rPr>
        <w:t xml:space="preserve"> </w:t>
      </w:r>
      <w:r w:rsidRPr="00EE4312">
        <w:rPr>
          <w:rFonts w:ascii="Arial" w:hAnsi="Arial" w:cs="Arial"/>
          <w:sz w:val="22"/>
          <w:szCs w:val="22"/>
        </w:rPr>
        <w:t>que el ciclo de desembolsos y legalización de gastos de 180 días establecido para el Programa se dé de manera fluida</w:t>
      </w:r>
      <w:r w:rsidR="008570B2" w:rsidRPr="00EE4312">
        <w:rPr>
          <w:rFonts w:ascii="Arial" w:hAnsi="Arial" w:cs="Arial"/>
          <w:sz w:val="22"/>
          <w:szCs w:val="22"/>
        </w:rPr>
        <w:t>,</w:t>
      </w:r>
      <w:r w:rsidRPr="00EE4312">
        <w:rPr>
          <w:rFonts w:ascii="Arial" w:hAnsi="Arial" w:cs="Arial"/>
          <w:sz w:val="22"/>
          <w:szCs w:val="22"/>
        </w:rPr>
        <w:t xml:space="preserve"> para cubrir los compromisos definidos en el POA y PA para cada vigencia. La información requerida para la preparación del plan de pagos será suministrada </w:t>
      </w:r>
      <w:r w:rsidR="001D6645" w:rsidRPr="00EE4312">
        <w:rPr>
          <w:rFonts w:ascii="Arial" w:hAnsi="Arial" w:cs="Arial"/>
          <w:sz w:val="22"/>
          <w:szCs w:val="22"/>
        </w:rPr>
        <w:t xml:space="preserve">a la GAF </w:t>
      </w:r>
      <w:r w:rsidRPr="00EE4312">
        <w:rPr>
          <w:rFonts w:ascii="Arial" w:hAnsi="Arial" w:cs="Arial"/>
          <w:sz w:val="22"/>
          <w:szCs w:val="22"/>
        </w:rPr>
        <w:t xml:space="preserve">a través del </w:t>
      </w:r>
      <w:r w:rsidR="001D6645" w:rsidRPr="00EE4312">
        <w:rPr>
          <w:rFonts w:ascii="Arial" w:hAnsi="Arial" w:cs="Arial"/>
          <w:sz w:val="22"/>
          <w:szCs w:val="22"/>
        </w:rPr>
        <w:t>EF de la UEP</w:t>
      </w:r>
      <w:r w:rsidRPr="00EE4312">
        <w:rPr>
          <w:rFonts w:ascii="Arial" w:hAnsi="Arial" w:cs="Arial"/>
          <w:sz w:val="22"/>
          <w:szCs w:val="22"/>
        </w:rPr>
        <w:t xml:space="preserve"> y estará armonizada con el flujo de caja de los compromisos adquiridos. En el </w:t>
      </w:r>
      <w:r w:rsidRPr="003D6DAF">
        <w:rPr>
          <w:rFonts w:ascii="Arial" w:hAnsi="Arial" w:cs="Arial"/>
          <w:color w:val="548DD4"/>
          <w:sz w:val="22"/>
          <w:szCs w:val="22"/>
          <w:u w:val="single"/>
        </w:rPr>
        <w:t xml:space="preserve">Anexo </w:t>
      </w:r>
      <w:r w:rsidR="0033755E" w:rsidRPr="003D6DAF">
        <w:rPr>
          <w:rFonts w:ascii="Arial" w:hAnsi="Arial" w:cs="Arial"/>
          <w:color w:val="548DD4"/>
          <w:sz w:val="22"/>
          <w:szCs w:val="22"/>
          <w:u w:val="single"/>
        </w:rPr>
        <w:t>2</w:t>
      </w:r>
      <w:r w:rsidRPr="00EE4312">
        <w:rPr>
          <w:rFonts w:ascii="Arial" w:hAnsi="Arial" w:cs="Arial"/>
          <w:color w:val="4F81BD"/>
          <w:sz w:val="22"/>
          <w:szCs w:val="22"/>
        </w:rPr>
        <w:t xml:space="preserve"> </w:t>
      </w:r>
      <w:r w:rsidRPr="00EE4312">
        <w:rPr>
          <w:rFonts w:ascii="Arial" w:hAnsi="Arial" w:cs="Arial"/>
          <w:sz w:val="22"/>
          <w:szCs w:val="22"/>
        </w:rPr>
        <w:t xml:space="preserve">se especifican los procedimientos de solicitud de recursos. </w:t>
      </w:r>
    </w:p>
    <w:p w14:paraId="35A7E57A" w14:textId="77777777" w:rsidR="00EE4312" w:rsidRPr="00EE4312" w:rsidRDefault="00EE4312" w:rsidP="00EE4312">
      <w:pPr>
        <w:pStyle w:val="ListParagraph"/>
        <w:ind w:left="720"/>
        <w:jc w:val="both"/>
        <w:rPr>
          <w:rFonts w:ascii="Arial" w:hAnsi="Arial" w:cs="Arial"/>
          <w:sz w:val="22"/>
          <w:szCs w:val="22"/>
        </w:rPr>
      </w:pPr>
    </w:p>
    <w:p w14:paraId="7D222AAA" w14:textId="0B0330D8" w:rsidR="00FD0DD8" w:rsidRDefault="00FD0DD8" w:rsidP="006312BB">
      <w:pPr>
        <w:pStyle w:val="ListParagraph"/>
        <w:numPr>
          <w:ilvl w:val="0"/>
          <w:numId w:val="10"/>
        </w:numPr>
        <w:jc w:val="both"/>
        <w:rPr>
          <w:rFonts w:ascii="Arial" w:hAnsi="Arial" w:cs="Arial"/>
          <w:sz w:val="22"/>
          <w:szCs w:val="22"/>
        </w:rPr>
      </w:pPr>
      <w:r w:rsidRPr="00EE4312">
        <w:rPr>
          <w:rFonts w:ascii="Arial" w:hAnsi="Arial" w:cs="Arial"/>
          <w:sz w:val="22"/>
          <w:szCs w:val="22"/>
        </w:rPr>
        <w:t xml:space="preserve">El </w:t>
      </w:r>
      <w:r w:rsidRPr="003D6DAF">
        <w:rPr>
          <w:rFonts w:ascii="Arial" w:hAnsi="Arial" w:cs="Arial"/>
          <w:sz w:val="22"/>
          <w:szCs w:val="22"/>
        </w:rPr>
        <w:t xml:space="preserve">Artículo </w:t>
      </w:r>
      <w:r w:rsidR="003C1D31" w:rsidRPr="003D6DAF">
        <w:rPr>
          <w:rFonts w:ascii="Arial" w:hAnsi="Arial" w:cs="Arial"/>
          <w:sz w:val="22"/>
          <w:szCs w:val="22"/>
        </w:rPr>
        <w:t>6.03</w:t>
      </w:r>
      <w:r w:rsidRPr="003D6DAF">
        <w:rPr>
          <w:rFonts w:ascii="Arial" w:hAnsi="Arial" w:cs="Arial"/>
          <w:sz w:val="22"/>
          <w:szCs w:val="22"/>
        </w:rPr>
        <w:t xml:space="preserve"> (b) de las Normas Generales</w:t>
      </w:r>
      <w:r w:rsidRPr="00EE4312">
        <w:rPr>
          <w:rFonts w:ascii="Arial" w:hAnsi="Arial" w:cs="Arial"/>
          <w:color w:val="4F81BD"/>
          <w:sz w:val="22"/>
          <w:szCs w:val="22"/>
        </w:rPr>
        <w:t xml:space="preserve"> </w:t>
      </w:r>
      <w:r w:rsidRPr="00EE4312">
        <w:rPr>
          <w:rFonts w:ascii="Arial" w:hAnsi="Arial" w:cs="Arial"/>
          <w:sz w:val="22"/>
          <w:szCs w:val="22"/>
        </w:rPr>
        <w:t xml:space="preserve">estipula la obligación de la </w:t>
      </w:r>
      <w:r w:rsidR="00F92914" w:rsidRPr="00EE4312">
        <w:rPr>
          <w:rFonts w:ascii="Arial" w:hAnsi="Arial" w:cs="Arial"/>
          <w:sz w:val="22"/>
          <w:szCs w:val="22"/>
        </w:rPr>
        <w:t>DPC</w:t>
      </w:r>
      <w:r w:rsidRPr="00EE4312">
        <w:rPr>
          <w:rFonts w:ascii="Arial" w:hAnsi="Arial" w:cs="Arial"/>
          <w:sz w:val="22"/>
          <w:szCs w:val="22"/>
        </w:rPr>
        <w:t xml:space="preserve"> de obtener el consentimiento escrito del Banco a las modificaciones de los documentos del Programa que incluye el plan de desembolsos</w:t>
      </w:r>
      <w:r w:rsidR="00FA40BF" w:rsidRPr="00EE4312">
        <w:rPr>
          <w:rFonts w:ascii="Arial" w:hAnsi="Arial" w:cs="Arial"/>
          <w:sz w:val="22"/>
          <w:szCs w:val="22"/>
        </w:rPr>
        <w:t xml:space="preserve"> (calendario de inversiones)</w:t>
      </w:r>
      <w:r w:rsidRPr="00EE4312">
        <w:rPr>
          <w:rFonts w:ascii="Arial" w:hAnsi="Arial" w:cs="Arial"/>
          <w:sz w:val="22"/>
          <w:szCs w:val="22"/>
        </w:rPr>
        <w:t xml:space="preserve">. Las modificaciones al plan de </w:t>
      </w:r>
      <w:r w:rsidR="00F92914" w:rsidRPr="00EE4312">
        <w:rPr>
          <w:rFonts w:ascii="Arial" w:hAnsi="Arial" w:cs="Arial"/>
          <w:sz w:val="22"/>
          <w:szCs w:val="22"/>
        </w:rPr>
        <w:t xml:space="preserve">desembolsos </w:t>
      </w:r>
      <w:r w:rsidR="00D719E4" w:rsidRPr="00EE4312">
        <w:rPr>
          <w:rFonts w:ascii="Arial" w:hAnsi="Arial" w:cs="Arial"/>
          <w:sz w:val="22"/>
          <w:szCs w:val="22"/>
        </w:rPr>
        <w:t>deberán remitirse</w:t>
      </w:r>
      <w:r w:rsidR="00CE20A7" w:rsidRPr="00EE4312">
        <w:rPr>
          <w:rFonts w:ascii="Arial" w:hAnsi="Arial" w:cs="Arial"/>
          <w:sz w:val="22"/>
          <w:szCs w:val="22"/>
        </w:rPr>
        <w:t xml:space="preserve"> </w:t>
      </w:r>
      <w:r w:rsidRPr="00EE4312">
        <w:rPr>
          <w:rFonts w:ascii="Arial" w:hAnsi="Arial" w:cs="Arial"/>
          <w:sz w:val="22"/>
          <w:szCs w:val="22"/>
        </w:rPr>
        <w:t>al Banco</w:t>
      </w:r>
      <w:r w:rsidR="00CE20A7" w:rsidRPr="00EE4312">
        <w:rPr>
          <w:rFonts w:ascii="Arial" w:hAnsi="Arial" w:cs="Arial"/>
          <w:sz w:val="22"/>
          <w:szCs w:val="22"/>
        </w:rPr>
        <w:t xml:space="preserve"> </w:t>
      </w:r>
      <w:r w:rsidRPr="00EE4312">
        <w:rPr>
          <w:rFonts w:ascii="Arial" w:hAnsi="Arial" w:cs="Arial"/>
          <w:sz w:val="22"/>
          <w:szCs w:val="22"/>
        </w:rPr>
        <w:t>e</w:t>
      </w:r>
      <w:r w:rsidR="00CE20A7" w:rsidRPr="00EE4312">
        <w:rPr>
          <w:rFonts w:ascii="Arial" w:hAnsi="Arial" w:cs="Arial"/>
          <w:sz w:val="22"/>
          <w:szCs w:val="22"/>
        </w:rPr>
        <w:t>n</w:t>
      </w:r>
      <w:r w:rsidRPr="00EE4312">
        <w:rPr>
          <w:rFonts w:ascii="Arial" w:hAnsi="Arial" w:cs="Arial"/>
          <w:sz w:val="22"/>
          <w:szCs w:val="22"/>
        </w:rPr>
        <w:t xml:space="preserve"> cada vigencia.</w:t>
      </w:r>
    </w:p>
    <w:p w14:paraId="147586E5" w14:textId="77777777" w:rsidR="002B1105" w:rsidRPr="00EE4312" w:rsidRDefault="002B1105" w:rsidP="002B1105">
      <w:pPr>
        <w:pStyle w:val="ListParagraph"/>
        <w:ind w:left="720"/>
        <w:jc w:val="both"/>
        <w:rPr>
          <w:rFonts w:ascii="Arial" w:hAnsi="Arial" w:cs="Arial"/>
          <w:sz w:val="22"/>
          <w:szCs w:val="22"/>
        </w:rPr>
      </w:pPr>
    </w:p>
    <w:p w14:paraId="22CBBA2A" w14:textId="688095F2" w:rsidR="00FD0DD8" w:rsidRDefault="002B1105" w:rsidP="006312BB">
      <w:pPr>
        <w:pStyle w:val="Heading3"/>
        <w:numPr>
          <w:ilvl w:val="0"/>
          <w:numId w:val="9"/>
        </w:numPr>
        <w:spacing w:before="0"/>
        <w:ind w:hanging="720"/>
        <w:rPr>
          <w:rFonts w:ascii="Arial" w:hAnsi="Arial" w:cs="Arial"/>
          <w:i w:val="0"/>
          <w:color w:val="17365D" w:themeColor="text2" w:themeShade="BF"/>
          <w:lang w:val="es-CO"/>
        </w:rPr>
      </w:pPr>
      <w:bookmarkStart w:id="43" w:name="_Toc515628280"/>
      <w:r w:rsidRPr="002B1105">
        <w:rPr>
          <w:rFonts w:ascii="Arial" w:hAnsi="Arial" w:cs="Arial"/>
          <w:i w:val="0"/>
          <w:color w:val="17365D" w:themeColor="text2" w:themeShade="BF"/>
          <w:lang w:val="es-CO"/>
        </w:rPr>
        <w:t>Desembolsos</w:t>
      </w:r>
      <w:bookmarkEnd w:id="43"/>
    </w:p>
    <w:p w14:paraId="280542E0" w14:textId="77777777" w:rsidR="002B1105" w:rsidRPr="002B1105" w:rsidRDefault="002B1105" w:rsidP="002B1105">
      <w:pPr>
        <w:spacing w:after="0"/>
        <w:rPr>
          <w:lang w:val="es-CO"/>
        </w:rPr>
      </w:pPr>
    </w:p>
    <w:p w14:paraId="7CB1A137" w14:textId="291A2DFA" w:rsidR="00FD0DD8" w:rsidRPr="002B1105" w:rsidRDefault="00FD0DD8" w:rsidP="006312BB">
      <w:pPr>
        <w:pStyle w:val="ListParagraph"/>
        <w:numPr>
          <w:ilvl w:val="0"/>
          <w:numId w:val="10"/>
        </w:numPr>
        <w:jc w:val="both"/>
        <w:rPr>
          <w:rFonts w:ascii="Arial" w:hAnsi="Arial" w:cs="Arial"/>
          <w:b/>
          <w:sz w:val="22"/>
          <w:szCs w:val="22"/>
        </w:rPr>
      </w:pPr>
      <w:r w:rsidRPr="002B1105">
        <w:rPr>
          <w:rFonts w:ascii="Arial" w:hAnsi="Arial" w:cs="Arial"/>
          <w:sz w:val="22"/>
          <w:szCs w:val="22"/>
        </w:rPr>
        <w:t xml:space="preserve">El programa podrá utilizar las siguientes modalidades para desembolsar los recursos: </w:t>
      </w:r>
    </w:p>
    <w:p w14:paraId="6C62A96F" w14:textId="77777777" w:rsidR="002B1105" w:rsidRPr="002B1105" w:rsidRDefault="002B1105" w:rsidP="002B1105">
      <w:pPr>
        <w:pStyle w:val="ListParagraph"/>
        <w:ind w:left="720"/>
        <w:jc w:val="both"/>
        <w:rPr>
          <w:rFonts w:ascii="Arial" w:hAnsi="Arial" w:cs="Arial"/>
          <w:b/>
          <w:sz w:val="22"/>
          <w:szCs w:val="22"/>
        </w:rPr>
      </w:pPr>
    </w:p>
    <w:p w14:paraId="41E0FC94" w14:textId="64C22358" w:rsidR="00FD0DD8" w:rsidRDefault="00FD0DD8" w:rsidP="006312BB">
      <w:pPr>
        <w:pStyle w:val="ListParagraph"/>
        <w:numPr>
          <w:ilvl w:val="0"/>
          <w:numId w:val="10"/>
        </w:numPr>
        <w:jc w:val="both"/>
        <w:rPr>
          <w:rFonts w:ascii="Arial" w:hAnsi="Arial" w:cs="Arial"/>
        </w:rPr>
      </w:pPr>
      <w:r w:rsidRPr="002B1105">
        <w:rPr>
          <w:rFonts w:ascii="Arial" w:hAnsi="Arial" w:cs="Arial"/>
          <w:b/>
          <w:color w:val="000000" w:themeColor="text1"/>
          <w:sz w:val="22"/>
          <w:szCs w:val="22"/>
        </w:rPr>
        <w:t>Anticipo</w:t>
      </w:r>
      <w:r w:rsidR="00CE20A7" w:rsidRPr="002B1105">
        <w:rPr>
          <w:rFonts w:ascii="Arial" w:hAnsi="Arial" w:cs="Arial"/>
          <w:b/>
          <w:color w:val="000000" w:themeColor="text1"/>
          <w:sz w:val="22"/>
          <w:szCs w:val="22"/>
        </w:rPr>
        <w:t xml:space="preserve"> de Fondos</w:t>
      </w:r>
      <w:r w:rsidR="002B1105" w:rsidRPr="002B1105">
        <w:rPr>
          <w:rFonts w:ascii="Arial" w:hAnsi="Arial" w:cs="Arial"/>
          <w:b/>
          <w:color w:val="000000" w:themeColor="text1"/>
          <w:sz w:val="22"/>
          <w:szCs w:val="22"/>
        </w:rPr>
        <w:t>.</w:t>
      </w:r>
      <w:r w:rsidR="002B1105">
        <w:rPr>
          <w:rFonts w:ascii="Arial" w:hAnsi="Arial" w:cs="Arial"/>
          <w:color w:val="000000" w:themeColor="text1"/>
          <w:sz w:val="22"/>
          <w:szCs w:val="22"/>
        </w:rPr>
        <w:t xml:space="preserve"> </w:t>
      </w:r>
      <w:r w:rsidR="00CE20A7" w:rsidRPr="001A6ECB">
        <w:rPr>
          <w:rFonts w:ascii="Arial" w:hAnsi="Arial" w:cs="Arial"/>
          <w:sz w:val="22"/>
          <w:szCs w:val="22"/>
        </w:rPr>
        <w:t>El Artículo 4.07 de las Normas Generales contiene las estipulaciones en materia de anticipo de fondos para el Programa que se rige bajo la OP-273-6</w:t>
      </w:r>
      <w:r w:rsidR="00F92914" w:rsidRPr="001A6ECB">
        <w:rPr>
          <w:rFonts w:ascii="Arial" w:hAnsi="Arial" w:cs="Arial"/>
          <w:sz w:val="22"/>
          <w:szCs w:val="22"/>
        </w:rPr>
        <w:t xml:space="preserve">. </w:t>
      </w:r>
      <w:r w:rsidRPr="001A6ECB">
        <w:rPr>
          <w:rFonts w:ascii="Arial" w:hAnsi="Arial" w:cs="Arial"/>
          <w:sz w:val="22"/>
          <w:szCs w:val="22"/>
        </w:rPr>
        <w:t xml:space="preserve">Esta modalidad responde a la necesidad de recursos del Programa según el flujo de caja </w:t>
      </w:r>
      <w:r w:rsidR="00F92914" w:rsidRPr="001A6ECB">
        <w:rPr>
          <w:rFonts w:ascii="Arial" w:hAnsi="Arial" w:cs="Arial"/>
          <w:sz w:val="22"/>
          <w:szCs w:val="22"/>
        </w:rPr>
        <w:t>de este</w:t>
      </w:r>
      <w:r w:rsidR="008570B2" w:rsidRPr="001A6ECB">
        <w:rPr>
          <w:rFonts w:ascii="Arial" w:hAnsi="Arial" w:cs="Arial"/>
          <w:sz w:val="22"/>
          <w:szCs w:val="22"/>
        </w:rPr>
        <w:t>,</w:t>
      </w:r>
      <w:r w:rsidRPr="001A6ECB">
        <w:rPr>
          <w:rFonts w:ascii="Arial" w:hAnsi="Arial" w:cs="Arial"/>
          <w:sz w:val="22"/>
          <w:szCs w:val="22"/>
        </w:rPr>
        <w:t xml:space="preserve"> basado en compromisos</w:t>
      </w:r>
      <w:r w:rsidR="008570B2" w:rsidRPr="001A6ECB">
        <w:rPr>
          <w:rFonts w:ascii="Arial" w:hAnsi="Arial" w:cs="Arial"/>
          <w:sz w:val="22"/>
          <w:szCs w:val="22"/>
        </w:rPr>
        <w:t xml:space="preserve"> en firma para un periodo de seis meses</w:t>
      </w:r>
      <w:r w:rsidRPr="001A6ECB">
        <w:rPr>
          <w:rFonts w:ascii="Arial" w:hAnsi="Arial" w:cs="Arial"/>
          <w:sz w:val="22"/>
          <w:szCs w:val="22"/>
        </w:rPr>
        <w:t xml:space="preserve">. </w:t>
      </w:r>
      <w:r w:rsidR="00F92914" w:rsidRPr="001A6ECB">
        <w:rPr>
          <w:rFonts w:ascii="Arial" w:hAnsi="Arial" w:cs="Arial"/>
          <w:sz w:val="22"/>
          <w:szCs w:val="22"/>
        </w:rPr>
        <w:t>Los fondos se depositan</w:t>
      </w:r>
      <w:r w:rsidRPr="001A6ECB">
        <w:rPr>
          <w:rFonts w:ascii="Arial" w:hAnsi="Arial" w:cs="Arial"/>
          <w:sz w:val="22"/>
          <w:szCs w:val="22"/>
        </w:rPr>
        <w:t xml:space="preserve"> en la cuenta especial abierta por el OE para este fin. Cada anticipo debe legalizarse ante el Banco en un plazo no mayor a 180 días después de que </w:t>
      </w:r>
      <w:r w:rsidR="008570B2" w:rsidRPr="001A6ECB">
        <w:rPr>
          <w:rFonts w:ascii="Arial" w:hAnsi="Arial" w:cs="Arial"/>
          <w:sz w:val="22"/>
          <w:szCs w:val="22"/>
        </w:rPr>
        <w:t xml:space="preserve">Banco ha realizado </w:t>
      </w:r>
      <w:r w:rsidRPr="001A6ECB">
        <w:rPr>
          <w:rFonts w:ascii="Arial" w:hAnsi="Arial" w:cs="Arial"/>
          <w:sz w:val="22"/>
          <w:szCs w:val="22"/>
        </w:rPr>
        <w:t xml:space="preserve">el desembolso en la cuenta especial. El monto mínimo para </w:t>
      </w:r>
      <w:r w:rsidR="00F92914" w:rsidRPr="001A6ECB">
        <w:rPr>
          <w:rFonts w:ascii="Arial" w:hAnsi="Arial" w:cs="Arial"/>
          <w:sz w:val="22"/>
          <w:szCs w:val="22"/>
        </w:rPr>
        <w:t>toda solicitud</w:t>
      </w:r>
      <w:r w:rsidRPr="001A6ECB">
        <w:rPr>
          <w:rFonts w:ascii="Arial" w:hAnsi="Arial" w:cs="Arial"/>
          <w:sz w:val="22"/>
          <w:szCs w:val="22"/>
        </w:rPr>
        <w:t xml:space="preserve"> de </w:t>
      </w:r>
      <w:r w:rsidR="00F92914" w:rsidRPr="001A6ECB">
        <w:rPr>
          <w:rFonts w:ascii="Arial" w:hAnsi="Arial" w:cs="Arial"/>
          <w:sz w:val="22"/>
          <w:szCs w:val="22"/>
        </w:rPr>
        <w:t>desembolso es</w:t>
      </w:r>
      <w:r w:rsidRPr="001A6ECB">
        <w:rPr>
          <w:rFonts w:ascii="Arial" w:hAnsi="Arial" w:cs="Arial"/>
          <w:sz w:val="22"/>
          <w:szCs w:val="22"/>
        </w:rPr>
        <w:t xml:space="preserve"> de US$100.000</w:t>
      </w:r>
      <w:r w:rsidR="008570B2" w:rsidRPr="001A6ECB">
        <w:rPr>
          <w:rFonts w:ascii="Arial" w:hAnsi="Arial" w:cs="Arial"/>
          <w:sz w:val="22"/>
          <w:szCs w:val="22"/>
        </w:rPr>
        <w:t>,</w:t>
      </w:r>
      <w:r w:rsidRPr="001A6ECB">
        <w:rPr>
          <w:rFonts w:ascii="Arial" w:hAnsi="Arial" w:cs="Arial"/>
          <w:sz w:val="22"/>
          <w:szCs w:val="22"/>
        </w:rPr>
        <w:t xml:space="preserve"> y el </w:t>
      </w:r>
      <w:r w:rsidR="00D719E4" w:rsidRPr="001A6ECB">
        <w:rPr>
          <w:rFonts w:ascii="Arial" w:hAnsi="Arial" w:cs="Arial"/>
          <w:sz w:val="22"/>
          <w:szCs w:val="22"/>
        </w:rPr>
        <w:t>porcentaje mínimo</w:t>
      </w:r>
      <w:r w:rsidRPr="001A6ECB">
        <w:rPr>
          <w:rFonts w:ascii="Arial" w:hAnsi="Arial" w:cs="Arial"/>
          <w:sz w:val="22"/>
          <w:szCs w:val="22"/>
        </w:rPr>
        <w:t xml:space="preserve"> para legalizar cada desembolso de esta modalidad es del 80% del total del anticipo recibido. La </w:t>
      </w:r>
      <w:r w:rsidR="009E0711" w:rsidRPr="001A6ECB">
        <w:rPr>
          <w:rFonts w:ascii="Arial" w:hAnsi="Arial" w:cs="Arial"/>
          <w:sz w:val="22"/>
          <w:szCs w:val="22"/>
        </w:rPr>
        <w:t xml:space="preserve">UEP en coordinación con la GAF </w:t>
      </w:r>
      <w:r w:rsidRPr="001A6ECB">
        <w:rPr>
          <w:rFonts w:ascii="Arial" w:hAnsi="Arial" w:cs="Arial"/>
          <w:sz w:val="22"/>
          <w:szCs w:val="22"/>
        </w:rPr>
        <w:t>deberá presentar la rendición de cuentas de cada anticipo recibido como condición para recibir uno nuevo.</w:t>
      </w:r>
    </w:p>
    <w:p w14:paraId="06D2D32B" w14:textId="77777777" w:rsidR="002B1105" w:rsidRPr="002B1105" w:rsidRDefault="002B1105" w:rsidP="002B1105">
      <w:pPr>
        <w:pStyle w:val="ListParagraph"/>
        <w:ind w:left="720"/>
        <w:jc w:val="both"/>
        <w:rPr>
          <w:rFonts w:ascii="Arial" w:hAnsi="Arial" w:cs="Arial"/>
        </w:rPr>
      </w:pPr>
    </w:p>
    <w:p w14:paraId="02CD0526" w14:textId="289DA823" w:rsidR="00FD0DD8" w:rsidRPr="001A6ECB" w:rsidRDefault="00FD0DD8" w:rsidP="006312BB">
      <w:pPr>
        <w:pStyle w:val="ListParagraph"/>
        <w:numPr>
          <w:ilvl w:val="0"/>
          <w:numId w:val="10"/>
        </w:numPr>
        <w:jc w:val="both"/>
        <w:rPr>
          <w:rFonts w:ascii="Arial" w:eastAsia="Calibri" w:hAnsi="Arial" w:cs="Arial"/>
          <w:b/>
          <w:color w:val="0F243E" w:themeColor="text2" w:themeShade="80"/>
          <w:sz w:val="22"/>
          <w:szCs w:val="22"/>
        </w:rPr>
      </w:pPr>
      <w:r w:rsidRPr="002A2AB3">
        <w:rPr>
          <w:rFonts w:ascii="Arial" w:eastAsia="Calibri" w:hAnsi="Arial" w:cs="Arial"/>
          <w:b/>
          <w:color w:val="0F243E" w:themeColor="text2" w:themeShade="80"/>
          <w:sz w:val="22"/>
          <w:szCs w:val="22"/>
        </w:rPr>
        <w:t>Reembolso de los gastos incurridos</w:t>
      </w:r>
      <w:r w:rsidR="002B1105" w:rsidRPr="002A2AB3">
        <w:rPr>
          <w:rFonts w:ascii="Arial" w:eastAsia="Calibri" w:hAnsi="Arial" w:cs="Arial"/>
          <w:b/>
          <w:color w:val="0F243E" w:themeColor="text2" w:themeShade="80"/>
          <w:sz w:val="22"/>
          <w:szCs w:val="22"/>
        </w:rPr>
        <w:t>.</w:t>
      </w:r>
      <w:r w:rsidR="002A2AB3">
        <w:rPr>
          <w:rFonts w:ascii="Arial" w:eastAsia="Calibri" w:hAnsi="Arial" w:cs="Arial"/>
          <w:b/>
          <w:color w:val="0F243E" w:themeColor="text2" w:themeShade="80"/>
          <w:sz w:val="22"/>
          <w:szCs w:val="22"/>
        </w:rPr>
        <w:t xml:space="preserve"> </w:t>
      </w:r>
      <w:r w:rsidR="004A6619" w:rsidRPr="002A2AB3">
        <w:rPr>
          <w:rFonts w:ascii="Arial" w:hAnsi="Arial" w:cs="Arial"/>
          <w:sz w:val="22"/>
          <w:szCs w:val="22"/>
        </w:rPr>
        <w:t xml:space="preserve">El Artículo 4.06 de las Normas Generales contiene las estipulaciones en materia de reembolso de gastos. </w:t>
      </w:r>
      <w:r w:rsidRPr="002A2AB3">
        <w:rPr>
          <w:rFonts w:ascii="Arial" w:hAnsi="Arial" w:cs="Arial"/>
          <w:sz w:val="22"/>
          <w:szCs w:val="22"/>
        </w:rPr>
        <w:t xml:space="preserve">El Banco puede reembolsar al prestatario/OE los gastos admisibles para el financiamiento conforme a lo estipulado en los Contratos de Préstamo (“gastos elegibles”) que el prestatario haya financiado con recursos propios. </w:t>
      </w:r>
    </w:p>
    <w:p w14:paraId="43481D68" w14:textId="77777777" w:rsidR="001A6ECB" w:rsidRPr="002A2AB3" w:rsidRDefault="001A6ECB" w:rsidP="001A6ECB">
      <w:pPr>
        <w:pStyle w:val="ListParagraph"/>
        <w:ind w:left="720"/>
        <w:jc w:val="both"/>
        <w:rPr>
          <w:rFonts w:ascii="Arial" w:eastAsia="Calibri" w:hAnsi="Arial" w:cs="Arial"/>
          <w:b/>
          <w:color w:val="0F243E" w:themeColor="text2" w:themeShade="80"/>
          <w:sz w:val="22"/>
          <w:szCs w:val="22"/>
        </w:rPr>
      </w:pPr>
    </w:p>
    <w:p w14:paraId="73889B32" w14:textId="10389B94" w:rsidR="00FD0DD8" w:rsidRPr="00AC504C" w:rsidRDefault="00FD0DD8" w:rsidP="006312BB">
      <w:pPr>
        <w:pStyle w:val="ListParagraph"/>
        <w:numPr>
          <w:ilvl w:val="0"/>
          <w:numId w:val="10"/>
        </w:numPr>
        <w:jc w:val="both"/>
        <w:rPr>
          <w:rFonts w:ascii="Arial" w:eastAsia="Calibri" w:hAnsi="Arial" w:cs="Arial"/>
          <w:b/>
          <w:color w:val="0F243E" w:themeColor="text2" w:themeShade="80"/>
          <w:sz w:val="22"/>
          <w:szCs w:val="22"/>
        </w:rPr>
      </w:pPr>
      <w:r w:rsidRPr="001A6ECB">
        <w:rPr>
          <w:rFonts w:ascii="Arial" w:eastAsia="Calibri" w:hAnsi="Arial" w:cs="Arial"/>
          <w:b/>
          <w:color w:val="0F243E" w:themeColor="text2" w:themeShade="80"/>
          <w:sz w:val="22"/>
          <w:szCs w:val="22"/>
        </w:rPr>
        <w:t>Pagos directos</w:t>
      </w:r>
      <w:r w:rsidR="004A6619" w:rsidRPr="001A6ECB">
        <w:rPr>
          <w:rFonts w:ascii="Arial" w:eastAsia="Calibri" w:hAnsi="Arial" w:cs="Arial"/>
          <w:b/>
          <w:color w:val="0F243E" w:themeColor="text2" w:themeShade="80"/>
          <w:sz w:val="22"/>
          <w:szCs w:val="22"/>
        </w:rPr>
        <w:t xml:space="preserve"> a terceros</w:t>
      </w:r>
      <w:r w:rsidR="001A6ECB" w:rsidRPr="001A6ECB">
        <w:rPr>
          <w:rFonts w:ascii="Arial" w:eastAsia="Calibri" w:hAnsi="Arial" w:cs="Arial"/>
          <w:b/>
          <w:color w:val="0F243E" w:themeColor="text2" w:themeShade="80"/>
          <w:sz w:val="22"/>
          <w:szCs w:val="22"/>
        </w:rPr>
        <w:t>.</w:t>
      </w:r>
      <w:r w:rsidR="001A6ECB" w:rsidRPr="001A6ECB">
        <w:rPr>
          <w:rFonts w:ascii="Arial" w:hAnsi="Arial" w:cs="Arial"/>
          <w:b/>
          <w:sz w:val="22"/>
          <w:szCs w:val="22"/>
        </w:rPr>
        <w:t xml:space="preserve"> </w:t>
      </w:r>
      <w:r w:rsidR="004A6619" w:rsidRPr="001A6ECB">
        <w:rPr>
          <w:rFonts w:ascii="Arial" w:hAnsi="Arial" w:cs="Arial"/>
          <w:sz w:val="22"/>
          <w:szCs w:val="22"/>
        </w:rPr>
        <w:t xml:space="preserve">El Artículo 4.08 de las Normas Generales contiene las estipulaciones en materia de pagos directos a terceros. </w:t>
      </w:r>
      <w:r w:rsidRPr="001A6ECB">
        <w:rPr>
          <w:rFonts w:ascii="Arial" w:hAnsi="Arial" w:cs="Arial"/>
          <w:sz w:val="22"/>
          <w:szCs w:val="22"/>
        </w:rPr>
        <w:t xml:space="preserve">El Banco puede, a solicitud expresa del prestatario, girar directamente a un tercero en nombre </w:t>
      </w:r>
      <w:r w:rsidR="00F92914" w:rsidRPr="001A6ECB">
        <w:rPr>
          <w:rFonts w:ascii="Arial" w:hAnsi="Arial" w:cs="Arial"/>
          <w:sz w:val="22"/>
          <w:szCs w:val="22"/>
        </w:rPr>
        <w:t>de la</w:t>
      </w:r>
      <w:r w:rsidRPr="001A6ECB">
        <w:rPr>
          <w:rFonts w:ascii="Arial" w:hAnsi="Arial" w:cs="Arial"/>
          <w:sz w:val="22"/>
          <w:szCs w:val="22"/>
        </w:rPr>
        <w:t xml:space="preserve"> </w:t>
      </w:r>
      <w:r w:rsidR="00F92914" w:rsidRPr="001A6ECB">
        <w:rPr>
          <w:rFonts w:ascii="Arial" w:hAnsi="Arial" w:cs="Arial"/>
          <w:sz w:val="22"/>
          <w:szCs w:val="22"/>
        </w:rPr>
        <w:t>DPC</w:t>
      </w:r>
      <w:r w:rsidRPr="001A6ECB">
        <w:rPr>
          <w:rFonts w:ascii="Arial" w:hAnsi="Arial" w:cs="Arial"/>
          <w:sz w:val="22"/>
          <w:szCs w:val="22"/>
        </w:rPr>
        <w:t xml:space="preserve"> un pago correspondiente a gastos elegibles del Programa. </w:t>
      </w:r>
      <w:r w:rsidR="005B66D2" w:rsidRPr="001A6ECB">
        <w:rPr>
          <w:rFonts w:ascii="Arial" w:hAnsi="Arial" w:cs="Arial"/>
          <w:sz w:val="22"/>
          <w:szCs w:val="22"/>
        </w:rPr>
        <w:t xml:space="preserve">Este tipo de desembolso, el Banco lo procesa solo en condiciones especiales. </w:t>
      </w:r>
    </w:p>
    <w:p w14:paraId="66B54957" w14:textId="77777777" w:rsidR="00AC504C" w:rsidRPr="00AC504C" w:rsidRDefault="00AC504C" w:rsidP="00AC504C">
      <w:pPr>
        <w:pStyle w:val="ListParagraph"/>
        <w:ind w:left="720"/>
        <w:jc w:val="both"/>
        <w:rPr>
          <w:rFonts w:ascii="Arial" w:eastAsia="Calibri" w:hAnsi="Arial" w:cs="Arial"/>
          <w:b/>
          <w:color w:val="0F243E" w:themeColor="text2" w:themeShade="80"/>
          <w:sz w:val="22"/>
          <w:szCs w:val="22"/>
        </w:rPr>
      </w:pPr>
    </w:p>
    <w:p w14:paraId="2DEF2F24" w14:textId="6F35D4BC" w:rsidR="00FD0DD8" w:rsidRPr="003D6DAF" w:rsidRDefault="00AC504C" w:rsidP="006312BB">
      <w:pPr>
        <w:pStyle w:val="ListParagraph"/>
        <w:numPr>
          <w:ilvl w:val="0"/>
          <w:numId w:val="10"/>
        </w:numPr>
        <w:jc w:val="both"/>
        <w:rPr>
          <w:rFonts w:ascii="Arial" w:hAnsi="Arial" w:cs="Arial"/>
          <w:b/>
          <w:sz w:val="22"/>
          <w:szCs w:val="22"/>
        </w:rPr>
      </w:pPr>
      <w:r w:rsidRPr="00AC504C">
        <w:rPr>
          <w:rFonts w:ascii="Arial" w:eastAsia="Calibri" w:hAnsi="Arial" w:cs="Arial"/>
          <w:b/>
          <w:color w:val="0F243E" w:themeColor="text2" w:themeShade="80"/>
          <w:sz w:val="22"/>
          <w:szCs w:val="22"/>
        </w:rPr>
        <w:t xml:space="preserve">Solicitudes de desembolsos. </w:t>
      </w:r>
      <w:r w:rsidR="00FD0DD8" w:rsidRPr="00AC504C">
        <w:rPr>
          <w:rFonts w:ascii="Arial" w:hAnsi="Arial" w:cs="Arial"/>
          <w:sz w:val="22"/>
          <w:szCs w:val="22"/>
        </w:rPr>
        <w:t>El E</w:t>
      </w:r>
      <w:r w:rsidR="00647767" w:rsidRPr="00AC504C">
        <w:rPr>
          <w:rFonts w:ascii="Arial" w:hAnsi="Arial" w:cs="Arial"/>
          <w:sz w:val="22"/>
          <w:szCs w:val="22"/>
        </w:rPr>
        <w:t>F</w:t>
      </w:r>
      <w:r w:rsidR="00FD0DD8" w:rsidRPr="00AC504C">
        <w:rPr>
          <w:rFonts w:ascii="Arial" w:hAnsi="Arial" w:cs="Arial"/>
          <w:sz w:val="22"/>
          <w:szCs w:val="22"/>
        </w:rPr>
        <w:t xml:space="preserve"> elaborará las solicitudes de desembolso teniendo en cuenta el flujo de caja, la programación de desembolsos, la necesidad de recursos del Programa en función de los compromisos </w:t>
      </w:r>
      <w:r w:rsidR="005B66D2" w:rsidRPr="00AC504C">
        <w:rPr>
          <w:rFonts w:ascii="Arial" w:hAnsi="Arial" w:cs="Arial"/>
          <w:sz w:val="22"/>
          <w:szCs w:val="22"/>
        </w:rPr>
        <w:t xml:space="preserve">en firme </w:t>
      </w:r>
      <w:r w:rsidR="00F92914" w:rsidRPr="00AC504C">
        <w:rPr>
          <w:rFonts w:ascii="Arial" w:hAnsi="Arial" w:cs="Arial"/>
          <w:sz w:val="22"/>
          <w:szCs w:val="22"/>
        </w:rPr>
        <w:t>de este</w:t>
      </w:r>
      <w:r w:rsidR="00FD0DD8" w:rsidRPr="00AC504C">
        <w:rPr>
          <w:rFonts w:ascii="Arial" w:hAnsi="Arial" w:cs="Arial"/>
          <w:sz w:val="22"/>
          <w:szCs w:val="22"/>
        </w:rPr>
        <w:t xml:space="preserve">, y el avance de los indicadores, como también confrontará el PA y el POA para la vigencia. Esta solicitud será </w:t>
      </w:r>
      <w:r w:rsidR="004A6619" w:rsidRPr="00AC504C">
        <w:rPr>
          <w:rFonts w:ascii="Arial" w:hAnsi="Arial" w:cs="Arial"/>
          <w:sz w:val="22"/>
          <w:szCs w:val="22"/>
        </w:rPr>
        <w:t xml:space="preserve">revisada y </w:t>
      </w:r>
      <w:r w:rsidR="00FD0DD8" w:rsidRPr="00AC504C">
        <w:rPr>
          <w:rFonts w:ascii="Arial" w:hAnsi="Arial" w:cs="Arial"/>
          <w:sz w:val="22"/>
          <w:szCs w:val="22"/>
        </w:rPr>
        <w:t xml:space="preserve">remitida </w:t>
      </w:r>
      <w:r w:rsidR="004A6619" w:rsidRPr="00AC504C">
        <w:rPr>
          <w:rFonts w:ascii="Arial" w:hAnsi="Arial" w:cs="Arial"/>
          <w:sz w:val="22"/>
          <w:szCs w:val="22"/>
        </w:rPr>
        <w:t xml:space="preserve">por el </w:t>
      </w:r>
      <w:r w:rsidR="0033755E" w:rsidRPr="00AC504C">
        <w:rPr>
          <w:rFonts w:ascii="Arial" w:hAnsi="Arial" w:cs="Arial"/>
          <w:sz w:val="22"/>
          <w:szCs w:val="22"/>
        </w:rPr>
        <w:t>GP</w:t>
      </w:r>
      <w:r w:rsidR="00FD0DD8" w:rsidRPr="00AC504C">
        <w:rPr>
          <w:rFonts w:ascii="Arial" w:hAnsi="Arial" w:cs="Arial"/>
          <w:sz w:val="22"/>
          <w:szCs w:val="22"/>
        </w:rPr>
        <w:t>. El Programa empleará la modalidad de desembolsos electrónicos, que se rige por lo dispuesto en el Manual del Usuario de e-Desembolsos del Banco</w:t>
      </w:r>
      <w:r w:rsidR="0033755E" w:rsidRPr="00AC504C">
        <w:rPr>
          <w:rFonts w:ascii="Arial" w:hAnsi="Arial" w:cs="Arial"/>
          <w:sz w:val="22"/>
          <w:szCs w:val="22"/>
        </w:rPr>
        <w:t>.</w:t>
      </w:r>
      <w:r w:rsidR="00FD0DD8" w:rsidRPr="00AC504C">
        <w:rPr>
          <w:rFonts w:ascii="Arial" w:hAnsi="Arial" w:cs="Arial"/>
          <w:sz w:val="22"/>
          <w:szCs w:val="22"/>
        </w:rPr>
        <w:t xml:space="preserve"> Los formatos y soportes para la elaboración de las solicitudes de desembolso se encuentran en el </w:t>
      </w:r>
      <w:r w:rsidR="00FD0DD8" w:rsidRPr="003D6DAF">
        <w:rPr>
          <w:rFonts w:ascii="Arial" w:hAnsi="Arial" w:cs="Arial"/>
          <w:color w:val="548DD4"/>
          <w:sz w:val="22"/>
          <w:szCs w:val="22"/>
          <w:u w:val="single"/>
        </w:rPr>
        <w:t>Anexo 4.</w:t>
      </w:r>
    </w:p>
    <w:p w14:paraId="7F2F1825" w14:textId="77777777" w:rsidR="003D6DAF" w:rsidRPr="00AC504C" w:rsidRDefault="003D6DAF" w:rsidP="003D6DAF">
      <w:pPr>
        <w:pStyle w:val="ListParagraph"/>
        <w:ind w:left="720"/>
        <w:jc w:val="both"/>
        <w:rPr>
          <w:rFonts w:ascii="Arial" w:hAnsi="Arial" w:cs="Arial"/>
          <w:b/>
          <w:sz w:val="22"/>
          <w:szCs w:val="22"/>
        </w:rPr>
      </w:pPr>
    </w:p>
    <w:p w14:paraId="5BCBA9D4" w14:textId="000FADD1" w:rsidR="00FD0DD8" w:rsidRDefault="00AC504C" w:rsidP="006312BB">
      <w:pPr>
        <w:pStyle w:val="ListParagraph"/>
        <w:numPr>
          <w:ilvl w:val="0"/>
          <w:numId w:val="10"/>
        </w:numPr>
        <w:jc w:val="both"/>
        <w:rPr>
          <w:rFonts w:ascii="Arial" w:hAnsi="Arial" w:cs="Arial"/>
          <w:sz w:val="22"/>
          <w:szCs w:val="22"/>
        </w:rPr>
      </w:pPr>
      <w:r w:rsidRPr="00E07A9F">
        <w:rPr>
          <w:rFonts w:ascii="Arial" w:hAnsi="Arial" w:cs="Arial"/>
          <w:b/>
          <w:color w:val="000000" w:themeColor="text1"/>
          <w:sz w:val="22"/>
          <w:szCs w:val="22"/>
        </w:rPr>
        <w:t>Legalizaciones de gastos</w:t>
      </w:r>
      <w:r w:rsidR="00E07A9F" w:rsidRPr="00E07A9F">
        <w:rPr>
          <w:rFonts w:ascii="Arial" w:hAnsi="Arial" w:cs="Arial"/>
          <w:b/>
          <w:color w:val="000000" w:themeColor="text1"/>
          <w:sz w:val="22"/>
          <w:szCs w:val="22"/>
        </w:rPr>
        <w:t xml:space="preserve">. </w:t>
      </w:r>
      <w:r w:rsidR="00FD0DD8" w:rsidRPr="00E07A9F">
        <w:rPr>
          <w:rFonts w:ascii="Arial" w:hAnsi="Arial" w:cs="Arial"/>
          <w:sz w:val="22"/>
          <w:szCs w:val="22"/>
        </w:rPr>
        <w:t xml:space="preserve">Para efectos de los recursos del Préstamo, el </w:t>
      </w:r>
      <w:r w:rsidR="004A6619" w:rsidRPr="00E07A9F">
        <w:rPr>
          <w:rFonts w:ascii="Arial" w:hAnsi="Arial" w:cs="Arial"/>
          <w:sz w:val="22"/>
          <w:szCs w:val="22"/>
        </w:rPr>
        <w:t>EF</w:t>
      </w:r>
      <w:r w:rsidR="00FD0DD8" w:rsidRPr="00E07A9F">
        <w:rPr>
          <w:rFonts w:ascii="Arial" w:hAnsi="Arial" w:cs="Arial"/>
          <w:sz w:val="22"/>
          <w:szCs w:val="22"/>
        </w:rPr>
        <w:t xml:space="preserve"> con el apoyo de la </w:t>
      </w:r>
      <w:r w:rsidR="00730BAC" w:rsidRPr="00E07A9F">
        <w:rPr>
          <w:rFonts w:ascii="Arial" w:hAnsi="Arial" w:cs="Arial"/>
          <w:sz w:val="22"/>
          <w:szCs w:val="22"/>
        </w:rPr>
        <w:t>DF</w:t>
      </w:r>
      <w:r w:rsidR="00FD0DD8" w:rsidRPr="00E07A9F">
        <w:rPr>
          <w:rFonts w:ascii="Arial" w:hAnsi="Arial" w:cs="Arial"/>
          <w:sz w:val="22"/>
          <w:szCs w:val="22"/>
        </w:rPr>
        <w:t xml:space="preserve"> elaborará las legalizaciones de gastos que le permitan al Programa contar con la disponibilidad de recursos requerida para garantizar el cumplimiento del plan de inversiones </w:t>
      </w:r>
      <w:proofErr w:type="gramStart"/>
      <w:r w:rsidR="00FD0DD8" w:rsidRPr="00E07A9F">
        <w:rPr>
          <w:rFonts w:ascii="Arial" w:hAnsi="Arial" w:cs="Arial"/>
          <w:sz w:val="22"/>
          <w:szCs w:val="22"/>
        </w:rPr>
        <w:t>del mismo</w:t>
      </w:r>
      <w:proofErr w:type="gramEnd"/>
      <w:r w:rsidR="00FD0DD8" w:rsidRPr="00E07A9F">
        <w:rPr>
          <w:rFonts w:ascii="Arial" w:hAnsi="Arial" w:cs="Arial"/>
          <w:sz w:val="22"/>
          <w:szCs w:val="22"/>
        </w:rPr>
        <w:t xml:space="preserve">. Serán legalizados los gastos elegibles identificados en el PA y efectivamente </w:t>
      </w:r>
      <w:r w:rsidR="005B66D2" w:rsidRPr="00E07A9F">
        <w:rPr>
          <w:rFonts w:ascii="Arial" w:hAnsi="Arial" w:cs="Arial"/>
          <w:sz w:val="22"/>
          <w:szCs w:val="22"/>
        </w:rPr>
        <w:t xml:space="preserve">pagados </w:t>
      </w:r>
      <w:r w:rsidR="00FD0DD8" w:rsidRPr="00E07A9F">
        <w:rPr>
          <w:rFonts w:ascii="Arial" w:hAnsi="Arial" w:cs="Arial"/>
          <w:sz w:val="22"/>
          <w:szCs w:val="22"/>
        </w:rPr>
        <w:t xml:space="preserve">de la cuenta especial.  Los gastos sufragados de esta cuenta que se paguen al último beneficiario serán soportados con las órdenes de pago y el extracto de la cuenta. La legalización de gastos del Programa se realizará utilizando la tasa </w:t>
      </w:r>
      <w:r w:rsidR="00F92914" w:rsidRPr="00E07A9F">
        <w:rPr>
          <w:rFonts w:ascii="Arial" w:hAnsi="Arial" w:cs="Arial"/>
          <w:sz w:val="22"/>
          <w:szCs w:val="22"/>
        </w:rPr>
        <w:t>cambio efectiva al pago a ultimo beneficiario.</w:t>
      </w:r>
    </w:p>
    <w:p w14:paraId="748BCCCA" w14:textId="77777777" w:rsidR="00172E32" w:rsidRPr="00E07A9F" w:rsidRDefault="00172E32" w:rsidP="00172E32">
      <w:pPr>
        <w:pStyle w:val="ListParagraph"/>
        <w:ind w:left="720"/>
        <w:jc w:val="both"/>
        <w:rPr>
          <w:rFonts w:ascii="Arial" w:hAnsi="Arial" w:cs="Arial"/>
          <w:sz w:val="22"/>
          <w:szCs w:val="22"/>
        </w:rPr>
      </w:pPr>
    </w:p>
    <w:p w14:paraId="153C051A" w14:textId="33E94134" w:rsidR="00FD0DD8" w:rsidRDefault="00172E32" w:rsidP="006312BB">
      <w:pPr>
        <w:pStyle w:val="ListParagraph"/>
        <w:numPr>
          <w:ilvl w:val="0"/>
          <w:numId w:val="10"/>
        </w:numPr>
        <w:jc w:val="both"/>
        <w:rPr>
          <w:rFonts w:ascii="Arial" w:hAnsi="Arial" w:cs="Arial"/>
        </w:rPr>
      </w:pPr>
      <w:r w:rsidRPr="00172E32">
        <w:rPr>
          <w:rFonts w:ascii="Arial" w:hAnsi="Arial" w:cs="Arial"/>
          <w:b/>
          <w:color w:val="000000" w:themeColor="text1"/>
          <w:sz w:val="22"/>
          <w:szCs w:val="22"/>
        </w:rPr>
        <w:t xml:space="preserve">Contabilidad. </w:t>
      </w:r>
      <w:r w:rsidR="00FD0DD8" w:rsidRPr="00172E32">
        <w:rPr>
          <w:rFonts w:ascii="Arial" w:hAnsi="Arial" w:cs="Arial"/>
          <w:sz w:val="22"/>
          <w:szCs w:val="22"/>
        </w:rPr>
        <w:t xml:space="preserve">La </w:t>
      </w:r>
      <w:r w:rsidR="00F92914" w:rsidRPr="00172E32">
        <w:rPr>
          <w:rFonts w:ascii="Arial" w:hAnsi="Arial" w:cs="Arial"/>
          <w:sz w:val="22"/>
          <w:szCs w:val="22"/>
        </w:rPr>
        <w:t>DPC</w:t>
      </w:r>
      <w:r w:rsidR="00FD0DD8" w:rsidRPr="00172E32">
        <w:rPr>
          <w:rFonts w:ascii="Arial" w:hAnsi="Arial" w:cs="Arial"/>
          <w:sz w:val="22"/>
          <w:szCs w:val="22"/>
        </w:rPr>
        <w:t xml:space="preserve"> mantendrá un sistema de gestión financiera adecuado y confiable para programación de presupuesto, registro contable y actividades de tesorería (pagos del Programa). La </w:t>
      </w:r>
      <w:r w:rsidR="00730BAC" w:rsidRPr="00172E32">
        <w:rPr>
          <w:rFonts w:ascii="Arial" w:hAnsi="Arial" w:cs="Arial"/>
          <w:sz w:val="22"/>
          <w:szCs w:val="22"/>
        </w:rPr>
        <w:t>DF</w:t>
      </w:r>
      <w:r w:rsidR="00FD0DD8" w:rsidRPr="00172E32">
        <w:rPr>
          <w:rFonts w:ascii="Arial" w:hAnsi="Arial" w:cs="Arial"/>
          <w:sz w:val="22"/>
          <w:szCs w:val="22"/>
        </w:rPr>
        <w:t xml:space="preserve"> es la responsable del sistema de gestión financiera de la </w:t>
      </w:r>
      <w:r w:rsidR="00F92914" w:rsidRPr="00172E32">
        <w:rPr>
          <w:rFonts w:ascii="Arial" w:hAnsi="Arial" w:cs="Arial"/>
          <w:sz w:val="22"/>
          <w:szCs w:val="22"/>
        </w:rPr>
        <w:t>DPC</w:t>
      </w:r>
      <w:r w:rsidR="00FD0DD8" w:rsidRPr="00172E32">
        <w:rPr>
          <w:rFonts w:ascii="Arial" w:hAnsi="Arial" w:cs="Arial"/>
          <w:sz w:val="22"/>
          <w:szCs w:val="22"/>
        </w:rPr>
        <w:t xml:space="preserve"> y agrupa todas estas actividades. Todas las transacciones del Programa serán contabilizadas oportunamente de acuerdo </w:t>
      </w:r>
      <w:r w:rsidR="00F92914" w:rsidRPr="00172E32">
        <w:rPr>
          <w:rFonts w:ascii="Arial" w:hAnsi="Arial" w:cs="Arial"/>
          <w:sz w:val="22"/>
          <w:szCs w:val="22"/>
        </w:rPr>
        <w:t>con las</w:t>
      </w:r>
      <w:r w:rsidR="00FD0DD8" w:rsidRPr="00172E32">
        <w:rPr>
          <w:rFonts w:ascii="Arial" w:hAnsi="Arial" w:cs="Arial"/>
          <w:sz w:val="22"/>
          <w:szCs w:val="22"/>
        </w:rPr>
        <w:t xml:space="preserve"> normas nacionales vigentes en pesos colombianos, aunque los informes de estados </w:t>
      </w:r>
      <w:r w:rsidR="00FD0DD8" w:rsidRPr="00172E32">
        <w:rPr>
          <w:rFonts w:ascii="Arial" w:hAnsi="Arial" w:cs="Arial"/>
          <w:sz w:val="22"/>
          <w:szCs w:val="22"/>
        </w:rPr>
        <w:lastRenderedPageBreak/>
        <w:t xml:space="preserve">financieros y otros reportes que pueda solicitar el Banco se presenten en dólares americanos empleando la tasa </w:t>
      </w:r>
      <w:r w:rsidR="00F92914" w:rsidRPr="00172E32">
        <w:rPr>
          <w:rFonts w:ascii="Arial" w:hAnsi="Arial" w:cs="Arial"/>
          <w:sz w:val="22"/>
          <w:szCs w:val="22"/>
        </w:rPr>
        <w:t>cambio vigente a la fecha de pago</w:t>
      </w:r>
      <w:r w:rsidR="00FD0DD8" w:rsidRPr="00172E32">
        <w:rPr>
          <w:rFonts w:ascii="Arial" w:hAnsi="Arial" w:cs="Arial"/>
          <w:sz w:val="22"/>
          <w:szCs w:val="22"/>
        </w:rPr>
        <w:t xml:space="preserve">. </w:t>
      </w:r>
      <w:r w:rsidR="00245768" w:rsidRPr="00172E32">
        <w:rPr>
          <w:rFonts w:ascii="Arial" w:hAnsi="Arial" w:cs="Arial"/>
          <w:sz w:val="22"/>
          <w:szCs w:val="22"/>
        </w:rPr>
        <w:t xml:space="preserve">El EF de la UEP trabajará </w:t>
      </w:r>
      <w:proofErr w:type="gramStart"/>
      <w:r w:rsidR="00245768" w:rsidRPr="00172E32">
        <w:rPr>
          <w:rFonts w:ascii="Arial" w:hAnsi="Arial" w:cs="Arial"/>
          <w:sz w:val="22"/>
          <w:szCs w:val="22"/>
        </w:rPr>
        <w:t>conjuntamente con</w:t>
      </w:r>
      <w:proofErr w:type="gramEnd"/>
      <w:r w:rsidR="00245768" w:rsidRPr="00172E32">
        <w:rPr>
          <w:rFonts w:ascii="Arial" w:hAnsi="Arial" w:cs="Arial"/>
          <w:sz w:val="22"/>
          <w:szCs w:val="22"/>
        </w:rPr>
        <w:t xml:space="preserve"> la DF los temas contables de la operación en el marco de sus actividades específicas.</w:t>
      </w:r>
      <w:r w:rsidR="00245768" w:rsidRPr="00172E32">
        <w:rPr>
          <w:rFonts w:ascii="Arial" w:hAnsi="Arial" w:cs="Arial"/>
        </w:rPr>
        <w:t xml:space="preserve"> </w:t>
      </w:r>
    </w:p>
    <w:p w14:paraId="16772735" w14:textId="77777777" w:rsidR="00172E32" w:rsidRDefault="00172E32" w:rsidP="00172E32">
      <w:pPr>
        <w:pStyle w:val="ListParagraph"/>
        <w:ind w:left="720"/>
        <w:jc w:val="both"/>
        <w:rPr>
          <w:rFonts w:ascii="Arial" w:hAnsi="Arial" w:cs="Arial"/>
        </w:rPr>
      </w:pPr>
    </w:p>
    <w:p w14:paraId="3A9C62E1" w14:textId="799672F0" w:rsidR="00FD0DD8" w:rsidRDefault="00FD0DD8" w:rsidP="006312BB">
      <w:pPr>
        <w:pStyle w:val="ListParagraph"/>
        <w:numPr>
          <w:ilvl w:val="0"/>
          <w:numId w:val="10"/>
        </w:numPr>
        <w:jc w:val="both"/>
        <w:rPr>
          <w:rFonts w:ascii="Arial" w:hAnsi="Arial" w:cs="Arial"/>
          <w:sz w:val="22"/>
          <w:szCs w:val="22"/>
        </w:rPr>
      </w:pPr>
      <w:r w:rsidRPr="00172E32">
        <w:rPr>
          <w:rFonts w:ascii="Arial" w:hAnsi="Arial" w:cs="Arial"/>
          <w:sz w:val="22"/>
          <w:szCs w:val="22"/>
        </w:rPr>
        <w:t xml:space="preserve">El método de contabilidad que emplea </w:t>
      </w:r>
      <w:r w:rsidR="00F92914" w:rsidRPr="00172E32">
        <w:rPr>
          <w:rFonts w:ascii="Arial" w:hAnsi="Arial" w:cs="Arial"/>
          <w:sz w:val="22"/>
          <w:szCs w:val="22"/>
        </w:rPr>
        <w:t>la DPC</w:t>
      </w:r>
      <w:r w:rsidRPr="00172E32">
        <w:rPr>
          <w:rFonts w:ascii="Arial" w:hAnsi="Arial" w:cs="Arial"/>
          <w:sz w:val="22"/>
          <w:szCs w:val="22"/>
        </w:rPr>
        <w:t xml:space="preserve"> en concordancia con la normativa nacional es el método de causación. El método aceptado por el Banco es base efectivo, lo que significa que el registro contable de las actividades y operaciones del Programa se hará sobre la base de obligaciones reales y el pago a beneficiarios finales de dichas obligaciones</w:t>
      </w:r>
      <w:r w:rsidR="00245768" w:rsidRPr="00172E32">
        <w:rPr>
          <w:rFonts w:ascii="Arial" w:hAnsi="Arial" w:cs="Arial"/>
          <w:sz w:val="22"/>
          <w:szCs w:val="22"/>
        </w:rPr>
        <w:t>,</w:t>
      </w:r>
      <w:r w:rsidRPr="00172E32">
        <w:rPr>
          <w:rFonts w:ascii="Arial" w:hAnsi="Arial" w:cs="Arial"/>
          <w:sz w:val="22"/>
          <w:szCs w:val="22"/>
        </w:rPr>
        <w:t xml:space="preserve"> se constituirá en inversión efectiva de los fondos del Programa.</w:t>
      </w:r>
    </w:p>
    <w:p w14:paraId="1BC45780" w14:textId="77777777" w:rsidR="00F448DF" w:rsidRPr="00172E32" w:rsidRDefault="00F448DF" w:rsidP="00F448DF">
      <w:pPr>
        <w:pStyle w:val="ListParagraph"/>
        <w:ind w:left="720"/>
        <w:jc w:val="both"/>
        <w:rPr>
          <w:rFonts w:ascii="Arial" w:hAnsi="Arial" w:cs="Arial"/>
          <w:sz w:val="22"/>
          <w:szCs w:val="22"/>
        </w:rPr>
      </w:pPr>
    </w:p>
    <w:p w14:paraId="557A3A26" w14:textId="7B8A7CE3" w:rsidR="00FD0DD8" w:rsidRDefault="00F448DF" w:rsidP="006312BB">
      <w:pPr>
        <w:pStyle w:val="ListParagraph"/>
        <w:numPr>
          <w:ilvl w:val="0"/>
          <w:numId w:val="10"/>
        </w:numPr>
        <w:jc w:val="both"/>
        <w:rPr>
          <w:rFonts w:ascii="Arial" w:hAnsi="Arial" w:cs="Arial"/>
        </w:rPr>
      </w:pPr>
      <w:r w:rsidRPr="00F448DF">
        <w:rPr>
          <w:rFonts w:ascii="Arial" w:hAnsi="Arial" w:cs="Arial"/>
          <w:b/>
          <w:color w:val="000000" w:themeColor="text1"/>
          <w:sz w:val="22"/>
          <w:szCs w:val="22"/>
        </w:rPr>
        <w:t xml:space="preserve">Monitoreo y supervisión de la gestión financiera. </w:t>
      </w:r>
      <w:r w:rsidR="00FD0DD8" w:rsidRPr="00F448DF">
        <w:rPr>
          <w:rFonts w:ascii="Arial" w:hAnsi="Arial" w:cs="Arial"/>
          <w:sz w:val="22"/>
          <w:szCs w:val="22"/>
        </w:rPr>
        <w:t xml:space="preserve">El Especialista Financiero del Banco llevará a cabo como mínimo una revisión al año en la </w:t>
      </w:r>
      <w:r w:rsidR="0086656C" w:rsidRPr="00F448DF">
        <w:rPr>
          <w:rFonts w:ascii="Arial" w:hAnsi="Arial" w:cs="Arial"/>
          <w:sz w:val="22"/>
          <w:szCs w:val="22"/>
        </w:rPr>
        <w:t>DPC</w:t>
      </w:r>
      <w:r w:rsidR="00FD0DD8" w:rsidRPr="00F448DF">
        <w:rPr>
          <w:rFonts w:ascii="Arial" w:hAnsi="Arial" w:cs="Arial"/>
          <w:sz w:val="22"/>
          <w:szCs w:val="22"/>
        </w:rPr>
        <w:t xml:space="preserve"> y revisiones “de escritorio” sobre los informes financieros auditados. Las visitas de supervisión fiduciaria en gestión </w:t>
      </w:r>
      <w:r w:rsidR="00F92914" w:rsidRPr="00F448DF">
        <w:rPr>
          <w:rFonts w:ascii="Arial" w:hAnsi="Arial" w:cs="Arial"/>
          <w:sz w:val="22"/>
          <w:szCs w:val="22"/>
        </w:rPr>
        <w:t>financiera</w:t>
      </w:r>
      <w:r w:rsidR="00FD0DD8" w:rsidRPr="00F448DF">
        <w:rPr>
          <w:rFonts w:ascii="Arial" w:hAnsi="Arial" w:cs="Arial"/>
          <w:sz w:val="22"/>
          <w:szCs w:val="22"/>
        </w:rPr>
        <w:t xml:space="preserve"> incluirán la verificación de los </w:t>
      </w:r>
      <w:r w:rsidR="00245768" w:rsidRPr="00F448DF">
        <w:rPr>
          <w:rFonts w:ascii="Arial" w:hAnsi="Arial" w:cs="Arial"/>
          <w:sz w:val="22"/>
          <w:szCs w:val="22"/>
        </w:rPr>
        <w:t xml:space="preserve">ajustes </w:t>
      </w:r>
      <w:r w:rsidR="00FD0DD8" w:rsidRPr="00F448DF">
        <w:rPr>
          <w:rFonts w:ascii="Arial" w:hAnsi="Arial" w:cs="Arial"/>
          <w:sz w:val="22"/>
          <w:szCs w:val="22"/>
        </w:rPr>
        <w:t>financieros y contables utilizados para la administración del Programa</w:t>
      </w:r>
      <w:r w:rsidR="00636DD9" w:rsidRPr="00F448DF">
        <w:rPr>
          <w:rFonts w:ascii="Arial" w:hAnsi="Arial" w:cs="Arial"/>
          <w:sz w:val="22"/>
          <w:szCs w:val="22"/>
        </w:rPr>
        <w:t>,</w:t>
      </w:r>
      <w:r w:rsidR="00FD0DD8" w:rsidRPr="00F448DF">
        <w:rPr>
          <w:rFonts w:ascii="Arial" w:hAnsi="Arial" w:cs="Arial"/>
          <w:sz w:val="22"/>
          <w:szCs w:val="22"/>
        </w:rPr>
        <w:t xml:space="preserve"> y el seguimiento a la implementación de las recomendaciones que emita la FAI. El </w:t>
      </w:r>
      <w:r w:rsidR="00FD0DD8" w:rsidRPr="00166539">
        <w:rPr>
          <w:rFonts w:ascii="Arial" w:hAnsi="Arial" w:cs="Arial"/>
          <w:sz w:val="22"/>
          <w:szCs w:val="22"/>
        </w:rPr>
        <w:t xml:space="preserve">Artículo </w:t>
      </w:r>
      <w:r w:rsidR="00245768" w:rsidRPr="00166539">
        <w:rPr>
          <w:rFonts w:ascii="Arial" w:hAnsi="Arial" w:cs="Arial"/>
          <w:sz w:val="22"/>
          <w:szCs w:val="22"/>
        </w:rPr>
        <w:t>7</w:t>
      </w:r>
      <w:r w:rsidR="00FD0DD8" w:rsidRPr="00166539">
        <w:rPr>
          <w:rFonts w:ascii="Arial" w:hAnsi="Arial" w:cs="Arial"/>
          <w:sz w:val="22"/>
          <w:szCs w:val="22"/>
        </w:rPr>
        <w:t>.</w:t>
      </w:r>
      <w:r w:rsidR="0053632C" w:rsidRPr="00166539">
        <w:rPr>
          <w:rFonts w:ascii="Arial" w:hAnsi="Arial" w:cs="Arial"/>
          <w:sz w:val="22"/>
          <w:szCs w:val="22"/>
        </w:rPr>
        <w:t xml:space="preserve">03 </w:t>
      </w:r>
      <w:r w:rsidR="00FD0DD8" w:rsidRPr="00166539">
        <w:rPr>
          <w:rFonts w:ascii="Arial" w:hAnsi="Arial" w:cs="Arial"/>
          <w:sz w:val="22"/>
          <w:szCs w:val="22"/>
        </w:rPr>
        <w:t>de las Normas Generales</w:t>
      </w:r>
      <w:r w:rsidR="00FD0DD8" w:rsidRPr="00F448DF">
        <w:rPr>
          <w:rFonts w:ascii="Arial" w:hAnsi="Arial" w:cs="Arial"/>
          <w:sz w:val="22"/>
          <w:szCs w:val="22"/>
        </w:rPr>
        <w:t xml:space="preserve"> establece la regulación de los procedimientos de inspección que podrá establecer el Banco durante la ejecución del Programa.</w:t>
      </w:r>
      <w:r w:rsidR="00FD0DD8" w:rsidRPr="00F448DF">
        <w:rPr>
          <w:rFonts w:ascii="Arial" w:hAnsi="Arial" w:cs="Arial"/>
        </w:rPr>
        <w:t xml:space="preserve"> </w:t>
      </w:r>
    </w:p>
    <w:p w14:paraId="0AE60E20" w14:textId="77777777" w:rsidR="00F448DF" w:rsidRPr="00F448DF" w:rsidRDefault="00F448DF" w:rsidP="00F448DF">
      <w:pPr>
        <w:pStyle w:val="ListParagraph"/>
        <w:ind w:left="720"/>
        <w:jc w:val="both"/>
        <w:rPr>
          <w:rFonts w:ascii="Arial" w:hAnsi="Arial" w:cs="Arial"/>
        </w:rPr>
      </w:pPr>
    </w:p>
    <w:p w14:paraId="52D48306" w14:textId="3A14288A" w:rsidR="00FD0DD8" w:rsidRDefault="00F448DF" w:rsidP="006312BB">
      <w:pPr>
        <w:pStyle w:val="ListParagraph"/>
        <w:numPr>
          <w:ilvl w:val="0"/>
          <w:numId w:val="10"/>
        </w:numPr>
        <w:jc w:val="both"/>
        <w:rPr>
          <w:rFonts w:ascii="Arial" w:hAnsi="Arial" w:cs="Arial"/>
        </w:rPr>
      </w:pPr>
      <w:r w:rsidRPr="00F448DF">
        <w:rPr>
          <w:rFonts w:ascii="Arial" w:hAnsi="Arial" w:cs="Arial"/>
          <w:b/>
          <w:color w:val="000000" w:themeColor="text1"/>
          <w:sz w:val="22"/>
          <w:szCs w:val="22"/>
        </w:rPr>
        <w:t>Plan de supervisión</w:t>
      </w:r>
      <w:r>
        <w:rPr>
          <w:rFonts w:ascii="Arial" w:hAnsi="Arial" w:cs="Arial"/>
          <w:b/>
          <w:color w:val="000000" w:themeColor="text1"/>
          <w:sz w:val="22"/>
          <w:szCs w:val="22"/>
        </w:rPr>
        <w:t xml:space="preserve">. </w:t>
      </w:r>
      <w:r w:rsidR="00FD0DD8" w:rsidRPr="00F448DF">
        <w:rPr>
          <w:rFonts w:ascii="Arial" w:hAnsi="Arial" w:cs="Arial"/>
          <w:sz w:val="22"/>
          <w:szCs w:val="22"/>
        </w:rPr>
        <w:t xml:space="preserve">El Banco elabora un plan de supervisión que permite realizar un monitoreo continuo de la gestión financiera de la </w:t>
      </w:r>
      <w:r w:rsidR="00F92914" w:rsidRPr="00F448DF">
        <w:rPr>
          <w:rFonts w:ascii="Arial" w:hAnsi="Arial" w:cs="Arial"/>
          <w:sz w:val="22"/>
          <w:szCs w:val="22"/>
        </w:rPr>
        <w:t>DPC</w:t>
      </w:r>
      <w:r w:rsidR="00FD0DD8" w:rsidRPr="00F448DF">
        <w:rPr>
          <w:rFonts w:ascii="Arial" w:hAnsi="Arial" w:cs="Arial"/>
          <w:sz w:val="22"/>
          <w:szCs w:val="22"/>
        </w:rPr>
        <w:t>, a partir de la MMR, que se realiza mediante una sesión de análisis de riesgos conjunta con el Banco al inicio de la operación (se actualiza al menos una vez al año). El plan de supervisión puede incluir además de los aspectos fiduciarios, aspectos técnicos, de adquisiciones y otros temas especiales del diseño del Programa</w:t>
      </w:r>
      <w:r w:rsidR="00752480" w:rsidRPr="00F448DF">
        <w:rPr>
          <w:rFonts w:ascii="Arial" w:hAnsi="Arial" w:cs="Arial"/>
          <w:sz w:val="22"/>
          <w:szCs w:val="22"/>
        </w:rPr>
        <w:t>,</w:t>
      </w:r>
      <w:r w:rsidR="00FD0DD8" w:rsidRPr="00F448DF">
        <w:rPr>
          <w:rFonts w:ascii="Arial" w:hAnsi="Arial" w:cs="Arial"/>
          <w:sz w:val="22"/>
          <w:szCs w:val="22"/>
        </w:rPr>
        <w:t xml:space="preserve"> y su carácter dinámico permite establecer distintos mecanismos de seguimiento entre el Banco y la </w:t>
      </w:r>
      <w:r w:rsidR="00F92914" w:rsidRPr="00F448DF">
        <w:rPr>
          <w:rFonts w:ascii="Arial" w:hAnsi="Arial" w:cs="Arial"/>
          <w:sz w:val="22"/>
          <w:szCs w:val="22"/>
        </w:rPr>
        <w:t>DPC</w:t>
      </w:r>
      <w:r w:rsidR="00752480" w:rsidRPr="00F448DF">
        <w:rPr>
          <w:rFonts w:ascii="Arial" w:hAnsi="Arial" w:cs="Arial"/>
          <w:sz w:val="22"/>
          <w:szCs w:val="22"/>
        </w:rPr>
        <w:t>,</w:t>
      </w:r>
      <w:r w:rsidR="00FD0DD8" w:rsidRPr="00F448DF">
        <w:rPr>
          <w:rFonts w:ascii="Arial" w:hAnsi="Arial" w:cs="Arial"/>
          <w:sz w:val="22"/>
          <w:szCs w:val="22"/>
        </w:rPr>
        <w:t xml:space="preserve"> que pueden incluir visitas de seguimiento, revisión de informes o evaluaciones sobre temas puntuales que puede hacer el Banco al Programa durante su ejecución. Es posible que el Banco delegue en la FAI del Programa algunas revisiones técnicas o fiduciarias </w:t>
      </w:r>
      <w:r w:rsidR="0053632C" w:rsidRPr="00F448DF">
        <w:rPr>
          <w:rFonts w:ascii="Arial" w:hAnsi="Arial" w:cs="Arial"/>
          <w:sz w:val="22"/>
          <w:szCs w:val="22"/>
        </w:rPr>
        <w:t xml:space="preserve">en los </w:t>
      </w:r>
      <w:r w:rsidR="00F92914" w:rsidRPr="00F448DF">
        <w:rPr>
          <w:rFonts w:ascii="Arial" w:hAnsi="Arial" w:cs="Arial"/>
          <w:sz w:val="22"/>
          <w:szCs w:val="22"/>
        </w:rPr>
        <w:t>términos del</w:t>
      </w:r>
      <w:r w:rsidR="0053632C" w:rsidRPr="00F448DF">
        <w:rPr>
          <w:rFonts w:ascii="Arial" w:hAnsi="Arial" w:cs="Arial"/>
          <w:sz w:val="22"/>
          <w:szCs w:val="22"/>
        </w:rPr>
        <w:t xml:space="preserve"> Artículo 7.03 de las Normas Generales del Contrato de Préstamo.</w:t>
      </w:r>
      <w:r w:rsidR="0053632C" w:rsidRPr="00F448DF">
        <w:rPr>
          <w:rFonts w:ascii="Arial" w:hAnsi="Arial" w:cs="Arial"/>
        </w:rPr>
        <w:t xml:space="preserve"> </w:t>
      </w:r>
    </w:p>
    <w:p w14:paraId="32641585" w14:textId="77777777" w:rsidR="007574CE" w:rsidRPr="00F448DF" w:rsidRDefault="007574CE" w:rsidP="007574CE">
      <w:pPr>
        <w:pStyle w:val="ListParagraph"/>
        <w:ind w:left="720"/>
        <w:jc w:val="both"/>
        <w:rPr>
          <w:rFonts w:ascii="Arial" w:hAnsi="Arial" w:cs="Arial"/>
        </w:rPr>
      </w:pPr>
    </w:p>
    <w:p w14:paraId="264BD367" w14:textId="5693627A" w:rsidR="00E66CAF" w:rsidRDefault="007574CE" w:rsidP="006312BB">
      <w:pPr>
        <w:pStyle w:val="ListParagraph"/>
        <w:numPr>
          <w:ilvl w:val="0"/>
          <w:numId w:val="10"/>
        </w:numPr>
        <w:jc w:val="both"/>
        <w:rPr>
          <w:rFonts w:ascii="Arial" w:eastAsia="Batang" w:hAnsi="Arial" w:cs="Arial"/>
          <w:sz w:val="22"/>
          <w:szCs w:val="22"/>
          <w:lang w:eastAsia="ko-KR"/>
        </w:rPr>
      </w:pPr>
      <w:r w:rsidRPr="007574CE">
        <w:rPr>
          <w:rFonts w:ascii="Arial" w:hAnsi="Arial" w:cs="Arial"/>
          <w:b/>
          <w:color w:val="000000" w:themeColor="text1"/>
          <w:sz w:val="22"/>
          <w:szCs w:val="22"/>
        </w:rPr>
        <w:t>Documentación de respaldo y registros</w:t>
      </w:r>
      <w:r w:rsidRPr="007574CE">
        <w:rPr>
          <w:rFonts w:ascii="Arial" w:hAnsi="Arial" w:cs="Arial"/>
          <w:color w:val="17365D" w:themeColor="text2" w:themeShade="BF"/>
          <w:sz w:val="22"/>
          <w:szCs w:val="22"/>
        </w:rPr>
        <w:t xml:space="preserve">. </w:t>
      </w:r>
      <w:r w:rsidR="00FD0DD8" w:rsidRPr="007574CE">
        <w:rPr>
          <w:rFonts w:ascii="Arial" w:eastAsia="Batang" w:hAnsi="Arial" w:cs="Arial"/>
          <w:sz w:val="22"/>
          <w:szCs w:val="22"/>
          <w:lang w:eastAsia="ko-KR"/>
        </w:rPr>
        <w:t>Todos los documentos y registros del Programa, particularmente aquellos que sirven de soporte a la gestión financiera</w:t>
      </w:r>
      <w:r w:rsidR="00752480" w:rsidRPr="007574CE">
        <w:rPr>
          <w:rFonts w:ascii="Arial" w:eastAsia="Batang" w:hAnsi="Arial" w:cs="Arial"/>
          <w:sz w:val="22"/>
          <w:szCs w:val="22"/>
          <w:lang w:eastAsia="ko-KR"/>
        </w:rPr>
        <w:t>,</w:t>
      </w:r>
      <w:r w:rsidR="00FD0DD8" w:rsidRPr="007574CE">
        <w:rPr>
          <w:rFonts w:ascii="Arial" w:eastAsia="Batang" w:hAnsi="Arial" w:cs="Arial"/>
          <w:sz w:val="22"/>
          <w:szCs w:val="22"/>
          <w:lang w:eastAsia="ko-KR"/>
        </w:rPr>
        <w:t xml:space="preserve"> deben ser conservados por la </w:t>
      </w:r>
      <w:r w:rsidR="00F92914" w:rsidRPr="007574CE">
        <w:rPr>
          <w:rFonts w:ascii="Arial" w:eastAsia="Batang" w:hAnsi="Arial" w:cs="Arial"/>
          <w:sz w:val="22"/>
          <w:szCs w:val="22"/>
          <w:lang w:eastAsia="ko-KR"/>
        </w:rPr>
        <w:t>DPC</w:t>
      </w:r>
      <w:r w:rsidR="00FD0DD8" w:rsidRPr="007574CE">
        <w:rPr>
          <w:rFonts w:ascii="Arial" w:eastAsia="Batang" w:hAnsi="Arial" w:cs="Arial"/>
          <w:sz w:val="22"/>
          <w:szCs w:val="22"/>
          <w:lang w:eastAsia="ko-KR"/>
        </w:rPr>
        <w:t xml:space="preserve"> por un período mínimos de tres años </w:t>
      </w:r>
      <w:r w:rsidR="003B75E6" w:rsidRPr="007574CE">
        <w:rPr>
          <w:rFonts w:ascii="Arial" w:eastAsia="Batang" w:hAnsi="Arial" w:cs="Arial"/>
          <w:sz w:val="22"/>
          <w:szCs w:val="22"/>
          <w:lang w:eastAsia="ko-KR"/>
        </w:rPr>
        <w:t xml:space="preserve">después del vencimiento del plazo original del desembolso o cualquiera de sus </w:t>
      </w:r>
      <w:r w:rsidR="00EA6947" w:rsidRPr="007574CE">
        <w:rPr>
          <w:rFonts w:ascii="Arial" w:eastAsia="Batang" w:hAnsi="Arial" w:cs="Arial"/>
          <w:sz w:val="22"/>
          <w:szCs w:val="22"/>
          <w:lang w:eastAsia="ko-KR"/>
        </w:rPr>
        <w:t>extensiones, en</w:t>
      </w:r>
      <w:r w:rsidR="00FD0DD8" w:rsidRPr="007574CE">
        <w:rPr>
          <w:rFonts w:ascii="Arial" w:eastAsia="Batang" w:hAnsi="Arial" w:cs="Arial"/>
          <w:sz w:val="22"/>
          <w:szCs w:val="22"/>
          <w:lang w:eastAsia="ko-KR"/>
        </w:rPr>
        <w:t xml:space="preserve"> los términos establecidos en el Artículo </w:t>
      </w:r>
      <w:r w:rsidR="0053632C" w:rsidRPr="007574CE">
        <w:rPr>
          <w:rFonts w:ascii="Arial" w:eastAsia="Batang" w:hAnsi="Arial" w:cs="Arial"/>
          <w:sz w:val="22"/>
          <w:szCs w:val="22"/>
          <w:lang w:eastAsia="ko-KR"/>
        </w:rPr>
        <w:t>6</w:t>
      </w:r>
      <w:r w:rsidR="00FD0DD8" w:rsidRPr="007574CE">
        <w:rPr>
          <w:rFonts w:ascii="Arial" w:eastAsia="Batang" w:hAnsi="Arial" w:cs="Arial"/>
          <w:sz w:val="22"/>
          <w:szCs w:val="22"/>
          <w:lang w:eastAsia="ko-KR"/>
        </w:rPr>
        <w:t xml:space="preserve">.01 de las Normas Generales del Contrato de Préstamo. La responsabilidad de la documentación fiduciaria del Programa recae sobre la </w:t>
      </w:r>
      <w:r w:rsidR="00F92914" w:rsidRPr="007574CE">
        <w:rPr>
          <w:rFonts w:ascii="Arial" w:eastAsia="Batang" w:hAnsi="Arial" w:cs="Arial"/>
          <w:sz w:val="22"/>
          <w:szCs w:val="22"/>
          <w:lang w:eastAsia="ko-KR"/>
        </w:rPr>
        <w:t>S</w:t>
      </w:r>
      <w:r w:rsidR="00EA6947" w:rsidRPr="007574CE">
        <w:rPr>
          <w:rFonts w:ascii="Arial" w:eastAsia="Batang" w:hAnsi="Arial" w:cs="Arial"/>
          <w:sz w:val="22"/>
          <w:szCs w:val="22"/>
          <w:lang w:eastAsia="ko-KR"/>
        </w:rPr>
        <w:t>ecretaría General -S</w:t>
      </w:r>
      <w:r w:rsidR="00F92914" w:rsidRPr="007574CE">
        <w:rPr>
          <w:rFonts w:ascii="Arial" w:eastAsia="Batang" w:hAnsi="Arial" w:cs="Arial"/>
          <w:sz w:val="22"/>
          <w:szCs w:val="22"/>
          <w:lang w:eastAsia="ko-KR"/>
        </w:rPr>
        <w:t>G</w:t>
      </w:r>
      <w:r w:rsidR="00FD0DD8" w:rsidRPr="007574CE">
        <w:rPr>
          <w:rFonts w:ascii="Arial" w:eastAsia="Batang" w:hAnsi="Arial" w:cs="Arial"/>
          <w:sz w:val="22"/>
          <w:szCs w:val="22"/>
          <w:lang w:eastAsia="ko-KR"/>
        </w:rPr>
        <w:t xml:space="preserve"> de la </w:t>
      </w:r>
      <w:r w:rsidR="00F92914" w:rsidRPr="007574CE">
        <w:rPr>
          <w:rFonts w:ascii="Arial" w:eastAsia="Batang" w:hAnsi="Arial" w:cs="Arial"/>
          <w:sz w:val="22"/>
          <w:szCs w:val="22"/>
          <w:lang w:eastAsia="ko-KR"/>
        </w:rPr>
        <w:t>DPC</w:t>
      </w:r>
      <w:r w:rsidR="00FD0DD8" w:rsidRPr="007574CE">
        <w:rPr>
          <w:rFonts w:ascii="Arial" w:eastAsia="Batang" w:hAnsi="Arial" w:cs="Arial"/>
          <w:sz w:val="22"/>
          <w:szCs w:val="22"/>
          <w:lang w:eastAsia="ko-KR"/>
        </w:rPr>
        <w:t xml:space="preserve"> quien tiene a su cargo los procesos de tesorería y contabilidad</w:t>
      </w:r>
      <w:r w:rsidR="003B75E6" w:rsidRPr="007574CE">
        <w:rPr>
          <w:rFonts w:ascii="Arial" w:eastAsia="Batang" w:hAnsi="Arial" w:cs="Arial"/>
          <w:sz w:val="22"/>
          <w:szCs w:val="22"/>
          <w:lang w:eastAsia="ko-KR"/>
        </w:rPr>
        <w:t>,</w:t>
      </w:r>
      <w:r w:rsidR="00FD0DD8" w:rsidRPr="007574CE">
        <w:rPr>
          <w:rFonts w:ascii="Arial" w:eastAsia="Batang" w:hAnsi="Arial" w:cs="Arial"/>
          <w:sz w:val="22"/>
          <w:szCs w:val="22"/>
          <w:lang w:eastAsia="ko-KR"/>
        </w:rPr>
        <w:t xml:space="preserve"> sin perjuicio de la información complementaria que las áreas técnicas custodian. Los procesos de monitoreo y supervisión de la gestión financiera que establezca el Banco, así como las auditorias que reciba el Programa deberán tener acceso a esta información en originales y ser suficiente para la determinación de la elegibilidad de los gastos </w:t>
      </w:r>
      <w:proofErr w:type="gramStart"/>
      <w:r w:rsidR="00FD0DD8" w:rsidRPr="007574CE">
        <w:rPr>
          <w:rFonts w:ascii="Arial" w:eastAsia="Batang" w:hAnsi="Arial" w:cs="Arial"/>
          <w:sz w:val="22"/>
          <w:szCs w:val="22"/>
          <w:lang w:eastAsia="ko-KR"/>
        </w:rPr>
        <w:t>del mismo</w:t>
      </w:r>
      <w:proofErr w:type="gramEnd"/>
      <w:r w:rsidR="00FD0DD8" w:rsidRPr="007574CE">
        <w:rPr>
          <w:rFonts w:ascii="Arial" w:eastAsia="Batang" w:hAnsi="Arial" w:cs="Arial"/>
          <w:sz w:val="22"/>
          <w:szCs w:val="22"/>
          <w:lang w:eastAsia="ko-KR"/>
        </w:rPr>
        <w:t>.</w:t>
      </w:r>
    </w:p>
    <w:p w14:paraId="4079658E" w14:textId="77777777" w:rsidR="007574CE" w:rsidRPr="00242CE7" w:rsidRDefault="007574CE" w:rsidP="007574CE">
      <w:pPr>
        <w:pStyle w:val="ListParagraph"/>
        <w:ind w:left="720"/>
        <w:jc w:val="both"/>
        <w:rPr>
          <w:rFonts w:ascii="Arial" w:eastAsia="Batang" w:hAnsi="Arial" w:cs="Arial"/>
          <w:sz w:val="22"/>
          <w:szCs w:val="22"/>
          <w:lang w:eastAsia="ko-KR"/>
        </w:rPr>
      </w:pPr>
    </w:p>
    <w:p w14:paraId="1B9D9E09" w14:textId="747FE0D2" w:rsidR="00FD0DD8" w:rsidRPr="00242CE7" w:rsidRDefault="00242CE7" w:rsidP="006312BB">
      <w:pPr>
        <w:pStyle w:val="ListParagraph"/>
        <w:numPr>
          <w:ilvl w:val="0"/>
          <w:numId w:val="10"/>
        </w:numPr>
        <w:jc w:val="both"/>
        <w:rPr>
          <w:rFonts w:ascii="Arial" w:eastAsia="Batang" w:hAnsi="Arial" w:cs="Arial"/>
          <w:sz w:val="22"/>
          <w:szCs w:val="22"/>
          <w:lang w:eastAsia="ko-KR"/>
        </w:rPr>
      </w:pPr>
      <w:r w:rsidRPr="00242CE7">
        <w:rPr>
          <w:rFonts w:ascii="Arial" w:hAnsi="Arial" w:cs="Arial"/>
          <w:b/>
          <w:color w:val="000000" w:themeColor="text1"/>
          <w:sz w:val="22"/>
          <w:szCs w:val="22"/>
        </w:rPr>
        <w:t xml:space="preserve">Gestión de adquisiciones. </w:t>
      </w:r>
      <w:proofErr w:type="gramStart"/>
      <w:r w:rsidR="00FD0DD8" w:rsidRPr="00242CE7">
        <w:rPr>
          <w:rFonts w:ascii="Arial" w:eastAsia="Batang" w:hAnsi="Arial" w:cs="Arial"/>
          <w:sz w:val="22"/>
          <w:szCs w:val="22"/>
          <w:lang w:eastAsia="ko-KR"/>
        </w:rPr>
        <w:t>El presente numeral trata</w:t>
      </w:r>
      <w:proofErr w:type="gramEnd"/>
      <w:r w:rsidR="00FD0DD8" w:rsidRPr="00242CE7">
        <w:rPr>
          <w:rFonts w:ascii="Arial" w:eastAsia="Batang" w:hAnsi="Arial" w:cs="Arial"/>
          <w:sz w:val="22"/>
          <w:szCs w:val="22"/>
          <w:lang w:eastAsia="ko-KR"/>
        </w:rPr>
        <w:t xml:space="preserve"> sobre las políticas de adquisiciones y los procedimientos para la adquisición de bienes y servicios de no consultoría y para la contratación de servicios de consultoría requeridos por el </w:t>
      </w:r>
      <w:r w:rsidR="00FD0DD8" w:rsidRPr="00242CE7">
        <w:rPr>
          <w:rFonts w:ascii="Arial" w:eastAsia="Batang" w:hAnsi="Arial" w:cs="Arial"/>
          <w:sz w:val="22"/>
          <w:szCs w:val="22"/>
          <w:lang w:eastAsia="ko-KR"/>
        </w:rPr>
        <w:lastRenderedPageBreak/>
        <w:t xml:space="preserve">Programa. Los procesos para las adquisiciones y contrataciones son </w:t>
      </w:r>
      <w:r w:rsidR="00EA6947" w:rsidRPr="00242CE7">
        <w:rPr>
          <w:rFonts w:ascii="Arial" w:eastAsia="Batang" w:hAnsi="Arial" w:cs="Arial"/>
          <w:sz w:val="22"/>
          <w:szCs w:val="22"/>
          <w:lang w:eastAsia="ko-KR"/>
        </w:rPr>
        <w:t>adelantados por</w:t>
      </w:r>
      <w:r w:rsidR="00FD0DD8" w:rsidRPr="00242CE7">
        <w:rPr>
          <w:rFonts w:ascii="Arial" w:eastAsia="Batang" w:hAnsi="Arial" w:cs="Arial"/>
          <w:sz w:val="22"/>
          <w:szCs w:val="22"/>
          <w:lang w:eastAsia="ko-KR"/>
        </w:rPr>
        <w:t xml:space="preserve"> </w:t>
      </w:r>
      <w:r w:rsidR="003C1D31" w:rsidRPr="00242CE7">
        <w:rPr>
          <w:rFonts w:ascii="Arial" w:eastAsia="Batang" w:hAnsi="Arial" w:cs="Arial"/>
          <w:sz w:val="22"/>
          <w:szCs w:val="22"/>
          <w:lang w:eastAsia="ko-KR"/>
        </w:rPr>
        <w:t xml:space="preserve">el EA de </w:t>
      </w:r>
      <w:r w:rsidR="00FD0DD8" w:rsidRPr="00242CE7">
        <w:rPr>
          <w:rFonts w:ascii="Arial" w:eastAsia="Batang" w:hAnsi="Arial" w:cs="Arial"/>
          <w:sz w:val="22"/>
          <w:szCs w:val="22"/>
          <w:lang w:eastAsia="ko-KR"/>
        </w:rPr>
        <w:t>la UEP, con el acompañamiento</w:t>
      </w:r>
      <w:r w:rsidR="003C1D31" w:rsidRPr="00242CE7">
        <w:rPr>
          <w:rFonts w:ascii="Arial" w:eastAsia="Batang" w:hAnsi="Arial" w:cs="Arial"/>
          <w:sz w:val="22"/>
          <w:szCs w:val="22"/>
          <w:lang w:eastAsia="ko-KR"/>
        </w:rPr>
        <w:t xml:space="preserve"> y apoyo </w:t>
      </w:r>
      <w:r w:rsidR="00FD0DD8" w:rsidRPr="00242CE7">
        <w:rPr>
          <w:rFonts w:ascii="Arial" w:eastAsia="Batang" w:hAnsi="Arial" w:cs="Arial"/>
          <w:sz w:val="22"/>
          <w:szCs w:val="22"/>
          <w:lang w:eastAsia="ko-KR"/>
        </w:rPr>
        <w:t xml:space="preserve">de la </w:t>
      </w:r>
      <w:r w:rsidR="003C1D31" w:rsidRPr="00242CE7">
        <w:rPr>
          <w:rFonts w:ascii="Arial" w:eastAsia="Batang" w:hAnsi="Arial" w:cs="Arial"/>
          <w:sz w:val="22"/>
          <w:szCs w:val="22"/>
          <w:lang w:eastAsia="ko-KR"/>
        </w:rPr>
        <w:t>DRF</w:t>
      </w:r>
      <w:r w:rsidR="003B75E6" w:rsidRPr="00242CE7">
        <w:rPr>
          <w:rFonts w:ascii="Arial" w:eastAsia="Batang" w:hAnsi="Arial" w:cs="Arial"/>
          <w:sz w:val="22"/>
          <w:szCs w:val="22"/>
          <w:lang w:eastAsia="ko-KR"/>
        </w:rPr>
        <w:t xml:space="preserve"> y las dependencias de apoyo técnico de la </w:t>
      </w:r>
      <w:r w:rsidR="00EA6947" w:rsidRPr="00242CE7">
        <w:rPr>
          <w:rFonts w:ascii="Arial" w:eastAsia="Batang" w:hAnsi="Arial" w:cs="Arial"/>
          <w:sz w:val="22"/>
          <w:szCs w:val="22"/>
          <w:lang w:eastAsia="ko-KR"/>
        </w:rPr>
        <w:t>DPC</w:t>
      </w:r>
      <w:r w:rsidR="003B75E6" w:rsidRPr="00242CE7">
        <w:rPr>
          <w:rFonts w:ascii="Arial" w:eastAsia="Batang" w:hAnsi="Arial" w:cs="Arial"/>
          <w:sz w:val="22"/>
          <w:szCs w:val="22"/>
          <w:lang w:eastAsia="ko-KR"/>
        </w:rPr>
        <w:t>, en lo de su competencia</w:t>
      </w:r>
      <w:r w:rsidR="00FD0DD8" w:rsidRPr="00242CE7">
        <w:rPr>
          <w:rFonts w:ascii="Arial" w:eastAsia="Batang" w:hAnsi="Arial" w:cs="Arial"/>
          <w:sz w:val="22"/>
          <w:szCs w:val="22"/>
          <w:lang w:eastAsia="ko-KR"/>
        </w:rPr>
        <w:t>.</w:t>
      </w:r>
    </w:p>
    <w:p w14:paraId="68E0C455" w14:textId="77777777" w:rsidR="00242CE7" w:rsidRPr="00242CE7" w:rsidRDefault="00242CE7" w:rsidP="00242CE7">
      <w:pPr>
        <w:pStyle w:val="ListParagraph"/>
        <w:ind w:left="720"/>
        <w:jc w:val="both"/>
        <w:rPr>
          <w:rFonts w:ascii="Arial" w:eastAsia="Batang" w:hAnsi="Arial" w:cs="Arial"/>
          <w:sz w:val="22"/>
          <w:szCs w:val="22"/>
          <w:lang w:eastAsia="ko-KR"/>
        </w:rPr>
      </w:pPr>
    </w:p>
    <w:p w14:paraId="08C4925E" w14:textId="5AAD1147" w:rsidR="00730BAC" w:rsidRPr="00242CE7" w:rsidRDefault="00730BAC" w:rsidP="006312BB">
      <w:pPr>
        <w:pStyle w:val="ListParagraph"/>
        <w:numPr>
          <w:ilvl w:val="0"/>
          <w:numId w:val="10"/>
        </w:numPr>
        <w:jc w:val="both"/>
        <w:rPr>
          <w:rFonts w:ascii="Arial" w:hAnsi="Arial" w:cs="Arial"/>
          <w:sz w:val="22"/>
          <w:szCs w:val="22"/>
        </w:rPr>
      </w:pPr>
      <w:r w:rsidRPr="00242CE7">
        <w:rPr>
          <w:rFonts w:ascii="Arial" w:hAnsi="Arial" w:cs="Arial"/>
          <w:sz w:val="22"/>
          <w:szCs w:val="22"/>
        </w:rPr>
        <w:t xml:space="preserve">El método de revisión inicial es ex ante. Sin embargo, la contratación de consultores individuales y las </w:t>
      </w:r>
      <w:r w:rsidR="003B75E6" w:rsidRPr="00242CE7">
        <w:rPr>
          <w:rFonts w:ascii="Arial" w:hAnsi="Arial" w:cs="Arial"/>
          <w:sz w:val="22"/>
          <w:szCs w:val="22"/>
        </w:rPr>
        <w:t xml:space="preserve">comparaciones </w:t>
      </w:r>
      <w:r w:rsidRPr="00242CE7">
        <w:rPr>
          <w:rFonts w:ascii="Arial" w:hAnsi="Arial" w:cs="Arial"/>
          <w:sz w:val="22"/>
          <w:szCs w:val="22"/>
        </w:rPr>
        <w:t>de precios de bienes y servicios distintos de consultoría serán revisadas en forma ex post después que el ejecutor haya realizado uno de cada uno a satisfacción del Banco</w:t>
      </w:r>
      <w:r w:rsidR="009E0711" w:rsidRPr="00242CE7">
        <w:rPr>
          <w:rFonts w:ascii="Arial" w:hAnsi="Arial" w:cs="Arial"/>
          <w:sz w:val="22"/>
          <w:szCs w:val="22"/>
        </w:rPr>
        <w:t xml:space="preserve"> y cuando así lo determine el PA</w:t>
      </w:r>
      <w:r w:rsidRPr="00242CE7">
        <w:rPr>
          <w:rFonts w:ascii="Arial" w:hAnsi="Arial" w:cs="Arial"/>
          <w:sz w:val="22"/>
          <w:szCs w:val="22"/>
        </w:rPr>
        <w:t xml:space="preserve">. La aplicación de la modalidad de revisión ex post se evaluará, en coordinación con el </w:t>
      </w:r>
      <w:r w:rsidR="00FA40BF" w:rsidRPr="00242CE7">
        <w:rPr>
          <w:rFonts w:ascii="Arial" w:hAnsi="Arial" w:cs="Arial"/>
          <w:sz w:val="22"/>
          <w:szCs w:val="22"/>
        </w:rPr>
        <w:t>Banco</w:t>
      </w:r>
      <w:r w:rsidRPr="00242CE7">
        <w:rPr>
          <w:rFonts w:ascii="Arial" w:hAnsi="Arial" w:cs="Arial"/>
          <w:sz w:val="22"/>
          <w:szCs w:val="22"/>
        </w:rPr>
        <w:t xml:space="preserve">, durante la ejecución del Préstamo. En caso de utilizar la modalidad de revisión ex-post estas serán </w:t>
      </w:r>
      <w:r w:rsidR="00FA40BF" w:rsidRPr="00242CE7">
        <w:rPr>
          <w:rFonts w:ascii="Arial" w:hAnsi="Arial" w:cs="Arial"/>
          <w:sz w:val="22"/>
          <w:szCs w:val="22"/>
        </w:rPr>
        <w:t xml:space="preserve">llevadas a cabo </w:t>
      </w:r>
      <w:r w:rsidRPr="00242CE7">
        <w:rPr>
          <w:rFonts w:ascii="Arial" w:hAnsi="Arial" w:cs="Arial"/>
          <w:sz w:val="22"/>
          <w:szCs w:val="22"/>
        </w:rPr>
        <w:t>cada 12</w:t>
      </w:r>
      <w:r w:rsidR="003D6DAF">
        <w:rPr>
          <w:rFonts w:ascii="Arial" w:hAnsi="Arial" w:cs="Arial"/>
          <w:sz w:val="22"/>
          <w:szCs w:val="22"/>
        </w:rPr>
        <w:t> </w:t>
      </w:r>
      <w:r w:rsidRPr="00242CE7">
        <w:rPr>
          <w:rFonts w:ascii="Arial" w:hAnsi="Arial" w:cs="Arial"/>
          <w:sz w:val="22"/>
          <w:szCs w:val="22"/>
        </w:rPr>
        <w:t>meses y de acuerdo con el Plan de supervisión del Programa.</w:t>
      </w:r>
    </w:p>
    <w:p w14:paraId="655611B5" w14:textId="77777777" w:rsidR="00242CE7" w:rsidRPr="00242CE7" w:rsidRDefault="00242CE7" w:rsidP="00242CE7">
      <w:pPr>
        <w:pStyle w:val="ListParagraph"/>
        <w:ind w:left="720"/>
        <w:jc w:val="both"/>
        <w:rPr>
          <w:rFonts w:ascii="Arial" w:hAnsi="Arial" w:cs="Arial"/>
          <w:sz w:val="22"/>
          <w:szCs w:val="22"/>
        </w:rPr>
      </w:pPr>
    </w:p>
    <w:p w14:paraId="782FE47B" w14:textId="70CA57BD" w:rsidR="00730BAC" w:rsidRPr="00166539" w:rsidRDefault="00CE7C60" w:rsidP="006312BB">
      <w:pPr>
        <w:pStyle w:val="ListParagraph"/>
        <w:numPr>
          <w:ilvl w:val="0"/>
          <w:numId w:val="10"/>
        </w:numPr>
        <w:jc w:val="both"/>
        <w:rPr>
          <w:rFonts w:ascii="Arial" w:eastAsia="Batang" w:hAnsi="Arial" w:cs="Arial"/>
          <w:sz w:val="22"/>
          <w:szCs w:val="22"/>
          <w:lang w:eastAsia="ko-KR"/>
        </w:rPr>
      </w:pPr>
      <w:r w:rsidRPr="00242CE7">
        <w:rPr>
          <w:rFonts w:ascii="Arial" w:hAnsi="Arial" w:cs="Arial"/>
          <w:sz w:val="22"/>
          <w:szCs w:val="22"/>
        </w:rPr>
        <w:t>L</w:t>
      </w:r>
      <w:r w:rsidR="00730BAC" w:rsidRPr="00242CE7">
        <w:rPr>
          <w:rFonts w:ascii="Arial" w:hAnsi="Arial" w:cs="Arial"/>
          <w:sz w:val="22"/>
          <w:szCs w:val="22"/>
        </w:rPr>
        <w:t>as contrataciones directas serán revisadas ex ante</w:t>
      </w:r>
      <w:r w:rsidRPr="00242CE7">
        <w:rPr>
          <w:rFonts w:ascii="Arial" w:hAnsi="Arial" w:cs="Arial"/>
          <w:sz w:val="22"/>
          <w:szCs w:val="22"/>
        </w:rPr>
        <w:t xml:space="preserve"> en todos los casos</w:t>
      </w:r>
      <w:r w:rsidR="00730BAC" w:rsidRPr="00242CE7">
        <w:rPr>
          <w:rFonts w:ascii="Arial" w:hAnsi="Arial" w:cs="Arial"/>
          <w:sz w:val="22"/>
          <w:szCs w:val="22"/>
        </w:rPr>
        <w:t>.</w:t>
      </w:r>
    </w:p>
    <w:p w14:paraId="1D94E89F" w14:textId="77777777" w:rsidR="00166539" w:rsidRPr="00242CE7" w:rsidRDefault="00166539" w:rsidP="00166539">
      <w:pPr>
        <w:pStyle w:val="ListParagraph"/>
        <w:ind w:left="720"/>
        <w:jc w:val="both"/>
        <w:rPr>
          <w:rFonts w:ascii="Arial" w:eastAsia="Batang" w:hAnsi="Arial" w:cs="Arial"/>
          <w:sz w:val="22"/>
          <w:szCs w:val="22"/>
          <w:lang w:eastAsia="ko-KR"/>
        </w:rPr>
      </w:pPr>
    </w:p>
    <w:p w14:paraId="605D35B2" w14:textId="47E4AB7D" w:rsidR="00FD0DD8" w:rsidRDefault="00166539" w:rsidP="006312BB">
      <w:pPr>
        <w:pStyle w:val="Heading3"/>
        <w:numPr>
          <w:ilvl w:val="0"/>
          <w:numId w:val="9"/>
        </w:numPr>
        <w:spacing w:before="0"/>
        <w:ind w:hanging="720"/>
        <w:rPr>
          <w:rFonts w:ascii="Arial" w:hAnsi="Arial" w:cs="Arial"/>
          <w:i w:val="0"/>
          <w:color w:val="17365D" w:themeColor="text2" w:themeShade="BF"/>
          <w:sz w:val="24"/>
          <w:szCs w:val="24"/>
          <w:lang w:val="es-CO"/>
        </w:rPr>
      </w:pPr>
      <w:bookmarkStart w:id="44" w:name="_Toc515628281"/>
      <w:r w:rsidRPr="00166539">
        <w:rPr>
          <w:rFonts w:ascii="Arial" w:hAnsi="Arial" w:cs="Arial"/>
          <w:i w:val="0"/>
          <w:color w:val="17365D" w:themeColor="text2" w:themeShade="BF"/>
          <w:sz w:val="24"/>
          <w:szCs w:val="24"/>
          <w:lang w:val="es-CO"/>
        </w:rPr>
        <w:t>Marco legal</w:t>
      </w:r>
      <w:bookmarkEnd w:id="44"/>
    </w:p>
    <w:p w14:paraId="2A93AE1B" w14:textId="77777777" w:rsidR="00166539" w:rsidRPr="00166539" w:rsidRDefault="00166539" w:rsidP="00166539">
      <w:pPr>
        <w:spacing w:after="0"/>
        <w:rPr>
          <w:lang w:val="es-CO"/>
        </w:rPr>
      </w:pPr>
    </w:p>
    <w:p w14:paraId="72E1E6F8" w14:textId="78C7C3B1" w:rsidR="00FD0DD8" w:rsidRPr="00166539" w:rsidRDefault="00FD0DD8" w:rsidP="006312BB">
      <w:pPr>
        <w:pStyle w:val="ListParagraph"/>
        <w:numPr>
          <w:ilvl w:val="0"/>
          <w:numId w:val="10"/>
        </w:numPr>
        <w:jc w:val="both"/>
        <w:rPr>
          <w:rFonts w:ascii="Arial" w:hAnsi="Arial" w:cs="Arial"/>
          <w:b/>
          <w:sz w:val="22"/>
          <w:szCs w:val="22"/>
        </w:rPr>
      </w:pPr>
      <w:r w:rsidRPr="00166539">
        <w:rPr>
          <w:rFonts w:ascii="Arial" w:hAnsi="Arial" w:cs="Arial"/>
          <w:sz w:val="22"/>
          <w:szCs w:val="22"/>
        </w:rPr>
        <w:t>Las normas aplicables para todas las  adquisiciones  que se financien con recursos del BID y que se requieran en desarrollo del programa</w:t>
      </w:r>
      <w:r w:rsidR="003C1D31" w:rsidRPr="00166539">
        <w:rPr>
          <w:rFonts w:ascii="Arial" w:hAnsi="Arial" w:cs="Arial"/>
          <w:sz w:val="22"/>
          <w:szCs w:val="22"/>
        </w:rPr>
        <w:t xml:space="preserve"> serán las </w:t>
      </w:r>
      <w:r w:rsidRPr="00166539">
        <w:rPr>
          <w:rFonts w:ascii="Arial" w:hAnsi="Arial" w:cs="Arial"/>
          <w:sz w:val="22"/>
          <w:szCs w:val="22"/>
        </w:rPr>
        <w:t xml:space="preserve">Políticas </w:t>
      </w:r>
      <w:r w:rsidR="001A3794" w:rsidRPr="00166539">
        <w:rPr>
          <w:rFonts w:ascii="Arial" w:hAnsi="Arial" w:cs="Arial"/>
          <w:sz w:val="22"/>
          <w:szCs w:val="22"/>
        </w:rPr>
        <w:t xml:space="preserve">de </w:t>
      </w:r>
      <w:r w:rsidRPr="00166539">
        <w:rPr>
          <w:rFonts w:ascii="Arial" w:hAnsi="Arial" w:cs="Arial"/>
          <w:sz w:val="22"/>
          <w:szCs w:val="22"/>
        </w:rPr>
        <w:t xml:space="preserve">adquisición de </w:t>
      </w:r>
      <w:r w:rsidR="003C1D31" w:rsidRPr="00166539">
        <w:rPr>
          <w:rFonts w:ascii="Arial" w:hAnsi="Arial" w:cs="Arial"/>
          <w:sz w:val="22"/>
          <w:szCs w:val="22"/>
        </w:rPr>
        <w:t xml:space="preserve">obras </w:t>
      </w:r>
      <w:r w:rsidR="003B75E6" w:rsidRPr="00166539">
        <w:rPr>
          <w:rFonts w:ascii="Arial" w:hAnsi="Arial" w:cs="Arial"/>
          <w:sz w:val="22"/>
          <w:szCs w:val="22"/>
        </w:rPr>
        <w:t xml:space="preserve">y </w:t>
      </w:r>
      <w:r w:rsidRPr="00166539">
        <w:rPr>
          <w:rFonts w:ascii="Arial" w:hAnsi="Arial" w:cs="Arial"/>
          <w:sz w:val="22"/>
          <w:szCs w:val="22"/>
        </w:rPr>
        <w:t>bienes financiadas por el BID</w:t>
      </w:r>
      <w:r w:rsidR="003C1D31" w:rsidRPr="00166539">
        <w:rPr>
          <w:rFonts w:ascii="Arial" w:hAnsi="Arial" w:cs="Arial"/>
          <w:sz w:val="22"/>
          <w:szCs w:val="22"/>
        </w:rPr>
        <w:t xml:space="preserve"> GN2349-9  y </w:t>
      </w:r>
      <w:r w:rsidRPr="00166539">
        <w:rPr>
          <w:rFonts w:ascii="Arial" w:hAnsi="Arial" w:cs="Arial"/>
          <w:sz w:val="22"/>
          <w:szCs w:val="22"/>
        </w:rPr>
        <w:t xml:space="preserve">las </w:t>
      </w:r>
      <w:hyperlink r:id="rId12" w:history="1">
        <w:r w:rsidR="003B75E6" w:rsidRPr="00166539">
          <w:rPr>
            <w:rStyle w:val="Hyperlink"/>
            <w:rFonts w:ascii="Arial" w:hAnsi="Arial" w:cs="Arial"/>
            <w:bCs/>
            <w:color w:val="4F81BD"/>
            <w:sz w:val="22"/>
            <w:szCs w:val="22"/>
            <w:lang w:val="es-AR"/>
          </w:rPr>
          <w:t>p</w:t>
        </w:r>
        <w:r w:rsidRPr="00166539">
          <w:rPr>
            <w:rStyle w:val="Hyperlink"/>
            <w:rFonts w:ascii="Arial" w:hAnsi="Arial" w:cs="Arial"/>
            <w:bCs/>
            <w:color w:val="4F81BD"/>
            <w:sz w:val="22"/>
            <w:szCs w:val="22"/>
            <w:lang w:val="es-AR"/>
          </w:rPr>
          <w:t>olíticas para la selección y contratación de consultores financiados por el BID GN-2350</w:t>
        </w:r>
        <w:r w:rsidR="00166539">
          <w:rPr>
            <w:rStyle w:val="Hyperlink"/>
            <w:rFonts w:ascii="Arial" w:hAnsi="Arial" w:cs="Arial"/>
            <w:bCs/>
            <w:color w:val="4F81BD"/>
            <w:sz w:val="22"/>
            <w:szCs w:val="22"/>
            <w:lang w:val="es-AR"/>
          </w:rPr>
          <w:noBreakHyphen/>
        </w:r>
        <w:r w:rsidRPr="00166539">
          <w:rPr>
            <w:rStyle w:val="Hyperlink"/>
            <w:rFonts w:ascii="Arial" w:hAnsi="Arial" w:cs="Arial"/>
            <w:bCs/>
            <w:color w:val="4F81BD"/>
            <w:sz w:val="22"/>
            <w:szCs w:val="22"/>
            <w:lang w:val="es-AR"/>
          </w:rPr>
          <w:t>9</w:t>
        </w:r>
      </w:hyperlink>
      <w:r w:rsidRPr="00166539">
        <w:rPr>
          <w:rFonts w:ascii="Arial" w:hAnsi="Arial" w:cs="Arial"/>
          <w:b/>
          <w:bCs/>
          <w:color w:val="4F81BD"/>
          <w:sz w:val="22"/>
          <w:szCs w:val="22"/>
          <w:lang w:val="es-AR"/>
        </w:rPr>
        <w:t xml:space="preserve">. </w:t>
      </w:r>
    </w:p>
    <w:p w14:paraId="22AB557D" w14:textId="77777777" w:rsidR="00166539" w:rsidRPr="00166539" w:rsidRDefault="00166539" w:rsidP="00166539">
      <w:pPr>
        <w:pStyle w:val="ListParagraph"/>
        <w:ind w:left="720"/>
        <w:jc w:val="both"/>
        <w:rPr>
          <w:rFonts w:ascii="Arial" w:hAnsi="Arial" w:cs="Arial"/>
          <w:b/>
          <w:sz w:val="22"/>
          <w:szCs w:val="22"/>
        </w:rPr>
      </w:pPr>
    </w:p>
    <w:p w14:paraId="5F66BB37" w14:textId="272320B4" w:rsidR="00FD0DD8" w:rsidRPr="00166539" w:rsidRDefault="00FD0DD8" w:rsidP="006312BB">
      <w:pPr>
        <w:pStyle w:val="ListParagraph"/>
        <w:numPr>
          <w:ilvl w:val="0"/>
          <w:numId w:val="10"/>
        </w:numPr>
        <w:jc w:val="both"/>
        <w:rPr>
          <w:rFonts w:ascii="Arial" w:hAnsi="Arial" w:cs="Arial"/>
          <w:sz w:val="22"/>
          <w:szCs w:val="22"/>
        </w:rPr>
      </w:pPr>
      <w:r w:rsidRPr="00166539">
        <w:rPr>
          <w:rFonts w:ascii="Arial" w:hAnsi="Arial" w:cs="Arial"/>
          <w:sz w:val="22"/>
          <w:szCs w:val="22"/>
        </w:rPr>
        <w:t xml:space="preserve">Las políticas de adquisiciones del Banco antes citadas hacen parte de este </w:t>
      </w:r>
      <w:r w:rsidR="003C1D31" w:rsidRPr="00166539">
        <w:rPr>
          <w:rFonts w:ascii="Arial" w:hAnsi="Arial" w:cs="Arial"/>
          <w:sz w:val="22"/>
          <w:szCs w:val="22"/>
        </w:rPr>
        <w:t xml:space="preserve">ROP </w:t>
      </w:r>
      <w:r w:rsidRPr="00166539">
        <w:rPr>
          <w:rFonts w:ascii="Arial" w:hAnsi="Arial" w:cs="Arial"/>
          <w:sz w:val="22"/>
          <w:szCs w:val="22"/>
        </w:rPr>
        <w:t>y pueden ser consultadas en las siguientes direcciones de Internet:</w:t>
      </w:r>
    </w:p>
    <w:p w14:paraId="1D6E1D0D" w14:textId="77777777" w:rsidR="00166539" w:rsidRDefault="00FD0DD8" w:rsidP="00166539">
      <w:pPr>
        <w:spacing w:after="0"/>
        <w:ind w:left="720"/>
        <w:rPr>
          <w:rFonts w:ascii="Arial" w:hAnsi="Arial" w:cs="Arial"/>
          <w:lang w:val="es-CO"/>
        </w:rPr>
      </w:pPr>
      <w:r w:rsidRPr="00166539">
        <w:rPr>
          <w:rFonts w:ascii="Arial" w:hAnsi="Arial" w:cs="Arial"/>
          <w:b/>
          <w:lang w:val="es-CO"/>
        </w:rPr>
        <w:t>Consultoría</w:t>
      </w:r>
      <w:r w:rsidRPr="00166539">
        <w:rPr>
          <w:rFonts w:ascii="Arial" w:hAnsi="Arial" w:cs="Arial"/>
          <w:lang w:val="es-CO"/>
        </w:rPr>
        <w:t>:</w:t>
      </w:r>
      <w:r w:rsidR="00166539" w:rsidRPr="00166539">
        <w:rPr>
          <w:rFonts w:ascii="Arial" w:hAnsi="Arial" w:cs="Arial"/>
          <w:lang w:val="es-CO"/>
        </w:rPr>
        <w:t xml:space="preserve"> </w:t>
      </w:r>
    </w:p>
    <w:p w14:paraId="46FB40C7" w14:textId="17CFE418" w:rsidR="00FD0DD8" w:rsidRPr="00166539" w:rsidRDefault="00C44557" w:rsidP="00166539">
      <w:pPr>
        <w:spacing w:after="0"/>
        <w:ind w:left="720"/>
        <w:rPr>
          <w:rFonts w:ascii="Arial" w:hAnsi="Arial" w:cs="Arial"/>
          <w:lang w:val="es-CO"/>
        </w:rPr>
      </w:pPr>
      <w:r w:rsidRPr="00166539">
        <w:rPr>
          <w:rFonts w:ascii="Arial" w:hAnsi="Arial" w:cs="Arial"/>
          <w:color w:val="4F81BD"/>
          <w:u w:val="single"/>
          <w:lang w:val="es-CO"/>
        </w:rPr>
        <w:t>http://idbdocs.iadb.org/wsdocs/getdocument.aspx?docnum=774399</w:t>
      </w:r>
      <w:r w:rsidR="00FD0DD8" w:rsidRPr="00166539">
        <w:rPr>
          <w:rFonts w:ascii="Arial" w:hAnsi="Arial" w:cs="Arial"/>
          <w:color w:val="4F81BD"/>
          <w:u w:val="single"/>
          <w:lang w:val="es-CO"/>
        </w:rPr>
        <w:t xml:space="preserve"> </w:t>
      </w:r>
    </w:p>
    <w:p w14:paraId="26D15EBA" w14:textId="77777777" w:rsidR="00166539" w:rsidRDefault="00FD0DD8" w:rsidP="00166539">
      <w:pPr>
        <w:spacing w:after="0"/>
        <w:ind w:left="720"/>
        <w:rPr>
          <w:rFonts w:ascii="Arial" w:hAnsi="Arial" w:cs="Arial"/>
          <w:b/>
          <w:lang w:val="es-ES_tradnl"/>
        </w:rPr>
      </w:pPr>
      <w:r w:rsidRPr="00166539">
        <w:rPr>
          <w:rFonts w:ascii="Arial" w:hAnsi="Arial" w:cs="Arial"/>
          <w:b/>
          <w:lang w:val="es-ES_tradnl"/>
        </w:rPr>
        <w:t>Obras y</w:t>
      </w:r>
      <w:r w:rsidR="00166539" w:rsidRPr="00166539">
        <w:rPr>
          <w:rFonts w:ascii="Arial" w:hAnsi="Arial" w:cs="Arial"/>
          <w:b/>
          <w:lang w:val="es-ES_tradnl"/>
        </w:rPr>
        <w:t xml:space="preserve"> </w:t>
      </w:r>
      <w:r w:rsidRPr="00166539">
        <w:rPr>
          <w:rFonts w:ascii="Arial" w:hAnsi="Arial" w:cs="Arial"/>
          <w:b/>
          <w:lang w:val="es-ES_tradnl"/>
        </w:rPr>
        <w:t>bienes:</w:t>
      </w:r>
      <w:r w:rsidR="00166539" w:rsidRPr="00166539">
        <w:rPr>
          <w:rFonts w:ascii="Arial" w:hAnsi="Arial" w:cs="Arial"/>
          <w:b/>
          <w:lang w:val="es-ES_tradnl"/>
        </w:rPr>
        <w:t> </w:t>
      </w:r>
    </w:p>
    <w:p w14:paraId="46BCBBC0" w14:textId="7720B5AC" w:rsidR="00FD0DD8" w:rsidRPr="00166539" w:rsidRDefault="007E0C80" w:rsidP="00166539">
      <w:pPr>
        <w:spacing w:after="0"/>
        <w:ind w:left="720"/>
        <w:rPr>
          <w:rFonts w:ascii="Arial" w:hAnsi="Arial" w:cs="Arial"/>
          <w:b/>
          <w:lang w:val="es-ES_tradnl"/>
        </w:rPr>
      </w:pPr>
      <w:hyperlink r:id="rId13" w:history="1">
        <w:r w:rsidR="00166539" w:rsidRPr="00C95D20">
          <w:rPr>
            <w:rStyle w:val="Hyperlink"/>
            <w:rFonts w:ascii="Arial" w:hAnsi="Arial" w:cs="Arial"/>
            <w:lang w:val="es-ES_tradnl"/>
          </w:rPr>
          <w:t>http://idbdocs.iadb.org/wsdocs/getdocument.aspx?docnum=774396</w:t>
        </w:r>
      </w:hyperlink>
    </w:p>
    <w:p w14:paraId="517B8FF0" w14:textId="77777777" w:rsidR="00FD0DD8" w:rsidRPr="00166539" w:rsidRDefault="00FD0DD8" w:rsidP="00166539">
      <w:pPr>
        <w:pStyle w:val="Listavistosa-nfasis11"/>
        <w:spacing w:after="0"/>
        <w:ind w:left="1080"/>
        <w:rPr>
          <w:rFonts w:ascii="Arial" w:hAnsi="Arial" w:cs="Arial"/>
          <w:lang w:val="es-ES_tradnl"/>
        </w:rPr>
      </w:pPr>
    </w:p>
    <w:p w14:paraId="0C4DC634" w14:textId="1AA6E30D" w:rsidR="0009709C" w:rsidRPr="00166539" w:rsidRDefault="0009709C" w:rsidP="006312BB">
      <w:pPr>
        <w:pStyle w:val="ListParagraph"/>
        <w:numPr>
          <w:ilvl w:val="0"/>
          <w:numId w:val="10"/>
        </w:numPr>
        <w:jc w:val="both"/>
        <w:rPr>
          <w:rFonts w:ascii="Arial" w:hAnsi="Arial" w:cs="Arial"/>
          <w:sz w:val="22"/>
          <w:szCs w:val="22"/>
        </w:rPr>
      </w:pPr>
      <w:r w:rsidRPr="00166539">
        <w:rPr>
          <w:rFonts w:ascii="Arial" w:hAnsi="Arial" w:cs="Arial"/>
          <w:iCs/>
          <w:sz w:val="22"/>
          <w:szCs w:val="22"/>
        </w:rPr>
        <w:t xml:space="preserve">Las normas de adquisiciones del BID prevalecerán sobre la normativa nacional en materia de contratación. Si existiera algún conflicto entre la norma nacional y las normas de adquisiciones del Banco, prevalecerá la norma del Banco. Si existiera algún conflicto entre </w:t>
      </w:r>
      <w:r w:rsidR="00EA6947" w:rsidRPr="00166539">
        <w:rPr>
          <w:rFonts w:ascii="Arial" w:hAnsi="Arial" w:cs="Arial"/>
          <w:iCs/>
          <w:sz w:val="22"/>
          <w:szCs w:val="22"/>
        </w:rPr>
        <w:t>las normas</w:t>
      </w:r>
      <w:r w:rsidRPr="00166539">
        <w:rPr>
          <w:rFonts w:ascii="Arial" w:hAnsi="Arial" w:cs="Arial"/>
          <w:iCs/>
          <w:sz w:val="22"/>
          <w:szCs w:val="22"/>
        </w:rPr>
        <w:t xml:space="preserve"> de adquisiciones del Banco y este Reglamento Operativo, prevalecerán las normas de adquisiciones del Banco. Si existiera algún conflicto entre el Contrato de Préstamo y este ROP, prevalecerá el Contrato de Préstamo que incluye el </w:t>
      </w:r>
      <w:r w:rsidR="00C34625">
        <w:rPr>
          <w:rFonts w:ascii="Arial" w:hAnsi="Arial" w:cs="Arial"/>
          <w:iCs/>
          <w:sz w:val="22"/>
          <w:szCs w:val="22"/>
        </w:rPr>
        <w:t>LP</w:t>
      </w:r>
      <w:r w:rsidRPr="00166539">
        <w:rPr>
          <w:rFonts w:ascii="Arial" w:hAnsi="Arial" w:cs="Arial"/>
          <w:iCs/>
          <w:sz w:val="22"/>
          <w:szCs w:val="22"/>
        </w:rPr>
        <w:t xml:space="preserve"> y sus anexos</w:t>
      </w:r>
      <w:r w:rsidR="003B75E6" w:rsidRPr="00166539">
        <w:rPr>
          <w:rFonts w:ascii="Arial" w:hAnsi="Arial" w:cs="Arial"/>
          <w:iCs/>
          <w:sz w:val="22"/>
          <w:szCs w:val="22"/>
        </w:rPr>
        <w:t>.</w:t>
      </w:r>
    </w:p>
    <w:p w14:paraId="571331D4" w14:textId="77777777" w:rsidR="00166539" w:rsidRPr="00166539" w:rsidRDefault="00166539" w:rsidP="00166539">
      <w:pPr>
        <w:pStyle w:val="ListParagraph"/>
        <w:ind w:left="720"/>
        <w:jc w:val="both"/>
        <w:rPr>
          <w:rFonts w:ascii="Arial" w:hAnsi="Arial" w:cs="Arial"/>
          <w:sz w:val="22"/>
          <w:szCs w:val="22"/>
        </w:rPr>
      </w:pPr>
    </w:p>
    <w:p w14:paraId="1EB96E77" w14:textId="5F73B8C7" w:rsidR="00FD0DD8" w:rsidRDefault="005B29BB" w:rsidP="006312BB">
      <w:pPr>
        <w:pStyle w:val="ListParagraph"/>
        <w:numPr>
          <w:ilvl w:val="0"/>
          <w:numId w:val="10"/>
        </w:numPr>
        <w:jc w:val="both"/>
        <w:rPr>
          <w:rFonts w:ascii="Arial" w:hAnsi="Arial" w:cs="Arial"/>
          <w:sz w:val="22"/>
          <w:szCs w:val="22"/>
        </w:rPr>
      </w:pPr>
      <w:r w:rsidRPr="00166539">
        <w:rPr>
          <w:rFonts w:ascii="Arial" w:hAnsi="Arial" w:cs="Arial"/>
          <w:sz w:val="22"/>
          <w:szCs w:val="22"/>
        </w:rPr>
        <w:t xml:space="preserve">Para el desarrollo de los procesos contractuales del programa se utilizarán </w:t>
      </w:r>
      <w:r w:rsidR="00FD0DD8" w:rsidRPr="00166539">
        <w:rPr>
          <w:rFonts w:ascii="Arial" w:hAnsi="Arial" w:cs="Arial"/>
          <w:sz w:val="22"/>
          <w:szCs w:val="22"/>
        </w:rPr>
        <w:t xml:space="preserve">los </w:t>
      </w:r>
      <w:r w:rsidR="00EA6947" w:rsidRPr="00166539">
        <w:rPr>
          <w:rFonts w:ascii="Arial" w:hAnsi="Arial" w:cs="Arial"/>
          <w:sz w:val="22"/>
          <w:szCs w:val="22"/>
        </w:rPr>
        <w:t>documentos armonizados</w:t>
      </w:r>
      <w:r w:rsidR="00FD0DD8" w:rsidRPr="00166539">
        <w:rPr>
          <w:rFonts w:ascii="Arial" w:hAnsi="Arial" w:cs="Arial"/>
          <w:sz w:val="22"/>
          <w:szCs w:val="22"/>
        </w:rPr>
        <w:t xml:space="preserve"> obligatorios vigentes acordados entre el Gobierno de Colombia, el BID y el Banco Mundial</w:t>
      </w:r>
      <w:r w:rsidR="0009709C" w:rsidRPr="00166539">
        <w:rPr>
          <w:rFonts w:ascii="Arial" w:hAnsi="Arial" w:cs="Arial"/>
          <w:sz w:val="22"/>
          <w:szCs w:val="22"/>
        </w:rPr>
        <w:t>.</w:t>
      </w:r>
      <w:r w:rsidR="00FD0DD8" w:rsidRPr="00166539">
        <w:rPr>
          <w:rFonts w:ascii="Arial" w:hAnsi="Arial" w:cs="Arial"/>
          <w:sz w:val="22"/>
          <w:szCs w:val="22"/>
        </w:rPr>
        <w:t xml:space="preserve"> </w:t>
      </w:r>
    </w:p>
    <w:p w14:paraId="7584A1BA" w14:textId="77777777" w:rsidR="00641580" w:rsidRPr="00166539" w:rsidRDefault="00641580" w:rsidP="00641580">
      <w:pPr>
        <w:pStyle w:val="ListParagraph"/>
        <w:ind w:left="720"/>
        <w:jc w:val="both"/>
        <w:rPr>
          <w:rFonts w:ascii="Arial" w:hAnsi="Arial" w:cs="Arial"/>
          <w:sz w:val="22"/>
          <w:szCs w:val="22"/>
        </w:rPr>
      </w:pPr>
    </w:p>
    <w:p w14:paraId="4ACFA033" w14:textId="406AE22D" w:rsidR="00FD0DD8" w:rsidRPr="00641580" w:rsidRDefault="00641580" w:rsidP="006312BB">
      <w:pPr>
        <w:pStyle w:val="Heading3"/>
        <w:numPr>
          <w:ilvl w:val="0"/>
          <w:numId w:val="9"/>
        </w:numPr>
        <w:spacing w:before="0"/>
        <w:ind w:hanging="720"/>
        <w:rPr>
          <w:rFonts w:ascii="Arial" w:hAnsi="Arial" w:cs="Arial"/>
          <w:i w:val="0"/>
          <w:color w:val="17365D" w:themeColor="text2" w:themeShade="BF"/>
          <w:sz w:val="24"/>
          <w:szCs w:val="24"/>
          <w:lang w:val="es-CO"/>
        </w:rPr>
      </w:pPr>
      <w:bookmarkStart w:id="45" w:name="_Toc515628282"/>
      <w:r w:rsidRPr="00641580">
        <w:rPr>
          <w:rFonts w:ascii="Arial" w:hAnsi="Arial" w:cs="Arial"/>
          <w:i w:val="0"/>
          <w:color w:val="17365D" w:themeColor="text2" w:themeShade="BF"/>
          <w:sz w:val="24"/>
          <w:szCs w:val="24"/>
          <w:lang w:val="es-CO"/>
        </w:rPr>
        <w:t>Montos límites</w:t>
      </w:r>
      <w:bookmarkEnd w:id="45"/>
    </w:p>
    <w:p w14:paraId="0A4DFD0B" w14:textId="020F8FD1" w:rsidR="00C87C45" w:rsidRPr="00641580" w:rsidRDefault="00BC5170" w:rsidP="006312BB">
      <w:pPr>
        <w:pStyle w:val="ListParagraph"/>
        <w:numPr>
          <w:ilvl w:val="0"/>
          <w:numId w:val="10"/>
        </w:numPr>
        <w:jc w:val="both"/>
        <w:rPr>
          <w:rFonts w:ascii="Arial" w:hAnsi="Arial" w:cs="Arial"/>
          <w:sz w:val="22"/>
          <w:szCs w:val="22"/>
          <w:lang w:val="es-ES_tradnl" w:eastAsia="ko-KR"/>
        </w:rPr>
      </w:pPr>
      <w:r w:rsidRPr="00641580">
        <w:rPr>
          <w:rFonts w:ascii="Arial" w:hAnsi="Arial" w:cs="Arial"/>
          <w:sz w:val="22"/>
          <w:szCs w:val="22"/>
          <w:lang w:val="es-ES_tradnl" w:eastAsia="ko-KR"/>
        </w:rPr>
        <w:t>De co</w:t>
      </w:r>
      <w:r w:rsidR="005B29BB" w:rsidRPr="00641580">
        <w:rPr>
          <w:rFonts w:ascii="Arial" w:hAnsi="Arial" w:cs="Arial"/>
          <w:sz w:val="22"/>
          <w:szCs w:val="22"/>
          <w:lang w:val="es-ES_tradnl" w:eastAsia="ko-KR"/>
        </w:rPr>
        <w:t>n</w:t>
      </w:r>
      <w:r w:rsidRPr="00641580">
        <w:rPr>
          <w:rFonts w:ascii="Arial" w:hAnsi="Arial" w:cs="Arial"/>
          <w:sz w:val="22"/>
          <w:szCs w:val="22"/>
          <w:lang w:val="es-ES_tradnl" w:eastAsia="ko-KR"/>
        </w:rPr>
        <w:t xml:space="preserve">formidad con lo acordado en el contrato, estos son </w:t>
      </w:r>
      <w:r w:rsidR="00FD0DD8" w:rsidRPr="00641580">
        <w:rPr>
          <w:rFonts w:ascii="Arial" w:hAnsi="Arial" w:cs="Arial"/>
          <w:sz w:val="22"/>
          <w:szCs w:val="22"/>
          <w:lang w:val="es-ES_tradnl" w:eastAsia="ko-KR"/>
        </w:rPr>
        <w:t>los montos límites aplicables a las contrataciones del Programa. Sin la autorización expresa y por escrito del Banco no es posible modificar estos montos ni las condiciones del Anexo. El Capítulo IV de las Estipulaciones Especiales del Contrato de Préstamo contiene las disposiciones aplicables en materia de adquisiciones para el Programa.</w:t>
      </w:r>
    </w:p>
    <w:p w14:paraId="10912F62" w14:textId="77777777" w:rsidR="00715344" w:rsidRDefault="00715344" w:rsidP="00242CE7">
      <w:pPr>
        <w:jc w:val="center"/>
        <w:rPr>
          <w:rFonts w:ascii="Arial" w:hAnsi="Arial" w:cs="Arial"/>
          <w:b/>
          <w:lang w:val="es-ES_tradnl" w:eastAsia="ko-KR"/>
        </w:rPr>
      </w:pPr>
    </w:p>
    <w:p w14:paraId="47CD2A48" w14:textId="77777777" w:rsidR="00715344" w:rsidRDefault="00715344" w:rsidP="00242CE7">
      <w:pPr>
        <w:jc w:val="center"/>
        <w:rPr>
          <w:rFonts w:ascii="Arial" w:hAnsi="Arial" w:cs="Arial"/>
          <w:b/>
          <w:lang w:val="es-ES_tradnl" w:eastAsia="ko-KR"/>
        </w:rPr>
      </w:pPr>
    </w:p>
    <w:p w14:paraId="7B2FEAE9" w14:textId="77777777" w:rsidR="00715344" w:rsidRPr="00844BA1" w:rsidRDefault="00715344" w:rsidP="00715344">
      <w:pPr>
        <w:autoSpaceDE w:val="0"/>
        <w:autoSpaceDN w:val="0"/>
        <w:adjustRightInd w:val="0"/>
        <w:spacing w:after="0"/>
        <w:jc w:val="center"/>
        <w:rPr>
          <w:rFonts w:ascii="Arial" w:hAnsi="Arial"/>
          <w:b/>
          <w:bCs/>
          <w:sz w:val="20"/>
          <w:szCs w:val="20"/>
          <w:lang w:val="es-ES_tradnl"/>
        </w:rPr>
      </w:pPr>
      <w:r w:rsidRPr="00715344">
        <w:rPr>
          <w:rFonts w:ascii="Arial" w:hAnsi="Arial"/>
          <w:b/>
          <w:bCs/>
          <w:sz w:val="20"/>
          <w:szCs w:val="20"/>
          <w:lang w:val="es-ES_tradnl"/>
        </w:rPr>
        <w:lastRenderedPageBreak/>
        <w:t xml:space="preserve">Tabla de montos límites </w:t>
      </w:r>
      <w:r>
        <w:rPr>
          <w:rFonts w:ascii="Arial" w:hAnsi="Arial"/>
          <w:b/>
          <w:bCs/>
          <w:sz w:val="20"/>
          <w:szCs w:val="20"/>
          <w:lang w:val="es-ES_tradnl"/>
        </w:rPr>
        <w:t>(US$)</w:t>
      </w:r>
    </w:p>
    <w:tbl>
      <w:tblPr>
        <w:tblW w:w="8818" w:type="dxa"/>
        <w:tblLayout w:type="fixed"/>
        <w:tblCellMar>
          <w:left w:w="0" w:type="dxa"/>
          <w:right w:w="0" w:type="dxa"/>
        </w:tblCellMar>
        <w:tblLook w:val="0420" w:firstRow="1" w:lastRow="0" w:firstColumn="0" w:lastColumn="0" w:noHBand="0" w:noVBand="1"/>
      </w:tblPr>
      <w:tblGrid>
        <w:gridCol w:w="1250"/>
        <w:gridCol w:w="1350"/>
        <w:gridCol w:w="1260"/>
        <w:gridCol w:w="1530"/>
        <w:gridCol w:w="8"/>
        <w:gridCol w:w="1522"/>
        <w:gridCol w:w="1890"/>
        <w:gridCol w:w="8"/>
      </w:tblGrid>
      <w:tr w:rsidR="00C87C45" w:rsidRPr="00242CE7" w14:paraId="6BB8F979" w14:textId="77777777" w:rsidTr="00371CD5">
        <w:trPr>
          <w:trHeight w:val="169"/>
        </w:trPr>
        <w:tc>
          <w:tcPr>
            <w:tcW w:w="2600" w:type="dxa"/>
            <w:gridSpan w:val="2"/>
            <w:tcBorders>
              <w:top w:val="single" w:sz="8" w:space="0" w:color="FFFFFF"/>
              <w:left w:val="single" w:sz="8" w:space="0" w:color="FFFFFF"/>
              <w:bottom w:val="single" w:sz="24" w:space="0" w:color="FFFFFF"/>
              <w:right w:val="single" w:sz="8" w:space="0" w:color="FFFFFF"/>
            </w:tcBorders>
            <w:shd w:val="clear" w:color="auto" w:fill="E36C0A" w:themeFill="accent6" w:themeFillShade="BF"/>
            <w:tcMar>
              <w:top w:w="72" w:type="dxa"/>
              <w:left w:w="144" w:type="dxa"/>
              <w:bottom w:w="72" w:type="dxa"/>
              <w:right w:w="144" w:type="dxa"/>
            </w:tcMar>
            <w:hideMark/>
          </w:tcPr>
          <w:p w14:paraId="7DDDB5A5" w14:textId="77777777" w:rsidR="0009709C" w:rsidRPr="00242CE7" w:rsidRDefault="0009709C" w:rsidP="00822246">
            <w:pPr>
              <w:spacing w:after="0"/>
              <w:jc w:val="center"/>
              <w:rPr>
                <w:rFonts w:ascii="Arial" w:eastAsia="Times New Roman" w:hAnsi="Arial" w:cs="Arial"/>
                <w:color w:val="0F243E" w:themeColor="text2" w:themeShade="80"/>
                <w:sz w:val="18"/>
                <w:szCs w:val="18"/>
                <w:lang w:eastAsia="es-CO"/>
              </w:rPr>
            </w:pPr>
            <w:r w:rsidRPr="00242CE7">
              <w:rPr>
                <w:rFonts w:ascii="Arial" w:eastAsia="Times New Roman" w:hAnsi="Arial" w:cs="Arial"/>
                <w:b/>
                <w:bCs/>
                <w:iCs/>
                <w:color w:val="0F243E" w:themeColor="text2" w:themeShade="80"/>
                <w:kern w:val="24"/>
                <w:sz w:val="18"/>
                <w:szCs w:val="18"/>
                <w:lang w:eastAsia="es-CO"/>
              </w:rPr>
              <w:t xml:space="preserve">OBRAS </w:t>
            </w:r>
          </w:p>
        </w:tc>
        <w:tc>
          <w:tcPr>
            <w:tcW w:w="2798" w:type="dxa"/>
            <w:gridSpan w:val="3"/>
            <w:tcBorders>
              <w:top w:val="single" w:sz="8" w:space="0" w:color="FFFFFF"/>
              <w:left w:val="single" w:sz="8" w:space="0" w:color="FFFFFF"/>
              <w:bottom w:val="single" w:sz="24" w:space="0" w:color="FFFFFF"/>
              <w:right w:val="single" w:sz="8" w:space="0" w:color="FFFFFF"/>
            </w:tcBorders>
            <w:shd w:val="clear" w:color="auto" w:fill="E36C0A" w:themeFill="accent6" w:themeFillShade="BF"/>
            <w:tcMar>
              <w:top w:w="72" w:type="dxa"/>
              <w:left w:w="144" w:type="dxa"/>
              <w:bottom w:w="72" w:type="dxa"/>
              <w:right w:w="144" w:type="dxa"/>
            </w:tcMar>
            <w:hideMark/>
          </w:tcPr>
          <w:p w14:paraId="3D8E6DA8" w14:textId="77777777" w:rsidR="0009709C" w:rsidRPr="00242CE7" w:rsidRDefault="0009709C" w:rsidP="00822246">
            <w:pPr>
              <w:spacing w:after="0"/>
              <w:jc w:val="center"/>
              <w:rPr>
                <w:rFonts w:ascii="Arial" w:eastAsia="Times New Roman" w:hAnsi="Arial" w:cs="Arial"/>
                <w:color w:val="0F243E" w:themeColor="text2" w:themeShade="80"/>
                <w:sz w:val="18"/>
                <w:szCs w:val="18"/>
                <w:lang w:eastAsia="es-CO"/>
              </w:rPr>
            </w:pPr>
            <w:r w:rsidRPr="00242CE7">
              <w:rPr>
                <w:rFonts w:ascii="Arial" w:eastAsia="Times New Roman" w:hAnsi="Arial" w:cs="Arial"/>
                <w:b/>
                <w:bCs/>
                <w:iCs/>
                <w:color w:val="0F243E" w:themeColor="text2" w:themeShade="80"/>
                <w:kern w:val="24"/>
                <w:sz w:val="18"/>
                <w:szCs w:val="18"/>
                <w:lang w:eastAsia="es-CO"/>
              </w:rPr>
              <w:t xml:space="preserve">BIENES </w:t>
            </w:r>
          </w:p>
        </w:tc>
        <w:tc>
          <w:tcPr>
            <w:tcW w:w="3420" w:type="dxa"/>
            <w:gridSpan w:val="3"/>
            <w:tcBorders>
              <w:top w:val="single" w:sz="8" w:space="0" w:color="FFFFFF"/>
              <w:left w:val="single" w:sz="8" w:space="0" w:color="FFFFFF"/>
              <w:bottom w:val="single" w:sz="24" w:space="0" w:color="FFFFFF"/>
              <w:right w:val="single" w:sz="8" w:space="0" w:color="FFFFFF"/>
            </w:tcBorders>
            <w:shd w:val="clear" w:color="auto" w:fill="E36C0A" w:themeFill="accent6" w:themeFillShade="BF"/>
            <w:tcMar>
              <w:top w:w="72" w:type="dxa"/>
              <w:left w:w="144" w:type="dxa"/>
              <w:bottom w:w="72" w:type="dxa"/>
              <w:right w:w="144" w:type="dxa"/>
            </w:tcMar>
            <w:hideMark/>
          </w:tcPr>
          <w:p w14:paraId="1C11A378" w14:textId="77777777" w:rsidR="0009709C" w:rsidRPr="00242CE7" w:rsidRDefault="0009709C" w:rsidP="00822246">
            <w:pPr>
              <w:spacing w:after="0"/>
              <w:jc w:val="center"/>
              <w:rPr>
                <w:rFonts w:ascii="Arial" w:eastAsia="Times New Roman" w:hAnsi="Arial" w:cs="Arial"/>
                <w:color w:val="0F243E" w:themeColor="text2" w:themeShade="80"/>
                <w:sz w:val="18"/>
                <w:szCs w:val="18"/>
                <w:lang w:eastAsia="es-CO"/>
              </w:rPr>
            </w:pPr>
            <w:r w:rsidRPr="00242CE7">
              <w:rPr>
                <w:rFonts w:ascii="Arial" w:eastAsia="Times New Roman" w:hAnsi="Arial" w:cs="Arial"/>
                <w:b/>
                <w:bCs/>
                <w:iCs/>
                <w:color w:val="0F243E" w:themeColor="text2" w:themeShade="80"/>
                <w:kern w:val="24"/>
                <w:sz w:val="18"/>
                <w:szCs w:val="18"/>
                <w:lang w:eastAsia="es-CO"/>
              </w:rPr>
              <w:t>CONSULTORÍAS</w:t>
            </w:r>
          </w:p>
        </w:tc>
      </w:tr>
      <w:tr w:rsidR="00715344" w:rsidRPr="00525019" w14:paraId="635CD0DF" w14:textId="77777777" w:rsidTr="00371CD5">
        <w:trPr>
          <w:gridAfter w:val="1"/>
          <w:wAfter w:w="8" w:type="dxa"/>
          <w:trHeight w:val="655"/>
        </w:trPr>
        <w:tc>
          <w:tcPr>
            <w:tcW w:w="1250" w:type="dxa"/>
            <w:tcBorders>
              <w:top w:val="single" w:sz="24" w:space="0" w:color="FFFFFF"/>
              <w:left w:val="single" w:sz="8" w:space="0" w:color="FFFFFF"/>
              <w:bottom w:val="single" w:sz="8" w:space="0" w:color="FFFFFF"/>
              <w:right w:val="single" w:sz="8" w:space="0" w:color="FFFFFF"/>
            </w:tcBorders>
            <w:shd w:val="clear" w:color="auto" w:fill="CDE0E8"/>
            <w:tcMar>
              <w:top w:w="72" w:type="dxa"/>
              <w:left w:w="144" w:type="dxa"/>
              <w:bottom w:w="72" w:type="dxa"/>
              <w:right w:w="144" w:type="dxa"/>
            </w:tcMar>
            <w:vAlign w:val="center"/>
            <w:hideMark/>
          </w:tcPr>
          <w:p w14:paraId="324790B7" w14:textId="03E8F8F7" w:rsidR="00715344" w:rsidRPr="00242CE7" w:rsidRDefault="00715344" w:rsidP="00715344">
            <w:pPr>
              <w:spacing w:after="0"/>
              <w:jc w:val="center"/>
              <w:rPr>
                <w:rFonts w:ascii="Arial" w:eastAsia="Times New Roman" w:hAnsi="Arial" w:cs="Arial"/>
                <w:color w:val="0F243E" w:themeColor="text2" w:themeShade="80"/>
                <w:sz w:val="18"/>
                <w:szCs w:val="18"/>
                <w:lang w:eastAsia="es-CO"/>
              </w:rPr>
            </w:pPr>
            <w:r w:rsidRPr="00FF003A">
              <w:rPr>
                <w:rFonts w:ascii="Arial" w:hAnsi="Arial"/>
                <w:b/>
                <w:sz w:val="18"/>
                <w:szCs w:val="18"/>
              </w:rPr>
              <w:t>LPI</w:t>
            </w:r>
          </w:p>
        </w:tc>
        <w:tc>
          <w:tcPr>
            <w:tcW w:w="1350" w:type="dxa"/>
            <w:tcBorders>
              <w:top w:val="single" w:sz="24" w:space="0" w:color="FFFFFF"/>
              <w:left w:val="single" w:sz="8" w:space="0" w:color="FFFFFF"/>
              <w:bottom w:val="single" w:sz="8" w:space="0" w:color="FFFFFF"/>
              <w:right w:val="single" w:sz="8" w:space="0" w:color="FFFFFF"/>
            </w:tcBorders>
            <w:shd w:val="clear" w:color="auto" w:fill="CDE0E8"/>
            <w:tcMar>
              <w:top w:w="72" w:type="dxa"/>
              <w:left w:w="144" w:type="dxa"/>
              <w:bottom w:w="72" w:type="dxa"/>
              <w:right w:w="144" w:type="dxa"/>
            </w:tcMar>
            <w:vAlign w:val="center"/>
            <w:hideMark/>
          </w:tcPr>
          <w:p w14:paraId="7798A72E" w14:textId="77777777" w:rsidR="00715344" w:rsidRPr="00EF16CD" w:rsidRDefault="00715344" w:rsidP="00715344">
            <w:pPr>
              <w:tabs>
                <w:tab w:val="left" w:pos="1653"/>
              </w:tabs>
              <w:autoSpaceDE w:val="0"/>
              <w:autoSpaceDN w:val="0"/>
              <w:adjustRightInd w:val="0"/>
              <w:spacing w:after="0"/>
              <w:jc w:val="center"/>
              <w:rPr>
                <w:rFonts w:ascii="Arial" w:hAnsi="Arial"/>
                <w:b/>
                <w:sz w:val="18"/>
                <w:szCs w:val="18"/>
              </w:rPr>
            </w:pPr>
            <w:r w:rsidRPr="00EF16CD">
              <w:rPr>
                <w:rFonts w:ascii="Arial" w:hAnsi="Arial"/>
                <w:b/>
                <w:sz w:val="18"/>
                <w:szCs w:val="18"/>
              </w:rPr>
              <w:t>LPN</w:t>
            </w:r>
          </w:p>
          <w:p w14:paraId="7E879CC3" w14:textId="5E2AB1E8" w:rsidR="00715344" w:rsidRPr="00242CE7" w:rsidRDefault="00715344" w:rsidP="00715344">
            <w:pPr>
              <w:spacing w:after="0"/>
              <w:ind w:right="-50"/>
              <w:jc w:val="center"/>
              <w:rPr>
                <w:rFonts w:ascii="Arial" w:eastAsia="Times New Roman" w:hAnsi="Arial" w:cs="Arial"/>
                <w:color w:val="0F243E" w:themeColor="text2" w:themeShade="80"/>
                <w:sz w:val="18"/>
                <w:szCs w:val="18"/>
                <w:lang w:eastAsia="es-CO"/>
              </w:rPr>
            </w:pPr>
            <w:r w:rsidRPr="00EF16CD">
              <w:rPr>
                <w:rFonts w:ascii="Arial" w:hAnsi="Arial"/>
                <w:b/>
                <w:sz w:val="18"/>
                <w:szCs w:val="18"/>
              </w:rPr>
              <w:t>(</w:t>
            </w:r>
            <w:proofErr w:type="spellStart"/>
            <w:r w:rsidRPr="00EF16CD">
              <w:rPr>
                <w:rFonts w:ascii="Arial" w:hAnsi="Arial"/>
                <w:b/>
                <w:sz w:val="18"/>
                <w:szCs w:val="18"/>
              </w:rPr>
              <w:t>obras</w:t>
            </w:r>
            <w:proofErr w:type="spellEnd"/>
            <w:r w:rsidRPr="00EF16CD">
              <w:rPr>
                <w:rFonts w:ascii="Arial" w:hAnsi="Arial"/>
                <w:b/>
                <w:sz w:val="18"/>
                <w:szCs w:val="18"/>
              </w:rPr>
              <w:t xml:space="preserve"> </w:t>
            </w:r>
            <w:proofErr w:type="spellStart"/>
            <w:r w:rsidRPr="00EF16CD">
              <w:rPr>
                <w:rFonts w:ascii="Arial" w:hAnsi="Arial"/>
                <w:b/>
                <w:sz w:val="18"/>
                <w:szCs w:val="18"/>
              </w:rPr>
              <w:t>complejas</w:t>
            </w:r>
            <w:proofErr w:type="spellEnd"/>
            <w:r w:rsidRPr="00EF16CD">
              <w:rPr>
                <w:rFonts w:ascii="Arial" w:hAnsi="Arial"/>
                <w:b/>
                <w:sz w:val="18"/>
                <w:szCs w:val="18"/>
              </w:rPr>
              <w:t>)</w:t>
            </w:r>
          </w:p>
        </w:tc>
        <w:tc>
          <w:tcPr>
            <w:tcW w:w="1260" w:type="dxa"/>
            <w:tcBorders>
              <w:top w:val="single" w:sz="24" w:space="0" w:color="FFFFFF"/>
              <w:left w:val="single" w:sz="8" w:space="0" w:color="FFFFFF"/>
              <w:bottom w:val="single" w:sz="8" w:space="0" w:color="FFFFFF"/>
              <w:right w:val="single" w:sz="8" w:space="0" w:color="FFFFFF"/>
            </w:tcBorders>
            <w:shd w:val="clear" w:color="auto" w:fill="CDE0E8"/>
            <w:tcMar>
              <w:top w:w="72" w:type="dxa"/>
              <w:left w:w="144" w:type="dxa"/>
              <w:bottom w:w="72" w:type="dxa"/>
              <w:right w:w="144" w:type="dxa"/>
            </w:tcMar>
            <w:vAlign w:val="center"/>
            <w:hideMark/>
          </w:tcPr>
          <w:p w14:paraId="3395CE57" w14:textId="063193E8" w:rsidR="00715344" w:rsidRPr="00242CE7" w:rsidRDefault="00715344" w:rsidP="00715344">
            <w:pPr>
              <w:spacing w:after="0"/>
              <w:jc w:val="center"/>
              <w:rPr>
                <w:rFonts w:ascii="Arial" w:eastAsia="Times New Roman" w:hAnsi="Arial" w:cs="Arial"/>
                <w:color w:val="0F243E" w:themeColor="text2" w:themeShade="80"/>
                <w:sz w:val="18"/>
                <w:szCs w:val="18"/>
                <w:lang w:eastAsia="es-CO"/>
              </w:rPr>
            </w:pPr>
            <w:r w:rsidRPr="00EF16CD">
              <w:rPr>
                <w:rFonts w:ascii="Arial" w:hAnsi="Arial"/>
                <w:b/>
                <w:sz w:val="18"/>
                <w:szCs w:val="18"/>
              </w:rPr>
              <w:t>LPI</w:t>
            </w:r>
          </w:p>
        </w:tc>
        <w:tc>
          <w:tcPr>
            <w:tcW w:w="1530" w:type="dxa"/>
            <w:tcBorders>
              <w:top w:val="single" w:sz="24" w:space="0" w:color="FFFFFF"/>
              <w:left w:val="single" w:sz="8" w:space="0" w:color="FFFFFF"/>
              <w:bottom w:val="single" w:sz="8" w:space="0" w:color="FFFFFF"/>
              <w:right w:val="single" w:sz="8" w:space="0" w:color="FFFFFF"/>
            </w:tcBorders>
            <w:shd w:val="clear" w:color="auto" w:fill="CDE0E8"/>
            <w:tcMar>
              <w:top w:w="72" w:type="dxa"/>
              <w:left w:w="144" w:type="dxa"/>
              <w:bottom w:w="72" w:type="dxa"/>
              <w:right w:w="144" w:type="dxa"/>
            </w:tcMar>
            <w:vAlign w:val="center"/>
            <w:hideMark/>
          </w:tcPr>
          <w:p w14:paraId="2C40363C" w14:textId="77777777" w:rsidR="00715344" w:rsidRPr="00EF16CD" w:rsidRDefault="00715344" w:rsidP="00715344">
            <w:pPr>
              <w:tabs>
                <w:tab w:val="left" w:pos="1653"/>
              </w:tabs>
              <w:autoSpaceDE w:val="0"/>
              <w:autoSpaceDN w:val="0"/>
              <w:adjustRightInd w:val="0"/>
              <w:spacing w:after="0"/>
              <w:jc w:val="center"/>
              <w:rPr>
                <w:rFonts w:ascii="Arial" w:hAnsi="Arial"/>
                <w:b/>
                <w:sz w:val="18"/>
                <w:szCs w:val="18"/>
              </w:rPr>
            </w:pPr>
            <w:r w:rsidRPr="00EF16CD">
              <w:rPr>
                <w:rFonts w:ascii="Arial" w:hAnsi="Arial"/>
                <w:b/>
                <w:sz w:val="18"/>
                <w:szCs w:val="18"/>
              </w:rPr>
              <w:t>LPN</w:t>
            </w:r>
          </w:p>
          <w:p w14:paraId="1519AFDB" w14:textId="123FDC33" w:rsidR="00715344" w:rsidRPr="00242CE7" w:rsidRDefault="00715344" w:rsidP="00715344">
            <w:pPr>
              <w:spacing w:after="0"/>
              <w:jc w:val="center"/>
              <w:rPr>
                <w:rFonts w:ascii="Arial" w:eastAsia="Times New Roman" w:hAnsi="Arial" w:cs="Arial"/>
                <w:color w:val="0F243E" w:themeColor="text2" w:themeShade="80"/>
                <w:sz w:val="18"/>
                <w:szCs w:val="18"/>
                <w:lang w:eastAsia="es-CO"/>
              </w:rPr>
            </w:pPr>
            <w:r w:rsidRPr="00EF16CD">
              <w:rPr>
                <w:rFonts w:ascii="Arial" w:hAnsi="Arial"/>
                <w:b/>
                <w:sz w:val="18"/>
                <w:szCs w:val="18"/>
              </w:rPr>
              <w:t>(</w:t>
            </w:r>
            <w:proofErr w:type="spellStart"/>
            <w:r w:rsidRPr="00EF16CD">
              <w:rPr>
                <w:rFonts w:ascii="Arial" w:hAnsi="Arial"/>
                <w:b/>
                <w:sz w:val="18"/>
                <w:szCs w:val="18"/>
              </w:rPr>
              <w:t>bienes</w:t>
            </w:r>
            <w:proofErr w:type="spellEnd"/>
            <w:r w:rsidRPr="00EF16CD">
              <w:rPr>
                <w:rFonts w:ascii="Arial" w:hAnsi="Arial"/>
                <w:b/>
                <w:sz w:val="18"/>
                <w:szCs w:val="18"/>
              </w:rPr>
              <w:t xml:space="preserve"> no </w:t>
            </w:r>
            <w:proofErr w:type="spellStart"/>
            <w:r w:rsidRPr="00EF16CD">
              <w:rPr>
                <w:rFonts w:ascii="Arial" w:hAnsi="Arial"/>
                <w:b/>
                <w:sz w:val="18"/>
                <w:szCs w:val="18"/>
              </w:rPr>
              <w:t>comunes</w:t>
            </w:r>
            <w:proofErr w:type="spellEnd"/>
            <w:r w:rsidRPr="00EF16CD">
              <w:rPr>
                <w:rFonts w:ascii="Arial" w:hAnsi="Arial"/>
                <w:b/>
                <w:sz w:val="18"/>
                <w:szCs w:val="18"/>
              </w:rPr>
              <w:t>)</w:t>
            </w:r>
          </w:p>
        </w:tc>
        <w:tc>
          <w:tcPr>
            <w:tcW w:w="1530" w:type="dxa"/>
            <w:gridSpan w:val="2"/>
            <w:tcBorders>
              <w:top w:val="single" w:sz="24" w:space="0" w:color="FFFFFF"/>
              <w:left w:val="single" w:sz="8" w:space="0" w:color="FFFFFF"/>
              <w:bottom w:val="single" w:sz="8" w:space="0" w:color="FFFFFF"/>
              <w:right w:val="single" w:sz="8" w:space="0" w:color="FFFFFF"/>
            </w:tcBorders>
            <w:shd w:val="clear" w:color="auto" w:fill="CDE0E8"/>
            <w:tcMar>
              <w:top w:w="72" w:type="dxa"/>
              <w:left w:w="144" w:type="dxa"/>
              <w:bottom w:w="72" w:type="dxa"/>
              <w:right w:w="144" w:type="dxa"/>
            </w:tcMar>
            <w:vAlign w:val="center"/>
            <w:hideMark/>
          </w:tcPr>
          <w:p w14:paraId="157C2CA4" w14:textId="7F1EC7E7" w:rsidR="00715344" w:rsidRPr="00242CE7" w:rsidRDefault="00715344" w:rsidP="00715344">
            <w:pPr>
              <w:spacing w:after="0"/>
              <w:jc w:val="center"/>
              <w:rPr>
                <w:rFonts w:ascii="Arial" w:eastAsia="Times New Roman" w:hAnsi="Arial" w:cs="Arial"/>
                <w:color w:val="0F243E" w:themeColor="text2" w:themeShade="80"/>
                <w:sz w:val="18"/>
                <w:szCs w:val="18"/>
                <w:lang w:eastAsia="es-CO"/>
              </w:rPr>
            </w:pPr>
            <w:r w:rsidRPr="00EF16CD">
              <w:rPr>
                <w:rFonts w:ascii="Arial" w:hAnsi="Arial"/>
                <w:b/>
                <w:sz w:val="18"/>
                <w:szCs w:val="18"/>
              </w:rPr>
              <w:t xml:space="preserve">Publicidad </w:t>
            </w:r>
            <w:proofErr w:type="spellStart"/>
            <w:r w:rsidRPr="00EF16CD">
              <w:rPr>
                <w:rFonts w:ascii="Arial" w:hAnsi="Arial"/>
                <w:b/>
                <w:sz w:val="18"/>
                <w:szCs w:val="18"/>
              </w:rPr>
              <w:t>Internacional</w:t>
            </w:r>
            <w:proofErr w:type="spellEnd"/>
            <w:r w:rsidRPr="00EF16CD">
              <w:rPr>
                <w:rFonts w:ascii="Arial" w:hAnsi="Arial"/>
                <w:b/>
                <w:sz w:val="18"/>
                <w:szCs w:val="18"/>
              </w:rPr>
              <w:t xml:space="preserve"> </w:t>
            </w:r>
            <w:proofErr w:type="spellStart"/>
            <w:r w:rsidRPr="00EF16CD">
              <w:rPr>
                <w:rFonts w:ascii="Arial" w:hAnsi="Arial"/>
                <w:b/>
                <w:sz w:val="18"/>
                <w:szCs w:val="18"/>
              </w:rPr>
              <w:t>Consultoría</w:t>
            </w:r>
            <w:proofErr w:type="spellEnd"/>
          </w:p>
        </w:tc>
        <w:tc>
          <w:tcPr>
            <w:tcW w:w="1890" w:type="dxa"/>
            <w:tcBorders>
              <w:top w:val="single" w:sz="24" w:space="0" w:color="FFFFFF"/>
              <w:left w:val="single" w:sz="8" w:space="0" w:color="FFFFFF"/>
              <w:bottom w:val="single" w:sz="8" w:space="0" w:color="FFFFFF"/>
              <w:right w:val="single" w:sz="8" w:space="0" w:color="FFFFFF"/>
            </w:tcBorders>
            <w:shd w:val="clear" w:color="auto" w:fill="CDE0E8"/>
            <w:tcMar>
              <w:top w:w="72" w:type="dxa"/>
              <w:left w:w="144" w:type="dxa"/>
              <w:bottom w:w="72" w:type="dxa"/>
              <w:right w:w="144" w:type="dxa"/>
            </w:tcMar>
            <w:vAlign w:val="center"/>
            <w:hideMark/>
          </w:tcPr>
          <w:p w14:paraId="0D7700FB" w14:textId="77777777" w:rsidR="00715344" w:rsidRPr="00715344" w:rsidRDefault="00715344" w:rsidP="00715344">
            <w:pPr>
              <w:tabs>
                <w:tab w:val="left" w:pos="1653"/>
              </w:tabs>
              <w:autoSpaceDE w:val="0"/>
              <w:autoSpaceDN w:val="0"/>
              <w:adjustRightInd w:val="0"/>
              <w:spacing w:after="0"/>
              <w:jc w:val="center"/>
              <w:rPr>
                <w:rFonts w:ascii="Arial" w:hAnsi="Arial"/>
                <w:b/>
                <w:sz w:val="18"/>
                <w:szCs w:val="18"/>
                <w:lang w:val="es-ES_tradnl"/>
              </w:rPr>
            </w:pPr>
            <w:r w:rsidRPr="00715344">
              <w:rPr>
                <w:rFonts w:ascii="Arial" w:hAnsi="Arial"/>
                <w:b/>
                <w:sz w:val="18"/>
                <w:szCs w:val="18"/>
                <w:lang w:val="es-ES_tradnl"/>
              </w:rPr>
              <w:t>Lista Corta</w:t>
            </w:r>
          </w:p>
          <w:p w14:paraId="57C95F60" w14:textId="296D577B" w:rsidR="00715344" w:rsidRPr="00715344" w:rsidRDefault="00715344" w:rsidP="00715344">
            <w:pPr>
              <w:spacing w:after="0"/>
              <w:jc w:val="center"/>
              <w:rPr>
                <w:rFonts w:ascii="Arial" w:eastAsia="Times New Roman" w:hAnsi="Arial" w:cs="Arial"/>
                <w:color w:val="0F243E" w:themeColor="text2" w:themeShade="80"/>
                <w:sz w:val="18"/>
                <w:szCs w:val="18"/>
                <w:lang w:val="es-ES_tradnl" w:eastAsia="es-CO"/>
              </w:rPr>
            </w:pPr>
            <w:r w:rsidRPr="00715344">
              <w:rPr>
                <w:rFonts w:ascii="Arial" w:hAnsi="Arial"/>
                <w:b/>
                <w:sz w:val="18"/>
                <w:szCs w:val="18"/>
                <w:lang w:val="es-ES_tradnl"/>
              </w:rPr>
              <w:t>sin restricciones de nacionalidad</w:t>
            </w:r>
          </w:p>
        </w:tc>
      </w:tr>
      <w:tr w:rsidR="00715344" w:rsidRPr="00242CE7" w14:paraId="46ED3DEC" w14:textId="77777777" w:rsidTr="00371CD5">
        <w:trPr>
          <w:gridAfter w:val="1"/>
          <w:wAfter w:w="8" w:type="dxa"/>
          <w:trHeight w:val="537"/>
        </w:trPr>
        <w:tc>
          <w:tcPr>
            <w:tcW w:w="1250" w:type="dxa"/>
            <w:tcBorders>
              <w:top w:val="single" w:sz="8" w:space="0" w:color="FFFFFF"/>
              <w:left w:val="single" w:sz="8" w:space="0" w:color="FFFFFF"/>
              <w:bottom w:val="single" w:sz="8" w:space="0" w:color="FFFFFF"/>
              <w:right w:val="single" w:sz="8" w:space="0" w:color="FFFFFF"/>
            </w:tcBorders>
            <w:shd w:val="clear" w:color="auto" w:fill="E8F0F4"/>
            <w:tcMar>
              <w:top w:w="72" w:type="dxa"/>
              <w:left w:w="144" w:type="dxa"/>
              <w:bottom w:w="72" w:type="dxa"/>
              <w:right w:w="144" w:type="dxa"/>
            </w:tcMar>
            <w:vAlign w:val="center"/>
            <w:hideMark/>
          </w:tcPr>
          <w:p w14:paraId="7AC5E389" w14:textId="3F544A9E" w:rsidR="00715344" w:rsidRPr="00242CE7" w:rsidRDefault="00715344" w:rsidP="00715344">
            <w:pPr>
              <w:spacing w:after="0"/>
              <w:jc w:val="center"/>
              <w:rPr>
                <w:rFonts w:ascii="Arial" w:eastAsia="Times New Roman" w:hAnsi="Arial" w:cs="Arial"/>
                <w:color w:val="0F243E" w:themeColor="text2" w:themeShade="80"/>
                <w:sz w:val="18"/>
                <w:szCs w:val="18"/>
                <w:lang w:eastAsia="es-CO"/>
              </w:rPr>
            </w:pPr>
            <w:r w:rsidRPr="00FF003A">
              <w:rPr>
                <w:rFonts w:ascii="Arial" w:hAnsi="Arial"/>
                <w:sz w:val="18"/>
                <w:szCs w:val="18"/>
              </w:rPr>
              <w:t xml:space="preserve">Mayor o </w:t>
            </w:r>
            <w:proofErr w:type="spellStart"/>
            <w:r w:rsidRPr="00FF003A">
              <w:rPr>
                <w:rFonts w:ascii="Arial" w:hAnsi="Arial"/>
                <w:sz w:val="18"/>
                <w:szCs w:val="18"/>
              </w:rPr>
              <w:t>igual</w:t>
            </w:r>
            <w:proofErr w:type="spellEnd"/>
            <w:r w:rsidRPr="00FF003A">
              <w:rPr>
                <w:rFonts w:ascii="Arial" w:hAnsi="Arial"/>
                <w:sz w:val="18"/>
                <w:szCs w:val="18"/>
              </w:rPr>
              <w:t xml:space="preserve"> a 10.000.000</w:t>
            </w:r>
          </w:p>
        </w:tc>
        <w:tc>
          <w:tcPr>
            <w:tcW w:w="1350" w:type="dxa"/>
            <w:tcBorders>
              <w:top w:val="single" w:sz="8" w:space="0" w:color="FFFFFF"/>
              <w:left w:val="single" w:sz="8" w:space="0" w:color="FFFFFF"/>
              <w:bottom w:val="single" w:sz="8" w:space="0" w:color="FFFFFF"/>
              <w:right w:val="single" w:sz="8" w:space="0" w:color="FFFFFF"/>
            </w:tcBorders>
            <w:shd w:val="clear" w:color="auto" w:fill="E8F0F4"/>
            <w:tcMar>
              <w:top w:w="72" w:type="dxa"/>
              <w:left w:w="144" w:type="dxa"/>
              <w:bottom w:w="72" w:type="dxa"/>
              <w:right w:w="144" w:type="dxa"/>
            </w:tcMar>
            <w:vAlign w:val="center"/>
            <w:hideMark/>
          </w:tcPr>
          <w:p w14:paraId="47DCB0C2" w14:textId="0AD3B641" w:rsidR="00715344" w:rsidRPr="00242CE7" w:rsidRDefault="00715344" w:rsidP="00715344">
            <w:pPr>
              <w:spacing w:after="0"/>
              <w:jc w:val="center"/>
              <w:rPr>
                <w:rFonts w:ascii="Arial" w:eastAsia="Times New Roman" w:hAnsi="Arial" w:cs="Arial"/>
                <w:color w:val="0F243E" w:themeColor="text2" w:themeShade="80"/>
                <w:sz w:val="18"/>
                <w:szCs w:val="18"/>
                <w:lang w:eastAsia="es-CO"/>
              </w:rPr>
            </w:pPr>
            <w:r w:rsidRPr="00EF16CD">
              <w:rPr>
                <w:rFonts w:ascii="Arial" w:hAnsi="Arial"/>
                <w:sz w:val="18"/>
                <w:szCs w:val="18"/>
              </w:rPr>
              <w:t>Entre 350.000 y 10.000.000</w:t>
            </w:r>
          </w:p>
        </w:tc>
        <w:tc>
          <w:tcPr>
            <w:tcW w:w="1260" w:type="dxa"/>
            <w:tcBorders>
              <w:top w:val="single" w:sz="8" w:space="0" w:color="FFFFFF"/>
              <w:left w:val="single" w:sz="8" w:space="0" w:color="FFFFFF"/>
              <w:bottom w:val="single" w:sz="8" w:space="0" w:color="FFFFFF"/>
              <w:right w:val="single" w:sz="8" w:space="0" w:color="FFFFFF"/>
            </w:tcBorders>
            <w:shd w:val="clear" w:color="auto" w:fill="E8F0F4"/>
            <w:tcMar>
              <w:top w:w="72" w:type="dxa"/>
              <w:left w:w="144" w:type="dxa"/>
              <w:bottom w:w="72" w:type="dxa"/>
              <w:right w:w="144" w:type="dxa"/>
            </w:tcMar>
            <w:vAlign w:val="center"/>
            <w:hideMark/>
          </w:tcPr>
          <w:p w14:paraId="5D3686CE" w14:textId="77777777" w:rsidR="00715344" w:rsidRPr="00EF16CD" w:rsidRDefault="00715344" w:rsidP="00715344">
            <w:pPr>
              <w:autoSpaceDE w:val="0"/>
              <w:autoSpaceDN w:val="0"/>
              <w:adjustRightInd w:val="0"/>
              <w:spacing w:after="0"/>
              <w:jc w:val="center"/>
              <w:rPr>
                <w:rFonts w:ascii="Arial" w:hAnsi="Arial"/>
                <w:sz w:val="18"/>
                <w:szCs w:val="18"/>
              </w:rPr>
            </w:pPr>
            <w:r w:rsidRPr="00EF16CD">
              <w:rPr>
                <w:rFonts w:ascii="Arial" w:hAnsi="Arial"/>
                <w:sz w:val="18"/>
                <w:szCs w:val="18"/>
              </w:rPr>
              <w:t xml:space="preserve">Mayor o </w:t>
            </w:r>
            <w:proofErr w:type="spellStart"/>
            <w:r w:rsidRPr="00EF16CD">
              <w:rPr>
                <w:rFonts w:ascii="Arial" w:hAnsi="Arial"/>
                <w:sz w:val="18"/>
                <w:szCs w:val="18"/>
              </w:rPr>
              <w:t>igual</w:t>
            </w:r>
            <w:proofErr w:type="spellEnd"/>
          </w:p>
          <w:p w14:paraId="7875DB57" w14:textId="0FDE6A46" w:rsidR="00715344" w:rsidRPr="00242CE7" w:rsidRDefault="00715344" w:rsidP="00715344">
            <w:pPr>
              <w:spacing w:after="0"/>
              <w:jc w:val="center"/>
              <w:rPr>
                <w:rFonts w:ascii="Arial" w:eastAsia="Times New Roman" w:hAnsi="Arial" w:cs="Arial"/>
                <w:color w:val="0F243E" w:themeColor="text2" w:themeShade="80"/>
                <w:sz w:val="18"/>
                <w:szCs w:val="18"/>
                <w:lang w:eastAsia="es-CO"/>
              </w:rPr>
            </w:pPr>
            <w:r w:rsidRPr="00EF16CD">
              <w:rPr>
                <w:rFonts w:ascii="Arial" w:hAnsi="Arial"/>
                <w:sz w:val="18"/>
                <w:szCs w:val="18"/>
              </w:rPr>
              <w:t>a 1.000.000</w:t>
            </w:r>
          </w:p>
        </w:tc>
        <w:tc>
          <w:tcPr>
            <w:tcW w:w="1530" w:type="dxa"/>
            <w:tcBorders>
              <w:top w:val="single" w:sz="8" w:space="0" w:color="FFFFFF"/>
              <w:left w:val="single" w:sz="8" w:space="0" w:color="FFFFFF"/>
              <w:bottom w:val="single" w:sz="8" w:space="0" w:color="FFFFFF"/>
              <w:right w:val="single" w:sz="8" w:space="0" w:color="FFFFFF"/>
            </w:tcBorders>
            <w:shd w:val="clear" w:color="auto" w:fill="E8F0F4"/>
            <w:tcMar>
              <w:top w:w="72" w:type="dxa"/>
              <w:left w:w="144" w:type="dxa"/>
              <w:bottom w:w="72" w:type="dxa"/>
              <w:right w:w="144" w:type="dxa"/>
            </w:tcMar>
            <w:vAlign w:val="center"/>
            <w:hideMark/>
          </w:tcPr>
          <w:p w14:paraId="5C6C82C7" w14:textId="2687BE76" w:rsidR="00715344" w:rsidRPr="00242CE7" w:rsidRDefault="00715344" w:rsidP="00715344">
            <w:pPr>
              <w:spacing w:after="0"/>
              <w:jc w:val="center"/>
              <w:rPr>
                <w:rFonts w:ascii="Arial" w:eastAsia="Times New Roman" w:hAnsi="Arial" w:cs="Arial"/>
                <w:color w:val="0F243E" w:themeColor="text2" w:themeShade="80"/>
                <w:sz w:val="18"/>
                <w:szCs w:val="18"/>
                <w:lang w:eastAsia="es-CO"/>
              </w:rPr>
            </w:pPr>
            <w:r w:rsidRPr="00EF16CD">
              <w:rPr>
                <w:rFonts w:ascii="Arial" w:hAnsi="Arial"/>
                <w:sz w:val="18"/>
                <w:szCs w:val="18"/>
              </w:rPr>
              <w:t>Entre 50.000 y 1.000.000</w:t>
            </w:r>
          </w:p>
        </w:tc>
        <w:tc>
          <w:tcPr>
            <w:tcW w:w="1530" w:type="dxa"/>
            <w:gridSpan w:val="2"/>
            <w:tcBorders>
              <w:top w:val="single" w:sz="8" w:space="0" w:color="FFFFFF"/>
              <w:left w:val="single" w:sz="8" w:space="0" w:color="FFFFFF"/>
              <w:bottom w:val="single" w:sz="8" w:space="0" w:color="FFFFFF"/>
              <w:right w:val="single" w:sz="8" w:space="0" w:color="FFFFFF"/>
            </w:tcBorders>
            <w:shd w:val="clear" w:color="auto" w:fill="E8F0F4"/>
            <w:tcMar>
              <w:top w:w="72" w:type="dxa"/>
              <w:left w:w="144" w:type="dxa"/>
              <w:bottom w:w="72" w:type="dxa"/>
              <w:right w:w="144" w:type="dxa"/>
            </w:tcMar>
            <w:vAlign w:val="center"/>
            <w:hideMark/>
          </w:tcPr>
          <w:p w14:paraId="49E1F4F8" w14:textId="327E1EA6" w:rsidR="00715344" w:rsidRPr="00242CE7" w:rsidRDefault="00715344" w:rsidP="00715344">
            <w:pPr>
              <w:spacing w:after="0"/>
              <w:jc w:val="center"/>
              <w:rPr>
                <w:rFonts w:ascii="Arial" w:eastAsia="Times New Roman" w:hAnsi="Arial" w:cs="Arial"/>
                <w:color w:val="0F243E" w:themeColor="text2" w:themeShade="80"/>
                <w:sz w:val="18"/>
                <w:szCs w:val="18"/>
                <w:lang w:eastAsia="es-CO"/>
              </w:rPr>
            </w:pPr>
            <w:r w:rsidRPr="00EF16CD">
              <w:rPr>
                <w:rFonts w:ascii="Arial" w:hAnsi="Arial"/>
                <w:sz w:val="18"/>
                <w:szCs w:val="18"/>
              </w:rPr>
              <w:t xml:space="preserve">Mayor o </w:t>
            </w:r>
            <w:proofErr w:type="spellStart"/>
            <w:r w:rsidRPr="00EF16CD">
              <w:rPr>
                <w:rFonts w:ascii="Arial" w:hAnsi="Arial"/>
                <w:sz w:val="18"/>
                <w:szCs w:val="18"/>
              </w:rPr>
              <w:t>igual</w:t>
            </w:r>
            <w:proofErr w:type="spellEnd"/>
            <w:r w:rsidRPr="00EF16CD">
              <w:rPr>
                <w:rFonts w:ascii="Arial" w:hAnsi="Arial"/>
                <w:sz w:val="18"/>
                <w:szCs w:val="18"/>
              </w:rPr>
              <w:t xml:space="preserve"> a 200.000</w:t>
            </w:r>
          </w:p>
        </w:tc>
        <w:tc>
          <w:tcPr>
            <w:tcW w:w="1890" w:type="dxa"/>
            <w:tcBorders>
              <w:top w:val="single" w:sz="8" w:space="0" w:color="FFFFFF"/>
              <w:left w:val="single" w:sz="8" w:space="0" w:color="FFFFFF"/>
              <w:bottom w:val="single" w:sz="8" w:space="0" w:color="FFFFFF"/>
              <w:right w:val="single" w:sz="8" w:space="0" w:color="FFFFFF"/>
            </w:tcBorders>
            <w:shd w:val="clear" w:color="auto" w:fill="E8F0F4"/>
            <w:tcMar>
              <w:top w:w="72" w:type="dxa"/>
              <w:left w:w="144" w:type="dxa"/>
              <w:bottom w:w="72" w:type="dxa"/>
              <w:right w:w="144" w:type="dxa"/>
            </w:tcMar>
            <w:vAlign w:val="center"/>
            <w:hideMark/>
          </w:tcPr>
          <w:p w14:paraId="7C7F9E6A" w14:textId="33BCA68E" w:rsidR="00715344" w:rsidRPr="00242CE7" w:rsidRDefault="00715344" w:rsidP="00715344">
            <w:pPr>
              <w:spacing w:after="0"/>
              <w:jc w:val="center"/>
              <w:rPr>
                <w:rFonts w:ascii="Arial" w:eastAsia="Times New Roman" w:hAnsi="Arial" w:cs="Arial"/>
                <w:color w:val="0F243E" w:themeColor="text2" w:themeShade="80"/>
                <w:sz w:val="18"/>
                <w:szCs w:val="18"/>
                <w:lang w:eastAsia="es-CO"/>
              </w:rPr>
            </w:pPr>
            <w:r w:rsidRPr="00EF16CD">
              <w:rPr>
                <w:rFonts w:ascii="Arial" w:hAnsi="Arial"/>
                <w:sz w:val="18"/>
                <w:szCs w:val="18"/>
                <w:lang w:val="pt-BR"/>
              </w:rPr>
              <w:t>Menor o igual a 500.000</w:t>
            </w:r>
          </w:p>
        </w:tc>
      </w:tr>
    </w:tbl>
    <w:p w14:paraId="166D527D" w14:textId="77777777" w:rsidR="0009709C" w:rsidRPr="00246AD3" w:rsidRDefault="0009709C" w:rsidP="0009709C">
      <w:pPr>
        <w:rPr>
          <w:rFonts w:ascii="Arial" w:hAnsi="Arial" w:cs="Arial"/>
        </w:rPr>
      </w:pPr>
    </w:p>
    <w:p w14:paraId="7B025162" w14:textId="34944AFB" w:rsidR="00FD0DD8" w:rsidRPr="00546784" w:rsidRDefault="00FD0DD8" w:rsidP="006312BB">
      <w:pPr>
        <w:pStyle w:val="ListParagraph"/>
        <w:numPr>
          <w:ilvl w:val="0"/>
          <w:numId w:val="10"/>
        </w:numPr>
        <w:jc w:val="both"/>
        <w:rPr>
          <w:rFonts w:ascii="Arial" w:hAnsi="Arial" w:cs="Arial"/>
          <w:sz w:val="22"/>
          <w:szCs w:val="22"/>
        </w:rPr>
      </w:pPr>
      <w:r w:rsidRPr="00546784">
        <w:rPr>
          <w:rFonts w:ascii="Arial" w:hAnsi="Arial" w:cs="Arial"/>
          <w:sz w:val="22"/>
          <w:szCs w:val="22"/>
        </w:rPr>
        <w:t>Cuando se trate de obras sencillas y bienes comunes cuyo valor se encuentre por debajo del monto para LPI, se podrán adquirir a través de comparación de precios si así se dispone en el Plan de Adquisiciones</w:t>
      </w:r>
      <w:r w:rsidR="00C87C45" w:rsidRPr="00546784">
        <w:rPr>
          <w:rFonts w:ascii="Arial" w:hAnsi="Arial" w:cs="Arial"/>
          <w:sz w:val="22"/>
          <w:szCs w:val="22"/>
        </w:rPr>
        <w:t>.</w:t>
      </w:r>
    </w:p>
    <w:p w14:paraId="380D4372" w14:textId="77777777" w:rsidR="00641580" w:rsidRPr="00242CE7" w:rsidRDefault="00641580" w:rsidP="00641580">
      <w:pPr>
        <w:pStyle w:val="ListParagraph"/>
        <w:ind w:left="720"/>
        <w:jc w:val="both"/>
        <w:rPr>
          <w:rFonts w:ascii="Arial" w:hAnsi="Arial" w:cs="Arial"/>
        </w:rPr>
      </w:pPr>
    </w:p>
    <w:p w14:paraId="2A47920F" w14:textId="79A3371A" w:rsidR="00641580" w:rsidRDefault="00641580" w:rsidP="006312BB">
      <w:pPr>
        <w:pStyle w:val="Heading3"/>
        <w:numPr>
          <w:ilvl w:val="0"/>
          <w:numId w:val="9"/>
        </w:numPr>
        <w:spacing w:before="0"/>
        <w:ind w:hanging="720"/>
        <w:rPr>
          <w:rFonts w:ascii="Arial" w:hAnsi="Arial" w:cs="Arial"/>
          <w:i w:val="0"/>
          <w:color w:val="17365D" w:themeColor="text2" w:themeShade="BF"/>
          <w:sz w:val="24"/>
          <w:szCs w:val="24"/>
          <w:lang w:val="es-CO"/>
        </w:rPr>
      </w:pPr>
      <w:bookmarkStart w:id="46" w:name="_Toc515628283"/>
      <w:r w:rsidRPr="00641580">
        <w:rPr>
          <w:rFonts w:ascii="Arial" w:hAnsi="Arial" w:cs="Arial"/>
          <w:i w:val="0"/>
          <w:color w:val="17365D" w:themeColor="text2" w:themeShade="BF"/>
          <w:sz w:val="24"/>
          <w:szCs w:val="24"/>
          <w:lang w:val="es-CO"/>
        </w:rPr>
        <w:t>Plan de adquisiciones</w:t>
      </w:r>
      <w:bookmarkEnd w:id="46"/>
    </w:p>
    <w:p w14:paraId="0585E66C" w14:textId="77777777" w:rsidR="00641580" w:rsidRPr="00641580" w:rsidRDefault="00641580" w:rsidP="00641580">
      <w:pPr>
        <w:spacing w:after="0"/>
        <w:rPr>
          <w:lang w:val="es-CO"/>
        </w:rPr>
      </w:pPr>
      <w:bookmarkStart w:id="47" w:name="_GoBack"/>
      <w:bookmarkEnd w:id="47"/>
    </w:p>
    <w:p w14:paraId="4AE1106D" w14:textId="40E27503" w:rsidR="00FD0DD8" w:rsidRPr="00546784" w:rsidRDefault="00250584" w:rsidP="006312BB">
      <w:pPr>
        <w:pStyle w:val="ListParagraph"/>
        <w:numPr>
          <w:ilvl w:val="0"/>
          <w:numId w:val="10"/>
        </w:numPr>
        <w:jc w:val="both"/>
        <w:rPr>
          <w:rFonts w:ascii="Arial" w:hAnsi="Arial" w:cs="Arial"/>
          <w:sz w:val="22"/>
          <w:szCs w:val="22"/>
        </w:rPr>
      </w:pPr>
      <w:r w:rsidRPr="00546784">
        <w:rPr>
          <w:rFonts w:ascii="Arial" w:hAnsi="Arial" w:cs="Arial"/>
          <w:iCs/>
          <w:sz w:val="22"/>
          <w:szCs w:val="22"/>
        </w:rPr>
        <w:t xml:space="preserve">El Plan de Adquisiciones corresponde a la programación de las fechas en las que se estima se realizarán los procesos de adquisiciones y/o contrataciones durante un periodo de 18 meses, clasificados por categoría, por método de selección y de revisión. Es un instrumento básico de seguimiento del avance físico del Programa que aporta la información necesaria sobre el avance de las </w:t>
      </w:r>
      <w:r w:rsidR="0036053A" w:rsidRPr="00546784">
        <w:rPr>
          <w:rFonts w:ascii="Arial" w:hAnsi="Arial" w:cs="Arial"/>
          <w:iCs/>
          <w:sz w:val="22"/>
          <w:szCs w:val="22"/>
        </w:rPr>
        <w:t>contrataciones y</w:t>
      </w:r>
      <w:r w:rsidRPr="00546784">
        <w:rPr>
          <w:rFonts w:ascii="Arial" w:hAnsi="Arial" w:cs="Arial"/>
          <w:iCs/>
          <w:sz w:val="22"/>
          <w:szCs w:val="22"/>
        </w:rPr>
        <w:t xml:space="preserve"> muestra la eficiencia de la implementación del proyecto. De conformidad con el </w:t>
      </w:r>
      <w:r w:rsidR="0036053A" w:rsidRPr="00546784">
        <w:rPr>
          <w:rFonts w:ascii="Arial" w:hAnsi="Arial" w:cs="Arial"/>
          <w:sz w:val="22"/>
          <w:szCs w:val="22"/>
        </w:rPr>
        <w:t>Artículo 6.04</w:t>
      </w:r>
      <w:r w:rsidR="00FD0DD8" w:rsidRPr="00546784">
        <w:rPr>
          <w:rFonts w:ascii="Arial" w:hAnsi="Arial" w:cs="Arial"/>
          <w:sz w:val="22"/>
          <w:szCs w:val="22"/>
        </w:rPr>
        <w:t xml:space="preserve"> (c) de las Normas Generales</w:t>
      </w:r>
      <w:r w:rsidR="00FD0DD8" w:rsidRPr="00546784">
        <w:rPr>
          <w:rFonts w:ascii="Arial" w:hAnsi="Arial" w:cs="Arial"/>
          <w:color w:val="4F81BD"/>
          <w:sz w:val="22"/>
          <w:szCs w:val="22"/>
        </w:rPr>
        <w:t xml:space="preserve"> </w:t>
      </w:r>
      <w:r w:rsidR="00FD0DD8" w:rsidRPr="00546784">
        <w:rPr>
          <w:rFonts w:ascii="Arial" w:hAnsi="Arial" w:cs="Arial"/>
          <w:sz w:val="22"/>
          <w:szCs w:val="22"/>
        </w:rPr>
        <w:t>del Contrato de Préstamo</w:t>
      </w:r>
      <w:r w:rsidR="00C87C45" w:rsidRPr="00546784">
        <w:rPr>
          <w:rFonts w:ascii="Arial" w:hAnsi="Arial" w:cs="Arial"/>
          <w:sz w:val="22"/>
          <w:szCs w:val="22"/>
        </w:rPr>
        <w:t>,</w:t>
      </w:r>
      <w:r w:rsidR="00FD0DD8" w:rsidRPr="00546784">
        <w:rPr>
          <w:rFonts w:ascii="Arial" w:hAnsi="Arial" w:cs="Arial"/>
          <w:sz w:val="22"/>
          <w:szCs w:val="22"/>
        </w:rPr>
        <w:t xml:space="preserve"> </w:t>
      </w:r>
      <w:r w:rsidR="00C87C45" w:rsidRPr="00546784">
        <w:rPr>
          <w:rFonts w:ascii="Arial" w:hAnsi="Arial" w:cs="Arial"/>
          <w:sz w:val="22"/>
          <w:szCs w:val="22"/>
        </w:rPr>
        <w:t>e</w:t>
      </w:r>
      <w:r w:rsidR="00FD0DD8" w:rsidRPr="00546784">
        <w:rPr>
          <w:rFonts w:ascii="Arial" w:hAnsi="Arial" w:cs="Arial"/>
          <w:sz w:val="22"/>
          <w:szCs w:val="22"/>
        </w:rPr>
        <w:t xml:space="preserve">l </w:t>
      </w:r>
      <w:r w:rsidR="00C87C45" w:rsidRPr="00546784">
        <w:rPr>
          <w:rFonts w:ascii="Arial" w:hAnsi="Arial" w:cs="Arial"/>
          <w:sz w:val="22"/>
          <w:szCs w:val="22"/>
        </w:rPr>
        <w:t>OE</w:t>
      </w:r>
      <w:r w:rsidR="00FD0DD8" w:rsidRPr="00546784">
        <w:rPr>
          <w:rFonts w:ascii="Arial" w:hAnsi="Arial" w:cs="Arial"/>
          <w:sz w:val="22"/>
          <w:szCs w:val="22"/>
        </w:rPr>
        <w:t xml:space="preserve"> se compromete a mantener actualizado el </w:t>
      </w:r>
      <w:r w:rsidR="00C87C45" w:rsidRPr="00546784">
        <w:rPr>
          <w:rFonts w:ascii="Arial" w:hAnsi="Arial" w:cs="Arial"/>
          <w:sz w:val="22"/>
          <w:szCs w:val="22"/>
        </w:rPr>
        <w:t>PA</w:t>
      </w:r>
      <w:r w:rsidR="00FD0DD8" w:rsidRPr="00546784">
        <w:rPr>
          <w:rFonts w:ascii="Arial" w:hAnsi="Arial" w:cs="Arial"/>
          <w:sz w:val="22"/>
          <w:szCs w:val="22"/>
        </w:rPr>
        <w:t xml:space="preserve"> y actualizarlo al menos, anualmente, o con mayor frecuencia, según las necesidades del Pro</w:t>
      </w:r>
      <w:r w:rsidR="00DA2C0D" w:rsidRPr="00546784">
        <w:rPr>
          <w:rFonts w:ascii="Arial" w:hAnsi="Arial" w:cs="Arial"/>
          <w:sz w:val="22"/>
          <w:szCs w:val="22"/>
        </w:rPr>
        <w:t>grama</w:t>
      </w:r>
      <w:r w:rsidR="00FD0DD8" w:rsidRPr="00546784">
        <w:rPr>
          <w:rFonts w:ascii="Arial" w:hAnsi="Arial" w:cs="Arial"/>
          <w:sz w:val="22"/>
          <w:szCs w:val="22"/>
        </w:rPr>
        <w:t xml:space="preserve">. Es responsabilidad del </w:t>
      </w:r>
      <w:r w:rsidR="00DA2C0D" w:rsidRPr="00546784">
        <w:rPr>
          <w:rFonts w:ascii="Arial" w:hAnsi="Arial" w:cs="Arial"/>
          <w:sz w:val="22"/>
          <w:szCs w:val="22"/>
        </w:rPr>
        <w:t>EA</w:t>
      </w:r>
      <w:r w:rsidR="00FD0DD8" w:rsidRPr="00546784">
        <w:rPr>
          <w:rFonts w:ascii="Arial" w:hAnsi="Arial" w:cs="Arial"/>
          <w:sz w:val="22"/>
          <w:szCs w:val="22"/>
        </w:rPr>
        <w:t xml:space="preserve"> de la UEP cargar el Plan de Adquisiciones inicial y sus sucesivas actualizaciones en los sistemas de información del Banco (SEPA o el sistema que el Banco indique por escrito) </w:t>
      </w:r>
      <w:r w:rsidRPr="00546784">
        <w:rPr>
          <w:rFonts w:ascii="Arial" w:hAnsi="Arial" w:cs="Arial"/>
          <w:sz w:val="22"/>
          <w:szCs w:val="22"/>
        </w:rPr>
        <w:t xml:space="preserve">en cumplimiento de lo establecido en la </w:t>
      </w:r>
      <w:r w:rsidR="00FD0DD8" w:rsidRPr="00546784">
        <w:rPr>
          <w:rFonts w:ascii="Arial" w:hAnsi="Arial" w:cs="Arial"/>
          <w:sz w:val="22"/>
          <w:szCs w:val="22"/>
        </w:rPr>
        <w:t>Cláusula 4.0</w:t>
      </w:r>
      <w:r w:rsidRPr="00546784">
        <w:rPr>
          <w:rFonts w:ascii="Arial" w:hAnsi="Arial" w:cs="Arial"/>
          <w:sz w:val="22"/>
          <w:szCs w:val="22"/>
        </w:rPr>
        <w:t>4</w:t>
      </w:r>
      <w:r w:rsidR="00FD0DD8" w:rsidRPr="00546784">
        <w:rPr>
          <w:rFonts w:ascii="Arial" w:hAnsi="Arial" w:cs="Arial"/>
          <w:sz w:val="22"/>
          <w:szCs w:val="22"/>
        </w:rPr>
        <w:t xml:space="preserve"> de las Estipulaciones Especiales. Cada versión actualizada del Plan de Adquisiciones deberá ser sometida a la revisión y aprobación del Banco en forma previa.</w:t>
      </w:r>
    </w:p>
    <w:p w14:paraId="2AE30831" w14:textId="77777777" w:rsidR="002B5AFE" w:rsidRPr="00546784" w:rsidRDefault="002B5AFE" w:rsidP="002B5AFE">
      <w:pPr>
        <w:pStyle w:val="ListParagraph"/>
        <w:ind w:left="720"/>
        <w:jc w:val="both"/>
        <w:rPr>
          <w:rFonts w:ascii="Arial" w:hAnsi="Arial" w:cs="Arial"/>
          <w:sz w:val="22"/>
          <w:szCs w:val="22"/>
        </w:rPr>
      </w:pPr>
    </w:p>
    <w:p w14:paraId="37400236" w14:textId="77DCAB9A" w:rsidR="00250584" w:rsidRPr="00546784" w:rsidRDefault="00250584" w:rsidP="006312BB">
      <w:pPr>
        <w:pStyle w:val="ListParagraph"/>
        <w:numPr>
          <w:ilvl w:val="0"/>
          <w:numId w:val="10"/>
        </w:numPr>
        <w:jc w:val="both"/>
        <w:rPr>
          <w:rFonts w:ascii="Arial" w:hAnsi="Arial" w:cs="Arial"/>
          <w:iCs/>
          <w:sz w:val="22"/>
          <w:szCs w:val="22"/>
        </w:rPr>
      </w:pPr>
      <w:r w:rsidRPr="00546784">
        <w:rPr>
          <w:rFonts w:ascii="Arial" w:hAnsi="Arial" w:cs="Arial"/>
          <w:iCs/>
          <w:sz w:val="22"/>
          <w:szCs w:val="22"/>
        </w:rPr>
        <w:t>Los contratos que no estén en el Plan de Adquisiciones no son elegibles para ser financiados con recursos provenientes del Banco.</w:t>
      </w:r>
    </w:p>
    <w:p w14:paraId="67B0329F" w14:textId="77777777" w:rsidR="002B5AFE" w:rsidRPr="002B5AFE" w:rsidRDefault="002B5AFE" w:rsidP="002B5AFE">
      <w:pPr>
        <w:pStyle w:val="ListParagraph"/>
        <w:ind w:left="720"/>
        <w:jc w:val="both"/>
        <w:rPr>
          <w:rFonts w:ascii="Arial" w:hAnsi="Arial" w:cs="Arial"/>
          <w:iCs/>
          <w:sz w:val="22"/>
          <w:szCs w:val="22"/>
        </w:rPr>
      </w:pPr>
    </w:p>
    <w:p w14:paraId="49CF6D61" w14:textId="73699A17" w:rsidR="00841C08" w:rsidRPr="00841C08" w:rsidRDefault="002B5AFE" w:rsidP="006312BB">
      <w:pPr>
        <w:pStyle w:val="Heading3"/>
        <w:numPr>
          <w:ilvl w:val="0"/>
          <w:numId w:val="9"/>
        </w:numPr>
        <w:spacing w:before="0"/>
        <w:ind w:hanging="720"/>
        <w:rPr>
          <w:rFonts w:ascii="Arial" w:hAnsi="Arial" w:cs="Arial"/>
          <w:i w:val="0"/>
          <w:color w:val="17365D" w:themeColor="text2" w:themeShade="BF"/>
          <w:lang w:val="es-CO"/>
        </w:rPr>
      </w:pPr>
      <w:bookmarkStart w:id="48" w:name="_Toc515628284"/>
      <w:r w:rsidRPr="00841C08">
        <w:rPr>
          <w:rFonts w:ascii="Arial" w:hAnsi="Arial" w:cs="Arial"/>
          <w:i w:val="0"/>
          <w:color w:val="17365D" w:themeColor="text2" w:themeShade="BF"/>
          <w:lang w:val="es-CO"/>
        </w:rPr>
        <w:t>Revisiones del banco</w:t>
      </w:r>
      <w:bookmarkEnd w:id="48"/>
    </w:p>
    <w:p w14:paraId="2B6719C4" w14:textId="6DD1A714" w:rsidR="00FD0DD8" w:rsidRPr="002B5AFE" w:rsidRDefault="00FD0DD8" w:rsidP="006312BB">
      <w:pPr>
        <w:pStyle w:val="ListParagraph"/>
        <w:numPr>
          <w:ilvl w:val="0"/>
          <w:numId w:val="10"/>
        </w:numPr>
        <w:jc w:val="both"/>
        <w:rPr>
          <w:rFonts w:ascii="Arial" w:hAnsi="Arial" w:cs="Arial"/>
          <w:b/>
          <w:sz w:val="22"/>
          <w:szCs w:val="22"/>
        </w:rPr>
      </w:pPr>
      <w:r w:rsidRPr="002B5AFE">
        <w:rPr>
          <w:rFonts w:ascii="Arial" w:hAnsi="Arial" w:cs="Arial"/>
          <w:sz w:val="22"/>
          <w:szCs w:val="22"/>
        </w:rPr>
        <w:t>El Banco realizará la revisión de los procesos de selección, contratación y adquisición, ex</w:t>
      </w:r>
      <w:r w:rsidR="002B5AFE" w:rsidRPr="002B5AFE">
        <w:rPr>
          <w:rFonts w:ascii="Arial" w:hAnsi="Arial" w:cs="Arial"/>
          <w:sz w:val="22"/>
          <w:szCs w:val="22"/>
        </w:rPr>
        <w:noBreakHyphen/>
      </w:r>
      <w:r w:rsidRPr="002B5AFE">
        <w:rPr>
          <w:rFonts w:ascii="Arial" w:hAnsi="Arial" w:cs="Arial"/>
          <w:sz w:val="22"/>
          <w:szCs w:val="22"/>
        </w:rPr>
        <w:t xml:space="preserve">ante o ex-post, según lo establecido en el Plan de Adquisiciones. En cualquier momento durante la ejecución del </w:t>
      </w:r>
      <w:r w:rsidR="00C87C45" w:rsidRPr="002B5AFE">
        <w:rPr>
          <w:rFonts w:ascii="Arial" w:hAnsi="Arial" w:cs="Arial"/>
          <w:sz w:val="22"/>
          <w:szCs w:val="22"/>
        </w:rPr>
        <w:t>Programa</w:t>
      </w:r>
      <w:r w:rsidRPr="002B5AFE">
        <w:rPr>
          <w:rFonts w:ascii="Arial" w:hAnsi="Arial" w:cs="Arial"/>
          <w:sz w:val="22"/>
          <w:szCs w:val="22"/>
        </w:rPr>
        <w:t xml:space="preserve">, el Banco podrá cambiar la modalidad de revisión de dichos procesos, mediante comunicación previa al Prestatario o al </w:t>
      </w:r>
      <w:r w:rsidR="00C87C45" w:rsidRPr="002B5AFE">
        <w:rPr>
          <w:rFonts w:ascii="Arial" w:hAnsi="Arial" w:cs="Arial"/>
          <w:sz w:val="22"/>
          <w:szCs w:val="22"/>
        </w:rPr>
        <w:t>OE</w:t>
      </w:r>
      <w:r w:rsidRPr="002B5AFE">
        <w:rPr>
          <w:rFonts w:ascii="Arial" w:hAnsi="Arial" w:cs="Arial"/>
          <w:sz w:val="22"/>
          <w:szCs w:val="22"/>
        </w:rPr>
        <w:t xml:space="preserve">. Los cambios aprobados por el Banco deberán ser reflejados en el PA. </w:t>
      </w:r>
    </w:p>
    <w:p w14:paraId="1F03AC1E" w14:textId="77777777" w:rsidR="002B5AFE" w:rsidRPr="00246AD3" w:rsidRDefault="002B5AFE" w:rsidP="002B5AFE">
      <w:pPr>
        <w:pStyle w:val="ListParagraph"/>
        <w:ind w:left="720"/>
        <w:jc w:val="both"/>
        <w:rPr>
          <w:rFonts w:ascii="Arial" w:hAnsi="Arial" w:cs="Arial"/>
          <w:b/>
        </w:rPr>
      </w:pPr>
    </w:p>
    <w:p w14:paraId="2D54504B" w14:textId="12884988" w:rsidR="00FD0DD8" w:rsidRDefault="00FD0DD8" w:rsidP="006312BB">
      <w:pPr>
        <w:pStyle w:val="ListParagraph"/>
        <w:numPr>
          <w:ilvl w:val="0"/>
          <w:numId w:val="10"/>
        </w:numPr>
        <w:jc w:val="both"/>
        <w:rPr>
          <w:rFonts w:ascii="Arial" w:hAnsi="Arial" w:cs="Arial"/>
          <w:sz w:val="22"/>
          <w:szCs w:val="22"/>
        </w:rPr>
      </w:pPr>
      <w:r w:rsidRPr="002B5AFE">
        <w:rPr>
          <w:rFonts w:ascii="Arial" w:hAnsi="Arial" w:cs="Arial"/>
          <w:sz w:val="22"/>
          <w:szCs w:val="22"/>
        </w:rPr>
        <w:t xml:space="preserve">Las no objeciones y/o aprobaciones del Banco en materia de adquisiciones podrán ser revocadas por éste y eventualmente declarar no elegible una adquisición si la información que le fue suministrada y sobre la cual se basó su análisis y consideración fue incompleta, inexacta o engañosa. </w:t>
      </w:r>
    </w:p>
    <w:p w14:paraId="117990AB" w14:textId="77777777" w:rsidR="002B5AFE" w:rsidRPr="002B5AFE" w:rsidRDefault="002B5AFE" w:rsidP="002B5AFE">
      <w:pPr>
        <w:pStyle w:val="ListParagraph"/>
        <w:ind w:left="720"/>
        <w:jc w:val="both"/>
        <w:rPr>
          <w:rFonts w:ascii="Arial" w:hAnsi="Arial" w:cs="Arial"/>
          <w:sz w:val="22"/>
          <w:szCs w:val="22"/>
        </w:rPr>
      </w:pPr>
    </w:p>
    <w:p w14:paraId="169909CA" w14:textId="082C0CA6" w:rsidR="00FD0DD8" w:rsidRDefault="00FD0DD8" w:rsidP="006312BB">
      <w:pPr>
        <w:pStyle w:val="ListParagraph"/>
        <w:numPr>
          <w:ilvl w:val="0"/>
          <w:numId w:val="10"/>
        </w:numPr>
        <w:jc w:val="both"/>
        <w:rPr>
          <w:rFonts w:ascii="Arial" w:hAnsi="Arial" w:cs="Arial"/>
          <w:sz w:val="22"/>
          <w:szCs w:val="22"/>
        </w:rPr>
      </w:pPr>
      <w:r w:rsidRPr="002B5AFE">
        <w:rPr>
          <w:rFonts w:ascii="Arial" w:hAnsi="Arial" w:cs="Arial"/>
          <w:sz w:val="22"/>
          <w:szCs w:val="22"/>
        </w:rPr>
        <w:t xml:space="preserve">Por solicitud del Banco, la FAI del Programa podrá adelantar las revisiones definidas en el Contrato de Préstamo en materia de gestión de adquisiciones. </w:t>
      </w:r>
    </w:p>
    <w:p w14:paraId="1CEDF6AD" w14:textId="77777777" w:rsidR="00346AB2" w:rsidRPr="002B5AFE" w:rsidRDefault="00346AB2" w:rsidP="00346AB2">
      <w:pPr>
        <w:pStyle w:val="ListParagraph"/>
        <w:ind w:left="720"/>
        <w:jc w:val="both"/>
        <w:rPr>
          <w:rFonts w:ascii="Arial" w:hAnsi="Arial" w:cs="Arial"/>
          <w:sz w:val="22"/>
          <w:szCs w:val="22"/>
        </w:rPr>
      </w:pPr>
    </w:p>
    <w:p w14:paraId="08195B3C" w14:textId="45D9CF0B" w:rsidR="00FD0DD8" w:rsidRDefault="00FD0DD8" w:rsidP="006312BB">
      <w:pPr>
        <w:pStyle w:val="ListParagraph"/>
        <w:numPr>
          <w:ilvl w:val="0"/>
          <w:numId w:val="10"/>
        </w:numPr>
        <w:jc w:val="both"/>
        <w:rPr>
          <w:rFonts w:ascii="Arial" w:hAnsi="Arial" w:cs="Arial"/>
          <w:sz w:val="22"/>
          <w:szCs w:val="22"/>
        </w:rPr>
      </w:pPr>
      <w:r w:rsidRPr="00346AB2">
        <w:rPr>
          <w:rFonts w:ascii="Arial" w:hAnsi="Arial" w:cs="Arial"/>
          <w:sz w:val="22"/>
          <w:szCs w:val="22"/>
        </w:rPr>
        <w:lastRenderedPageBreak/>
        <w:t xml:space="preserve">El </w:t>
      </w:r>
      <w:r w:rsidRPr="00346AB2">
        <w:rPr>
          <w:rFonts w:ascii="Arial" w:hAnsi="Arial" w:cs="Arial"/>
          <w:b/>
          <w:sz w:val="22"/>
          <w:szCs w:val="22"/>
        </w:rPr>
        <w:t>Articulo</w:t>
      </w:r>
      <w:r w:rsidR="00C87C45" w:rsidRPr="00346AB2">
        <w:rPr>
          <w:rFonts w:ascii="Arial" w:hAnsi="Arial" w:cs="Arial"/>
          <w:b/>
          <w:sz w:val="22"/>
          <w:szCs w:val="22"/>
        </w:rPr>
        <w:t>6</w:t>
      </w:r>
      <w:r w:rsidRPr="00346AB2">
        <w:rPr>
          <w:rFonts w:ascii="Arial" w:hAnsi="Arial" w:cs="Arial"/>
          <w:b/>
          <w:sz w:val="22"/>
          <w:szCs w:val="22"/>
        </w:rPr>
        <w:t>.01 (</w:t>
      </w:r>
      <w:r w:rsidR="00C87C45" w:rsidRPr="00346AB2">
        <w:rPr>
          <w:rFonts w:ascii="Arial" w:hAnsi="Arial" w:cs="Arial"/>
          <w:b/>
          <w:sz w:val="22"/>
          <w:szCs w:val="22"/>
        </w:rPr>
        <w:t>d</w:t>
      </w:r>
      <w:r w:rsidRPr="00346AB2">
        <w:rPr>
          <w:rFonts w:ascii="Arial" w:hAnsi="Arial" w:cs="Arial"/>
          <w:b/>
          <w:sz w:val="22"/>
          <w:szCs w:val="22"/>
        </w:rPr>
        <w:t>) de las Normas Generales</w:t>
      </w:r>
      <w:r w:rsidRPr="00346AB2">
        <w:rPr>
          <w:rFonts w:ascii="Arial" w:hAnsi="Arial" w:cs="Arial"/>
          <w:color w:val="4F81BD"/>
          <w:sz w:val="22"/>
          <w:szCs w:val="22"/>
        </w:rPr>
        <w:t xml:space="preserve"> </w:t>
      </w:r>
      <w:r w:rsidRPr="00346AB2">
        <w:rPr>
          <w:rFonts w:ascii="Arial" w:hAnsi="Arial" w:cs="Arial"/>
          <w:sz w:val="22"/>
          <w:szCs w:val="22"/>
        </w:rPr>
        <w:t xml:space="preserve">del Contrato de Préstamo define la obligatoriedad de incluir en los documentos de licitación, solicitudes de propuesta y contratos financiados con recursos del Banco una disposición especial para conservar los documentos y registros por un período mínimo de 7 años a partir de la fecha de terminación de cada contrato. Del mismo modo, las obligaciones respecto a la disponibilidad de la información de la gestión de adquisiciones del Programa y a las inspecciones que el Banco pueda hacer en esta materia se definen en el </w:t>
      </w:r>
      <w:r w:rsidRPr="00546784">
        <w:rPr>
          <w:rFonts w:ascii="Arial" w:hAnsi="Arial" w:cs="Arial"/>
          <w:sz w:val="22"/>
          <w:szCs w:val="22"/>
        </w:rPr>
        <w:t xml:space="preserve">Artículo </w:t>
      </w:r>
      <w:r w:rsidR="00D95157" w:rsidRPr="00546784">
        <w:rPr>
          <w:rFonts w:ascii="Arial" w:hAnsi="Arial" w:cs="Arial"/>
          <w:sz w:val="22"/>
          <w:szCs w:val="22"/>
        </w:rPr>
        <w:t>7.01</w:t>
      </w:r>
      <w:r w:rsidRPr="00546784">
        <w:rPr>
          <w:rFonts w:ascii="Arial" w:hAnsi="Arial" w:cs="Arial"/>
          <w:sz w:val="22"/>
          <w:szCs w:val="22"/>
        </w:rPr>
        <w:t xml:space="preserve"> (b)</w:t>
      </w:r>
      <w:r w:rsidRPr="00346AB2">
        <w:rPr>
          <w:rFonts w:ascii="Arial" w:hAnsi="Arial" w:cs="Arial"/>
          <w:sz w:val="22"/>
          <w:szCs w:val="22"/>
        </w:rPr>
        <w:t xml:space="preserve"> de</w:t>
      </w:r>
      <w:r w:rsidR="00D95157" w:rsidRPr="00346AB2">
        <w:rPr>
          <w:rFonts w:ascii="Arial" w:hAnsi="Arial" w:cs="Arial"/>
          <w:sz w:val="22"/>
          <w:szCs w:val="22"/>
        </w:rPr>
        <w:t xml:space="preserve"> las normas generales del Contrato de Préstamo</w:t>
      </w:r>
      <w:r w:rsidRPr="00346AB2">
        <w:rPr>
          <w:rFonts w:ascii="Arial" w:hAnsi="Arial" w:cs="Arial"/>
          <w:sz w:val="22"/>
          <w:szCs w:val="22"/>
        </w:rPr>
        <w:t>.</w:t>
      </w:r>
    </w:p>
    <w:p w14:paraId="4FE8A2A6" w14:textId="77777777" w:rsidR="00346AB2" w:rsidRPr="00346AB2" w:rsidRDefault="00346AB2" w:rsidP="00346AB2">
      <w:pPr>
        <w:pStyle w:val="ListParagraph"/>
        <w:ind w:left="720"/>
        <w:jc w:val="both"/>
        <w:rPr>
          <w:rFonts w:ascii="Arial" w:hAnsi="Arial" w:cs="Arial"/>
          <w:sz w:val="22"/>
          <w:szCs w:val="22"/>
        </w:rPr>
      </w:pPr>
    </w:p>
    <w:p w14:paraId="4FCDBFE6" w14:textId="5213CC0E" w:rsidR="00FD0DD8" w:rsidRPr="000A2019" w:rsidRDefault="00346AB2" w:rsidP="006312BB">
      <w:pPr>
        <w:pStyle w:val="Heading1"/>
        <w:numPr>
          <w:ilvl w:val="0"/>
          <w:numId w:val="2"/>
        </w:numPr>
        <w:jc w:val="center"/>
        <w:rPr>
          <w:rFonts w:ascii="Arial" w:hAnsi="Arial" w:cs="Arial"/>
          <w:b/>
          <w:smallCaps/>
          <w:color w:val="17365D" w:themeColor="text2" w:themeShade="BF"/>
          <w:sz w:val="24"/>
          <w:szCs w:val="24"/>
        </w:rPr>
      </w:pPr>
      <w:bookmarkStart w:id="49" w:name="_Toc515628285"/>
      <w:r w:rsidRPr="000A2019">
        <w:rPr>
          <w:rFonts w:ascii="Arial" w:hAnsi="Arial" w:cs="Arial"/>
          <w:b/>
          <w:smallCaps/>
          <w:color w:val="17365D" w:themeColor="text2" w:themeShade="BF"/>
          <w:sz w:val="24"/>
          <w:szCs w:val="24"/>
        </w:rPr>
        <w:t xml:space="preserve">Herramientas </w:t>
      </w:r>
      <w:r w:rsidR="000A2019" w:rsidRPr="000A2019">
        <w:rPr>
          <w:rFonts w:ascii="Arial" w:hAnsi="Arial" w:cs="Arial"/>
          <w:b/>
          <w:smallCaps/>
          <w:color w:val="17365D" w:themeColor="text2" w:themeShade="BF"/>
          <w:sz w:val="24"/>
          <w:szCs w:val="24"/>
        </w:rPr>
        <w:t>De Gestión</w:t>
      </w:r>
      <w:bookmarkEnd w:id="49"/>
    </w:p>
    <w:p w14:paraId="2347AFC0" w14:textId="0833A8E1" w:rsidR="00FD0DD8" w:rsidRPr="00346AB2" w:rsidRDefault="00FD0DD8" w:rsidP="006312BB">
      <w:pPr>
        <w:pStyle w:val="ListParagraph"/>
        <w:numPr>
          <w:ilvl w:val="0"/>
          <w:numId w:val="11"/>
        </w:numPr>
        <w:jc w:val="both"/>
        <w:rPr>
          <w:rFonts w:ascii="Arial" w:hAnsi="Arial" w:cs="Arial"/>
          <w:sz w:val="22"/>
          <w:szCs w:val="22"/>
        </w:rPr>
      </w:pPr>
      <w:r w:rsidRPr="00346AB2">
        <w:rPr>
          <w:rFonts w:ascii="Arial" w:hAnsi="Arial" w:cs="Arial"/>
          <w:sz w:val="22"/>
          <w:szCs w:val="22"/>
        </w:rPr>
        <w:t xml:space="preserve">A fin de facilitar la ejecución del Programa y de cumplir de manera eficiente con los objetivos propuestos en el Contrato de Préstamo, se utilizarán las herramientas integradas de gestión de proyectos. De acuerdo con lo establecido en el Contrato de Préstamo, la UEP será responsable por la preparación y presentación en forma oportuna al Banco para su no objeción, del Plan de Ejecución Plurianual del Programa </w:t>
      </w:r>
      <w:r w:rsidR="00546784">
        <w:rPr>
          <w:rFonts w:ascii="Arial" w:hAnsi="Arial" w:cs="Arial"/>
          <w:sz w:val="22"/>
          <w:szCs w:val="22"/>
        </w:rPr>
        <w:t>(</w:t>
      </w:r>
      <w:r w:rsidRPr="00346AB2">
        <w:rPr>
          <w:rFonts w:ascii="Arial" w:hAnsi="Arial" w:cs="Arial"/>
          <w:sz w:val="22"/>
          <w:szCs w:val="22"/>
        </w:rPr>
        <w:t>PEP</w:t>
      </w:r>
      <w:r w:rsidR="00546784">
        <w:rPr>
          <w:rFonts w:ascii="Arial" w:hAnsi="Arial" w:cs="Arial"/>
          <w:sz w:val="22"/>
          <w:szCs w:val="22"/>
        </w:rPr>
        <w:t>)</w:t>
      </w:r>
      <w:r w:rsidRPr="00346AB2">
        <w:rPr>
          <w:rFonts w:ascii="Arial" w:hAnsi="Arial" w:cs="Arial"/>
          <w:sz w:val="22"/>
          <w:szCs w:val="22"/>
        </w:rPr>
        <w:t xml:space="preserve">, los Planes Operativos Anuales </w:t>
      </w:r>
      <w:r w:rsidR="00546784">
        <w:rPr>
          <w:rFonts w:ascii="Arial" w:hAnsi="Arial" w:cs="Arial"/>
          <w:sz w:val="22"/>
          <w:szCs w:val="22"/>
        </w:rPr>
        <w:t>(</w:t>
      </w:r>
      <w:r w:rsidRPr="00346AB2">
        <w:rPr>
          <w:rFonts w:ascii="Arial" w:hAnsi="Arial" w:cs="Arial"/>
          <w:sz w:val="22"/>
          <w:szCs w:val="22"/>
        </w:rPr>
        <w:t>POA</w:t>
      </w:r>
      <w:r w:rsidR="00546784">
        <w:rPr>
          <w:rFonts w:ascii="Arial" w:hAnsi="Arial" w:cs="Arial"/>
          <w:sz w:val="22"/>
          <w:szCs w:val="22"/>
        </w:rPr>
        <w:t>)</w:t>
      </w:r>
      <w:r w:rsidRPr="00346AB2">
        <w:rPr>
          <w:rFonts w:ascii="Arial" w:hAnsi="Arial" w:cs="Arial"/>
          <w:sz w:val="22"/>
          <w:szCs w:val="22"/>
        </w:rPr>
        <w:t xml:space="preserve"> (y los informes de ejecución del programa. </w:t>
      </w:r>
      <w:r w:rsidR="0036053A" w:rsidRPr="00346AB2">
        <w:rPr>
          <w:rFonts w:ascii="Arial" w:hAnsi="Arial" w:cs="Arial"/>
          <w:sz w:val="22"/>
          <w:szCs w:val="22"/>
        </w:rPr>
        <w:t>Asimismo,</w:t>
      </w:r>
      <w:r w:rsidRPr="00346AB2">
        <w:rPr>
          <w:rFonts w:ascii="Arial" w:hAnsi="Arial" w:cs="Arial"/>
          <w:sz w:val="22"/>
          <w:szCs w:val="22"/>
        </w:rPr>
        <w:t xml:space="preserve"> deberá mantener adecuados y actualizados los sistemas de administración y pago de contratos, de control interno y de archivo de la documentación soporte de las transacciones y adquisiciones del Programa. El </w:t>
      </w:r>
      <w:r w:rsidRPr="00546784">
        <w:rPr>
          <w:rFonts w:ascii="Arial" w:hAnsi="Arial" w:cs="Arial"/>
          <w:sz w:val="22"/>
          <w:szCs w:val="22"/>
        </w:rPr>
        <w:t>Capítulo V de</w:t>
      </w:r>
      <w:r w:rsidR="00EA0BA3" w:rsidRPr="00546784">
        <w:rPr>
          <w:rFonts w:ascii="Arial" w:hAnsi="Arial" w:cs="Arial"/>
          <w:sz w:val="22"/>
          <w:szCs w:val="22"/>
        </w:rPr>
        <w:t xml:space="preserve"> </w:t>
      </w:r>
      <w:r w:rsidRPr="00546784">
        <w:rPr>
          <w:rFonts w:ascii="Arial" w:hAnsi="Arial" w:cs="Arial"/>
          <w:sz w:val="22"/>
          <w:szCs w:val="22"/>
        </w:rPr>
        <w:t>l</w:t>
      </w:r>
      <w:r w:rsidR="00EA0BA3" w:rsidRPr="00546784">
        <w:rPr>
          <w:rFonts w:ascii="Arial" w:hAnsi="Arial" w:cs="Arial"/>
          <w:sz w:val="22"/>
          <w:szCs w:val="22"/>
        </w:rPr>
        <w:t>as Estipulaciones Especiales</w:t>
      </w:r>
      <w:r w:rsidRPr="00346AB2">
        <w:rPr>
          <w:rFonts w:ascii="Arial" w:hAnsi="Arial" w:cs="Arial"/>
          <w:b/>
          <w:sz w:val="22"/>
          <w:szCs w:val="22"/>
        </w:rPr>
        <w:t xml:space="preserve"> </w:t>
      </w:r>
      <w:r w:rsidRPr="00346AB2">
        <w:rPr>
          <w:rFonts w:ascii="Arial" w:hAnsi="Arial" w:cs="Arial"/>
          <w:sz w:val="22"/>
          <w:szCs w:val="22"/>
        </w:rPr>
        <w:t xml:space="preserve">del Contrato de Préstamo establece el sistema </w:t>
      </w:r>
      <w:r w:rsidR="00EA0BA3" w:rsidRPr="00346AB2">
        <w:rPr>
          <w:rFonts w:ascii="Arial" w:hAnsi="Arial" w:cs="Arial"/>
          <w:sz w:val="22"/>
          <w:szCs w:val="22"/>
        </w:rPr>
        <w:t>de supervisión y evaluación</w:t>
      </w:r>
      <w:r w:rsidRPr="00346AB2">
        <w:rPr>
          <w:rFonts w:ascii="Arial" w:hAnsi="Arial" w:cs="Arial"/>
          <w:sz w:val="22"/>
          <w:szCs w:val="22"/>
        </w:rPr>
        <w:t xml:space="preserve"> del Programa. </w:t>
      </w:r>
    </w:p>
    <w:p w14:paraId="3BDBFD2B" w14:textId="77777777" w:rsidR="00346AB2" w:rsidRPr="00346AB2" w:rsidRDefault="00346AB2" w:rsidP="00346AB2">
      <w:pPr>
        <w:pStyle w:val="ListParagraph"/>
        <w:ind w:left="720"/>
        <w:jc w:val="both"/>
        <w:rPr>
          <w:rFonts w:ascii="Arial" w:hAnsi="Arial" w:cs="Arial"/>
          <w:sz w:val="22"/>
          <w:szCs w:val="22"/>
        </w:rPr>
      </w:pPr>
    </w:p>
    <w:p w14:paraId="102E2062" w14:textId="68BB124D" w:rsidR="00FD0DD8" w:rsidRDefault="00FD0DD8" w:rsidP="006312BB">
      <w:pPr>
        <w:pStyle w:val="ListParagraph"/>
        <w:numPr>
          <w:ilvl w:val="0"/>
          <w:numId w:val="11"/>
        </w:numPr>
        <w:jc w:val="both"/>
        <w:rPr>
          <w:rFonts w:ascii="Arial" w:hAnsi="Arial" w:cs="Arial"/>
          <w:sz w:val="22"/>
          <w:szCs w:val="22"/>
        </w:rPr>
      </w:pPr>
      <w:r w:rsidRPr="00346AB2">
        <w:rPr>
          <w:rFonts w:ascii="Arial" w:hAnsi="Arial" w:cs="Arial"/>
          <w:sz w:val="22"/>
          <w:szCs w:val="22"/>
        </w:rPr>
        <w:t xml:space="preserve">El uso integrado de las herramientas de gestión está diseñado para facilitar la elaboración de los informes solicitados por el Banco, apoyar el monitoreo de la ejecución técnica, fiduciaria y operativa del Programa y garantizar el cumplimiento de las metas y objetivos </w:t>
      </w:r>
      <w:proofErr w:type="gramStart"/>
      <w:r w:rsidRPr="00346AB2">
        <w:rPr>
          <w:rFonts w:ascii="Arial" w:hAnsi="Arial" w:cs="Arial"/>
          <w:sz w:val="22"/>
          <w:szCs w:val="22"/>
        </w:rPr>
        <w:t>del mismo</w:t>
      </w:r>
      <w:proofErr w:type="gramEnd"/>
      <w:r w:rsidRPr="00346AB2">
        <w:rPr>
          <w:rFonts w:ascii="Arial" w:hAnsi="Arial" w:cs="Arial"/>
          <w:sz w:val="22"/>
          <w:szCs w:val="22"/>
        </w:rPr>
        <w:t xml:space="preserve">. Estas herramientas también facilitan el proceso de revisión, auditoria y seguimiento por parte de los organismos de control del Estado, la FAI del Programa y las directivas de la </w:t>
      </w:r>
      <w:r w:rsidR="00A93474" w:rsidRPr="00346AB2">
        <w:rPr>
          <w:rFonts w:ascii="Arial" w:hAnsi="Arial" w:cs="Arial"/>
          <w:sz w:val="22"/>
          <w:szCs w:val="22"/>
        </w:rPr>
        <w:t>DPC</w:t>
      </w:r>
      <w:r w:rsidRPr="00346AB2">
        <w:rPr>
          <w:rFonts w:ascii="Arial" w:hAnsi="Arial" w:cs="Arial"/>
          <w:sz w:val="22"/>
          <w:szCs w:val="22"/>
        </w:rPr>
        <w:t xml:space="preserve">. A </w:t>
      </w:r>
      <w:r w:rsidR="00A93474" w:rsidRPr="00346AB2">
        <w:rPr>
          <w:rFonts w:ascii="Arial" w:hAnsi="Arial" w:cs="Arial"/>
          <w:sz w:val="22"/>
          <w:szCs w:val="22"/>
        </w:rPr>
        <w:t>continuación,</w:t>
      </w:r>
      <w:r w:rsidRPr="00346AB2">
        <w:rPr>
          <w:rFonts w:ascii="Arial" w:hAnsi="Arial" w:cs="Arial"/>
          <w:sz w:val="22"/>
          <w:szCs w:val="22"/>
        </w:rPr>
        <w:t xml:space="preserve"> se describen cada una de las herramientas de Gestión:</w:t>
      </w:r>
    </w:p>
    <w:p w14:paraId="6BB9FBAC" w14:textId="77777777" w:rsidR="003071FA" w:rsidRPr="00346AB2" w:rsidRDefault="003071FA" w:rsidP="003071FA">
      <w:pPr>
        <w:pStyle w:val="ListParagraph"/>
        <w:ind w:left="720"/>
        <w:jc w:val="both"/>
        <w:rPr>
          <w:rFonts w:ascii="Arial" w:hAnsi="Arial" w:cs="Arial"/>
          <w:sz w:val="22"/>
          <w:szCs w:val="22"/>
        </w:rPr>
      </w:pPr>
    </w:p>
    <w:p w14:paraId="2A463D01" w14:textId="2B771DF3" w:rsidR="00FD0DD8" w:rsidRPr="003071FA" w:rsidRDefault="00841C08" w:rsidP="006312BB">
      <w:pPr>
        <w:pStyle w:val="ListParagraph"/>
        <w:numPr>
          <w:ilvl w:val="0"/>
          <w:numId w:val="11"/>
        </w:numPr>
        <w:jc w:val="both"/>
        <w:rPr>
          <w:rFonts w:ascii="Arial" w:hAnsi="Arial" w:cs="Arial"/>
          <w:color w:val="17365D" w:themeColor="text2" w:themeShade="BF"/>
          <w:sz w:val="22"/>
          <w:szCs w:val="22"/>
        </w:rPr>
      </w:pPr>
      <w:r w:rsidRPr="003071FA">
        <w:rPr>
          <w:rFonts w:ascii="Arial" w:hAnsi="Arial" w:cs="Arial"/>
          <w:b/>
          <w:color w:val="000000" w:themeColor="text1"/>
          <w:sz w:val="22"/>
          <w:szCs w:val="22"/>
        </w:rPr>
        <w:t>Matriz de resultados</w:t>
      </w:r>
      <w:r w:rsidR="003071FA" w:rsidRPr="003071FA">
        <w:rPr>
          <w:rFonts w:ascii="Arial" w:hAnsi="Arial" w:cs="Arial"/>
          <w:b/>
          <w:color w:val="000000" w:themeColor="text1"/>
          <w:sz w:val="22"/>
          <w:szCs w:val="22"/>
        </w:rPr>
        <w:t>.</w:t>
      </w:r>
      <w:r w:rsidR="003071FA">
        <w:rPr>
          <w:rFonts w:ascii="Arial" w:hAnsi="Arial" w:cs="Arial"/>
          <w:color w:val="17365D" w:themeColor="text2" w:themeShade="BF"/>
          <w:sz w:val="22"/>
          <w:szCs w:val="22"/>
        </w:rPr>
        <w:t xml:space="preserve"> </w:t>
      </w:r>
      <w:r w:rsidR="00FD0DD8" w:rsidRPr="003071FA">
        <w:rPr>
          <w:rFonts w:ascii="Arial" w:hAnsi="Arial" w:cs="Arial"/>
          <w:sz w:val="22"/>
          <w:szCs w:val="22"/>
        </w:rPr>
        <w:t xml:space="preserve">Permite el seguimiento a los indicadores de resultado y productos </w:t>
      </w:r>
      <w:r w:rsidR="00EA0BA3" w:rsidRPr="003071FA">
        <w:rPr>
          <w:rFonts w:ascii="Arial" w:hAnsi="Arial" w:cs="Arial"/>
          <w:sz w:val="22"/>
          <w:szCs w:val="22"/>
        </w:rPr>
        <w:t>y</w:t>
      </w:r>
      <w:r w:rsidR="00FD0DD8" w:rsidRPr="003071FA">
        <w:rPr>
          <w:rFonts w:ascii="Arial" w:hAnsi="Arial" w:cs="Arial"/>
          <w:sz w:val="22"/>
          <w:szCs w:val="22"/>
        </w:rPr>
        <w:t xml:space="preserve"> deberá </w:t>
      </w:r>
      <w:r w:rsidR="00EA0BA3" w:rsidRPr="003071FA">
        <w:rPr>
          <w:rFonts w:ascii="Arial" w:hAnsi="Arial" w:cs="Arial"/>
          <w:sz w:val="22"/>
          <w:szCs w:val="22"/>
        </w:rPr>
        <w:t xml:space="preserve">facilitar </w:t>
      </w:r>
      <w:r w:rsidR="00FD0DD8" w:rsidRPr="003071FA">
        <w:rPr>
          <w:rFonts w:ascii="Arial" w:hAnsi="Arial" w:cs="Arial"/>
          <w:sz w:val="22"/>
          <w:szCs w:val="22"/>
        </w:rPr>
        <w:t>como mínimo: (i) evaluar el progreso de la operación con relación a sus objetivos</w:t>
      </w:r>
      <w:r w:rsidR="009A2EDA" w:rsidRPr="003071FA">
        <w:rPr>
          <w:rFonts w:ascii="Arial" w:hAnsi="Arial" w:cs="Arial"/>
          <w:sz w:val="22"/>
          <w:szCs w:val="22"/>
          <w:lang w:val="es-ES_tradnl"/>
        </w:rPr>
        <w:t>;</w:t>
      </w:r>
      <w:r w:rsidR="00FD0DD8" w:rsidRPr="003071FA">
        <w:rPr>
          <w:rFonts w:ascii="Arial" w:hAnsi="Arial" w:cs="Arial"/>
          <w:sz w:val="22"/>
          <w:szCs w:val="22"/>
        </w:rPr>
        <w:t xml:space="preserve"> (ii) identificar las áreas problemáticas y los obstáculos encontrados durante la implementación</w:t>
      </w:r>
      <w:r w:rsidR="009A2EDA" w:rsidRPr="003071FA">
        <w:rPr>
          <w:rFonts w:ascii="Arial" w:hAnsi="Arial" w:cs="Arial"/>
          <w:sz w:val="22"/>
          <w:szCs w:val="22"/>
        </w:rPr>
        <w:t>;</w:t>
      </w:r>
      <w:r w:rsidR="00FD0DD8" w:rsidRPr="003071FA">
        <w:rPr>
          <w:rFonts w:ascii="Arial" w:hAnsi="Arial" w:cs="Arial"/>
          <w:sz w:val="22"/>
          <w:szCs w:val="22"/>
        </w:rPr>
        <w:t xml:space="preserve"> (iii)</w:t>
      </w:r>
      <w:r w:rsidRPr="003071FA">
        <w:rPr>
          <w:rFonts w:ascii="Arial" w:hAnsi="Arial" w:cs="Arial"/>
          <w:sz w:val="22"/>
          <w:szCs w:val="22"/>
        </w:rPr>
        <w:t> </w:t>
      </w:r>
      <w:r w:rsidR="00FD0DD8" w:rsidRPr="003071FA">
        <w:rPr>
          <w:rFonts w:ascii="Arial" w:hAnsi="Arial" w:cs="Arial"/>
          <w:sz w:val="22"/>
          <w:szCs w:val="22"/>
        </w:rPr>
        <w:t xml:space="preserve">mejorar la productividad y </w:t>
      </w:r>
      <w:r w:rsidR="00822246" w:rsidRPr="003071FA">
        <w:rPr>
          <w:rFonts w:ascii="Arial" w:hAnsi="Arial" w:cs="Arial"/>
          <w:sz w:val="22"/>
          <w:szCs w:val="22"/>
        </w:rPr>
        <w:t xml:space="preserve">facilitar el control </w:t>
      </w:r>
      <w:r w:rsidR="00FD0DD8" w:rsidRPr="003071FA">
        <w:rPr>
          <w:rFonts w:ascii="Arial" w:hAnsi="Arial" w:cs="Arial"/>
          <w:sz w:val="22"/>
          <w:szCs w:val="22"/>
        </w:rPr>
        <w:t>de las actividades financiadas y los desembolsos realizados</w:t>
      </w:r>
      <w:r w:rsidR="009A2EDA" w:rsidRPr="003071FA">
        <w:rPr>
          <w:rFonts w:ascii="Arial" w:hAnsi="Arial" w:cs="Arial"/>
          <w:sz w:val="22"/>
          <w:szCs w:val="22"/>
        </w:rPr>
        <w:t>;</w:t>
      </w:r>
      <w:r w:rsidR="00FD0DD8" w:rsidRPr="003071FA">
        <w:rPr>
          <w:rFonts w:ascii="Arial" w:hAnsi="Arial" w:cs="Arial"/>
          <w:sz w:val="22"/>
          <w:szCs w:val="22"/>
        </w:rPr>
        <w:t xml:space="preserve"> (iv)</w:t>
      </w:r>
      <w:r w:rsidR="00546784">
        <w:t> </w:t>
      </w:r>
      <w:r w:rsidR="00FD0DD8" w:rsidRPr="003071FA">
        <w:rPr>
          <w:rFonts w:ascii="Arial" w:hAnsi="Arial" w:cs="Arial"/>
          <w:sz w:val="22"/>
          <w:szCs w:val="22"/>
        </w:rPr>
        <w:t xml:space="preserve">determinar el </w:t>
      </w:r>
      <w:r w:rsidR="00822246" w:rsidRPr="003071FA">
        <w:rPr>
          <w:rFonts w:ascii="Arial" w:hAnsi="Arial" w:cs="Arial"/>
          <w:sz w:val="22"/>
          <w:szCs w:val="22"/>
        </w:rPr>
        <w:t>nivel alcanzado de los</w:t>
      </w:r>
      <w:r w:rsidR="00FD0DD8" w:rsidRPr="003071FA">
        <w:rPr>
          <w:rFonts w:ascii="Arial" w:hAnsi="Arial" w:cs="Arial"/>
          <w:sz w:val="22"/>
          <w:szCs w:val="22"/>
        </w:rPr>
        <w:t xml:space="preserve"> objetivos </w:t>
      </w:r>
      <w:r w:rsidR="00C44557" w:rsidRPr="003071FA">
        <w:rPr>
          <w:rFonts w:ascii="Arial" w:hAnsi="Arial" w:cs="Arial"/>
          <w:sz w:val="22"/>
          <w:szCs w:val="22"/>
        </w:rPr>
        <w:t xml:space="preserve">en </w:t>
      </w:r>
      <w:r w:rsidR="00FD0DD8" w:rsidRPr="003071FA">
        <w:rPr>
          <w:rFonts w:ascii="Arial" w:hAnsi="Arial" w:cs="Arial"/>
          <w:sz w:val="22"/>
          <w:szCs w:val="22"/>
        </w:rPr>
        <w:t xml:space="preserve">relación </w:t>
      </w:r>
      <w:r w:rsidR="00C44557" w:rsidRPr="003071FA">
        <w:rPr>
          <w:rFonts w:ascii="Arial" w:hAnsi="Arial" w:cs="Arial"/>
          <w:sz w:val="22"/>
          <w:szCs w:val="22"/>
        </w:rPr>
        <w:t>con</w:t>
      </w:r>
      <w:r w:rsidR="00FD0DD8" w:rsidRPr="003071FA">
        <w:rPr>
          <w:rFonts w:ascii="Arial" w:hAnsi="Arial" w:cs="Arial"/>
          <w:sz w:val="22"/>
          <w:szCs w:val="22"/>
        </w:rPr>
        <w:t xml:space="preserve"> la consecución de los productos esperados.</w:t>
      </w:r>
    </w:p>
    <w:p w14:paraId="639F0F46" w14:textId="2A93BEAE" w:rsidR="00FD0DD8" w:rsidRDefault="00FD0DD8" w:rsidP="006312BB">
      <w:pPr>
        <w:pStyle w:val="ListParagraph"/>
        <w:numPr>
          <w:ilvl w:val="0"/>
          <w:numId w:val="11"/>
        </w:numPr>
        <w:jc w:val="both"/>
        <w:rPr>
          <w:rFonts w:ascii="Arial" w:hAnsi="Arial" w:cs="Arial"/>
          <w:sz w:val="22"/>
          <w:szCs w:val="22"/>
        </w:rPr>
      </w:pPr>
      <w:r w:rsidRPr="009A2EDA">
        <w:rPr>
          <w:rFonts w:ascii="Arial" w:hAnsi="Arial" w:cs="Arial"/>
          <w:sz w:val="22"/>
          <w:szCs w:val="22"/>
        </w:rPr>
        <w:t xml:space="preserve">Es responsabilidad de la UEP mantener actualizada la MR </w:t>
      </w:r>
      <w:r w:rsidR="00822246" w:rsidRPr="009A2EDA">
        <w:rPr>
          <w:rFonts w:ascii="Arial" w:hAnsi="Arial" w:cs="Arial"/>
          <w:sz w:val="22"/>
          <w:szCs w:val="22"/>
        </w:rPr>
        <w:t xml:space="preserve">trimestralmente </w:t>
      </w:r>
      <w:r w:rsidRPr="009A2EDA">
        <w:rPr>
          <w:rFonts w:ascii="Arial" w:hAnsi="Arial" w:cs="Arial"/>
          <w:sz w:val="22"/>
          <w:szCs w:val="22"/>
        </w:rPr>
        <w:t>y compartir al DP</w:t>
      </w:r>
      <w:r w:rsidR="00C44557" w:rsidRPr="009A2EDA">
        <w:rPr>
          <w:rFonts w:ascii="Arial" w:hAnsi="Arial" w:cs="Arial"/>
          <w:sz w:val="22"/>
          <w:szCs w:val="22"/>
        </w:rPr>
        <w:t xml:space="preserve"> y/o al CGP</w:t>
      </w:r>
      <w:r w:rsidRPr="009A2EDA">
        <w:rPr>
          <w:rFonts w:ascii="Arial" w:hAnsi="Arial" w:cs="Arial"/>
          <w:sz w:val="22"/>
          <w:szCs w:val="22"/>
        </w:rPr>
        <w:t xml:space="preserve"> los avances en la misma que se presenten. La actualización de la MR hace parte del Informe Semestral de Avance que se describe en el Artículo </w:t>
      </w:r>
      <w:r w:rsidR="00822246" w:rsidRPr="009A2EDA">
        <w:rPr>
          <w:rFonts w:ascii="Arial" w:hAnsi="Arial" w:cs="Arial"/>
          <w:sz w:val="22"/>
          <w:szCs w:val="22"/>
        </w:rPr>
        <w:t>7</w:t>
      </w:r>
      <w:r w:rsidRPr="009A2EDA">
        <w:rPr>
          <w:rFonts w:ascii="Arial" w:hAnsi="Arial" w:cs="Arial"/>
          <w:sz w:val="22"/>
          <w:szCs w:val="22"/>
        </w:rPr>
        <w:t>.0</w:t>
      </w:r>
      <w:r w:rsidR="00822246" w:rsidRPr="009A2EDA">
        <w:rPr>
          <w:rFonts w:ascii="Arial" w:hAnsi="Arial" w:cs="Arial"/>
          <w:sz w:val="22"/>
          <w:szCs w:val="22"/>
        </w:rPr>
        <w:t>2</w:t>
      </w:r>
      <w:r w:rsidRPr="009A2EDA">
        <w:rPr>
          <w:rFonts w:ascii="Arial" w:hAnsi="Arial" w:cs="Arial"/>
          <w:sz w:val="22"/>
          <w:szCs w:val="22"/>
        </w:rPr>
        <w:t xml:space="preserve"> de las Normas Generales y la Cláusula 5.01 de las Estipulaciones Especiales.</w:t>
      </w:r>
    </w:p>
    <w:p w14:paraId="0106D1DC" w14:textId="77777777" w:rsidR="009A2EDA" w:rsidRPr="003071FA" w:rsidRDefault="009A2EDA" w:rsidP="009A2EDA">
      <w:pPr>
        <w:pStyle w:val="ListParagraph"/>
        <w:ind w:left="720"/>
        <w:jc w:val="both"/>
        <w:rPr>
          <w:rFonts w:ascii="Arial" w:hAnsi="Arial" w:cs="Arial"/>
          <w:color w:val="000000" w:themeColor="text1"/>
          <w:sz w:val="22"/>
          <w:szCs w:val="22"/>
        </w:rPr>
      </w:pPr>
    </w:p>
    <w:p w14:paraId="45D82C88" w14:textId="0020F6E4" w:rsidR="00FD0DD8" w:rsidRPr="003071FA" w:rsidRDefault="009A2EDA" w:rsidP="006312BB">
      <w:pPr>
        <w:pStyle w:val="ListParagraph"/>
        <w:numPr>
          <w:ilvl w:val="0"/>
          <w:numId w:val="11"/>
        </w:numPr>
        <w:jc w:val="both"/>
        <w:rPr>
          <w:rFonts w:ascii="Arial" w:hAnsi="Arial" w:cs="Arial"/>
          <w:color w:val="17365D" w:themeColor="text2" w:themeShade="BF"/>
          <w:sz w:val="22"/>
          <w:szCs w:val="22"/>
        </w:rPr>
      </w:pPr>
      <w:r w:rsidRPr="003071FA">
        <w:rPr>
          <w:rFonts w:ascii="Arial" w:hAnsi="Arial" w:cs="Arial"/>
          <w:b/>
          <w:color w:val="000000" w:themeColor="text1"/>
          <w:sz w:val="22"/>
          <w:szCs w:val="22"/>
        </w:rPr>
        <w:t>Plan de ejecución plurianual del programa</w:t>
      </w:r>
      <w:r w:rsidR="003071FA" w:rsidRPr="003071FA">
        <w:rPr>
          <w:rFonts w:ascii="Arial" w:hAnsi="Arial" w:cs="Arial"/>
          <w:b/>
          <w:color w:val="000000" w:themeColor="text1"/>
          <w:sz w:val="22"/>
          <w:szCs w:val="22"/>
        </w:rPr>
        <w:t>.</w:t>
      </w:r>
      <w:r w:rsidR="003071FA" w:rsidRPr="003071FA">
        <w:rPr>
          <w:rFonts w:ascii="Arial" w:hAnsi="Arial" w:cs="Arial"/>
          <w:color w:val="000000" w:themeColor="text1"/>
          <w:sz w:val="22"/>
          <w:szCs w:val="22"/>
        </w:rPr>
        <w:t xml:space="preserve"> </w:t>
      </w:r>
      <w:r w:rsidR="00FD0DD8" w:rsidRPr="003071FA">
        <w:rPr>
          <w:rFonts w:ascii="Arial" w:hAnsi="Arial" w:cs="Arial"/>
          <w:sz w:val="22"/>
          <w:szCs w:val="22"/>
          <w:lang w:val="es-ES_tradnl"/>
        </w:rPr>
        <w:t xml:space="preserve">El Plan de Ejecución Plurianual o Plan de Ejecución del Programa define el plan de ejecución para los años de duración de un </w:t>
      </w:r>
      <w:r w:rsidR="00822246" w:rsidRPr="003071FA">
        <w:rPr>
          <w:rFonts w:ascii="Arial" w:hAnsi="Arial" w:cs="Arial"/>
          <w:sz w:val="22"/>
          <w:szCs w:val="22"/>
          <w:lang w:val="es-ES_tradnl"/>
        </w:rPr>
        <w:t>programa</w:t>
      </w:r>
      <w:r w:rsidR="00FD0DD8" w:rsidRPr="003071FA">
        <w:rPr>
          <w:rFonts w:ascii="Arial" w:hAnsi="Arial" w:cs="Arial"/>
          <w:sz w:val="22"/>
          <w:szCs w:val="22"/>
          <w:lang w:val="es-ES_tradnl"/>
        </w:rPr>
        <w:t xml:space="preserve">. </w:t>
      </w:r>
      <w:r w:rsidR="00FD0DD8" w:rsidRPr="003071FA">
        <w:rPr>
          <w:rFonts w:ascii="Arial" w:hAnsi="Arial" w:cs="Arial"/>
          <w:sz w:val="22"/>
          <w:szCs w:val="22"/>
        </w:rPr>
        <w:t xml:space="preserve">Presenta de manera completa el objetivo y los resultados del Programa (qué se va a lograr) en el plazo de ejecución </w:t>
      </w:r>
      <w:proofErr w:type="gramStart"/>
      <w:r w:rsidR="00FD0DD8" w:rsidRPr="003071FA">
        <w:rPr>
          <w:rFonts w:ascii="Arial" w:hAnsi="Arial" w:cs="Arial"/>
          <w:sz w:val="22"/>
          <w:szCs w:val="22"/>
        </w:rPr>
        <w:t>del mismo</w:t>
      </w:r>
      <w:proofErr w:type="gramEnd"/>
      <w:r w:rsidR="00FD0DD8" w:rsidRPr="003071FA">
        <w:rPr>
          <w:rFonts w:ascii="Arial" w:hAnsi="Arial" w:cs="Arial"/>
          <w:sz w:val="22"/>
          <w:szCs w:val="22"/>
        </w:rPr>
        <w:t xml:space="preserve">. Es una herramienta que permite hacer el seguimiento y monitoreo de forma integral a todas las actividades del Programa. </w:t>
      </w:r>
    </w:p>
    <w:p w14:paraId="33F937B4" w14:textId="77777777" w:rsidR="009A2EDA" w:rsidRPr="009A2EDA" w:rsidRDefault="009A2EDA" w:rsidP="009A2EDA">
      <w:pPr>
        <w:pStyle w:val="ListParagraph"/>
        <w:ind w:left="720"/>
        <w:jc w:val="both"/>
        <w:rPr>
          <w:rFonts w:ascii="Arial" w:hAnsi="Arial" w:cs="Arial"/>
          <w:sz w:val="22"/>
          <w:szCs w:val="22"/>
        </w:rPr>
      </w:pPr>
    </w:p>
    <w:p w14:paraId="218F8949" w14:textId="468A26B0" w:rsidR="009A2EDA" w:rsidRDefault="00FD0DD8" w:rsidP="006312BB">
      <w:pPr>
        <w:pStyle w:val="ListParagraph"/>
        <w:numPr>
          <w:ilvl w:val="0"/>
          <w:numId w:val="11"/>
        </w:numPr>
        <w:jc w:val="both"/>
        <w:rPr>
          <w:rFonts w:ascii="Arial" w:hAnsi="Arial" w:cs="Arial"/>
          <w:sz w:val="22"/>
          <w:szCs w:val="22"/>
        </w:rPr>
      </w:pPr>
      <w:r w:rsidRPr="009A2EDA">
        <w:rPr>
          <w:rFonts w:ascii="Arial" w:hAnsi="Arial" w:cs="Arial"/>
          <w:sz w:val="22"/>
          <w:szCs w:val="22"/>
        </w:rPr>
        <w:t xml:space="preserve">En la formulación </w:t>
      </w:r>
      <w:r w:rsidR="00822246" w:rsidRPr="009A2EDA">
        <w:rPr>
          <w:rFonts w:ascii="Arial" w:hAnsi="Arial" w:cs="Arial"/>
          <w:sz w:val="22"/>
          <w:szCs w:val="22"/>
        </w:rPr>
        <w:t>del PEP</w:t>
      </w:r>
      <w:r w:rsidRPr="009A2EDA">
        <w:rPr>
          <w:rFonts w:ascii="Arial" w:hAnsi="Arial" w:cs="Arial"/>
          <w:sz w:val="22"/>
          <w:szCs w:val="22"/>
        </w:rPr>
        <w:t xml:space="preserve"> se recomienda establecer los vínculos de precedencias y la relación de las distintas actividades, de esta manera se puede analizar la ruta crítica y los efectos en el proyecto, esto permite tomar las medidas correspondientes para evitar cualquier tipo de atraso en el desarrollo del </w:t>
      </w:r>
      <w:r w:rsidR="00822246" w:rsidRPr="009A2EDA">
        <w:rPr>
          <w:rFonts w:ascii="Arial" w:hAnsi="Arial" w:cs="Arial"/>
          <w:sz w:val="22"/>
          <w:szCs w:val="22"/>
        </w:rPr>
        <w:t>programa</w:t>
      </w:r>
      <w:r w:rsidRPr="009A2EDA">
        <w:rPr>
          <w:rFonts w:ascii="Arial" w:hAnsi="Arial" w:cs="Arial"/>
          <w:sz w:val="22"/>
          <w:szCs w:val="22"/>
        </w:rPr>
        <w:t xml:space="preserve">. La elaboración y actualización del PEP es responsabilidad de la UEP a través del </w:t>
      </w:r>
      <w:r w:rsidR="00822246" w:rsidRPr="009A2EDA">
        <w:rPr>
          <w:rFonts w:ascii="Arial" w:hAnsi="Arial" w:cs="Arial"/>
          <w:sz w:val="22"/>
          <w:szCs w:val="22"/>
        </w:rPr>
        <w:t>EPM</w:t>
      </w:r>
      <w:r w:rsidRPr="009A2EDA">
        <w:rPr>
          <w:rFonts w:ascii="Arial" w:hAnsi="Arial" w:cs="Arial"/>
          <w:sz w:val="22"/>
          <w:szCs w:val="22"/>
        </w:rPr>
        <w:t xml:space="preserve">. </w:t>
      </w:r>
    </w:p>
    <w:p w14:paraId="3CFB0441" w14:textId="77777777" w:rsidR="003071FA" w:rsidRDefault="003071FA" w:rsidP="003071FA">
      <w:pPr>
        <w:pStyle w:val="ListParagraph"/>
        <w:ind w:left="720"/>
        <w:jc w:val="both"/>
        <w:rPr>
          <w:rFonts w:ascii="Arial" w:hAnsi="Arial" w:cs="Arial"/>
          <w:sz w:val="22"/>
          <w:szCs w:val="22"/>
        </w:rPr>
      </w:pPr>
    </w:p>
    <w:p w14:paraId="11314376" w14:textId="31BFAE54" w:rsidR="00FD0DD8" w:rsidRPr="009A2EDA" w:rsidRDefault="00FD0DD8" w:rsidP="006312BB">
      <w:pPr>
        <w:pStyle w:val="ListParagraph"/>
        <w:numPr>
          <w:ilvl w:val="0"/>
          <w:numId w:val="11"/>
        </w:numPr>
        <w:jc w:val="both"/>
        <w:rPr>
          <w:rFonts w:ascii="Arial" w:hAnsi="Arial" w:cs="Arial"/>
          <w:sz w:val="22"/>
          <w:szCs w:val="22"/>
        </w:rPr>
      </w:pPr>
      <w:r w:rsidRPr="009A2EDA">
        <w:rPr>
          <w:rFonts w:ascii="Arial" w:hAnsi="Arial" w:cs="Arial"/>
          <w:sz w:val="22"/>
          <w:szCs w:val="22"/>
        </w:rPr>
        <w:t>El PEP incluirá como mínimo los siguientes aspectos:</w:t>
      </w:r>
    </w:p>
    <w:p w14:paraId="29F5C87B" w14:textId="77777777" w:rsidR="00FD0DD8" w:rsidRPr="00246AD3" w:rsidRDefault="00FD0DD8" w:rsidP="006312BB">
      <w:pPr>
        <w:pStyle w:val="Listavistosa-nfasis11"/>
        <w:numPr>
          <w:ilvl w:val="0"/>
          <w:numId w:val="12"/>
        </w:numPr>
        <w:spacing w:after="0"/>
        <w:ind w:left="1080"/>
        <w:contextualSpacing w:val="0"/>
        <w:rPr>
          <w:rFonts w:ascii="Arial" w:hAnsi="Arial" w:cs="Arial"/>
          <w:lang w:val="es-CO"/>
        </w:rPr>
      </w:pPr>
      <w:r w:rsidRPr="00246AD3">
        <w:rPr>
          <w:rFonts w:ascii="Arial" w:hAnsi="Arial" w:cs="Arial"/>
          <w:lang w:val="es-CO"/>
        </w:rPr>
        <w:t xml:space="preserve">Estructura según la Matriz de Resultados y la Estructura Desagregada del Trabajo, se recomienda que sea por productos de cada componente. </w:t>
      </w:r>
    </w:p>
    <w:p w14:paraId="5518DC84" w14:textId="77777777" w:rsidR="00FD0DD8" w:rsidRPr="00246AD3" w:rsidRDefault="00FD0DD8" w:rsidP="006312BB">
      <w:pPr>
        <w:pStyle w:val="Listavistosa-nfasis11"/>
        <w:numPr>
          <w:ilvl w:val="0"/>
          <w:numId w:val="12"/>
        </w:numPr>
        <w:spacing w:after="0"/>
        <w:ind w:left="1080"/>
        <w:contextualSpacing w:val="0"/>
        <w:rPr>
          <w:rFonts w:ascii="Arial" w:hAnsi="Arial" w:cs="Arial"/>
          <w:lang w:val="es-CO"/>
        </w:rPr>
      </w:pPr>
      <w:r w:rsidRPr="00246AD3">
        <w:rPr>
          <w:rFonts w:ascii="Arial" w:hAnsi="Arial" w:cs="Arial"/>
          <w:lang w:val="es-CO"/>
        </w:rPr>
        <w:t>Nombre de cada actividad, fechas de inicio y fecha de finalización, duración y responsable.</w:t>
      </w:r>
    </w:p>
    <w:p w14:paraId="35D098E2" w14:textId="77777777" w:rsidR="00FD0DD8" w:rsidRPr="00246AD3" w:rsidRDefault="00FD0DD8" w:rsidP="006312BB">
      <w:pPr>
        <w:pStyle w:val="Listavistosa-nfasis11"/>
        <w:numPr>
          <w:ilvl w:val="0"/>
          <w:numId w:val="12"/>
        </w:numPr>
        <w:spacing w:after="0"/>
        <w:ind w:left="1080"/>
        <w:contextualSpacing w:val="0"/>
        <w:rPr>
          <w:rFonts w:ascii="Arial" w:hAnsi="Arial" w:cs="Arial"/>
          <w:lang w:val="es-CO"/>
        </w:rPr>
      </w:pPr>
      <w:r w:rsidRPr="00246AD3">
        <w:rPr>
          <w:rFonts w:ascii="Arial" w:hAnsi="Arial" w:cs="Arial"/>
          <w:lang w:val="es-CO"/>
        </w:rPr>
        <w:t xml:space="preserve">Hitos principales del </w:t>
      </w:r>
      <w:r w:rsidR="00822246" w:rsidRPr="00246AD3">
        <w:rPr>
          <w:rFonts w:ascii="Arial" w:hAnsi="Arial" w:cs="Arial"/>
          <w:lang w:val="es-CO"/>
        </w:rPr>
        <w:t>programa</w:t>
      </w:r>
      <w:r w:rsidRPr="00246AD3">
        <w:rPr>
          <w:rFonts w:ascii="Arial" w:hAnsi="Arial" w:cs="Arial"/>
          <w:lang w:val="es-CO"/>
        </w:rPr>
        <w:t>.</w:t>
      </w:r>
    </w:p>
    <w:p w14:paraId="1E85E348" w14:textId="77777777" w:rsidR="00FD0DD8" w:rsidRPr="00246AD3" w:rsidRDefault="00FD0DD8" w:rsidP="006312BB">
      <w:pPr>
        <w:pStyle w:val="Listavistosa-nfasis11"/>
        <w:numPr>
          <w:ilvl w:val="0"/>
          <w:numId w:val="12"/>
        </w:numPr>
        <w:spacing w:after="0"/>
        <w:ind w:left="1080"/>
        <w:contextualSpacing w:val="0"/>
        <w:rPr>
          <w:rFonts w:ascii="Arial" w:hAnsi="Arial" w:cs="Arial"/>
          <w:lang w:val="es-CO"/>
        </w:rPr>
      </w:pPr>
      <w:r w:rsidRPr="00246AD3">
        <w:rPr>
          <w:rFonts w:ascii="Arial" w:hAnsi="Arial" w:cs="Arial"/>
          <w:lang w:val="es-CO"/>
        </w:rPr>
        <w:t>Los costos de cada actividad, los cuales deben ser iguales a los costos incorporados en el presupuesto.</w:t>
      </w:r>
    </w:p>
    <w:p w14:paraId="116CF815" w14:textId="77777777" w:rsidR="00FD0DD8" w:rsidRPr="00246AD3" w:rsidRDefault="00FD0DD8" w:rsidP="006312BB">
      <w:pPr>
        <w:pStyle w:val="Listavistosa-nfasis11"/>
        <w:numPr>
          <w:ilvl w:val="0"/>
          <w:numId w:val="12"/>
        </w:numPr>
        <w:spacing w:after="0"/>
        <w:ind w:left="1080"/>
        <w:contextualSpacing w:val="0"/>
        <w:rPr>
          <w:rFonts w:ascii="Arial" w:hAnsi="Arial" w:cs="Arial"/>
          <w:lang w:val="es-CO"/>
        </w:rPr>
      </w:pPr>
      <w:r w:rsidRPr="00246AD3">
        <w:rPr>
          <w:rFonts w:ascii="Arial" w:hAnsi="Arial" w:cs="Arial"/>
          <w:lang w:val="es-CO"/>
        </w:rPr>
        <w:t>Las acciones previstas en el plan de mitigación de riesgos.</w:t>
      </w:r>
    </w:p>
    <w:p w14:paraId="1C75F694" w14:textId="77777777" w:rsidR="00FD0DD8" w:rsidRPr="00246AD3" w:rsidRDefault="00FD0DD8" w:rsidP="00FD0DD8">
      <w:pPr>
        <w:rPr>
          <w:rFonts w:ascii="Arial" w:hAnsi="Arial" w:cs="Arial"/>
          <w:lang w:val="es-CO"/>
        </w:rPr>
      </w:pPr>
    </w:p>
    <w:p w14:paraId="1DA8FC18" w14:textId="01A0D8EF" w:rsidR="00FD0DD8" w:rsidRPr="003071FA" w:rsidRDefault="003071FA" w:rsidP="006312BB">
      <w:pPr>
        <w:pStyle w:val="ListParagraph"/>
        <w:numPr>
          <w:ilvl w:val="0"/>
          <w:numId w:val="11"/>
        </w:numPr>
        <w:jc w:val="both"/>
        <w:rPr>
          <w:rFonts w:ascii="Arial" w:hAnsi="Arial" w:cs="Arial"/>
          <w:sz w:val="22"/>
          <w:szCs w:val="22"/>
        </w:rPr>
      </w:pPr>
      <w:r w:rsidRPr="003071FA">
        <w:rPr>
          <w:rFonts w:ascii="Arial" w:hAnsi="Arial" w:cs="Arial"/>
          <w:b/>
          <w:color w:val="000000" w:themeColor="text1"/>
          <w:sz w:val="22"/>
          <w:szCs w:val="22"/>
        </w:rPr>
        <w:t>Planes operativos anuales.</w:t>
      </w:r>
      <w:r>
        <w:rPr>
          <w:rFonts w:ascii="Arial" w:hAnsi="Arial" w:cs="Arial"/>
          <w:color w:val="17365D" w:themeColor="text2" w:themeShade="BF"/>
          <w:sz w:val="22"/>
          <w:szCs w:val="22"/>
        </w:rPr>
        <w:t xml:space="preserve"> </w:t>
      </w:r>
      <w:r w:rsidR="00FD0DD8" w:rsidRPr="003071FA">
        <w:rPr>
          <w:rFonts w:ascii="Arial" w:hAnsi="Arial" w:cs="Arial"/>
          <w:sz w:val="22"/>
          <w:szCs w:val="22"/>
        </w:rPr>
        <w:t xml:space="preserve">A partir del PEP también se elabora un Plan Operativo Anual </w:t>
      </w:r>
      <w:r w:rsidR="00003429" w:rsidRPr="003071FA">
        <w:rPr>
          <w:rFonts w:ascii="Arial" w:hAnsi="Arial" w:cs="Arial"/>
          <w:sz w:val="22"/>
          <w:szCs w:val="22"/>
        </w:rPr>
        <w:t>–</w:t>
      </w:r>
      <w:r w:rsidR="00FD0DD8" w:rsidRPr="003071FA">
        <w:rPr>
          <w:rFonts w:ascii="Arial" w:hAnsi="Arial" w:cs="Arial"/>
          <w:sz w:val="22"/>
          <w:szCs w:val="22"/>
        </w:rPr>
        <w:t>POA de acuerdo con la etapa seleccionada, se detallan las actividades para un período mínimo de dieciocho (18) meses. Este instrumento permite el control y monitoreo detallado</w:t>
      </w:r>
      <w:r w:rsidR="00131D54" w:rsidRPr="003071FA">
        <w:rPr>
          <w:rFonts w:ascii="Arial" w:hAnsi="Arial" w:cs="Arial"/>
          <w:sz w:val="22"/>
          <w:szCs w:val="22"/>
        </w:rPr>
        <w:t xml:space="preserve"> de los componentes del programa</w:t>
      </w:r>
      <w:r w:rsidR="00FD0DD8" w:rsidRPr="003071FA">
        <w:rPr>
          <w:rFonts w:ascii="Arial" w:hAnsi="Arial" w:cs="Arial"/>
          <w:sz w:val="22"/>
          <w:szCs w:val="22"/>
        </w:rPr>
        <w:t xml:space="preserve">, facilita la implementación de acciones correctivas y ayuda a identificar con mayor precisión las actividades necesarias a fin de poder ejecutar ajustes para reducir variaciones. </w:t>
      </w:r>
      <w:r w:rsidR="00131D54" w:rsidRPr="003071FA">
        <w:rPr>
          <w:rFonts w:ascii="Arial" w:hAnsi="Arial" w:cs="Arial"/>
          <w:sz w:val="22"/>
          <w:szCs w:val="22"/>
        </w:rPr>
        <w:t>El</w:t>
      </w:r>
      <w:r w:rsidR="00FD0DD8" w:rsidRPr="003071FA">
        <w:rPr>
          <w:rFonts w:ascii="Arial" w:hAnsi="Arial" w:cs="Arial"/>
          <w:sz w:val="22"/>
          <w:szCs w:val="22"/>
        </w:rPr>
        <w:t xml:space="preserve"> POA debe analizarse, actualizarse y monitorearse de manera conjunta</w:t>
      </w:r>
      <w:r w:rsidR="00131D54" w:rsidRPr="003071FA">
        <w:rPr>
          <w:rFonts w:ascii="Arial" w:hAnsi="Arial" w:cs="Arial"/>
          <w:sz w:val="22"/>
          <w:szCs w:val="22"/>
        </w:rPr>
        <w:t xml:space="preserve"> con el PEP</w:t>
      </w:r>
      <w:r w:rsidR="00FD0DD8" w:rsidRPr="003071FA">
        <w:rPr>
          <w:rFonts w:ascii="Arial" w:hAnsi="Arial" w:cs="Arial"/>
          <w:sz w:val="22"/>
          <w:szCs w:val="22"/>
        </w:rPr>
        <w:t xml:space="preserve">, dado que de manera constante se deben </w:t>
      </w:r>
      <w:r w:rsidR="00131D54" w:rsidRPr="003071FA">
        <w:rPr>
          <w:rFonts w:ascii="Arial" w:hAnsi="Arial" w:cs="Arial"/>
          <w:sz w:val="22"/>
          <w:szCs w:val="22"/>
        </w:rPr>
        <w:t xml:space="preserve">considerar </w:t>
      </w:r>
      <w:r w:rsidR="00FD0DD8" w:rsidRPr="003071FA">
        <w:rPr>
          <w:rFonts w:ascii="Arial" w:hAnsi="Arial" w:cs="Arial"/>
          <w:sz w:val="22"/>
          <w:szCs w:val="22"/>
        </w:rPr>
        <w:t>si los ajustes que se realicen a los mismos causan algún efecto positivo o negativo en el corto y largo plazo</w:t>
      </w:r>
      <w:r w:rsidR="00131D54" w:rsidRPr="003071FA">
        <w:rPr>
          <w:rFonts w:ascii="Arial" w:hAnsi="Arial" w:cs="Arial"/>
          <w:sz w:val="22"/>
          <w:szCs w:val="22"/>
        </w:rPr>
        <w:t xml:space="preserve"> para</w:t>
      </w:r>
      <w:r w:rsidR="00FD0DD8" w:rsidRPr="003071FA">
        <w:rPr>
          <w:rFonts w:ascii="Arial" w:hAnsi="Arial" w:cs="Arial"/>
          <w:sz w:val="22"/>
          <w:szCs w:val="22"/>
        </w:rPr>
        <w:t xml:space="preserve"> monitorear los riesgos e igualmente lograr los objetivos bajo gestión por resultados. El POA es insumo para el Plan de Supervisión del Programa y los informes de PMR. La elaboración del POA es responsabilidad de la UEP y su aprobación dependerá del </w:t>
      </w:r>
      <w:r w:rsidR="00131D54" w:rsidRPr="003071FA">
        <w:rPr>
          <w:rFonts w:ascii="Arial" w:hAnsi="Arial" w:cs="Arial"/>
          <w:sz w:val="22"/>
          <w:szCs w:val="22"/>
        </w:rPr>
        <w:t>CGP</w:t>
      </w:r>
      <w:r w:rsidR="00FD0DD8" w:rsidRPr="003071FA">
        <w:rPr>
          <w:rFonts w:ascii="Arial" w:hAnsi="Arial" w:cs="Arial"/>
          <w:sz w:val="22"/>
          <w:szCs w:val="22"/>
        </w:rPr>
        <w:t xml:space="preserve">. </w:t>
      </w:r>
    </w:p>
    <w:p w14:paraId="05DD8156" w14:textId="77777777" w:rsidR="003071FA" w:rsidRPr="003071FA" w:rsidRDefault="003071FA" w:rsidP="003071FA">
      <w:pPr>
        <w:pStyle w:val="ListParagraph"/>
        <w:ind w:left="720"/>
        <w:jc w:val="both"/>
        <w:rPr>
          <w:rFonts w:ascii="Arial" w:hAnsi="Arial" w:cs="Arial"/>
          <w:sz w:val="22"/>
          <w:szCs w:val="22"/>
        </w:rPr>
      </w:pPr>
    </w:p>
    <w:p w14:paraId="6D632C6B" w14:textId="7B74A628" w:rsidR="00FD0DD8" w:rsidRPr="003071FA" w:rsidRDefault="003071FA" w:rsidP="006312BB">
      <w:pPr>
        <w:pStyle w:val="ListParagraph"/>
        <w:numPr>
          <w:ilvl w:val="0"/>
          <w:numId w:val="11"/>
        </w:numPr>
        <w:jc w:val="both"/>
        <w:rPr>
          <w:rFonts w:ascii="Arial" w:hAnsi="Arial" w:cs="Arial"/>
          <w:color w:val="17365D" w:themeColor="text2" w:themeShade="BF"/>
          <w:sz w:val="22"/>
          <w:szCs w:val="22"/>
        </w:rPr>
      </w:pPr>
      <w:bookmarkStart w:id="50" w:name="_Toc380176554"/>
      <w:bookmarkStart w:id="51" w:name="_Toc383776322"/>
      <w:r w:rsidRPr="003071FA">
        <w:rPr>
          <w:rFonts w:ascii="Arial" w:hAnsi="Arial" w:cs="Arial"/>
          <w:color w:val="000000" w:themeColor="text1"/>
          <w:sz w:val="22"/>
          <w:szCs w:val="22"/>
        </w:rPr>
        <w:t xml:space="preserve">Formulación del </w:t>
      </w:r>
      <w:bookmarkEnd w:id="50"/>
      <w:bookmarkEnd w:id="51"/>
      <w:r w:rsidRPr="003071FA">
        <w:rPr>
          <w:rFonts w:ascii="Arial" w:hAnsi="Arial" w:cs="Arial"/>
          <w:color w:val="000000" w:themeColor="text1"/>
          <w:sz w:val="22"/>
          <w:szCs w:val="22"/>
        </w:rPr>
        <w:t xml:space="preserve">POA. </w:t>
      </w:r>
      <w:r w:rsidR="00FD0DD8" w:rsidRPr="003071FA">
        <w:rPr>
          <w:rFonts w:ascii="Arial" w:hAnsi="Arial" w:cs="Arial"/>
          <w:sz w:val="22"/>
          <w:szCs w:val="22"/>
          <w:lang w:val="es-ES_tradnl"/>
        </w:rPr>
        <w:t xml:space="preserve">La </w:t>
      </w:r>
      <w:r w:rsidR="002A05F6" w:rsidRPr="003071FA">
        <w:rPr>
          <w:rFonts w:ascii="Arial" w:hAnsi="Arial" w:cs="Arial"/>
          <w:sz w:val="22"/>
          <w:szCs w:val="22"/>
          <w:lang w:val="es-ES_tradnl"/>
        </w:rPr>
        <w:t>DPC</w:t>
      </w:r>
      <w:r w:rsidR="00FD0DD8" w:rsidRPr="003071FA">
        <w:rPr>
          <w:rFonts w:ascii="Arial" w:hAnsi="Arial" w:cs="Arial"/>
          <w:sz w:val="22"/>
          <w:szCs w:val="22"/>
          <w:lang w:val="es-ES_tradnl"/>
        </w:rPr>
        <w:t xml:space="preserve"> a través de la UEP es responsable por la elaboración del POA; se realiza en paralelo al ciclo presupuestal y con la asistencia técnica y el acompañamiento de las áreas técnicas de la </w:t>
      </w:r>
      <w:r w:rsidR="002A05F6" w:rsidRPr="003071FA">
        <w:rPr>
          <w:rFonts w:ascii="Arial" w:hAnsi="Arial" w:cs="Arial"/>
          <w:sz w:val="22"/>
          <w:szCs w:val="22"/>
          <w:lang w:val="es-ES_tradnl"/>
        </w:rPr>
        <w:t>DPC</w:t>
      </w:r>
      <w:r w:rsidR="00FD0DD8" w:rsidRPr="003071FA">
        <w:rPr>
          <w:rFonts w:ascii="Arial" w:hAnsi="Arial" w:cs="Arial"/>
          <w:sz w:val="22"/>
          <w:szCs w:val="22"/>
          <w:lang w:val="es-ES_tradnl"/>
        </w:rPr>
        <w:t xml:space="preserve"> que intervienen en la ejecución y con el apoyo especial de la Oficina de Planeación. </w:t>
      </w:r>
    </w:p>
    <w:p w14:paraId="45174C0F" w14:textId="77777777" w:rsidR="003071FA" w:rsidRPr="003071FA" w:rsidRDefault="003071FA" w:rsidP="003071FA">
      <w:pPr>
        <w:pStyle w:val="ListParagraph"/>
        <w:ind w:left="720"/>
        <w:jc w:val="both"/>
        <w:rPr>
          <w:rFonts w:ascii="Arial" w:hAnsi="Arial" w:cs="Arial"/>
          <w:color w:val="17365D" w:themeColor="text2" w:themeShade="BF"/>
          <w:sz w:val="22"/>
          <w:szCs w:val="22"/>
        </w:rPr>
      </w:pPr>
    </w:p>
    <w:p w14:paraId="2DCDAF62" w14:textId="701DCEEA" w:rsidR="00FD0DD8" w:rsidRDefault="00FD0DD8" w:rsidP="006312BB">
      <w:pPr>
        <w:pStyle w:val="ListParagraph"/>
        <w:numPr>
          <w:ilvl w:val="0"/>
          <w:numId w:val="11"/>
        </w:numPr>
        <w:jc w:val="both"/>
        <w:rPr>
          <w:rFonts w:ascii="Arial" w:hAnsi="Arial" w:cs="Arial"/>
          <w:sz w:val="22"/>
          <w:szCs w:val="22"/>
        </w:rPr>
      </w:pPr>
      <w:r w:rsidRPr="003071FA">
        <w:rPr>
          <w:rFonts w:ascii="Arial" w:hAnsi="Arial" w:cs="Arial"/>
          <w:sz w:val="22"/>
          <w:szCs w:val="22"/>
        </w:rPr>
        <w:t xml:space="preserve">El POA se diligenciará por anualidades y se enviará cada vigencia para no objeción </w:t>
      </w:r>
      <w:r w:rsidR="00BD785D" w:rsidRPr="003071FA">
        <w:rPr>
          <w:rFonts w:ascii="Arial" w:hAnsi="Arial" w:cs="Arial"/>
          <w:sz w:val="22"/>
          <w:szCs w:val="22"/>
        </w:rPr>
        <w:t>del Banco</w:t>
      </w:r>
      <w:r w:rsidRPr="003071FA">
        <w:rPr>
          <w:rFonts w:ascii="Arial" w:hAnsi="Arial" w:cs="Arial"/>
          <w:sz w:val="22"/>
          <w:szCs w:val="22"/>
        </w:rPr>
        <w:t xml:space="preserve">. </w:t>
      </w:r>
      <w:r w:rsidR="00BD785D" w:rsidRPr="003071FA">
        <w:rPr>
          <w:rFonts w:ascii="Arial" w:hAnsi="Arial" w:cs="Arial"/>
          <w:sz w:val="22"/>
          <w:szCs w:val="22"/>
        </w:rPr>
        <w:t xml:space="preserve">La UEP </w:t>
      </w:r>
      <w:r w:rsidRPr="003071FA">
        <w:rPr>
          <w:rFonts w:ascii="Arial" w:hAnsi="Arial" w:cs="Arial"/>
          <w:sz w:val="22"/>
          <w:szCs w:val="22"/>
        </w:rPr>
        <w:t xml:space="preserve">será responsable de consolidar el POA del Programa para cada vigencia y de velar porque las actividades allí consignadas guarden relación con el PEP y los demás documentos del Programa. El POA deberá ser aprobado </w:t>
      </w:r>
      <w:r w:rsidR="00BD785D" w:rsidRPr="003071FA">
        <w:rPr>
          <w:rFonts w:ascii="Arial" w:hAnsi="Arial" w:cs="Arial"/>
          <w:sz w:val="22"/>
          <w:szCs w:val="22"/>
        </w:rPr>
        <w:t xml:space="preserve">por el CGP </w:t>
      </w:r>
      <w:r w:rsidRPr="003071FA">
        <w:rPr>
          <w:rFonts w:ascii="Arial" w:hAnsi="Arial" w:cs="Arial"/>
          <w:sz w:val="22"/>
          <w:szCs w:val="22"/>
        </w:rPr>
        <w:t xml:space="preserve">y remitido al Banco por el </w:t>
      </w:r>
      <w:r w:rsidR="00BD785D" w:rsidRPr="003071FA">
        <w:rPr>
          <w:rFonts w:ascii="Arial" w:hAnsi="Arial" w:cs="Arial"/>
          <w:sz w:val="22"/>
          <w:szCs w:val="22"/>
        </w:rPr>
        <w:t>GP</w:t>
      </w:r>
      <w:r w:rsidRPr="003071FA">
        <w:rPr>
          <w:rFonts w:ascii="Arial" w:hAnsi="Arial" w:cs="Arial"/>
          <w:sz w:val="22"/>
          <w:szCs w:val="22"/>
        </w:rPr>
        <w:t>.</w:t>
      </w:r>
      <w:r w:rsidR="003071FA">
        <w:rPr>
          <w:rFonts w:ascii="Arial" w:hAnsi="Arial" w:cs="Arial"/>
          <w:sz w:val="22"/>
          <w:szCs w:val="22"/>
        </w:rPr>
        <w:t xml:space="preserve"> </w:t>
      </w:r>
      <w:r w:rsidRPr="003071FA">
        <w:rPr>
          <w:rFonts w:ascii="Arial" w:hAnsi="Arial" w:cs="Arial"/>
          <w:sz w:val="22"/>
          <w:szCs w:val="22"/>
        </w:rPr>
        <w:t xml:space="preserve">Cualquier cambio en el POA que altere la ruta crítica, deberá contar con la no objeción previa del Banco e implica la adecuación del PEP. </w:t>
      </w:r>
    </w:p>
    <w:p w14:paraId="4297E749" w14:textId="77777777" w:rsidR="00123C39" w:rsidRPr="003071FA" w:rsidRDefault="00123C39" w:rsidP="00123C39">
      <w:pPr>
        <w:pStyle w:val="ListParagraph"/>
        <w:ind w:left="720"/>
        <w:jc w:val="both"/>
        <w:rPr>
          <w:rFonts w:ascii="Arial" w:hAnsi="Arial" w:cs="Arial"/>
          <w:sz w:val="22"/>
          <w:szCs w:val="22"/>
        </w:rPr>
      </w:pPr>
    </w:p>
    <w:p w14:paraId="673245C1" w14:textId="7FB4446E" w:rsidR="00FD0DD8" w:rsidRDefault="00123C39" w:rsidP="006312BB">
      <w:pPr>
        <w:pStyle w:val="ListParagraph"/>
        <w:numPr>
          <w:ilvl w:val="0"/>
          <w:numId w:val="11"/>
        </w:numPr>
        <w:jc w:val="both"/>
        <w:rPr>
          <w:rFonts w:ascii="Arial" w:hAnsi="Arial" w:cs="Arial"/>
          <w:sz w:val="22"/>
          <w:szCs w:val="22"/>
        </w:rPr>
      </w:pPr>
      <w:r w:rsidRPr="00123C39">
        <w:rPr>
          <w:rFonts w:ascii="Arial" w:hAnsi="Arial" w:cs="Arial"/>
          <w:b/>
          <w:color w:val="000000" w:themeColor="text1"/>
          <w:sz w:val="22"/>
          <w:szCs w:val="22"/>
        </w:rPr>
        <w:t>Plan de adquisiciones</w:t>
      </w:r>
      <w:r w:rsidRPr="00123C39">
        <w:rPr>
          <w:rFonts w:ascii="Arial" w:hAnsi="Arial" w:cs="Arial"/>
          <w:color w:val="17365D" w:themeColor="text2" w:themeShade="BF"/>
          <w:sz w:val="22"/>
          <w:szCs w:val="22"/>
        </w:rPr>
        <w:t xml:space="preserve">. </w:t>
      </w:r>
      <w:r w:rsidR="00FD0DD8" w:rsidRPr="00123C39">
        <w:rPr>
          <w:rFonts w:ascii="Arial" w:hAnsi="Arial" w:cs="Arial"/>
          <w:sz w:val="22"/>
          <w:szCs w:val="22"/>
        </w:rPr>
        <w:t xml:space="preserve">El Plan de Adquisiciones </w:t>
      </w:r>
      <w:r w:rsidR="00794522" w:rsidRPr="00123C39">
        <w:rPr>
          <w:rFonts w:ascii="Arial" w:hAnsi="Arial" w:cs="Arial"/>
          <w:sz w:val="22"/>
          <w:szCs w:val="22"/>
        </w:rPr>
        <w:t>es la herramienta de</w:t>
      </w:r>
      <w:r w:rsidR="00FD0DD8" w:rsidRPr="00123C39">
        <w:rPr>
          <w:rFonts w:ascii="Arial" w:hAnsi="Arial" w:cs="Arial"/>
          <w:sz w:val="22"/>
          <w:szCs w:val="22"/>
        </w:rPr>
        <w:t xml:space="preserve"> programación </w:t>
      </w:r>
      <w:r w:rsidR="00794522" w:rsidRPr="00123C39">
        <w:rPr>
          <w:rFonts w:ascii="Arial" w:hAnsi="Arial" w:cs="Arial"/>
          <w:sz w:val="22"/>
          <w:szCs w:val="22"/>
        </w:rPr>
        <w:t xml:space="preserve">y seguimiento </w:t>
      </w:r>
      <w:r w:rsidR="00FD0DD8" w:rsidRPr="00123C39">
        <w:rPr>
          <w:rFonts w:ascii="Arial" w:hAnsi="Arial" w:cs="Arial"/>
          <w:sz w:val="22"/>
          <w:szCs w:val="22"/>
        </w:rPr>
        <w:t xml:space="preserve">de las </w:t>
      </w:r>
      <w:r w:rsidR="00794522" w:rsidRPr="00123C39">
        <w:rPr>
          <w:rFonts w:ascii="Arial" w:hAnsi="Arial" w:cs="Arial"/>
          <w:sz w:val="22"/>
          <w:szCs w:val="22"/>
        </w:rPr>
        <w:t xml:space="preserve">adquisiciones y contrataciones del Programa, en los términos descritos en las Estipulaciones Especiales, Políticas de Adquisiciones y en las Políticas de Consultores.  En el PA se establecen las </w:t>
      </w:r>
      <w:r w:rsidR="00FD0DD8" w:rsidRPr="00123C39">
        <w:rPr>
          <w:rFonts w:ascii="Arial" w:hAnsi="Arial" w:cs="Arial"/>
          <w:sz w:val="22"/>
          <w:szCs w:val="22"/>
        </w:rPr>
        <w:t xml:space="preserve">fechas en las que se estima se realizarán los procesos de adquisiciones y/o contrataciones durante el año, clasificados por categoría y por método de </w:t>
      </w:r>
      <w:r w:rsidR="00FD0DD8" w:rsidRPr="00123C39">
        <w:rPr>
          <w:rFonts w:ascii="Arial" w:hAnsi="Arial" w:cs="Arial"/>
          <w:sz w:val="22"/>
          <w:szCs w:val="22"/>
        </w:rPr>
        <w:lastRenderedPageBreak/>
        <w:t>selección. Es un Instrumento básico de seguimiento del avance físico del Programa que aporta la información necesaria sobre el avance de las compras y muestra la eficiencia de la implementación del proyecto</w:t>
      </w:r>
      <w:r>
        <w:rPr>
          <w:rFonts w:ascii="Arial" w:hAnsi="Arial" w:cs="Arial"/>
          <w:sz w:val="22"/>
          <w:szCs w:val="22"/>
        </w:rPr>
        <w:t>.</w:t>
      </w:r>
    </w:p>
    <w:p w14:paraId="41B21C3C" w14:textId="77777777" w:rsidR="00087C60" w:rsidRPr="00546784" w:rsidRDefault="00087C60" w:rsidP="00087C60">
      <w:pPr>
        <w:pStyle w:val="ListParagraph"/>
        <w:ind w:left="720"/>
        <w:jc w:val="both"/>
        <w:rPr>
          <w:rFonts w:ascii="Arial" w:hAnsi="Arial" w:cs="Arial"/>
          <w:sz w:val="22"/>
          <w:szCs w:val="22"/>
        </w:rPr>
      </w:pPr>
    </w:p>
    <w:p w14:paraId="0EAAE4D1" w14:textId="3D9CB64B" w:rsidR="00FD0DD8" w:rsidRPr="00546784" w:rsidRDefault="00FD0DD8" w:rsidP="006312BB">
      <w:pPr>
        <w:pStyle w:val="ListParagraph"/>
        <w:numPr>
          <w:ilvl w:val="0"/>
          <w:numId w:val="11"/>
        </w:numPr>
        <w:jc w:val="both"/>
        <w:rPr>
          <w:rFonts w:ascii="Arial" w:hAnsi="Arial" w:cs="Arial"/>
          <w:sz w:val="22"/>
          <w:szCs w:val="22"/>
        </w:rPr>
      </w:pPr>
      <w:r w:rsidRPr="00546784">
        <w:rPr>
          <w:rFonts w:ascii="Arial" w:hAnsi="Arial" w:cs="Arial"/>
          <w:sz w:val="22"/>
          <w:szCs w:val="22"/>
        </w:rPr>
        <w:t xml:space="preserve">Este Plan se debe ajustar de acuerdo con el avance de la contratación y/o según las modificaciones que se realicen al POA, ajustes que deben ser informados al Banco para no objeción, en la herramienta que el BID haya dispuesto para tal fin. Artículo </w:t>
      </w:r>
      <w:r w:rsidR="00B9625A" w:rsidRPr="00546784">
        <w:rPr>
          <w:rFonts w:ascii="Arial" w:hAnsi="Arial" w:cs="Arial"/>
          <w:sz w:val="22"/>
          <w:szCs w:val="22"/>
        </w:rPr>
        <w:t>6</w:t>
      </w:r>
      <w:r w:rsidRPr="00546784">
        <w:rPr>
          <w:rFonts w:ascii="Arial" w:hAnsi="Arial" w:cs="Arial"/>
          <w:sz w:val="22"/>
          <w:szCs w:val="22"/>
        </w:rPr>
        <w:t>.0</w:t>
      </w:r>
      <w:r w:rsidR="00B9625A" w:rsidRPr="00546784">
        <w:rPr>
          <w:rFonts w:ascii="Arial" w:hAnsi="Arial" w:cs="Arial"/>
          <w:sz w:val="22"/>
          <w:szCs w:val="22"/>
        </w:rPr>
        <w:t>4</w:t>
      </w:r>
      <w:r w:rsidRPr="00546784">
        <w:rPr>
          <w:rFonts w:ascii="Arial" w:hAnsi="Arial" w:cs="Arial"/>
          <w:sz w:val="22"/>
          <w:szCs w:val="22"/>
        </w:rPr>
        <w:t xml:space="preserve"> (c) de las </w:t>
      </w:r>
      <w:r w:rsidR="00B9625A" w:rsidRPr="00546784">
        <w:rPr>
          <w:rFonts w:ascii="Arial" w:hAnsi="Arial" w:cs="Arial"/>
          <w:sz w:val="22"/>
          <w:szCs w:val="22"/>
        </w:rPr>
        <w:t>Normas Generales</w:t>
      </w:r>
      <w:r w:rsidRPr="00546784">
        <w:rPr>
          <w:rFonts w:ascii="Arial" w:hAnsi="Arial" w:cs="Arial"/>
          <w:sz w:val="22"/>
          <w:szCs w:val="22"/>
        </w:rPr>
        <w:t>.</w:t>
      </w:r>
    </w:p>
    <w:p w14:paraId="400A35E9" w14:textId="77777777" w:rsidR="00087C60" w:rsidRPr="00087C60" w:rsidRDefault="00087C60" w:rsidP="00087C60">
      <w:pPr>
        <w:pStyle w:val="ListParagraph"/>
        <w:ind w:left="720"/>
        <w:jc w:val="both"/>
        <w:rPr>
          <w:rFonts w:ascii="Arial" w:hAnsi="Arial" w:cs="Arial"/>
          <w:sz w:val="22"/>
          <w:szCs w:val="22"/>
        </w:rPr>
      </w:pPr>
    </w:p>
    <w:p w14:paraId="4F97FC39" w14:textId="18141688" w:rsidR="00FD0DD8" w:rsidRDefault="00FD0DD8" w:rsidP="006312BB">
      <w:pPr>
        <w:pStyle w:val="ListParagraph"/>
        <w:numPr>
          <w:ilvl w:val="0"/>
          <w:numId w:val="11"/>
        </w:numPr>
        <w:jc w:val="both"/>
        <w:rPr>
          <w:rFonts w:ascii="Arial" w:hAnsi="Arial" w:cs="Arial"/>
          <w:sz w:val="22"/>
          <w:szCs w:val="22"/>
        </w:rPr>
      </w:pPr>
      <w:r w:rsidRPr="00087C60">
        <w:rPr>
          <w:rFonts w:ascii="Arial" w:hAnsi="Arial" w:cs="Arial"/>
          <w:sz w:val="22"/>
          <w:szCs w:val="22"/>
        </w:rPr>
        <w:t xml:space="preserve">El Plan de Adquisiciones es </w:t>
      </w:r>
      <w:r w:rsidR="002A05F6" w:rsidRPr="00087C60">
        <w:rPr>
          <w:rFonts w:ascii="Arial" w:hAnsi="Arial" w:cs="Arial"/>
          <w:sz w:val="22"/>
          <w:szCs w:val="22"/>
        </w:rPr>
        <w:t>una herramienta</w:t>
      </w:r>
      <w:r w:rsidRPr="00087C60">
        <w:rPr>
          <w:rFonts w:ascii="Arial" w:hAnsi="Arial" w:cs="Arial"/>
          <w:sz w:val="22"/>
          <w:szCs w:val="22"/>
        </w:rPr>
        <w:t xml:space="preserve"> dinámica para el seguimiento permanente a los procesos de adquisición programados. Elementos Básicos del Plan: (i) categoría de gasto, (ii) número y tipo de contrato, (iii)</w:t>
      </w:r>
      <w:r w:rsidR="00087C60" w:rsidRPr="00087C60">
        <w:rPr>
          <w:rFonts w:ascii="Arial" w:hAnsi="Arial" w:cs="Arial"/>
          <w:sz w:val="22"/>
          <w:szCs w:val="22"/>
        </w:rPr>
        <w:t> </w:t>
      </w:r>
      <w:r w:rsidRPr="00087C60">
        <w:rPr>
          <w:rFonts w:ascii="Arial" w:hAnsi="Arial" w:cs="Arial"/>
          <w:sz w:val="22"/>
          <w:szCs w:val="22"/>
        </w:rPr>
        <w:t>descripción de su objeto, (iv) monto presupuestado, (v) monto real, (vi) método de selección, (vii)</w:t>
      </w:r>
      <w:r w:rsidR="00087C60">
        <w:rPr>
          <w:rFonts w:ascii="Arial" w:hAnsi="Arial" w:cs="Arial"/>
          <w:sz w:val="22"/>
          <w:szCs w:val="22"/>
        </w:rPr>
        <w:t> </w:t>
      </w:r>
      <w:r w:rsidRPr="00087C60">
        <w:rPr>
          <w:rFonts w:ascii="Arial" w:hAnsi="Arial" w:cs="Arial"/>
          <w:sz w:val="22"/>
          <w:szCs w:val="22"/>
        </w:rPr>
        <w:t>cronograma de las etapas principales del proceso, (viii) tipo de revisión (ex</w:t>
      </w:r>
      <w:r w:rsidR="00087C60" w:rsidRPr="00087C60">
        <w:rPr>
          <w:rFonts w:ascii="Arial" w:hAnsi="Arial" w:cs="Arial"/>
          <w:sz w:val="22"/>
          <w:szCs w:val="22"/>
        </w:rPr>
        <w:t> </w:t>
      </w:r>
      <w:r w:rsidRPr="00087C60">
        <w:rPr>
          <w:rFonts w:ascii="Arial" w:hAnsi="Arial" w:cs="Arial"/>
          <w:sz w:val="22"/>
          <w:szCs w:val="22"/>
        </w:rPr>
        <w:t xml:space="preserve">ante/ex post), (ix) nombre del contratista/proveedor/consultor seleccionado.   </w:t>
      </w:r>
    </w:p>
    <w:p w14:paraId="55B119C6" w14:textId="77777777" w:rsidR="00087C60" w:rsidRPr="00087C60" w:rsidRDefault="00087C60" w:rsidP="00087C60">
      <w:pPr>
        <w:pStyle w:val="ListParagraph"/>
        <w:ind w:left="720"/>
        <w:jc w:val="both"/>
        <w:rPr>
          <w:rFonts w:ascii="Arial" w:hAnsi="Arial" w:cs="Arial"/>
          <w:sz w:val="22"/>
          <w:szCs w:val="22"/>
        </w:rPr>
      </w:pPr>
    </w:p>
    <w:p w14:paraId="59059B2A" w14:textId="37FA42D8" w:rsidR="00FD0DD8" w:rsidRDefault="00087C60" w:rsidP="006312BB">
      <w:pPr>
        <w:pStyle w:val="ListParagraph"/>
        <w:numPr>
          <w:ilvl w:val="0"/>
          <w:numId w:val="11"/>
        </w:numPr>
        <w:jc w:val="both"/>
        <w:rPr>
          <w:rFonts w:ascii="Arial" w:hAnsi="Arial" w:cs="Arial"/>
          <w:sz w:val="22"/>
          <w:szCs w:val="22"/>
        </w:rPr>
      </w:pPr>
      <w:r w:rsidRPr="00087C60">
        <w:rPr>
          <w:rFonts w:ascii="Arial" w:hAnsi="Arial" w:cs="Arial"/>
          <w:b/>
          <w:color w:val="000000" w:themeColor="text1"/>
          <w:sz w:val="22"/>
          <w:szCs w:val="22"/>
        </w:rPr>
        <w:t xml:space="preserve">Plan financiero. </w:t>
      </w:r>
      <w:r w:rsidR="00FD0DD8" w:rsidRPr="00087C60">
        <w:rPr>
          <w:rFonts w:ascii="Arial" w:hAnsi="Arial" w:cs="Arial"/>
          <w:sz w:val="22"/>
          <w:szCs w:val="22"/>
        </w:rPr>
        <w:t xml:space="preserve">El Plan Financiero </w:t>
      </w:r>
      <w:r w:rsidR="00003429" w:rsidRPr="00087C60">
        <w:rPr>
          <w:rFonts w:ascii="Arial" w:hAnsi="Arial" w:cs="Arial"/>
          <w:sz w:val="22"/>
          <w:szCs w:val="22"/>
        </w:rPr>
        <w:t>–</w:t>
      </w:r>
      <w:r w:rsidR="00FD0DD8" w:rsidRPr="00087C60">
        <w:rPr>
          <w:rFonts w:ascii="Arial" w:hAnsi="Arial" w:cs="Arial"/>
          <w:sz w:val="22"/>
          <w:szCs w:val="22"/>
        </w:rPr>
        <w:t>PF</w:t>
      </w:r>
      <w:r w:rsidR="00003429" w:rsidRPr="00087C60">
        <w:rPr>
          <w:rFonts w:ascii="Arial" w:hAnsi="Arial" w:cs="Arial"/>
          <w:sz w:val="22"/>
          <w:szCs w:val="22"/>
        </w:rPr>
        <w:t xml:space="preserve"> </w:t>
      </w:r>
      <w:r w:rsidR="00FD0DD8" w:rsidRPr="00087C60">
        <w:rPr>
          <w:rFonts w:ascii="Arial" w:hAnsi="Arial" w:cs="Arial"/>
          <w:sz w:val="22"/>
          <w:szCs w:val="22"/>
        </w:rPr>
        <w:t xml:space="preserve">es un instrumento articulado con el PEP, el POA y el PA que permite planificar y </w:t>
      </w:r>
      <w:r w:rsidR="00601CD2" w:rsidRPr="00087C60">
        <w:rPr>
          <w:rFonts w:ascii="Arial" w:hAnsi="Arial" w:cs="Arial"/>
          <w:sz w:val="22"/>
          <w:szCs w:val="22"/>
        </w:rPr>
        <w:t xml:space="preserve">monitorear </w:t>
      </w:r>
      <w:r w:rsidR="00FD0DD8" w:rsidRPr="00087C60">
        <w:rPr>
          <w:rFonts w:ascii="Arial" w:hAnsi="Arial" w:cs="Arial"/>
          <w:sz w:val="22"/>
          <w:szCs w:val="22"/>
        </w:rPr>
        <w:t xml:space="preserve">los flujos de fondos del proyecto, necesidades de caja, fuentes presupuestales, entre otros. El PF se debe preparar al inicio del </w:t>
      </w:r>
      <w:r w:rsidR="00B9625A" w:rsidRPr="00087C60">
        <w:rPr>
          <w:rFonts w:ascii="Arial" w:hAnsi="Arial" w:cs="Arial"/>
          <w:sz w:val="22"/>
          <w:szCs w:val="22"/>
        </w:rPr>
        <w:t xml:space="preserve">programa </w:t>
      </w:r>
      <w:r w:rsidR="00FD0DD8" w:rsidRPr="00087C60">
        <w:rPr>
          <w:rFonts w:ascii="Arial" w:hAnsi="Arial" w:cs="Arial"/>
          <w:sz w:val="22"/>
          <w:szCs w:val="22"/>
        </w:rPr>
        <w:t xml:space="preserve">y actualizar de acuerdo con la evolución de la ejecución </w:t>
      </w:r>
      <w:proofErr w:type="gramStart"/>
      <w:r w:rsidR="00FD0DD8" w:rsidRPr="00087C60">
        <w:rPr>
          <w:rFonts w:ascii="Arial" w:hAnsi="Arial" w:cs="Arial"/>
          <w:sz w:val="22"/>
          <w:szCs w:val="22"/>
        </w:rPr>
        <w:t>del mismo</w:t>
      </w:r>
      <w:proofErr w:type="gramEnd"/>
      <w:r w:rsidR="00FD0DD8" w:rsidRPr="00087C60">
        <w:rPr>
          <w:rFonts w:ascii="Arial" w:hAnsi="Arial" w:cs="Arial"/>
          <w:sz w:val="22"/>
          <w:szCs w:val="22"/>
        </w:rPr>
        <w:t>, reflejando las necesidades reales de liquidez del proyecto.</w:t>
      </w:r>
    </w:p>
    <w:p w14:paraId="16E32712" w14:textId="77777777" w:rsidR="00087C60" w:rsidRPr="00087C60" w:rsidRDefault="00087C60" w:rsidP="00087C60">
      <w:pPr>
        <w:pStyle w:val="ListParagraph"/>
        <w:ind w:left="720"/>
        <w:jc w:val="both"/>
        <w:rPr>
          <w:rFonts w:ascii="Arial" w:hAnsi="Arial" w:cs="Arial"/>
          <w:sz w:val="22"/>
          <w:szCs w:val="22"/>
        </w:rPr>
      </w:pPr>
    </w:p>
    <w:p w14:paraId="129D1233" w14:textId="25925297" w:rsidR="00FD0DD8" w:rsidRPr="00087C60" w:rsidRDefault="00FD0DD8" w:rsidP="006312BB">
      <w:pPr>
        <w:pStyle w:val="ListParagraph"/>
        <w:numPr>
          <w:ilvl w:val="0"/>
          <w:numId w:val="11"/>
        </w:numPr>
        <w:jc w:val="both"/>
        <w:rPr>
          <w:rFonts w:ascii="Arial" w:hAnsi="Arial" w:cs="Arial"/>
          <w:sz w:val="22"/>
          <w:szCs w:val="22"/>
        </w:rPr>
      </w:pPr>
      <w:r w:rsidRPr="00087C60">
        <w:rPr>
          <w:rFonts w:ascii="Arial" w:hAnsi="Arial" w:cs="Arial"/>
          <w:sz w:val="22"/>
          <w:szCs w:val="22"/>
        </w:rPr>
        <w:t xml:space="preserve">Este plan debe ser preparado por la UEP con el apoyo de la </w:t>
      </w:r>
      <w:r w:rsidR="00B9625A" w:rsidRPr="00087C60">
        <w:rPr>
          <w:rFonts w:ascii="Arial" w:hAnsi="Arial" w:cs="Arial"/>
          <w:sz w:val="22"/>
          <w:szCs w:val="22"/>
        </w:rPr>
        <w:t>GAF</w:t>
      </w:r>
      <w:r w:rsidR="002A05F6" w:rsidRPr="00087C60">
        <w:rPr>
          <w:rFonts w:ascii="Arial" w:hAnsi="Arial" w:cs="Arial"/>
          <w:sz w:val="22"/>
          <w:szCs w:val="22"/>
        </w:rPr>
        <w:t xml:space="preserve"> y la Secretaría General </w:t>
      </w:r>
      <w:r w:rsidRPr="00087C60">
        <w:rPr>
          <w:rFonts w:ascii="Arial" w:hAnsi="Arial" w:cs="Arial"/>
          <w:sz w:val="22"/>
          <w:szCs w:val="22"/>
        </w:rPr>
        <w:t xml:space="preserve">y busca los siguientes objetivos: Para el </w:t>
      </w:r>
      <w:r w:rsidR="00B9625A" w:rsidRPr="00087C60">
        <w:rPr>
          <w:rFonts w:ascii="Arial" w:hAnsi="Arial" w:cs="Arial"/>
          <w:sz w:val="22"/>
          <w:szCs w:val="22"/>
        </w:rPr>
        <w:t>OE</w:t>
      </w:r>
      <w:r w:rsidRPr="00087C60">
        <w:rPr>
          <w:rFonts w:ascii="Arial" w:hAnsi="Arial" w:cs="Arial"/>
          <w:sz w:val="22"/>
          <w:szCs w:val="22"/>
        </w:rPr>
        <w:t xml:space="preserve">: (i) asegurar que el </w:t>
      </w:r>
      <w:r w:rsidR="00B9625A" w:rsidRPr="00087C60">
        <w:rPr>
          <w:rFonts w:ascii="Arial" w:hAnsi="Arial" w:cs="Arial"/>
          <w:sz w:val="22"/>
          <w:szCs w:val="22"/>
        </w:rPr>
        <w:t xml:space="preserve">programa </w:t>
      </w:r>
      <w:r w:rsidRPr="00087C60">
        <w:rPr>
          <w:rFonts w:ascii="Arial" w:hAnsi="Arial" w:cs="Arial"/>
          <w:sz w:val="22"/>
          <w:szCs w:val="22"/>
        </w:rPr>
        <w:t>cuente oportunamente con los recursos financieros en los montos previstos en el presupuesto</w:t>
      </w:r>
      <w:r w:rsidR="00B9625A" w:rsidRPr="00087C60">
        <w:rPr>
          <w:rFonts w:ascii="Arial" w:hAnsi="Arial" w:cs="Arial"/>
          <w:sz w:val="22"/>
          <w:szCs w:val="22"/>
        </w:rPr>
        <w:t xml:space="preserve"> y</w:t>
      </w:r>
      <w:r w:rsidRPr="00087C60">
        <w:rPr>
          <w:rFonts w:ascii="Arial" w:hAnsi="Arial" w:cs="Arial"/>
          <w:sz w:val="22"/>
          <w:szCs w:val="22"/>
        </w:rPr>
        <w:t xml:space="preserve"> (ii) efectuar análisis comparativos con la ejecución física y establecer los indicadores de avance. Para el Banco: (i) efectuar la supervisión y el monitoreo de la ejecución del </w:t>
      </w:r>
      <w:r w:rsidR="00B9625A" w:rsidRPr="00087C60">
        <w:rPr>
          <w:rFonts w:ascii="Arial" w:hAnsi="Arial" w:cs="Arial"/>
          <w:sz w:val="22"/>
          <w:szCs w:val="22"/>
        </w:rPr>
        <w:t>programa</w:t>
      </w:r>
      <w:r w:rsidRPr="00087C60">
        <w:rPr>
          <w:rFonts w:ascii="Arial" w:hAnsi="Arial" w:cs="Arial"/>
          <w:sz w:val="22"/>
          <w:szCs w:val="22"/>
        </w:rPr>
        <w:t>.</w:t>
      </w:r>
    </w:p>
    <w:p w14:paraId="79773149" w14:textId="77777777" w:rsidR="00087C60" w:rsidRPr="00087C60" w:rsidRDefault="00087C60" w:rsidP="00087C60">
      <w:pPr>
        <w:pStyle w:val="ListParagraph"/>
        <w:ind w:left="720"/>
        <w:jc w:val="both"/>
        <w:rPr>
          <w:rFonts w:ascii="Arial" w:hAnsi="Arial" w:cs="Arial"/>
          <w:sz w:val="22"/>
          <w:szCs w:val="22"/>
        </w:rPr>
      </w:pPr>
    </w:p>
    <w:p w14:paraId="2ECFE48D" w14:textId="03B05E83" w:rsidR="00FD0DD8" w:rsidRPr="00087C60" w:rsidRDefault="00FD0DD8" w:rsidP="006312BB">
      <w:pPr>
        <w:pStyle w:val="ListParagraph"/>
        <w:numPr>
          <w:ilvl w:val="0"/>
          <w:numId w:val="11"/>
        </w:numPr>
        <w:jc w:val="both"/>
        <w:rPr>
          <w:rFonts w:ascii="Arial" w:hAnsi="Arial" w:cs="Arial"/>
          <w:sz w:val="22"/>
          <w:szCs w:val="22"/>
        </w:rPr>
      </w:pPr>
      <w:r w:rsidRPr="00087C60">
        <w:rPr>
          <w:rFonts w:ascii="Arial" w:hAnsi="Arial" w:cs="Arial"/>
          <w:sz w:val="22"/>
          <w:szCs w:val="22"/>
        </w:rPr>
        <w:t xml:space="preserve">Para efectos de solicitar desembolsos al Banco, el plan financiero servirá como respaldo y soporte, en el cual se evidenciará la necesidad de recursos para períodos mínimos de seis (6) meses, con base a compromisos adquiridos. </w:t>
      </w:r>
    </w:p>
    <w:p w14:paraId="20266749" w14:textId="77777777" w:rsidR="00087C60" w:rsidRPr="00087C60" w:rsidRDefault="00087C60" w:rsidP="00087C60">
      <w:pPr>
        <w:pStyle w:val="ListParagraph"/>
        <w:ind w:left="720"/>
        <w:jc w:val="both"/>
        <w:rPr>
          <w:rFonts w:ascii="Arial" w:hAnsi="Arial" w:cs="Arial"/>
          <w:sz w:val="22"/>
          <w:szCs w:val="22"/>
        </w:rPr>
      </w:pPr>
    </w:p>
    <w:p w14:paraId="787FCDA3" w14:textId="387806FF" w:rsidR="00FD0DD8" w:rsidRDefault="00FD0DD8" w:rsidP="006312BB">
      <w:pPr>
        <w:pStyle w:val="ListParagraph"/>
        <w:numPr>
          <w:ilvl w:val="0"/>
          <w:numId w:val="11"/>
        </w:numPr>
        <w:jc w:val="both"/>
        <w:rPr>
          <w:rFonts w:ascii="Arial" w:hAnsi="Arial" w:cs="Arial"/>
          <w:sz w:val="22"/>
          <w:szCs w:val="22"/>
        </w:rPr>
      </w:pPr>
      <w:r w:rsidRPr="00087C60">
        <w:rPr>
          <w:rFonts w:ascii="Arial" w:hAnsi="Arial" w:cs="Arial"/>
          <w:sz w:val="22"/>
          <w:szCs w:val="22"/>
        </w:rPr>
        <w:t xml:space="preserve">La estructura de las categorías de inversión debe tener consistencia con los componentes del </w:t>
      </w:r>
      <w:r w:rsidR="00B9625A" w:rsidRPr="00087C60">
        <w:rPr>
          <w:rFonts w:ascii="Arial" w:hAnsi="Arial" w:cs="Arial"/>
          <w:sz w:val="22"/>
          <w:szCs w:val="22"/>
        </w:rPr>
        <w:t xml:space="preserve">programa, </w:t>
      </w:r>
      <w:r w:rsidRPr="00087C60">
        <w:rPr>
          <w:rFonts w:ascii="Arial" w:hAnsi="Arial" w:cs="Arial"/>
          <w:sz w:val="22"/>
          <w:szCs w:val="22"/>
        </w:rPr>
        <w:t>definid</w:t>
      </w:r>
      <w:r w:rsidR="00B9625A" w:rsidRPr="00087C60">
        <w:rPr>
          <w:rFonts w:ascii="Arial" w:hAnsi="Arial" w:cs="Arial"/>
          <w:sz w:val="22"/>
          <w:szCs w:val="22"/>
        </w:rPr>
        <w:t>o</w:t>
      </w:r>
      <w:r w:rsidRPr="00087C60">
        <w:rPr>
          <w:rFonts w:ascii="Arial" w:hAnsi="Arial" w:cs="Arial"/>
          <w:sz w:val="22"/>
          <w:szCs w:val="22"/>
        </w:rPr>
        <w:t xml:space="preserve">s en el Anexo Único del </w:t>
      </w:r>
      <w:r w:rsidR="00B9625A" w:rsidRPr="00087C60">
        <w:rPr>
          <w:rFonts w:ascii="Arial" w:hAnsi="Arial" w:cs="Arial"/>
          <w:sz w:val="22"/>
          <w:szCs w:val="22"/>
        </w:rPr>
        <w:t>Contrato de Préstamo</w:t>
      </w:r>
      <w:r w:rsidRPr="00087C60">
        <w:rPr>
          <w:rFonts w:ascii="Arial" w:hAnsi="Arial" w:cs="Arial"/>
          <w:sz w:val="22"/>
          <w:szCs w:val="22"/>
        </w:rPr>
        <w:t xml:space="preserve">. El PF detallado contiene información, por mes, para cada año de ejecución, a nivel total de </w:t>
      </w:r>
      <w:r w:rsidR="00B9625A" w:rsidRPr="00087C60">
        <w:rPr>
          <w:rFonts w:ascii="Arial" w:hAnsi="Arial" w:cs="Arial"/>
          <w:sz w:val="22"/>
          <w:szCs w:val="22"/>
        </w:rPr>
        <w:t xml:space="preserve">programa </w:t>
      </w:r>
      <w:r w:rsidRPr="00087C60">
        <w:rPr>
          <w:rFonts w:ascii="Arial" w:hAnsi="Arial" w:cs="Arial"/>
          <w:sz w:val="22"/>
          <w:szCs w:val="22"/>
        </w:rPr>
        <w:t xml:space="preserve">(proyecto integral), y separadamente, a nivel de cada fuente de financiamiento </w:t>
      </w:r>
      <w:r w:rsidR="00B9625A" w:rsidRPr="00087C60">
        <w:rPr>
          <w:rFonts w:ascii="Arial" w:hAnsi="Arial" w:cs="Arial"/>
          <w:sz w:val="22"/>
          <w:szCs w:val="22"/>
        </w:rPr>
        <w:t xml:space="preserve">si aplicara </w:t>
      </w:r>
      <w:r w:rsidRPr="00087C60">
        <w:rPr>
          <w:rFonts w:ascii="Arial" w:hAnsi="Arial" w:cs="Arial"/>
          <w:sz w:val="22"/>
          <w:szCs w:val="22"/>
        </w:rPr>
        <w:t>(recursos del BID, de</w:t>
      </w:r>
      <w:r w:rsidR="002A05F6" w:rsidRPr="00087C60">
        <w:rPr>
          <w:rFonts w:ascii="Arial" w:hAnsi="Arial" w:cs="Arial"/>
          <w:sz w:val="22"/>
          <w:szCs w:val="22"/>
        </w:rPr>
        <w:t>l</w:t>
      </w:r>
      <w:r w:rsidRPr="00087C60">
        <w:rPr>
          <w:rFonts w:ascii="Arial" w:hAnsi="Arial" w:cs="Arial"/>
          <w:sz w:val="22"/>
          <w:szCs w:val="22"/>
        </w:rPr>
        <w:t xml:space="preserve"> </w:t>
      </w:r>
      <w:r w:rsidR="00740077" w:rsidRPr="00087C60">
        <w:rPr>
          <w:rFonts w:ascii="Arial" w:hAnsi="Arial" w:cs="Arial"/>
          <w:sz w:val="22"/>
          <w:szCs w:val="22"/>
        </w:rPr>
        <w:t>aporte</w:t>
      </w:r>
      <w:r w:rsidRPr="00087C60">
        <w:rPr>
          <w:rFonts w:ascii="Arial" w:hAnsi="Arial" w:cs="Arial"/>
          <w:sz w:val="22"/>
          <w:szCs w:val="22"/>
        </w:rPr>
        <w:t xml:space="preserve"> local y de otras fuentes u cooperantes). Es responsabilidad de la UEP preparar y mantener actualizado el PF. El </w:t>
      </w:r>
      <w:r w:rsidR="0044038A" w:rsidRPr="00087C60">
        <w:rPr>
          <w:rFonts w:ascii="Arial" w:hAnsi="Arial" w:cs="Arial"/>
          <w:sz w:val="22"/>
          <w:szCs w:val="22"/>
        </w:rPr>
        <w:t>EF</w:t>
      </w:r>
      <w:r w:rsidRPr="00087C60">
        <w:rPr>
          <w:rFonts w:ascii="Arial" w:hAnsi="Arial" w:cs="Arial"/>
          <w:sz w:val="22"/>
          <w:szCs w:val="22"/>
        </w:rPr>
        <w:t xml:space="preserve"> revisará el PF del Programa que será remitido al Banco por el </w:t>
      </w:r>
      <w:r w:rsidR="0044038A" w:rsidRPr="00087C60">
        <w:rPr>
          <w:rFonts w:ascii="Arial" w:hAnsi="Arial" w:cs="Arial"/>
          <w:sz w:val="22"/>
          <w:szCs w:val="22"/>
        </w:rPr>
        <w:t>GP</w:t>
      </w:r>
      <w:r w:rsidRPr="00087C60">
        <w:rPr>
          <w:rFonts w:ascii="Arial" w:hAnsi="Arial" w:cs="Arial"/>
          <w:sz w:val="22"/>
          <w:szCs w:val="22"/>
        </w:rPr>
        <w:t>.</w:t>
      </w:r>
    </w:p>
    <w:p w14:paraId="6FB13C73" w14:textId="77777777" w:rsidR="00566917" w:rsidRPr="00087C60" w:rsidRDefault="00566917" w:rsidP="00566917">
      <w:pPr>
        <w:pStyle w:val="ListParagraph"/>
        <w:ind w:left="720"/>
        <w:jc w:val="both"/>
        <w:rPr>
          <w:rFonts w:ascii="Arial" w:hAnsi="Arial" w:cs="Arial"/>
          <w:sz w:val="22"/>
          <w:szCs w:val="22"/>
        </w:rPr>
      </w:pPr>
    </w:p>
    <w:p w14:paraId="6BC31496" w14:textId="768A487D" w:rsidR="00FD0DD8" w:rsidRPr="00566917" w:rsidRDefault="00E6110E" w:rsidP="006312BB">
      <w:pPr>
        <w:pStyle w:val="ListParagraph"/>
        <w:numPr>
          <w:ilvl w:val="0"/>
          <w:numId w:val="11"/>
        </w:numPr>
        <w:jc w:val="both"/>
        <w:rPr>
          <w:rFonts w:ascii="Arial" w:hAnsi="Arial" w:cs="Arial"/>
          <w:sz w:val="22"/>
          <w:szCs w:val="22"/>
        </w:rPr>
      </w:pPr>
      <w:r w:rsidRPr="00566917">
        <w:rPr>
          <w:rFonts w:ascii="Arial" w:hAnsi="Arial" w:cs="Arial"/>
          <w:b/>
          <w:color w:val="000000" w:themeColor="text1"/>
          <w:sz w:val="22"/>
          <w:szCs w:val="22"/>
        </w:rPr>
        <w:t>P</w:t>
      </w:r>
      <w:r w:rsidR="00566917" w:rsidRPr="00566917">
        <w:rPr>
          <w:rFonts w:ascii="Arial" w:hAnsi="Arial" w:cs="Arial"/>
          <w:b/>
          <w:color w:val="000000" w:themeColor="text1"/>
          <w:sz w:val="22"/>
          <w:szCs w:val="22"/>
        </w:rPr>
        <w:t xml:space="preserve">lan de monitoreo y seguimiento. </w:t>
      </w:r>
      <w:r w:rsidR="00FD0DD8" w:rsidRPr="00566917">
        <w:rPr>
          <w:rFonts w:ascii="Arial" w:hAnsi="Arial" w:cs="Arial"/>
          <w:sz w:val="22"/>
          <w:szCs w:val="22"/>
        </w:rPr>
        <w:t xml:space="preserve">Con el propósito de hacer un seguimiento operativo al avance de las metas del Programa, el Banco solicita periódicamente al OE un reporte de avance de cumplimiento conocido como PMR que se estructura desde la MR. A partir de la integración de las herramientas de gestión del Programa es posible establecer un PMS que consolide los aspectos de ejecución técnica y financiera, reporte el estado de avance de la gestión de adquisiciones y pueda incluir análisis de valor ganado, gestión de riesgos, variaciones en la programación financiera del Programa con respecto a la línea base original entre otros aspectos. El Plan de Monitoreo y Seguimiento está </w:t>
      </w:r>
      <w:r w:rsidR="00FD0DD8" w:rsidRPr="00566917">
        <w:rPr>
          <w:rFonts w:ascii="Arial" w:hAnsi="Arial" w:cs="Arial"/>
          <w:sz w:val="22"/>
          <w:szCs w:val="22"/>
        </w:rPr>
        <w:lastRenderedPageBreak/>
        <w:t>diseñado para controlar de manera integral todos los aspectos de la ejecución, facilitar la preparación del PMR y brindar información que le permita al OE tomar decisiones inmediatas sobre desviaciones e inconvenientes en la ejecución del Programa. Es responsabilidad de la UEP elaborar, mantener actualizado y reportar mensualmente el estado de avance del PMS al Banco.</w:t>
      </w:r>
    </w:p>
    <w:p w14:paraId="35F9B2EF" w14:textId="77777777" w:rsidR="009C49F7" w:rsidRPr="00566917" w:rsidRDefault="009C49F7">
      <w:pPr>
        <w:spacing w:after="0"/>
        <w:jc w:val="left"/>
        <w:rPr>
          <w:rFonts w:ascii="Arial" w:hAnsi="Arial" w:cs="Arial"/>
          <w:color w:val="4F81BD"/>
          <w:lang w:val="es-CO"/>
        </w:rPr>
      </w:pPr>
      <w:r w:rsidRPr="00566917">
        <w:rPr>
          <w:rFonts w:ascii="Arial" w:hAnsi="Arial" w:cs="Arial"/>
          <w:color w:val="4F81BD"/>
          <w:lang w:val="es-CO"/>
        </w:rPr>
        <w:br w:type="page"/>
      </w:r>
    </w:p>
    <w:p w14:paraId="475238CA" w14:textId="22B5B070" w:rsidR="009C49F7" w:rsidRPr="000A2019" w:rsidRDefault="00566917" w:rsidP="006312BB">
      <w:pPr>
        <w:pStyle w:val="Heading1"/>
        <w:numPr>
          <w:ilvl w:val="0"/>
          <w:numId w:val="2"/>
        </w:numPr>
        <w:tabs>
          <w:tab w:val="left" w:pos="990"/>
        </w:tabs>
        <w:ind w:left="720"/>
        <w:jc w:val="center"/>
        <w:rPr>
          <w:rFonts w:ascii="Arial" w:hAnsi="Arial" w:cs="Arial"/>
          <w:b/>
          <w:smallCaps/>
          <w:color w:val="17365D" w:themeColor="text2" w:themeShade="BF"/>
          <w:sz w:val="24"/>
          <w:szCs w:val="24"/>
        </w:rPr>
      </w:pPr>
      <w:bookmarkStart w:id="52" w:name="_Toc515628286"/>
      <w:r w:rsidRPr="000A2019">
        <w:rPr>
          <w:rFonts w:ascii="Arial" w:hAnsi="Arial" w:cs="Arial"/>
          <w:b/>
          <w:smallCaps/>
          <w:color w:val="17365D" w:themeColor="text2" w:themeShade="BF"/>
          <w:sz w:val="24"/>
          <w:szCs w:val="24"/>
        </w:rPr>
        <w:lastRenderedPageBreak/>
        <w:t xml:space="preserve">Informes </w:t>
      </w:r>
      <w:r w:rsidR="00612D0A">
        <w:rPr>
          <w:rFonts w:ascii="Arial" w:hAnsi="Arial" w:cs="Arial"/>
          <w:b/>
          <w:smallCaps/>
          <w:color w:val="17365D" w:themeColor="text2" w:themeShade="BF"/>
          <w:sz w:val="24"/>
          <w:szCs w:val="24"/>
        </w:rPr>
        <w:t>a</w:t>
      </w:r>
      <w:r w:rsidR="00015B59" w:rsidRPr="000A2019">
        <w:rPr>
          <w:rFonts w:ascii="Arial" w:hAnsi="Arial" w:cs="Arial"/>
          <w:b/>
          <w:smallCaps/>
          <w:color w:val="17365D" w:themeColor="text2" w:themeShade="BF"/>
          <w:sz w:val="24"/>
          <w:szCs w:val="24"/>
        </w:rPr>
        <w:t>l Banco</w:t>
      </w:r>
      <w:bookmarkEnd w:id="52"/>
    </w:p>
    <w:p w14:paraId="38597F8A" w14:textId="4802DF9B" w:rsidR="00E64C44" w:rsidRPr="00546784" w:rsidRDefault="00E64C44" w:rsidP="006312BB">
      <w:pPr>
        <w:pStyle w:val="ListParagraph"/>
        <w:numPr>
          <w:ilvl w:val="0"/>
          <w:numId w:val="13"/>
        </w:numPr>
        <w:ind w:hanging="450"/>
        <w:jc w:val="both"/>
        <w:rPr>
          <w:rFonts w:ascii="Arial" w:hAnsi="Arial" w:cs="Arial"/>
          <w:sz w:val="22"/>
          <w:szCs w:val="22"/>
        </w:rPr>
      </w:pPr>
      <w:r w:rsidRPr="00546784">
        <w:rPr>
          <w:rFonts w:ascii="Arial" w:hAnsi="Arial" w:cs="Arial"/>
          <w:sz w:val="22"/>
          <w:szCs w:val="22"/>
        </w:rPr>
        <w:t xml:space="preserve">La </w:t>
      </w:r>
      <w:r w:rsidR="002A05F6" w:rsidRPr="00546784">
        <w:rPr>
          <w:rFonts w:ascii="Arial" w:hAnsi="Arial" w:cs="Arial"/>
          <w:sz w:val="22"/>
          <w:szCs w:val="22"/>
        </w:rPr>
        <w:t>DPC</w:t>
      </w:r>
      <w:r w:rsidRPr="00546784">
        <w:rPr>
          <w:rFonts w:ascii="Arial" w:hAnsi="Arial" w:cs="Arial"/>
          <w:sz w:val="22"/>
          <w:szCs w:val="22"/>
        </w:rPr>
        <w:t xml:space="preserve"> a través de la UEP, deberá preparar informes técnicos, financieros y de avance según está definido en el Contrato de Préstamo y conforme se establezca entre las partes a lo largo de la ejecución del Programa. La preparación y consolidación de los informes técnicos y financieros es responsabilidad de la UEP, para lo cual contará con el apoyo de las dependencias de la </w:t>
      </w:r>
      <w:r w:rsidR="002A05F6" w:rsidRPr="00546784">
        <w:rPr>
          <w:rFonts w:ascii="Arial" w:hAnsi="Arial" w:cs="Arial"/>
          <w:sz w:val="22"/>
          <w:szCs w:val="22"/>
        </w:rPr>
        <w:t>DPC</w:t>
      </w:r>
      <w:r w:rsidRPr="00546784">
        <w:rPr>
          <w:rFonts w:ascii="Arial" w:hAnsi="Arial" w:cs="Arial"/>
          <w:sz w:val="22"/>
          <w:szCs w:val="22"/>
        </w:rPr>
        <w:t xml:space="preserve"> involucradas con la ejecución del programa. El DP podrá efectuar las revisiones que considere pertinentes antes de la remisión al BID.   Del uso adecuado de las herramientas de gestión de proyectos (PEP/POA/PA/MR/PF) dependerá la preparación de informes cuya información guarda estrecha relación con estas herramientas y cuyo monitoreo periódico se desprende de las mismas.</w:t>
      </w:r>
    </w:p>
    <w:p w14:paraId="31490E75" w14:textId="77777777" w:rsidR="000A2019" w:rsidRPr="00566917" w:rsidRDefault="000A2019" w:rsidP="000A2019">
      <w:pPr>
        <w:pStyle w:val="ListParagraph"/>
        <w:ind w:left="720"/>
        <w:jc w:val="both"/>
        <w:rPr>
          <w:rFonts w:ascii="Arial" w:hAnsi="Arial" w:cs="Arial"/>
        </w:rPr>
      </w:pPr>
    </w:p>
    <w:p w14:paraId="5C7EA906" w14:textId="53D503D2" w:rsidR="00E64C44" w:rsidRDefault="00015B59" w:rsidP="006312BB">
      <w:pPr>
        <w:pStyle w:val="Heading3"/>
        <w:numPr>
          <w:ilvl w:val="0"/>
          <w:numId w:val="14"/>
        </w:numPr>
        <w:spacing w:before="0"/>
        <w:rPr>
          <w:rFonts w:ascii="Arial" w:hAnsi="Arial" w:cs="Arial"/>
          <w:i w:val="0"/>
          <w:color w:val="17365D" w:themeColor="text2" w:themeShade="BF"/>
          <w:lang w:val="es-CO"/>
        </w:rPr>
      </w:pPr>
      <w:bookmarkStart w:id="53" w:name="_Toc515628287"/>
      <w:r w:rsidRPr="000A2019">
        <w:rPr>
          <w:rFonts w:ascii="Arial" w:hAnsi="Arial" w:cs="Arial"/>
          <w:i w:val="0"/>
          <w:color w:val="17365D" w:themeColor="text2" w:themeShade="BF"/>
          <w:lang w:val="es-CO"/>
        </w:rPr>
        <w:t>Informes de Seguimiento</w:t>
      </w:r>
      <w:bookmarkEnd w:id="53"/>
    </w:p>
    <w:p w14:paraId="2E0075F1" w14:textId="77777777" w:rsidR="000A2019" w:rsidRPr="000A2019" w:rsidRDefault="000A2019" w:rsidP="000A2019">
      <w:pPr>
        <w:spacing w:after="0"/>
        <w:rPr>
          <w:lang w:val="es-CO"/>
        </w:rPr>
      </w:pPr>
    </w:p>
    <w:p w14:paraId="3322DE39" w14:textId="18F97272" w:rsidR="00E64C44" w:rsidRPr="00546784" w:rsidRDefault="00E64C44" w:rsidP="006312BB">
      <w:pPr>
        <w:pStyle w:val="ListParagraph"/>
        <w:numPr>
          <w:ilvl w:val="0"/>
          <w:numId w:val="13"/>
        </w:numPr>
        <w:ind w:hanging="450"/>
        <w:jc w:val="both"/>
        <w:rPr>
          <w:rFonts w:ascii="Arial" w:hAnsi="Arial" w:cs="Arial"/>
          <w:color w:val="17365D" w:themeColor="text2" w:themeShade="BF"/>
          <w:sz w:val="22"/>
          <w:szCs w:val="22"/>
        </w:rPr>
      </w:pPr>
      <w:r w:rsidRPr="000A2019">
        <w:rPr>
          <w:rFonts w:ascii="Arial" w:hAnsi="Arial" w:cs="Arial"/>
          <w:b/>
          <w:color w:val="000000" w:themeColor="text1"/>
          <w:sz w:val="22"/>
          <w:szCs w:val="22"/>
        </w:rPr>
        <w:t>Informe Semestral de Avance</w:t>
      </w:r>
      <w:r w:rsidR="000A2019" w:rsidRPr="000A2019">
        <w:rPr>
          <w:rFonts w:ascii="Arial" w:hAnsi="Arial" w:cs="Arial"/>
          <w:b/>
          <w:color w:val="000000" w:themeColor="text1"/>
          <w:sz w:val="22"/>
          <w:szCs w:val="22"/>
        </w:rPr>
        <w:t>.</w:t>
      </w:r>
      <w:r w:rsidR="000A2019" w:rsidRPr="000A2019">
        <w:rPr>
          <w:rFonts w:ascii="Arial" w:hAnsi="Arial" w:cs="Arial"/>
          <w:color w:val="17365D" w:themeColor="text2" w:themeShade="BF"/>
          <w:sz w:val="22"/>
          <w:szCs w:val="22"/>
        </w:rPr>
        <w:t xml:space="preserve"> </w:t>
      </w:r>
      <w:r w:rsidRPr="000A2019">
        <w:rPr>
          <w:rFonts w:ascii="Arial" w:hAnsi="Arial" w:cs="Arial"/>
          <w:sz w:val="22"/>
          <w:szCs w:val="22"/>
        </w:rPr>
        <w:t xml:space="preserve">Es un informe de carácter técnico descriptivo sobre el estado de avance de los indicadores y resultados alcanzados por el Programa. Deberá contener como mínimo información sobre el seguimiento a la matriz de resultados, POA y PA; así mismo incluye un aparte financiero que resume el seguimiento a desembolsos y la programación semestral de los mismos y el seguimiento a la MMR del Programa y un resumen de los procesos de selección y </w:t>
      </w:r>
      <w:r w:rsidRPr="00546784">
        <w:rPr>
          <w:rFonts w:ascii="Arial" w:hAnsi="Arial" w:cs="Arial"/>
          <w:sz w:val="22"/>
          <w:szCs w:val="22"/>
        </w:rPr>
        <w:t xml:space="preserve">contratación adelantados por la </w:t>
      </w:r>
      <w:r w:rsidR="002A05F6" w:rsidRPr="00546784">
        <w:rPr>
          <w:rFonts w:ascii="Arial" w:hAnsi="Arial" w:cs="Arial"/>
          <w:sz w:val="22"/>
          <w:szCs w:val="22"/>
        </w:rPr>
        <w:t>DPC</w:t>
      </w:r>
      <w:r w:rsidRPr="00546784">
        <w:rPr>
          <w:rFonts w:ascii="Arial" w:hAnsi="Arial" w:cs="Arial"/>
          <w:sz w:val="22"/>
          <w:szCs w:val="22"/>
        </w:rPr>
        <w:t>. Será entregado de conformidad con el Artículo7.02 de las Normas Generales</w:t>
      </w:r>
      <w:r w:rsidRPr="00546784">
        <w:rPr>
          <w:rFonts w:ascii="Arial" w:hAnsi="Arial" w:cs="Arial"/>
          <w:color w:val="4F81BD"/>
          <w:sz w:val="22"/>
          <w:szCs w:val="22"/>
        </w:rPr>
        <w:t xml:space="preserve"> </w:t>
      </w:r>
      <w:r w:rsidRPr="00546784">
        <w:rPr>
          <w:rFonts w:ascii="Arial" w:hAnsi="Arial" w:cs="Arial"/>
          <w:sz w:val="22"/>
          <w:szCs w:val="22"/>
        </w:rPr>
        <w:t>del Contrato de Préstamo. Es responsabilidad de la UEP preparar este informe con el apoyo de la</w:t>
      </w:r>
      <w:r w:rsidR="00C12A92" w:rsidRPr="00546784">
        <w:rPr>
          <w:rFonts w:ascii="Arial" w:hAnsi="Arial" w:cs="Arial"/>
          <w:sz w:val="22"/>
          <w:szCs w:val="22"/>
        </w:rPr>
        <w:t>s</w:t>
      </w:r>
      <w:r w:rsidRPr="00546784">
        <w:rPr>
          <w:rFonts w:ascii="Arial" w:hAnsi="Arial" w:cs="Arial"/>
          <w:sz w:val="22"/>
          <w:szCs w:val="22"/>
        </w:rPr>
        <w:t xml:space="preserve"> dependencias involucradas en la ejecución del Programa. La cláusula 5.01 de las Estipulaciones Especiales</w:t>
      </w:r>
      <w:r w:rsidRPr="00546784">
        <w:rPr>
          <w:rFonts w:ascii="Arial" w:hAnsi="Arial" w:cs="Arial"/>
          <w:color w:val="4F81BD"/>
          <w:sz w:val="22"/>
          <w:szCs w:val="22"/>
        </w:rPr>
        <w:t xml:space="preserve"> </w:t>
      </w:r>
      <w:r w:rsidRPr="00546784">
        <w:rPr>
          <w:rFonts w:ascii="Arial" w:hAnsi="Arial" w:cs="Arial"/>
          <w:sz w:val="22"/>
          <w:szCs w:val="22"/>
        </w:rPr>
        <w:t>especifica el contenido de este informe.</w:t>
      </w:r>
    </w:p>
    <w:p w14:paraId="34A842C7" w14:textId="77777777" w:rsidR="000A2019" w:rsidRPr="000A2019" w:rsidRDefault="000A2019" w:rsidP="000A2019">
      <w:pPr>
        <w:pStyle w:val="ListParagraph"/>
        <w:ind w:left="720"/>
        <w:jc w:val="both"/>
        <w:rPr>
          <w:rFonts w:ascii="Arial" w:hAnsi="Arial" w:cs="Arial"/>
          <w:color w:val="17365D" w:themeColor="text2" w:themeShade="BF"/>
          <w:sz w:val="22"/>
          <w:szCs w:val="22"/>
        </w:rPr>
      </w:pPr>
    </w:p>
    <w:p w14:paraId="21D24A65" w14:textId="588DDEF3" w:rsidR="00E64C44" w:rsidRPr="000A2019" w:rsidRDefault="00E64C44" w:rsidP="006312BB">
      <w:pPr>
        <w:pStyle w:val="ListParagraph"/>
        <w:numPr>
          <w:ilvl w:val="0"/>
          <w:numId w:val="13"/>
        </w:numPr>
        <w:ind w:hanging="450"/>
        <w:jc w:val="both"/>
        <w:rPr>
          <w:rFonts w:ascii="Arial" w:hAnsi="Arial" w:cs="Arial"/>
          <w:color w:val="17365D" w:themeColor="text2" w:themeShade="BF"/>
          <w:sz w:val="22"/>
          <w:szCs w:val="22"/>
        </w:rPr>
      </w:pPr>
      <w:r w:rsidRPr="000A2019">
        <w:rPr>
          <w:rFonts w:ascii="Arial" w:hAnsi="Arial" w:cs="Arial"/>
          <w:b/>
          <w:color w:val="000000" w:themeColor="text1"/>
          <w:sz w:val="22"/>
          <w:szCs w:val="22"/>
        </w:rPr>
        <w:t>Informes de PMR</w:t>
      </w:r>
      <w:r w:rsidR="000A2019" w:rsidRPr="000A2019">
        <w:rPr>
          <w:rFonts w:ascii="Arial" w:hAnsi="Arial" w:cs="Arial"/>
          <w:b/>
          <w:color w:val="000000" w:themeColor="text1"/>
          <w:sz w:val="22"/>
          <w:szCs w:val="22"/>
        </w:rPr>
        <w:t>.</w:t>
      </w:r>
      <w:r w:rsidR="000A2019" w:rsidRPr="000A2019">
        <w:rPr>
          <w:rFonts w:ascii="Arial" w:hAnsi="Arial" w:cs="Arial"/>
          <w:color w:val="000000" w:themeColor="text1"/>
          <w:sz w:val="22"/>
          <w:szCs w:val="22"/>
        </w:rPr>
        <w:t xml:space="preserve"> </w:t>
      </w:r>
      <w:r w:rsidRPr="000A2019">
        <w:rPr>
          <w:rFonts w:ascii="Arial" w:hAnsi="Arial" w:cs="Arial"/>
          <w:sz w:val="22"/>
          <w:szCs w:val="22"/>
        </w:rPr>
        <w:t xml:space="preserve">Es un informe que actualiza el estado de avance de las actividades del Programa y que monitorea trimestralmente el cumplimiento de metas y objetivos </w:t>
      </w:r>
      <w:proofErr w:type="gramStart"/>
      <w:r w:rsidRPr="000A2019">
        <w:rPr>
          <w:rFonts w:ascii="Arial" w:hAnsi="Arial" w:cs="Arial"/>
          <w:sz w:val="22"/>
          <w:szCs w:val="22"/>
        </w:rPr>
        <w:t>de acuerdo a</w:t>
      </w:r>
      <w:proofErr w:type="gramEnd"/>
      <w:r w:rsidRPr="000A2019">
        <w:rPr>
          <w:rFonts w:ascii="Arial" w:hAnsi="Arial" w:cs="Arial"/>
          <w:sz w:val="22"/>
          <w:szCs w:val="22"/>
        </w:rPr>
        <w:t xml:space="preserve"> la </w:t>
      </w:r>
      <w:r w:rsidRPr="00546784">
        <w:rPr>
          <w:rFonts w:ascii="Arial" w:hAnsi="Arial" w:cs="Arial"/>
          <w:sz w:val="22"/>
          <w:szCs w:val="22"/>
        </w:rPr>
        <w:t>MR del Anexo II de</w:t>
      </w:r>
      <w:r w:rsidR="00546784">
        <w:rPr>
          <w:rFonts w:ascii="Arial" w:hAnsi="Arial" w:cs="Arial"/>
          <w:sz w:val="22"/>
          <w:szCs w:val="22"/>
        </w:rPr>
        <w:t xml:space="preserve"> la Propuesta de Préstamo</w:t>
      </w:r>
      <w:r w:rsidRPr="000A2019">
        <w:rPr>
          <w:rFonts w:ascii="Arial" w:hAnsi="Arial" w:cs="Arial"/>
          <w:sz w:val="22"/>
          <w:szCs w:val="22"/>
        </w:rPr>
        <w:t>. Es responsabilidad de la UEP preparar este informe mientras que el DP validará su contenido si lo considera conveniente.</w:t>
      </w:r>
    </w:p>
    <w:p w14:paraId="6AA2030F" w14:textId="77777777" w:rsidR="000A2019" w:rsidRPr="000A2019" w:rsidRDefault="000A2019" w:rsidP="000A2019">
      <w:pPr>
        <w:pStyle w:val="ListParagraph"/>
        <w:ind w:left="720"/>
        <w:jc w:val="both"/>
        <w:rPr>
          <w:rFonts w:ascii="Arial" w:hAnsi="Arial" w:cs="Arial"/>
          <w:color w:val="17365D" w:themeColor="text2" w:themeShade="BF"/>
          <w:sz w:val="22"/>
          <w:szCs w:val="22"/>
        </w:rPr>
      </w:pPr>
    </w:p>
    <w:p w14:paraId="1B7CC642" w14:textId="54A70589" w:rsidR="00E64C44" w:rsidRDefault="000A2019" w:rsidP="006312BB">
      <w:pPr>
        <w:pStyle w:val="Heading3"/>
        <w:numPr>
          <w:ilvl w:val="0"/>
          <w:numId w:val="14"/>
        </w:numPr>
        <w:spacing w:before="0"/>
        <w:rPr>
          <w:rFonts w:ascii="Arial" w:hAnsi="Arial" w:cs="Arial"/>
          <w:i w:val="0"/>
          <w:color w:val="17365D" w:themeColor="text2" w:themeShade="BF"/>
          <w:lang w:val="es-CO"/>
        </w:rPr>
      </w:pPr>
      <w:bookmarkStart w:id="54" w:name="_Toc515628288"/>
      <w:r w:rsidRPr="000A2019">
        <w:rPr>
          <w:rFonts w:ascii="Arial" w:hAnsi="Arial" w:cs="Arial"/>
          <w:i w:val="0"/>
          <w:color w:val="17365D" w:themeColor="text2" w:themeShade="BF"/>
          <w:lang w:val="es-CO"/>
        </w:rPr>
        <w:t>Informes financieros</w:t>
      </w:r>
      <w:bookmarkEnd w:id="54"/>
    </w:p>
    <w:p w14:paraId="268C3B74" w14:textId="77777777" w:rsidR="000A2019" w:rsidRPr="000A2019" w:rsidRDefault="000A2019" w:rsidP="000A2019">
      <w:pPr>
        <w:spacing w:after="0"/>
        <w:rPr>
          <w:lang w:val="es-CO"/>
        </w:rPr>
      </w:pPr>
    </w:p>
    <w:p w14:paraId="1CCE82FB" w14:textId="30E90480" w:rsidR="00E64C44" w:rsidRDefault="00E64C44" w:rsidP="006312BB">
      <w:pPr>
        <w:pStyle w:val="ListParagraph"/>
        <w:numPr>
          <w:ilvl w:val="0"/>
          <w:numId w:val="13"/>
        </w:numPr>
        <w:ind w:hanging="450"/>
        <w:jc w:val="both"/>
        <w:rPr>
          <w:rFonts w:ascii="Arial" w:hAnsi="Arial" w:cs="Arial"/>
          <w:sz w:val="22"/>
          <w:szCs w:val="22"/>
        </w:rPr>
      </w:pPr>
      <w:proofErr w:type="gramStart"/>
      <w:r w:rsidRPr="000A2019">
        <w:rPr>
          <w:rFonts w:ascii="Arial" w:hAnsi="Arial" w:cs="Arial"/>
          <w:sz w:val="22"/>
          <w:szCs w:val="22"/>
        </w:rPr>
        <w:t>De acuerdo a</w:t>
      </w:r>
      <w:proofErr w:type="gramEnd"/>
      <w:r w:rsidRPr="000A2019">
        <w:rPr>
          <w:rFonts w:ascii="Arial" w:hAnsi="Arial" w:cs="Arial"/>
          <w:sz w:val="22"/>
          <w:szCs w:val="22"/>
        </w:rPr>
        <w:t xml:space="preserve"> lo establecido en la cláusula 5.0</w:t>
      </w:r>
      <w:r w:rsidR="005A1E24" w:rsidRPr="000A2019">
        <w:rPr>
          <w:rFonts w:ascii="Arial" w:hAnsi="Arial" w:cs="Arial"/>
          <w:sz w:val="22"/>
          <w:szCs w:val="22"/>
        </w:rPr>
        <w:t>2</w:t>
      </w:r>
      <w:r w:rsidRPr="000A2019">
        <w:rPr>
          <w:rFonts w:ascii="Arial" w:hAnsi="Arial" w:cs="Arial"/>
          <w:sz w:val="22"/>
          <w:szCs w:val="22"/>
        </w:rPr>
        <w:t xml:space="preserve"> de las Estipulaciones Especiales y el Artículo </w:t>
      </w:r>
      <w:r w:rsidR="005A1E24" w:rsidRPr="000A2019">
        <w:rPr>
          <w:rFonts w:ascii="Arial" w:hAnsi="Arial" w:cs="Arial"/>
          <w:sz w:val="22"/>
          <w:szCs w:val="22"/>
        </w:rPr>
        <w:t>7</w:t>
      </w:r>
      <w:r w:rsidRPr="000A2019">
        <w:rPr>
          <w:rFonts w:ascii="Arial" w:hAnsi="Arial" w:cs="Arial"/>
          <w:sz w:val="22"/>
          <w:szCs w:val="22"/>
        </w:rPr>
        <w:t>.0</w:t>
      </w:r>
      <w:r w:rsidR="005A1E24" w:rsidRPr="000A2019">
        <w:rPr>
          <w:rFonts w:ascii="Arial" w:hAnsi="Arial" w:cs="Arial"/>
          <w:sz w:val="22"/>
          <w:szCs w:val="22"/>
        </w:rPr>
        <w:t>3</w:t>
      </w:r>
      <w:r w:rsidRPr="000A2019">
        <w:rPr>
          <w:rFonts w:ascii="Arial" w:hAnsi="Arial" w:cs="Arial"/>
          <w:sz w:val="22"/>
          <w:szCs w:val="22"/>
        </w:rPr>
        <w:t xml:space="preserve"> de las Normas Generales el Banco solicita se presenten los siguientes informes: </w:t>
      </w:r>
    </w:p>
    <w:p w14:paraId="765E6795" w14:textId="77777777" w:rsidR="000A2019" w:rsidRPr="000A2019" w:rsidRDefault="000A2019" w:rsidP="000A2019">
      <w:pPr>
        <w:pStyle w:val="ListParagraph"/>
        <w:ind w:left="720"/>
        <w:jc w:val="both"/>
        <w:rPr>
          <w:rFonts w:ascii="Arial" w:hAnsi="Arial" w:cs="Arial"/>
          <w:sz w:val="22"/>
          <w:szCs w:val="22"/>
        </w:rPr>
      </w:pPr>
    </w:p>
    <w:p w14:paraId="0AFA5290" w14:textId="2F2B064A" w:rsidR="00E64C44" w:rsidRPr="000A2019" w:rsidRDefault="002A05F6" w:rsidP="006312BB">
      <w:pPr>
        <w:pStyle w:val="ListParagraph"/>
        <w:numPr>
          <w:ilvl w:val="0"/>
          <w:numId w:val="13"/>
        </w:numPr>
        <w:ind w:hanging="450"/>
        <w:jc w:val="both"/>
        <w:rPr>
          <w:rFonts w:ascii="Arial" w:hAnsi="Arial" w:cs="Arial"/>
          <w:color w:val="17365D" w:themeColor="text2" w:themeShade="BF"/>
        </w:rPr>
      </w:pPr>
      <w:r w:rsidRPr="000A2019">
        <w:rPr>
          <w:rFonts w:ascii="Arial" w:hAnsi="Arial" w:cs="Arial"/>
          <w:b/>
          <w:color w:val="000000" w:themeColor="text1"/>
          <w:sz w:val="22"/>
          <w:szCs w:val="22"/>
        </w:rPr>
        <w:t>Informes financieros</w:t>
      </w:r>
      <w:r w:rsidR="00E64C44" w:rsidRPr="000A2019">
        <w:rPr>
          <w:rFonts w:ascii="Arial" w:hAnsi="Arial" w:cs="Arial"/>
          <w:b/>
          <w:color w:val="000000" w:themeColor="text1"/>
          <w:sz w:val="22"/>
          <w:szCs w:val="22"/>
        </w:rPr>
        <w:t xml:space="preserve"> auditados</w:t>
      </w:r>
      <w:r w:rsidR="000A2019" w:rsidRPr="000A2019">
        <w:rPr>
          <w:rFonts w:ascii="Arial" w:hAnsi="Arial" w:cs="Arial"/>
          <w:b/>
          <w:color w:val="000000" w:themeColor="text1"/>
          <w:sz w:val="22"/>
          <w:szCs w:val="22"/>
        </w:rPr>
        <w:t>.</w:t>
      </w:r>
      <w:r w:rsidR="000A2019">
        <w:rPr>
          <w:rFonts w:ascii="Arial" w:hAnsi="Arial" w:cs="Arial"/>
          <w:color w:val="17365D" w:themeColor="text2" w:themeShade="BF"/>
        </w:rPr>
        <w:t xml:space="preserve"> </w:t>
      </w:r>
      <w:r w:rsidR="00E64C44" w:rsidRPr="000A2019">
        <w:rPr>
          <w:rFonts w:ascii="Arial" w:hAnsi="Arial" w:cs="Arial"/>
        </w:rPr>
        <w:t>Se presentan para cada vigencia antes de los 120</w:t>
      </w:r>
      <w:r w:rsidR="000A2019">
        <w:rPr>
          <w:rFonts w:ascii="Arial" w:hAnsi="Arial" w:cs="Arial"/>
        </w:rPr>
        <w:t> </w:t>
      </w:r>
      <w:r w:rsidR="00E64C44" w:rsidRPr="000A2019">
        <w:rPr>
          <w:rFonts w:ascii="Arial" w:hAnsi="Arial" w:cs="Arial"/>
        </w:rPr>
        <w:t xml:space="preserve">días posteriores al período auditado (30 de abril de cada año); pactados en el contrato de préstamo y deben contener como anexos: (i) fuentes y usos de fondos – Estado de Efectivo Recibido y Desembolsos </w:t>
      </w:r>
      <w:r w:rsidRPr="000A2019">
        <w:rPr>
          <w:rFonts w:ascii="Arial" w:hAnsi="Arial" w:cs="Arial"/>
        </w:rPr>
        <w:t>Efectuados (</w:t>
      </w:r>
      <w:r w:rsidR="00E64C44" w:rsidRPr="000A2019">
        <w:rPr>
          <w:rFonts w:ascii="Arial" w:hAnsi="Arial" w:cs="Arial"/>
        </w:rPr>
        <w:t>conciliación de la cuenta especial), (ii)</w:t>
      </w:r>
      <w:r w:rsidR="000A2019">
        <w:rPr>
          <w:rFonts w:ascii="Arial" w:hAnsi="Arial" w:cs="Arial"/>
        </w:rPr>
        <w:t> </w:t>
      </w:r>
      <w:r w:rsidR="00E64C44" w:rsidRPr="000A2019">
        <w:rPr>
          <w:rFonts w:ascii="Arial" w:hAnsi="Arial" w:cs="Arial"/>
        </w:rPr>
        <w:t xml:space="preserve">Estado de Inversiones Acumuladas del Programa y (iii) Notas a los Estados Financieros. Los formatos y criterios de diligenciamiento de estos informes se presentan en el </w:t>
      </w:r>
      <w:r w:rsidR="00E64C44" w:rsidRPr="000A2019">
        <w:rPr>
          <w:rFonts w:ascii="Arial" w:hAnsi="Arial" w:cs="Arial"/>
          <w:b/>
          <w:color w:val="548DD4"/>
          <w:u w:val="single"/>
        </w:rPr>
        <w:t xml:space="preserve">Anexo </w:t>
      </w:r>
      <w:r w:rsidR="00CE7C60" w:rsidRPr="000A2019">
        <w:rPr>
          <w:rFonts w:ascii="Arial" w:hAnsi="Arial" w:cs="Arial"/>
          <w:b/>
          <w:color w:val="548DD4"/>
          <w:u w:val="single"/>
        </w:rPr>
        <w:t>5</w:t>
      </w:r>
      <w:r w:rsidR="00E64C44" w:rsidRPr="000A2019">
        <w:rPr>
          <w:rFonts w:ascii="Arial" w:hAnsi="Arial" w:cs="Arial"/>
          <w:b/>
          <w:color w:val="548DD4"/>
          <w:u w:val="single"/>
        </w:rPr>
        <w:t>.</w:t>
      </w:r>
      <w:r w:rsidR="00003429" w:rsidRPr="000A2019">
        <w:rPr>
          <w:rFonts w:ascii="Arial" w:hAnsi="Arial" w:cs="Arial"/>
          <w:b/>
          <w:color w:val="548DD4"/>
          <w:u w:val="single"/>
        </w:rPr>
        <w:t xml:space="preserve"> </w:t>
      </w:r>
      <w:r w:rsidR="00003429" w:rsidRPr="000A2019">
        <w:rPr>
          <w:rFonts w:ascii="Arial" w:hAnsi="Arial" w:cs="Arial"/>
        </w:rPr>
        <w:t xml:space="preserve">Para propósitos de </w:t>
      </w:r>
      <w:r w:rsidRPr="000A2019">
        <w:rPr>
          <w:rFonts w:ascii="Arial" w:hAnsi="Arial" w:cs="Arial"/>
        </w:rPr>
        <w:t>seguimiento a</w:t>
      </w:r>
      <w:r w:rsidR="00003429" w:rsidRPr="000A2019">
        <w:rPr>
          <w:rFonts w:ascii="Arial" w:hAnsi="Arial" w:cs="Arial"/>
        </w:rPr>
        <w:t xml:space="preserve"> la ejecución del programa, el EF deberá elaborar los informes financieros en forma mensual, debidamente co</w:t>
      </w:r>
      <w:r w:rsidRPr="000A2019">
        <w:rPr>
          <w:rFonts w:ascii="Arial" w:hAnsi="Arial" w:cs="Arial"/>
        </w:rPr>
        <w:t>n</w:t>
      </w:r>
      <w:r w:rsidR="00003429" w:rsidRPr="000A2019">
        <w:rPr>
          <w:rFonts w:ascii="Arial" w:hAnsi="Arial" w:cs="Arial"/>
        </w:rPr>
        <w:t>ciliados con los registros del Banco, acompañado de la conciliación de la cuenta especial.</w:t>
      </w:r>
    </w:p>
    <w:p w14:paraId="209D10A3" w14:textId="77777777" w:rsidR="000A2019" w:rsidRPr="000A2019" w:rsidRDefault="000A2019" w:rsidP="000A2019">
      <w:pPr>
        <w:pStyle w:val="ListParagraph"/>
        <w:ind w:left="720"/>
        <w:jc w:val="both"/>
        <w:rPr>
          <w:rFonts w:ascii="Arial" w:hAnsi="Arial" w:cs="Arial"/>
          <w:color w:val="17365D" w:themeColor="text2" w:themeShade="BF"/>
        </w:rPr>
      </w:pPr>
    </w:p>
    <w:p w14:paraId="2A652B3A" w14:textId="1405D35F" w:rsidR="00E64C44" w:rsidRPr="00C35738" w:rsidRDefault="00E64C44" w:rsidP="006312BB">
      <w:pPr>
        <w:pStyle w:val="ListParagraph"/>
        <w:numPr>
          <w:ilvl w:val="0"/>
          <w:numId w:val="13"/>
        </w:numPr>
        <w:ind w:hanging="450"/>
        <w:jc w:val="both"/>
        <w:rPr>
          <w:rFonts w:ascii="Arial" w:hAnsi="Arial" w:cs="Arial"/>
          <w:color w:val="17365D" w:themeColor="text2" w:themeShade="BF"/>
        </w:rPr>
      </w:pPr>
      <w:r w:rsidRPr="000A2019">
        <w:rPr>
          <w:rFonts w:ascii="Arial" w:hAnsi="Arial" w:cs="Arial"/>
          <w:b/>
          <w:color w:val="000000" w:themeColor="text1"/>
          <w:sz w:val="22"/>
          <w:szCs w:val="22"/>
        </w:rPr>
        <w:t>Análisis de riesgo</w:t>
      </w:r>
      <w:r w:rsidR="000A2019" w:rsidRPr="000A2019">
        <w:rPr>
          <w:rFonts w:ascii="Arial" w:hAnsi="Arial" w:cs="Arial"/>
          <w:b/>
          <w:color w:val="000000" w:themeColor="text1"/>
          <w:sz w:val="22"/>
          <w:szCs w:val="22"/>
        </w:rPr>
        <w:t>.</w:t>
      </w:r>
      <w:r w:rsidR="000A2019" w:rsidRPr="000A2019">
        <w:rPr>
          <w:rFonts w:ascii="Arial" w:hAnsi="Arial" w:cs="Arial"/>
          <w:color w:val="000000" w:themeColor="text1"/>
        </w:rPr>
        <w:t xml:space="preserve"> </w:t>
      </w:r>
      <w:r w:rsidRPr="000A2019">
        <w:rPr>
          <w:rFonts w:ascii="Arial" w:hAnsi="Arial" w:cs="Arial"/>
        </w:rPr>
        <w:t xml:space="preserve">Este informe se presenta semestralmente y actualiza </w:t>
      </w:r>
      <w:r w:rsidR="005A1E24" w:rsidRPr="000A2019">
        <w:rPr>
          <w:rFonts w:ascii="Arial" w:hAnsi="Arial" w:cs="Arial"/>
        </w:rPr>
        <w:t>el</w:t>
      </w:r>
      <w:r w:rsidRPr="000A2019">
        <w:rPr>
          <w:rFonts w:ascii="Arial" w:hAnsi="Arial" w:cs="Arial"/>
        </w:rPr>
        <w:t xml:space="preserve"> PMR del Programa que hace parte del análisis de evaluación de capacidad institucional de la </w:t>
      </w:r>
      <w:r w:rsidR="002A05F6" w:rsidRPr="000A2019">
        <w:rPr>
          <w:rFonts w:ascii="Arial" w:hAnsi="Arial" w:cs="Arial"/>
        </w:rPr>
        <w:t>DPC</w:t>
      </w:r>
      <w:r w:rsidRPr="000A2019">
        <w:rPr>
          <w:rFonts w:ascii="Arial" w:hAnsi="Arial" w:cs="Arial"/>
        </w:rPr>
        <w:t>. El monitoreo de su cumplimiento y adopción de las acciones allí descritas es responsabilidad de</w:t>
      </w:r>
      <w:r w:rsidR="005A1E24" w:rsidRPr="000A2019">
        <w:rPr>
          <w:rFonts w:ascii="Arial" w:hAnsi="Arial" w:cs="Arial"/>
        </w:rPr>
        <w:t xml:space="preserve"> </w:t>
      </w:r>
      <w:r w:rsidRPr="000A2019">
        <w:rPr>
          <w:rFonts w:ascii="Arial" w:hAnsi="Arial" w:cs="Arial"/>
        </w:rPr>
        <w:t>l</w:t>
      </w:r>
      <w:r w:rsidR="005A1E24" w:rsidRPr="000A2019">
        <w:rPr>
          <w:rFonts w:ascii="Arial" w:hAnsi="Arial" w:cs="Arial"/>
        </w:rPr>
        <w:t>a UEP</w:t>
      </w:r>
      <w:r w:rsidRPr="000A2019">
        <w:rPr>
          <w:rFonts w:ascii="Arial" w:hAnsi="Arial" w:cs="Arial"/>
        </w:rPr>
        <w:t>.</w:t>
      </w:r>
    </w:p>
    <w:p w14:paraId="3E8AA214" w14:textId="77777777" w:rsidR="00C35738" w:rsidRPr="000A2019" w:rsidRDefault="00C35738" w:rsidP="00C35738">
      <w:pPr>
        <w:pStyle w:val="ListParagraph"/>
        <w:ind w:left="720"/>
        <w:jc w:val="both"/>
        <w:rPr>
          <w:rFonts w:ascii="Arial" w:hAnsi="Arial" w:cs="Arial"/>
          <w:color w:val="17365D" w:themeColor="text2" w:themeShade="BF"/>
        </w:rPr>
      </w:pPr>
    </w:p>
    <w:p w14:paraId="30038B7A" w14:textId="30D02674" w:rsidR="00E64C44" w:rsidRDefault="00E64C44" w:rsidP="006312BB">
      <w:pPr>
        <w:pStyle w:val="ListParagraph"/>
        <w:numPr>
          <w:ilvl w:val="0"/>
          <w:numId w:val="13"/>
        </w:numPr>
        <w:ind w:hanging="450"/>
        <w:jc w:val="both"/>
        <w:rPr>
          <w:rFonts w:ascii="Arial" w:hAnsi="Arial" w:cs="Arial"/>
        </w:rPr>
      </w:pPr>
      <w:r w:rsidRPr="00C35738">
        <w:rPr>
          <w:rFonts w:ascii="Arial" w:hAnsi="Arial" w:cs="Arial"/>
          <w:b/>
          <w:color w:val="000000" w:themeColor="text1"/>
          <w:sz w:val="22"/>
          <w:szCs w:val="22"/>
        </w:rPr>
        <w:t>Otros informes financieros</w:t>
      </w:r>
      <w:r w:rsidR="00C35738" w:rsidRPr="00C35738">
        <w:rPr>
          <w:rFonts w:ascii="Arial" w:hAnsi="Arial" w:cs="Arial"/>
          <w:b/>
          <w:color w:val="000000" w:themeColor="text1"/>
          <w:sz w:val="22"/>
          <w:szCs w:val="22"/>
        </w:rPr>
        <w:t>.</w:t>
      </w:r>
      <w:r w:rsidR="00C35738">
        <w:rPr>
          <w:rFonts w:ascii="Arial" w:hAnsi="Arial" w:cs="Arial"/>
          <w:b/>
          <w:color w:val="000000" w:themeColor="text1"/>
          <w:sz w:val="22"/>
          <w:szCs w:val="22"/>
        </w:rPr>
        <w:t xml:space="preserve"> </w:t>
      </w:r>
      <w:r w:rsidRPr="00C35738">
        <w:rPr>
          <w:rFonts w:ascii="Arial" w:hAnsi="Arial" w:cs="Arial"/>
          <w:sz w:val="22"/>
          <w:szCs w:val="22"/>
        </w:rPr>
        <w:t xml:space="preserve">El Banco puede solicitar otro tipo de informes sobre estados financieros intermedios, solicitudes de desembolsos, ejecución presupuestal, inversiones del Programa y otros relacionados con la gestión financiera que serán solicitados con antelación a la </w:t>
      </w:r>
      <w:r w:rsidR="002A05F6" w:rsidRPr="00C35738">
        <w:rPr>
          <w:rFonts w:ascii="Arial" w:hAnsi="Arial" w:cs="Arial"/>
          <w:sz w:val="22"/>
          <w:szCs w:val="22"/>
        </w:rPr>
        <w:t>DPC</w:t>
      </w:r>
      <w:r w:rsidRPr="00C35738">
        <w:rPr>
          <w:rFonts w:ascii="Arial" w:hAnsi="Arial" w:cs="Arial"/>
          <w:sz w:val="22"/>
          <w:szCs w:val="22"/>
        </w:rPr>
        <w:t xml:space="preserve"> para su presentación al Banco, con el propósito de monitorear la gestión financiera del Programa; su presentación y periodicidad serán definidos por el Banco a criterio del Jefe de Equipo y del Especialista Financiero del proyecto. El Banco puede solicitar que estos informes financieros adicionales sean auditados por la firma auditora del Programa.</w:t>
      </w:r>
      <w:r w:rsidRPr="00C35738">
        <w:rPr>
          <w:rFonts w:ascii="Arial" w:hAnsi="Arial" w:cs="Arial"/>
        </w:rPr>
        <w:t xml:space="preserve"> </w:t>
      </w:r>
    </w:p>
    <w:p w14:paraId="3C60026A" w14:textId="77777777" w:rsidR="00C904AD" w:rsidRPr="00C35738" w:rsidRDefault="00C904AD" w:rsidP="00C904AD">
      <w:pPr>
        <w:pStyle w:val="ListParagraph"/>
        <w:ind w:left="720"/>
        <w:jc w:val="both"/>
        <w:rPr>
          <w:rFonts w:ascii="Arial" w:hAnsi="Arial" w:cs="Arial"/>
        </w:rPr>
      </w:pPr>
    </w:p>
    <w:p w14:paraId="130AA176" w14:textId="565DB325" w:rsidR="00E64C44" w:rsidRDefault="00C904AD" w:rsidP="006312BB">
      <w:pPr>
        <w:pStyle w:val="Heading3"/>
        <w:numPr>
          <w:ilvl w:val="0"/>
          <w:numId w:val="14"/>
        </w:numPr>
        <w:spacing w:before="0"/>
        <w:rPr>
          <w:rFonts w:ascii="Arial" w:hAnsi="Arial" w:cs="Arial"/>
          <w:i w:val="0"/>
          <w:color w:val="17365D" w:themeColor="text2" w:themeShade="BF"/>
          <w:lang w:val="es-CO"/>
        </w:rPr>
      </w:pPr>
      <w:bookmarkStart w:id="55" w:name="_Toc515628289"/>
      <w:r w:rsidRPr="00C904AD">
        <w:rPr>
          <w:rFonts w:ascii="Arial" w:hAnsi="Arial" w:cs="Arial"/>
          <w:i w:val="0"/>
          <w:color w:val="17365D" w:themeColor="text2" w:themeShade="BF"/>
          <w:lang w:val="es-CO"/>
        </w:rPr>
        <w:t>Evaluaciones</w:t>
      </w:r>
      <w:bookmarkEnd w:id="55"/>
    </w:p>
    <w:p w14:paraId="63AE739F" w14:textId="77777777" w:rsidR="00C904AD" w:rsidRPr="00C904AD" w:rsidRDefault="00C904AD" w:rsidP="00C904AD">
      <w:pPr>
        <w:spacing w:after="0"/>
        <w:rPr>
          <w:lang w:val="es-CO"/>
        </w:rPr>
      </w:pPr>
    </w:p>
    <w:p w14:paraId="19E0F30D" w14:textId="3CFD1B97" w:rsidR="00E64C44" w:rsidRDefault="00E64C44" w:rsidP="006312BB">
      <w:pPr>
        <w:pStyle w:val="ListParagraph"/>
        <w:numPr>
          <w:ilvl w:val="0"/>
          <w:numId w:val="13"/>
        </w:numPr>
        <w:ind w:hanging="450"/>
        <w:jc w:val="both"/>
        <w:rPr>
          <w:rFonts w:ascii="Arial" w:hAnsi="Arial" w:cs="Arial"/>
          <w:sz w:val="22"/>
          <w:szCs w:val="22"/>
        </w:rPr>
      </w:pPr>
      <w:r w:rsidRPr="00C904AD">
        <w:rPr>
          <w:rFonts w:ascii="Arial" w:hAnsi="Arial" w:cs="Arial"/>
          <w:sz w:val="22"/>
          <w:szCs w:val="22"/>
        </w:rPr>
        <w:t>Como parte del ejercicio de seguimiento a las actividades y a la ejecución del Programa, el Banco ha establecido evaluaciones tanto técnicas como fiduciarias que pueden adelantarse durante o después de finalizado el plazo de ejecución del Programa. Sin perjuicio de lo establecido en la cláusula 5.0</w:t>
      </w:r>
      <w:r w:rsidR="005A1E24" w:rsidRPr="00C904AD">
        <w:rPr>
          <w:rFonts w:ascii="Arial" w:hAnsi="Arial" w:cs="Arial"/>
          <w:sz w:val="22"/>
          <w:szCs w:val="22"/>
        </w:rPr>
        <w:t>3</w:t>
      </w:r>
      <w:r w:rsidRPr="00C904AD">
        <w:rPr>
          <w:rFonts w:ascii="Arial" w:hAnsi="Arial" w:cs="Arial"/>
          <w:sz w:val="22"/>
          <w:szCs w:val="22"/>
        </w:rPr>
        <w:t xml:space="preserve"> de las Estipulaciones Especiales, el Banco podrá solicitar otras evaluaciones o revisiones técnicas, administrativas o financieras.</w:t>
      </w:r>
    </w:p>
    <w:p w14:paraId="55185130" w14:textId="77777777" w:rsidR="00C904AD" w:rsidRPr="00C904AD" w:rsidRDefault="00C904AD" w:rsidP="00C904AD">
      <w:pPr>
        <w:pStyle w:val="ListParagraph"/>
        <w:ind w:left="720"/>
        <w:jc w:val="both"/>
        <w:rPr>
          <w:rFonts w:ascii="Arial" w:hAnsi="Arial" w:cs="Arial"/>
          <w:sz w:val="22"/>
          <w:szCs w:val="22"/>
        </w:rPr>
      </w:pPr>
    </w:p>
    <w:p w14:paraId="5146AA36" w14:textId="2B9515C5" w:rsidR="00E64C44" w:rsidRDefault="00E64C44" w:rsidP="006312BB">
      <w:pPr>
        <w:pStyle w:val="ListParagraph"/>
        <w:numPr>
          <w:ilvl w:val="0"/>
          <w:numId w:val="13"/>
        </w:numPr>
        <w:ind w:hanging="450"/>
        <w:jc w:val="both"/>
        <w:rPr>
          <w:rFonts w:ascii="Arial" w:hAnsi="Arial" w:cs="Arial"/>
        </w:rPr>
      </w:pPr>
      <w:r w:rsidRPr="00C904AD">
        <w:rPr>
          <w:rFonts w:ascii="Arial" w:hAnsi="Arial" w:cs="Arial"/>
          <w:b/>
          <w:color w:val="000000" w:themeColor="text1"/>
          <w:sz w:val="22"/>
          <w:szCs w:val="22"/>
        </w:rPr>
        <w:t>Evaluación de Medio Término</w:t>
      </w:r>
      <w:r w:rsidR="00C904AD" w:rsidRPr="00C904AD">
        <w:rPr>
          <w:rFonts w:ascii="Arial" w:hAnsi="Arial" w:cs="Arial"/>
          <w:b/>
          <w:color w:val="000000" w:themeColor="text1"/>
          <w:sz w:val="22"/>
          <w:szCs w:val="22"/>
        </w:rPr>
        <w:t>.</w:t>
      </w:r>
      <w:r w:rsidR="00C904AD" w:rsidRPr="00C904AD">
        <w:rPr>
          <w:rFonts w:ascii="Arial" w:hAnsi="Arial" w:cs="Arial"/>
          <w:color w:val="000000" w:themeColor="text1"/>
          <w:sz w:val="22"/>
          <w:szCs w:val="22"/>
        </w:rPr>
        <w:t xml:space="preserve"> </w:t>
      </w:r>
      <w:r w:rsidRPr="00C904AD">
        <w:rPr>
          <w:rFonts w:ascii="Arial" w:hAnsi="Arial" w:cs="Arial"/>
          <w:sz w:val="22"/>
          <w:szCs w:val="22"/>
        </w:rPr>
        <w:t xml:space="preserve">Después de transcurridos </w:t>
      </w:r>
      <w:r w:rsidR="005A1E24" w:rsidRPr="00C904AD">
        <w:rPr>
          <w:rFonts w:ascii="Arial" w:hAnsi="Arial" w:cs="Arial"/>
          <w:sz w:val="22"/>
          <w:szCs w:val="22"/>
        </w:rPr>
        <w:t xml:space="preserve">dos años y seis </w:t>
      </w:r>
      <w:r w:rsidRPr="00C904AD">
        <w:rPr>
          <w:rFonts w:ascii="Arial" w:hAnsi="Arial" w:cs="Arial"/>
          <w:sz w:val="22"/>
          <w:szCs w:val="22"/>
        </w:rPr>
        <w:t xml:space="preserve">meses desde la </w:t>
      </w:r>
      <w:r w:rsidR="005A1E24" w:rsidRPr="00C904AD">
        <w:rPr>
          <w:rFonts w:ascii="Arial" w:hAnsi="Arial" w:cs="Arial"/>
          <w:sz w:val="22"/>
          <w:szCs w:val="22"/>
        </w:rPr>
        <w:t xml:space="preserve">fecha de vigencia del Contrato o cuando se haya alcanzado y justificado </w:t>
      </w:r>
      <w:r w:rsidRPr="00C904AD">
        <w:rPr>
          <w:rFonts w:ascii="Arial" w:hAnsi="Arial" w:cs="Arial"/>
          <w:sz w:val="22"/>
          <w:szCs w:val="22"/>
        </w:rPr>
        <w:t xml:space="preserve">el 40% de </w:t>
      </w:r>
      <w:r w:rsidR="005A1E24" w:rsidRPr="00C904AD">
        <w:rPr>
          <w:rFonts w:ascii="Arial" w:hAnsi="Arial" w:cs="Arial"/>
          <w:sz w:val="22"/>
          <w:szCs w:val="22"/>
        </w:rPr>
        <w:t>los desembolsos</w:t>
      </w:r>
      <w:r w:rsidRPr="00C904AD">
        <w:rPr>
          <w:rFonts w:ascii="Arial" w:hAnsi="Arial" w:cs="Arial"/>
          <w:sz w:val="22"/>
          <w:szCs w:val="22"/>
        </w:rPr>
        <w:t xml:space="preserve"> del Préstamo, </w:t>
      </w:r>
      <w:r w:rsidR="005A1E24" w:rsidRPr="00C904AD">
        <w:rPr>
          <w:rFonts w:ascii="Arial" w:hAnsi="Arial" w:cs="Arial"/>
          <w:sz w:val="22"/>
          <w:szCs w:val="22"/>
        </w:rPr>
        <w:t>lo primero que ocurra.  Esta</w:t>
      </w:r>
      <w:r w:rsidRPr="00C904AD">
        <w:rPr>
          <w:rFonts w:ascii="Arial" w:hAnsi="Arial" w:cs="Arial"/>
          <w:sz w:val="22"/>
          <w:szCs w:val="22"/>
        </w:rPr>
        <w:t xml:space="preserve"> evaluación </w:t>
      </w:r>
      <w:r w:rsidR="005A1E24" w:rsidRPr="00C904AD">
        <w:rPr>
          <w:rFonts w:ascii="Arial" w:hAnsi="Arial" w:cs="Arial"/>
          <w:sz w:val="22"/>
          <w:szCs w:val="22"/>
        </w:rPr>
        <w:t xml:space="preserve">tendrá como principales </w:t>
      </w:r>
      <w:r w:rsidR="002C360D" w:rsidRPr="00C904AD">
        <w:rPr>
          <w:rFonts w:ascii="Arial" w:hAnsi="Arial" w:cs="Arial"/>
          <w:sz w:val="22"/>
          <w:szCs w:val="22"/>
        </w:rPr>
        <w:t>objetivos</w:t>
      </w:r>
      <w:r w:rsidRPr="00C904AD">
        <w:rPr>
          <w:rFonts w:ascii="Arial" w:hAnsi="Arial" w:cs="Arial"/>
          <w:sz w:val="22"/>
          <w:szCs w:val="22"/>
        </w:rPr>
        <w:t>: (i) revisión de avance del Programa por componente en términos de cumplimiento de las metas de la MR; (ii) un análisis del esquema de ejecución de la operación y funcionamiento; (iii) un análisis de la gestión operativa (ejemplo: compromisos contractuales, procesos de adquisición y desembolsos, seguimiento de acuerdos entre otros); (iv) identificación de riesgos, problemas y desviaciones y las respectivas medidas de mitigación; (v)</w:t>
      </w:r>
      <w:r w:rsidR="00C904AD">
        <w:rPr>
          <w:rFonts w:ascii="Arial" w:hAnsi="Arial" w:cs="Arial"/>
          <w:sz w:val="22"/>
          <w:szCs w:val="22"/>
        </w:rPr>
        <w:t> </w:t>
      </w:r>
      <w:r w:rsidRPr="00C904AD">
        <w:rPr>
          <w:rFonts w:ascii="Arial" w:hAnsi="Arial" w:cs="Arial"/>
          <w:sz w:val="22"/>
          <w:szCs w:val="22"/>
        </w:rPr>
        <w:t xml:space="preserve">análisis de aspectos presupuestarios; (vi) lecciones aprendidas y recomendaciones y (vii) cronograma de ejecución para la finalización de actividades. Este informe será contratado con recursos del Componente de Administración, Auditoría, Monitoreo y Evaluación del Programa y estará a cargo de la </w:t>
      </w:r>
      <w:r w:rsidR="002A05F6" w:rsidRPr="00C904AD">
        <w:rPr>
          <w:rFonts w:ascii="Arial" w:hAnsi="Arial" w:cs="Arial"/>
          <w:sz w:val="22"/>
          <w:szCs w:val="22"/>
        </w:rPr>
        <w:t>DPC</w:t>
      </w:r>
      <w:r w:rsidRPr="00C904AD">
        <w:rPr>
          <w:rFonts w:ascii="Arial" w:hAnsi="Arial" w:cs="Arial"/>
        </w:rPr>
        <w:t>.</w:t>
      </w:r>
    </w:p>
    <w:p w14:paraId="1170E43C" w14:textId="77777777" w:rsidR="00C904AD" w:rsidRPr="00C904AD" w:rsidRDefault="00C904AD" w:rsidP="00C904AD">
      <w:pPr>
        <w:pStyle w:val="ListParagraph"/>
        <w:ind w:left="720"/>
        <w:jc w:val="both"/>
        <w:rPr>
          <w:rFonts w:ascii="Arial" w:hAnsi="Arial" w:cs="Arial"/>
        </w:rPr>
      </w:pPr>
    </w:p>
    <w:p w14:paraId="61044F96" w14:textId="1A2CF4B5" w:rsidR="00E64C44" w:rsidRPr="00C904AD" w:rsidRDefault="00E64C44" w:rsidP="006312BB">
      <w:pPr>
        <w:pStyle w:val="ListParagraph"/>
        <w:numPr>
          <w:ilvl w:val="0"/>
          <w:numId w:val="13"/>
        </w:numPr>
        <w:ind w:hanging="450"/>
        <w:jc w:val="both"/>
        <w:rPr>
          <w:rFonts w:ascii="Arial" w:hAnsi="Arial" w:cs="Arial"/>
        </w:rPr>
      </w:pPr>
      <w:r w:rsidRPr="00C904AD">
        <w:rPr>
          <w:rFonts w:ascii="Arial" w:hAnsi="Arial" w:cs="Arial"/>
          <w:b/>
          <w:color w:val="000000" w:themeColor="text1"/>
          <w:sz w:val="22"/>
          <w:szCs w:val="22"/>
        </w:rPr>
        <w:t>Evaluación Final</w:t>
      </w:r>
      <w:r w:rsidR="00C904AD" w:rsidRPr="00C904AD">
        <w:rPr>
          <w:rFonts w:ascii="Arial" w:hAnsi="Arial" w:cs="Arial"/>
          <w:b/>
          <w:color w:val="000000" w:themeColor="text1"/>
          <w:sz w:val="22"/>
          <w:szCs w:val="22"/>
        </w:rPr>
        <w:t>.</w:t>
      </w:r>
      <w:r w:rsidR="00C904AD" w:rsidRPr="00C904AD">
        <w:rPr>
          <w:rFonts w:ascii="Arial" w:hAnsi="Arial" w:cs="Arial"/>
          <w:color w:val="000000" w:themeColor="text1"/>
        </w:rPr>
        <w:t xml:space="preserve"> </w:t>
      </w:r>
      <w:r w:rsidRPr="00C904AD">
        <w:rPr>
          <w:rFonts w:ascii="Arial" w:hAnsi="Arial" w:cs="Arial"/>
          <w:sz w:val="22"/>
          <w:szCs w:val="22"/>
        </w:rPr>
        <w:t xml:space="preserve">El trabajo de esta evaluación se basará sobre los términos de referencia acordados con el Banco, actualizará la información recogida de la evaluación intermedia y proveerá insumos para la elaboración del PCR del Programa. Se contratará una vez que el 90% de los recursos del Préstamo hayan sido desembolsados en los términos establecidos en la </w:t>
      </w:r>
      <w:r w:rsidRPr="00612D0A">
        <w:rPr>
          <w:rFonts w:ascii="Arial" w:hAnsi="Arial" w:cs="Arial"/>
          <w:sz w:val="22"/>
          <w:szCs w:val="22"/>
        </w:rPr>
        <w:t>Cláusula 5.03 (ii) de las Estipulaciones Especiales.</w:t>
      </w:r>
      <w:r w:rsidRPr="00C904AD">
        <w:rPr>
          <w:rFonts w:ascii="Arial" w:hAnsi="Arial" w:cs="Arial"/>
          <w:sz w:val="22"/>
          <w:szCs w:val="22"/>
        </w:rPr>
        <w:t xml:space="preserve"> Este producto será contratado con recursos del Componente de Administración, Auditoría, Monitoreo y Evaluación del Programa y estará a cargo de la </w:t>
      </w:r>
      <w:r w:rsidR="002A05F6" w:rsidRPr="00C904AD">
        <w:rPr>
          <w:rFonts w:ascii="Arial" w:hAnsi="Arial" w:cs="Arial"/>
          <w:sz w:val="22"/>
          <w:szCs w:val="22"/>
        </w:rPr>
        <w:t>DPC</w:t>
      </w:r>
      <w:r w:rsidRPr="00C904AD">
        <w:rPr>
          <w:rFonts w:ascii="Arial" w:hAnsi="Arial" w:cs="Arial"/>
          <w:sz w:val="22"/>
          <w:szCs w:val="22"/>
        </w:rPr>
        <w:t>.</w:t>
      </w:r>
    </w:p>
    <w:p w14:paraId="49B4732F" w14:textId="77777777" w:rsidR="00C904AD" w:rsidRPr="00C904AD" w:rsidRDefault="00C904AD" w:rsidP="00C904AD">
      <w:pPr>
        <w:pStyle w:val="ListParagraph"/>
        <w:ind w:left="720"/>
        <w:jc w:val="both"/>
        <w:rPr>
          <w:rFonts w:ascii="Arial" w:hAnsi="Arial" w:cs="Arial"/>
        </w:rPr>
      </w:pPr>
    </w:p>
    <w:p w14:paraId="0349C077" w14:textId="616A8AB5" w:rsidR="00E64C44" w:rsidRDefault="00E64C44" w:rsidP="006312BB">
      <w:pPr>
        <w:pStyle w:val="ListParagraph"/>
        <w:numPr>
          <w:ilvl w:val="0"/>
          <w:numId w:val="13"/>
        </w:numPr>
        <w:ind w:hanging="450"/>
        <w:jc w:val="both"/>
        <w:rPr>
          <w:rFonts w:ascii="Arial" w:hAnsi="Arial" w:cs="Arial"/>
          <w:sz w:val="22"/>
          <w:szCs w:val="22"/>
        </w:rPr>
      </w:pPr>
      <w:r w:rsidRPr="00C904AD">
        <w:rPr>
          <w:rFonts w:ascii="Arial" w:hAnsi="Arial" w:cs="Arial"/>
          <w:b/>
          <w:color w:val="000000" w:themeColor="text1"/>
          <w:sz w:val="22"/>
          <w:szCs w:val="22"/>
        </w:rPr>
        <w:t>Evaluaciones de impacto</w:t>
      </w:r>
      <w:r w:rsidR="00C904AD" w:rsidRPr="00C904AD">
        <w:rPr>
          <w:rFonts w:ascii="Arial" w:hAnsi="Arial" w:cs="Arial"/>
          <w:b/>
          <w:color w:val="000000" w:themeColor="text1"/>
          <w:sz w:val="22"/>
          <w:szCs w:val="22"/>
        </w:rPr>
        <w:t xml:space="preserve">. </w:t>
      </w:r>
      <w:r w:rsidR="00583CC2" w:rsidRPr="00C904AD">
        <w:rPr>
          <w:rFonts w:ascii="Arial" w:hAnsi="Arial" w:cs="Arial"/>
          <w:sz w:val="22"/>
          <w:szCs w:val="22"/>
        </w:rPr>
        <w:t>La Cláusula</w:t>
      </w:r>
      <w:r w:rsidRPr="00C904AD">
        <w:rPr>
          <w:rFonts w:ascii="Arial" w:hAnsi="Arial" w:cs="Arial"/>
          <w:sz w:val="22"/>
          <w:szCs w:val="22"/>
        </w:rPr>
        <w:t xml:space="preserve"> 5.03 (iii) de las Estipulaciones Especiales establece la obligación del OE de preparar la información que el Banco requiera para responder si el Programa, mediante las obras de inversión realizadas, ha logrado impactar la productividad de la </w:t>
      </w:r>
      <w:r w:rsidR="002A05F6" w:rsidRPr="00C904AD">
        <w:rPr>
          <w:rFonts w:ascii="Arial" w:hAnsi="Arial" w:cs="Arial"/>
          <w:sz w:val="22"/>
          <w:szCs w:val="22"/>
        </w:rPr>
        <w:t>DPC</w:t>
      </w:r>
      <w:r w:rsidRPr="00C904AD">
        <w:rPr>
          <w:rFonts w:ascii="Arial" w:hAnsi="Arial" w:cs="Arial"/>
          <w:sz w:val="22"/>
          <w:szCs w:val="22"/>
        </w:rPr>
        <w:t xml:space="preserve">, medido como el costo promedio de una auditoría, los indicadores de cobertura y el indicador de grado de respuesta a las denuncias. </w:t>
      </w:r>
    </w:p>
    <w:p w14:paraId="4F5823AF" w14:textId="77777777" w:rsidR="00C904AD" w:rsidRPr="00C904AD" w:rsidRDefault="00C904AD" w:rsidP="00C904AD">
      <w:pPr>
        <w:pStyle w:val="ListParagraph"/>
        <w:ind w:left="720"/>
        <w:jc w:val="both"/>
        <w:rPr>
          <w:rFonts w:ascii="Arial" w:hAnsi="Arial" w:cs="Arial"/>
          <w:sz w:val="22"/>
          <w:szCs w:val="22"/>
        </w:rPr>
      </w:pPr>
    </w:p>
    <w:p w14:paraId="45F18F99" w14:textId="0A40382A" w:rsidR="00E64C44" w:rsidRDefault="00E64C44" w:rsidP="006312BB">
      <w:pPr>
        <w:pStyle w:val="ListParagraph"/>
        <w:numPr>
          <w:ilvl w:val="0"/>
          <w:numId w:val="13"/>
        </w:numPr>
        <w:ind w:hanging="450"/>
        <w:jc w:val="both"/>
        <w:rPr>
          <w:rFonts w:ascii="Arial" w:hAnsi="Arial" w:cs="Arial"/>
          <w:sz w:val="22"/>
          <w:szCs w:val="22"/>
        </w:rPr>
      </w:pPr>
      <w:r w:rsidRPr="00C904AD">
        <w:rPr>
          <w:rFonts w:ascii="Arial" w:hAnsi="Arial" w:cs="Arial"/>
          <w:sz w:val="22"/>
          <w:szCs w:val="22"/>
        </w:rPr>
        <w:lastRenderedPageBreak/>
        <w:t>Esta evaluación se realizará antes de cerrar la operación y será financiada por el programa.</w:t>
      </w:r>
    </w:p>
    <w:p w14:paraId="5CB75C5A" w14:textId="77777777" w:rsidR="00612D0A" w:rsidRPr="00612D0A" w:rsidRDefault="00612D0A" w:rsidP="00612D0A">
      <w:pPr>
        <w:pStyle w:val="ListParagraph"/>
        <w:ind w:left="720"/>
        <w:jc w:val="both"/>
        <w:rPr>
          <w:rFonts w:ascii="Arial" w:hAnsi="Arial" w:cs="Arial"/>
          <w:sz w:val="22"/>
          <w:szCs w:val="22"/>
        </w:rPr>
      </w:pPr>
    </w:p>
    <w:p w14:paraId="3B5256D8" w14:textId="74B32FBA" w:rsidR="00FD0DD8" w:rsidRPr="00612D0A" w:rsidRDefault="00612D0A" w:rsidP="006312BB">
      <w:pPr>
        <w:pStyle w:val="Heading1"/>
        <w:numPr>
          <w:ilvl w:val="0"/>
          <w:numId w:val="2"/>
        </w:numPr>
        <w:tabs>
          <w:tab w:val="left" w:pos="990"/>
        </w:tabs>
        <w:ind w:left="720"/>
        <w:jc w:val="center"/>
        <w:rPr>
          <w:rFonts w:ascii="Arial" w:hAnsi="Arial" w:cs="Arial"/>
          <w:b/>
          <w:smallCaps/>
          <w:color w:val="17365D" w:themeColor="text2" w:themeShade="BF"/>
          <w:sz w:val="24"/>
          <w:szCs w:val="24"/>
        </w:rPr>
      </w:pPr>
      <w:bookmarkStart w:id="56" w:name="_Toc515628290"/>
      <w:r w:rsidRPr="00612D0A">
        <w:rPr>
          <w:rFonts w:ascii="Arial" w:hAnsi="Arial" w:cs="Arial"/>
          <w:b/>
          <w:smallCaps/>
          <w:color w:val="17365D" w:themeColor="text2" w:themeShade="BF"/>
          <w:sz w:val="24"/>
          <w:szCs w:val="24"/>
        </w:rPr>
        <w:t>Auditoría y control interno</w:t>
      </w:r>
      <w:bookmarkEnd w:id="56"/>
    </w:p>
    <w:p w14:paraId="60DA69F1" w14:textId="7243E203" w:rsidR="00FD0DD8" w:rsidRDefault="00FD0DD8" w:rsidP="006312BB">
      <w:pPr>
        <w:pStyle w:val="ListParagraph"/>
        <w:numPr>
          <w:ilvl w:val="0"/>
          <w:numId w:val="15"/>
        </w:numPr>
        <w:tabs>
          <w:tab w:val="left" w:pos="720"/>
        </w:tabs>
        <w:ind w:left="720" w:hanging="450"/>
        <w:jc w:val="both"/>
        <w:rPr>
          <w:rFonts w:ascii="Arial" w:hAnsi="Arial" w:cs="Arial"/>
          <w:sz w:val="22"/>
          <w:szCs w:val="22"/>
        </w:rPr>
      </w:pPr>
      <w:r w:rsidRPr="00612D0A">
        <w:rPr>
          <w:rFonts w:ascii="Arial" w:hAnsi="Arial" w:cs="Arial"/>
          <w:sz w:val="22"/>
          <w:szCs w:val="22"/>
        </w:rPr>
        <w:t xml:space="preserve">El objetivo de la auditoría externa del Programa es abordar de manera integral los distintos aspectos institucionales de la </w:t>
      </w:r>
      <w:r w:rsidR="002A05F6" w:rsidRPr="00612D0A">
        <w:rPr>
          <w:rFonts w:ascii="Arial" w:hAnsi="Arial" w:cs="Arial"/>
          <w:sz w:val="22"/>
          <w:szCs w:val="22"/>
        </w:rPr>
        <w:t>DPC</w:t>
      </w:r>
      <w:r w:rsidRPr="00612D0A">
        <w:rPr>
          <w:rFonts w:ascii="Arial" w:hAnsi="Arial" w:cs="Arial"/>
          <w:sz w:val="22"/>
          <w:szCs w:val="22"/>
        </w:rPr>
        <w:t xml:space="preserve"> que intervienen en el desempeño financiero del Programa, se enfoca particularmente en los estados financieros, la estructura de control interno y los sistemas establecidos para generar la información financiera del </w:t>
      </w:r>
      <w:r w:rsidR="00861191" w:rsidRPr="00612D0A">
        <w:rPr>
          <w:rFonts w:ascii="Arial" w:hAnsi="Arial" w:cs="Arial"/>
          <w:sz w:val="22"/>
          <w:szCs w:val="22"/>
        </w:rPr>
        <w:t>Programa</w:t>
      </w:r>
      <w:r w:rsidRPr="00612D0A">
        <w:rPr>
          <w:rFonts w:ascii="Arial" w:hAnsi="Arial" w:cs="Arial"/>
          <w:sz w:val="22"/>
          <w:szCs w:val="22"/>
        </w:rPr>
        <w:t>. Los informes de auditoría del Programa serán presentados anualmente, pero se espera que el trabajo de la Firma de Auditores Independiente</w:t>
      </w:r>
      <w:r w:rsidR="00861191" w:rsidRPr="00612D0A">
        <w:rPr>
          <w:rFonts w:ascii="Arial" w:hAnsi="Arial" w:cs="Arial"/>
          <w:sz w:val="22"/>
          <w:szCs w:val="22"/>
        </w:rPr>
        <w:t>s</w:t>
      </w:r>
      <w:r w:rsidRPr="00612D0A">
        <w:rPr>
          <w:rFonts w:ascii="Arial" w:hAnsi="Arial" w:cs="Arial"/>
          <w:sz w:val="22"/>
          <w:szCs w:val="22"/>
        </w:rPr>
        <w:t xml:space="preserve"> </w:t>
      </w:r>
      <w:r w:rsidR="00861191" w:rsidRPr="00612D0A">
        <w:rPr>
          <w:rFonts w:ascii="Arial" w:hAnsi="Arial" w:cs="Arial"/>
          <w:sz w:val="22"/>
          <w:szCs w:val="22"/>
        </w:rPr>
        <w:t>-</w:t>
      </w:r>
      <w:r w:rsidRPr="00612D0A">
        <w:rPr>
          <w:rFonts w:ascii="Arial" w:hAnsi="Arial" w:cs="Arial"/>
          <w:sz w:val="22"/>
          <w:szCs w:val="22"/>
        </w:rPr>
        <w:t>FAI</w:t>
      </w:r>
      <w:r w:rsidR="00861191" w:rsidRPr="00612D0A">
        <w:rPr>
          <w:rFonts w:ascii="Arial" w:hAnsi="Arial" w:cs="Arial"/>
          <w:sz w:val="22"/>
          <w:szCs w:val="22"/>
        </w:rPr>
        <w:t>-</w:t>
      </w:r>
      <w:r w:rsidRPr="00612D0A">
        <w:rPr>
          <w:rFonts w:ascii="Arial" w:hAnsi="Arial" w:cs="Arial"/>
          <w:sz w:val="22"/>
          <w:szCs w:val="22"/>
        </w:rPr>
        <w:t xml:space="preserve"> se adelante de manera </w:t>
      </w:r>
      <w:proofErr w:type="gramStart"/>
      <w:r w:rsidR="00546784" w:rsidRPr="00612D0A">
        <w:rPr>
          <w:rFonts w:ascii="Arial" w:hAnsi="Arial" w:cs="Arial"/>
          <w:sz w:val="22"/>
          <w:szCs w:val="22"/>
        </w:rPr>
        <w:t>continua</w:t>
      </w:r>
      <w:proofErr w:type="gramEnd"/>
      <w:r w:rsidRPr="00612D0A">
        <w:rPr>
          <w:rFonts w:ascii="Arial" w:hAnsi="Arial" w:cs="Arial"/>
          <w:sz w:val="22"/>
          <w:szCs w:val="22"/>
        </w:rPr>
        <w:t xml:space="preserve"> acompañando permanentemente la ejecución del Programa</w:t>
      </w:r>
      <w:r w:rsidR="00003429" w:rsidRPr="00612D0A">
        <w:rPr>
          <w:rFonts w:ascii="Arial" w:hAnsi="Arial" w:cs="Arial"/>
          <w:sz w:val="22"/>
          <w:szCs w:val="22"/>
        </w:rPr>
        <w:t>,</w:t>
      </w:r>
      <w:r w:rsidRPr="00612D0A">
        <w:rPr>
          <w:rFonts w:ascii="Arial" w:hAnsi="Arial" w:cs="Arial"/>
          <w:sz w:val="22"/>
          <w:szCs w:val="22"/>
        </w:rPr>
        <w:t xml:space="preserve"> y apoyando los procesos de revisión de gastos de los distintos componentes del mismo. </w:t>
      </w:r>
      <w:r w:rsidRPr="00546784">
        <w:rPr>
          <w:rFonts w:ascii="Arial" w:hAnsi="Arial" w:cs="Arial"/>
          <w:sz w:val="22"/>
          <w:szCs w:val="22"/>
        </w:rPr>
        <w:t xml:space="preserve">El Artículo </w:t>
      </w:r>
      <w:r w:rsidR="00450BA5" w:rsidRPr="00546784">
        <w:rPr>
          <w:rFonts w:ascii="Arial" w:hAnsi="Arial" w:cs="Arial"/>
          <w:sz w:val="22"/>
          <w:szCs w:val="22"/>
        </w:rPr>
        <w:t>7</w:t>
      </w:r>
      <w:r w:rsidRPr="00546784">
        <w:rPr>
          <w:rFonts w:ascii="Arial" w:hAnsi="Arial" w:cs="Arial"/>
          <w:sz w:val="22"/>
          <w:szCs w:val="22"/>
        </w:rPr>
        <w:t>.0</w:t>
      </w:r>
      <w:r w:rsidR="00450BA5" w:rsidRPr="00546784">
        <w:rPr>
          <w:rFonts w:ascii="Arial" w:hAnsi="Arial" w:cs="Arial"/>
          <w:sz w:val="22"/>
          <w:szCs w:val="22"/>
        </w:rPr>
        <w:t>3</w:t>
      </w:r>
      <w:r w:rsidRPr="00546784">
        <w:rPr>
          <w:rFonts w:ascii="Arial" w:hAnsi="Arial" w:cs="Arial"/>
          <w:sz w:val="22"/>
          <w:szCs w:val="22"/>
        </w:rPr>
        <w:t xml:space="preserve"> (</w:t>
      </w:r>
      <w:r w:rsidR="00450BA5" w:rsidRPr="00546784">
        <w:rPr>
          <w:rFonts w:ascii="Arial" w:hAnsi="Arial" w:cs="Arial"/>
          <w:sz w:val="22"/>
          <w:szCs w:val="22"/>
        </w:rPr>
        <w:t>a</w:t>
      </w:r>
      <w:r w:rsidRPr="00546784">
        <w:rPr>
          <w:rFonts w:ascii="Arial" w:hAnsi="Arial" w:cs="Arial"/>
          <w:sz w:val="22"/>
          <w:szCs w:val="22"/>
        </w:rPr>
        <w:t>) de las Normas Generales</w:t>
      </w:r>
      <w:r w:rsidRPr="00546784">
        <w:rPr>
          <w:rFonts w:ascii="Arial" w:hAnsi="Arial" w:cs="Arial"/>
          <w:color w:val="4F81BD"/>
          <w:sz w:val="22"/>
          <w:szCs w:val="22"/>
        </w:rPr>
        <w:t xml:space="preserve"> </w:t>
      </w:r>
      <w:r w:rsidRPr="00612D0A">
        <w:rPr>
          <w:rFonts w:ascii="Arial" w:hAnsi="Arial" w:cs="Arial"/>
          <w:sz w:val="22"/>
          <w:szCs w:val="22"/>
        </w:rPr>
        <w:t xml:space="preserve">establece como obligación del OE </w:t>
      </w:r>
      <w:r w:rsidR="00450BA5" w:rsidRPr="00612D0A">
        <w:rPr>
          <w:rFonts w:ascii="Arial" w:hAnsi="Arial" w:cs="Arial"/>
          <w:sz w:val="22"/>
          <w:szCs w:val="22"/>
        </w:rPr>
        <w:t xml:space="preserve">de presentar al Banco, los informes de auditoría financiera externa, dentro del plazo de ciento veinte (120) días, siguientes al cierre de cada ejercicio fiscal del Proyecto durante el Plazo Original de Desembolsos o sus extensiones, y dentro del plazo de ciento veinte (120) días siguientes </w:t>
      </w:r>
      <w:r w:rsidR="008443A1" w:rsidRPr="00612D0A">
        <w:rPr>
          <w:rFonts w:ascii="Arial" w:hAnsi="Arial" w:cs="Arial"/>
          <w:sz w:val="22"/>
          <w:szCs w:val="22"/>
        </w:rPr>
        <w:t>a l</w:t>
      </w:r>
      <w:r w:rsidR="00450BA5" w:rsidRPr="00612D0A">
        <w:rPr>
          <w:rFonts w:ascii="Arial" w:hAnsi="Arial" w:cs="Arial"/>
          <w:sz w:val="22"/>
          <w:szCs w:val="22"/>
        </w:rPr>
        <w:t xml:space="preserve">a fecha del último desembolso. </w:t>
      </w:r>
      <w:r w:rsidRPr="00612D0A">
        <w:rPr>
          <w:rFonts w:ascii="Arial" w:hAnsi="Arial" w:cs="Arial"/>
          <w:sz w:val="22"/>
          <w:szCs w:val="22"/>
        </w:rPr>
        <w:t>Para facilitar los procesos de acompañamiento, seguimiento y evaluación del esquema fiduciario es recomendable cumplir con la contratación plurianual de la FAI.</w:t>
      </w:r>
    </w:p>
    <w:p w14:paraId="40AD3178" w14:textId="77777777" w:rsidR="00612D0A" w:rsidRPr="00612D0A" w:rsidRDefault="00612D0A" w:rsidP="00612D0A">
      <w:pPr>
        <w:pStyle w:val="ListParagraph"/>
        <w:tabs>
          <w:tab w:val="left" w:pos="720"/>
        </w:tabs>
        <w:ind w:left="720"/>
        <w:jc w:val="both"/>
        <w:rPr>
          <w:rFonts w:ascii="Arial" w:hAnsi="Arial" w:cs="Arial"/>
          <w:sz w:val="22"/>
          <w:szCs w:val="22"/>
        </w:rPr>
      </w:pPr>
    </w:p>
    <w:p w14:paraId="361F3BB6" w14:textId="6785F7F9" w:rsidR="00FD0DD8" w:rsidRPr="00612D0A" w:rsidRDefault="00FD0DD8" w:rsidP="006312BB">
      <w:pPr>
        <w:pStyle w:val="ListParagraph"/>
        <w:numPr>
          <w:ilvl w:val="0"/>
          <w:numId w:val="15"/>
        </w:numPr>
        <w:tabs>
          <w:tab w:val="left" w:pos="720"/>
        </w:tabs>
        <w:ind w:left="720" w:hanging="450"/>
        <w:jc w:val="both"/>
        <w:rPr>
          <w:rFonts w:ascii="Arial" w:hAnsi="Arial" w:cs="Arial"/>
          <w:sz w:val="22"/>
          <w:szCs w:val="22"/>
        </w:rPr>
      </w:pPr>
      <w:r w:rsidRPr="00612D0A">
        <w:rPr>
          <w:rFonts w:ascii="Arial" w:hAnsi="Arial" w:cs="Arial"/>
          <w:sz w:val="22"/>
          <w:szCs w:val="22"/>
        </w:rPr>
        <w:t xml:space="preserve">La </w:t>
      </w:r>
      <w:r w:rsidR="002A05F6" w:rsidRPr="00612D0A">
        <w:rPr>
          <w:rFonts w:ascii="Arial" w:hAnsi="Arial" w:cs="Arial"/>
          <w:sz w:val="22"/>
          <w:szCs w:val="22"/>
        </w:rPr>
        <w:t>DPC</w:t>
      </w:r>
      <w:r w:rsidRPr="00612D0A">
        <w:rPr>
          <w:rFonts w:ascii="Arial" w:hAnsi="Arial" w:cs="Arial"/>
          <w:sz w:val="22"/>
          <w:szCs w:val="22"/>
        </w:rPr>
        <w:t xml:space="preserve"> deberá poner a disposición de la FAI y del Banco toda la documentación del Programa que pueda ser requerida para las inspecciones a que haya lugar en los términos del Artículo </w:t>
      </w:r>
      <w:r w:rsidR="009C49F7" w:rsidRPr="00612D0A">
        <w:rPr>
          <w:rFonts w:ascii="Arial" w:hAnsi="Arial" w:cs="Arial"/>
          <w:sz w:val="22"/>
          <w:szCs w:val="22"/>
        </w:rPr>
        <w:t xml:space="preserve">7.03 </w:t>
      </w:r>
      <w:r w:rsidRPr="00612D0A">
        <w:rPr>
          <w:rFonts w:ascii="Arial" w:hAnsi="Arial" w:cs="Arial"/>
          <w:sz w:val="22"/>
          <w:szCs w:val="22"/>
        </w:rPr>
        <w:t>de las Normas Generales. Es responsabilidad de</w:t>
      </w:r>
      <w:r w:rsidR="00583CC2" w:rsidRPr="00612D0A">
        <w:rPr>
          <w:rFonts w:ascii="Arial" w:hAnsi="Arial" w:cs="Arial"/>
          <w:sz w:val="22"/>
          <w:szCs w:val="22"/>
        </w:rPr>
        <w:t xml:space="preserve"> </w:t>
      </w:r>
      <w:r w:rsidRPr="00612D0A">
        <w:rPr>
          <w:rFonts w:ascii="Arial" w:hAnsi="Arial" w:cs="Arial"/>
          <w:sz w:val="22"/>
          <w:szCs w:val="22"/>
        </w:rPr>
        <w:t>l</w:t>
      </w:r>
      <w:r w:rsidR="00583CC2" w:rsidRPr="00612D0A">
        <w:rPr>
          <w:rFonts w:ascii="Arial" w:hAnsi="Arial" w:cs="Arial"/>
          <w:sz w:val="22"/>
          <w:szCs w:val="22"/>
        </w:rPr>
        <w:t>a</w:t>
      </w:r>
      <w:r w:rsidRPr="00612D0A">
        <w:rPr>
          <w:rFonts w:ascii="Arial" w:hAnsi="Arial" w:cs="Arial"/>
          <w:sz w:val="22"/>
          <w:szCs w:val="22"/>
        </w:rPr>
        <w:t xml:space="preserve"> </w:t>
      </w:r>
      <w:r w:rsidR="002A05F6" w:rsidRPr="00612D0A">
        <w:rPr>
          <w:rFonts w:ascii="Arial" w:hAnsi="Arial" w:cs="Arial"/>
          <w:sz w:val="22"/>
          <w:szCs w:val="22"/>
        </w:rPr>
        <w:t>DPC</w:t>
      </w:r>
      <w:r w:rsidRPr="00612D0A">
        <w:rPr>
          <w:rFonts w:ascii="Arial" w:hAnsi="Arial" w:cs="Arial"/>
          <w:sz w:val="22"/>
          <w:szCs w:val="22"/>
        </w:rPr>
        <w:t xml:space="preserve"> revisar y enviar al Banco el informe anual de Auditoría del Programa, así como elaborar, con el apoyo de la UEP, el plan de mejoramiento y seguimiento </w:t>
      </w:r>
      <w:proofErr w:type="gramStart"/>
      <w:r w:rsidRPr="00612D0A">
        <w:rPr>
          <w:rFonts w:ascii="Arial" w:hAnsi="Arial" w:cs="Arial"/>
          <w:sz w:val="22"/>
          <w:szCs w:val="22"/>
        </w:rPr>
        <w:t>del mismo</w:t>
      </w:r>
      <w:proofErr w:type="gramEnd"/>
      <w:r w:rsidR="00003429" w:rsidRPr="00612D0A">
        <w:rPr>
          <w:rFonts w:ascii="Arial" w:hAnsi="Arial" w:cs="Arial"/>
          <w:sz w:val="22"/>
          <w:szCs w:val="22"/>
        </w:rPr>
        <w:t>, cuando sea requerido</w:t>
      </w:r>
      <w:r w:rsidRPr="00612D0A">
        <w:rPr>
          <w:rFonts w:ascii="Arial" w:hAnsi="Arial" w:cs="Arial"/>
          <w:sz w:val="22"/>
          <w:szCs w:val="22"/>
        </w:rPr>
        <w:t xml:space="preserve">. La </w:t>
      </w:r>
      <w:r w:rsidR="002A05F6" w:rsidRPr="00612D0A">
        <w:rPr>
          <w:rFonts w:ascii="Arial" w:hAnsi="Arial" w:cs="Arial"/>
          <w:sz w:val="22"/>
          <w:szCs w:val="22"/>
        </w:rPr>
        <w:t>DPC</w:t>
      </w:r>
      <w:r w:rsidRPr="00612D0A">
        <w:rPr>
          <w:rFonts w:ascii="Arial" w:hAnsi="Arial" w:cs="Arial"/>
          <w:sz w:val="22"/>
          <w:szCs w:val="22"/>
        </w:rPr>
        <w:t xml:space="preserve"> deberá poner a disposición de la firma auditora los documentos o</w:t>
      </w:r>
      <w:r w:rsidR="00740077" w:rsidRPr="00612D0A">
        <w:rPr>
          <w:rFonts w:ascii="Arial" w:hAnsi="Arial" w:cs="Arial"/>
          <w:sz w:val="22"/>
          <w:szCs w:val="22"/>
        </w:rPr>
        <w:t>riginales y</w:t>
      </w:r>
      <w:r w:rsidRPr="00612D0A">
        <w:rPr>
          <w:rFonts w:ascii="Arial" w:hAnsi="Arial" w:cs="Arial"/>
          <w:sz w:val="22"/>
          <w:szCs w:val="22"/>
        </w:rPr>
        <w:t xml:space="preserve"> la información requerida para la revisión de los IFAS; del mismo modo, deberá preparar </w:t>
      </w:r>
      <w:r w:rsidR="00740077" w:rsidRPr="00612D0A">
        <w:rPr>
          <w:rFonts w:ascii="Arial" w:hAnsi="Arial" w:cs="Arial"/>
          <w:sz w:val="22"/>
          <w:szCs w:val="22"/>
        </w:rPr>
        <w:t xml:space="preserve">los </w:t>
      </w:r>
      <w:r w:rsidRPr="00612D0A">
        <w:rPr>
          <w:rFonts w:ascii="Arial" w:hAnsi="Arial" w:cs="Arial"/>
          <w:sz w:val="22"/>
          <w:szCs w:val="22"/>
        </w:rPr>
        <w:t>Estados Financieros mensuales (estado de inversiones acumuladas, conciliación y notas contables).</w:t>
      </w:r>
    </w:p>
    <w:p w14:paraId="1986F45C" w14:textId="77777777" w:rsidR="00612D0A" w:rsidRPr="00612D0A" w:rsidRDefault="00612D0A" w:rsidP="00612D0A">
      <w:pPr>
        <w:pStyle w:val="ListParagraph"/>
        <w:tabs>
          <w:tab w:val="left" w:pos="720"/>
        </w:tabs>
        <w:ind w:left="720"/>
        <w:jc w:val="both"/>
        <w:rPr>
          <w:rFonts w:ascii="Arial" w:hAnsi="Arial" w:cs="Arial"/>
          <w:sz w:val="22"/>
          <w:szCs w:val="22"/>
        </w:rPr>
      </w:pPr>
    </w:p>
    <w:p w14:paraId="674283F1" w14:textId="7375B8BD" w:rsidR="00FD0DD8" w:rsidRPr="00612D0A" w:rsidRDefault="00FD0DD8" w:rsidP="006312BB">
      <w:pPr>
        <w:pStyle w:val="ListParagraph"/>
        <w:numPr>
          <w:ilvl w:val="0"/>
          <w:numId w:val="15"/>
        </w:numPr>
        <w:tabs>
          <w:tab w:val="left" w:pos="720"/>
        </w:tabs>
        <w:ind w:left="720" w:hanging="450"/>
        <w:jc w:val="both"/>
        <w:rPr>
          <w:rFonts w:ascii="Arial" w:hAnsi="Arial" w:cs="Arial"/>
          <w:sz w:val="22"/>
          <w:szCs w:val="22"/>
        </w:rPr>
      </w:pPr>
      <w:r w:rsidRPr="00612D0A">
        <w:rPr>
          <w:rFonts w:ascii="Arial" w:hAnsi="Arial" w:cs="Arial"/>
          <w:sz w:val="22"/>
          <w:szCs w:val="22"/>
        </w:rPr>
        <w:t>Es responsabilidad de</w:t>
      </w:r>
      <w:r w:rsidR="00583CC2" w:rsidRPr="00612D0A">
        <w:rPr>
          <w:rFonts w:ascii="Arial" w:hAnsi="Arial" w:cs="Arial"/>
          <w:sz w:val="22"/>
          <w:szCs w:val="22"/>
        </w:rPr>
        <w:t xml:space="preserve"> </w:t>
      </w:r>
      <w:r w:rsidRPr="00612D0A">
        <w:rPr>
          <w:rFonts w:ascii="Arial" w:hAnsi="Arial" w:cs="Arial"/>
          <w:sz w:val="22"/>
          <w:szCs w:val="22"/>
        </w:rPr>
        <w:t>l</w:t>
      </w:r>
      <w:r w:rsidR="00583CC2" w:rsidRPr="00612D0A">
        <w:rPr>
          <w:rFonts w:ascii="Arial" w:hAnsi="Arial" w:cs="Arial"/>
          <w:sz w:val="22"/>
          <w:szCs w:val="22"/>
        </w:rPr>
        <w:t>a</w:t>
      </w:r>
      <w:r w:rsidRPr="00612D0A">
        <w:rPr>
          <w:rFonts w:ascii="Arial" w:hAnsi="Arial" w:cs="Arial"/>
          <w:sz w:val="22"/>
          <w:szCs w:val="22"/>
        </w:rPr>
        <w:t xml:space="preserve"> </w:t>
      </w:r>
      <w:r w:rsidR="002A05F6" w:rsidRPr="00612D0A">
        <w:rPr>
          <w:rFonts w:ascii="Arial" w:hAnsi="Arial" w:cs="Arial"/>
          <w:sz w:val="22"/>
          <w:szCs w:val="22"/>
        </w:rPr>
        <w:t>DPC</w:t>
      </w:r>
      <w:r w:rsidRPr="00612D0A">
        <w:rPr>
          <w:rFonts w:ascii="Arial" w:hAnsi="Arial" w:cs="Arial"/>
          <w:sz w:val="22"/>
          <w:szCs w:val="22"/>
        </w:rPr>
        <w:t xml:space="preserve"> a través </w:t>
      </w:r>
      <w:r w:rsidR="002A05F6" w:rsidRPr="00612D0A">
        <w:rPr>
          <w:rFonts w:ascii="Arial" w:hAnsi="Arial" w:cs="Arial"/>
          <w:sz w:val="22"/>
          <w:szCs w:val="22"/>
        </w:rPr>
        <w:t>del EF</w:t>
      </w:r>
      <w:r w:rsidRPr="00612D0A">
        <w:rPr>
          <w:rFonts w:ascii="Arial" w:hAnsi="Arial" w:cs="Arial"/>
          <w:sz w:val="22"/>
          <w:szCs w:val="22"/>
        </w:rPr>
        <w:t xml:space="preserve"> de la UEP realizar mensualmente: </w:t>
      </w:r>
      <w:r w:rsidR="00612D0A">
        <w:rPr>
          <w:rFonts w:ascii="Arial" w:hAnsi="Arial" w:cs="Arial"/>
          <w:sz w:val="22"/>
          <w:szCs w:val="22"/>
        </w:rPr>
        <w:t>(</w:t>
      </w:r>
      <w:r w:rsidRPr="00612D0A">
        <w:rPr>
          <w:rFonts w:ascii="Arial" w:hAnsi="Arial" w:cs="Arial"/>
          <w:sz w:val="22"/>
          <w:szCs w:val="22"/>
        </w:rPr>
        <w:t>i) conciliación de la cuenta especial del Programa</w:t>
      </w:r>
      <w:r w:rsidR="00612D0A">
        <w:rPr>
          <w:rFonts w:ascii="Arial" w:hAnsi="Arial" w:cs="Arial"/>
          <w:sz w:val="22"/>
          <w:szCs w:val="22"/>
        </w:rPr>
        <w:t>;</w:t>
      </w:r>
      <w:r w:rsidRPr="00612D0A">
        <w:rPr>
          <w:rFonts w:ascii="Arial" w:hAnsi="Arial" w:cs="Arial"/>
          <w:sz w:val="22"/>
          <w:szCs w:val="22"/>
        </w:rPr>
        <w:t xml:space="preserve"> y </w:t>
      </w:r>
      <w:r w:rsidR="00612D0A">
        <w:rPr>
          <w:rFonts w:ascii="Arial" w:hAnsi="Arial" w:cs="Arial"/>
          <w:sz w:val="22"/>
          <w:szCs w:val="22"/>
        </w:rPr>
        <w:t>(i</w:t>
      </w:r>
      <w:r w:rsidRPr="00612D0A">
        <w:rPr>
          <w:rFonts w:ascii="Arial" w:hAnsi="Arial" w:cs="Arial"/>
          <w:sz w:val="22"/>
          <w:szCs w:val="22"/>
        </w:rPr>
        <w:t>i) conciliación de las cifras del Programa con los reportes del sistema del Banco sobre los reportes mensuales de pagos que remita la Dirección Financiera.</w:t>
      </w:r>
    </w:p>
    <w:p w14:paraId="5598F1ED" w14:textId="77777777" w:rsidR="00612D0A" w:rsidRPr="00612D0A" w:rsidRDefault="00612D0A" w:rsidP="00612D0A">
      <w:pPr>
        <w:pStyle w:val="ListParagraph"/>
        <w:tabs>
          <w:tab w:val="left" w:pos="720"/>
        </w:tabs>
        <w:ind w:left="720"/>
        <w:jc w:val="both"/>
        <w:rPr>
          <w:rFonts w:ascii="Arial" w:hAnsi="Arial" w:cs="Arial"/>
          <w:sz w:val="22"/>
          <w:szCs w:val="22"/>
        </w:rPr>
      </w:pPr>
    </w:p>
    <w:p w14:paraId="7DCC91AF" w14:textId="3B86E415" w:rsidR="00FD0DD8" w:rsidRPr="00612D0A" w:rsidRDefault="00FD0DD8" w:rsidP="006312BB">
      <w:pPr>
        <w:pStyle w:val="ListParagraph"/>
        <w:numPr>
          <w:ilvl w:val="0"/>
          <w:numId w:val="15"/>
        </w:numPr>
        <w:tabs>
          <w:tab w:val="left" w:pos="720"/>
        </w:tabs>
        <w:ind w:left="720" w:hanging="450"/>
        <w:jc w:val="both"/>
        <w:rPr>
          <w:rFonts w:ascii="Arial" w:hAnsi="Arial" w:cs="Arial"/>
          <w:sz w:val="22"/>
          <w:szCs w:val="22"/>
        </w:rPr>
      </w:pPr>
      <w:r w:rsidRPr="00612D0A">
        <w:rPr>
          <w:rFonts w:ascii="Arial" w:hAnsi="Arial" w:cs="Arial"/>
          <w:sz w:val="22"/>
          <w:szCs w:val="22"/>
        </w:rPr>
        <w:t xml:space="preserve">La selección y contratación de la auditoría del Programa será adelantada siguiendo los procedimientos establecidos en los documentos AF-200 Solicitud Estándar de Propuestas del Banco. Los términos de referencia para la contratación de la FAI deben ajustarse a las particularidades de cada proyecto sobre el modelo que el Banco tiene para este proceso. Los costos de la auditoría serán sufragados con los recursos del Préstamo. </w:t>
      </w:r>
    </w:p>
    <w:p w14:paraId="0744E58D" w14:textId="77777777" w:rsidR="00583CC2" w:rsidRPr="00246AD3" w:rsidRDefault="00583CC2" w:rsidP="00583CC2">
      <w:pPr>
        <w:rPr>
          <w:rFonts w:ascii="Arial" w:hAnsi="Arial" w:cs="Arial"/>
          <w:lang w:val="es-ES_tradnl"/>
        </w:rPr>
      </w:pPr>
    </w:p>
    <w:p w14:paraId="7927046C" w14:textId="77777777" w:rsidR="00583CC2" w:rsidRPr="00246AD3" w:rsidRDefault="00583CC2" w:rsidP="00583CC2">
      <w:pPr>
        <w:rPr>
          <w:rFonts w:ascii="Arial" w:hAnsi="Arial" w:cs="Arial"/>
          <w:lang w:val="es-ES_tradnl"/>
        </w:rPr>
      </w:pPr>
    </w:p>
    <w:p w14:paraId="68E197E5" w14:textId="41DF497A" w:rsidR="00583CC2" w:rsidRPr="00246AD3" w:rsidRDefault="00583CC2" w:rsidP="00583CC2">
      <w:pPr>
        <w:rPr>
          <w:rFonts w:ascii="Arial" w:hAnsi="Arial" w:cs="Arial"/>
          <w:lang w:val="es-ES_tradnl"/>
        </w:rPr>
      </w:pPr>
    </w:p>
    <w:p w14:paraId="2E12AECE" w14:textId="1DC8D461" w:rsidR="00854498" w:rsidRPr="00246AD3" w:rsidRDefault="00854498" w:rsidP="00583CC2">
      <w:pPr>
        <w:rPr>
          <w:rFonts w:ascii="Arial" w:hAnsi="Arial" w:cs="Arial"/>
          <w:lang w:val="es-ES_tradnl"/>
        </w:rPr>
      </w:pPr>
    </w:p>
    <w:p w14:paraId="3C8841EA" w14:textId="77777777" w:rsidR="00854498" w:rsidRPr="00246AD3" w:rsidRDefault="00854498" w:rsidP="00583CC2">
      <w:pPr>
        <w:rPr>
          <w:rFonts w:ascii="Arial" w:hAnsi="Arial" w:cs="Arial"/>
          <w:lang w:val="es-ES_tradnl"/>
        </w:rPr>
      </w:pPr>
    </w:p>
    <w:p w14:paraId="318D255A" w14:textId="77777777" w:rsidR="00E64C44" w:rsidRPr="00246AD3" w:rsidRDefault="00E64C44" w:rsidP="00FD0DD8">
      <w:pPr>
        <w:pStyle w:val="Heading1"/>
        <w:rPr>
          <w:rFonts w:ascii="Arial" w:hAnsi="Arial" w:cs="Arial"/>
          <w:color w:val="4F81BD"/>
          <w:lang w:val="es-ES_tradnl"/>
        </w:rPr>
      </w:pPr>
    </w:p>
    <w:p w14:paraId="0EDEBC86" w14:textId="3F319046" w:rsidR="00FD0DD8" w:rsidRPr="009B71BC" w:rsidRDefault="009B71BC" w:rsidP="006312BB">
      <w:pPr>
        <w:pStyle w:val="Heading1"/>
        <w:numPr>
          <w:ilvl w:val="0"/>
          <w:numId w:val="2"/>
        </w:numPr>
        <w:tabs>
          <w:tab w:val="left" w:pos="990"/>
        </w:tabs>
        <w:ind w:left="720"/>
        <w:jc w:val="center"/>
        <w:rPr>
          <w:rFonts w:ascii="Arial" w:hAnsi="Arial" w:cs="Arial"/>
          <w:b/>
          <w:smallCaps/>
          <w:color w:val="1F497D" w:themeColor="text2"/>
          <w:sz w:val="24"/>
          <w:szCs w:val="24"/>
        </w:rPr>
      </w:pPr>
      <w:bookmarkStart w:id="57" w:name="_Toc515628291"/>
      <w:r w:rsidRPr="009B71BC">
        <w:rPr>
          <w:rFonts w:ascii="Arial" w:hAnsi="Arial" w:cs="Arial"/>
          <w:b/>
          <w:smallCaps/>
          <w:color w:val="1F497D" w:themeColor="text2"/>
          <w:sz w:val="24"/>
          <w:szCs w:val="24"/>
        </w:rPr>
        <w:lastRenderedPageBreak/>
        <w:t>Anexos</w:t>
      </w:r>
      <w:bookmarkEnd w:id="57"/>
    </w:p>
    <w:p w14:paraId="11F31775" w14:textId="77777777" w:rsidR="00FD0DD8" w:rsidRPr="00242CE7" w:rsidRDefault="00FD0DD8" w:rsidP="009B71BC">
      <w:pPr>
        <w:pStyle w:val="Heading2"/>
        <w:spacing w:before="40" w:after="40"/>
        <w:rPr>
          <w:rFonts w:ascii="Arial" w:hAnsi="Arial" w:cs="Arial"/>
          <w:b w:val="0"/>
          <w:color w:val="auto"/>
          <w:sz w:val="22"/>
          <w:szCs w:val="22"/>
          <w:lang w:val="es-ES_tradnl"/>
        </w:rPr>
      </w:pPr>
      <w:bookmarkStart w:id="58" w:name="_Toc515628292"/>
      <w:r w:rsidRPr="00242CE7">
        <w:rPr>
          <w:rFonts w:ascii="Arial" w:hAnsi="Arial" w:cs="Arial"/>
          <w:b w:val="0"/>
          <w:color w:val="auto"/>
          <w:sz w:val="22"/>
          <w:szCs w:val="22"/>
          <w:lang w:val="es-ES_tradnl"/>
        </w:rPr>
        <w:t>Anexo 1. Perfiles de la UEP</w:t>
      </w:r>
      <w:bookmarkEnd w:id="58"/>
    </w:p>
    <w:p w14:paraId="35D78E84" w14:textId="77777777" w:rsidR="009A2952" w:rsidRPr="00242CE7" w:rsidRDefault="00FD0DD8" w:rsidP="009B71BC">
      <w:pPr>
        <w:pStyle w:val="Heading2"/>
        <w:spacing w:before="40" w:after="40"/>
        <w:rPr>
          <w:rFonts w:ascii="Arial" w:hAnsi="Arial" w:cs="Arial"/>
          <w:b w:val="0"/>
          <w:color w:val="auto"/>
          <w:sz w:val="22"/>
          <w:szCs w:val="22"/>
          <w:lang w:val="es-CO"/>
        </w:rPr>
      </w:pPr>
      <w:bookmarkStart w:id="59" w:name="_Toc515628293"/>
      <w:r w:rsidRPr="00242CE7">
        <w:rPr>
          <w:rFonts w:ascii="Arial" w:hAnsi="Arial" w:cs="Arial"/>
          <w:b w:val="0"/>
          <w:color w:val="auto"/>
          <w:sz w:val="22"/>
          <w:szCs w:val="22"/>
          <w:lang w:val="es-ES_tradnl"/>
        </w:rPr>
        <w:t xml:space="preserve">Anexo 2. </w:t>
      </w:r>
      <w:r w:rsidRPr="00242CE7">
        <w:rPr>
          <w:rFonts w:ascii="Arial" w:hAnsi="Arial" w:cs="Arial"/>
          <w:b w:val="0"/>
          <w:color w:val="auto"/>
          <w:sz w:val="22"/>
          <w:szCs w:val="22"/>
          <w:lang w:val="es-CO"/>
        </w:rPr>
        <w:t>Procesos para la ejecución del</w:t>
      </w:r>
      <w:r w:rsidR="00E608FF" w:rsidRPr="00242CE7">
        <w:rPr>
          <w:rFonts w:ascii="Arial" w:hAnsi="Arial" w:cs="Arial"/>
          <w:b w:val="0"/>
          <w:color w:val="auto"/>
          <w:sz w:val="22"/>
          <w:szCs w:val="22"/>
          <w:lang w:val="es-CO"/>
        </w:rPr>
        <w:t xml:space="preserve"> </w:t>
      </w:r>
      <w:r w:rsidRPr="00242CE7">
        <w:rPr>
          <w:rFonts w:ascii="Arial" w:hAnsi="Arial" w:cs="Arial"/>
          <w:b w:val="0"/>
          <w:color w:val="auto"/>
          <w:sz w:val="22"/>
          <w:szCs w:val="22"/>
          <w:lang w:val="es-CO"/>
        </w:rPr>
        <w:t>Programa</w:t>
      </w:r>
      <w:bookmarkEnd w:id="59"/>
    </w:p>
    <w:p w14:paraId="29831B79" w14:textId="7794E5DC" w:rsidR="009A2952" w:rsidRPr="00242CE7" w:rsidRDefault="009A2952" w:rsidP="009B71BC">
      <w:pPr>
        <w:pStyle w:val="Heading2"/>
        <w:spacing w:before="40" w:after="40"/>
        <w:rPr>
          <w:rFonts w:ascii="Arial" w:hAnsi="Arial" w:cs="Arial"/>
          <w:b w:val="0"/>
          <w:color w:val="auto"/>
          <w:sz w:val="22"/>
          <w:szCs w:val="22"/>
          <w:lang w:val="pt-BR"/>
        </w:rPr>
      </w:pPr>
      <w:bookmarkStart w:id="60" w:name="_Toc515628294"/>
      <w:r w:rsidRPr="00242CE7">
        <w:rPr>
          <w:rFonts w:ascii="Arial" w:hAnsi="Arial" w:cs="Arial"/>
          <w:b w:val="0"/>
          <w:color w:val="auto"/>
          <w:sz w:val="22"/>
          <w:szCs w:val="22"/>
          <w:lang w:val="pt-BR"/>
        </w:rPr>
        <w:t xml:space="preserve">Anexo </w:t>
      </w:r>
      <w:r w:rsidR="00854498" w:rsidRPr="00242CE7">
        <w:rPr>
          <w:rFonts w:ascii="Arial" w:hAnsi="Arial" w:cs="Arial"/>
          <w:b w:val="0"/>
          <w:color w:val="auto"/>
          <w:sz w:val="22"/>
          <w:szCs w:val="22"/>
          <w:lang w:val="pt-BR"/>
        </w:rPr>
        <w:t>3.</w:t>
      </w:r>
      <w:r w:rsidR="00795837" w:rsidRPr="00242CE7">
        <w:rPr>
          <w:rFonts w:ascii="Arial" w:hAnsi="Arial" w:cs="Arial"/>
          <w:b w:val="0"/>
          <w:color w:val="auto"/>
          <w:sz w:val="22"/>
          <w:szCs w:val="22"/>
          <w:lang w:val="pt-BR"/>
        </w:rPr>
        <w:t xml:space="preserve"> </w:t>
      </w:r>
      <w:r w:rsidRPr="00242CE7">
        <w:rPr>
          <w:rFonts w:ascii="Arial" w:hAnsi="Arial" w:cs="Arial"/>
          <w:b w:val="0"/>
          <w:color w:val="auto"/>
          <w:sz w:val="22"/>
          <w:szCs w:val="22"/>
          <w:lang w:val="pt-BR"/>
        </w:rPr>
        <w:t>Documento Op-273-6</w:t>
      </w:r>
      <w:bookmarkEnd w:id="60"/>
    </w:p>
    <w:p w14:paraId="25C1A94E" w14:textId="77EF94FE" w:rsidR="009A2952" w:rsidRPr="00242CE7" w:rsidRDefault="009A2952" w:rsidP="009B71BC">
      <w:pPr>
        <w:pStyle w:val="Heading2"/>
        <w:spacing w:before="40" w:after="40"/>
        <w:rPr>
          <w:rFonts w:ascii="Arial" w:hAnsi="Arial" w:cs="Arial"/>
          <w:b w:val="0"/>
          <w:color w:val="auto"/>
          <w:sz w:val="22"/>
          <w:szCs w:val="22"/>
          <w:lang w:val="pt-BR"/>
        </w:rPr>
      </w:pPr>
      <w:bookmarkStart w:id="61" w:name="_Toc515628295"/>
      <w:r w:rsidRPr="00242CE7">
        <w:rPr>
          <w:rFonts w:ascii="Arial" w:hAnsi="Arial" w:cs="Arial"/>
          <w:b w:val="0"/>
          <w:color w:val="auto"/>
          <w:sz w:val="22"/>
          <w:szCs w:val="22"/>
          <w:lang w:val="pt-BR"/>
        </w:rPr>
        <w:t xml:space="preserve">Anexo </w:t>
      </w:r>
      <w:r w:rsidR="00854498" w:rsidRPr="00242CE7">
        <w:rPr>
          <w:rFonts w:ascii="Arial" w:hAnsi="Arial" w:cs="Arial"/>
          <w:b w:val="0"/>
          <w:color w:val="auto"/>
          <w:sz w:val="22"/>
          <w:szCs w:val="22"/>
          <w:lang w:val="pt-BR"/>
        </w:rPr>
        <w:t>4.</w:t>
      </w:r>
      <w:r w:rsidR="00795837" w:rsidRPr="00242CE7">
        <w:rPr>
          <w:rFonts w:ascii="Arial" w:hAnsi="Arial" w:cs="Arial"/>
          <w:b w:val="0"/>
          <w:color w:val="auto"/>
          <w:sz w:val="22"/>
          <w:szCs w:val="22"/>
          <w:lang w:val="pt-BR"/>
        </w:rPr>
        <w:t xml:space="preserve"> </w:t>
      </w:r>
      <w:proofErr w:type="spellStart"/>
      <w:r w:rsidRPr="00242CE7">
        <w:rPr>
          <w:rFonts w:ascii="Arial" w:hAnsi="Arial" w:cs="Arial"/>
          <w:b w:val="0"/>
          <w:color w:val="auto"/>
          <w:sz w:val="22"/>
          <w:szCs w:val="22"/>
          <w:lang w:val="pt-BR"/>
        </w:rPr>
        <w:t>Guía</w:t>
      </w:r>
      <w:proofErr w:type="spellEnd"/>
      <w:r w:rsidRPr="00242CE7">
        <w:rPr>
          <w:rFonts w:ascii="Arial" w:hAnsi="Arial" w:cs="Arial"/>
          <w:b w:val="0"/>
          <w:color w:val="auto"/>
          <w:sz w:val="22"/>
          <w:szCs w:val="22"/>
          <w:lang w:val="pt-BR"/>
        </w:rPr>
        <w:t xml:space="preserve"> de Desembolsos</w:t>
      </w:r>
      <w:bookmarkEnd w:id="61"/>
    </w:p>
    <w:p w14:paraId="1188DF98" w14:textId="5F8DACA1" w:rsidR="00FD0DD8" w:rsidRPr="00242CE7" w:rsidRDefault="009A2952" w:rsidP="009B71BC">
      <w:pPr>
        <w:pStyle w:val="Heading2"/>
        <w:spacing w:before="40" w:after="40"/>
        <w:rPr>
          <w:rFonts w:ascii="Arial" w:hAnsi="Arial" w:cs="Arial"/>
          <w:b w:val="0"/>
          <w:color w:val="auto"/>
          <w:sz w:val="22"/>
          <w:szCs w:val="22"/>
          <w:lang w:val="es-ES_tradnl"/>
        </w:rPr>
      </w:pPr>
      <w:bookmarkStart w:id="62" w:name="_Toc515628296"/>
      <w:r w:rsidRPr="00242CE7">
        <w:rPr>
          <w:rFonts w:ascii="Arial" w:hAnsi="Arial" w:cs="Arial"/>
          <w:b w:val="0"/>
          <w:color w:val="auto"/>
          <w:sz w:val="22"/>
          <w:szCs w:val="22"/>
          <w:lang w:val="es-ES_tradnl"/>
        </w:rPr>
        <w:t>Anexo</w:t>
      </w:r>
      <w:r w:rsidRPr="00242CE7">
        <w:rPr>
          <w:rFonts w:ascii="Arial" w:hAnsi="Arial" w:cs="Arial"/>
          <w:b w:val="0"/>
          <w:color w:val="auto"/>
          <w:sz w:val="22"/>
          <w:szCs w:val="22"/>
          <w:lang w:val="es-ES_tradnl"/>
        </w:rPr>
        <w:tab/>
      </w:r>
      <w:r w:rsidR="00854498" w:rsidRPr="00242CE7">
        <w:rPr>
          <w:rFonts w:ascii="Arial" w:hAnsi="Arial" w:cs="Arial"/>
          <w:b w:val="0"/>
          <w:color w:val="auto"/>
          <w:sz w:val="22"/>
          <w:szCs w:val="22"/>
          <w:lang w:val="es-ES_tradnl"/>
        </w:rPr>
        <w:t>5.</w:t>
      </w:r>
      <w:r w:rsidR="00795837" w:rsidRPr="00242CE7">
        <w:rPr>
          <w:rFonts w:ascii="Arial" w:hAnsi="Arial" w:cs="Arial"/>
          <w:b w:val="0"/>
          <w:color w:val="auto"/>
          <w:sz w:val="22"/>
          <w:szCs w:val="22"/>
          <w:lang w:val="es-ES_tradnl"/>
        </w:rPr>
        <w:t xml:space="preserve"> </w:t>
      </w:r>
      <w:r w:rsidR="00003429" w:rsidRPr="00242CE7">
        <w:rPr>
          <w:rFonts w:ascii="Arial" w:hAnsi="Arial" w:cs="Arial"/>
          <w:b w:val="0"/>
          <w:color w:val="auto"/>
          <w:sz w:val="22"/>
          <w:szCs w:val="22"/>
          <w:lang w:val="es-ES_tradnl"/>
        </w:rPr>
        <w:t xml:space="preserve">Modelos </w:t>
      </w:r>
      <w:proofErr w:type="spellStart"/>
      <w:r w:rsidR="00003429" w:rsidRPr="00242CE7">
        <w:rPr>
          <w:rFonts w:ascii="Arial" w:hAnsi="Arial" w:cs="Arial"/>
          <w:b w:val="0"/>
          <w:color w:val="auto"/>
          <w:sz w:val="22"/>
          <w:szCs w:val="22"/>
          <w:lang w:val="es-ES_tradnl"/>
        </w:rPr>
        <w:t>EFAs</w:t>
      </w:r>
      <w:bookmarkEnd w:id="62"/>
      <w:proofErr w:type="spellEnd"/>
    </w:p>
    <w:p w14:paraId="4AF67DEB" w14:textId="167308CC" w:rsidR="00003429" w:rsidRPr="00242CE7" w:rsidRDefault="00003429" w:rsidP="009B71BC">
      <w:pPr>
        <w:spacing w:before="40" w:after="40"/>
        <w:rPr>
          <w:rFonts w:ascii="Arial" w:hAnsi="Arial" w:cs="Arial"/>
          <w:lang w:val="es-ES_tradnl"/>
        </w:rPr>
      </w:pPr>
      <w:r w:rsidRPr="00242CE7">
        <w:rPr>
          <w:rFonts w:ascii="Arial" w:hAnsi="Arial" w:cs="Arial"/>
          <w:lang w:val="es-ES_tradnl"/>
        </w:rPr>
        <w:tab/>
      </w:r>
      <w:r w:rsidR="00795837" w:rsidRPr="00242CE7">
        <w:rPr>
          <w:rFonts w:ascii="Arial" w:hAnsi="Arial" w:cs="Arial"/>
          <w:lang w:val="es-ES_tradnl"/>
        </w:rPr>
        <w:tab/>
      </w:r>
      <w:r w:rsidRPr="00242CE7">
        <w:rPr>
          <w:rFonts w:ascii="Arial" w:hAnsi="Arial" w:cs="Arial"/>
          <w:lang w:val="es-ES_tradnl"/>
        </w:rPr>
        <w:t>Modelo de Conciliación Cuenta Especial</w:t>
      </w:r>
    </w:p>
    <w:p w14:paraId="5ACBB0AF" w14:textId="562544BD" w:rsidR="00003429" w:rsidRPr="00242CE7" w:rsidRDefault="00003429" w:rsidP="009B71BC">
      <w:pPr>
        <w:spacing w:before="40" w:after="40"/>
        <w:rPr>
          <w:rFonts w:ascii="Arial" w:hAnsi="Arial" w:cs="Arial"/>
          <w:lang w:val="es-ES_tradnl"/>
        </w:rPr>
      </w:pPr>
      <w:r w:rsidRPr="00242CE7">
        <w:rPr>
          <w:rFonts w:ascii="Arial" w:hAnsi="Arial" w:cs="Arial"/>
          <w:lang w:val="es-ES_tradnl"/>
        </w:rPr>
        <w:tab/>
      </w:r>
      <w:r w:rsidR="00795837" w:rsidRPr="00242CE7">
        <w:rPr>
          <w:rFonts w:ascii="Arial" w:hAnsi="Arial" w:cs="Arial"/>
          <w:lang w:val="es-ES_tradnl"/>
        </w:rPr>
        <w:tab/>
      </w:r>
      <w:r w:rsidRPr="00242CE7">
        <w:rPr>
          <w:rFonts w:ascii="Arial" w:hAnsi="Arial" w:cs="Arial"/>
          <w:lang w:val="es-ES_tradnl"/>
        </w:rPr>
        <w:t>Modelo Flujo de Caja</w:t>
      </w:r>
      <w:r w:rsidRPr="00242CE7">
        <w:rPr>
          <w:rFonts w:ascii="Arial" w:hAnsi="Arial" w:cs="Arial"/>
          <w:lang w:val="es-ES_tradnl"/>
        </w:rPr>
        <w:tab/>
      </w:r>
    </w:p>
    <w:p w14:paraId="53461120" w14:textId="2E7BCCB7" w:rsidR="00FD0DD8" w:rsidRPr="00242CE7" w:rsidRDefault="00FD0DD8" w:rsidP="009B71BC">
      <w:pPr>
        <w:pStyle w:val="Heading2"/>
        <w:spacing w:before="40" w:after="40"/>
        <w:rPr>
          <w:rFonts w:ascii="Arial" w:hAnsi="Arial" w:cs="Arial"/>
          <w:b w:val="0"/>
          <w:color w:val="auto"/>
          <w:sz w:val="22"/>
          <w:szCs w:val="22"/>
          <w:lang w:val="pt-BR"/>
        </w:rPr>
      </w:pPr>
      <w:bookmarkStart w:id="63" w:name="_Toc515628297"/>
      <w:r w:rsidRPr="00242CE7">
        <w:rPr>
          <w:rFonts w:ascii="Arial" w:hAnsi="Arial" w:cs="Arial"/>
          <w:b w:val="0"/>
          <w:color w:val="auto"/>
          <w:sz w:val="22"/>
          <w:szCs w:val="22"/>
          <w:lang w:val="es-ES_tradnl"/>
        </w:rPr>
        <w:t xml:space="preserve">Anexo </w:t>
      </w:r>
      <w:r w:rsidR="00795837" w:rsidRPr="00242CE7">
        <w:rPr>
          <w:rFonts w:ascii="Arial" w:hAnsi="Arial" w:cs="Arial"/>
          <w:b w:val="0"/>
          <w:color w:val="auto"/>
          <w:sz w:val="22"/>
          <w:szCs w:val="22"/>
          <w:lang w:val="es-ES_tradnl"/>
        </w:rPr>
        <w:t>6</w:t>
      </w:r>
      <w:r w:rsidRPr="00242CE7">
        <w:rPr>
          <w:rFonts w:ascii="Arial" w:hAnsi="Arial" w:cs="Arial"/>
          <w:b w:val="0"/>
          <w:color w:val="auto"/>
          <w:sz w:val="22"/>
          <w:szCs w:val="22"/>
          <w:lang w:val="es-ES_tradnl"/>
        </w:rPr>
        <w:t xml:space="preserve">. </w:t>
      </w:r>
      <w:proofErr w:type="spellStart"/>
      <w:r w:rsidRPr="00242CE7">
        <w:rPr>
          <w:rFonts w:ascii="Arial" w:hAnsi="Arial" w:cs="Arial"/>
          <w:b w:val="0"/>
          <w:color w:val="auto"/>
          <w:sz w:val="22"/>
          <w:szCs w:val="22"/>
          <w:lang w:val="pt-BR"/>
        </w:rPr>
        <w:t>Formularios</w:t>
      </w:r>
      <w:proofErr w:type="spellEnd"/>
      <w:r w:rsidRPr="00242CE7">
        <w:rPr>
          <w:rFonts w:ascii="Arial" w:hAnsi="Arial" w:cs="Arial"/>
          <w:b w:val="0"/>
          <w:color w:val="auto"/>
          <w:sz w:val="22"/>
          <w:szCs w:val="22"/>
          <w:lang w:val="pt-BR"/>
        </w:rPr>
        <w:t xml:space="preserve"> de </w:t>
      </w:r>
      <w:proofErr w:type="spellStart"/>
      <w:r w:rsidRPr="00242CE7">
        <w:rPr>
          <w:rFonts w:ascii="Arial" w:hAnsi="Arial" w:cs="Arial"/>
          <w:b w:val="0"/>
          <w:color w:val="auto"/>
          <w:sz w:val="22"/>
          <w:szCs w:val="22"/>
          <w:lang w:val="pt-BR"/>
        </w:rPr>
        <w:t>solicitud</w:t>
      </w:r>
      <w:proofErr w:type="spellEnd"/>
      <w:r w:rsidRPr="00242CE7">
        <w:rPr>
          <w:rFonts w:ascii="Arial" w:hAnsi="Arial" w:cs="Arial"/>
          <w:b w:val="0"/>
          <w:color w:val="auto"/>
          <w:sz w:val="22"/>
          <w:szCs w:val="22"/>
          <w:lang w:val="pt-BR"/>
        </w:rPr>
        <w:t xml:space="preserve"> de desembolsos</w:t>
      </w:r>
      <w:bookmarkEnd w:id="63"/>
      <w:r w:rsidRPr="00242CE7">
        <w:rPr>
          <w:rFonts w:ascii="Arial" w:hAnsi="Arial" w:cs="Arial"/>
          <w:b w:val="0"/>
          <w:color w:val="auto"/>
          <w:sz w:val="22"/>
          <w:szCs w:val="22"/>
          <w:lang w:val="pt-BR"/>
        </w:rPr>
        <w:t xml:space="preserve"> </w:t>
      </w:r>
    </w:p>
    <w:p w14:paraId="420BD383" w14:textId="07C06593" w:rsidR="00FD0DD8" w:rsidRPr="00242CE7" w:rsidRDefault="00FD0DD8" w:rsidP="009B71BC">
      <w:pPr>
        <w:pStyle w:val="Heading2"/>
        <w:spacing w:before="40" w:after="40"/>
        <w:rPr>
          <w:rFonts w:ascii="Arial" w:hAnsi="Arial" w:cs="Arial"/>
          <w:b w:val="0"/>
          <w:color w:val="auto"/>
          <w:sz w:val="22"/>
          <w:szCs w:val="22"/>
          <w:lang w:val="pt-BR"/>
        </w:rPr>
      </w:pPr>
      <w:bookmarkStart w:id="64" w:name="_Toc515628298"/>
      <w:r w:rsidRPr="00242CE7">
        <w:rPr>
          <w:rFonts w:ascii="Arial" w:hAnsi="Arial" w:cs="Arial"/>
          <w:b w:val="0"/>
          <w:color w:val="auto"/>
          <w:sz w:val="22"/>
          <w:szCs w:val="22"/>
          <w:lang w:val="pt-BR"/>
        </w:rPr>
        <w:t xml:space="preserve">Anexo </w:t>
      </w:r>
      <w:r w:rsidR="00795837" w:rsidRPr="00242CE7">
        <w:rPr>
          <w:rFonts w:ascii="Arial" w:hAnsi="Arial" w:cs="Arial"/>
          <w:b w:val="0"/>
          <w:color w:val="auto"/>
          <w:sz w:val="22"/>
          <w:szCs w:val="22"/>
          <w:lang w:val="pt-BR"/>
        </w:rPr>
        <w:t>7</w:t>
      </w:r>
      <w:r w:rsidRPr="00242CE7">
        <w:rPr>
          <w:rFonts w:ascii="Arial" w:hAnsi="Arial" w:cs="Arial"/>
          <w:b w:val="0"/>
          <w:color w:val="auto"/>
          <w:sz w:val="22"/>
          <w:szCs w:val="22"/>
          <w:lang w:val="pt-BR"/>
        </w:rPr>
        <w:t xml:space="preserve">. </w:t>
      </w:r>
      <w:proofErr w:type="spellStart"/>
      <w:r w:rsidRPr="00242CE7">
        <w:rPr>
          <w:rFonts w:ascii="Arial" w:hAnsi="Arial" w:cs="Arial"/>
          <w:b w:val="0"/>
          <w:color w:val="auto"/>
          <w:sz w:val="22"/>
          <w:szCs w:val="22"/>
          <w:lang w:val="pt-BR"/>
        </w:rPr>
        <w:t>Formularios</w:t>
      </w:r>
      <w:proofErr w:type="spellEnd"/>
      <w:r w:rsidRPr="00242CE7">
        <w:rPr>
          <w:rFonts w:ascii="Arial" w:hAnsi="Arial" w:cs="Arial"/>
          <w:b w:val="0"/>
          <w:color w:val="auto"/>
          <w:sz w:val="22"/>
          <w:szCs w:val="22"/>
          <w:lang w:val="pt-BR"/>
        </w:rPr>
        <w:t xml:space="preserve"> de </w:t>
      </w:r>
      <w:proofErr w:type="spellStart"/>
      <w:r w:rsidRPr="00242CE7">
        <w:rPr>
          <w:rFonts w:ascii="Arial" w:hAnsi="Arial" w:cs="Arial"/>
          <w:b w:val="0"/>
          <w:color w:val="auto"/>
          <w:sz w:val="22"/>
          <w:szCs w:val="22"/>
          <w:lang w:val="pt-BR"/>
        </w:rPr>
        <w:t>legalización</w:t>
      </w:r>
      <w:proofErr w:type="spellEnd"/>
      <w:r w:rsidRPr="00242CE7">
        <w:rPr>
          <w:rFonts w:ascii="Arial" w:hAnsi="Arial" w:cs="Arial"/>
          <w:b w:val="0"/>
          <w:color w:val="auto"/>
          <w:sz w:val="22"/>
          <w:szCs w:val="22"/>
          <w:lang w:val="pt-BR"/>
        </w:rPr>
        <w:t xml:space="preserve"> de gastos</w:t>
      </w:r>
      <w:bookmarkEnd w:id="64"/>
      <w:r w:rsidRPr="00242CE7">
        <w:rPr>
          <w:rFonts w:ascii="Arial" w:hAnsi="Arial" w:cs="Arial"/>
          <w:b w:val="0"/>
          <w:color w:val="auto"/>
          <w:sz w:val="22"/>
          <w:szCs w:val="22"/>
          <w:lang w:val="pt-BR"/>
        </w:rPr>
        <w:t xml:space="preserve"> </w:t>
      </w:r>
    </w:p>
    <w:p w14:paraId="5ABE2F17" w14:textId="19BDABC6" w:rsidR="00FD0DD8" w:rsidRPr="00242CE7" w:rsidRDefault="00FD0DD8" w:rsidP="009B71BC">
      <w:pPr>
        <w:pStyle w:val="Heading2"/>
        <w:spacing w:before="40" w:after="40"/>
        <w:rPr>
          <w:rFonts w:ascii="Arial" w:hAnsi="Arial" w:cs="Arial"/>
          <w:b w:val="0"/>
          <w:color w:val="auto"/>
          <w:sz w:val="22"/>
          <w:szCs w:val="22"/>
          <w:lang w:val="pt-BR"/>
        </w:rPr>
      </w:pPr>
      <w:bookmarkStart w:id="65" w:name="_Toc515628299"/>
      <w:r w:rsidRPr="00242CE7">
        <w:rPr>
          <w:rFonts w:ascii="Arial" w:hAnsi="Arial" w:cs="Arial"/>
          <w:b w:val="0"/>
          <w:color w:val="auto"/>
          <w:sz w:val="22"/>
          <w:szCs w:val="22"/>
          <w:lang w:val="pt-BR"/>
        </w:rPr>
        <w:t xml:space="preserve">Anexo </w:t>
      </w:r>
      <w:r w:rsidR="00795837" w:rsidRPr="00242CE7">
        <w:rPr>
          <w:rFonts w:ascii="Arial" w:hAnsi="Arial" w:cs="Arial"/>
          <w:b w:val="0"/>
          <w:color w:val="auto"/>
          <w:sz w:val="22"/>
          <w:szCs w:val="22"/>
          <w:lang w:val="pt-BR"/>
        </w:rPr>
        <w:t>8</w:t>
      </w:r>
      <w:r w:rsidRPr="00242CE7">
        <w:rPr>
          <w:rFonts w:ascii="Arial" w:hAnsi="Arial" w:cs="Arial"/>
          <w:b w:val="0"/>
          <w:color w:val="auto"/>
          <w:sz w:val="22"/>
          <w:szCs w:val="22"/>
          <w:lang w:val="pt-BR"/>
        </w:rPr>
        <w:t>. Documentos AF-200</w:t>
      </w:r>
      <w:bookmarkEnd w:id="65"/>
    </w:p>
    <w:p w14:paraId="5CD4CA04" w14:textId="77777777" w:rsidR="00FD0DD8" w:rsidRPr="00246AD3" w:rsidRDefault="00FD0DD8" w:rsidP="009B71BC">
      <w:pPr>
        <w:spacing w:before="40" w:after="40"/>
        <w:rPr>
          <w:rFonts w:ascii="Arial" w:hAnsi="Arial" w:cs="Arial"/>
          <w:lang w:val="pt-BR"/>
        </w:rPr>
      </w:pPr>
    </w:p>
    <w:p w14:paraId="6A56D9DC" w14:textId="77777777" w:rsidR="00FD0DD8" w:rsidRPr="00246AD3" w:rsidRDefault="00FD0DD8" w:rsidP="00FD0DD8">
      <w:pPr>
        <w:rPr>
          <w:rFonts w:ascii="Arial" w:hAnsi="Arial" w:cs="Arial"/>
          <w:lang w:val="pt-BR"/>
        </w:rPr>
      </w:pPr>
    </w:p>
    <w:p w14:paraId="20F0C808" w14:textId="77777777" w:rsidR="00FD0DD8" w:rsidRPr="00246AD3" w:rsidRDefault="00FD0DD8" w:rsidP="00FD0DD8">
      <w:pPr>
        <w:rPr>
          <w:rFonts w:ascii="Arial" w:hAnsi="Arial" w:cs="Arial"/>
          <w:lang w:val="pt-BR"/>
        </w:rPr>
      </w:pPr>
    </w:p>
    <w:p w14:paraId="50369F17" w14:textId="77777777" w:rsidR="00FD0DD8" w:rsidRPr="00246AD3" w:rsidRDefault="00FD0DD8" w:rsidP="00FD0DD8">
      <w:pPr>
        <w:rPr>
          <w:rFonts w:ascii="Arial" w:hAnsi="Arial" w:cs="Arial"/>
          <w:lang w:val="pt-BR"/>
        </w:rPr>
      </w:pPr>
    </w:p>
    <w:p w14:paraId="5A821A6F" w14:textId="77777777" w:rsidR="00994147" w:rsidRPr="00246AD3" w:rsidRDefault="00994147" w:rsidP="00FD0DD8">
      <w:pPr>
        <w:rPr>
          <w:rFonts w:ascii="Arial" w:hAnsi="Arial" w:cs="Arial"/>
          <w:lang w:val="pt-BR"/>
        </w:rPr>
      </w:pPr>
    </w:p>
    <w:sectPr w:rsidR="00994147" w:rsidRPr="00246AD3" w:rsidSect="00E10C73">
      <w:pgSz w:w="12240" w:h="15840" w:code="119"/>
      <w:pgMar w:top="1440" w:right="1800" w:bottom="1080" w:left="180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2929C6" w14:textId="77777777" w:rsidR="007E0C80" w:rsidRDefault="007E0C80" w:rsidP="008D7B63">
      <w:pPr>
        <w:spacing w:after="0"/>
      </w:pPr>
      <w:r>
        <w:separator/>
      </w:r>
    </w:p>
  </w:endnote>
  <w:endnote w:type="continuationSeparator" w:id="0">
    <w:p w14:paraId="7C3E1EB9" w14:textId="77777777" w:rsidR="007E0C80" w:rsidRDefault="007E0C80" w:rsidP="008D7B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14A55" w14:textId="1180C7FD" w:rsidR="00641580" w:rsidRPr="0094645D" w:rsidRDefault="00641580" w:rsidP="008D7B63">
    <w:pPr>
      <w:pStyle w:val="Footer"/>
      <w:rPr>
        <w:rFonts w:cs="Calibri"/>
        <w:color w:val="215868"/>
        <w:sz w:val="18"/>
        <w:lang w:val="es-MX"/>
      </w:rPr>
    </w:pPr>
  </w:p>
  <w:p w14:paraId="1484E8D7" w14:textId="77777777" w:rsidR="00641580" w:rsidRPr="00AA6E7C" w:rsidRDefault="00641580" w:rsidP="00AA6E7C">
    <w:pPr>
      <w:spacing w:after="0"/>
      <w:rPr>
        <w:rFonts w:ascii="Arial" w:hAnsi="Arial" w:cs="Arial"/>
        <w:sz w:val="18"/>
        <w:lang w:val="es-CO"/>
      </w:rPr>
    </w:pPr>
    <w:r w:rsidRPr="00AA6E7C">
      <w:rPr>
        <w:rFonts w:ascii="Arial" w:hAnsi="Arial" w:cs="Arial"/>
        <w:sz w:val="18"/>
        <w:lang w:val="es-CO"/>
      </w:rPr>
      <w:t>Reglamento Operativo</w:t>
    </w:r>
  </w:p>
  <w:p w14:paraId="49E52EDC" w14:textId="77777777" w:rsidR="00641580" w:rsidRPr="00AA6E7C" w:rsidRDefault="00641580" w:rsidP="00AA6E7C">
    <w:pPr>
      <w:spacing w:after="0"/>
      <w:rPr>
        <w:rFonts w:ascii="Arial" w:hAnsi="Arial" w:cs="Arial"/>
        <w:sz w:val="18"/>
        <w:lang w:val="es-CO"/>
      </w:rPr>
    </w:pPr>
    <w:r w:rsidRPr="00AA6E7C">
      <w:rPr>
        <w:rFonts w:ascii="Arial" w:hAnsi="Arial" w:cs="Arial"/>
        <w:sz w:val="18"/>
        <w:lang w:val="es-CO"/>
      </w:rPr>
      <w:t xml:space="preserve">Versión – </w:t>
    </w:r>
    <w:proofErr w:type="gramStart"/>
    <w:r w:rsidRPr="00AA6E7C">
      <w:rPr>
        <w:rFonts w:ascii="Arial" w:hAnsi="Arial" w:cs="Arial"/>
        <w:sz w:val="18"/>
        <w:lang w:val="es-CO"/>
      </w:rPr>
      <w:t>Mayo</w:t>
    </w:r>
    <w:proofErr w:type="gramEnd"/>
    <w:r w:rsidRPr="00AA6E7C">
      <w:rPr>
        <w:rFonts w:ascii="Arial" w:hAnsi="Arial" w:cs="Arial"/>
        <w:sz w:val="18"/>
        <w:lang w:val="es-CO"/>
      </w:rPr>
      <w:t xml:space="preserve">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74CEAF" w14:textId="77777777" w:rsidR="007E0C80" w:rsidRDefault="007E0C80" w:rsidP="008D7B63">
      <w:pPr>
        <w:spacing w:after="0"/>
      </w:pPr>
      <w:r>
        <w:separator/>
      </w:r>
    </w:p>
  </w:footnote>
  <w:footnote w:type="continuationSeparator" w:id="0">
    <w:p w14:paraId="5E886BBF" w14:textId="77777777" w:rsidR="007E0C80" w:rsidRDefault="007E0C80" w:rsidP="008D7B6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19586" w14:textId="77777777" w:rsidR="00641580" w:rsidRPr="00E10C73" w:rsidRDefault="00641580" w:rsidP="00E10C73">
    <w:pPr>
      <w:spacing w:after="0"/>
      <w:jc w:val="right"/>
      <w:rPr>
        <w:rFonts w:ascii="Arial" w:hAnsi="Arial" w:cs="Arial"/>
        <w:sz w:val="18"/>
        <w:szCs w:val="18"/>
        <w:lang w:val="es-CO"/>
      </w:rPr>
    </w:pPr>
    <w:r w:rsidRPr="00E10C73">
      <w:rPr>
        <w:rFonts w:ascii="Arial" w:hAnsi="Arial" w:cs="Arial"/>
        <w:sz w:val="18"/>
        <w:szCs w:val="18"/>
        <w:lang w:val="es-CO"/>
      </w:rPr>
      <w:t xml:space="preserve">Programa de Fortalecimiento de la Capacidad Institucional de la DPC </w:t>
    </w:r>
  </w:p>
  <w:p w14:paraId="567AE47B" w14:textId="6FF7B4F1" w:rsidR="00641580" w:rsidRPr="00E10C73" w:rsidRDefault="00641580" w:rsidP="00E10C73">
    <w:pPr>
      <w:spacing w:after="0"/>
      <w:jc w:val="right"/>
      <w:rPr>
        <w:rFonts w:ascii="Arial" w:hAnsi="Arial" w:cs="Arial"/>
        <w:sz w:val="18"/>
        <w:szCs w:val="18"/>
        <w:lang w:val="es-CO"/>
      </w:rPr>
    </w:pPr>
    <w:r w:rsidRPr="00E10C73">
      <w:rPr>
        <w:rFonts w:ascii="Arial" w:hAnsi="Arial" w:cs="Arial"/>
        <w:sz w:val="18"/>
        <w:szCs w:val="18"/>
        <w:lang w:val="es-ES"/>
      </w:rPr>
      <w:t>CO-L1236</w:t>
    </w:r>
    <w:r w:rsidRPr="00E10C73">
      <w:rPr>
        <w:rFonts w:ascii="Arial" w:hAnsi="Arial" w:cs="Arial"/>
        <w:noProof/>
        <w:lang w:val="es-ES_tradnl" w:eastAsia="es-ES_tradnl"/>
      </w:rPr>
      <mc:AlternateContent>
        <mc:Choice Requires="wps">
          <w:drawing>
            <wp:anchor distT="0" distB="0" distL="114300" distR="114300" simplePos="0" relativeHeight="251659776" behindDoc="0" locked="0" layoutInCell="1" allowOverlap="1" wp14:anchorId="3E7C2048" wp14:editId="43472CE1">
              <wp:simplePos x="0" y="0"/>
              <wp:positionH relativeFrom="column">
                <wp:posOffset>6397625</wp:posOffset>
              </wp:positionH>
              <wp:positionV relativeFrom="paragraph">
                <wp:posOffset>886460</wp:posOffset>
              </wp:positionV>
              <wp:extent cx="64135" cy="64135"/>
              <wp:effectExtent l="0" t="0" r="12065" b="12065"/>
              <wp:wrapNone/>
              <wp:docPr id="10" name="Oval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64135"/>
                      </a:xfrm>
                      <a:prstGeom prst="ellipse">
                        <a:avLst/>
                      </a:prstGeom>
                      <a:solidFill>
                        <a:srgbClr val="9BBB59">
                          <a:lumMod val="40000"/>
                          <a:lumOff val="60000"/>
                        </a:srgbClr>
                      </a:solidFill>
                      <a:ln w="9525">
                        <a:solidFill>
                          <a:srgbClr val="9BBB59">
                            <a:lumMod val="75000"/>
                          </a:srgb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E8EF5B" id="Oval 74" o:spid="_x0000_s1026" style="position:absolute;margin-left:503.75pt;margin-top:69.8pt;width:5.05pt;height:5.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RJKNQIAAIcEAAAOAAAAZHJzL2Uyb0RvYy54bWysVNtuEzEQfUfiHyy/k01CLmTVTdULRUiF&#10;Vip8gOP1Zi28HjN2sglf37G9LSlIfUDsgzUXz5nL8ezZ+aEzbK/Qa7AVn4zGnCkrodZ2W/Hv327e&#10;feDMB2FrYcCqih+V5+frt2/OeleqKbRgaoWMQKwve1fxNgRXFoWXreqEH4FTlpwNYCcCqbgtahQ9&#10;oXemmI7Hi6IHrB2CVN6T9To7+TrhN42S4a5pvArMVJxqC+nEdG7iWazPRLlF4VothzLEP1TRCW0p&#10;6TPUtQiC7VD/BdVpieChCSMJXQFNo6VKPVA3k/Ef3Ty0wqnUCw3Hu+cx+f8HK7/u75Hpmrij8VjR&#10;EUd3e2HYchZn0ztf0pUHd4+xO+9uQf7wzMJVK+xWXSBC3ypRU0WTeL94ERAVT6Fs03+BmpDFLkAa&#10;06HBLgLSANghsXF8ZkMdApNkXMwm7+ecSfJkMeKL8inUoQ+fFHQsChVXxmjn47REKfa3PuTbT7dS&#10;9WB0faONSQpuN1cGGfVa8dXl5eV8lWLNrqNas3k2pi8/ETLTQ8rmxZOZqvEZJlXmT/GNZT0Bz6fz&#10;BPvCNwS9mns5H3K/lgRhZ2tqVJSRhI+DHIQ2WaZYYwdWIhGZ0A3URyIFIW8DbS8JLeAvznrahIr7&#10;nzuBijPz2RKxq8lsFlcnKbP5ckoKnno2px5hJUFVPHCWxauQ123nUG9byjRJA7FwQY+h0Ymn+FBy&#10;VUOx9NrTSIfNjOt0qqdbv/8f60cAAAD//wMAUEsDBBQABgAIAAAAIQCMEhP/4QAAAA0BAAAPAAAA&#10;ZHJzL2Rvd25yZXYueG1sTI/NTsMwEITvSLyDtUjcqB1+kibEqaASHJB6aCk9u8mSRI3XIXbT9O3Z&#10;nuA2ox3NfpMvJtuJEQffOtIQzRQIpNJVLdUatp9vd3MQPhiqTOcINZzRw6K4vspNVrkTrXHchFpw&#10;CfnMaGhC6DMpfdmgNX7meiS+fbvBmsB2qGU1mBOX207eKxVLa1riD43pcdlgedgcrYbl6hC/Rj/r&#10;r/GcTsl7P9qPrdxpfXszvTyDCDiFvzBc8BkdCmbauyNVXnTslUqeOMvqIY1BXCIqSljtWT2mCcgi&#10;l/9XFL8AAAD//wMAUEsBAi0AFAAGAAgAAAAhALaDOJL+AAAA4QEAABMAAAAAAAAAAAAAAAAAAAAA&#10;AFtDb250ZW50X1R5cGVzXS54bWxQSwECLQAUAAYACAAAACEAOP0h/9YAAACUAQAACwAAAAAAAAAA&#10;AAAAAAAvAQAAX3JlbHMvLnJlbHNQSwECLQAUAAYACAAAACEAm80SSjUCAACHBAAADgAAAAAAAAAA&#10;AAAAAAAuAgAAZHJzL2Uyb0RvYy54bWxQSwECLQAUAAYACAAAACEAjBIT/+EAAAANAQAADwAAAAAA&#10;AAAAAAAAAACPBAAAZHJzL2Rvd25yZXYueG1sUEsFBgAAAAAEAAQA8wAAAJ0FAAAAAA==&#10;" fillcolor="#d7e4bd" strokecolor="#77933c"/>
          </w:pict>
        </mc:Fallback>
      </mc:AlternateContent>
    </w:r>
    <w:r w:rsidRPr="00E10C73">
      <w:rPr>
        <w:rFonts w:ascii="Arial" w:hAnsi="Arial" w:cs="Arial"/>
        <w:noProof/>
        <w:lang w:val="es-ES_tradnl" w:eastAsia="es-ES_tradnl"/>
      </w:rPr>
      <mc:AlternateContent>
        <mc:Choice Requires="wps">
          <w:drawing>
            <wp:anchor distT="0" distB="0" distL="114300" distR="114300" simplePos="0" relativeHeight="251658752" behindDoc="0" locked="0" layoutInCell="1" allowOverlap="1" wp14:anchorId="0502827D" wp14:editId="4C54B0D4">
              <wp:simplePos x="0" y="0"/>
              <wp:positionH relativeFrom="column">
                <wp:posOffset>6391910</wp:posOffset>
              </wp:positionH>
              <wp:positionV relativeFrom="paragraph">
                <wp:posOffset>884555</wp:posOffset>
              </wp:positionV>
              <wp:extent cx="237490" cy="237490"/>
              <wp:effectExtent l="0" t="0" r="10160" b="10160"/>
              <wp:wrapNone/>
              <wp:docPr id="9" name="Oval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490" cy="237490"/>
                      </a:xfrm>
                      <a:prstGeom prst="ellipse">
                        <a:avLst/>
                      </a:prstGeom>
                      <a:noFill/>
                      <a:ln w="6350">
                        <a:solidFill>
                          <a:srgbClr val="9BBB59">
                            <a:lumMod val="75000"/>
                          </a:srgbClr>
                        </a:solidFill>
                        <a:round/>
                        <a:headEnd/>
                        <a:tailEnd/>
                      </a:ln>
                      <a:extLst>
                        <a:ext uri="{909E8E84-426E-40DD-AFC4-6F175D3DCCD1}">
                          <a14:hiddenFill xmlns:a14="http://schemas.microsoft.com/office/drawing/2010/main">
                            <a:solidFill>
                              <a:schemeClr val="accent6">
                                <a:lumMod val="75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BBF295" id="Oval 73" o:spid="_x0000_s1026" style="position:absolute;margin-left:503.3pt;margin-top:69.65pt;width:18.7pt;height:18.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F6blgIAAEgFAAAOAAAAZHJzL2Uyb0RvYy54bWysVFFv0zAQfkfiP1h+75K0abtGS6etaRHS&#10;YJMGP8B1nMbCsY3tNB2I/87ZSUs7hIQQL8md73y+7/N3vrk9NALtmbFcyRwnVzFGTFJVcrnL8edP&#10;m9E1RtYRWRKhJMvxC7P4dvn2zU2nMzZWtRIlMwiKSJt1Ose1czqLIktr1hB7pTSTEKyUaYgD1+yi&#10;0pAOqjciGsfxLOqUKbVRlFkLq0UfxMtQv6oYdY9VZZlDIsfQmwtfE75b/42WNyTbGaJrToc2yD90&#10;0RAu4dBTqYI4glrDfyvVcGqUVZW7oqqJVFVxygIGQJPEr9A810SzgAXIsfpEk/1/ZenH/ZNBvMzx&#10;AiNJGriixz0RaD7x1HTaZpDxrJ+MB2f1g6JfLJJqVRO5Y3fGqK5mpISGEp8fXWzwjoWtaNt9UCVU&#10;Jq1TgaVDZRpfEPCjQ7iMl9NlsINDFBbHk3m6gCujEBpsfwLJjpu1se4dUw3yRo6ZEFxbTxfJyP7B&#10;uj77mOWXpdpwIWCdZEKiLsezyTQOG6wSvPRBH7Nmt10Jg4AHoOX+/n66CEmibQBHvzyfxnFQDzQ0&#10;5IfmLgoZ1coyHOdJWg+2I1z0NuwV0p8ImKHhwep1830RL9bX6+t0lI5n61EaF8XobrNKR7NNMp8W&#10;k2K1KpIfvq8kzWpelkz6/o8aTtK/08gwTb36Tiq+QBFmkZ0IIZQy6WZ/ZgRAtQ1MXU/UiSQ/0b7K&#10;a5qiSwAhDHwc/4GXoCsvpV6SW1W+gKyM6scZnh8wamW+YdTBKOfYfm2JYRiJ9xKkuUjS1M9+cNLp&#10;fAyOOY9szyNEUiiVY4dRb65c/1602vBdDSclAbtUdyDnigedean3XUHf3oFxDQiGp8W/B+d+yPr1&#10;AC5/AgAA//8DAFBLAwQUAAYACAAAACEAmy5RvuAAAAANAQAADwAAAGRycy9kb3ducmV2LnhtbEyP&#10;wU7DMBBE70j8g7VIXBC1oVVSQpyqQoUDByRCP8CJlyQiXkexmyZ/z/YEtxntaPZNvptdLyYcQ+dJ&#10;w8NKgUCqve2o0XD8er3fggjRkDW9J9SwYIBdcX2Vm8z6M33iVMZGcAmFzGhoYxwyKUPdojNh5Qck&#10;vn370ZnIdmykHc2Zy10vH5VKpDMd8YfWDPjSYv1TnpyGaunKjzr00/Ztf9dU7we1HNKj1rc38/4Z&#10;RMQ5/oXhgs/oUDBT5U9kg+jZc3vCWVbrpzWIS0RtNryvYpUmKcgil/9XFL8AAAD//wMAUEsBAi0A&#10;FAAGAAgAAAAhALaDOJL+AAAA4QEAABMAAAAAAAAAAAAAAAAAAAAAAFtDb250ZW50X1R5cGVzXS54&#10;bWxQSwECLQAUAAYACAAAACEAOP0h/9YAAACUAQAACwAAAAAAAAAAAAAAAAAvAQAAX3JlbHMvLnJl&#10;bHNQSwECLQAUAAYACAAAACEAhhRem5YCAABIBQAADgAAAAAAAAAAAAAAAAAuAgAAZHJzL2Uyb0Rv&#10;Yy54bWxQSwECLQAUAAYACAAAACEAmy5RvuAAAAANAQAADwAAAAAAAAAAAAAAAADwBAAAZHJzL2Rv&#10;d25yZXYueG1sUEsFBgAAAAAEAAQA8wAAAP0FAAAAAA==&#10;" filled="f" fillcolor="#e36c0a [2409]" strokecolor="#77933c" strokeweight=".5pt"/>
          </w:pict>
        </mc:Fallback>
      </mc:AlternateContent>
    </w:r>
    <w:r w:rsidRPr="00E10C73">
      <w:rPr>
        <w:rFonts w:ascii="Arial" w:hAnsi="Arial" w:cs="Arial"/>
        <w:noProof/>
        <w:lang w:val="es-ES_tradnl" w:eastAsia="es-ES_tradnl"/>
      </w:rPr>
      <mc:AlternateContent>
        <mc:Choice Requires="wps">
          <w:drawing>
            <wp:anchor distT="0" distB="0" distL="114300" distR="114300" simplePos="0" relativeHeight="251657728" behindDoc="0" locked="0" layoutInCell="1" allowOverlap="1" wp14:anchorId="6810906D" wp14:editId="5E819683">
              <wp:simplePos x="0" y="0"/>
              <wp:positionH relativeFrom="column">
                <wp:posOffset>6266815</wp:posOffset>
              </wp:positionH>
              <wp:positionV relativeFrom="paragraph">
                <wp:posOffset>889635</wp:posOffset>
              </wp:positionV>
              <wp:extent cx="488315" cy="228600"/>
              <wp:effectExtent l="0" t="0" r="6985" b="0"/>
              <wp:wrapNone/>
              <wp:docPr id="7"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accent4">
                                <a:lumMod val="75000"/>
                                <a:lumOff val="0"/>
                              </a:schemeClr>
                            </a:solidFill>
                            <a:miter lim="800000"/>
                            <a:headEnd/>
                            <a:tailEnd/>
                          </a14:hiddenLine>
                        </a:ext>
                      </a:extLst>
                    </wps:spPr>
                    <wps:txbx>
                      <w:txbxContent>
                        <w:p w14:paraId="5F903688" w14:textId="77777777" w:rsidR="00641580" w:rsidRPr="0094645D" w:rsidRDefault="00641580">
                          <w:pPr>
                            <w:pStyle w:val="Header"/>
                            <w:jc w:val="center"/>
                            <w:rPr>
                              <w:color w:val="E36C0A"/>
                            </w:rPr>
                          </w:pPr>
                          <w:r w:rsidRPr="0094645D">
                            <w:fldChar w:fldCharType="begin"/>
                          </w:r>
                          <w:r>
                            <w:rPr>
                              <w:color w:val="E36C0A"/>
                            </w:rPr>
                            <w:instrText>PAGE</w:instrText>
                          </w:r>
                          <w:r w:rsidRPr="0094645D">
                            <w:rPr>
                              <w:color w:val="E36C0A"/>
                            </w:rPr>
                            <w:instrText xml:space="preserve">    \* MERGEFORMAT</w:instrText>
                          </w:r>
                          <w:r w:rsidRPr="0094645D">
                            <w:fldChar w:fldCharType="separate"/>
                          </w:r>
                          <w:r w:rsidRPr="00B4295C">
                            <w:rPr>
                              <w:rStyle w:val="PageNumber"/>
                              <w:b/>
                              <w:bCs/>
                              <w:noProof/>
                              <w:sz w:val="16"/>
                              <w:szCs w:val="16"/>
                              <w:lang w:val="es-ES"/>
                            </w:rPr>
                            <w:t>2</w:t>
                          </w:r>
                          <w:r w:rsidRPr="0094645D">
                            <w:rPr>
                              <w:rStyle w:val="PageNumber"/>
                              <w:b/>
                              <w:bCs/>
                              <w:color w:val="E36C0A"/>
                              <w:sz w:val="16"/>
                              <w:szCs w:val="16"/>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810906D" id="_x0000_t202" coordsize="21600,21600" o:spt="202" path="m,l,21600r21600,l21600,xe">
              <v:stroke joinstyle="miter"/>
              <v:path gradientshapeok="t" o:connecttype="rect"/>
            </v:shapetype>
            <v:shape id="Text Box 71" o:spid="_x0000_s1026" type="#_x0000_t202" style="position:absolute;left:0;text-align:left;margin-left:493.45pt;margin-top:70.05pt;width:38.45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xPD0AIAAOUFAAAOAAAAZHJzL2Uyb0RvYy54bWysVNtu2zAMfR+wfxD07vpSJ7GNOkUbx8OA&#10;7gK0+wBFlmNhtuRJSpxu2L+PkuM06V6GbX4wJIo65CGPeHN76Fq0Z0pzKXIcXgUYMUFlxcU2x1+e&#10;Si/BSBsiKtJKwXL8zDS+Xb59czP0GYtkI9uKKQQgQmdDn+PGmD7zfU0b1hF9JXsm4LCWqiMGtmrr&#10;V4oMgN61fhQEc3+QquqVpExrsBbjIV46/Lpm1Hyqa80ManMMuRn3V+6/sX9/eUOyrSJ9w+kxDfIX&#10;WXSECwh6giqIIWin+G9QHadKalmbKyo7X9Y1p8xxADZh8IrNY0N65rhAcXR/KpP+f7D04/6zQrzK&#10;8QIjQTpo0RM7GHQvD2gR2vIMvc7A67EHP3MAO7TZUdX9g6RfNRJy1RCxZXdKyaFhpIL03E3/7OqI&#10;oy3IZvggK4hDdkY6oEOtOls7qAYCdGjT86k1NhcKxjhJrsMZRhSOoiiZB651Psmmy73S5h2THbKL&#10;HCvovAMn+wdtgAa4Ti42lpAlb1vX/VZcGMBxtEBouGrPbBKumT/SIF0n6yT24mi+9uKgKLy7chV7&#10;8zJczIrrYrUqwp82bhhnDa8qJmyYSVhh/GeNO0p8lMRJWlq2vLJwNiWttptVq9CegLBL99lmQfJn&#10;bv5lGu4YuLyiFEZxcB+lXjlPFl5cxjMvXQSJF4TpfToP4jQuyktKD1ywf6eEhhyns2g2aumCm338&#10;7MSOUMqEiZ1fu+tAPCPrxSwYVQAN23XwzEfzJAw3QizK66qQrOMGhk7LuxwngDGhWO2uReVEYQhv&#10;x/VZES3xlyJCrSeJOKVbcY8yN4fNAVCs/DeyegbNKwmaBGHDpIRFI9V3jAaYOjnW33ZEMYza9wLe&#10;jR1R00JNi820IILC1RxTozAaNyszDrNdr/i2AezxbQp5B6+r5k75L3lA8nYDs8TROM49O6zO987r&#10;ZTovfwEAAP//AwBQSwMEFAAGAAgAAAAhAGCasZ/eAAAADAEAAA8AAABkcnMvZG93bnJldi54bWxM&#10;j0tPwzAQhO9I/AdrkbhRO1CFJsSpKhDHHiiP8yZe8iC2o9ht0n/P9gS3Hc2n2Zliu9hBnGgKnXca&#10;kpUCQa72pnONho/317sNiBDRGRy8Iw1nCrAtr68KzI2f3RudDrERHOJCjhraGMdcylC3ZDGs/EiO&#10;vW8/WYwsp0aaCWcOt4O8VyqVFjvHH1oc6bml+udwtBp673dz+Dx/7ellqgZMe5Nhr/XtzbJ7AhFp&#10;iX8wXOpzdSi5U+WPzgQxaMg2acYoG2uVgLgQKn3gNRVfj2kCsizk/xHlLwAAAP//AwBQSwECLQAU&#10;AAYACAAAACEAtoM4kv4AAADhAQAAEwAAAAAAAAAAAAAAAAAAAAAAW0NvbnRlbnRfVHlwZXNdLnht&#10;bFBLAQItABQABgAIAAAAIQA4/SH/1gAAAJQBAAALAAAAAAAAAAAAAAAAAC8BAABfcmVscy8ucmVs&#10;c1BLAQItABQABgAIAAAAIQBiYxPD0AIAAOUFAAAOAAAAAAAAAAAAAAAAAC4CAABkcnMvZTJvRG9j&#10;LnhtbFBLAQItABQABgAIAAAAIQBgmrGf3gAAAAwBAAAPAAAAAAAAAAAAAAAAACoFAABkcnMvZG93&#10;bnJldi54bWxQSwUGAAAAAAQABADzAAAANQYAAAAA&#10;" filled="f" stroked="f" strokecolor="#5f497a [2407]">
              <v:textbox inset="0,0,0,0">
                <w:txbxContent>
                  <w:p w14:paraId="5F903688" w14:textId="77777777" w:rsidR="00641580" w:rsidRPr="0094645D" w:rsidRDefault="00641580">
                    <w:pPr>
                      <w:pStyle w:val="Header"/>
                      <w:jc w:val="center"/>
                      <w:rPr>
                        <w:color w:val="E36C0A"/>
                      </w:rPr>
                    </w:pPr>
                    <w:r w:rsidRPr="0094645D">
                      <w:fldChar w:fldCharType="begin"/>
                    </w:r>
                    <w:r>
                      <w:rPr>
                        <w:color w:val="E36C0A"/>
                      </w:rPr>
                      <w:instrText>PAGE</w:instrText>
                    </w:r>
                    <w:r w:rsidRPr="0094645D">
                      <w:rPr>
                        <w:color w:val="E36C0A"/>
                      </w:rPr>
                      <w:instrText xml:space="preserve">    \* MERGEFORMAT</w:instrText>
                    </w:r>
                    <w:r w:rsidRPr="0094645D">
                      <w:fldChar w:fldCharType="separate"/>
                    </w:r>
                    <w:r w:rsidRPr="00B4295C">
                      <w:rPr>
                        <w:rStyle w:val="PageNumber"/>
                        <w:b/>
                        <w:bCs/>
                        <w:noProof/>
                        <w:sz w:val="16"/>
                        <w:szCs w:val="16"/>
                        <w:lang w:val="es-ES"/>
                      </w:rPr>
                      <w:t>2</w:t>
                    </w:r>
                    <w:r w:rsidRPr="0094645D">
                      <w:rPr>
                        <w:rStyle w:val="PageNumber"/>
                        <w:b/>
                        <w:bCs/>
                        <w:color w:val="E36C0A"/>
                        <w:sz w:val="16"/>
                        <w:szCs w:val="16"/>
                      </w:rPr>
                      <w:fldChar w:fldCharType="end"/>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194E0" w14:textId="47BED5FA" w:rsidR="00BF105D" w:rsidRDefault="00641580">
    <w:pPr>
      <w:pStyle w:val="Header"/>
    </w:pPr>
    <w:r>
      <w:rPr>
        <w:noProof/>
        <w:lang w:val="es-ES_tradnl" w:eastAsia="es-ES_tradnl"/>
      </w:rPr>
      <mc:AlternateContent>
        <mc:Choice Requires="wps">
          <w:drawing>
            <wp:anchor distT="36576" distB="36576" distL="36576" distR="36576" simplePos="0" relativeHeight="251660800" behindDoc="0" locked="0" layoutInCell="1" allowOverlap="1" wp14:anchorId="1DFDAEE1" wp14:editId="282AA9C3">
              <wp:simplePos x="0" y="0"/>
              <wp:positionH relativeFrom="column">
                <wp:posOffset>4229100</wp:posOffset>
              </wp:positionH>
              <wp:positionV relativeFrom="page">
                <wp:posOffset>34290</wp:posOffset>
              </wp:positionV>
              <wp:extent cx="2819400" cy="10058400"/>
              <wp:effectExtent l="0" t="0" r="0" b="0"/>
              <wp:wrapThrough wrapText="bothSides">
                <wp:wrapPolygon edited="0">
                  <wp:start x="0" y="0"/>
                  <wp:lineTo x="0" y="21559"/>
                  <wp:lineTo x="21454" y="21559"/>
                  <wp:lineTo x="21454" y="0"/>
                  <wp:lineTo x="0" y="0"/>
                </wp:wrapPolygon>
              </wp:wrapThrough>
              <wp:docPr id="2"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10058400"/>
                      </a:xfrm>
                      <a:prstGeom prst="rect">
                        <a:avLst/>
                      </a:prstGeom>
                      <a:solidFill>
                        <a:srgbClr val="0078B4"/>
                      </a:solidFill>
                      <a:ln>
                        <a:noFill/>
                      </a:ln>
                      <a:effectLst/>
                      <a:extLs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blurRad="63500" dist="38099" dir="2700000" algn="ctr" rotWithShape="0">
                                <a:srgbClr val="DCD6D4">
                                  <a:alpha val="74998"/>
                                </a:srgb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FFBB68" id="Rectángulo 3" o:spid="_x0000_s1026" style="position:absolute;margin-left:333pt;margin-top:2.7pt;width:222pt;height:11in;z-index:25166080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xNEgMAAGkGAAAOAAAAZHJzL2Uyb0RvYy54bWysVduO0zAQfUfiHyy/Z3Npmps2u+oVIS2w&#10;2gXx7CZOY+HYwXabXRAfw7fwY4yddreFFwS0UuRxxsdnzlxyef3QcbSnSjMpShxeBBhRUcmaiW2J&#10;P7xfexlG2hBREy4FLfEj1fj66uWLy6EvaCRbyWuqEIAIXQx9iVtj+sL3ddXSjugL2VMBLxupOmLA&#10;VFu/VmQA9I77URAk/iBV3StZUa1hdzm+xFcOv2loZd41jaYG8RIDN+Oeyj039ulfXZJiq0jfsupA&#10;g/wFi44wAZc+QS2JIWin2G9QHauU1LIxF5XsfNk0rKIuBogmDH6J5r4lPXWxgDi6f5JJ/z/Y6u3+&#10;ViFWlzjCSJAOUnQHov34LrY7LtHECjT0ugC/+/5W2RB1fyOrTxoJuWiJ2NKZUnJoKamBVmj9/bMD&#10;1tBwFG2GN7IGfLIz0mn10KjOAoIK6MGl5PEpJfTBoAo2oyzM4wAyV8G7MAimmbXsJaQ4nu+VNq+o&#10;7JBdlFgBf4dP9jfajK5HF8dfclavGefOUNvNgiu0J7ZAgjSbxwd0ferGhXUW0h4bEccd6kpsvIYU&#10;QBqW1tPSd+n/modRHMyj3FsnWerF63jq5WmQeUGYz/MkiPN4uf5m6YZx0bK6puKGCXosxTD+s1Qf&#10;mmIsIleMaChxPo2mTomzWPRpyFEI/6OgZ24dM9CZnHUlzgL7s7qQwiZ6JWq3NoTxce2f03fpAQ3O&#10;pZitp0EaTzIvTacTL56sAm+erRfebBEmSbqaL+ar8FyKlZNX/7sajsgxV9aQO4juvq0HtOE7dUeg&#10;AZLJ1BZazWwRTbIgz60BsyJKx/gR4VsYcpVRGClpPjLTug61RWsxz4RdLpbJMh7rkPctGSssjfM8&#10;OxbYmAen1ROdUblnpifCHsR41hZa4FhxruVsl43dupH1I3QckLTc7HyGRSvVF4wGmHUl1p93RFGM&#10;+GsBXTtJpmkCw/HUUKfG5tQgogKoEhuMxuXCjAN11yu2beGm0IUt5Aw6vWGuBe0UGFkBf2vAPHOR&#10;HGavHZintvN6/kJc/QQAAP//AwBQSwMEFAAGAAgAAAAhAG/et/rgAAAACwEAAA8AAABkcnMvZG93&#10;bnJldi54bWxMj0FPwzAMhe9I/IfISNxYWrRWo2s6DaShHceGkHbLWtNUa5yoSbfy7/FOcLP9np6/&#10;V64m24sLDqFzpCCdJSCQatd01Cr4PGyeFiBC1NTo3hEq+MEAq+r+rtRF4670gZd9bAWHUCi0AhOj&#10;L6QMtUGrw8x5JNa+3WB15HVoZTPoK4fbXj4nSS6t7og/GO3xzWB93o9WwW70m2279espOx+OJvVf&#10;4+vuXanHh2m9BBFxin9muOEzOlTMdHIjNUH0CvI85y5RQTYHcdPTNOHDiads8TIHWZXyf4fqFwAA&#10;//8DAFBLAQItABQABgAIAAAAIQC2gziS/gAAAOEBAAATAAAAAAAAAAAAAAAAAAAAAABbQ29udGVu&#10;dF9UeXBlc10ueG1sUEsBAi0AFAAGAAgAAAAhADj9If/WAAAAlAEAAAsAAAAAAAAAAAAAAAAALwEA&#10;AF9yZWxzLy5yZWxzUEsBAi0AFAAGAAgAAAAhAFdGzE0SAwAAaQYAAA4AAAAAAAAAAAAAAAAALgIA&#10;AGRycy9lMm9Eb2MueG1sUEsBAi0AFAAGAAgAAAAhAG/et/rgAAAACwEAAA8AAAAAAAAAAAAAAAAA&#10;bAUAAGRycy9kb3ducmV2LnhtbFBLBQYAAAAABAAEAPMAAAB5BgAAAAA=&#10;" fillcolor="#0078b4" stroked="f" strokecolor="#212120">
              <v:shadow color="#dcd6d4" opacity="49150f" offset=".74833mm,.74833mm"/>
              <v:textbox inset="2.88pt,2.88pt,2.88pt,2.88pt"/>
              <w10:wrap type="through"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CD627" w14:textId="6A021E26" w:rsidR="002668D4" w:rsidRDefault="002668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422C1"/>
    <w:multiLevelType w:val="hybridMultilevel"/>
    <w:tmpl w:val="A998E0D8"/>
    <w:lvl w:ilvl="0" w:tplc="3C3AE710">
      <w:start w:val="1"/>
      <w:numFmt w:val="decimal"/>
      <w:lvlText w:val="3.%1"/>
      <w:lvlJc w:val="right"/>
      <w:pPr>
        <w:ind w:left="720" w:hanging="360"/>
      </w:pPr>
      <w:rPr>
        <w:rFonts w:ascii="Arial" w:hAnsi="Arial" w:cs="Arial" w:hint="default"/>
        <w:b w:val="0"/>
        <w:i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AB7FC9"/>
    <w:multiLevelType w:val="multilevel"/>
    <w:tmpl w:val="29BA43BC"/>
    <w:lvl w:ilvl="0">
      <w:start w:val="1"/>
      <w:numFmt w:val="upperRoman"/>
      <w:lvlRestart w:val="0"/>
      <w:pStyle w:val="Chapter"/>
      <w:lvlText w:val="%1."/>
      <w:lvlJc w:val="center"/>
      <w:pPr>
        <w:tabs>
          <w:tab w:val="num" w:pos="1800"/>
        </w:tabs>
        <w:ind w:left="1152" w:firstLine="288"/>
      </w:pPr>
      <w:rPr>
        <w:b/>
        <w:i w:val="0"/>
      </w:rPr>
    </w:lvl>
    <w:lvl w:ilvl="1">
      <w:start w:val="1"/>
      <w:numFmt w:val="decimal"/>
      <w:isLgl/>
      <w:lvlText w:val="%1.%2"/>
      <w:lvlJc w:val="left"/>
      <w:pPr>
        <w:tabs>
          <w:tab w:val="num" w:pos="3006"/>
        </w:tabs>
        <w:ind w:left="3006" w:hanging="1296"/>
      </w:pPr>
      <w:rPr>
        <w:rFonts w:ascii="Arial" w:hAnsi="Arial" w:cs="Arial" w:hint="default"/>
        <w:b w:val="0"/>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19E76A53"/>
    <w:multiLevelType w:val="hybridMultilevel"/>
    <w:tmpl w:val="49B4131C"/>
    <w:lvl w:ilvl="0" w:tplc="5F023436">
      <w:start w:val="1"/>
      <w:numFmt w:val="upperLetter"/>
      <w:lvlText w:val="%1."/>
      <w:lvlJc w:val="left"/>
      <w:pPr>
        <w:ind w:left="720" w:hanging="360"/>
      </w:pPr>
      <w:rPr>
        <w:b/>
        <w:color w:val="1F497D" w:themeColor="tex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253B2E"/>
    <w:multiLevelType w:val="hybridMultilevel"/>
    <w:tmpl w:val="3E66308C"/>
    <w:lvl w:ilvl="0" w:tplc="F9E8FA26">
      <w:start w:val="1"/>
      <w:numFmt w:val="decimal"/>
      <w:lvlText w:val="1.%1"/>
      <w:lvlJc w:val="righ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B54E55"/>
    <w:multiLevelType w:val="hybridMultilevel"/>
    <w:tmpl w:val="975C3D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721553"/>
    <w:multiLevelType w:val="hybridMultilevel"/>
    <w:tmpl w:val="6D98F402"/>
    <w:lvl w:ilvl="0" w:tplc="8E3AE1F8">
      <w:start w:val="1"/>
      <w:numFmt w:val="lowerLetter"/>
      <w:lvlText w:val="(%1)"/>
      <w:lvlJc w:val="left"/>
      <w:pPr>
        <w:ind w:left="720" w:hanging="360"/>
      </w:pPr>
      <w:rPr>
        <w:rFonts w:ascii="Arial" w:hAnsi="Arial" w:cs="Arial" w:hint="default"/>
        <w:b w:val="0"/>
        <w:sz w:val="22"/>
        <w:szCs w:val="22"/>
      </w:rPr>
    </w:lvl>
    <w:lvl w:ilvl="1" w:tplc="1CF2B566">
      <w:start w:val="3"/>
      <w:numFmt w:val="bullet"/>
      <w:lvlText w:val="-"/>
      <w:lvlJc w:val="left"/>
      <w:pPr>
        <w:ind w:left="1800" w:hanging="720"/>
      </w:pPr>
      <w:rPr>
        <w:rFonts w:ascii="Calibri" w:eastAsia="Times New Roman" w:hAnsi="Calibri" w:cs="Calibri" w:hint="default"/>
      </w:rPr>
    </w:lvl>
    <w:lvl w:ilvl="2" w:tplc="B7ACDD76">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4F005B"/>
    <w:multiLevelType w:val="hybridMultilevel"/>
    <w:tmpl w:val="4934CE02"/>
    <w:lvl w:ilvl="0" w:tplc="D4B4AE56">
      <w:start w:val="1"/>
      <w:numFmt w:val="decimal"/>
      <w:lvlText w:val="7.%1"/>
      <w:lvlJc w:val="right"/>
      <w:pPr>
        <w:ind w:left="1080" w:hanging="360"/>
      </w:pPr>
      <w:rPr>
        <w:rFonts w:ascii="Arial" w:hAnsi="Arial" w:cs="Arial" w:hint="default"/>
        <w:b w:val="0"/>
        <w:color w:val="000000" w:themeColor="text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CD6D13"/>
    <w:multiLevelType w:val="hybridMultilevel"/>
    <w:tmpl w:val="5E02054A"/>
    <w:lvl w:ilvl="0" w:tplc="5FD01C78">
      <w:start w:val="1"/>
      <w:numFmt w:val="upp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1515F4"/>
    <w:multiLevelType w:val="hybridMultilevel"/>
    <w:tmpl w:val="5498C1B4"/>
    <w:lvl w:ilvl="0" w:tplc="955C83F6">
      <w:start w:val="1"/>
      <w:numFmt w:val="decimal"/>
      <w:lvlText w:val="5.%1"/>
      <w:lvlJc w:val="right"/>
      <w:pPr>
        <w:ind w:left="720" w:hanging="360"/>
      </w:pPr>
      <w:rPr>
        <w:rFonts w:ascii="Arial" w:hAnsi="Arial" w:cs="Arial" w:hint="default"/>
        <w:b w:val="0"/>
        <w:i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AF157E"/>
    <w:multiLevelType w:val="hybridMultilevel"/>
    <w:tmpl w:val="36CEFC86"/>
    <w:lvl w:ilvl="0" w:tplc="2C2290DE">
      <w:start w:val="1"/>
      <w:numFmt w:val="decimal"/>
      <w:lvlText w:val="2.%1"/>
      <w:lvlJc w:val="right"/>
      <w:pPr>
        <w:ind w:left="72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925A93"/>
    <w:multiLevelType w:val="hybridMultilevel"/>
    <w:tmpl w:val="7B40E622"/>
    <w:lvl w:ilvl="0" w:tplc="36A25CBE">
      <w:start w:val="1"/>
      <w:numFmt w:val="upperLetter"/>
      <w:lvlText w:val="%1."/>
      <w:lvlJc w:val="left"/>
      <w:pPr>
        <w:ind w:left="1080" w:hanging="360"/>
      </w:pPr>
      <w:rPr>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9D970F6"/>
    <w:multiLevelType w:val="hybridMultilevel"/>
    <w:tmpl w:val="74320F2A"/>
    <w:lvl w:ilvl="0" w:tplc="177436B2">
      <w:start w:val="1"/>
      <w:numFmt w:val="upperRoman"/>
      <w:lvlText w:val="%1."/>
      <w:lvlJc w:val="left"/>
      <w:pPr>
        <w:ind w:left="1080" w:hanging="72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6A686624"/>
    <w:multiLevelType w:val="hybridMultilevel"/>
    <w:tmpl w:val="BFA46A7C"/>
    <w:lvl w:ilvl="0" w:tplc="E23EFD2C">
      <w:start w:val="1"/>
      <w:numFmt w:val="decimal"/>
      <w:lvlText w:val="4.%1"/>
      <w:lvlJc w:val="right"/>
      <w:pPr>
        <w:ind w:left="720" w:hanging="36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2876C7"/>
    <w:multiLevelType w:val="hybridMultilevel"/>
    <w:tmpl w:val="7A7207F0"/>
    <w:lvl w:ilvl="0" w:tplc="DDC0CC02">
      <w:start w:val="1"/>
      <w:numFmt w:val="upp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4B3D00"/>
    <w:multiLevelType w:val="hybridMultilevel"/>
    <w:tmpl w:val="B5761380"/>
    <w:lvl w:ilvl="0" w:tplc="88DA985C">
      <w:start w:val="1"/>
      <w:numFmt w:val="decimal"/>
      <w:lvlText w:val="6.%1"/>
      <w:lvlJc w:val="right"/>
      <w:pPr>
        <w:ind w:left="720" w:hanging="360"/>
      </w:pPr>
      <w:rPr>
        <w:rFonts w:ascii="Arial" w:hAnsi="Arial" w:cs="Arial"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1"/>
  </w:num>
  <w:num w:numId="3">
    <w:abstractNumId w:val="3"/>
  </w:num>
  <w:num w:numId="4">
    <w:abstractNumId w:val="10"/>
  </w:num>
  <w:num w:numId="5">
    <w:abstractNumId w:val="2"/>
  </w:num>
  <w:num w:numId="6">
    <w:abstractNumId w:val="9"/>
  </w:num>
  <w:num w:numId="7">
    <w:abstractNumId w:val="0"/>
  </w:num>
  <w:num w:numId="8">
    <w:abstractNumId w:val="13"/>
  </w:num>
  <w:num w:numId="9">
    <w:abstractNumId w:val="7"/>
  </w:num>
  <w:num w:numId="10">
    <w:abstractNumId w:val="12"/>
  </w:num>
  <w:num w:numId="11">
    <w:abstractNumId w:val="8"/>
  </w:num>
  <w:num w:numId="12">
    <w:abstractNumId w:val="5"/>
  </w:num>
  <w:num w:numId="13">
    <w:abstractNumId w:val="14"/>
  </w:num>
  <w:num w:numId="14">
    <w:abstractNumId w:val="4"/>
  </w:num>
  <w:num w:numId="1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B64"/>
    <w:rsid w:val="00003429"/>
    <w:rsid w:val="00004917"/>
    <w:rsid w:val="00005FE2"/>
    <w:rsid w:val="000062CE"/>
    <w:rsid w:val="0000682C"/>
    <w:rsid w:val="00006F4E"/>
    <w:rsid w:val="00007DBC"/>
    <w:rsid w:val="000124AB"/>
    <w:rsid w:val="00014681"/>
    <w:rsid w:val="00015B59"/>
    <w:rsid w:val="00021101"/>
    <w:rsid w:val="000230F0"/>
    <w:rsid w:val="00024F25"/>
    <w:rsid w:val="00024F43"/>
    <w:rsid w:val="00030F8B"/>
    <w:rsid w:val="000314F4"/>
    <w:rsid w:val="00031E68"/>
    <w:rsid w:val="000340E4"/>
    <w:rsid w:val="000377BD"/>
    <w:rsid w:val="000378A5"/>
    <w:rsid w:val="00040232"/>
    <w:rsid w:val="00045085"/>
    <w:rsid w:val="0004557E"/>
    <w:rsid w:val="000465E6"/>
    <w:rsid w:val="00047B9C"/>
    <w:rsid w:val="000502E7"/>
    <w:rsid w:val="00052A2D"/>
    <w:rsid w:val="00060562"/>
    <w:rsid w:val="00061433"/>
    <w:rsid w:val="000614A5"/>
    <w:rsid w:val="00061FF5"/>
    <w:rsid w:val="00062B1D"/>
    <w:rsid w:val="00070A49"/>
    <w:rsid w:val="00074C8E"/>
    <w:rsid w:val="0007786B"/>
    <w:rsid w:val="0008427C"/>
    <w:rsid w:val="00086882"/>
    <w:rsid w:val="00086E7A"/>
    <w:rsid w:val="00087C60"/>
    <w:rsid w:val="00090FA0"/>
    <w:rsid w:val="00093022"/>
    <w:rsid w:val="0009331D"/>
    <w:rsid w:val="00094160"/>
    <w:rsid w:val="0009709C"/>
    <w:rsid w:val="000A1741"/>
    <w:rsid w:val="000A2019"/>
    <w:rsid w:val="000A2D65"/>
    <w:rsid w:val="000A3AC8"/>
    <w:rsid w:val="000A5651"/>
    <w:rsid w:val="000A6992"/>
    <w:rsid w:val="000B023A"/>
    <w:rsid w:val="000B0863"/>
    <w:rsid w:val="000B146A"/>
    <w:rsid w:val="000B1892"/>
    <w:rsid w:val="000B34B7"/>
    <w:rsid w:val="000B6572"/>
    <w:rsid w:val="000B7C28"/>
    <w:rsid w:val="000C4269"/>
    <w:rsid w:val="000C7F63"/>
    <w:rsid w:val="000D29C3"/>
    <w:rsid w:val="000D42E6"/>
    <w:rsid w:val="000D4E14"/>
    <w:rsid w:val="000D5A60"/>
    <w:rsid w:val="000E0192"/>
    <w:rsid w:val="000E27C6"/>
    <w:rsid w:val="000E425B"/>
    <w:rsid w:val="000E5606"/>
    <w:rsid w:val="000E7CF9"/>
    <w:rsid w:val="000F105C"/>
    <w:rsid w:val="000F31B8"/>
    <w:rsid w:val="000F349A"/>
    <w:rsid w:val="000F3AA7"/>
    <w:rsid w:val="000F41BE"/>
    <w:rsid w:val="0010025D"/>
    <w:rsid w:val="0010037F"/>
    <w:rsid w:val="00100571"/>
    <w:rsid w:val="00100FF3"/>
    <w:rsid w:val="0010665E"/>
    <w:rsid w:val="00110221"/>
    <w:rsid w:val="001103F0"/>
    <w:rsid w:val="0011047F"/>
    <w:rsid w:val="00113DAD"/>
    <w:rsid w:val="00114583"/>
    <w:rsid w:val="00115BCD"/>
    <w:rsid w:val="00117219"/>
    <w:rsid w:val="001215D5"/>
    <w:rsid w:val="0012348F"/>
    <w:rsid w:val="00123B09"/>
    <w:rsid w:val="00123C39"/>
    <w:rsid w:val="00126566"/>
    <w:rsid w:val="00126EEB"/>
    <w:rsid w:val="00131D54"/>
    <w:rsid w:val="00132B97"/>
    <w:rsid w:val="00134173"/>
    <w:rsid w:val="001348E6"/>
    <w:rsid w:val="00135672"/>
    <w:rsid w:val="00140800"/>
    <w:rsid w:val="00141631"/>
    <w:rsid w:val="00142D2B"/>
    <w:rsid w:val="00146FE3"/>
    <w:rsid w:val="001513EE"/>
    <w:rsid w:val="00152558"/>
    <w:rsid w:val="00152B64"/>
    <w:rsid w:val="00155EBB"/>
    <w:rsid w:val="001600AC"/>
    <w:rsid w:val="0016355F"/>
    <w:rsid w:val="0016368F"/>
    <w:rsid w:val="00166539"/>
    <w:rsid w:val="001666BA"/>
    <w:rsid w:val="0017121A"/>
    <w:rsid w:val="00171675"/>
    <w:rsid w:val="001724AB"/>
    <w:rsid w:val="00172E32"/>
    <w:rsid w:val="00173326"/>
    <w:rsid w:val="00173CAC"/>
    <w:rsid w:val="00175AB4"/>
    <w:rsid w:val="0017601F"/>
    <w:rsid w:val="001771B9"/>
    <w:rsid w:val="00177FD9"/>
    <w:rsid w:val="00181B88"/>
    <w:rsid w:val="00183A80"/>
    <w:rsid w:val="00184198"/>
    <w:rsid w:val="001847AA"/>
    <w:rsid w:val="00187A04"/>
    <w:rsid w:val="00194C4E"/>
    <w:rsid w:val="00194EFE"/>
    <w:rsid w:val="001966D2"/>
    <w:rsid w:val="00196E4B"/>
    <w:rsid w:val="001973F1"/>
    <w:rsid w:val="00197C04"/>
    <w:rsid w:val="001A16B5"/>
    <w:rsid w:val="001A2D64"/>
    <w:rsid w:val="001A3794"/>
    <w:rsid w:val="001A6156"/>
    <w:rsid w:val="001A6ECB"/>
    <w:rsid w:val="001B2AAA"/>
    <w:rsid w:val="001B38BA"/>
    <w:rsid w:val="001B5609"/>
    <w:rsid w:val="001B6015"/>
    <w:rsid w:val="001B7C00"/>
    <w:rsid w:val="001C0B43"/>
    <w:rsid w:val="001C4ADB"/>
    <w:rsid w:val="001C4F19"/>
    <w:rsid w:val="001C67A6"/>
    <w:rsid w:val="001C7C5E"/>
    <w:rsid w:val="001C7E8A"/>
    <w:rsid w:val="001D568C"/>
    <w:rsid w:val="001D6645"/>
    <w:rsid w:val="001E1A23"/>
    <w:rsid w:val="001F73EB"/>
    <w:rsid w:val="001F7748"/>
    <w:rsid w:val="001F7F20"/>
    <w:rsid w:val="00200AB5"/>
    <w:rsid w:val="002020DF"/>
    <w:rsid w:val="00202E74"/>
    <w:rsid w:val="00203A8D"/>
    <w:rsid w:val="00206773"/>
    <w:rsid w:val="0021143B"/>
    <w:rsid w:val="002138F8"/>
    <w:rsid w:val="0021437C"/>
    <w:rsid w:val="002155D4"/>
    <w:rsid w:val="00215A5A"/>
    <w:rsid w:val="00220A97"/>
    <w:rsid w:val="0022305D"/>
    <w:rsid w:val="002231AC"/>
    <w:rsid w:val="00223816"/>
    <w:rsid w:val="00227102"/>
    <w:rsid w:val="00234765"/>
    <w:rsid w:val="00234B1E"/>
    <w:rsid w:val="00236074"/>
    <w:rsid w:val="00242CE7"/>
    <w:rsid w:val="00244FEB"/>
    <w:rsid w:val="00245422"/>
    <w:rsid w:val="00245768"/>
    <w:rsid w:val="00246AD3"/>
    <w:rsid w:val="00247F27"/>
    <w:rsid w:val="00250512"/>
    <w:rsid w:val="00250584"/>
    <w:rsid w:val="00250D51"/>
    <w:rsid w:val="00251708"/>
    <w:rsid w:val="002535E7"/>
    <w:rsid w:val="00254498"/>
    <w:rsid w:val="00255D57"/>
    <w:rsid w:val="002574B9"/>
    <w:rsid w:val="00260266"/>
    <w:rsid w:val="00260EBC"/>
    <w:rsid w:val="00263DB6"/>
    <w:rsid w:val="0026411B"/>
    <w:rsid w:val="00264342"/>
    <w:rsid w:val="0026474A"/>
    <w:rsid w:val="002664EB"/>
    <w:rsid w:val="002668D4"/>
    <w:rsid w:val="00266A37"/>
    <w:rsid w:val="00267205"/>
    <w:rsid w:val="002672D4"/>
    <w:rsid w:val="002710FB"/>
    <w:rsid w:val="002726D0"/>
    <w:rsid w:val="002730C7"/>
    <w:rsid w:val="00277E89"/>
    <w:rsid w:val="002802BF"/>
    <w:rsid w:val="00280470"/>
    <w:rsid w:val="00280910"/>
    <w:rsid w:val="00280CC1"/>
    <w:rsid w:val="00281684"/>
    <w:rsid w:val="00282D17"/>
    <w:rsid w:val="00286313"/>
    <w:rsid w:val="002870C9"/>
    <w:rsid w:val="002917C0"/>
    <w:rsid w:val="002A05F6"/>
    <w:rsid w:val="002A0C62"/>
    <w:rsid w:val="002A1480"/>
    <w:rsid w:val="002A1CA3"/>
    <w:rsid w:val="002A2AB3"/>
    <w:rsid w:val="002A2F05"/>
    <w:rsid w:val="002A430B"/>
    <w:rsid w:val="002A68D8"/>
    <w:rsid w:val="002A7082"/>
    <w:rsid w:val="002A72F4"/>
    <w:rsid w:val="002B07EE"/>
    <w:rsid w:val="002B1105"/>
    <w:rsid w:val="002B199E"/>
    <w:rsid w:val="002B249A"/>
    <w:rsid w:val="002B57CB"/>
    <w:rsid w:val="002B5AFE"/>
    <w:rsid w:val="002B6C9C"/>
    <w:rsid w:val="002C3251"/>
    <w:rsid w:val="002C32F8"/>
    <w:rsid w:val="002C360D"/>
    <w:rsid w:val="002C381D"/>
    <w:rsid w:val="002C48C6"/>
    <w:rsid w:val="002C63C7"/>
    <w:rsid w:val="002C76B1"/>
    <w:rsid w:val="002C7E44"/>
    <w:rsid w:val="002D29B4"/>
    <w:rsid w:val="002D6608"/>
    <w:rsid w:val="002D7238"/>
    <w:rsid w:val="002E1E17"/>
    <w:rsid w:val="002E3564"/>
    <w:rsid w:val="002F066F"/>
    <w:rsid w:val="002F0A39"/>
    <w:rsid w:val="00300872"/>
    <w:rsid w:val="00300E77"/>
    <w:rsid w:val="003010E6"/>
    <w:rsid w:val="0030188E"/>
    <w:rsid w:val="003042C8"/>
    <w:rsid w:val="00304C02"/>
    <w:rsid w:val="00306352"/>
    <w:rsid w:val="003071FA"/>
    <w:rsid w:val="003127AA"/>
    <w:rsid w:val="00313715"/>
    <w:rsid w:val="00314CB7"/>
    <w:rsid w:val="00314E12"/>
    <w:rsid w:val="00315975"/>
    <w:rsid w:val="0031607D"/>
    <w:rsid w:val="00317974"/>
    <w:rsid w:val="00320BC3"/>
    <w:rsid w:val="00320F50"/>
    <w:rsid w:val="0032125D"/>
    <w:rsid w:val="00323289"/>
    <w:rsid w:val="00323A56"/>
    <w:rsid w:val="00324E22"/>
    <w:rsid w:val="0032774F"/>
    <w:rsid w:val="00333833"/>
    <w:rsid w:val="00333B68"/>
    <w:rsid w:val="0033755E"/>
    <w:rsid w:val="0033773A"/>
    <w:rsid w:val="003400BE"/>
    <w:rsid w:val="00341CA8"/>
    <w:rsid w:val="003426E8"/>
    <w:rsid w:val="00342DF8"/>
    <w:rsid w:val="00343402"/>
    <w:rsid w:val="00343B01"/>
    <w:rsid w:val="003452E1"/>
    <w:rsid w:val="00345436"/>
    <w:rsid w:val="00345F5B"/>
    <w:rsid w:val="00346AB2"/>
    <w:rsid w:val="00347210"/>
    <w:rsid w:val="00347418"/>
    <w:rsid w:val="003523E4"/>
    <w:rsid w:val="003525AD"/>
    <w:rsid w:val="00357DF9"/>
    <w:rsid w:val="00357EDB"/>
    <w:rsid w:val="00360233"/>
    <w:rsid w:val="0036053A"/>
    <w:rsid w:val="00360A97"/>
    <w:rsid w:val="00364176"/>
    <w:rsid w:val="003641B5"/>
    <w:rsid w:val="00367D10"/>
    <w:rsid w:val="00370D12"/>
    <w:rsid w:val="00370EA0"/>
    <w:rsid w:val="00371CD5"/>
    <w:rsid w:val="0037222B"/>
    <w:rsid w:val="00374BD5"/>
    <w:rsid w:val="00374E61"/>
    <w:rsid w:val="00380827"/>
    <w:rsid w:val="00380ACC"/>
    <w:rsid w:val="003811A4"/>
    <w:rsid w:val="00383C8E"/>
    <w:rsid w:val="0039175E"/>
    <w:rsid w:val="0039587C"/>
    <w:rsid w:val="00395C32"/>
    <w:rsid w:val="003963B3"/>
    <w:rsid w:val="003A08D9"/>
    <w:rsid w:val="003A0CD9"/>
    <w:rsid w:val="003A3F1F"/>
    <w:rsid w:val="003A5503"/>
    <w:rsid w:val="003A590F"/>
    <w:rsid w:val="003A75B6"/>
    <w:rsid w:val="003B04D7"/>
    <w:rsid w:val="003B0907"/>
    <w:rsid w:val="003B0C56"/>
    <w:rsid w:val="003B3DB7"/>
    <w:rsid w:val="003B47B4"/>
    <w:rsid w:val="003B524C"/>
    <w:rsid w:val="003B75E6"/>
    <w:rsid w:val="003C1737"/>
    <w:rsid w:val="003C188D"/>
    <w:rsid w:val="003C1D31"/>
    <w:rsid w:val="003C2379"/>
    <w:rsid w:val="003C2A6B"/>
    <w:rsid w:val="003C33DF"/>
    <w:rsid w:val="003C5672"/>
    <w:rsid w:val="003C5FD9"/>
    <w:rsid w:val="003C679E"/>
    <w:rsid w:val="003C7D28"/>
    <w:rsid w:val="003D2204"/>
    <w:rsid w:val="003D471D"/>
    <w:rsid w:val="003D6AB5"/>
    <w:rsid w:val="003D6DAF"/>
    <w:rsid w:val="003D6E3A"/>
    <w:rsid w:val="003E26C1"/>
    <w:rsid w:val="003E43FC"/>
    <w:rsid w:val="003E7776"/>
    <w:rsid w:val="003E7AC5"/>
    <w:rsid w:val="003F4597"/>
    <w:rsid w:val="003F4AB3"/>
    <w:rsid w:val="00400DF4"/>
    <w:rsid w:val="00403857"/>
    <w:rsid w:val="004059F6"/>
    <w:rsid w:val="00406E08"/>
    <w:rsid w:val="00410C7F"/>
    <w:rsid w:val="00412C65"/>
    <w:rsid w:val="0041303D"/>
    <w:rsid w:val="00413163"/>
    <w:rsid w:val="004159F2"/>
    <w:rsid w:val="00421F13"/>
    <w:rsid w:val="004229DA"/>
    <w:rsid w:val="00423DC8"/>
    <w:rsid w:val="00423FB2"/>
    <w:rsid w:val="00426216"/>
    <w:rsid w:val="00427BB4"/>
    <w:rsid w:val="00430358"/>
    <w:rsid w:val="00430CB6"/>
    <w:rsid w:val="00433526"/>
    <w:rsid w:val="00435B7F"/>
    <w:rsid w:val="00435D56"/>
    <w:rsid w:val="0044038A"/>
    <w:rsid w:val="004403FF"/>
    <w:rsid w:val="00440D34"/>
    <w:rsid w:val="00443940"/>
    <w:rsid w:val="004447BD"/>
    <w:rsid w:val="00447CC1"/>
    <w:rsid w:val="00450BA5"/>
    <w:rsid w:val="00450DB2"/>
    <w:rsid w:val="00451A7F"/>
    <w:rsid w:val="00453AC3"/>
    <w:rsid w:val="00454159"/>
    <w:rsid w:val="0045451B"/>
    <w:rsid w:val="004559D9"/>
    <w:rsid w:val="0045619E"/>
    <w:rsid w:val="0045729A"/>
    <w:rsid w:val="004600C6"/>
    <w:rsid w:val="004602D0"/>
    <w:rsid w:val="00460E4B"/>
    <w:rsid w:val="004650E7"/>
    <w:rsid w:val="0046707E"/>
    <w:rsid w:val="0047019F"/>
    <w:rsid w:val="004735C8"/>
    <w:rsid w:val="0047631E"/>
    <w:rsid w:val="00476F7B"/>
    <w:rsid w:val="00477563"/>
    <w:rsid w:val="00477F39"/>
    <w:rsid w:val="00482DD9"/>
    <w:rsid w:val="0048304F"/>
    <w:rsid w:val="004859BA"/>
    <w:rsid w:val="004871BE"/>
    <w:rsid w:val="00495A63"/>
    <w:rsid w:val="00495B03"/>
    <w:rsid w:val="0049610E"/>
    <w:rsid w:val="00497238"/>
    <w:rsid w:val="004A6619"/>
    <w:rsid w:val="004B664D"/>
    <w:rsid w:val="004B7060"/>
    <w:rsid w:val="004C05AD"/>
    <w:rsid w:val="004C269B"/>
    <w:rsid w:val="004C5662"/>
    <w:rsid w:val="004C6A5C"/>
    <w:rsid w:val="004C7CA7"/>
    <w:rsid w:val="004D0658"/>
    <w:rsid w:val="004D0EBC"/>
    <w:rsid w:val="004D2940"/>
    <w:rsid w:val="004D7267"/>
    <w:rsid w:val="004D73DC"/>
    <w:rsid w:val="004D7C0D"/>
    <w:rsid w:val="004E13F5"/>
    <w:rsid w:val="004E2DA2"/>
    <w:rsid w:val="004E3666"/>
    <w:rsid w:val="004E739D"/>
    <w:rsid w:val="004F2326"/>
    <w:rsid w:val="004F695F"/>
    <w:rsid w:val="004F6CB4"/>
    <w:rsid w:val="004F7010"/>
    <w:rsid w:val="00500E21"/>
    <w:rsid w:val="00502549"/>
    <w:rsid w:val="00503A21"/>
    <w:rsid w:val="00507276"/>
    <w:rsid w:val="00510840"/>
    <w:rsid w:val="00512162"/>
    <w:rsid w:val="0051766C"/>
    <w:rsid w:val="00517CF8"/>
    <w:rsid w:val="00520949"/>
    <w:rsid w:val="00520DD3"/>
    <w:rsid w:val="00521294"/>
    <w:rsid w:val="00521716"/>
    <w:rsid w:val="005222B0"/>
    <w:rsid w:val="00523A4F"/>
    <w:rsid w:val="00525019"/>
    <w:rsid w:val="00525E65"/>
    <w:rsid w:val="00527260"/>
    <w:rsid w:val="00532DCC"/>
    <w:rsid w:val="00535C0E"/>
    <w:rsid w:val="005360B4"/>
    <w:rsid w:val="0053632C"/>
    <w:rsid w:val="00543E8B"/>
    <w:rsid w:val="00546784"/>
    <w:rsid w:val="0054723A"/>
    <w:rsid w:val="00551972"/>
    <w:rsid w:val="00552B48"/>
    <w:rsid w:val="00555C92"/>
    <w:rsid w:val="00556833"/>
    <w:rsid w:val="00562C1B"/>
    <w:rsid w:val="00562DCF"/>
    <w:rsid w:val="00565B10"/>
    <w:rsid w:val="00566917"/>
    <w:rsid w:val="0056749A"/>
    <w:rsid w:val="005710EF"/>
    <w:rsid w:val="0057512F"/>
    <w:rsid w:val="00575D53"/>
    <w:rsid w:val="00576BEB"/>
    <w:rsid w:val="00576D09"/>
    <w:rsid w:val="00577631"/>
    <w:rsid w:val="00580128"/>
    <w:rsid w:val="005825A9"/>
    <w:rsid w:val="00583CC2"/>
    <w:rsid w:val="00583D3A"/>
    <w:rsid w:val="00583F9D"/>
    <w:rsid w:val="0058599D"/>
    <w:rsid w:val="005863AB"/>
    <w:rsid w:val="00586DB8"/>
    <w:rsid w:val="00587D36"/>
    <w:rsid w:val="00590363"/>
    <w:rsid w:val="00591A88"/>
    <w:rsid w:val="00591FA9"/>
    <w:rsid w:val="005933FE"/>
    <w:rsid w:val="0059384D"/>
    <w:rsid w:val="00593A2B"/>
    <w:rsid w:val="00594E65"/>
    <w:rsid w:val="00597CB9"/>
    <w:rsid w:val="005A1E24"/>
    <w:rsid w:val="005A4FE7"/>
    <w:rsid w:val="005A6A48"/>
    <w:rsid w:val="005A779A"/>
    <w:rsid w:val="005B0F4B"/>
    <w:rsid w:val="005B29BB"/>
    <w:rsid w:val="005B36EE"/>
    <w:rsid w:val="005B5BFB"/>
    <w:rsid w:val="005B66D2"/>
    <w:rsid w:val="005C1DFD"/>
    <w:rsid w:val="005C3591"/>
    <w:rsid w:val="005C388C"/>
    <w:rsid w:val="005C4721"/>
    <w:rsid w:val="005C4D58"/>
    <w:rsid w:val="005C7582"/>
    <w:rsid w:val="005D2939"/>
    <w:rsid w:val="005D32C0"/>
    <w:rsid w:val="005D4087"/>
    <w:rsid w:val="005D70EB"/>
    <w:rsid w:val="005D7563"/>
    <w:rsid w:val="005E2E90"/>
    <w:rsid w:val="005E4100"/>
    <w:rsid w:val="005E712F"/>
    <w:rsid w:val="005F1A27"/>
    <w:rsid w:val="005F4DEE"/>
    <w:rsid w:val="005F4F1D"/>
    <w:rsid w:val="005F6BD9"/>
    <w:rsid w:val="005F798C"/>
    <w:rsid w:val="006010C6"/>
    <w:rsid w:val="00601CD2"/>
    <w:rsid w:val="00602A43"/>
    <w:rsid w:val="00607D4E"/>
    <w:rsid w:val="00610991"/>
    <w:rsid w:val="0061161D"/>
    <w:rsid w:val="00612316"/>
    <w:rsid w:val="0061260E"/>
    <w:rsid w:val="00612D0A"/>
    <w:rsid w:val="00613A8D"/>
    <w:rsid w:val="006157BF"/>
    <w:rsid w:val="006160D4"/>
    <w:rsid w:val="00616754"/>
    <w:rsid w:val="006216B7"/>
    <w:rsid w:val="00621A98"/>
    <w:rsid w:val="00621B49"/>
    <w:rsid w:val="00621F63"/>
    <w:rsid w:val="0062539E"/>
    <w:rsid w:val="00625B7A"/>
    <w:rsid w:val="00625FF3"/>
    <w:rsid w:val="00630E20"/>
    <w:rsid w:val="006312BB"/>
    <w:rsid w:val="006332DD"/>
    <w:rsid w:val="00633C00"/>
    <w:rsid w:val="006360FE"/>
    <w:rsid w:val="00636DD9"/>
    <w:rsid w:val="00637EA7"/>
    <w:rsid w:val="0064088B"/>
    <w:rsid w:val="00641310"/>
    <w:rsid w:val="00641580"/>
    <w:rsid w:val="00641A6D"/>
    <w:rsid w:val="00647767"/>
    <w:rsid w:val="00653351"/>
    <w:rsid w:val="00654EA6"/>
    <w:rsid w:val="00663397"/>
    <w:rsid w:val="006661FF"/>
    <w:rsid w:val="00667029"/>
    <w:rsid w:val="00667395"/>
    <w:rsid w:val="006719D4"/>
    <w:rsid w:val="00675166"/>
    <w:rsid w:val="00676EA2"/>
    <w:rsid w:val="00677046"/>
    <w:rsid w:val="006810A1"/>
    <w:rsid w:val="00681235"/>
    <w:rsid w:val="00681643"/>
    <w:rsid w:val="006846E6"/>
    <w:rsid w:val="0068471B"/>
    <w:rsid w:val="00684B05"/>
    <w:rsid w:val="00685235"/>
    <w:rsid w:val="0068687F"/>
    <w:rsid w:val="0068744E"/>
    <w:rsid w:val="00690134"/>
    <w:rsid w:val="00694444"/>
    <w:rsid w:val="006976FF"/>
    <w:rsid w:val="006A1590"/>
    <w:rsid w:val="006A15EC"/>
    <w:rsid w:val="006A1C7C"/>
    <w:rsid w:val="006A2565"/>
    <w:rsid w:val="006A4362"/>
    <w:rsid w:val="006A6576"/>
    <w:rsid w:val="006A6BA0"/>
    <w:rsid w:val="006B0A5C"/>
    <w:rsid w:val="006B5B87"/>
    <w:rsid w:val="006B7164"/>
    <w:rsid w:val="006B73D4"/>
    <w:rsid w:val="006C385B"/>
    <w:rsid w:val="006C5FB7"/>
    <w:rsid w:val="006C6422"/>
    <w:rsid w:val="006D016D"/>
    <w:rsid w:val="006D0903"/>
    <w:rsid w:val="006D3968"/>
    <w:rsid w:val="006D55A0"/>
    <w:rsid w:val="006D55ED"/>
    <w:rsid w:val="006D6225"/>
    <w:rsid w:val="006D72EB"/>
    <w:rsid w:val="006E10AA"/>
    <w:rsid w:val="006E1DAE"/>
    <w:rsid w:val="006E3EC7"/>
    <w:rsid w:val="006E61CB"/>
    <w:rsid w:val="006E717C"/>
    <w:rsid w:val="006F03E1"/>
    <w:rsid w:val="006F0B34"/>
    <w:rsid w:val="006F4935"/>
    <w:rsid w:val="006F4F0F"/>
    <w:rsid w:val="006F5CD2"/>
    <w:rsid w:val="006F73D6"/>
    <w:rsid w:val="006F75D0"/>
    <w:rsid w:val="006F79D1"/>
    <w:rsid w:val="00704F2A"/>
    <w:rsid w:val="00711689"/>
    <w:rsid w:val="00711AA2"/>
    <w:rsid w:val="00713AE2"/>
    <w:rsid w:val="00715344"/>
    <w:rsid w:val="00720B83"/>
    <w:rsid w:val="00724310"/>
    <w:rsid w:val="00724B58"/>
    <w:rsid w:val="00726709"/>
    <w:rsid w:val="00730BAC"/>
    <w:rsid w:val="00731923"/>
    <w:rsid w:val="00732F5E"/>
    <w:rsid w:val="007344FC"/>
    <w:rsid w:val="00737754"/>
    <w:rsid w:val="00740077"/>
    <w:rsid w:val="007406E4"/>
    <w:rsid w:val="007427AB"/>
    <w:rsid w:val="00744E49"/>
    <w:rsid w:val="00752480"/>
    <w:rsid w:val="00754BCB"/>
    <w:rsid w:val="007574CE"/>
    <w:rsid w:val="007664A5"/>
    <w:rsid w:val="00766A14"/>
    <w:rsid w:val="00770E48"/>
    <w:rsid w:val="007720D9"/>
    <w:rsid w:val="00772276"/>
    <w:rsid w:val="007775EF"/>
    <w:rsid w:val="00780B0E"/>
    <w:rsid w:val="00791214"/>
    <w:rsid w:val="00794522"/>
    <w:rsid w:val="00795837"/>
    <w:rsid w:val="00797024"/>
    <w:rsid w:val="007A0565"/>
    <w:rsid w:val="007A0589"/>
    <w:rsid w:val="007A42E7"/>
    <w:rsid w:val="007A66A5"/>
    <w:rsid w:val="007A66E6"/>
    <w:rsid w:val="007B5162"/>
    <w:rsid w:val="007B6E8F"/>
    <w:rsid w:val="007C4102"/>
    <w:rsid w:val="007C64B8"/>
    <w:rsid w:val="007C6D42"/>
    <w:rsid w:val="007C7CBD"/>
    <w:rsid w:val="007D314B"/>
    <w:rsid w:val="007D55A0"/>
    <w:rsid w:val="007D7177"/>
    <w:rsid w:val="007D751D"/>
    <w:rsid w:val="007E0C80"/>
    <w:rsid w:val="007E126E"/>
    <w:rsid w:val="007E1653"/>
    <w:rsid w:val="007E1678"/>
    <w:rsid w:val="007E7F04"/>
    <w:rsid w:val="007F08B4"/>
    <w:rsid w:val="007F090D"/>
    <w:rsid w:val="007F12CC"/>
    <w:rsid w:val="007F7481"/>
    <w:rsid w:val="007F77C9"/>
    <w:rsid w:val="0080284D"/>
    <w:rsid w:val="00804A7F"/>
    <w:rsid w:val="00804DC6"/>
    <w:rsid w:val="008117A4"/>
    <w:rsid w:val="0081311D"/>
    <w:rsid w:val="00813308"/>
    <w:rsid w:val="00813412"/>
    <w:rsid w:val="008140E5"/>
    <w:rsid w:val="0081777F"/>
    <w:rsid w:val="00821895"/>
    <w:rsid w:val="00822246"/>
    <w:rsid w:val="00825CF0"/>
    <w:rsid w:val="00826410"/>
    <w:rsid w:val="008307A7"/>
    <w:rsid w:val="008315D9"/>
    <w:rsid w:val="00832B9E"/>
    <w:rsid w:val="00833DB0"/>
    <w:rsid w:val="0083459C"/>
    <w:rsid w:val="00835CE9"/>
    <w:rsid w:val="00841C08"/>
    <w:rsid w:val="00842F49"/>
    <w:rsid w:val="008443A1"/>
    <w:rsid w:val="00846B2E"/>
    <w:rsid w:val="00847218"/>
    <w:rsid w:val="0085326E"/>
    <w:rsid w:val="00854498"/>
    <w:rsid w:val="008570B2"/>
    <w:rsid w:val="00857113"/>
    <w:rsid w:val="00861191"/>
    <w:rsid w:val="0086232E"/>
    <w:rsid w:val="00863B64"/>
    <w:rsid w:val="0086656C"/>
    <w:rsid w:val="0086661F"/>
    <w:rsid w:val="00871BCA"/>
    <w:rsid w:val="00875D9F"/>
    <w:rsid w:val="00876CCF"/>
    <w:rsid w:val="00877AD4"/>
    <w:rsid w:val="008807E6"/>
    <w:rsid w:val="008809D7"/>
    <w:rsid w:val="008819B5"/>
    <w:rsid w:val="00881C61"/>
    <w:rsid w:val="00883A5A"/>
    <w:rsid w:val="00886B7A"/>
    <w:rsid w:val="00887574"/>
    <w:rsid w:val="008878A2"/>
    <w:rsid w:val="00887D28"/>
    <w:rsid w:val="00892042"/>
    <w:rsid w:val="008A036E"/>
    <w:rsid w:val="008A0ECC"/>
    <w:rsid w:val="008A2D6F"/>
    <w:rsid w:val="008A4484"/>
    <w:rsid w:val="008A7303"/>
    <w:rsid w:val="008B176C"/>
    <w:rsid w:val="008B4AED"/>
    <w:rsid w:val="008C01B5"/>
    <w:rsid w:val="008C22B3"/>
    <w:rsid w:val="008C2B4A"/>
    <w:rsid w:val="008C33EB"/>
    <w:rsid w:val="008C724B"/>
    <w:rsid w:val="008D1358"/>
    <w:rsid w:val="008D20FD"/>
    <w:rsid w:val="008D4A8F"/>
    <w:rsid w:val="008D6473"/>
    <w:rsid w:val="008D6625"/>
    <w:rsid w:val="008D7B63"/>
    <w:rsid w:val="008E0959"/>
    <w:rsid w:val="008E5C7D"/>
    <w:rsid w:val="008E6641"/>
    <w:rsid w:val="008E6E46"/>
    <w:rsid w:val="008F18B0"/>
    <w:rsid w:val="008F25CA"/>
    <w:rsid w:val="008F4570"/>
    <w:rsid w:val="008F46FE"/>
    <w:rsid w:val="00900E03"/>
    <w:rsid w:val="00900E93"/>
    <w:rsid w:val="0090221E"/>
    <w:rsid w:val="00904EC8"/>
    <w:rsid w:val="00905179"/>
    <w:rsid w:val="009055CD"/>
    <w:rsid w:val="00905C54"/>
    <w:rsid w:val="00906C7B"/>
    <w:rsid w:val="00913FC1"/>
    <w:rsid w:val="009147C8"/>
    <w:rsid w:val="00914C2A"/>
    <w:rsid w:val="00914E9D"/>
    <w:rsid w:val="00915C8C"/>
    <w:rsid w:val="00920780"/>
    <w:rsid w:val="00923988"/>
    <w:rsid w:val="00926CA2"/>
    <w:rsid w:val="00930EC2"/>
    <w:rsid w:val="00931EAD"/>
    <w:rsid w:val="00932EAC"/>
    <w:rsid w:val="00933AA9"/>
    <w:rsid w:val="009344C2"/>
    <w:rsid w:val="009352EE"/>
    <w:rsid w:val="009362BA"/>
    <w:rsid w:val="009402DD"/>
    <w:rsid w:val="009423FF"/>
    <w:rsid w:val="0094645D"/>
    <w:rsid w:val="00952C26"/>
    <w:rsid w:val="00953BBD"/>
    <w:rsid w:val="009546B2"/>
    <w:rsid w:val="00955554"/>
    <w:rsid w:val="00956867"/>
    <w:rsid w:val="00957B2C"/>
    <w:rsid w:val="00964206"/>
    <w:rsid w:val="0096487C"/>
    <w:rsid w:val="00965EA6"/>
    <w:rsid w:val="00970F7D"/>
    <w:rsid w:val="009730E7"/>
    <w:rsid w:val="0097339F"/>
    <w:rsid w:val="0097440B"/>
    <w:rsid w:val="00974442"/>
    <w:rsid w:val="00974CCC"/>
    <w:rsid w:val="009754A1"/>
    <w:rsid w:val="00977459"/>
    <w:rsid w:val="009807EA"/>
    <w:rsid w:val="00983FA5"/>
    <w:rsid w:val="00984A00"/>
    <w:rsid w:val="00985BFC"/>
    <w:rsid w:val="0098651C"/>
    <w:rsid w:val="009867F7"/>
    <w:rsid w:val="009904D9"/>
    <w:rsid w:val="00991F37"/>
    <w:rsid w:val="00993F08"/>
    <w:rsid w:val="00994147"/>
    <w:rsid w:val="00994483"/>
    <w:rsid w:val="00995745"/>
    <w:rsid w:val="00996E2C"/>
    <w:rsid w:val="009A06BA"/>
    <w:rsid w:val="009A0D42"/>
    <w:rsid w:val="009A22AE"/>
    <w:rsid w:val="009A24FD"/>
    <w:rsid w:val="009A2952"/>
    <w:rsid w:val="009A2EDA"/>
    <w:rsid w:val="009A4A0E"/>
    <w:rsid w:val="009A5BF6"/>
    <w:rsid w:val="009A626E"/>
    <w:rsid w:val="009B0B3F"/>
    <w:rsid w:val="009B2BDC"/>
    <w:rsid w:val="009B5CDA"/>
    <w:rsid w:val="009B71BC"/>
    <w:rsid w:val="009C0CC7"/>
    <w:rsid w:val="009C27EE"/>
    <w:rsid w:val="009C49F7"/>
    <w:rsid w:val="009C4EF6"/>
    <w:rsid w:val="009C54E3"/>
    <w:rsid w:val="009C693A"/>
    <w:rsid w:val="009D232A"/>
    <w:rsid w:val="009D6C2D"/>
    <w:rsid w:val="009D70C0"/>
    <w:rsid w:val="009E0711"/>
    <w:rsid w:val="009E0F85"/>
    <w:rsid w:val="009E394D"/>
    <w:rsid w:val="009E3C48"/>
    <w:rsid w:val="009F44C4"/>
    <w:rsid w:val="009F4D93"/>
    <w:rsid w:val="009F7A66"/>
    <w:rsid w:val="00A02236"/>
    <w:rsid w:val="00A02853"/>
    <w:rsid w:val="00A03C1B"/>
    <w:rsid w:val="00A05CDA"/>
    <w:rsid w:val="00A1138D"/>
    <w:rsid w:val="00A12E35"/>
    <w:rsid w:val="00A13647"/>
    <w:rsid w:val="00A17340"/>
    <w:rsid w:val="00A256D8"/>
    <w:rsid w:val="00A30AE9"/>
    <w:rsid w:val="00A3668B"/>
    <w:rsid w:val="00A42969"/>
    <w:rsid w:val="00A448A3"/>
    <w:rsid w:val="00A455A5"/>
    <w:rsid w:val="00A45F44"/>
    <w:rsid w:val="00A4664D"/>
    <w:rsid w:val="00A469FF"/>
    <w:rsid w:val="00A50A1B"/>
    <w:rsid w:val="00A50F00"/>
    <w:rsid w:val="00A52A03"/>
    <w:rsid w:val="00A52A5B"/>
    <w:rsid w:val="00A52F5B"/>
    <w:rsid w:val="00A54AE2"/>
    <w:rsid w:val="00A570D7"/>
    <w:rsid w:val="00A57619"/>
    <w:rsid w:val="00A57C48"/>
    <w:rsid w:val="00A57F12"/>
    <w:rsid w:val="00A6670C"/>
    <w:rsid w:val="00A72484"/>
    <w:rsid w:val="00A753B6"/>
    <w:rsid w:val="00A77B36"/>
    <w:rsid w:val="00A83E1D"/>
    <w:rsid w:val="00A83EC4"/>
    <w:rsid w:val="00A91355"/>
    <w:rsid w:val="00A92058"/>
    <w:rsid w:val="00A923C7"/>
    <w:rsid w:val="00A92E6E"/>
    <w:rsid w:val="00A93474"/>
    <w:rsid w:val="00A9552A"/>
    <w:rsid w:val="00A95D12"/>
    <w:rsid w:val="00AA1DFC"/>
    <w:rsid w:val="00AA2083"/>
    <w:rsid w:val="00AA46AF"/>
    <w:rsid w:val="00AA558D"/>
    <w:rsid w:val="00AA6170"/>
    <w:rsid w:val="00AA6E7C"/>
    <w:rsid w:val="00AB0CE8"/>
    <w:rsid w:val="00AB0D92"/>
    <w:rsid w:val="00AB1D43"/>
    <w:rsid w:val="00AC44EC"/>
    <w:rsid w:val="00AC504C"/>
    <w:rsid w:val="00AC5A6A"/>
    <w:rsid w:val="00AC73A3"/>
    <w:rsid w:val="00AD075C"/>
    <w:rsid w:val="00AD0F26"/>
    <w:rsid w:val="00AD547A"/>
    <w:rsid w:val="00AE015F"/>
    <w:rsid w:val="00AE3400"/>
    <w:rsid w:val="00AE40C9"/>
    <w:rsid w:val="00AE6ACF"/>
    <w:rsid w:val="00AE74D5"/>
    <w:rsid w:val="00AF10ED"/>
    <w:rsid w:val="00AF6EE0"/>
    <w:rsid w:val="00AF7385"/>
    <w:rsid w:val="00AF7C68"/>
    <w:rsid w:val="00B02CD0"/>
    <w:rsid w:val="00B0553C"/>
    <w:rsid w:val="00B129F8"/>
    <w:rsid w:val="00B15C0D"/>
    <w:rsid w:val="00B212C5"/>
    <w:rsid w:val="00B231DD"/>
    <w:rsid w:val="00B239B3"/>
    <w:rsid w:val="00B23AC1"/>
    <w:rsid w:val="00B24E13"/>
    <w:rsid w:val="00B27C2A"/>
    <w:rsid w:val="00B3181F"/>
    <w:rsid w:val="00B3273D"/>
    <w:rsid w:val="00B32B82"/>
    <w:rsid w:val="00B37631"/>
    <w:rsid w:val="00B40048"/>
    <w:rsid w:val="00B4295C"/>
    <w:rsid w:val="00B42D2D"/>
    <w:rsid w:val="00B45D41"/>
    <w:rsid w:val="00B47194"/>
    <w:rsid w:val="00B50CA7"/>
    <w:rsid w:val="00B528C8"/>
    <w:rsid w:val="00B57478"/>
    <w:rsid w:val="00B57D44"/>
    <w:rsid w:val="00B63BB9"/>
    <w:rsid w:val="00B63C6B"/>
    <w:rsid w:val="00B671CC"/>
    <w:rsid w:val="00B676D2"/>
    <w:rsid w:val="00B70C6E"/>
    <w:rsid w:val="00B746E5"/>
    <w:rsid w:val="00B7499C"/>
    <w:rsid w:val="00B77E63"/>
    <w:rsid w:val="00B83AFD"/>
    <w:rsid w:val="00B843FC"/>
    <w:rsid w:val="00B850F4"/>
    <w:rsid w:val="00B86363"/>
    <w:rsid w:val="00B87352"/>
    <w:rsid w:val="00B93BE6"/>
    <w:rsid w:val="00B94C64"/>
    <w:rsid w:val="00B9625A"/>
    <w:rsid w:val="00BA2DC8"/>
    <w:rsid w:val="00BA769B"/>
    <w:rsid w:val="00BB06FE"/>
    <w:rsid w:val="00BB097F"/>
    <w:rsid w:val="00BB2E2C"/>
    <w:rsid w:val="00BB4CCF"/>
    <w:rsid w:val="00BC087F"/>
    <w:rsid w:val="00BC225D"/>
    <w:rsid w:val="00BC350B"/>
    <w:rsid w:val="00BC4423"/>
    <w:rsid w:val="00BC4CDA"/>
    <w:rsid w:val="00BC5170"/>
    <w:rsid w:val="00BC6BCE"/>
    <w:rsid w:val="00BC70D5"/>
    <w:rsid w:val="00BC7740"/>
    <w:rsid w:val="00BD785D"/>
    <w:rsid w:val="00BE6C1B"/>
    <w:rsid w:val="00BE7266"/>
    <w:rsid w:val="00BF00C6"/>
    <w:rsid w:val="00BF07AD"/>
    <w:rsid w:val="00BF105D"/>
    <w:rsid w:val="00BF45E6"/>
    <w:rsid w:val="00BF4675"/>
    <w:rsid w:val="00BF6BB2"/>
    <w:rsid w:val="00C03DAE"/>
    <w:rsid w:val="00C04DBF"/>
    <w:rsid w:val="00C06E01"/>
    <w:rsid w:val="00C1008D"/>
    <w:rsid w:val="00C11227"/>
    <w:rsid w:val="00C128E7"/>
    <w:rsid w:val="00C12A92"/>
    <w:rsid w:val="00C12AB7"/>
    <w:rsid w:val="00C13D4E"/>
    <w:rsid w:val="00C17635"/>
    <w:rsid w:val="00C200FA"/>
    <w:rsid w:val="00C202B8"/>
    <w:rsid w:val="00C20B24"/>
    <w:rsid w:val="00C20CD7"/>
    <w:rsid w:val="00C211E1"/>
    <w:rsid w:val="00C243C8"/>
    <w:rsid w:val="00C24C68"/>
    <w:rsid w:val="00C30030"/>
    <w:rsid w:val="00C309DE"/>
    <w:rsid w:val="00C3103D"/>
    <w:rsid w:val="00C322C7"/>
    <w:rsid w:val="00C341DC"/>
    <w:rsid w:val="00C34625"/>
    <w:rsid w:val="00C35738"/>
    <w:rsid w:val="00C36E33"/>
    <w:rsid w:val="00C44557"/>
    <w:rsid w:val="00C445C3"/>
    <w:rsid w:val="00C45074"/>
    <w:rsid w:val="00C46CA0"/>
    <w:rsid w:val="00C54EB4"/>
    <w:rsid w:val="00C56A54"/>
    <w:rsid w:val="00C56C06"/>
    <w:rsid w:val="00C5709A"/>
    <w:rsid w:val="00C64ADF"/>
    <w:rsid w:val="00C661D8"/>
    <w:rsid w:val="00C70C1A"/>
    <w:rsid w:val="00C7133A"/>
    <w:rsid w:val="00C72979"/>
    <w:rsid w:val="00C74DB1"/>
    <w:rsid w:val="00C755D2"/>
    <w:rsid w:val="00C75879"/>
    <w:rsid w:val="00C7622E"/>
    <w:rsid w:val="00C76A1A"/>
    <w:rsid w:val="00C76E9A"/>
    <w:rsid w:val="00C806A5"/>
    <w:rsid w:val="00C812EF"/>
    <w:rsid w:val="00C822CC"/>
    <w:rsid w:val="00C835FE"/>
    <w:rsid w:val="00C84233"/>
    <w:rsid w:val="00C85991"/>
    <w:rsid w:val="00C86AEF"/>
    <w:rsid w:val="00C87C45"/>
    <w:rsid w:val="00C87D86"/>
    <w:rsid w:val="00C904AD"/>
    <w:rsid w:val="00C93194"/>
    <w:rsid w:val="00C93DAC"/>
    <w:rsid w:val="00C97506"/>
    <w:rsid w:val="00CA1B46"/>
    <w:rsid w:val="00CA25FD"/>
    <w:rsid w:val="00CA298D"/>
    <w:rsid w:val="00CA2D11"/>
    <w:rsid w:val="00CA487A"/>
    <w:rsid w:val="00CA495E"/>
    <w:rsid w:val="00CA72FD"/>
    <w:rsid w:val="00CB1090"/>
    <w:rsid w:val="00CB3EBE"/>
    <w:rsid w:val="00CB4C6D"/>
    <w:rsid w:val="00CB52D2"/>
    <w:rsid w:val="00CB5D83"/>
    <w:rsid w:val="00CC2999"/>
    <w:rsid w:val="00CC380C"/>
    <w:rsid w:val="00CC5D85"/>
    <w:rsid w:val="00CC6982"/>
    <w:rsid w:val="00CD49E2"/>
    <w:rsid w:val="00CE0A8A"/>
    <w:rsid w:val="00CE0AEB"/>
    <w:rsid w:val="00CE0D92"/>
    <w:rsid w:val="00CE168C"/>
    <w:rsid w:val="00CE20A7"/>
    <w:rsid w:val="00CE34BA"/>
    <w:rsid w:val="00CE4981"/>
    <w:rsid w:val="00CE5676"/>
    <w:rsid w:val="00CE5D68"/>
    <w:rsid w:val="00CE7080"/>
    <w:rsid w:val="00CE7C60"/>
    <w:rsid w:val="00CF2B64"/>
    <w:rsid w:val="00CF3089"/>
    <w:rsid w:val="00D00E84"/>
    <w:rsid w:val="00D04FE1"/>
    <w:rsid w:val="00D05A25"/>
    <w:rsid w:val="00D05F12"/>
    <w:rsid w:val="00D1397A"/>
    <w:rsid w:val="00D14DA0"/>
    <w:rsid w:val="00D15A4A"/>
    <w:rsid w:val="00D15D9C"/>
    <w:rsid w:val="00D20D5B"/>
    <w:rsid w:val="00D23669"/>
    <w:rsid w:val="00D256CE"/>
    <w:rsid w:val="00D30AD6"/>
    <w:rsid w:val="00D339A1"/>
    <w:rsid w:val="00D34CFA"/>
    <w:rsid w:val="00D35D05"/>
    <w:rsid w:val="00D36770"/>
    <w:rsid w:val="00D373CE"/>
    <w:rsid w:val="00D37D44"/>
    <w:rsid w:val="00D40D88"/>
    <w:rsid w:val="00D41457"/>
    <w:rsid w:val="00D41BE5"/>
    <w:rsid w:val="00D475F2"/>
    <w:rsid w:val="00D526DF"/>
    <w:rsid w:val="00D543D9"/>
    <w:rsid w:val="00D54F15"/>
    <w:rsid w:val="00D5590E"/>
    <w:rsid w:val="00D57720"/>
    <w:rsid w:val="00D601CA"/>
    <w:rsid w:val="00D61428"/>
    <w:rsid w:val="00D62FFD"/>
    <w:rsid w:val="00D63B95"/>
    <w:rsid w:val="00D65644"/>
    <w:rsid w:val="00D669D6"/>
    <w:rsid w:val="00D66DC5"/>
    <w:rsid w:val="00D719E4"/>
    <w:rsid w:val="00D71DAB"/>
    <w:rsid w:val="00D7303C"/>
    <w:rsid w:val="00D748A7"/>
    <w:rsid w:val="00D76574"/>
    <w:rsid w:val="00D8094F"/>
    <w:rsid w:val="00D85C8F"/>
    <w:rsid w:val="00D95157"/>
    <w:rsid w:val="00DA0368"/>
    <w:rsid w:val="00DA23EE"/>
    <w:rsid w:val="00DA2C0D"/>
    <w:rsid w:val="00DA3228"/>
    <w:rsid w:val="00DA476A"/>
    <w:rsid w:val="00DA4947"/>
    <w:rsid w:val="00DA53F2"/>
    <w:rsid w:val="00DA65C0"/>
    <w:rsid w:val="00DA7DF0"/>
    <w:rsid w:val="00DB4595"/>
    <w:rsid w:val="00DB7479"/>
    <w:rsid w:val="00DB7FFE"/>
    <w:rsid w:val="00DC1098"/>
    <w:rsid w:val="00DC2F4D"/>
    <w:rsid w:val="00DC37A5"/>
    <w:rsid w:val="00DC473A"/>
    <w:rsid w:val="00DC534B"/>
    <w:rsid w:val="00DC54EE"/>
    <w:rsid w:val="00DC5CA4"/>
    <w:rsid w:val="00DC6A63"/>
    <w:rsid w:val="00DD0364"/>
    <w:rsid w:val="00DD2866"/>
    <w:rsid w:val="00DD3A9D"/>
    <w:rsid w:val="00DD48CE"/>
    <w:rsid w:val="00DE0342"/>
    <w:rsid w:val="00DE4A92"/>
    <w:rsid w:val="00DE4AF9"/>
    <w:rsid w:val="00DE7327"/>
    <w:rsid w:val="00DF6112"/>
    <w:rsid w:val="00DF6F82"/>
    <w:rsid w:val="00E01558"/>
    <w:rsid w:val="00E07A9F"/>
    <w:rsid w:val="00E10270"/>
    <w:rsid w:val="00E10C73"/>
    <w:rsid w:val="00E315D9"/>
    <w:rsid w:val="00E33277"/>
    <w:rsid w:val="00E3352A"/>
    <w:rsid w:val="00E343DD"/>
    <w:rsid w:val="00E34F80"/>
    <w:rsid w:val="00E36B77"/>
    <w:rsid w:val="00E42FD6"/>
    <w:rsid w:val="00E43E7F"/>
    <w:rsid w:val="00E4536B"/>
    <w:rsid w:val="00E47D7A"/>
    <w:rsid w:val="00E525D1"/>
    <w:rsid w:val="00E525DE"/>
    <w:rsid w:val="00E52929"/>
    <w:rsid w:val="00E5302B"/>
    <w:rsid w:val="00E53A47"/>
    <w:rsid w:val="00E55A44"/>
    <w:rsid w:val="00E571D3"/>
    <w:rsid w:val="00E608FF"/>
    <w:rsid w:val="00E609B8"/>
    <w:rsid w:val="00E60B08"/>
    <w:rsid w:val="00E60D23"/>
    <w:rsid w:val="00E6110E"/>
    <w:rsid w:val="00E61932"/>
    <w:rsid w:val="00E62A02"/>
    <w:rsid w:val="00E633D9"/>
    <w:rsid w:val="00E63CC1"/>
    <w:rsid w:val="00E63DF8"/>
    <w:rsid w:val="00E64C44"/>
    <w:rsid w:val="00E65D38"/>
    <w:rsid w:val="00E66CAF"/>
    <w:rsid w:val="00E6770E"/>
    <w:rsid w:val="00E67960"/>
    <w:rsid w:val="00E7142D"/>
    <w:rsid w:val="00E76C74"/>
    <w:rsid w:val="00E77A20"/>
    <w:rsid w:val="00E821E7"/>
    <w:rsid w:val="00E86FA0"/>
    <w:rsid w:val="00E9132E"/>
    <w:rsid w:val="00E91AC5"/>
    <w:rsid w:val="00E97456"/>
    <w:rsid w:val="00EA0BA3"/>
    <w:rsid w:val="00EA57F8"/>
    <w:rsid w:val="00EA605A"/>
    <w:rsid w:val="00EA65C0"/>
    <w:rsid w:val="00EA6947"/>
    <w:rsid w:val="00EA6E5C"/>
    <w:rsid w:val="00EB2370"/>
    <w:rsid w:val="00EB333A"/>
    <w:rsid w:val="00EB3792"/>
    <w:rsid w:val="00EB440E"/>
    <w:rsid w:val="00EB658C"/>
    <w:rsid w:val="00EB6FF3"/>
    <w:rsid w:val="00EC09CB"/>
    <w:rsid w:val="00EC140C"/>
    <w:rsid w:val="00EC5814"/>
    <w:rsid w:val="00EC7068"/>
    <w:rsid w:val="00ED18E1"/>
    <w:rsid w:val="00ED3B2D"/>
    <w:rsid w:val="00ED621B"/>
    <w:rsid w:val="00ED6AC2"/>
    <w:rsid w:val="00EE08F0"/>
    <w:rsid w:val="00EE09AB"/>
    <w:rsid w:val="00EE1A5A"/>
    <w:rsid w:val="00EE4312"/>
    <w:rsid w:val="00EE500F"/>
    <w:rsid w:val="00EE5054"/>
    <w:rsid w:val="00EE5524"/>
    <w:rsid w:val="00EF167C"/>
    <w:rsid w:val="00EF55DC"/>
    <w:rsid w:val="00EF65E5"/>
    <w:rsid w:val="00EF7804"/>
    <w:rsid w:val="00F03BE8"/>
    <w:rsid w:val="00F05E36"/>
    <w:rsid w:val="00F1775C"/>
    <w:rsid w:val="00F20E20"/>
    <w:rsid w:val="00F21305"/>
    <w:rsid w:val="00F2296D"/>
    <w:rsid w:val="00F22AD3"/>
    <w:rsid w:val="00F2787D"/>
    <w:rsid w:val="00F314E8"/>
    <w:rsid w:val="00F352FE"/>
    <w:rsid w:val="00F357DC"/>
    <w:rsid w:val="00F37140"/>
    <w:rsid w:val="00F37408"/>
    <w:rsid w:val="00F3773D"/>
    <w:rsid w:val="00F40356"/>
    <w:rsid w:val="00F412D2"/>
    <w:rsid w:val="00F41B08"/>
    <w:rsid w:val="00F42A04"/>
    <w:rsid w:val="00F448DF"/>
    <w:rsid w:val="00F46880"/>
    <w:rsid w:val="00F47B3E"/>
    <w:rsid w:val="00F50A6C"/>
    <w:rsid w:val="00F61B9B"/>
    <w:rsid w:val="00F62DD0"/>
    <w:rsid w:val="00F67AEB"/>
    <w:rsid w:val="00F70839"/>
    <w:rsid w:val="00F71215"/>
    <w:rsid w:val="00F7223B"/>
    <w:rsid w:val="00F72B4D"/>
    <w:rsid w:val="00F730C0"/>
    <w:rsid w:val="00F77DA7"/>
    <w:rsid w:val="00F83518"/>
    <w:rsid w:val="00F83FF6"/>
    <w:rsid w:val="00F92914"/>
    <w:rsid w:val="00F970C2"/>
    <w:rsid w:val="00FA0FAD"/>
    <w:rsid w:val="00FA14EF"/>
    <w:rsid w:val="00FA3240"/>
    <w:rsid w:val="00FA40BF"/>
    <w:rsid w:val="00FA6BAD"/>
    <w:rsid w:val="00FB0ED7"/>
    <w:rsid w:val="00FB2A87"/>
    <w:rsid w:val="00FB3BEB"/>
    <w:rsid w:val="00FB441C"/>
    <w:rsid w:val="00FB62DC"/>
    <w:rsid w:val="00FB6427"/>
    <w:rsid w:val="00FC0EF4"/>
    <w:rsid w:val="00FC0EFE"/>
    <w:rsid w:val="00FC122C"/>
    <w:rsid w:val="00FC33C6"/>
    <w:rsid w:val="00FC4090"/>
    <w:rsid w:val="00FC52A4"/>
    <w:rsid w:val="00FC634C"/>
    <w:rsid w:val="00FC6B66"/>
    <w:rsid w:val="00FC762B"/>
    <w:rsid w:val="00FD09EA"/>
    <w:rsid w:val="00FD0DD8"/>
    <w:rsid w:val="00FD4E62"/>
    <w:rsid w:val="00FD62A2"/>
    <w:rsid w:val="00FD657B"/>
    <w:rsid w:val="00FE36C6"/>
    <w:rsid w:val="00FE407D"/>
    <w:rsid w:val="00FE56A2"/>
    <w:rsid w:val="00FE5B87"/>
    <w:rsid w:val="00FE5C4B"/>
    <w:rsid w:val="00FF2186"/>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D58150"/>
  <w15:docId w15:val="{D90C094B-4919-4827-908A-CE61CD90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CO"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6B66"/>
    <w:pPr>
      <w:spacing w:after="120"/>
      <w:jc w:val="both"/>
    </w:pPr>
    <w:rPr>
      <w:sz w:val="22"/>
      <w:szCs w:val="22"/>
      <w:lang w:val="en-US" w:eastAsia="en-US"/>
    </w:rPr>
  </w:style>
  <w:style w:type="paragraph" w:styleId="Heading1">
    <w:name w:val="heading 1"/>
    <w:basedOn w:val="Normal"/>
    <w:next w:val="Normal"/>
    <w:link w:val="Heading1Char"/>
    <w:uiPriority w:val="9"/>
    <w:qFormat/>
    <w:rsid w:val="00847218"/>
    <w:pPr>
      <w:outlineLvl w:val="0"/>
    </w:pPr>
    <w:rPr>
      <w:color w:val="4F6228"/>
      <w:sz w:val="32"/>
      <w:lang w:val="es-CO"/>
    </w:rPr>
  </w:style>
  <w:style w:type="paragraph" w:styleId="Heading2">
    <w:name w:val="heading 2"/>
    <w:basedOn w:val="Normal"/>
    <w:next w:val="Normal"/>
    <w:link w:val="Heading2Char"/>
    <w:uiPriority w:val="9"/>
    <w:qFormat/>
    <w:rsid w:val="00847218"/>
    <w:pPr>
      <w:keepNext/>
      <w:keepLines/>
      <w:spacing w:before="200" w:after="0"/>
      <w:outlineLvl w:val="1"/>
    </w:pPr>
    <w:rPr>
      <w:rFonts w:ascii="Cambria" w:eastAsia="MS Gothic" w:hAnsi="Cambria"/>
      <w:b/>
      <w:bCs/>
      <w:color w:val="76923C"/>
      <w:sz w:val="26"/>
      <w:szCs w:val="26"/>
    </w:rPr>
  </w:style>
  <w:style w:type="paragraph" w:styleId="Heading3">
    <w:name w:val="heading 3"/>
    <w:basedOn w:val="Normal"/>
    <w:next w:val="Normal"/>
    <w:link w:val="Heading3Char"/>
    <w:uiPriority w:val="9"/>
    <w:qFormat/>
    <w:rsid w:val="008F25CA"/>
    <w:pPr>
      <w:keepNext/>
      <w:keepLines/>
      <w:spacing w:before="200" w:after="0"/>
      <w:outlineLvl w:val="2"/>
    </w:pPr>
    <w:rPr>
      <w:rFonts w:ascii="Cambria" w:eastAsia="MS Gothic" w:hAnsi="Cambria"/>
      <w:b/>
      <w:bCs/>
      <w:i/>
      <w:color w:val="76923C"/>
    </w:rPr>
  </w:style>
  <w:style w:type="paragraph" w:styleId="Heading4">
    <w:name w:val="heading 4"/>
    <w:basedOn w:val="Normal"/>
    <w:next w:val="Normal"/>
    <w:link w:val="Heading4Char"/>
    <w:uiPriority w:val="9"/>
    <w:qFormat/>
    <w:rsid w:val="008F25CA"/>
    <w:pPr>
      <w:keepNext/>
      <w:keepLines/>
      <w:spacing w:before="200" w:after="0"/>
      <w:outlineLvl w:val="3"/>
    </w:pPr>
    <w:rPr>
      <w:rFonts w:ascii="Cambria" w:eastAsia="MS Gothic" w:hAnsi="Cambria"/>
      <w:bCs/>
      <w:i/>
      <w:iCs/>
      <w:color w:val="76923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7B63"/>
    <w:pPr>
      <w:tabs>
        <w:tab w:val="center" w:pos="4419"/>
        <w:tab w:val="right" w:pos="8838"/>
      </w:tabs>
      <w:spacing w:after="0"/>
    </w:pPr>
  </w:style>
  <w:style w:type="character" w:customStyle="1" w:styleId="HeaderChar">
    <w:name w:val="Header Char"/>
    <w:basedOn w:val="DefaultParagraphFont"/>
    <w:link w:val="Header"/>
    <w:uiPriority w:val="99"/>
    <w:rsid w:val="008D7B63"/>
  </w:style>
  <w:style w:type="paragraph" w:styleId="Footer">
    <w:name w:val="footer"/>
    <w:basedOn w:val="Normal"/>
    <w:link w:val="FooterChar"/>
    <w:uiPriority w:val="99"/>
    <w:unhideWhenUsed/>
    <w:rsid w:val="008D7B63"/>
    <w:pPr>
      <w:tabs>
        <w:tab w:val="center" w:pos="4419"/>
        <w:tab w:val="right" w:pos="8838"/>
      </w:tabs>
      <w:spacing w:after="0"/>
    </w:pPr>
  </w:style>
  <w:style w:type="character" w:customStyle="1" w:styleId="FooterChar">
    <w:name w:val="Footer Char"/>
    <w:basedOn w:val="DefaultParagraphFont"/>
    <w:link w:val="Footer"/>
    <w:uiPriority w:val="99"/>
    <w:rsid w:val="008D7B63"/>
  </w:style>
  <w:style w:type="character" w:styleId="PageNumber">
    <w:name w:val="page number"/>
    <w:basedOn w:val="DefaultParagraphFont"/>
    <w:uiPriority w:val="99"/>
    <w:unhideWhenUsed/>
    <w:rsid w:val="008D7B63"/>
  </w:style>
  <w:style w:type="paragraph" w:styleId="BalloonText">
    <w:name w:val="Balloon Text"/>
    <w:basedOn w:val="Normal"/>
    <w:link w:val="BalloonTextChar"/>
    <w:uiPriority w:val="99"/>
    <w:semiHidden/>
    <w:unhideWhenUsed/>
    <w:rsid w:val="008D7B63"/>
    <w:pPr>
      <w:spacing w:after="0"/>
    </w:pPr>
    <w:rPr>
      <w:rFonts w:ascii="Tahoma" w:hAnsi="Tahoma" w:cs="Tahoma"/>
      <w:sz w:val="16"/>
      <w:szCs w:val="16"/>
    </w:rPr>
  </w:style>
  <w:style w:type="character" w:customStyle="1" w:styleId="BalloonTextChar">
    <w:name w:val="Balloon Text Char"/>
    <w:link w:val="BalloonText"/>
    <w:uiPriority w:val="99"/>
    <w:semiHidden/>
    <w:rsid w:val="008D7B63"/>
    <w:rPr>
      <w:rFonts w:ascii="Tahoma" w:hAnsi="Tahoma" w:cs="Tahoma"/>
      <w:sz w:val="16"/>
      <w:szCs w:val="16"/>
    </w:rPr>
  </w:style>
  <w:style w:type="character" w:customStyle="1" w:styleId="Heading1Char">
    <w:name w:val="Heading 1 Char"/>
    <w:link w:val="Heading1"/>
    <w:uiPriority w:val="9"/>
    <w:rsid w:val="00847218"/>
    <w:rPr>
      <w:color w:val="4F6228"/>
      <w:sz w:val="32"/>
      <w:lang w:val="es-CO"/>
    </w:rPr>
  </w:style>
  <w:style w:type="paragraph" w:styleId="Title">
    <w:name w:val="Title"/>
    <w:basedOn w:val="Normal"/>
    <w:next w:val="Normal"/>
    <w:link w:val="TitleChar"/>
    <w:uiPriority w:val="10"/>
    <w:qFormat/>
    <w:rsid w:val="00EA65C0"/>
    <w:pPr>
      <w:spacing w:after="300"/>
      <w:contextualSpacing/>
    </w:pPr>
    <w:rPr>
      <w:rFonts w:eastAsia="MS Gothic"/>
      <w:color w:val="E36C0A"/>
      <w:spacing w:val="5"/>
      <w:kern w:val="28"/>
      <w:sz w:val="56"/>
      <w:szCs w:val="52"/>
    </w:rPr>
  </w:style>
  <w:style w:type="character" w:customStyle="1" w:styleId="TitleChar">
    <w:name w:val="Title Char"/>
    <w:link w:val="Title"/>
    <w:uiPriority w:val="10"/>
    <w:rsid w:val="00EA65C0"/>
    <w:rPr>
      <w:rFonts w:eastAsia="MS Gothic" w:cs="Times New Roman"/>
      <w:color w:val="E36C0A"/>
      <w:spacing w:val="5"/>
      <w:kern w:val="28"/>
      <w:sz w:val="56"/>
      <w:szCs w:val="52"/>
    </w:rPr>
  </w:style>
  <w:style w:type="character" w:customStyle="1" w:styleId="Heading2Char">
    <w:name w:val="Heading 2 Char"/>
    <w:link w:val="Heading2"/>
    <w:uiPriority w:val="9"/>
    <w:rsid w:val="00847218"/>
    <w:rPr>
      <w:rFonts w:ascii="Cambria" w:eastAsia="MS Gothic" w:hAnsi="Cambria" w:cs="Times New Roman"/>
      <w:b/>
      <w:bCs/>
      <w:color w:val="76923C"/>
      <w:sz w:val="26"/>
      <w:szCs w:val="26"/>
    </w:rPr>
  </w:style>
  <w:style w:type="paragraph" w:styleId="Subtitle">
    <w:name w:val="Subtitle"/>
    <w:basedOn w:val="Normal"/>
    <w:next w:val="Normal"/>
    <w:link w:val="SubtitleChar"/>
    <w:uiPriority w:val="11"/>
    <w:qFormat/>
    <w:rsid w:val="00300E77"/>
    <w:pPr>
      <w:numPr>
        <w:ilvl w:val="1"/>
      </w:numPr>
    </w:pPr>
    <w:rPr>
      <w:rFonts w:ascii="Cambria" w:eastAsia="MS Gothic" w:hAnsi="Cambria"/>
      <w:b/>
      <w:iCs/>
      <w:color w:val="4F81BD"/>
      <w:spacing w:val="15"/>
      <w:sz w:val="24"/>
      <w:szCs w:val="24"/>
    </w:rPr>
  </w:style>
  <w:style w:type="character" w:customStyle="1" w:styleId="SubtitleChar">
    <w:name w:val="Subtitle Char"/>
    <w:link w:val="Subtitle"/>
    <w:uiPriority w:val="11"/>
    <w:rsid w:val="00300E77"/>
    <w:rPr>
      <w:rFonts w:ascii="Cambria" w:eastAsia="MS Gothic" w:hAnsi="Cambria" w:cs="Times New Roman"/>
      <w:b/>
      <w:iCs/>
      <w:color w:val="4F81BD"/>
      <w:spacing w:val="15"/>
      <w:sz w:val="24"/>
      <w:szCs w:val="24"/>
    </w:rPr>
  </w:style>
  <w:style w:type="paragraph" w:customStyle="1" w:styleId="Listavistosa-nfasis11">
    <w:name w:val="Lista vistosa - Énfasis 11"/>
    <w:aliases w:val="titulo 5"/>
    <w:basedOn w:val="Normal"/>
    <w:link w:val="Listavistosa-nfasis1Car"/>
    <w:uiPriority w:val="34"/>
    <w:qFormat/>
    <w:rsid w:val="00994147"/>
    <w:pPr>
      <w:ind w:left="720"/>
      <w:contextualSpacing/>
    </w:pPr>
  </w:style>
  <w:style w:type="character" w:customStyle="1" w:styleId="Heading3Char">
    <w:name w:val="Heading 3 Char"/>
    <w:link w:val="Heading3"/>
    <w:uiPriority w:val="9"/>
    <w:rsid w:val="008F25CA"/>
    <w:rPr>
      <w:rFonts w:ascii="Cambria" w:eastAsia="MS Gothic" w:hAnsi="Cambria" w:cs="Times New Roman"/>
      <w:b/>
      <w:bCs/>
      <w:i/>
      <w:color w:val="76923C"/>
    </w:rPr>
  </w:style>
  <w:style w:type="paragraph" w:customStyle="1" w:styleId="Encabezadodetabladecontenido">
    <w:name w:val="Encabezado de tabla de contenido"/>
    <w:basedOn w:val="Heading1"/>
    <w:next w:val="Normal"/>
    <w:uiPriority w:val="39"/>
    <w:semiHidden/>
    <w:unhideWhenUsed/>
    <w:qFormat/>
    <w:rsid w:val="00E62A02"/>
    <w:pPr>
      <w:keepNext/>
      <w:keepLines/>
      <w:spacing w:before="480" w:after="0" w:line="276" w:lineRule="auto"/>
      <w:jc w:val="left"/>
      <w:outlineLvl w:val="9"/>
    </w:pPr>
    <w:rPr>
      <w:rFonts w:ascii="Cambria" w:eastAsia="MS Gothic" w:hAnsi="Cambria"/>
      <w:b/>
      <w:bCs/>
      <w:color w:val="365F91"/>
      <w:sz w:val="28"/>
      <w:szCs w:val="28"/>
      <w:lang w:val="es-ES"/>
    </w:rPr>
  </w:style>
  <w:style w:type="paragraph" w:styleId="TOC1">
    <w:name w:val="toc 1"/>
    <w:basedOn w:val="Normal"/>
    <w:next w:val="Normal"/>
    <w:autoRedefine/>
    <w:uiPriority w:val="39"/>
    <w:unhideWhenUsed/>
    <w:rsid w:val="00E62A02"/>
    <w:pPr>
      <w:spacing w:after="100"/>
    </w:pPr>
  </w:style>
  <w:style w:type="paragraph" w:styleId="TOC2">
    <w:name w:val="toc 2"/>
    <w:basedOn w:val="Normal"/>
    <w:next w:val="Normal"/>
    <w:autoRedefine/>
    <w:uiPriority w:val="39"/>
    <w:unhideWhenUsed/>
    <w:rsid w:val="003C2A6B"/>
    <w:pPr>
      <w:tabs>
        <w:tab w:val="right" w:leader="dot" w:pos="9395"/>
      </w:tabs>
      <w:spacing w:after="100"/>
      <w:ind w:left="220"/>
    </w:pPr>
    <w:rPr>
      <w:noProof/>
      <w:lang w:val="es-CO"/>
    </w:rPr>
  </w:style>
  <w:style w:type="paragraph" w:styleId="TOC3">
    <w:name w:val="toc 3"/>
    <w:basedOn w:val="Normal"/>
    <w:next w:val="Normal"/>
    <w:autoRedefine/>
    <w:uiPriority w:val="39"/>
    <w:unhideWhenUsed/>
    <w:rsid w:val="00E62A02"/>
    <w:pPr>
      <w:spacing w:after="100"/>
      <w:ind w:left="440"/>
    </w:pPr>
  </w:style>
  <w:style w:type="character" w:styleId="Hyperlink">
    <w:name w:val="Hyperlink"/>
    <w:uiPriority w:val="99"/>
    <w:unhideWhenUsed/>
    <w:rsid w:val="00E62A02"/>
    <w:rPr>
      <w:color w:val="0000FF"/>
      <w:u w:val="single"/>
    </w:rPr>
  </w:style>
  <w:style w:type="character" w:customStyle="1" w:styleId="Heading4Char">
    <w:name w:val="Heading 4 Char"/>
    <w:link w:val="Heading4"/>
    <w:uiPriority w:val="9"/>
    <w:rsid w:val="008F25CA"/>
    <w:rPr>
      <w:rFonts w:ascii="Cambria" w:eastAsia="MS Gothic" w:hAnsi="Cambria" w:cs="Times New Roman"/>
      <w:bCs/>
      <w:i/>
      <w:iCs/>
      <w:color w:val="76923C"/>
    </w:rPr>
  </w:style>
  <w:style w:type="character" w:customStyle="1" w:styleId="Listavistosa-nfasis1Car">
    <w:name w:val="Lista vistosa - Énfasis 1 Car"/>
    <w:aliases w:val="titulo 5 Car"/>
    <w:link w:val="Listavistosa-nfasis11"/>
    <w:uiPriority w:val="34"/>
    <w:rsid w:val="008F25CA"/>
  </w:style>
  <w:style w:type="character" w:styleId="CommentReference">
    <w:name w:val="annotation reference"/>
    <w:uiPriority w:val="99"/>
    <w:semiHidden/>
    <w:unhideWhenUsed/>
    <w:rsid w:val="006810A1"/>
    <w:rPr>
      <w:sz w:val="16"/>
      <w:szCs w:val="16"/>
    </w:rPr>
  </w:style>
  <w:style w:type="paragraph" w:styleId="CommentText">
    <w:name w:val="annotation text"/>
    <w:basedOn w:val="Normal"/>
    <w:link w:val="CommentTextChar"/>
    <w:uiPriority w:val="99"/>
    <w:semiHidden/>
    <w:unhideWhenUsed/>
    <w:rsid w:val="006810A1"/>
    <w:rPr>
      <w:sz w:val="20"/>
      <w:szCs w:val="20"/>
    </w:rPr>
  </w:style>
  <w:style w:type="character" w:customStyle="1" w:styleId="CommentTextChar">
    <w:name w:val="Comment Text Char"/>
    <w:link w:val="CommentText"/>
    <w:uiPriority w:val="99"/>
    <w:semiHidden/>
    <w:rsid w:val="006810A1"/>
    <w:rPr>
      <w:sz w:val="20"/>
      <w:szCs w:val="20"/>
    </w:rPr>
  </w:style>
  <w:style w:type="table" w:styleId="MediumGrid3-Accent3">
    <w:name w:val="Medium Grid 3 Accent 3"/>
    <w:basedOn w:val="TableNormal"/>
    <w:uiPriority w:val="60"/>
    <w:rsid w:val="009A5BF6"/>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
    <w:name w:val="ABBR"/>
    <w:basedOn w:val="Normal"/>
    <w:rsid w:val="00905179"/>
    <w:pPr>
      <w:spacing w:after="0"/>
      <w:jc w:val="left"/>
    </w:pPr>
    <w:rPr>
      <w:rFonts w:ascii="Times New Roman" w:eastAsia="Batang" w:hAnsi="Times New Roman"/>
      <w:caps/>
      <w:sz w:val="24"/>
      <w:szCs w:val="20"/>
      <w:lang w:val="es-ES_tradnl"/>
    </w:rPr>
  </w:style>
  <w:style w:type="table" w:styleId="TableGrid">
    <w:name w:val="Table Grid"/>
    <w:basedOn w:val="TableNormal"/>
    <w:uiPriority w:val="59"/>
    <w:rsid w:val="009051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F46880"/>
    <w:pPr>
      <w:keepNext/>
      <w:numPr>
        <w:numId w:val="1"/>
      </w:numPr>
      <w:tabs>
        <w:tab w:val="clear" w:pos="1800"/>
        <w:tab w:val="num" w:pos="648"/>
        <w:tab w:val="left" w:pos="1440"/>
      </w:tabs>
      <w:spacing w:before="240" w:after="240"/>
      <w:ind w:left="0"/>
      <w:jc w:val="center"/>
    </w:pPr>
    <w:rPr>
      <w:rFonts w:ascii="Times New Roman" w:eastAsia="Times New Roman" w:hAnsi="Times New Roman"/>
      <w:b/>
      <w:smallCaps/>
      <w:sz w:val="24"/>
      <w:szCs w:val="20"/>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t"/>
    <w:basedOn w:val="Normal"/>
    <w:link w:val="FootnoteTextChar"/>
    <w:uiPriority w:val="99"/>
    <w:qFormat/>
    <w:rsid w:val="00F46880"/>
    <w:pPr>
      <w:keepNext/>
      <w:keepLines/>
      <w:ind w:left="288" w:hanging="288"/>
    </w:pPr>
    <w:rPr>
      <w:rFonts w:ascii="Times New Roman" w:eastAsia="Times New Roman" w:hAnsi="Times New Roman"/>
      <w:spacing w:val="-3"/>
      <w:sz w:val="20"/>
      <w:szCs w:val="20"/>
      <w:lang w:val="es-ES_tradnl"/>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link w:val="FootnoteText"/>
    <w:uiPriority w:val="99"/>
    <w:rsid w:val="00F46880"/>
    <w:rPr>
      <w:rFonts w:ascii="Times New Roman" w:eastAsia="Times New Roman" w:hAnsi="Times New Roman" w:cs="Times New Roman"/>
      <w:spacing w:val="-3"/>
      <w:sz w:val="20"/>
      <w:szCs w:val="20"/>
      <w:lang w:val="es-ES_tradnl"/>
    </w:rPr>
  </w:style>
  <w:style w:type="paragraph" w:customStyle="1" w:styleId="Paragraph">
    <w:name w:val="Paragraph"/>
    <w:aliases w:val="paragraph,p,PARAGRAPH,PG,pa,at"/>
    <w:basedOn w:val="BodyTextIndent"/>
    <w:link w:val="ParagraphChar"/>
    <w:qFormat/>
    <w:rsid w:val="00F46880"/>
    <w:pPr>
      <w:spacing w:before="120"/>
      <w:ind w:left="0"/>
      <w:outlineLvl w:val="1"/>
    </w:pPr>
    <w:rPr>
      <w:rFonts w:ascii="Times New Roman" w:eastAsia="Times New Roman" w:hAnsi="Times New Roman"/>
      <w:sz w:val="24"/>
      <w:szCs w:val="20"/>
      <w:lang w:val="es-ES"/>
    </w:rPr>
  </w:style>
  <w:style w:type="paragraph" w:customStyle="1" w:styleId="subpar">
    <w:name w:val="subpar"/>
    <w:basedOn w:val="BodyTextIndent3"/>
    <w:rsid w:val="00F46880"/>
    <w:pPr>
      <w:numPr>
        <w:ilvl w:val="2"/>
        <w:numId w:val="1"/>
      </w:numPr>
      <w:tabs>
        <w:tab w:val="clear" w:pos="2304"/>
        <w:tab w:val="num" w:pos="1152"/>
      </w:tabs>
      <w:spacing w:before="120"/>
      <w:ind w:left="1152" w:hanging="180"/>
      <w:outlineLvl w:val="2"/>
    </w:pPr>
    <w:rPr>
      <w:rFonts w:ascii="Times New Roman" w:eastAsia="Times New Roman" w:hAnsi="Times New Roman"/>
      <w:sz w:val="24"/>
      <w:szCs w:val="20"/>
      <w:lang w:val="es-ES_tradnl"/>
    </w:rPr>
  </w:style>
  <w:style w:type="paragraph" w:customStyle="1" w:styleId="SubSubPar">
    <w:name w:val="SubSubPar"/>
    <w:basedOn w:val="subpar"/>
    <w:rsid w:val="00F46880"/>
    <w:pPr>
      <w:numPr>
        <w:ilvl w:val="3"/>
      </w:numPr>
      <w:tabs>
        <w:tab w:val="clear" w:pos="2736"/>
        <w:tab w:val="left" w:pos="0"/>
        <w:tab w:val="num" w:pos="1296"/>
      </w:tabs>
      <w:ind w:left="1296" w:hanging="360"/>
    </w:p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Footnot"/>
    <w:uiPriority w:val="99"/>
    <w:qFormat/>
    <w:rsid w:val="00F46880"/>
    <w:rPr>
      <w:vertAlign w:val="superscript"/>
    </w:rPr>
  </w:style>
  <w:style w:type="character" w:customStyle="1" w:styleId="ParagraphChar">
    <w:name w:val="Paragraph Char"/>
    <w:aliases w:val="paragraph Char,p Char,PARAGRAPH Char,PG Char,pa Char,at Char"/>
    <w:link w:val="Paragraph"/>
    <w:locked/>
    <w:rsid w:val="00F46880"/>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F46880"/>
    <w:pPr>
      <w:ind w:left="360"/>
    </w:pPr>
  </w:style>
  <w:style w:type="character" w:customStyle="1" w:styleId="BodyTextIndentChar">
    <w:name w:val="Body Text Indent Char"/>
    <w:basedOn w:val="DefaultParagraphFont"/>
    <w:link w:val="BodyTextIndent"/>
    <w:uiPriority w:val="99"/>
    <w:semiHidden/>
    <w:rsid w:val="00F46880"/>
  </w:style>
  <w:style w:type="paragraph" w:styleId="BodyTextIndent3">
    <w:name w:val="Body Text Indent 3"/>
    <w:basedOn w:val="Normal"/>
    <w:link w:val="BodyTextIndent3Char"/>
    <w:uiPriority w:val="99"/>
    <w:semiHidden/>
    <w:unhideWhenUsed/>
    <w:rsid w:val="00F46880"/>
    <w:pPr>
      <w:ind w:left="360"/>
    </w:pPr>
    <w:rPr>
      <w:sz w:val="16"/>
      <w:szCs w:val="16"/>
    </w:rPr>
  </w:style>
  <w:style w:type="character" w:customStyle="1" w:styleId="BodyTextIndent3Char">
    <w:name w:val="Body Text Indent 3 Char"/>
    <w:link w:val="BodyTextIndent3"/>
    <w:uiPriority w:val="99"/>
    <w:semiHidden/>
    <w:rsid w:val="00F46880"/>
    <w:rPr>
      <w:sz w:val="16"/>
      <w:szCs w:val="16"/>
    </w:rPr>
  </w:style>
  <w:style w:type="table" w:customStyle="1" w:styleId="Citadestacada1">
    <w:name w:val="Cita destacada1"/>
    <w:basedOn w:val="TableNormal"/>
    <w:uiPriority w:val="60"/>
    <w:qFormat/>
    <w:rsid w:val="0085326E"/>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rmalWeb">
    <w:name w:val="Normal (Web)"/>
    <w:basedOn w:val="Normal"/>
    <w:uiPriority w:val="99"/>
    <w:semiHidden/>
    <w:unhideWhenUsed/>
    <w:rsid w:val="002F0A39"/>
    <w:rPr>
      <w:rFonts w:ascii="Times New Roman" w:hAnsi="Times New Roman"/>
      <w:sz w:val="24"/>
      <w:szCs w:val="24"/>
    </w:rPr>
  </w:style>
  <w:style w:type="paragraph" w:styleId="Index1">
    <w:name w:val="index 1"/>
    <w:basedOn w:val="Normal"/>
    <w:next w:val="Normal"/>
    <w:autoRedefine/>
    <w:uiPriority w:val="99"/>
    <w:semiHidden/>
    <w:unhideWhenUsed/>
    <w:rsid w:val="00040232"/>
    <w:pPr>
      <w:ind w:left="220" w:hanging="220"/>
    </w:pPr>
  </w:style>
  <w:style w:type="paragraph" w:styleId="CommentSubject">
    <w:name w:val="annotation subject"/>
    <w:basedOn w:val="CommentText"/>
    <w:next w:val="CommentText"/>
    <w:link w:val="CommentSubjectChar"/>
    <w:uiPriority w:val="99"/>
    <w:semiHidden/>
    <w:unhideWhenUsed/>
    <w:rsid w:val="00E91AC5"/>
    <w:rPr>
      <w:b/>
      <w:bCs/>
    </w:rPr>
  </w:style>
  <w:style w:type="character" w:customStyle="1" w:styleId="CommentSubjectChar">
    <w:name w:val="Comment Subject Char"/>
    <w:link w:val="CommentSubject"/>
    <w:uiPriority w:val="99"/>
    <w:semiHidden/>
    <w:rsid w:val="00E91AC5"/>
    <w:rPr>
      <w:b/>
      <w:bCs/>
      <w:sz w:val="20"/>
      <w:szCs w:val="20"/>
      <w:lang w:val="en-US" w:eastAsia="en-US"/>
    </w:rPr>
  </w:style>
  <w:style w:type="paragraph" w:styleId="ListParagraph">
    <w:name w:val="List Paragraph"/>
    <w:basedOn w:val="Normal"/>
    <w:uiPriority w:val="34"/>
    <w:qFormat/>
    <w:rsid w:val="00A42969"/>
    <w:pPr>
      <w:spacing w:after="0"/>
      <w:ind w:left="708"/>
      <w:jc w:val="left"/>
    </w:pPr>
    <w:rPr>
      <w:rFonts w:ascii="Times New Roman" w:eastAsia="Times New Roman" w:hAnsi="Times New Roman"/>
      <w:sz w:val="20"/>
      <w:szCs w:val="20"/>
      <w:lang w:val="es-CO" w:eastAsia="es-ES"/>
    </w:rPr>
  </w:style>
  <w:style w:type="paragraph" w:customStyle="1" w:styleId="Default">
    <w:name w:val="Default"/>
    <w:rsid w:val="0009709C"/>
    <w:pPr>
      <w:autoSpaceDE w:val="0"/>
      <w:autoSpaceDN w:val="0"/>
      <w:adjustRightInd w:val="0"/>
    </w:pPr>
    <w:rPr>
      <w:rFonts w:cs="Calibri"/>
      <w:color w:val="000000"/>
      <w:sz w:val="24"/>
      <w:szCs w:val="24"/>
    </w:rPr>
  </w:style>
  <w:style w:type="character" w:styleId="UnresolvedMention">
    <w:name w:val="Unresolved Mention"/>
    <w:basedOn w:val="DefaultParagraphFont"/>
    <w:uiPriority w:val="99"/>
    <w:semiHidden/>
    <w:unhideWhenUsed/>
    <w:rsid w:val="0016653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10833">
      <w:bodyDiv w:val="1"/>
      <w:marLeft w:val="0"/>
      <w:marRight w:val="0"/>
      <w:marTop w:val="0"/>
      <w:marBottom w:val="0"/>
      <w:divBdr>
        <w:top w:val="none" w:sz="0" w:space="0" w:color="auto"/>
        <w:left w:val="none" w:sz="0" w:space="0" w:color="auto"/>
        <w:bottom w:val="none" w:sz="0" w:space="0" w:color="auto"/>
        <w:right w:val="none" w:sz="0" w:space="0" w:color="auto"/>
      </w:divBdr>
    </w:div>
    <w:div w:id="35857778">
      <w:bodyDiv w:val="1"/>
      <w:marLeft w:val="0"/>
      <w:marRight w:val="0"/>
      <w:marTop w:val="0"/>
      <w:marBottom w:val="0"/>
      <w:divBdr>
        <w:top w:val="none" w:sz="0" w:space="0" w:color="auto"/>
        <w:left w:val="none" w:sz="0" w:space="0" w:color="auto"/>
        <w:bottom w:val="none" w:sz="0" w:space="0" w:color="auto"/>
        <w:right w:val="none" w:sz="0" w:space="0" w:color="auto"/>
      </w:divBdr>
    </w:div>
    <w:div w:id="77217014">
      <w:bodyDiv w:val="1"/>
      <w:marLeft w:val="0"/>
      <w:marRight w:val="0"/>
      <w:marTop w:val="0"/>
      <w:marBottom w:val="0"/>
      <w:divBdr>
        <w:top w:val="none" w:sz="0" w:space="0" w:color="auto"/>
        <w:left w:val="none" w:sz="0" w:space="0" w:color="auto"/>
        <w:bottom w:val="none" w:sz="0" w:space="0" w:color="auto"/>
        <w:right w:val="none" w:sz="0" w:space="0" w:color="auto"/>
      </w:divBdr>
    </w:div>
    <w:div w:id="85197213">
      <w:bodyDiv w:val="1"/>
      <w:marLeft w:val="0"/>
      <w:marRight w:val="0"/>
      <w:marTop w:val="0"/>
      <w:marBottom w:val="0"/>
      <w:divBdr>
        <w:top w:val="none" w:sz="0" w:space="0" w:color="auto"/>
        <w:left w:val="none" w:sz="0" w:space="0" w:color="auto"/>
        <w:bottom w:val="none" w:sz="0" w:space="0" w:color="auto"/>
        <w:right w:val="none" w:sz="0" w:space="0" w:color="auto"/>
      </w:divBdr>
    </w:div>
    <w:div w:id="91896889">
      <w:bodyDiv w:val="1"/>
      <w:marLeft w:val="0"/>
      <w:marRight w:val="0"/>
      <w:marTop w:val="0"/>
      <w:marBottom w:val="0"/>
      <w:divBdr>
        <w:top w:val="none" w:sz="0" w:space="0" w:color="auto"/>
        <w:left w:val="none" w:sz="0" w:space="0" w:color="auto"/>
        <w:bottom w:val="none" w:sz="0" w:space="0" w:color="auto"/>
        <w:right w:val="none" w:sz="0" w:space="0" w:color="auto"/>
      </w:divBdr>
    </w:div>
    <w:div w:id="131294117">
      <w:bodyDiv w:val="1"/>
      <w:marLeft w:val="0"/>
      <w:marRight w:val="0"/>
      <w:marTop w:val="0"/>
      <w:marBottom w:val="0"/>
      <w:divBdr>
        <w:top w:val="none" w:sz="0" w:space="0" w:color="auto"/>
        <w:left w:val="none" w:sz="0" w:space="0" w:color="auto"/>
        <w:bottom w:val="none" w:sz="0" w:space="0" w:color="auto"/>
        <w:right w:val="none" w:sz="0" w:space="0" w:color="auto"/>
      </w:divBdr>
    </w:div>
    <w:div w:id="138231663">
      <w:bodyDiv w:val="1"/>
      <w:marLeft w:val="0"/>
      <w:marRight w:val="0"/>
      <w:marTop w:val="0"/>
      <w:marBottom w:val="0"/>
      <w:divBdr>
        <w:top w:val="none" w:sz="0" w:space="0" w:color="auto"/>
        <w:left w:val="none" w:sz="0" w:space="0" w:color="auto"/>
        <w:bottom w:val="none" w:sz="0" w:space="0" w:color="auto"/>
        <w:right w:val="none" w:sz="0" w:space="0" w:color="auto"/>
      </w:divBdr>
    </w:div>
    <w:div w:id="320081950">
      <w:bodyDiv w:val="1"/>
      <w:marLeft w:val="0"/>
      <w:marRight w:val="0"/>
      <w:marTop w:val="0"/>
      <w:marBottom w:val="0"/>
      <w:divBdr>
        <w:top w:val="none" w:sz="0" w:space="0" w:color="auto"/>
        <w:left w:val="none" w:sz="0" w:space="0" w:color="auto"/>
        <w:bottom w:val="none" w:sz="0" w:space="0" w:color="auto"/>
        <w:right w:val="none" w:sz="0" w:space="0" w:color="auto"/>
      </w:divBdr>
    </w:div>
    <w:div w:id="352731204">
      <w:bodyDiv w:val="1"/>
      <w:marLeft w:val="0"/>
      <w:marRight w:val="0"/>
      <w:marTop w:val="0"/>
      <w:marBottom w:val="0"/>
      <w:divBdr>
        <w:top w:val="none" w:sz="0" w:space="0" w:color="auto"/>
        <w:left w:val="none" w:sz="0" w:space="0" w:color="auto"/>
        <w:bottom w:val="none" w:sz="0" w:space="0" w:color="auto"/>
        <w:right w:val="none" w:sz="0" w:space="0" w:color="auto"/>
      </w:divBdr>
    </w:div>
    <w:div w:id="355352411">
      <w:bodyDiv w:val="1"/>
      <w:marLeft w:val="0"/>
      <w:marRight w:val="0"/>
      <w:marTop w:val="0"/>
      <w:marBottom w:val="0"/>
      <w:divBdr>
        <w:top w:val="none" w:sz="0" w:space="0" w:color="auto"/>
        <w:left w:val="none" w:sz="0" w:space="0" w:color="auto"/>
        <w:bottom w:val="none" w:sz="0" w:space="0" w:color="auto"/>
        <w:right w:val="none" w:sz="0" w:space="0" w:color="auto"/>
      </w:divBdr>
      <w:divsChild>
        <w:div w:id="58988469">
          <w:marLeft w:val="0"/>
          <w:marRight w:val="0"/>
          <w:marTop w:val="0"/>
          <w:marBottom w:val="0"/>
          <w:divBdr>
            <w:top w:val="none" w:sz="0" w:space="0" w:color="auto"/>
            <w:left w:val="none" w:sz="0" w:space="0" w:color="auto"/>
            <w:bottom w:val="none" w:sz="0" w:space="0" w:color="auto"/>
            <w:right w:val="none" w:sz="0" w:space="0" w:color="auto"/>
          </w:divBdr>
          <w:divsChild>
            <w:div w:id="1986008646">
              <w:marLeft w:val="0"/>
              <w:marRight w:val="0"/>
              <w:marTop w:val="0"/>
              <w:marBottom w:val="0"/>
              <w:divBdr>
                <w:top w:val="none" w:sz="0" w:space="0" w:color="auto"/>
                <w:left w:val="none" w:sz="0" w:space="0" w:color="auto"/>
                <w:bottom w:val="none" w:sz="0" w:space="0" w:color="auto"/>
                <w:right w:val="none" w:sz="0" w:space="0" w:color="auto"/>
              </w:divBdr>
              <w:divsChild>
                <w:div w:id="122155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339259">
      <w:bodyDiv w:val="1"/>
      <w:marLeft w:val="0"/>
      <w:marRight w:val="0"/>
      <w:marTop w:val="0"/>
      <w:marBottom w:val="0"/>
      <w:divBdr>
        <w:top w:val="none" w:sz="0" w:space="0" w:color="auto"/>
        <w:left w:val="none" w:sz="0" w:space="0" w:color="auto"/>
        <w:bottom w:val="none" w:sz="0" w:space="0" w:color="auto"/>
        <w:right w:val="none" w:sz="0" w:space="0" w:color="auto"/>
      </w:divBdr>
      <w:divsChild>
        <w:div w:id="154298810">
          <w:marLeft w:val="0"/>
          <w:marRight w:val="0"/>
          <w:marTop w:val="0"/>
          <w:marBottom w:val="0"/>
          <w:divBdr>
            <w:top w:val="none" w:sz="0" w:space="0" w:color="auto"/>
            <w:left w:val="none" w:sz="0" w:space="0" w:color="auto"/>
            <w:bottom w:val="none" w:sz="0" w:space="0" w:color="auto"/>
            <w:right w:val="none" w:sz="0" w:space="0" w:color="auto"/>
          </w:divBdr>
          <w:divsChild>
            <w:div w:id="935866175">
              <w:marLeft w:val="0"/>
              <w:marRight w:val="0"/>
              <w:marTop w:val="0"/>
              <w:marBottom w:val="0"/>
              <w:divBdr>
                <w:top w:val="none" w:sz="0" w:space="0" w:color="auto"/>
                <w:left w:val="none" w:sz="0" w:space="0" w:color="auto"/>
                <w:bottom w:val="none" w:sz="0" w:space="0" w:color="auto"/>
                <w:right w:val="none" w:sz="0" w:space="0" w:color="auto"/>
              </w:divBdr>
              <w:divsChild>
                <w:div w:id="4303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19976">
      <w:bodyDiv w:val="1"/>
      <w:marLeft w:val="0"/>
      <w:marRight w:val="0"/>
      <w:marTop w:val="0"/>
      <w:marBottom w:val="0"/>
      <w:divBdr>
        <w:top w:val="none" w:sz="0" w:space="0" w:color="auto"/>
        <w:left w:val="none" w:sz="0" w:space="0" w:color="auto"/>
        <w:bottom w:val="none" w:sz="0" w:space="0" w:color="auto"/>
        <w:right w:val="none" w:sz="0" w:space="0" w:color="auto"/>
      </w:divBdr>
    </w:div>
    <w:div w:id="522400273">
      <w:bodyDiv w:val="1"/>
      <w:marLeft w:val="0"/>
      <w:marRight w:val="0"/>
      <w:marTop w:val="0"/>
      <w:marBottom w:val="0"/>
      <w:divBdr>
        <w:top w:val="none" w:sz="0" w:space="0" w:color="auto"/>
        <w:left w:val="none" w:sz="0" w:space="0" w:color="auto"/>
        <w:bottom w:val="none" w:sz="0" w:space="0" w:color="auto"/>
        <w:right w:val="none" w:sz="0" w:space="0" w:color="auto"/>
      </w:divBdr>
    </w:div>
    <w:div w:id="606667945">
      <w:bodyDiv w:val="1"/>
      <w:marLeft w:val="0"/>
      <w:marRight w:val="0"/>
      <w:marTop w:val="0"/>
      <w:marBottom w:val="0"/>
      <w:divBdr>
        <w:top w:val="none" w:sz="0" w:space="0" w:color="auto"/>
        <w:left w:val="none" w:sz="0" w:space="0" w:color="auto"/>
        <w:bottom w:val="none" w:sz="0" w:space="0" w:color="auto"/>
        <w:right w:val="none" w:sz="0" w:space="0" w:color="auto"/>
      </w:divBdr>
    </w:div>
    <w:div w:id="618226291">
      <w:bodyDiv w:val="1"/>
      <w:marLeft w:val="0"/>
      <w:marRight w:val="0"/>
      <w:marTop w:val="0"/>
      <w:marBottom w:val="0"/>
      <w:divBdr>
        <w:top w:val="none" w:sz="0" w:space="0" w:color="auto"/>
        <w:left w:val="none" w:sz="0" w:space="0" w:color="auto"/>
        <w:bottom w:val="none" w:sz="0" w:space="0" w:color="auto"/>
        <w:right w:val="none" w:sz="0" w:space="0" w:color="auto"/>
      </w:divBdr>
    </w:div>
    <w:div w:id="704986347">
      <w:bodyDiv w:val="1"/>
      <w:marLeft w:val="0"/>
      <w:marRight w:val="0"/>
      <w:marTop w:val="0"/>
      <w:marBottom w:val="0"/>
      <w:divBdr>
        <w:top w:val="none" w:sz="0" w:space="0" w:color="auto"/>
        <w:left w:val="none" w:sz="0" w:space="0" w:color="auto"/>
        <w:bottom w:val="none" w:sz="0" w:space="0" w:color="auto"/>
        <w:right w:val="none" w:sz="0" w:space="0" w:color="auto"/>
      </w:divBdr>
    </w:div>
    <w:div w:id="714160749">
      <w:bodyDiv w:val="1"/>
      <w:marLeft w:val="0"/>
      <w:marRight w:val="0"/>
      <w:marTop w:val="0"/>
      <w:marBottom w:val="0"/>
      <w:divBdr>
        <w:top w:val="none" w:sz="0" w:space="0" w:color="auto"/>
        <w:left w:val="none" w:sz="0" w:space="0" w:color="auto"/>
        <w:bottom w:val="none" w:sz="0" w:space="0" w:color="auto"/>
        <w:right w:val="none" w:sz="0" w:space="0" w:color="auto"/>
      </w:divBdr>
    </w:div>
    <w:div w:id="807632495">
      <w:bodyDiv w:val="1"/>
      <w:marLeft w:val="0"/>
      <w:marRight w:val="0"/>
      <w:marTop w:val="0"/>
      <w:marBottom w:val="0"/>
      <w:divBdr>
        <w:top w:val="none" w:sz="0" w:space="0" w:color="auto"/>
        <w:left w:val="none" w:sz="0" w:space="0" w:color="auto"/>
        <w:bottom w:val="none" w:sz="0" w:space="0" w:color="auto"/>
        <w:right w:val="none" w:sz="0" w:space="0" w:color="auto"/>
      </w:divBdr>
    </w:div>
    <w:div w:id="836111601">
      <w:bodyDiv w:val="1"/>
      <w:marLeft w:val="0"/>
      <w:marRight w:val="0"/>
      <w:marTop w:val="0"/>
      <w:marBottom w:val="0"/>
      <w:divBdr>
        <w:top w:val="none" w:sz="0" w:space="0" w:color="auto"/>
        <w:left w:val="none" w:sz="0" w:space="0" w:color="auto"/>
        <w:bottom w:val="none" w:sz="0" w:space="0" w:color="auto"/>
        <w:right w:val="none" w:sz="0" w:space="0" w:color="auto"/>
      </w:divBdr>
    </w:div>
    <w:div w:id="919296720">
      <w:bodyDiv w:val="1"/>
      <w:marLeft w:val="0"/>
      <w:marRight w:val="0"/>
      <w:marTop w:val="0"/>
      <w:marBottom w:val="0"/>
      <w:divBdr>
        <w:top w:val="none" w:sz="0" w:space="0" w:color="auto"/>
        <w:left w:val="none" w:sz="0" w:space="0" w:color="auto"/>
        <w:bottom w:val="none" w:sz="0" w:space="0" w:color="auto"/>
        <w:right w:val="none" w:sz="0" w:space="0" w:color="auto"/>
      </w:divBdr>
    </w:div>
    <w:div w:id="921330959">
      <w:bodyDiv w:val="1"/>
      <w:marLeft w:val="0"/>
      <w:marRight w:val="0"/>
      <w:marTop w:val="0"/>
      <w:marBottom w:val="0"/>
      <w:divBdr>
        <w:top w:val="none" w:sz="0" w:space="0" w:color="auto"/>
        <w:left w:val="none" w:sz="0" w:space="0" w:color="auto"/>
        <w:bottom w:val="none" w:sz="0" w:space="0" w:color="auto"/>
        <w:right w:val="none" w:sz="0" w:space="0" w:color="auto"/>
      </w:divBdr>
      <w:divsChild>
        <w:div w:id="923148725">
          <w:marLeft w:val="0"/>
          <w:marRight w:val="0"/>
          <w:marTop w:val="0"/>
          <w:marBottom w:val="0"/>
          <w:divBdr>
            <w:top w:val="none" w:sz="0" w:space="0" w:color="auto"/>
            <w:left w:val="none" w:sz="0" w:space="0" w:color="auto"/>
            <w:bottom w:val="none" w:sz="0" w:space="0" w:color="auto"/>
            <w:right w:val="none" w:sz="0" w:space="0" w:color="auto"/>
          </w:divBdr>
          <w:divsChild>
            <w:div w:id="519049308">
              <w:marLeft w:val="0"/>
              <w:marRight w:val="0"/>
              <w:marTop w:val="0"/>
              <w:marBottom w:val="0"/>
              <w:divBdr>
                <w:top w:val="none" w:sz="0" w:space="0" w:color="auto"/>
                <w:left w:val="none" w:sz="0" w:space="0" w:color="auto"/>
                <w:bottom w:val="none" w:sz="0" w:space="0" w:color="auto"/>
                <w:right w:val="none" w:sz="0" w:space="0" w:color="auto"/>
              </w:divBdr>
              <w:divsChild>
                <w:div w:id="170304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2940">
      <w:bodyDiv w:val="1"/>
      <w:marLeft w:val="0"/>
      <w:marRight w:val="0"/>
      <w:marTop w:val="0"/>
      <w:marBottom w:val="0"/>
      <w:divBdr>
        <w:top w:val="none" w:sz="0" w:space="0" w:color="auto"/>
        <w:left w:val="none" w:sz="0" w:space="0" w:color="auto"/>
        <w:bottom w:val="none" w:sz="0" w:space="0" w:color="auto"/>
        <w:right w:val="none" w:sz="0" w:space="0" w:color="auto"/>
      </w:divBdr>
    </w:div>
    <w:div w:id="991249993">
      <w:bodyDiv w:val="1"/>
      <w:marLeft w:val="0"/>
      <w:marRight w:val="0"/>
      <w:marTop w:val="0"/>
      <w:marBottom w:val="0"/>
      <w:divBdr>
        <w:top w:val="none" w:sz="0" w:space="0" w:color="auto"/>
        <w:left w:val="none" w:sz="0" w:space="0" w:color="auto"/>
        <w:bottom w:val="none" w:sz="0" w:space="0" w:color="auto"/>
        <w:right w:val="none" w:sz="0" w:space="0" w:color="auto"/>
      </w:divBdr>
      <w:divsChild>
        <w:div w:id="576062846">
          <w:marLeft w:val="0"/>
          <w:marRight w:val="0"/>
          <w:marTop w:val="0"/>
          <w:marBottom w:val="0"/>
          <w:divBdr>
            <w:top w:val="none" w:sz="0" w:space="0" w:color="auto"/>
            <w:left w:val="none" w:sz="0" w:space="0" w:color="auto"/>
            <w:bottom w:val="none" w:sz="0" w:space="0" w:color="auto"/>
            <w:right w:val="none" w:sz="0" w:space="0" w:color="auto"/>
          </w:divBdr>
          <w:divsChild>
            <w:div w:id="1129857343">
              <w:marLeft w:val="0"/>
              <w:marRight w:val="0"/>
              <w:marTop w:val="0"/>
              <w:marBottom w:val="0"/>
              <w:divBdr>
                <w:top w:val="none" w:sz="0" w:space="0" w:color="auto"/>
                <w:left w:val="none" w:sz="0" w:space="0" w:color="auto"/>
                <w:bottom w:val="none" w:sz="0" w:space="0" w:color="auto"/>
                <w:right w:val="none" w:sz="0" w:space="0" w:color="auto"/>
              </w:divBdr>
              <w:divsChild>
                <w:div w:id="180473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711205">
      <w:bodyDiv w:val="1"/>
      <w:marLeft w:val="0"/>
      <w:marRight w:val="0"/>
      <w:marTop w:val="0"/>
      <w:marBottom w:val="0"/>
      <w:divBdr>
        <w:top w:val="none" w:sz="0" w:space="0" w:color="auto"/>
        <w:left w:val="none" w:sz="0" w:space="0" w:color="auto"/>
        <w:bottom w:val="none" w:sz="0" w:space="0" w:color="auto"/>
        <w:right w:val="none" w:sz="0" w:space="0" w:color="auto"/>
      </w:divBdr>
    </w:div>
    <w:div w:id="1005136443">
      <w:bodyDiv w:val="1"/>
      <w:marLeft w:val="0"/>
      <w:marRight w:val="0"/>
      <w:marTop w:val="0"/>
      <w:marBottom w:val="0"/>
      <w:divBdr>
        <w:top w:val="none" w:sz="0" w:space="0" w:color="auto"/>
        <w:left w:val="none" w:sz="0" w:space="0" w:color="auto"/>
        <w:bottom w:val="none" w:sz="0" w:space="0" w:color="auto"/>
        <w:right w:val="none" w:sz="0" w:space="0" w:color="auto"/>
      </w:divBdr>
    </w:div>
    <w:div w:id="1139765326">
      <w:bodyDiv w:val="1"/>
      <w:marLeft w:val="0"/>
      <w:marRight w:val="0"/>
      <w:marTop w:val="0"/>
      <w:marBottom w:val="0"/>
      <w:divBdr>
        <w:top w:val="none" w:sz="0" w:space="0" w:color="auto"/>
        <w:left w:val="none" w:sz="0" w:space="0" w:color="auto"/>
        <w:bottom w:val="none" w:sz="0" w:space="0" w:color="auto"/>
        <w:right w:val="none" w:sz="0" w:space="0" w:color="auto"/>
      </w:divBdr>
    </w:div>
    <w:div w:id="1157376570">
      <w:bodyDiv w:val="1"/>
      <w:marLeft w:val="0"/>
      <w:marRight w:val="0"/>
      <w:marTop w:val="0"/>
      <w:marBottom w:val="0"/>
      <w:divBdr>
        <w:top w:val="none" w:sz="0" w:space="0" w:color="auto"/>
        <w:left w:val="none" w:sz="0" w:space="0" w:color="auto"/>
        <w:bottom w:val="none" w:sz="0" w:space="0" w:color="auto"/>
        <w:right w:val="none" w:sz="0" w:space="0" w:color="auto"/>
      </w:divBdr>
    </w:div>
    <w:div w:id="1180699318">
      <w:bodyDiv w:val="1"/>
      <w:marLeft w:val="0"/>
      <w:marRight w:val="0"/>
      <w:marTop w:val="0"/>
      <w:marBottom w:val="0"/>
      <w:divBdr>
        <w:top w:val="none" w:sz="0" w:space="0" w:color="auto"/>
        <w:left w:val="none" w:sz="0" w:space="0" w:color="auto"/>
        <w:bottom w:val="none" w:sz="0" w:space="0" w:color="auto"/>
        <w:right w:val="none" w:sz="0" w:space="0" w:color="auto"/>
      </w:divBdr>
      <w:divsChild>
        <w:div w:id="525026617">
          <w:marLeft w:val="0"/>
          <w:marRight w:val="0"/>
          <w:marTop w:val="0"/>
          <w:marBottom w:val="0"/>
          <w:divBdr>
            <w:top w:val="none" w:sz="0" w:space="0" w:color="auto"/>
            <w:left w:val="none" w:sz="0" w:space="0" w:color="auto"/>
            <w:bottom w:val="none" w:sz="0" w:space="0" w:color="auto"/>
            <w:right w:val="none" w:sz="0" w:space="0" w:color="auto"/>
          </w:divBdr>
          <w:divsChild>
            <w:div w:id="721053213">
              <w:marLeft w:val="0"/>
              <w:marRight w:val="0"/>
              <w:marTop w:val="0"/>
              <w:marBottom w:val="0"/>
              <w:divBdr>
                <w:top w:val="none" w:sz="0" w:space="0" w:color="auto"/>
                <w:left w:val="none" w:sz="0" w:space="0" w:color="auto"/>
                <w:bottom w:val="none" w:sz="0" w:space="0" w:color="auto"/>
                <w:right w:val="none" w:sz="0" w:space="0" w:color="auto"/>
              </w:divBdr>
              <w:divsChild>
                <w:div w:id="137809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567443">
      <w:bodyDiv w:val="1"/>
      <w:marLeft w:val="0"/>
      <w:marRight w:val="0"/>
      <w:marTop w:val="0"/>
      <w:marBottom w:val="0"/>
      <w:divBdr>
        <w:top w:val="none" w:sz="0" w:space="0" w:color="auto"/>
        <w:left w:val="none" w:sz="0" w:space="0" w:color="auto"/>
        <w:bottom w:val="none" w:sz="0" w:space="0" w:color="auto"/>
        <w:right w:val="none" w:sz="0" w:space="0" w:color="auto"/>
      </w:divBdr>
    </w:div>
    <w:div w:id="1253052116">
      <w:bodyDiv w:val="1"/>
      <w:marLeft w:val="0"/>
      <w:marRight w:val="0"/>
      <w:marTop w:val="0"/>
      <w:marBottom w:val="0"/>
      <w:divBdr>
        <w:top w:val="none" w:sz="0" w:space="0" w:color="auto"/>
        <w:left w:val="none" w:sz="0" w:space="0" w:color="auto"/>
        <w:bottom w:val="none" w:sz="0" w:space="0" w:color="auto"/>
        <w:right w:val="none" w:sz="0" w:space="0" w:color="auto"/>
      </w:divBdr>
    </w:div>
    <w:div w:id="1304509328">
      <w:bodyDiv w:val="1"/>
      <w:marLeft w:val="0"/>
      <w:marRight w:val="0"/>
      <w:marTop w:val="0"/>
      <w:marBottom w:val="0"/>
      <w:divBdr>
        <w:top w:val="none" w:sz="0" w:space="0" w:color="auto"/>
        <w:left w:val="none" w:sz="0" w:space="0" w:color="auto"/>
        <w:bottom w:val="none" w:sz="0" w:space="0" w:color="auto"/>
        <w:right w:val="none" w:sz="0" w:space="0" w:color="auto"/>
      </w:divBdr>
    </w:div>
    <w:div w:id="1327510277">
      <w:bodyDiv w:val="1"/>
      <w:marLeft w:val="0"/>
      <w:marRight w:val="0"/>
      <w:marTop w:val="0"/>
      <w:marBottom w:val="0"/>
      <w:divBdr>
        <w:top w:val="none" w:sz="0" w:space="0" w:color="auto"/>
        <w:left w:val="none" w:sz="0" w:space="0" w:color="auto"/>
        <w:bottom w:val="none" w:sz="0" w:space="0" w:color="auto"/>
        <w:right w:val="none" w:sz="0" w:space="0" w:color="auto"/>
      </w:divBdr>
    </w:div>
    <w:div w:id="1397556661">
      <w:bodyDiv w:val="1"/>
      <w:marLeft w:val="0"/>
      <w:marRight w:val="0"/>
      <w:marTop w:val="0"/>
      <w:marBottom w:val="0"/>
      <w:divBdr>
        <w:top w:val="none" w:sz="0" w:space="0" w:color="auto"/>
        <w:left w:val="none" w:sz="0" w:space="0" w:color="auto"/>
        <w:bottom w:val="none" w:sz="0" w:space="0" w:color="auto"/>
        <w:right w:val="none" w:sz="0" w:space="0" w:color="auto"/>
      </w:divBdr>
    </w:div>
    <w:div w:id="1463183955">
      <w:bodyDiv w:val="1"/>
      <w:marLeft w:val="0"/>
      <w:marRight w:val="0"/>
      <w:marTop w:val="0"/>
      <w:marBottom w:val="0"/>
      <w:divBdr>
        <w:top w:val="none" w:sz="0" w:space="0" w:color="auto"/>
        <w:left w:val="none" w:sz="0" w:space="0" w:color="auto"/>
        <w:bottom w:val="none" w:sz="0" w:space="0" w:color="auto"/>
        <w:right w:val="none" w:sz="0" w:space="0" w:color="auto"/>
      </w:divBdr>
    </w:div>
    <w:div w:id="1470588870">
      <w:bodyDiv w:val="1"/>
      <w:marLeft w:val="0"/>
      <w:marRight w:val="0"/>
      <w:marTop w:val="0"/>
      <w:marBottom w:val="0"/>
      <w:divBdr>
        <w:top w:val="none" w:sz="0" w:space="0" w:color="auto"/>
        <w:left w:val="none" w:sz="0" w:space="0" w:color="auto"/>
        <w:bottom w:val="none" w:sz="0" w:space="0" w:color="auto"/>
        <w:right w:val="none" w:sz="0" w:space="0" w:color="auto"/>
      </w:divBdr>
    </w:div>
    <w:div w:id="1474523205">
      <w:bodyDiv w:val="1"/>
      <w:marLeft w:val="0"/>
      <w:marRight w:val="0"/>
      <w:marTop w:val="0"/>
      <w:marBottom w:val="0"/>
      <w:divBdr>
        <w:top w:val="none" w:sz="0" w:space="0" w:color="auto"/>
        <w:left w:val="none" w:sz="0" w:space="0" w:color="auto"/>
        <w:bottom w:val="none" w:sz="0" w:space="0" w:color="auto"/>
        <w:right w:val="none" w:sz="0" w:space="0" w:color="auto"/>
      </w:divBdr>
    </w:div>
    <w:div w:id="1482431271">
      <w:bodyDiv w:val="1"/>
      <w:marLeft w:val="0"/>
      <w:marRight w:val="0"/>
      <w:marTop w:val="0"/>
      <w:marBottom w:val="0"/>
      <w:divBdr>
        <w:top w:val="none" w:sz="0" w:space="0" w:color="auto"/>
        <w:left w:val="none" w:sz="0" w:space="0" w:color="auto"/>
        <w:bottom w:val="none" w:sz="0" w:space="0" w:color="auto"/>
        <w:right w:val="none" w:sz="0" w:space="0" w:color="auto"/>
      </w:divBdr>
    </w:div>
    <w:div w:id="1557201693">
      <w:bodyDiv w:val="1"/>
      <w:marLeft w:val="0"/>
      <w:marRight w:val="0"/>
      <w:marTop w:val="0"/>
      <w:marBottom w:val="0"/>
      <w:divBdr>
        <w:top w:val="none" w:sz="0" w:space="0" w:color="auto"/>
        <w:left w:val="none" w:sz="0" w:space="0" w:color="auto"/>
        <w:bottom w:val="none" w:sz="0" w:space="0" w:color="auto"/>
        <w:right w:val="none" w:sz="0" w:space="0" w:color="auto"/>
      </w:divBdr>
    </w:div>
    <w:div w:id="1728528474">
      <w:bodyDiv w:val="1"/>
      <w:marLeft w:val="0"/>
      <w:marRight w:val="0"/>
      <w:marTop w:val="0"/>
      <w:marBottom w:val="0"/>
      <w:divBdr>
        <w:top w:val="none" w:sz="0" w:space="0" w:color="auto"/>
        <w:left w:val="none" w:sz="0" w:space="0" w:color="auto"/>
        <w:bottom w:val="none" w:sz="0" w:space="0" w:color="auto"/>
        <w:right w:val="none" w:sz="0" w:space="0" w:color="auto"/>
      </w:divBdr>
    </w:div>
    <w:div w:id="1739284551">
      <w:bodyDiv w:val="1"/>
      <w:marLeft w:val="0"/>
      <w:marRight w:val="0"/>
      <w:marTop w:val="0"/>
      <w:marBottom w:val="0"/>
      <w:divBdr>
        <w:top w:val="none" w:sz="0" w:space="0" w:color="auto"/>
        <w:left w:val="none" w:sz="0" w:space="0" w:color="auto"/>
        <w:bottom w:val="none" w:sz="0" w:space="0" w:color="auto"/>
        <w:right w:val="none" w:sz="0" w:space="0" w:color="auto"/>
      </w:divBdr>
    </w:div>
    <w:div w:id="1742866424">
      <w:bodyDiv w:val="1"/>
      <w:marLeft w:val="0"/>
      <w:marRight w:val="0"/>
      <w:marTop w:val="0"/>
      <w:marBottom w:val="0"/>
      <w:divBdr>
        <w:top w:val="none" w:sz="0" w:space="0" w:color="auto"/>
        <w:left w:val="none" w:sz="0" w:space="0" w:color="auto"/>
        <w:bottom w:val="none" w:sz="0" w:space="0" w:color="auto"/>
        <w:right w:val="none" w:sz="0" w:space="0" w:color="auto"/>
      </w:divBdr>
    </w:div>
    <w:div w:id="1992558685">
      <w:bodyDiv w:val="1"/>
      <w:marLeft w:val="0"/>
      <w:marRight w:val="0"/>
      <w:marTop w:val="0"/>
      <w:marBottom w:val="0"/>
      <w:divBdr>
        <w:top w:val="none" w:sz="0" w:space="0" w:color="auto"/>
        <w:left w:val="none" w:sz="0" w:space="0" w:color="auto"/>
        <w:bottom w:val="none" w:sz="0" w:space="0" w:color="auto"/>
        <w:right w:val="none" w:sz="0" w:space="0" w:color="auto"/>
      </w:divBdr>
    </w:div>
    <w:div w:id="2008828850">
      <w:bodyDiv w:val="1"/>
      <w:marLeft w:val="0"/>
      <w:marRight w:val="0"/>
      <w:marTop w:val="0"/>
      <w:marBottom w:val="0"/>
      <w:divBdr>
        <w:top w:val="none" w:sz="0" w:space="0" w:color="auto"/>
        <w:left w:val="none" w:sz="0" w:space="0" w:color="auto"/>
        <w:bottom w:val="none" w:sz="0" w:space="0" w:color="auto"/>
        <w:right w:val="none" w:sz="0" w:space="0" w:color="auto"/>
      </w:divBdr>
      <w:divsChild>
        <w:div w:id="1938560758">
          <w:marLeft w:val="0"/>
          <w:marRight w:val="0"/>
          <w:marTop w:val="0"/>
          <w:marBottom w:val="0"/>
          <w:divBdr>
            <w:top w:val="none" w:sz="0" w:space="0" w:color="auto"/>
            <w:left w:val="none" w:sz="0" w:space="0" w:color="auto"/>
            <w:bottom w:val="none" w:sz="0" w:space="0" w:color="auto"/>
            <w:right w:val="none" w:sz="0" w:space="0" w:color="auto"/>
          </w:divBdr>
          <w:divsChild>
            <w:div w:id="1755778539">
              <w:marLeft w:val="0"/>
              <w:marRight w:val="0"/>
              <w:marTop w:val="0"/>
              <w:marBottom w:val="0"/>
              <w:divBdr>
                <w:top w:val="none" w:sz="0" w:space="0" w:color="auto"/>
                <w:left w:val="none" w:sz="0" w:space="0" w:color="auto"/>
                <w:bottom w:val="none" w:sz="0" w:space="0" w:color="auto"/>
                <w:right w:val="none" w:sz="0" w:space="0" w:color="auto"/>
              </w:divBdr>
              <w:divsChild>
                <w:div w:id="196426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494760">
      <w:bodyDiv w:val="1"/>
      <w:marLeft w:val="0"/>
      <w:marRight w:val="0"/>
      <w:marTop w:val="0"/>
      <w:marBottom w:val="0"/>
      <w:divBdr>
        <w:top w:val="none" w:sz="0" w:space="0" w:color="auto"/>
        <w:left w:val="none" w:sz="0" w:space="0" w:color="auto"/>
        <w:bottom w:val="none" w:sz="0" w:space="0" w:color="auto"/>
        <w:right w:val="none" w:sz="0" w:space="0" w:color="auto"/>
      </w:divBdr>
    </w:div>
    <w:div w:id="21202952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idbdocs.iadb.org/wsdocs/getdocument.aspx?docnum=774396" TargetMode="External"/><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endnotes" Target="endnotes.xml"/><Relationship Id="rId12" Type="http://schemas.openxmlformats.org/officeDocument/2006/relationships/hyperlink" Target="https://drive.google.com/file/d/0B89AQ_2hMBlzbmw4U2dZZEZfRFU/edit?usp=sharing"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 Id="rId22" Type="http://schemas.openxmlformats.org/officeDocument/2006/relationships/customXml" Target="../customXml/item8.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F700B1D239FD4C8CBDE2E2D26A7786" ma:contentTypeVersion="86" ma:contentTypeDescription="A content type to manage public (operations) IDB documents" ma:contentTypeScope="" ma:versionID="3377f702a4cd30e0e27deb50ba06aedc">
  <xsd:schema xmlns:xsd="http://www.w3.org/2001/XMLSchema" xmlns:xs="http://www.w3.org/2001/XMLSchema" xmlns:p="http://schemas.microsoft.com/office/2006/metadata/properties" xmlns:ns2="cdc7663a-08f0-4737-9e8c-148ce897a09c" targetNamespace="http://schemas.microsoft.com/office/2006/metadata/properties" ma:root="true" ma:fieldsID="6db759dd5cdac345fcf7dba4a0839ad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23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R0002270492</Record_x0020_Number>
    <Key_x0020_Document xmlns="cdc7663a-08f0-4737-9e8c-148ce897a09c">false</Key_x0020_Document>
    <Division_x0020_or_x0020_Unit xmlns="cdc7663a-08f0-4737-9e8c-148ce897a09c">IFD/ICS</Division_x0020_or_x0020_Unit>
    <Other_x0020_Author xmlns="cdc7663a-08f0-4737-9e8c-148ce897a09c" xsi:nil="true"/>
    <IDBDocs_x0020_Number xmlns="cdc7663a-08f0-4737-9e8c-148ce897a09c" xsi:nil="true"/>
    <Document_x0020_Author xmlns="cdc7663a-08f0-4737-9e8c-148ce897a09c">Rojas Gonzalez, Sonia Amalia</Document_x0020_Author>
    <_dlc_DocId xmlns="cdc7663a-08f0-4737-9e8c-148ce897a09c">EZSHARE-140723308-44</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TaxCatchAll xmlns="cdc7663a-08f0-4737-9e8c-148ce897a09c">
      <Value>125</Value>
      <Value>57</Value>
      <Value>27</Value>
      <Value>1</Value>
      <Value>35</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CO-L1236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MODERNIZATION ＆ ADMINIST OFJUSTICE</TermName>
          <TermId xmlns="http://schemas.microsoft.com/office/infopath/2007/PartnerControls">8f414175-31d2-470b-971f-627feb27bbc3</TermId>
        </TermInfo>
      </Terms>
    </b2ec7cfb18674cb8803df6b262e8b107>
    <Document_x0020_Language_x0020_IDB xmlns="cdc7663a-08f0-4737-9e8c-148ce897a09c">Spanish</Document_x0020_Language_x0020_IDB>
    <_dlc_DocIdUrl xmlns="cdc7663a-08f0-4737-9e8c-148ce897a09c">
      <Url>https://idbg.sharepoint.com/teams/EZ-CO-LON/CO-L1236/_layouts/15/DocIdRedir.aspx?ID=EZSHARE-140723308-44</Url>
      <Description>EZSHARE-140723308-44</Description>
    </_dlc_DocIdUrl>
    <Phase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0B12B70-A6CA-4786-9048-65966C4EFA47}">
  <ds:schemaRefs>
    <ds:schemaRef ds:uri="http://schemas.openxmlformats.org/officeDocument/2006/bibliography"/>
  </ds:schemaRefs>
</ds:datastoreItem>
</file>

<file path=customXml/itemProps2.xml><?xml version="1.0" encoding="utf-8"?>
<ds:datastoreItem xmlns:ds="http://schemas.openxmlformats.org/officeDocument/2006/customXml" ds:itemID="{D5ADC83F-BE0D-4AE7-965A-64D88E60EDA8}"/>
</file>

<file path=customXml/itemProps3.xml><?xml version="1.0" encoding="utf-8"?>
<ds:datastoreItem xmlns:ds="http://schemas.openxmlformats.org/officeDocument/2006/customXml" ds:itemID="{6DB081B3-EC8D-429B-A977-453C7EBF4623}"/>
</file>

<file path=customXml/itemProps4.xml><?xml version="1.0" encoding="utf-8"?>
<ds:datastoreItem xmlns:ds="http://schemas.openxmlformats.org/officeDocument/2006/customXml" ds:itemID="{4A1B034C-58B2-4D21-8528-4D6FE0C972D8}"/>
</file>

<file path=customXml/itemProps5.xml><?xml version="1.0" encoding="utf-8"?>
<ds:datastoreItem xmlns:ds="http://schemas.openxmlformats.org/officeDocument/2006/customXml" ds:itemID="{52F5A006-EE7B-478B-8A97-9ACBC066E80E}"/>
</file>

<file path=customXml/itemProps6.xml><?xml version="1.0" encoding="utf-8"?>
<ds:datastoreItem xmlns:ds="http://schemas.openxmlformats.org/officeDocument/2006/customXml" ds:itemID="{8B7D79BE-29D8-4266-8C71-E8F4C2A918D2}"/>
</file>

<file path=customXml/itemProps7.xml><?xml version="1.0" encoding="utf-8"?>
<ds:datastoreItem xmlns:ds="http://schemas.openxmlformats.org/officeDocument/2006/customXml" ds:itemID="{E43ADE36-CAD4-44E3-AEA0-493977A98A4F}"/>
</file>

<file path=customXml/itemProps8.xml><?xml version="1.0" encoding="utf-8"?>
<ds:datastoreItem xmlns:ds="http://schemas.openxmlformats.org/officeDocument/2006/customXml" ds:itemID="{1B391966-16B8-4813-B4A6-FA6A08B10CA1}"/>
</file>

<file path=docProps/app.xml><?xml version="1.0" encoding="utf-8"?>
<Properties xmlns="http://schemas.openxmlformats.org/officeDocument/2006/extended-properties" xmlns:vt="http://schemas.openxmlformats.org/officeDocument/2006/docPropsVTypes">
  <Template>Normal.dotm</Template>
  <TotalTime>4630</TotalTime>
  <Pages>26</Pages>
  <Words>10381</Words>
  <Characters>59174</Characters>
  <Application>Microsoft Office Word</Application>
  <DocSecurity>0</DocSecurity>
  <Lines>493</Lines>
  <Paragraphs>138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69417</CharactersWithSpaces>
  <SharedDoc>false</SharedDoc>
  <HLinks>
    <vt:vector size="42" baseType="variant">
      <vt:variant>
        <vt:i4>7536685</vt:i4>
      </vt:variant>
      <vt:variant>
        <vt:i4>177</vt:i4>
      </vt:variant>
      <vt:variant>
        <vt:i4>0</vt:i4>
      </vt:variant>
      <vt:variant>
        <vt:i4>5</vt:i4>
      </vt:variant>
      <vt:variant>
        <vt:lpwstr>http://idbdocs.iadb.org/wsdocs/getdocument.aspx?docnum=36147413</vt:lpwstr>
      </vt:variant>
      <vt:variant>
        <vt:lpwstr/>
      </vt:variant>
      <vt:variant>
        <vt:i4>7471148</vt:i4>
      </vt:variant>
      <vt:variant>
        <vt:i4>174</vt:i4>
      </vt:variant>
      <vt:variant>
        <vt:i4>0</vt:i4>
      </vt:variant>
      <vt:variant>
        <vt:i4>5</vt:i4>
      </vt:variant>
      <vt:variant>
        <vt:lpwstr>http://idbdocs.iadb.org/wsdocs/getdocument.aspx?docnum=36147503</vt:lpwstr>
      </vt:variant>
      <vt:variant>
        <vt:lpwstr/>
      </vt:variant>
      <vt:variant>
        <vt:i4>852029</vt:i4>
      </vt:variant>
      <vt:variant>
        <vt:i4>171</vt:i4>
      </vt:variant>
      <vt:variant>
        <vt:i4>0</vt:i4>
      </vt:variant>
      <vt:variant>
        <vt:i4>5</vt:i4>
      </vt:variant>
      <vt:variant>
        <vt:lpwstr>https://drive.google.com/file/d/0B89AQ_2hMBlzWEIyNTRQSF9XTWs/edit?usp=sharing</vt:lpwstr>
      </vt:variant>
      <vt:variant>
        <vt:lpwstr/>
      </vt:variant>
      <vt:variant>
        <vt:i4>4259897</vt:i4>
      </vt:variant>
      <vt:variant>
        <vt:i4>168</vt:i4>
      </vt:variant>
      <vt:variant>
        <vt:i4>0</vt:i4>
      </vt:variant>
      <vt:variant>
        <vt:i4>5</vt:i4>
      </vt:variant>
      <vt:variant>
        <vt:lpwstr>https://drive.google.com/file/d/0B89AQ_2hMBlzbmw4U2dZZEZfRFU/edit?usp=sharing</vt:lpwstr>
      </vt:variant>
      <vt:variant>
        <vt:lpwstr/>
      </vt:variant>
      <vt:variant>
        <vt:i4>8126501</vt:i4>
      </vt:variant>
      <vt:variant>
        <vt:i4>6</vt:i4>
      </vt:variant>
      <vt:variant>
        <vt:i4>0</vt:i4>
      </vt:variant>
      <vt:variant>
        <vt:i4>5</vt:i4>
      </vt:variant>
      <vt:variant>
        <vt:lpwstr>http://idbdocs.iadb.org/wsdocs/getDocument.aspx?DOCNUM=39608764</vt:lpwstr>
      </vt:variant>
      <vt:variant>
        <vt:lpwstr/>
      </vt:variant>
      <vt:variant>
        <vt:i4>8126501</vt:i4>
      </vt:variant>
      <vt:variant>
        <vt:i4>3</vt:i4>
      </vt:variant>
      <vt:variant>
        <vt:i4>0</vt:i4>
      </vt:variant>
      <vt:variant>
        <vt:i4>5</vt:i4>
      </vt:variant>
      <vt:variant>
        <vt:lpwstr>http://idbdocs.iadb.org/wsdocs/getDocument.aspx?DOCNUM=39608764</vt:lpwstr>
      </vt:variant>
      <vt:variant>
        <vt:lpwstr/>
      </vt:variant>
      <vt:variant>
        <vt:i4>7471136</vt:i4>
      </vt:variant>
      <vt:variant>
        <vt:i4>0</vt:i4>
      </vt:variant>
      <vt:variant>
        <vt:i4>0</vt:i4>
      </vt:variant>
      <vt:variant>
        <vt:i4>5</vt:i4>
      </vt:variant>
      <vt:variant>
        <vt:lpwstr>http://idbdocs.iadb.org/wsdocs/getDocument.aspx?DOCNUM=39550739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dc:creator>
  <cp:keywords/>
  <dc:description/>
  <cp:lastModifiedBy>Rojas Gonzalez, Sonia Amalia</cp:lastModifiedBy>
  <cp:revision>62</cp:revision>
  <cp:lastPrinted>2015-07-22T14:15:00Z</cp:lastPrinted>
  <dcterms:created xsi:type="dcterms:W3CDTF">2018-05-22T20:38:00Z</dcterms:created>
  <dcterms:modified xsi:type="dcterms:W3CDTF">2018-06-01T21:23:00Z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57;#MODERNIZATION ＆ ADMINIST OFJUSTICE|8f414175-31d2-470b-971f-627feb27bbc3</vt:lpwstr>
  </property>
  <property fmtid="{D5CDD505-2E9C-101B-9397-08002B2CF9AE}" pid="7" name="Country">
    <vt:lpwstr>27;#Colombia|c7d386d6-75f3-4fc0-bde8-e021ccd68f5c</vt:lpwstr>
  </property>
  <property fmtid="{D5CDD505-2E9C-101B-9397-08002B2CF9AE}" pid="8" name="Fund IDB">
    <vt:lpwstr>125;#TBD|d62f6e05-3e80-4abd-9bb4-5f10b4906ff6</vt:lpwstr>
  </property>
  <property fmtid="{D5CDD505-2E9C-101B-9397-08002B2CF9AE}" pid="9" name="_dlc_DocIdItemGuid">
    <vt:lpwstr>f9d606a0-f8ec-4532-82b6-7ab8e9585cb7</vt:lpwstr>
  </property>
  <property fmtid="{D5CDD505-2E9C-101B-9397-08002B2CF9AE}" pid="10" name="Sector IDB">
    <vt:lpwstr>35;#REFORM / MODERNIZATION OF THE STATE|c8fda4a7-691a-4c65-b227-9825197b5cd2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0x0101001A458A224826124E8B45B1D613300CFC0041F700B1D239FD4C8CBDE2E2D26A7786</vt:lpwstr>
  </property>
</Properties>
</file>