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42" w:rsidRDefault="00DE2042" w:rsidP="0015643A">
      <w:pPr>
        <w:pStyle w:val="Inter-Ametitle"/>
      </w:pPr>
      <w:r>
        <w:t>Document of the Inter-American Development Bank</w:t>
      </w:r>
      <w:r>
        <w:br/>
        <w:t>Multilateral Investment Fund</w:t>
      </w:r>
      <w:r>
        <w:br/>
      </w:r>
    </w:p>
    <w:p w:rsidR="00DE2042" w:rsidRDefault="00DE2042" w:rsidP="0015643A"/>
    <w:p w:rsidR="00DE2042" w:rsidRDefault="00DE2042" w:rsidP="0015643A"/>
    <w:p w:rsidR="00DE2042" w:rsidRDefault="00DE2042" w:rsidP="0015643A"/>
    <w:p w:rsidR="00DE2042" w:rsidRPr="00440345" w:rsidRDefault="00C07992" w:rsidP="0015643A">
      <w:pPr>
        <w:pStyle w:val="CountryName"/>
        <w:rPr>
          <w:szCs w:val="32"/>
          <w:lang w:val="en-US"/>
        </w:rPr>
      </w:pPr>
      <w:r w:rsidRPr="00440345">
        <w:rPr>
          <w:szCs w:val="32"/>
          <w:lang w:val="en-US"/>
        </w:rPr>
        <w:t>NICARAGUA</w:t>
      </w:r>
    </w:p>
    <w:p w:rsidR="00DE2042" w:rsidRPr="00440345" w:rsidRDefault="00DE2042" w:rsidP="0015643A">
      <w:pPr>
        <w:rPr>
          <w:lang w:val="en-US"/>
        </w:rPr>
      </w:pPr>
    </w:p>
    <w:p w:rsidR="00DE2042" w:rsidRPr="00440345" w:rsidRDefault="00DE2042" w:rsidP="0015643A">
      <w:pPr>
        <w:rPr>
          <w:lang w:val="en-US"/>
        </w:rPr>
      </w:pPr>
    </w:p>
    <w:p w:rsidR="00DE2042" w:rsidRPr="00440345" w:rsidRDefault="00DE2042" w:rsidP="0015643A">
      <w:pPr>
        <w:jc w:val="center"/>
        <w:rPr>
          <w:sz w:val="32"/>
          <w:szCs w:val="32"/>
          <w:lang w:val="en-US"/>
        </w:rPr>
      </w:pPr>
    </w:p>
    <w:p w:rsidR="00DE2042" w:rsidRPr="00C07992" w:rsidRDefault="00C07992" w:rsidP="0015643A">
      <w:pPr>
        <w:jc w:val="center"/>
        <w:rPr>
          <w:b/>
          <w:sz w:val="32"/>
          <w:szCs w:val="32"/>
          <w:lang w:val="en-US"/>
        </w:rPr>
      </w:pPr>
      <w:bookmarkStart w:id="0" w:name="_GoBack"/>
      <w:r>
        <w:rPr>
          <w:b/>
          <w:sz w:val="32"/>
          <w:szCs w:val="32"/>
          <w:lang w:val="en-US"/>
        </w:rPr>
        <w:t xml:space="preserve">Integrated, sustainable solid waste management </w:t>
      </w:r>
      <w:r w:rsidR="00E91334">
        <w:rPr>
          <w:b/>
          <w:sz w:val="32"/>
          <w:szCs w:val="32"/>
          <w:lang w:val="en-US"/>
        </w:rPr>
        <w:t>in</w:t>
      </w:r>
      <w:r w:rsidRPr="00C07992">
        <w:rPr>
          <w:b/>
          <w:sz w:val="32"/>
          <w:szCs w:val="32"/>
          <w:lang w:val="en-US"/>
        </w:rPr>
        <w:t xml:space="preserve"> Nicaragua</w:t>
      </w:r>
      <w:r w:rsidR="00E91334">
        <w:rPr>
          <w:b/>
          <w:sz w:val="32"/>
          <w:szCs w:val="32"/>
          <w:lang w:val="en-US"/>
        </w:rPr>
        <w:t>’</w:t>
      </w:r>
      <w:r w:rsidRPr="00C07992">
        <w:rPr>
          <w:b/>
          <w:sz w:val="32"/>
          <w:szCs w:val="32"/>
          <w:lang w:val="en-US"/>
        </w:rPr>
        <w:t xml:space="preserve">s </w:t>
      </w:r>
      <w:r w:rsidR="00E91334">
        <w:rPr>
          <w:b/>
          <w:sz w:val="32"/>
          <w:szCs w:val="32"/>
          <w:lang w:val="en-US"/>
        </w:rPr>
        <w:t>S</w:t>
      </w:r>
      <w:r w:rsidR="00E91334" w:rsidRPr="00C07992">
        <w:rPr>
          <w:b/>
          <w:sz w:val="32"/>
          <w:szCs w:val="32"/>
          <w:lang w:val="en-US"/>
        </w:rPr>
        <w:t>outher</w:t>
      </w:r>
      <w:r w:rsidR="00E91334">
        <w:rPr>
          <w:b/>
          <w:sz w:val="32"/>
          <w:szCs w:val="32"/>
          <w:lang w:val="en-US"/>
        </w:rPr>
        <w:t>n</w:t>
      </w:r>
      <w:r w:rsidR="00E91334" w:rsidRPr="00C07992">
        <w:rPr>
          <w:b/>
          <w:sz w:val="32"/>
          <w:szCs w:val="32"/>
          <w:lang w:val="en-US"/>
        </w:rPr>
        <w:t xml:space="preserve"> </w:t>
      </w:r>
      <w:r>
        <w:rPr>
          <w:b/>
          <w:sz w:val="32"/>
          <w:szCs w:val="32"/>
          <w:lang w:val="en-US"/>
        </w:rPr>
        <w:t>Atlantic</w:t>
      </w:r>
      <w:r w:rsidR="004E0E4C">
        <w:rPr>
          <w:b/>
          <w:sz w:val="32"/>
          <w:szCs w:val="32"/>
          <w:lang w:val="en-US"/>
        </w:rPr>
        <w:t xml:space="preserve"> Autonomous</w:t>
      </w:r>
      <w:r>
        <w:rPr>
          <w:b/>
          <w:sz w:val="32"/>
          <w:szCs w:val="32"/>
          <w:lang w:val="en-US"/>
        </w:rPr>
        <w:t xml:space="preserve"> </w:t>
      </w:r>
      <w:r w:rsidRPr="00C07992">
        <w:rPr>
          <w:b/>
          <w:sz w:val="32"/>
          <w:szCs w:val="32"/>
          <w:lang w:val="en-US"/>
        </w:rPr>
        <w:t>region (RAAS)</w:t>
      </w:r>
    </w:p>
    <w:bookmarkEnd w:id="0"/>
    <w:p w:rsidR="00DE2042" w:rsidRPr="00C07992" w:rsidRDefault="00DE2042" w:rsidP="0015643A">
      <w:pPr>
        <w:pStyle w:val="ProjectNumber"/>
        <w:rPr>
          <w:lang w:val="pt-BR"/>
        </w:rPr>
      </w:pPr>
      <w:r w:rsidRPr="00C07992">
        <w:rPr>
          <w:lang w:val="pt-BR"/>
        </w:rPr>
        <w:t>(</w:t>
      </w:r>
      <w:r w:rsidR="00E91334">
        <w:rPr>
          <w:lang w:val="pt-BR"/>
        </w:rPr>
        <w:t>NI</w:t>
      </w:r>
      <w:r w:rsidR="000B425E" w:rsidRPr="00C07992">
        <w:rPr>
          <w:lang w:val="pt-BR"/>
        </w:rPr>
        <w:t>-M</w:t>
      </w:r>
      <w:r w:rsidR="00E91334">
        <w:rPr>
          <w:lang w:val="pt-BR"/>
        </w:rPr>
        <w:t>1043</w:t>
      </w:r>
      <w:r w:rsidRPr="00C07992">
        <w:rPr>
          <w:lang w:val="pt-BR"/>
        </w:rPr>
        <w:t>)</w:t>
      </w:r>
    </w:p>
    <w:p w:rsidR="00DE2042" w:rsidRPr="00C07992" w:rsidRDefault="00DE2042" w:rsidP="0015643A">
      <w:pPr>
        <w:pStyle w:val="LoanProposal"/>
        <w:rPr>
          <w:noProof w:val="0"/>
          <w:sz w:val="32"/>
          <w:szCs w:val="32"/>
          <w:lang w:val="pt-BR"/>
        </w:rPr>
      </w:pPr>
      <w:r w:rsidRPr="00C07992">
        <w:rPr>
          <w:noProof w:val="0"/>
          <w:sz w:val="32"/>
          <w:szCs w:val="32"/>
          <w:lang w:val="pt-BR"/>
        </w:rPr>
        <w:t>Donors Memorandum</w:t>
      </w:r>
      <w:r w:rsidRPr="00C07992">
        <w:rPr>
          <w:noProof w:val="0"/>
          <w:sz w:val="32"/>
          <w:szCs w:val="32"/>
          <w:lang w:val="pt-BR"/>
        </w:rPr>
        <w:br/>
      </w:r>
      <w:r w:rsidRPr="00C07992">
        <w:rPr>
          <w:noProof w:val="0"/>
          <w:sz w:val="32"/>
          <w:szCs w:val="32"/>
          <w:lang w:val="pt-BR"/>
        </w:rPr>
        <w:br/>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DE2042" w:rsidRPr="000A767A">
        <w:tc>
          <w:tcPr>
            <w:tcW w:w="8370" w:type="dxa"/>
          </w:tcPr>
          <w:p w:rsidR="00DE2042" w:rsidRPr="00C07992" w:rsidRDefault="00DE2042" w:rsidP="00472830">
            <w:pPr>
              <w:spacing w:before="120" w:after="120"/>
              <w:jc w:val="both"/>
              <w:rPr>
                <w:lang w:val="pt-BR"/>
              </w:rPr>
            </w:pPr>
            <w:r w:rsidRPr="00C07992">
              <w:rPr>
                <w:lang w:val="pt-BR"/>
              </w:rPr>
              <w:t xml:space="preserve">This document was prepared by the Project Team consisting of: </w:t>
            </w:r>
            <w:r w:rsidR="00C07992" w:rsidRPr="00C07992">
              <w:rPr>
                <w:lang w:val="pt-BR"/>
              </w:rPr>
              <w:t>Svante Persson</w:t>
            </w:r>
            <w:r w:rsidR="00F47754">
              <w:rPr>
                <w:lang w:val="pt-BR"/>
              </w:rPr>
              <w:t xml:space="preserve"> (MIF/ABS), Team </w:t>
            </w:r>
            <w:proofErr w:type="spellStart"/>
            <w:r w:rsidR="00F47754">
              <w:rPr>
                <w:lang w:val="pt-BR"/>
              </w:rPr>
              <w:t>l</w:t>
            </w:r>
            <w:r w:rsidR="00AE343A" w:rsidRPr="00C07992">
              <w:rPr>
                <w:lang w:val="pt-BR"/>
              </w:rPr>
              <w:t>eader</w:t>
            </w:r>
            <w:proofErr w:type="spellEnd"/>
            <w:r w:rsidR="00F8005A" w:rsidRPr="00C07992">
              <w:rPr>
                <w:lang w:val="pt-BR"/>
              </w:rPr>
              <w:t>;</w:t>
            </w:r>
            <w:r w:rsidR="00AE343A" w:rsidRPr="00C07992">
              <w:rPr>
                <w:lang w:val="pt-BR"/>
              </w:rPr>
              <w:t xml:space="preserve"> </w:t>
            </w:r>
            <w:r w:rsidR="00B72574">
              <w:rPr>
                <w:lang w:val="pt-BR"/>
              </w:rPr>
              <w:t xml:space="preserve">David Bloomgarden (MIF/ABS); </w:t>
            </w:r>
            <w:r w:rsidR="00C07992">
              <w:rPr>
                <w:lang w:val="pt-BR"/>
              </w:rPr>
              <w:t xml:space="preserve">Griselda Soto (MIF/CNI), Cesar Buenadicha (MIF/ASC), </w:t>
            </w:r>
            <w:r w:rsidR="00AE343A" w:rsidRPr="00C07992">
              <w:rPr>
                <w:lang w:val="pt-BR"/>
              </w:rPr>
              <w:t>Isabel Augé (MIF/ABS),</w:t>
            </w:r>
            <w:r w:rsidR="00A712CD" w:rsidRPr="00C07992">
              <w:rPr>
                <w:lang w:val="pt-BR"/>
              </w:rPr>
              <w:t xml:space="preserve"> </w:t>
            </w:r>
            <w:r w:rsidR="00AE343A" w:rsidRPr="00C07992">
              <w:rPr>
                <w:lang w:val="pt-BR"/>
              </w:rPr>
              <w:t>Tadeo Martínez Campo (LEG/NSG), Dora Moscoso (MIF/DEU)</w:t>
            </w:r>
            <w:r w:rsidR="00F8005A" w:rsidRPr="00C07992">
              <w:rPr>
                <w:lang w:val="pt-BR"/>
              </w:rPr>
              <w:t>;</w:t>
            </w:r>
            <w:r w:rsidR="00A712CD" w:rsidRPr="00C07992">
              <w:rPr>
                <w:lang w:val="pt-BR"/>
              </w:rPr>
              <w:t xml:space="preserve"> </w:t>
            </w:r>
            <w:r w:rsidR="00F8005A" w:rsidRPr="00C07992">
              <w:rPr>
                <w:lang w:val="pt-BR"/>
              </w:rPr>
              <w:t>Ana Castillo (MIF/CUR</w:t>
            </w:r>
            <w:r w:rsidR="00511F1A">
              <w:rPr>
                <w:lang w:val="pt-BR"/>
              </w:rPr>
              <w:t>)</w:t>
            </w:r>
            <w:r w:rsidR="00F47754">
              <w:rPr>
                <w:lang w:val="pt-BR"/>
              </w:rPr>
              <w:t>; Jessica Olivan (MIF/ASC</w:t>
            </w:r>
            <w:proofErr w:type="gramStart"/>
            <w:r w:rsidR="00F47754">
              <w:rPr>
                <w:lang w:val="pt-BR"/>
              </w:rPr>
              <w:t>)</w:t>
            </w:r>
            <w:proofErr w:type="gramEnd"/>
          </w:p>
        </w:tc>
      </w:tr>
    </w:tbl>
    <w:p w:rsidR="00DE2042" w:rsidRPr="005A2799" w:rsidRDefault="00DE2042" w:rsidP="00994083">
      <w:pPr>
        <w:pBdr>
          <w:top w:val="single" w:sz="4" w:space="1" w:color="auto"/>
          <w:left w:val="single" w:sz="4" w:space="4" w:color="auto"/>
          <w:bottom w:val="single" w:sz="4" w:space="1" w:color="auto"/>
          <w:right w:val="single" w:sz="4" w:space="4" w:color="auto"/>
          <w:between w:val="single" w:sz="4" w:space="1" w:color="auto"/>
          <w:bar w:val="single" w:sz="4" w:color="auto"/>
        </w:pBdr>
        <w:ind w:left="180"/>
        <w:jc w:val="both"/>
        <w:rPr>
          <w:lang w:val="pt-BR"/>
        </w:rPr>
        <w:sectPr w:rsidR="00DE2042" w:rsidRPr="005A2799" w:rsidSect="00994083">
          <w:headerReference w:type="even" r:id="rId9"/>
          <w:headerReference w:type="default" r:id="rId10"/>
          <w:pgSz w:w="12240" w:h="15840" w:code="1"/>
          <w:pgMar w:top="1440" w:right="2070" w:bottom="1440" w:left="1800" w:header="720" w:footer="1440" w:gutter="0"/>
          <w:cols w:space="720"/>
          <w:vAlign w:val="both"/>
          <w:noEndnote/>
        </w:sectPr>
      </w:pPr>
    </w:p>
    <w:p w:rsidR="00A57A52" w:rsidRDefault="00EF5757">
      <w:pPr>
        <w:pStyle w:val="TOC1"/>
        <w:tabs>
          <w:tab w:val="right" w:leader="dot" w:pos="9350"/>
        </w:tabs>
        <w:rPr>
          <w:rFonts w:asciiTheme="minorHAnsi" w:eastAsiaTheme="minorEastAsia" w:hAnsiTheme="minorHAnsi" w:cstheme="minorBidi"/>
          <w:b w:val="0"/>
          <w:bCs w:val="0"/>
          <w:caps w:val="0"/>
          <w:noProof/>
          <w:spacing w:val="0"/>
          <w:sz w:val="22"/>
          <w:szCs w:val="22"/>
          <w:lang w:val="en-US"/>
        </w:rPr>
      </w:pPr>
      <w:r>
        <w:lastRenderedPageBreak/>
        <w:fldChar w:fldCharType="begin"/>
      </w:r>
      <w:r w:rsidR="00DE2042">
        <w:instrText xml:space="preserve"> TOC \o "1-3" \h \z \u </w:instrText>
      </w:r>
      <w:r>
        <w:fldChar w:fldCharType="separate"/>
      </w:r>
      <w:hyperlink w:anchor="_Toc319068693" w:history="1">
        <w:r w:rsidR="00A57A52" w:rsidRPr="009C0C56">
          <w:rPr>
            <w:rStyle w:val="Hyperlink"/>
            <w:noProof/>
          </w:rPr>
          <w:t>Annexes</w:t>
        </w:r>
        <w:r w:rsidR="00A57A52">
          <w:rPr>
            <w:noProof/>
            <w:webHidden/>
          </w:rPr>
          <w:tab/>
        </w:r>
        <w:r w:rsidR="00A57A52">
          <w:rPr>
            <w:noProof/>
            <w:webHidden/>
          </w:rPr>
          <w:fldChar w:fldCharType="begin"/>
        </w:r>
        <w:r w:rsidR="00A57A52">
          <w:rPr>
            <w:noProof/>
            <w:webHidden/>
          </w:rPr>
          <w:instrText xml:space="preserve"> PAGEREF _Toc319068693 \h </w:instrText>
        </w:r>
        <w:r w:rsidR="00A57A52">
          <w:rPr>
            <w:noProof/>
            <w:webHidden/>
          </w:rPr>
        </w:r>
        <w:r w:rsidR="00A57A52">
          <w:rPr>
            <w:noProof/>
            <w:webHidden/>
          </w:rPr>
          <w:fldChar w:fldCharType="separate"/>
        </w:r>
        <w:r w:rsidR="00A57A52">
          <w:rPr>
            <w:noProof/>
            <w:webHidden/>
          </w:rPr>
          <w:t>i</w:t>
        </w:r>
        <w:r w:rsidR="00A57A52">
          <w:rPr>
            <w:noProof/>
            <w:webHidden/>
          </w:rPr>
          <w:fldChar w:fldCharType="end"/>
        </w:r>
      </w:hyperlink>
    </w:p>
    <w:p w:rsidR="00A57A52" w:rsidRDefault="000A767A">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4" w:history="1">
        <w:r w:rsidR="00A57A52" w:rsidRPr="009C0C56">
          <w:rPr>
            <w:rStyle w:val="Hyperlink"/>
            <w:noProof/>
          </w:rPr>
          <w:t>In Technical Files</w:t>
        </w:r>
        <w:r w:rsidR="00A57A52">
          <w:rPr>
            <w:noProof/>
            <w:webHidden/>
          </w:rPr>
          <w:tab/>
        </w:r>
        <w:r w:rsidR="00A57A52">
          <w:rPr>
            <w:noProof/>
            <w:webHidden/>
          </w:rPr>
          <w:fldChar w:fldCharType="begin"/>
        </w:r>
        <w:r w:rsidR="00A57A52">
          <w:rPr>
            <w:noProof/>
            <w:webHidden/>
          </w:rPr>
          <w:instrText xml:space="preserve"> PAGEREF _Toc319068694 \h </w:instrText>
        </w:r>
        <w:r w:rsidR="00A57A52">
          <w:rPr>
            <w:noProof/>
            <w:webHidden/>
          </w:rPr>
        </w:r>
        <w:r w:rsidR="00A57A52">
          <w:rPr>
            <w:noProof/>
            <w:webHidden/>
          </w:rPr>
          <w:fldChar w:fldCharType="separate"/>
        </w:r>
        <w:r w:rsidR="00A57A52">
          <w:rPr>
            <w:noProof/>
            <w:webHidden/>
          </w:rPr>
          <w:t>i</w:t>
        </w:r>
        <w:r w:rsidR="00A57A52">
          <w:rPr>
            <w:noProof/>
            <w:webHidden/>
          </w:rPr>
          <w:fldChar w:fldCharType="end"/>
        </w:r>
      </w:hyperlink>
    </w:p>
    <w:p w:rsidR="00A57A52" w:rsidRDefault="000A767A">
      <w:pPr>
        <w:pStyle w:val="TOC1"/>
        <w:tabs>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5" w:history="1">
        <w:r w:rsidR="00A57A52" w:rsidRPr="009C0C56">
          <w:rPr>
            <w:rStyle w:val="Hyperlink"/>
            <w:noProof/>
          </w:rPr>
          <w:t>Abbreviations</w:t>
        </w:r>
        <w:r w:rsidR="00A57A52">
          <w:rPr>
            <w:noProof/>
            <w:webHidden/>
          </w:rPr>
          <w:tab/>
        </w:r>
        <w:r w:rsidR="00A57A52">
          <w:rPr>
            <w:noProof/>
            <w:webHidden/>
          </w:rPr>
          <w:fldChar w:fldCharType="begin"/>
        </w:r>
        <w:r w:rsidR="00A57A52">
          <w:rPr>
            <w:noProof/>
            <w:webHidden/>
          </w:rPr>
          <w:instrText xml:space="preserve"> PAGEREF _Toc319068695 \h </w:instrText>
        </w:r>
        <w:r w:rsidR="00A57A52">
          <w:rPr>
            <w:noProof/>
            <w:webHidden/>
          </w:rPr>
        </w:r>
        <w:r w:rsidR="00A57A52">
          <w:rPr>
            <w:noProof/>
            <w:webHidden/>
          </w:rPr>
          <w:fldChar w:fldCharType="separate"/>
        </w:r>
        <w:r w:rsidR="00A57A52">
          <w:rPr>
            <w:noProof/>
            <w:webHidden/>
          </w:rPr>
          <w:t>ii</w:t>
        </w:r>
        <w:r w:rsidR="00A57A52">
          <w:rPr>
            <w:noProof/>
            <w:webHidden/>
          </w:rPr>
          <w:fldChar w:fldCharType="end"/>
        </w:r>
      </w:hyperlink>
    </w:p>
    <w:p w:rsidR="00A57A52" w:rsidRDefault="000A767A">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6" w:history="1">
        <w:r w:rsidR="00A57A52" w:rsidRPr="009C0C56">
          <w:rPr>
            <w:rStyle w:val="Hyperlink"/>
            <w:noProof/>
          </w:rPr>
          <w:t>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Executive Summary</w:t>
        </w:r>
        <w:r w:rsidR="00A57A52">
          <w:rPr>
            <w:noProof/>
            <w:webHidden/>
          </w:rPr>
          <w:tab/>
        </w:r>
        <w:r w:rsidR="00A57A52">
          <w:rPr>
            <w:noProof/>
            <w:webHidden/>
          </w:rPr>
          <w:fldChar w:fldCharType="begin"/>
        </w:r>
        <w:r w:rsidR="00A57A52">
          <w:rPr>
            <w:noProof/>
            <w:webHidden/>
          </w:rPr>
          <w:instrText xml:space="preserve"> PAGEREF _Toc319068696 \h </w:instrText>
        </w:r>
        <w:r w:rsidR="00A57A52">
          <w:rPr>
            <w:noProof/>
            <w:webHidden/>
          </w:rPr>
        </w:r>
        <w:r w:rsidR="00A57A52">
          <w:rPr>
            <w:noProof/>
            <w:webHidden/>
          </w:rPr>
          <w:fldChar w:fldCharType="separate"/>
        </w:r>
        <w:r w:rsidR="00A57A52">
          <w:rPr>
            <w:noProof/>
            <w:webHidden/>
          </w:rPr>
          <w:t>- 1 -</w:t>
        </w:r>
        <w:r w:rsidR="00A57A52">
          <w:rPr>
            <w:noProof/>
            <w:webHidden/>
          </w:rPr>
          <w:fldChar w:fldCharType="end"/>
        </w:r>
      </w:hyperlink>
    </w:p>
    <w:p w:rsidR="00A57A52" w:rsidRDefault="000A767A">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697" w:history="1">
        <w:r w:rsidR="00A57A52" w:rsidRPr="009C0C56">
          <w:rPr>
            <w:rStyle w:val="Hyperlink"/>
            <w:noProof/>
          </w:rPr>
          <w:t xml:space="preserve">II. </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Problem statement</w:t>
        </w:r>
        <w:r w:rsidR="00A57A52">
          <w:rPr>
            <w:noProof/>
            <w:webHidden/>
          </w:rPr>
          <w:tab/>
        </w:r>
        <w:r w:rsidR="00A57A52">
          <w:rPr>
            <w:noProof/>
            <w:webHidden/>
          </w:rPr>
          <w:fldChar w:fldCharType="begin"/>
        </w:r>
        <w:r w:rsidR="00A57A52">
          <w:rPr>
            <w:noProof/>
            <w:webHidden/>
          </w:rPr>
          <w:instrText xml:space="preserve"> PAGEREF _Toc319068697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698" w:history="1">
        <w:r w:rsidR="00A57A52" w:rsidRPr="009C0C56">
          <w:rPr>
            <w:rStyle w:val="Hyperlink"/>
            <w:bCs/>
            <w:noProof/>
          </w:rPr>
          <w:t xml:space="preserve">A.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Access to Solid waste management Services</w:t>
        </w:r>
        <w:r w:rsidR="00A57A52">
          <w:rPr>
            <w:noProof/>
            <w:webHidden/>
          </w:rPr>
          <w:tab/>
        </w:r>
        <w:r w:rsidR="00A57A52">
          <w:rPr>
            <w:noProof/>
            <w:webHidden/>
          </w:rPr>
          <w:fldChar w:fldCharType="begin"/>
        </w:r>
        <w:r w:rsidR="00A57A52">
          <w:rPr>
            <w:noProof/>
            <w:webHidden/>
          </w:rPr>
          <w:instrText xml:space="preserve"> PAGEREF _Toc319068698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699" w:history="1">
        <w:r w:rsidR="00A57A52" w:rsidRPr="009C0C56">
          <w:rPr>
            <w:rStyle w:val="Hyperlink"/>
            <w:bCs/>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description of project</w:t>
        </w:r>
        <w:r w:rsidR="00A57A52">
          <w:rPr>
            <w:noProof/>
            <w:webHidden/>
          </w:rPr>
          <w:tab/>
        </w:r>
        <w:r w:rsidR="00A57A52">
          <w:rPr>
            <w:noProof/>
            <w:webHidden/>
          </w:rPr>
          <w:fldChar w:fldCharType="begin"/>
        </w:r>
        <w:r w:rsidR="00A57A52">
          <w:rPr>
            <w:noProof/>
            <w:webHidden/>
          </w:rPr>
          <w:instrText xml:space="preserve"> PAGEREF _Toc319068699 \h </w:instrText>
        </w:r>
        <w:r w:rsidR="00A57A52">
          <w:rPr>
            <w:noProof/>
            <w:webHidden/>
          </w:rPr>
        </w:r>
        <w:r w:rsidR="00A57A52">
          <w:rPr>
            <w:noProof/>
            <w:webHidden/>
          </w:rPr>
          <w:fldChar w:fldCharType="separate"/>
        </w:r>
        <w:r w:rsidR="00A57A52">
          <w:rPr>
            <w:noProof/>
            <w:webHidden/>
          </w:rPr>
          <w:t>- 2 -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0" w:history="1">
        <w:r w:rsidR="00A57A52" w:rsidRPr="009C0C56">
          <w:rPr>
            <w:rStyle w:val="Hyperlink"/>
            <w:noProof/>
          </w:rPr>
          <w:t>C.</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Experience to date</w:t>
        </w:r>
        <w:r w:rsidR="00A57A52">
          <w:rPr>
            <w:noProof/>
            <w:webHidden/>
          </w:rPr>
          <w:tab/>
        </w:r>
        <w:r w:rsidR="00A57A52">
          <w:rPr>
            <w:noProof/>
            <w:webHidden/>
          </w:rPr>
          <w:fldChar w:fldCharType="begin"/>
        </w:r>
        <w:r w:rsidR="00A57A52">
          <w:rPr>
            <w:noProof/>
            <w:webHidden/>
          </w:rPr>
          <w:instrText xml:space="preserve"> PAGEREF _Toc319068700 \h </w:instrText>
        </w:r>
        <w:r w:rsidR="00A57A52">
          <w:rPr>
            <w:noProof/>
            <w:webHidden/>
          </w:rPr>
        </w:r>
        <w:r w:rsidR="00A57A52">
          <w:rPr>
            <w:noProof/>
            <w:webHidden/>
          </w:rPr>
          <w:fldChar w:fldCharType="separate"/>
        </w:r>
        <w:r w:rsidR="00A57A52">
          <w:rPr>
            <w:noProof/>
            <w:webHidden/>
          </w:rPr>
          <w:t>- 5 -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1" w:history="1">
        <w:r w:rsidR="00A57A52" w:rsidRPr="009C0C56">
          <w:rPr>
            <w:rStyle w:val="Hyperlink"/>
            <w:bCs/>
            <w:noProof/>
          </w:rPr>
          <w:t>E.</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Cs/>
            <w:noProof/>
          </w:rPr>
          <w:t>Relationship to IDB Strategy and MIF Basic services agenda</w:t>
        </w:r>
        <w:r w:rsidR="00A57A52">
          <w:rPr>
            <w:noProof/>
            <w:webHidden/>
          </w:rPr>
          <w:tab/>
        </w:r>
        <w:r w:rsidR="00A57A52">
          <w:rPr>
            <w:noProof/>
            <w:webHidden/>
          </w:rPr>
          <w:fldChar w:fldCharType="begin"/>
        </w:r>
        <w:r w:rsidR="00A57A52">
          <w:rPr>
            <w:noProof/>
            <w:webHidden/>
          </w:rPr>
          <w:instrText xml:space="preserve"> PAGEREF _Toc319068701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0A767A">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2" w:history="1">
        <w:r w:rsidR="00A57A52" w:rsidRPr="009C0C56">
          <w:rPr>
            <w:rStyle w:val="Hyperlink"/>
            <w:rFonts w:ascii="Times" w:hAnsi="Times"/>
            <w:noProof/>
          </w:rPr>
          <w:t>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rFonts w:ascii="Times" w:hAnsi="Times"/>
            <w:noProof/>
          </w:rPr>
          <w:t>Objectives and Description</w:t>
        </w:r>
        <w:r w:rsidR="00A57A52">
          <w:rPr>
            <w:noProof/>
            <w:webHidden/>
          </w:rPr>
          <w:tab/>
        </w:r>
        <w:r w:rsidR="00A57A52">
          <w:rPr>
            <w:noProof/>
            <w:webHidden/>
          </w:rPr>
          <w:fldChar w:fldCharType="begin"/>
        </w:r>
        <w:r w:rsidR="00A57A52">
          <w:rPr>
            <w:noProof/>
            <w:webHidden/>
          </w:rPr>
          <w:instrText xml:space="preserve"> PAGEREF _Toc319068702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3"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rFonts w:ascii="Times" w:hAnsi="Times"/>
            <w:noProof/>
          </w:rPr>
          <w:t>Program Goal and Purpose</w:t>
        </w:r>
        <w:r w:rsidR="00A57A52">
          <w:rPr>
            <w:noProof/>
            <w:webHidden/>
          </w:rPr>
          <w:tab/>
        </w:r>
        <w:r w:rsidR="00A57A52">
          <w:rPr>
            <w:noProof/>
            <w:webHidden/>
          </w:rPr>
          <w:fldChar w:fldCharType="begin"/>
        </w:r>
        <w:r w:rsidR="00A57A52">
          <w:rPr>
            <w:noProof/>
            <w:webHidden/>
          </w:rPr>
          <w:instrText xml:space="preserve"> PAGEREF _Toc319068703 \h </w:instrText>
        </w:r>
        <w:r w:rsidR="00A57A52">
          <w:rPr>
            <w:noProof/>
            <w:webHidden/>
          </w:rPr>
        </w:r>
        <w:r w:rsidR="00A57A52">
          <w:rPr>
            <w:noProof/>
            <w:webHidden/>
          </w:rPr>
          <w:fldChar w:fldCharType="separate"/>
        </w:r>
        <w:r w:rsidR="00A57A52">
          <w:rPr>
            <w:noProof/>
            <w:webHidden/>
          </w:rPr>
          <w:t>- 6 -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4" w:history="1">
        <w:r w:rsidR="00A57A52" w:rsidRPr="009C0C56">
          <w:rPr>
            <w:rStyle w:val="Hyperlink"/>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Description of Components</w:t>
        </w:r>
        <w:r w:rsidR="00A57A52">
          <w:rPr>
            <w:noProof/>
            <w:webHidden/>
          </w:rPr>
          <w:tab/>
        </w:r>
        <w:r w:rsidR="00A57A52">
          <w:rPr>
            <w:noProof/>
            <w:webHidden/>
          </w:rPr>
          <w:fldChar w:fldCharType="begin"/>
        </w:r>
        <w:r w:rsidR="00A57A52">
          <w:rPr>
            <w:noProof/>
            <w:webHidden/>
          </w:rPr>
          <w:instrText xml:space="preserve"> PAGEREF _Toc319068704 \h </w:instrText>
        </w:r>
        <w:r w:rsidR="00A57A52">
          <w:rPr>
            <w:noProof/>
            <w:webHidden/>
          </w:rPr>
        </w:r>
        <w:r w:rsidR="00A57A52">
          <w:rPr>
            <w:noProof/>
            <w:webHidden/>
          </w:rPr>
          <w:fldChar w:fldCharType="separate"/>
        </w:r>
        <w:r w:rsidR="00A57A52">
          <w:rPr>
            <w:noProof/>
            <w:webHidden/>
          </w:rPr>
          <w:t>- 7 -</w:t>
        </w:r>
        <w:r w:rsidR="00A57A52">
          <w:rPr>
            <w:noProof/>
            <w:webHidden/>
          </w:rPr>
          <w:fldChar w:fldCharType="end"/>
        </w:r>
      </w:hyperlink>
    </w:p>
    <w:p w:rsidR="00A57A52" w:rsidRDefault="000A767A">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5" w:history="1">
        <w:r w:rsidR="00A57A52" w:rsidRPr="009C0C56">
          <w:rPr>
            <w:rStyle w:val="Hyperlink"/>
            <w:noProof/>
          </w:rPr>
          <w:t>IV</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Cost, Financing and Sustainability</w:t>
        </w:r>
        <w:r w:rsidR="00A57A52">
          <w:rPr>
            <w:noProof/>
            <w:webHidden/>
          </w:rPr>
          <w:tab/>
        </w:r>
        <w:r w:rsidR="00A57A52">
          <w:rPr>
            <w:noProof/>
            <w:webHidden/>
          </w:rPr>
          <w:fldChar w:fldCharType="begin"/>
        </w:r>
        <w:r w:rsidR="00A57A52">
          <w:rPr>
            <w:noProof/>
            <w:webHidden/>
          </w:rPr>
          <w:instrText xml:space="preserve"> PAGEREF _Toc319068705 \h </w:instrText>
        </w:r>
        <w:r w:rsidR="00A57A52">
          <w:rPr>
            <w:noProof/>
            <w:webHidden/>
          </w:rPr>
        </w:r>
        <w:r w:rsidR="00A57A52">
          <w:rPr>
            <w:noProof/>
            <w:webHidden/>
          </w:rPr>
          <w:fldChar w:fldCharType="separate"/>
        </w:r>
        <w:r w:rsidR="00A57A52">
          <w:rPr>
            <w:noProof/>
            <w:webHidden/>
          </w:rPr>
          <w:t>- 8 -</w:t>
        </w:r>
        <w:r w:rsidR="00A57A52">
          <w:rPr>
            <w:noProof/>
            <w:webHidden/>
          </w:rPr>
          <w:fldChar w:fldCharType="end"/>
        </w:r>
      </w:hyperlink>
    </w:p>
    <w:p w:rsidR="00A57A52" w:rsidRDefault="000A767A">
      <w:pPr>
        <w:pStyle w:val="TOC1"/>
        <w:tabs>
          <w:tab w:val="left" w:pos="48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6" w:history="1">
        <w:r w:rsidR="00A57A52" w:rsidRPr="009C0C56">
          <w:rPr>
            <w:rStyle w:val="Hyperlink"/>
            <w:noProof/>
            <w:lang w:val="en-US"/>
          </w:rPr>
          <w:t xml:space="preserve">V. </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lang w:val="en-US"/>
          </w:rPr>
          <w:t>SPECIAL CONSIDERATIONS</w:t>
        </w:r>
        <w:r w:rsidR="00A57A52">
          <w:rPr>
            <w:noProof/>
            <w:webHidden/>
          </w:rPr>
          <w:tab/>
        </w:r>
        <w:r w:rsidR="00A57A52">
          <w:rPr>
            <w:noProof/>
            <w:webHidden/>
          </w:rPr>
          <w:fldChar w:fldCharType="begin"/>
        </w:r>
        <w:r w:rsidR="00A57A52">
          <w:rPr>
            <w:noProof/>
            <w:webHidden/>
          </w:rPr>
          <w:instrText xml:space="preserve"> PAGEREF _Toc319068706 \h </w:instrText>
        </w:r>
        <w:r w:rsidR="00A57A52">
          <w:rPr>
            <w:noProof/>
            <w:webHidden/>
          </w:rPr>
        </w:r>
        <w:r w:rsidR="00A57A52">
          <w:rPr>
            <w:noProof/>
            <w:webHidden/>
          </w:rPr>
          <w:fldChar w:fldCharType="separate"/>
        </w:r>
        <w:r w:rsidR="00A57A52">
          <w:rPr>
            <w:noProof/>
            <w:webHidden/>
          </w:rPr>
          <w:t>- 9 -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7" w:history="1">
        <w:r w:rsidR="00A57A52" w:rsidRPr="009C0C56">
          <w:rPr>
            <w:rStyle w:val="Hyperlink"/>
            <w:noProof/>
            <w:lang w:val="en-US"/>
          </w:rPr>
          <w:t>5.1</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b/>
            <w:noProof/>
            <w:lang w:val="en-US"/>
          </w:rPr>
          <w:t>MIT’s CoLab, D-Lab, and Sloan School of Management</w:t>
        </w:r>
        <w:r w:rsidR="00A57A52">
          <w:rPr>
            <w:noProof/>
            <w:webHidden/>
          </w:rPr>
          <w:tab/>
        </w:r>
        <w:r w:rsidR="00A57A52">
          <w:rPr>
            <w:noProof/>
            <w:webHidden/>
          </w:rPr>
          <w:fldChar w:fldCharType="begin"/>
        </w:r>
        <w:r w:rsidR="00A57A52">
          <w:rPr>
            <w:noProof/>
            <w:webHidden/>
          </w:rPr>
          <w:instrText xml:space="preserve"> PAGEREF _Toc319068707 \h </w:instrText>
        </w:r>
        <w:r w:rsidR="00A57A52">
          <w:rPr>
            <w:noProof/>
            <w:webHidden/>
          </w:rPr>
        </w:r>
        <w:r w:rsidR="00A57A52">
          <w:rPr>
            <w:noProof/>
            <w:webHidden/>
          </w:rPr>
          <w:fldChar w:fldCharType="separate"/>
        </w:r>
        <w:r w:rsidR="00A57A52">
          <w:rPr>
            <w:noProof/>
            <w:webHidden/>
          </w:rPr>
          <w:t>- 9 -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08"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Executing Agency</w:t>
        </w:r>
        <w:r w:rsidR="00A57A52">
          <w:rPr>
            <w:noProof/>
            <w:webHidden/>
          </w:rPr>
          <w:tab/>
        </w:r>
        <w:r w:rsidR="00A57A52">
          <w:rPr>
            <w:noProof/>
            <w:webHidden/>
          </w:rPr>
          <w:fldChar w:fldCharType="begin"/>
        </w:r>
        <w:r w:rsidR="00A57A52">
          <w:rPr>
            <w:noProof/>
            <w:webHidden/>
          </w:rPr>
          <w:instrText xml:space="preserve"> PAGEREF _Toc319068708 \h </w:instrText>
        </w:r>
        <w:r w:rsidR="00A57A52">
          <w:rPr>
            <w:noProof/>
            <w:webHidden/>
          </w:rPr>
        </w:r>
        <w:r w:rsidR="00A57A52">
          <w:rPr>
            <w:noProof/>
            <w:webHidden/>
          </w:rPr>
          <w:fldChar w:fldCharType="separate"/>
        </w:r>
        <w:r w:rsidR="00A57A52">
          <w:rPr>
            <w:noProof/>
            <w:webHidden/>
          </w:rPr>
          <w:t>- 10 -</w:t>
        </w:r>
        <w:r w:rsidR="00A57A52">
          <w:rPr>
            <w:noProof/>
            <w:webHidden/>
          </w:rPr>
          <w:fldChar w:fldCharType="end"/>
        </w:r>
      </w:hyperlink>
    </w:p>
    <w:p w:rsidR="00A57A52" w:rsidRDefault="000A767A">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09" w:history="1">
        <w:r w:rsidR="00A57A52" w:rsidRPr="009C0C56">
          <w:rPr>
            <w:rStyle w:val="Hyperlink"/>
            <w:noProof/>
          </w:rPr>
          <w:t>VI.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Monitoring, Evaluation, and Knowledge Return (KSC)</w:t>
        </w:r>
        <w:r w:rsidR="00A57A52">
          <w:rPr>
            <w:noProof/>
            <w:webHidden/>
          </w:rPr>
          <w:tab/>
        </w:r>
        <w:r w:rsidR="00A57A52">
          <w:rPr>
            <w:noProof/>
            <w:webHidden/>
          </w:rPr>
          <w:fldChar w:fldCharType="begin"/>
        </w:r>
        <w:r w:rsidR="00A57A52">
          <w:rPr>
            <w:noProof/>
            <w:webHidden/>
          </w:rPr>
          <w:instrText xml:space="preserve"> PAGEREF _Toc319068709 \h </w:instrText>
        </w:r>
        <w:r w:rsidR="00A57A52">
          <w:rPr>
            <w:noProof/>
            <w:webHidden/>
          </w:rPr>
        </w:r>
        <w:r w:rsidR="00A57A52">
          <w:rPr>
            <w:noProof/>
            <w:webHidden/>
          </w:rPr>
          <w:fldChar w:fldCharType="separate"/>
        </w:r>
        <w:r w:rsidR="00A57A52">
          <w:rPr>
            <w:noProof/>
            <w:webHidden/>
          </w:rPr>
          <w:t>- 12 -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0" w:history="1">
        <w:r w:rsidR="00A57A52" w:rsidRPr="009C0C56">
          <w:rPr>
            <w:rStyle w:val="Hyperlink"/>
            <w:noProof/>
          </w:rPr>
          <w:t xml:space="preserve">A.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Monitoring and Evaluation</w:t>
        </w:r>
        <w:r w:rsidR="00A57A52">
          <w:rPr>
            <w:noProof/>
            <w:webHidden/>
          </w:rPr>
          <w:tab/>
        </w:r>
        <w:r w:rsidR="00A57A52">
          <w:rPr>
            <w:noProof/>
            <w:webHidden/>
          </w:rPr>
          <w:fldChar w:fldCharType="begin"/>
        </w:r>
        <w:r w:rsidR="00A57A52">
          <w:rPr>
            <w:noProof/>
            <w:webHidden/>
          </w:rPr>
          <w:instrText xml:space="preserve"> PAGEREF _Toc319068710 \h </w:instrText>
        </w:r>
        <w:r w:rsidR="00A57A52">
          <w:rPr>
            <w:noProof/>
            <w:webHidden/>
          </w:rPr>
        </w:r>
        <w:r w:rsidR="00A57A52">
          <w:rPr>
            <w:noProof/>
            <w:webHidden/>
          </w:rPr>
          <w:fldChar w:fldCharType="separate"/>
        </w:r>
        <w:r w:rsidR="00A57A52">
          <w:rPr>
            <w:noProof/>
            <w:webHidden/>
          </w:rPr>
          <w:t>- 12 -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1" w:history="1">
        <w:r w:rsidR="00A57A52" w:rsidRPr="009C0C56">
          <w:rPr>
            <w:rStyle w:val="Hyperlink"/>
            <w:noProof/>
          </w:rPr>
          <w:t xml:space="preserve">B. </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Knowledge and Strategic Communications (KSC) Strategy</w:t>
        </w:r>
        <w:r w:rsidR="00A57A52">
          <w:rPr>
            <w:noProof/>
            <w:webHidden/>
          </w:rPr>
          <w:tab/>
        </w:r>
        <w:r w:rsidR="00A57A52">
          <w:rPr>
            <w:noProof/>
            <w:webHidden/>
          </w:rPr>
          <w:fldChar w:fldCharType="begin"/>
        </w:r>
        <w:r w:rsidR="00A57A52">
          <w:rPr>
            <w:noProof/>
            <w:webHidden/>
          </w:rPr>
          <w:instrText xml:space="preserve"> PAGEREF _Toc319068711 \h </w:instrText>
        </w:r>
        <w:r w:rsidR="00A57A52">
          <w:rPr>
            <w:noProof/>
            <w:webHidden/>
          </w:rPr>
        </w:r>
        <w:r w:rsidR="00A57A52">
          <w:rPr>
            <w:noProof/>
            <w:webHidden/>
          </w:rPr>
          <w:fldChar w:fldCharType="separate"/>
        </w:r>
        <w:r w:rsidR="00A57A52">
          <w:rPr>
            <w:noProof/>
            <w:webHidden/>
          </w:rPr>
          <w:t>- 13 -</w:t>
        </w:r>
        <w:r w:rsidR="00A57A52">
          <w:rPr>
            <w:noProof/>
            <w:webHidden/>
          </w:rPr>
          <w:fldChar w:fldCharType="end"/>
        </w:r>
      </w:hyperlink>
    </w:p>
    <w:p w:rsidR="00A57A52" w:rsidRDefault="000A767A">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12" w:history="1">
        <w:r w:rsidR="00A57A52" w:rsidRPr="009C0C56">
          <w:rPr>
            <w:rStyle w:val="Hyperlink"/>
            <w:noProof/>
          </w:rPr>
          <w:t>VII.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Program Benefits and Risks</w:t>
        </w:r>
        <w:r w:rsidR="00A57A52">
          <w:rPr>
            <w:noProof/>
            <w:webHidden/>
          </w:rPr>
          <w:tab/>
        </w:r>
        <w:r w:rsidR="00A57A52">
          <w:rPr>
            <w:noProof/>
            <w:webHidden/>
          </w:rPr>
          <w:fldChar w:fldCharType="begin"/>
        </w:r>
        <w:r w:rsidR="00A57A52">
          <w:rPr>
            <w:noProof/>
            <w:webHidden/>
          </w:rPr>
          <w:instrText xml:space="preserve"> PAGEREF _Toc319068712 \h </w:instrText>
        </w:r>
        <w:r w:rsidR="00A57A52">
          <w:rPr>
            <w:noProof/>
            <w:webHidden/>
          </w:rPr>
        </w:r>
        <w:r w:rsidR="00A57A52">
          <w:rPr>
            <w:noProof/>
            <w:webHidden/>
          </w:rPr>
          <w:fldChar w:fldCharType="separate"/>
        </w:r>
        <w:r w:rsidR="00A57A52">
          <w:rPr>
            <w:noProof/>
            <w:webHidden/>
          </w:rPr>
          <w:t>- 14 -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3" w:history="1">
        <w:r w:rsidR="00A57A52" w:rsidRPr="009C0C56">
          <w:rPr>
            <w:rStyle w:val="Hyperlink"/>
            <w:noProof/>
          </w:rPr>
          <w:t>A.</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Program Benefits and Development Impact</w:t>
        </w:r>
        <w:r w:rsidR="00A57A52">
          <w:rPr>
            <w:noProof/>
            <w:webHidden/>
          </w:rPr>
          <w:tab/>
        </w:r>
        <w:r w:rsidR="00A57A52">
          <w:rPr>
            <w:noProof/>
            <w:webHidden/>
          </w:rPr>
          <w:fldChar w:fldCharType="begin"/>
        </w:r>
        <w:r w:rsidR="00A57A52">
          <w:rPr>
            <w:noProof/>
            <w:webHidden/>
          </w:rPr>
          <w:instrText xml:space="preserve"> PAGEREF _Toc319068713 \h </w:instrText>
        </w:r>
        <w:r w:rsidR="00A57A52">
          <w:rPr>
            <w:noProof/>
            <w:webHidden/>
          </w:rPr>
        </w:r>
        <w:r w:rsidR="00A57A52">
          <w:rPr>
            <w:noProof/>
            <w:webHidden/>
          </w:rPr>
          <w:fldChar w:fldCharType="separate"/>
        </w:r>
        <w:r w:rsidR="00A57A52">
          <w:rPr>
            <w:noProof/>
            <w:webHidden/>
          </w:rPr>
          <w:t>- 15 -</w:t>
        </w:r>
        <w:r w:rsidR="00A57A52">
          <w:rPr>
            <w:noProof/>
            <w:webHidden/>
          </w:rPr>
          <w:fldChar w:fldCharType="end"/>
        </w:r>
      </w:hyperlink>
    </w:p>
    <w:p w:rsidR="00A57A52" w:rsidRDefault="000A767A">
      <w:pPr>
        <w:pStyle w:val="TOC2"/>
        <w:tabs>
          <w:tab w:val="left" w:pos="720"/>
          <w:tab w:val="right" w:leader="dot" w:pos="9350"/>
        </w:tabs>
        <w:rPr>
          <w:rFonts w:asciiTheme="minorHAnsi" w:eastAsiaTheme="minorEastAsia" w:hAnsiTheme="minorHAnsi" w:cstheme="minorBidi"/>
          <w:smallCaps w:val="0"/>
          <w:noProof/>
          <w:spacing w:val="0"/>
          <w:sz w:val="22"/>
          <w:szCs w:val="22"/>
          <w:lang w:val="en-US"/>
        </w:rPr>
      </w:pPr>
      <w:hyperlink w:anchor="_Toc319068714" w:history="1">
        <w:r w:rsidR="00A57A52" w:rsidRPr="009C0C56">
          <w:rPr>
            <w:rStyle w:val="Hyperlink"/>
            <w:noProof/>
          </w:rPr>
          <w:t>B.</w:t>
        </w:r>
        <w:r w:rsidR="00A57A52">
          <w:rPr>
            <w:rFonts w:asciiTheme="minorHAnsi" w:eastAsiaTheme="minorEastAsia" w:hAnsiTheme="minorHAnsi" w:cstheme="minorBidi"/>
            <w:smallCaps w:val="0"/>
            <w:noProof/>
            <w:spacing w:val="0"/>
            <w:sz w:val="22"/>
            <w:szCs w:val="22"/>
            <w:lang w:val="en-US"/>
          </w:rPr>
          <w:tab/>
        </w:r>
        <w:r w:rsidR="00A57A52" w:rsidRPr="009C0C56">
          <w:rPr>
            <w:rStyle w:val="Hyperlink"/>
            <w:noProof/>
          </w:rPr>
          <w:t>Risks</w:t>
        </w:r>
        <w:r w:rsidR="00A57A52">
          <w:rPr>
            <w:noProof/>
            <w:webHidden/>
          </w:rPr>
          <w:tab/>
        </w:r>
        <w:r w:rsidR="00A57A52">
          <w:rPr>
            <w:noProof/>
            <w:webHidden/>
          </w:rPr>
          <w:fldChar w:fldCharType="begin"/>
        </w:r>
        <w:r w:rsidR="00A57A52">
          <w:rPr>
            <w:noProof/>
            <w:webHidden/>
          </w:rPr>
          <w:instrText xml:space="preserve"> PAGEREF _Toc319068714 \h </w:instrText>
        </w:r>
        <w:r w:rsidR="00A57A52">
          <w:rPr>
            <w:noProof/>
            <w:webHidden/>
          </w:rPr>
        </w:r>
        <w:r w:rsidR="00A57A52">
          <w:rPr>
            <w:noProof/>
            <w:webHidden/>
          </w:rPr>
          <w:fldChar w:fldCharType="separate"/>
        </w:r>
        <w:r w:rsidR="00A57A52">
          <w:rPr>
            <w:noProof/>
            <w:webHidden/>
          </w:rPr>
          <w:t>- 15 -</w:t>
        </w:r>
        <w:r w:rsidR="00A57A52">
          <w:rPr>
            <w:noProof/>
            <w:webHidden/>
          </w:rPr>
          <w:fldChar w:fldCharType="end"/>
        </w:r>
      </w:hyperlink>
    </w:p>
    <w:p w:rsidR="00A57A52" w:rsidRDefault="000A767A">
      <w:pPr>
        <w:pStyle w:val="TOC1"/>
        <w:tabs>
          <w:tab w:val="left" w:pos="720"/>
          <w:tab w:val="right" w:leader="dot" w:pos="9350"/>
        </w:tabs>
        <w:rPr>
          <w:rFonts w:asciiTheme="minorHAnsi" w:eastAsiaTheme="minorEastAsia" w:hAnsiTheme="minorHAnsi" w:cstheme="minorBidi"/>
          <w:b w:val="0"/>
          <w:bCs w:val="0"/>
          <w:caps w:val="0"/>
          <w:noProof/>
          <w:spacing w:val="0"/>
          <w:sz w:val="22"/>
          <w:szCs w:val="22"/>
          <w:lang w:val="en-US"/>
        </w:rPr>
      </w:pPr>
      <w:hyperlink w:anchor="_Toc319068715" w:history="1">
        <w:r w:rsidR="00A57A52" w:rsidRPr="009C0C56">
          <w:rPr>
            <w:rStyle w:val="Hyperlink"/>
            <w:noProof/>
          </w:rPr>
          <w:t>VIII.</w:t>
        </w:r>
        <w:r w:rsidR="00A57A52">
          <w:rPr>
            <w:rFonts w:asciiTheme="minorHAnsi" w:eastAsiaTheme="minorEastAsia" w:hAnsiTheme="minorHAnsi" w:cstheme="minorBidi"/>
            <w:b w:val="0"/>
            <w:bCs w:val="0"/>
            <w:caps w:val="0"/>
            <w:noProof/>
            <w:spacing w:val="0"/>
            <w:sz w:val="22"/>
            <w:szCs w:val="22"/>
            <w:lang w:val="en-US"/>
          </w:rPr>
          <w:tab/>
        </w:r>
        <w:r w:rsidR="00A57A52" w:rsidRPr="009C0C56">
          <w:rPr>
            <w:rStyle w:val="Hyperlink"/>
            <w:noProof/>
          </w:rPr>
          <w:t>Environmental and Social Considerations</w:t>
        </w:r>
        <w:r w:rsidR="00A57A52">
          <w:rPr>
            <w:noProof/>
            <w:webHidden/>
          </w:rPr>
          <w:tab/>
        </w:r>
        <w:r w:rsidR="00A57A52">
          <w:rPr>
            <w:noProof/>
            <w:webHidden/>
          </w:rPr>
          <w:fldChar w:fldCharType="begin"/>
        </w:r>
        <w:r w:rsidR="00A57A52">
          <w:rPr>
            <w:noProof/>
            <w:webHidden/>
          </w:rPr>
          <w:instrText xml:space="preserve"> PAGEREF _Toc319068715 \h </w:instrText>
        </w:r>
        <w:r w:rsidR="00A57A52">
          <w:rPr>
            <w:noProof/>
            <w:webHidden/>
          </w:rPr>
        </w:r>
        <w:r w:rsidR="00A57A52">
          <w:rPr>
            <w:noProof/>
            <w:webHidden/>
          </w:rPr>
          <w:fldChar w:fldCharType="separate"/>
        </w:r>
        <w:r w:rsidR="00A57A52">
          <w:rPr>
            <w:noProof/>
            <w:webHidden/>
          </w:rPr>
          <w:t>- 16 -</w:t>
        </w:r>
        <w:r w:rsidR="00A57A52">
          <w:rPr>
            <w:noProof/>
            <w:webHidden/>
          </w:rPr>
          <w:fldChar w:fldCharType="end"/>
        </w:r>
      </w:hyperlink>
    </w:p>
    <w:p w:rsidR="00DE2042" w:rsidRDefault="00EF5757" w:rsidP="0015643A">
      <w:pPr>
        <w:pStyle w:val="heading-b24"/>
      </w:pPr>
      <w:r>
        <w:fldChar w:fldCharType="end"/>
      </w:r>
    </w:p>
    <w:p w:rsidR="00DE2042" w:rsidRDefault="00DE2042" w:rsidP="0015643A">
      <w:pPr>
        <w:pStyle w:val="heading-b24"/>
        <w:jc w:val="left"/>
        <w:sectPr w:rsidR="00DE2042">
          <w:headerReference w:type="even" r:id="rId11"/>
          <w:footerReference w:type="default" r:id="rId12"/>
          <w:headerReference w:type="first" r:id="rId13"/>
          <w:footerReference w:type="first" r:id="rId14"/>
          <w:pgSz w:w="12240" w:h="15840" w:code="1"/>
          <w:pgMar w:top="1440" w:right="1440" w:bottom="360" w:left="1440" w:header="720" w:footer="576" w:gutter="0"/>
          <w:pgNumType w:start="1"/>
          <w:cols w:space="720"/>
          <w:noEndnote/>
        </w:sectPr>
      </w:pPr>
    </w:p>
    <w:p w:rsidR="00DE2042" w:rsidRPr="00C6401A" w:rsidRDefault="00DE2042" w:rsidP="0015643A">
      <w:pPr>
        <w:pStyle w:val="Heading1"/>
      </w:pPr>
      <w:bookmarkStart w:id="1" w:name="_Toc319068693"/>
      <w:r w:rsidRPr="00C6401A">
        <w:lastRenderedPageBreak/>
        <w:t>Annexes</w:t>
      </w:r>
      <w:bookmarkEnd w:id="1"/>
    </w:p>
    <w:p w:rsidR="00DE2042" w:rsidRPr="00C6401A" w:rsidRDefault="00DE2042" w:rsidP="0015643A">
      <w:pPr>
        <w:pStyle w:val="Listabbreviations"/>
        <w:spacing w:before="100" w:beforeAutospacing="1"/>
        <w:rPr>
          <w:b/>
          <w:color w:val="0000FF"/>
        </w:rPr>
      </w:pPr>
      <w:r w:rsidRPr="00C6401A">
        <w:t>Annex I</w:t>
      </w:r>
      <w:r w:rsidRPr="00C6401A">
        <w:tab/>
        <w:t xml:space="preserve">Logical Framework </w:t>
      </w:r>
    </w:p>
    <w:p w:rsidR="00410345" w:rsidRDefault="00DE2042" w:rsidP="00410345">
      <w:pPr>
        <w:pStyle w:val="Listabbreviations"/>
        <w:spacing w:before="100" w:beforeAutospacing="1"/>
      </w:pPr>
      <w:r w:rsidRPr="00C6401A">
        <w:t>Annex II</w:t>
      </w:r>
      <w:r w:rsidRPr="00C6401A">
        <w:tab/>
        <w:t>Detailed Program Budget</w:t>
      </w:r>
      <w:r w:rsidR="00FD03A9">
        <w:t xml:space="preserve"> </w:t>
      </w:r>
    </w:p>
    <w:p w:rsidR="00DE2042" w:rsidRDefault="00DE2042" w:rsidP="0015643A">
      <w:pPr>
        <w:spacing w:after="100" w:afterAutospacing="1"/>
      </w:pPr>
    </w:p>
    <w:p w:rsidR="00FD03A9" w:rsidRDefault="00FD03A9" w:rsidP="0015643A">
      <w:pPr>
        <w:spacing w:after="100" w:afterAutospacing="1"/>
      </w:pPr>
    </w:p>
    <w:p w:rsidR="00410345" w:rsidRDefault="00FD03A9" w:rsidP="00410345">
      <w:pPr>
        <w:pStyle w:val="Heading1"/>
      </w:pPr>
      <w:bookmarkStart w:id="2" w:name="_Toc319068694"/>
      <w:r>
        <w:t>In Techn</w:t>
      </w:r>
      <w:r w:rsidR="00687972">
        <w:t>i</w:t>
      </w:r>
      <w:r>
        <w:t>cal Files</w:t>
      </w:r>
      <w:bookmarkEnd w:id="2"/>
    </w:p>
    <w:p w:rsidR="00DE2042" w:rsidRPr="00C6401A" w:rsidRDefault="00DE2042" w:rsidP="0015643A">
      <w:pPr>
        <w:pStyle w:val="Listabbreviations"/>
        <w:spacing w:before="100" w:beforeAutospacing="1"/>
        <w:ind w:left="0" w:firstLine="0"/>
      </w:pPr>
      <w:r w:rsidRPr="00C6401A">
        <w:rPr>
          <w:lang w:val="en-US"/>
        </w:rPr>
        <w:t>Annex III</w:t>
      </w:r>
      <w:r w:rsidRPr="00C6401A">
        <w:rPr>
          <w:lang w:val="en-US"/>
        </w:rPr>
        <w:tab/>
      </w:r>
      <w:r w:rsidRPr="00C6401A">
        <w:t xml:space="preserve">Table of </w:t>
      </w:r>
      <w:r w:rsidR="00DB2EFC">
        <w:t xml:space="preserve">Preliminary </w:t>
      </w:r>
      <w:r w:rsidRPr="00C6401A">
        <w:t xml:space="preserve">Project Milestones </w:t>
      </w:r>
    </w:p>
    <w:p w:rsidR="00DE2042" w:rsidRPr="00C6401A" w:rsidRDefault="00DE2042" w:rsidP="0015643A">
      <w:pPr>
        <w:pStyle w:val="Listabbreviations"/>
        <w:spacing w:before="100" w:beforeAutospacing="1"/>
        <w:ind w:left="0" w:firstLine="0"/>
        <w:rPr>
          <w:lang w:val="en-US"/>
        </w:rPr>
      </w:pPr>
      <w:r w:rsidRPr="00C6401A">
        <w:rPr>
          <w:lang w:val="en-US"/>
        </w:rPr>
        <w:t>Annex IV</w:t>
      </w:r>
      <w:r w:rsidRPr="00C6401A">
        <w:rPr>
          <w:lang w:val="en-US"/>
        </w:rPr>
        <w:tab/>
        <w:t>Procurement Plan</w:t>
      </w:r>
    </w:p>
    <w:p w:rsidR="00DE2042" w:rsidRPr="00C6401A" w:rsidRDefault="00DE2042" w:rsidP="0015643A">
      <w:pPr>
        <w:pStyle w:val="Listabbreviations"/>
        <w:spacing w:before="100" w:beforeAutospacing="1"/>
      </w:pPr>
      <w:r w:rsidRPr="00C6401A">
        <w:t>Annex V</w:t>
      </w:r>
      <w:r w:rsidRPr="00C6401A">
        <w:tab/>
        <w:t>Institutional Risk Assessment</w:t>
      </w:r>
    </w:p>
    <w:p w:rsidR="00DE2042" w:rsidRDefault="00DE2042" w:rsidP="0015643A">
      <w:pPr>
        <w:spacing w:after="100" w:afterAutospacing="1"/>
      </w:pPr>
      <w:r>
        <w:br w:type="page"/>
      </w:r>
    </w:p>
    <w:p w:rsidR="00DE2042" w:rsidRDefault="00DE2042" w:rsidP="0015643A">
      <w:pPr>
        <w:pStyle w:val="Heading1"/>
      </w:pPr>
      <w:bookmarkStart w:id="3" w:name="_Toc319068695"/>
      <w:r w:rsidRPr="00816520">
        <w:lastRenderedPageBreak/>
        <w:t>Abbreviations</w:t>
      </w:r>
      <w:bookmarkEnd w:id="3"/>
    </w:p>
    <w:p w:rsidR="00DE2042" w:rsidRDefault="00DE2042" w:rsidP="0015643A">
      <w:r>
        <w:t>Whenever reference is made in the document to any of the terms mentioned below, the same will be understood to mean the following:</w:t>
      </w:r>
    </w:p>
    <w:p w:rsidR="00DE2042" w:rsidRDefault="00DE2042" w:rsidP="0015643A">
      <w:pPr>
        <w:ind w:left="426"/>
      </w:pPr>
    </w:p>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4A0" w:firstRow="1" w:lastRow="0" w:firstColumn="1" w:lastColumn="0" w:noHBand="0" w:noVBand="1"/>
      </w:tblPr>
      <w:tblGrid>
        <w:gridCol w:w="2720"/>
        <w:gridCol w:w="6682"/>
      </w:tblGrid>
      <w:tr w:rsidR="00DE2042">
        <w:trPr>
          <w:tblHeader/>
        </w:trPr>
        <w:tc>
          <w:tcPr>
            <w:tcW w:w="2720" w:type="dxa"/>
            <w:shd w:val="clear" w:color="auto" w:fill="000000"/>
          </w:tcPr>
          <w:p w:rsidR="00DE2042" w:rsidRDefault="00DE2042" w:rsidP="0015643A">
            <w:pPr>
              <w:jc w:val="center"/>
              <w:rPr>
                <w:b/>
                <w:szCs w:val="24"/>
                <w:lang w:eastAsia="en-GB"/>
              </w:rPr>
            </w:pPr>
            <w:r>
              <w:rPr>
                <w:b/>
              </w:rPr>
              <w:t>Term</w:t>
            </w:r>
          </w:p>
        </w:tc>
        <w:tc>
          <w:tcPr>
            <w:tcW w:w="6682" w:type="dxa"/>
            <w:shd w:val="clear" w:color="auto" w:fill="000000"/>
          </w:tcPr>
          <w:p w:rsidR="00DE2042" w:rsidRDefault="00DE2042" w:rsidP="0015643A">
            <w:pPr>
              <w:jc w:val="center"/>
              <w:rPr>
                <w:b/>
                <w:szCs w:val="24"/>
                <w:lang w:eastAsia="en-GB"/>
              </w:rPr>
            </w:pPr>
            <w:r>
              <w:rPr>
                <w:b/>
              </w:rPr>
              <w:t>Meaning</w:t>
            </w:r>
          </w:p>
        </w:tc>
      </w:tr>
      <w:tr w:rsidR="0086187C">
        <w:tc>
          <w:tcPr>
            <w:tcW w:w="2720" w:type="dxa"/>
          </w:tcPr>
          <w:p w:rsidR="0086187C" w:rsidRDefault="00AB22AA" w:rsidP="0015643A">
            <w:pPr>
              <w:rPr>
                <w:b/>
              </w:rPr>
            </w:pPr>
            <w:r>
              <w:rPr>
                <w:b/>
              </w:rPr>
              <w:t>ABS</w:t>
            </w:r>
          </w:p>
        </w:tc>
        <w:tc>
          <w:tcPr>
            <w:tcW w:w="6682" w:type="dxa"/>
          </w:tcPr>
          <w:p w:rsidR="0086187C" w:rsidRDefault="00AB22AA" w:rsidP="0015643A">
            <w:pPr>
              <w:rPr>
                <w:lang w:val="en-US"/>
              </w:rPr>
            </w:pPr>
            <w:r>
              <w:rPr>
                <w:lang w:val="en-US"/>
              </w:rPr>
              <w:t>Access to Basic Services Unit</w:t>
            </w:r>
          </w:p>
        </w:tc>
      </w:tr>
      <w:tr w:rsidR="00DE2042">
        <w:tc>
          <w:tcPr>
            <w:tcW w:w="2720" w:type="dxa"/>
          </w:tcPr>
          <w:p w:rsidR="00DE2042" w:rsidRDefault="00DE2042" w:rsidP="0015643A">
            <w:pPr>
              <w:rPr>
                <w:b/>
                <w:szCs w:val="24"/>
                <w:lang w:eastAsia="en-GB"/>
              </w:rPr>
            </w:pPr>
            <w:r>
              <w:rPr>
                <w:b/>
              </w:rPr>
              <w:t>Bank or IDB</w:t>
            </w:r>
          </w:p>
        </w:tc>
        <w:tc>
          <w:tcPr>
            <w:tcW w:w="6682" w:type="dxa"/>
          </w:tcPr>
          <w:p w:rsidR="00DE2042" w:rsidRDefault="00DE2042" w:rsidP="0015643A">
            <w:pPr>
              <w:rPr>
                <w:szCs w:val="24"/>
                <w:lang w:val="en-US" w:eastAsia="en-GB"/>
              </w:rPr>
            </w:pPr>
            <w:r>
              <w:rPr>
                <w:lang w:val="en-US"/>
              </w:rPr>
              <w:t>Inter-American Development Bank.</w:t>
            </w:r>
          </w:p>
        </w:tc>
      </w:tr>
      <w:tr w:rsidR="0088706E">
        <w:tc>
          <w:tcPr>
            <w:tcW w:w="2720" w:type="dxa"/>
          </w:tcPr>
          <w:p w:rsidR="0088706E" w:rsidRDefault="0088706E" w:rsidP="0015643A">
            <w:pPr>
              <w:rPr>
                <w:b/>
              </w:rPr>
            </w:pPr>
            <w:r>
              <w:rPr>
                <w:b/>
              </w:rPr>
              <w:t>ESMP</w:t>
            </w:r>
          </w:p>
        </w:tc>
        <w:tc>
          <w:tcPr>
            <w:tcW w:w="6682" w:type="dxa"/>
          </w:tcPr>
          <w:p w:rsidR="0088706E" w:rsidRDefault="0088706E" w:rsidP="0015643A">
            <w:pPr>
              <w:rPr>
                <w:lang w:val="en-US"/>
              </w:rPr>
            </w:pPr>
            <w:r>
              <w:rPr>
                <w:lang w:val="en-US"/>
              </w:rPr>
              <w:t>Environmental Safety Management Plan</w:t>
            </w:r>
          </w:p>
        </w:tc>
      </w:tr>
      <w:tr w:rsidR="00A9497B">
        <w:tc>
          <w:tcPr>
            <w:tcW w:w="2720" w:type="dxa"/>
          </w:tcPr>
          <w:p w:rsidR="00A9497B" w:rsidRDefault="00A9497B" w:rsidP="0015643A">
            <w:pPr>
              <w:rPr>
                <w:b/>
                <w:szCs w:val="24"/>
                <w:lang w:val="en-US" w:eastAsia="en-GB"/>
              </w:rPr>
            </w:pPr>
            <w:r>
              <w:rPr>
                <w:b/>
                <w:szCs w:val="24"/>
                <w:lang w:val="en-US" w:eastAsia="en-GB"/>
              </w:rPr>
              <w:t>LAC</w:t>
            </w:r>
          </w:p>
        </w:tc>
        <w:tc>
          <w:tcPr>
            <w:tcW w:w="6682" w:type="dxa"/>
          </w:tcPr>
          <w:p w:rsidR="00A9497B" w:rsidRDefault="00A9497B" w:rsidP="00C0096B">
            <w:pPr>
              <w:rPr>
                <w:szCs w:val="24"/>
                <w:lang w:val="en-US" w:eastAsia="en-GB"/>
              </w:rPr>
            </w:pPr>
            <w:r>
              <w:rPr>
                <w:szCs w:val="24"/>
                <w:lang w:val="en-US" w:eastAsia="en-GB"/>
              </w:rPr>
              <w:t>Latin America and the Caribbean</w:t>
            </w:r>
            <w:r>
              <w:rPr>
                <w:szCs w:val="24"/>
              </w:rPr>
              <w:t xml:space="preserve"> </w:t>
            </w:r>
          </w:p>
        </w:tc>
      </w:tr>
      <w:tr w:rsidR="00A9497B">
        <w:tc>
          <w:tcPr>
            <w:tcW w:w="2720" w:type="dxa"/>
          </w:tcPr>
          <w:p w:rsidR="00A9497B" w:rsidRDefault="00291476" w:rsidP="0015643A">
            <w:pPr>
              <w:rPr>
                <w:b/>
                <w:szCs w:val="24"/>
                <w:lang w:val="en-US" w:eastAsia="en-GB"/>
              </w:rPr>
            </w:pPr>
            <w:r>
              <w:rPr>
                <w:b/>
                <w:szCs w:val="24"/>
                <w:lang w:val="en-US" w:eastAsia="en-GB"/>
              </w:rPr>
              <w:t>MIT</w:t>
            </w:r>
          </w:p>
        </w:tc>
        <w:tc>
          <w:tcPr>
            <w:tcW w:w="6682" w:type="dxa"/>
          </w:tcPr>
          <w:p w:rsidR="00A9497B" w:rsidRDefault="00291476" w:rsidP="0015643A">
            <w:pPr>
              <w:rPr>
                <w:szCs w:val="24"/>
                <w:lang w:val="en-US" w:eastAsia="en-GB"/>
              </w:rPr>
            </w:pPr>
            <w:r>
              <w:rPr>
                <w:szCs w:val="24"/>
                <w:lang w:val="en-US" w:eastAsia="en-GB"/>
              </w:rPr>
              <w:t>Massachusetts Institute for Technology</w:t>
            </w:r>
          </w:p>
        </w:tc>
      </w:tr>
      <w:tr w:rsidR="00A9497B">
        <w:tc>
          <w:tcPr>
            <w:tcW w:w="2720" w:type="dxa"/>
          </w:tcPr>
          <w:p w:rsidR="00A9497B" w:rsidRDefault="00A9497B" w:rsidP="0015643A">
            <w:pPr>
              <w:rPr>
                <w:b/>
                <w:lang w:val="en-US"/>
              </w:rPr>
            </w:pPr>
            <w:r>
              <w:rPr>
                <w:b/>
                <w:lang w:val="en-US"/>
              </w:rPr>
              <w:t>MIF/FOMIN</w:t>
            </w:r>
          </w:p>
        </w:tc>
        <w:tc>
          <w:tcPr>
            <w:tcW w:w="6682" w:type="dxa"/>
          </w:tcPr>
          <w:p w:rsidR="00A9497B" w:rsidRDefault="00A9497B" w:rsidP="0015643A">
            <w:pPr>
              <w:rPr>
                <w:lang w:val="en-US"/>
              </w:rPr>
            </w:pPr>
            <w:r>
              <w:rPr>
                <w:lang w:val="en-US"/>
              </w:rPr>
              <w:t>Multilateral Investment Fund</w:t>
            </w:r>
          </w:p>
        </w:tc>
      </w:tr>
      <w:tr w:rsidR="00A9497B">
        <w:tc>
          <w:tcPr>
            <w:tcW w:w="2720" w:type="dxa"/>
          </w:tcPr>
          <w:p w:rsidR="00A9497B" w:rsidRDefault="00A9497B" w:rsidP="0015643A">
            <w:pPr>
              <w:rPr>
                <w:b/>
                <w:szCs w:val="24"/>
                <w:lang w:val="en-US" w:eastAsia="en-GB"/>
              </w:rPr>
            </w:pPr>
            <w:r>
              <w:rPr>
                <w:b/>
                <w:szCs w:val="24"/>
                <w:lang w:val="en-US" w:eastAsia="en-GB"/>
              </w:rPr>
              <w:t>MSME</w:t>
            </w:r>
          </w:p>
        </w:tc>
        <w:tc>
          <w:tcPr>
            <w:tcW w:w="6682" w:type="dxa"/>
          </w:tcPr>
          <w:p w:rsidR="00A9497B" w:rsidRDefault="00A9497B" w:rsidP="0015643A">
            <w:pPr>
              <w:rPr>
                <w:szCs w:val="24"/>
                <w:lang w:val="en-US" w:eastAsia="en-GB"/>
              </w:rPr>
            </w:pPr>
            <w:r>
              <w:rPr>
                <w:szCs w:val="24"/>
                <w:lang w:val="en-US" w:eastAsia="en-GB"/>
              </w:rPr>
              <w:t>Micro, Small, and Medium-sized Enterprises</w:t>
            </w:r>
          </w:p>
        </w:tc>
      </w:tr>
      <w:tr w:rsidR="00A9497B">
        <w:tc>
          <w:tcPr>
            <w:tcW w:w="2720" w:type="dxa"/>
          </w:tcPr>
          <w:p w:rsidR="00A9497B" w:rsidRDefault="00A9497B" w:rsidP="0015643A">
            <w:pPr>
              <w:pStyle w:val="BodyText"/>
              <w:jc w:val="left"/>
              <w:rPr>
                <w:rFonts w:ascii="Times New Roman" w:hAnsi="Times New Roman"/>
                <w:b/>
              </w:rPr>
            </w:pPr>
            <w:r>
              <w:rPr>
                <w:rFonts w:ascii="Times New Roman" w:hAnsi="Times New Roman"/>
                <w:b/>
              </w:rPr>
              <w:t>PSR</w:t>
            </w:r>
          </w:p>
        </w:tc>
        <w:tc>
          <w:tcPr>
            <w:tcW w:w="6682" w:type="dxa"/>
          </w:tcPr>
          <w:p w:rsidR="00A9497B" w:rsidRDefault="00A9497B" w:rsidP="00DB2EFC">
            <w:pPr>
              <w:pStyle w:val="BodyText"/>
              <w:rPr>
                <w:rFonts w:ascii="Times New Roman" w:hAnsi="Times New Roman"/>
              </w:rPr>
            </w:pPr>
            <w:r w:rsidRPr="00B27416">
              <w:rPr>
                <w:rFonts w:ascii="Times New Roman" w:hAnsi="Times New Roman"/>
              </w:rPr>
              <w:t>Project Status Report</w:t>
            </w:r>
          </w:p>
        </w:tc>
      </w:tr>
    </w:tbl>
    <w:p w:rsidR="00DE2042" w:rsidRDefault="00DE2042" w:rsidP="006C0FAD">
      <w:pPr>
        <w:rPr>
          <w:lang w:eastAsia="en-GB"/>
        </w:rPr>
      </w:pPr>
    </w:p>
    <w:p w:rsidR="00DE2042" w:rsidRDefault="00DE2042" w:rsidP="0015643A">
      <w:pPr>
        <w:jc w:val="center"/>
        <w:rPr>
          <w:b/>
          <w:bCs/>
          <w:smallCaps/>
        </w:rPr>
        <w:sectPr w:rsidR="00DE2042">
          <w:headerReference w:type="default" r:id="rId15"/>
          <w:pgSz w:w="12240" w:h="15840" w:code="1"/>
          <w:pgMar w:top="1440" w:right="1440" w:bottom="360" w:left="1440" w:header="720" w:footer="576" w:gutter="0"/>
          <w:pgNumType w:fmt="lowerRoman" w:start="1"/>
          <w:cols w:space="720"/>
          <w:noEndnote/>
        </w:sectPr>
      </w:pPr>
    </w:p>
    <w:p w:rsidR="00DE2042" w:rsidRPr="008F131B" w:rsidRDefault="00E67851" w:rsidP="0015643A">
      <w:pPr>
        <w:jc w:val="center"/>
        <w:rPr>
          <w:b/>
          <w:bCs/>
          <w:smallCaps/>
        </w:rPr>
      </w:pPr>
      <w:r>
        <w:rPr>
          <w:b/>
          <w:bCs/>
          <w:smallCaps/>
        </w:rPr>
        <w:lastRenderedPageBreak/>
        <w:t>I</w:t>
      </w:r>
      <w:r w:rsidR="00A57A52">
        <w:rPr>
          <w:b/>
          <w:bCs/>
          <w:smallCaps/>
        </w:rPr>
        <w:t xml:space="preserve">ntegrated, sustainable </w:t>
      </w:r>
      <w:r w:rsidR="00AD3061">
        <w:rPr>
          <w:b/>
          <w:bCs/>
          <w:smallCaps/>
        </w:rPr>
        <w:t xml:space="preserve">solid waste management for </w:t>
      </w:r>
      <w:r>
        <w:rPr>
          <w:b/>
          <w:bCs/>
          <w:smallCaps/>
        </w:rPr>
        <w:t xml:space="preserve">Low-Income </w:t>
      </w:r>
      <w:r w:rsidR="00AD3061">
        <w:rPr>
          <w:b/>
          <w:bCs/>
          <w:smallCaps/>
        </w:rPr>
        <w:t>populations</w:t>
      </w:r>
      <w:r w:rsidR="0008205A">
        <w:rPr>
          <w:b/>
          <w:bCs/>
          <w:smallCaps/>
        </w:rPr>
        <w:t xml:space="preserve"> in </w:t>
      </w:r>
      <w:r w:rsidR="00611CE4">
        <w:rPr>
          <w:b/>
          <w:bCs/>
          <w:smallCaps/>
        </w:rPr>
        <w:t>Nicaragua’s</w:t>
      </w:r>
      <w:r w:rsidR="00A57A52">
        <w:rPr>
          <w:b/>
          <w:bCs/>
          <w:smallCaps/>
        </w:rPr>
        <w:t xml:space="preserve"> southern Atlantic autonomous region (RAAS)</w:t>
      </w:r>
    </w:p>
    <w:p w:rsidR="00DE2042" w:rsidRDefault="00DE2042" w:rsidP="0015643A">
      <w:pPr>
        <w:pStyle w:val="TableTitle"/>
        <w:keepNext w:val="0"/>
        <w:spacing w:before="0" w:after="0"/>
        <w:rPr>
          <w:rFonts w:ascii="Times New Roman" w:hAnsi="Times New Roman"/>
          <w:bCs/>
          <w:smallCaps/>
          <w:sz w:val="24"/>
          <w:lang w:val="en-GB"/>
        </w:rPr>
      </w:pPr>
      <w:r w:rsidRPr="00575DDC" w:rsidDel="008F131B">
        <w:rPr>
          <w:b w:val="0"/>
          <w:bCs/>
          <w:smallCaps/>
          <w:lang w:val="en-US"/>
        </w:rPr>
        <w:t xml:space="preserve"> </w:t>
      </w:r>
      <w:r>
        <w:rPr>
          <w:rFonts w:ascii="Times New Roman" w:hAnsi="Times New Roman"/>
          <w:bCs/>
          <w:smallCaps/>
          <w:sz w:val="24"/>
          <w:lang w:val="en-GB"/>
        </w:rPr>
        <w:t>(</w:t>
      </w:r>
      <w:r w:rsidR="00AD3061">
        <w:rPr>
          <w:rFonts w:ascii="Times New Roman" w:hAnsi="Times New Roman"/>
          <w:bCs/>
          <w:smallCaps/>
          <w:sz w:val="24"/>
          <w:lang w:val="en-GB"/>
        </w:rPr>
        <w:t>NI-M1043</w:t>
      </w:r>
      <w:r>
        <w:rPr>
          <w:rFonts w:ascii="Times New Roman" w:hAnsi="Times New Roman"/>
          <w:bCs/>
          <w:smallCaps/>
          <w:sz w:val="24"/>
          <w:lang w:val="en-GB"/>
        </w:rPr>
        <w:t>)</w:t>
      </w:r>
    </w:p>
    <w:p w:rsidR="00DE2042" w:rsidRDefault="00DE2042" w:rsidP="00D40E14">
      <w:pPr>
        <w:pStyle w:val="Heading1"/>
        <w:numPr>
          <w:ilvl w:val="0"/>
          <w:numId w:val="6"/>
        </w:numPr>
        <w:rPr>
          <w:sz w:val="24"/>
        </w:rPr>
      </w:pPr>
      <w:bookmarkStart w:id="4" w:name="_Toc170208336"/>
      <w:bookmarkStart w:id="5" w:name="_Toc243296297"/>
      <w:bookmarkStart w:id="6" w:name="_Toc319068696"/>
      <w:r>
        <w:rPr>
          <w:sz w:val="24"/>
        </w:rPr>
        <w:t>Executive Summary</w:t>
      </w:r>
      <w:bookmarkEnd w:id="4"/>
      <w:bookmarkEnd w:id="5"/>
      <w:bookmarkEnd w:id="6"/>
    </w:p>
    <w:tbl>
      <w:tblPr>
        <w:tblW w:w="5000" w:type="pct"/>
        <w:jc w:val="center"/>
        <w:tblCellMar>
          <w:left w:w="122" w:type="dxa"/>
          <w:right w:w="122" w:type="dxa"/>
        </w:tblCellMar>
        <w:tblLook w:val="0000" w:firstRow="0" w:lastRow="0" w:firstColumn="0" w:lastColumn="0" w:noHBand="0" w:noVBand="0"/>
      </w:tblPr>
      <w:tblGrid>
        <w:gridCol w:w="2620"/>
        <w:gridCol w:w="2336"/>
        <w:gridCol w:w="4648"/>
      </w:tblGrid>
      <w:tr w:rsidR="00DE2042" w:rsidRPr="008B6AD5">
        <w:trPr>
          <w:cantSplit/>
          <w:trHeight w:val="432"/>
          <w:jc w:val="center"/>
        </w:trPr>
        <w:tc>
          <w:tcPr>
            <w:tcW w:w="1364" w:type="pct"/>
          </w:tcPr>
          <w:p w:rsidR="00DE2042" w:rsidRDefault="00AD3061" w:rsidP="0015643A">
            <w:pPr>
              <w:pStyle w:val="Annex"/>
              <w:tabs>
                <w:tab w:val="left" w:pos="1440"/>
                <w:tab w:val="left" w:pos="2995"/>
                <w:tab w:val="left" w:pos="4680"/>
                <w:tab w:val="left" w:pos="5155"/>
                <w:tab w:val="left" w:pos="7675"/>
                <w:tab w:val="left" w:pos="10555"/>
              </w:tabs>
              <w:spacing w:after="80"/>
              <w:rPr>
                <w:b/>
                <w:caps w:val="0"/>
                <w:spacing w:val="-3"/>
                <w:lang w:val="en-GB"/>
              </w:rPr>
            </w:pPr>
            <w:r>
              <w:rPr>
                <w:b/>
                <w:iCs/>
                <w:caps w:val="0"/>
                <w:spacing w:val="-3"/>
                <w:lang w:val="en-GB"/>
              </w:rPr>
              <w:t>Beneficiary Country</w:t>
            </w:r>
            <w:r w:rsidR="00DE2042">
              <w:rPr>
                <w:b/>
                <w:caps w:val="0"/>
                <w:spacing w:val="-3"/>
                <w:lang w:val="en-GB"/>
              </w:rPr>
              <w:t>:</w:t>
            </w:r>
          </w:p>
        </w:tc>
        <w:tc>
          <w:tcPr>
            <w:tcW w:w="3636" w:type="pct"/>
            <w:gridSpan w:val="2"/>
          </w:tcPr>
          <w:p w:rsidR="00DE2042" w:rsidRPr="00DA193D" w:rsidRDefault="00E30B58" w:rsidP="00E30B58">
            <w:pPr>
              <w:pStyle w:val="AbbrDesc"/>
              <w:tabs>
                <w:tab w:val="clear" w:pos="3060"/>
                <w:tab w:val="left" w:pos="1440"/>
                <w:tab w:val="left" w:pos="2995"/>
                <w:tab w:val="left" w:pos="4680"/>
                <w:tab w:val="left" w:pos="5155"/>
                <w:tab w:val="left" w:pos="7675"/>
                <w:tab w:val="left" w:pos="10555"/>
              </w:tabs>
              <w:spacing w:after="80"/>
              <w:rPr>
                <w:color w:val="000000"/>
                <w:lang w:val="pt-BR"/>
              </w:rPr>
            </w:pPr>
            <w:r>
              <w:rPr>
                <w:lang w:val="pt-BR"/>
              </w:rPr>
              <w:t>Nicaragua</w:t>
            </w:r>
          </w:p>
        </w:tc>
      </w:tr>
      <w:tr w:rsidR="00DE2042">
        <w:trPr>
          <w:cantSplit/>
          <w:trHeight w:val="432"/>
          <w:jc w:val="center"/>
        </w:trPr>
        <w:tc>
          <w:tcPr>
            <w:tcW w:w="1364" w:type="pct"/>
          </w:tcPr>
          <w:p w:rsidR="00DE2042" w:rsidRDefault="00DE2042" w:rsidP="0015643A">
            <w:pPr>
              <w:tabs>
                <w:tab w:val="left" w:pos="1440"/>
                <w:tab w:val="left" w:pos="2995"/>
                <w:tab w:val="left" w:pos="4680"/>
                <w:tab w:val="left" w:pos="5155"/>
                <w:tab w:val="left" w:pos="7675"/>
                <w:tab w:val="left" w:pos="10555"/>
              </w:tabs>
              <w:spacing w:after="80"/>
              <w:rPr>
                <w:b/>
              </w:rPr>
            </w:pPr>
            <w:r>
              <w:rPr>
                <w:b/>
                <w:iCs/>
              </w:rPr>
              <w:t>Executing Agency</w:t>
            </w:r>
            <w:r>
              <w:rPr>
                <w:b/>
              </w:rPr>
              <w:t>:</w:t>
            </w:r>
          </w:p>
        </w:tc>
        <w:tc>
          <w:tcPr>
            <w:tcW w:w="3636" w:type="pct"/>
            <w:gridSpan w:val="2"/>
          </w:tcPr>
          <w:p w:rsidR="00DE2042" w:rsidRDefault="00AD3061" w:rsidP="0015643A">
            <w:pPr>
              <w:tabs>
                <w:tab w:val="left" w:pos="1440"/>
                <w:tab w:val="left" w:pos="2995"/>
                <w:tab w:val="left" w:pos="4680"/>
                <w:tab w:val="left" w:pos="5155"/>
                <w:tab w:val="left" w:pos="7675"/>
                <w:tab w:val="left" w:pos="10555"/>
              </w:tabs>
              <w:spacing w:after="80"/>
              <w:jc w:val="both"/>
            </w:pPr>
            <w:r>
              <w:t>UNDP Nicaragua</w:t>
            </w:r>
          </w:p>
        </w:tc>
      </w:tr>
      <w:tr w:rsidR="00DE2042">
        <w:trPr>
          <w:cantSplit/>
          <w:trHeight w:val="225"/>
          <w:jc w:val="center"/>
        </w:trPr>
        <w:tc>
          <w:tcPr>
            <w:tcW w:w="1364" w:type="pct"/>
          </w:tcPr>
          <w:p w:rsidR="00DE2042" w:rsidRDefault="00DE2042" w:rsidP="0015643A">
            <w:pPr>
              <w:tabs>
                <w:tab w:val="left" w:pos="1440"/>
                <w:tab w:val="left" w:pos="2995"/>
                <w:tab w:val="left" w:pos="4680"/>
                <w:tab w:val="left" w:pos="5155"/>
                <w:tab w:val="left" w:pos="7675"/>
                <w:tab w:val="left" w:pos="10555"/>
              </w:tabs>
              <w:rPr>
                <w:b/>
              </w:rPr>
            </w:pPr>
            <w:r>
              <w:rPr>
                <w:b/>
                <w:iCs/>
              </w:rPr>
              <w:t>Target Beneficiaries</w:t>
            </w:r>
            <w:r>
              <w:rPr>
                <w:b/>
              </w:rPr>
              <w:t>:</w:t>
            </w:r>
          </w:p>
        </w:tc>
        <w:tc>
          <w:tcPr>
            <w:tcW w:w="3636" w:type="pct"/>
            <w:gridSpan w:val="2"/>
          </w:tcPr>
          <w:p w:rsidR="00DE2042" w:rsidRDefault="00DE2042" w:rsidP="0015643A">
            <w:pPr>
              <w:tabs>
                <w:tab w:val="left" w:pos="2244"/>
              </w:tabs>
              <w:spacing w:line="312" w:lineRule="auto"/>
              <w:ind w:left="2431" w:hanging="2431"/>
              <w:jc w:val="both"/>
            </w:pPr>
            <w:r>
              <w:t>The Project beneficiaries will be:</w:t>
            </w:r>
          </w:p>
          <w:p w:rsidR="00C50008" w:rsidRDefault="00F47754" w:rsidP="00E67851">
            <w:pPr>
              <w:widowControl w:val="0"/>
              <w:numPr>
                <w:ilvl w:val="0"/>
                <w:numId w:val="10"/>
              </w:numPr>
              <w:tabs>
                <w:tab w:val="left" w:pos="1710"/>
              </w:tabs>
              <w:autoSpaceDE w:val="0"/>
              <w:autoSpaceDN w:val="0"/>
              <w:adjustRightInd w:val="0"/>
              <w:ind w:right="144"/>
              <w:rPr>
                <w:spacing w:val="-1"/>
              </w:rPr>
            </w:pPr>
            <w:r>
              <w:rPr>
                <w:spacing w:val="-1"/>
              </w:rPr>
              <w:t xml:space="preserve">At least </w:t>
            </w:r>
            <w:r w:rsidR="004945E3">
              <w:rPr>
                <w:spacing w:val="-1"/>
              </w:rPr>
              <w:t>75,000</w:t>
            </w:r>
            <w:r w:rsidR="00E67851">
              <w:rPr>
                <w:spacing w:val="-1"/>
              </w:rPr>
              <w:t xml:space="preserve"> low income </w:t>
            </w:r>
            <w:r w:rsidR="004945E3">
              <w:rPr>
                <w:spacing w:val="-1"/>
              </w:rPr>
              <w:t>people</w:t>
            </w:r>
            <w:r w:rsidR="00E67851">
              <w:rPr>
                <w:spacing w:val="-1"/>
              </w:rPr>
              <w:t xml:space="preserve"> with improved access to </w:t>
            </w:r>
            <w:r w:rsidR="00711A8A">
              <w:rPr>
                <w:spacing w:val="-1"/>
              </w:rPr>
              <w:t xml:space="preserve">sanitation </w:t>
            </w:r>
            <w:r w:rsidR="00E67851">
              <w:rPr>
                <w:spacing w:val="-1"/>
              </w:rPr>
              <w:t>services;</w:t>
            </w:r>
          </w:p>
          <w:p w:rsidR="00C50008" w:rsidRPr="00E67851" w:rsidRDefault="004945E3" w:rsidP="00440194">
            <w:pPr>
              <w:widowControl w:val="0"/>
              <w:numPr>
                <w:ilvl w:val="0"/>
                <w:numId w:val="10"/>
              </w:numPr>
              <w:tabs>
                <w:tab w:val="left" w:pos="1710"/>
              </w:tabs>
              <w:autoSpaceDE w:val="0"/>
              <w:autoSpaceDN w:val="0"/>
              <w:adjustRightInd w:val="0"/>
              <w:ind w:right="144"/>
              <w:rPr>
                <w:spacing w:val="-1"/>
              </w:rPr>
            </w:pPr>
            <w:r>
              <w:t>5</w:t>
            </w:r>
            <w:r w:rsidR="00C50008">
              <w:t xml:space="preserve"> </w:t>
            </w:r>
            <w:r w:rsidR="000E19D0">
              <w:t>commun</w:t>
            </w:r>
            <w:r w:rsidR="00611CE4">
              <w:t>ity-based enterprises providing</w:t>
            </w:r>
            <w:r w:rsidR="000E19D0">
              <w:t xml:space="preserve"> </w:t>
            </w:r>
            <w:r w:rsidR="00E67851">
              <w:t xml:space="preserve">sustainable </w:t>
            </w:r>
            <w:r w:rsidR="00A57A52">
              <w:t xml:space="preserve">waste services </w:t>
            </w:r>
          </w:p>
          <w:p w:rsidR="00C50008" w:rsidRDefault="00C50008" w:rsidP="00C50008">
            <w:pPr>
              <w:widowControl w:val="0"/>
              <w:tabs>
                <w:tab w:val="left" w:pos="1710"/>
              </w:tabs>
              <w:autoSpaceDE w:val="0"/>
              <w:autoSpaceDN w:val="0"/>
              <w:adjustRightInd w:val="0"/>
              <w:ind w:left="1080" w:right="144"/>
              <w:rPr>
                <w:caps/>
                <w:color w:val="000000"/>
                <w:szCs w:val="24"/>
              </w:rPr>
            </w:pPr>
          </w:p>
        </w:tc>
      </w:tr>
      <w:tr w:rsidR="00DE2042">
        <w:trPr>
          <w:cantSplit/>
          <w:trHeight w:val="900"/>
          <w:jc w:val="center"/>
        </w:trPr>
        <w:tc>
          <w:tcPr>
            <w:tcW w:w="1364" w:type="pct"/>
          </w:tcPr>
          <w:p w:rsidR="00DE2042" w:rsidRDefault="00DE2042" w:rsidP="0015643A">
            <w:pPr>
              <w:tabs>
                <w:tab w:val="left" w:pos="1440"/>
                <w:tab w:val="left" w:pos="2995"/>
                <w:tab w:val="left" w:pos="4680"/>
                <w:tab w:val="left" w:pos="5155"/>
                <w:tab w:val="left" w:pos="7675"/>
                <w:tab w:val="left" w:pos="10555"/>
              </w:tabs>
              <w:spacing w:after="120"/>
              <w:rPr>
                <w:b/>
              </w:rPr>
            </w:pPr>
            <w:r>
              <w:rPr>
                <w:b/>
                <w:iCs/>
              </w:rPr>
              <w:t>Financing</w:t>
            </w:r>
            <w:r>
              <w:rPr>
                <w:b/>
              </w:rPr>
              <w:t>:</w:t>
            </w:r>
          </w:p>
          <w:p w:rsidR="00DE2042" w:rsidRDefault="00DE2042" w:rsidP="0015643A">
            <w:pPr>
              <w:tabs>
                <w:tab w:val="left" w:pos="1440"/>
                <w:tab w:val="left" w:pos="2995"/>
                <w:tab w:val="left" w:pos="4680"/>
                <w:tab w:val="left" w:pos="5155"/>
                <w:tab w:val="left" w:pos="7675"/>
                <w:tab w:val="left" w:pos="10555"/>
              </w:tabs>
              <w:spacing w:after="120"/>
              <w:rPr>
                <w:b/>
              </w:rPr>
            </w:pPr>
          </w:p>
        </w:tc>
        <w:tc>
          <w:tcPr>
            <w:tcW w:w="1216" w:type="pct"/>
          </w:tcPr>
          <w:p w:rsidR="00DE2042" w:rsidRDefault="00DE2042" w:rsidP="0015643A">
            <w:pPr>
              <w:rPr>
                <w:b/>
              </w:rPr>
            </w:pPr>
            <w:r>
              <w:rPr>
                <w:b/>
              </w:rPr>
              <w:t>Modality:</w:t>
            </w:r>
          </w:p>
          <w:p w:rsidR="00DE2042" w:rsidRDefault="00DE2042" w:rsidP="0015643A">
            <w:pPr>
              <w:rPr>
                <w:b/>
              </w:rPr>
            </w:pPr>
          </w:p>
          <w:p w:rsidR="00DE2042" w:rsidRDefault="00DE2042" w:rsidP="0015643A">
            <w:pPr>
              <w:rPr>
                <w:b/>
              </w:rPr>
            </w:pPr>
            <w:r>
              <w:rPr>
                <w:b/>
              </w:rPr>
              <w:t>MIF:</w:t>
            </w:r>
          </w:p>
          <w:p w:rsidR="00DE2042" w:rsidRDefault="00DE2042" w:rsidP="0015643A">
            <w:pPr>
              <w:rPr>
                <w:b/>
              </w:rPr>
            </w:pPr>
            <w:r>
              <w:rPr>
                <w:b/>
              </w:rPr>
              <w:t xml:space="preserve">Counterpart </w:t>
            </w:r>
          </w:p>
          <w:p w:rsidR="00DE2042" w:rsidRDefault="00DE2042" w:rsidP="0015643A">
            <w:pPr>
              <w:pStyle w:val="AbbrDesc"/>
              <w:tabs>
                <w:tab w:val="clear" w:pos="3060"/>
                <w:tab w:val="left" w:pos="1440"/>
                <w:tab w:val="left" w:pos="2995"/>
                <w:tab w:val="left" w:pos="4680"/>
                <w:tab w:val="left" w:pos="5155"/>
                <w:tab w:val="left" w:pos="7675"/>
                <w:tab w:val="left" w:pos="10555"/>
              </w:tabs>
              <w:rPr>
                <w:b/>
                <w:lang w:val="en-GB"/>
              </w:rPr>
            </w:pPr>
            <w:r>
              <w:rPr>
                <w:b/>
                <w:lang w:val="en-GB"/>
              </w:rPr>
              <w:t>TOTAL:</w:t>
            </w:r>
          </w:p>
        </w:tc>
        <w:tc>
          <w:tcPr>
            <w:tcW w:w="2420" w:type="pct"/>
          </w:tcPr>
          <w:p w:rsidR="00DE2042" w:rsidRDefault="00DE2042" w:rsidP="0015643A">
            <w:pPr>
              <w:tabs>
                <w:tab w:val="left" w:pos="1440"/>
                <w:tab w:val="left" w:pos="2995"/>
                <w:tab w:val="left" w:pos="4680"/>
                <w:tab w:val="left" w:pos="5155"/>
                <w:tab w:val="left" w:pos="7675"/>
                <w:tab w:val="left" w:pos="10555"/>
              </w:tabs>
              <w:rPr>
                <w:b/>
              </w:rPr>
            </w:pPr>
            <w:r>
              <w:rPr>
                <w:b/>
              </w:rPr>
              <w:t>Non-reimbursable</w:t>
            </w:r>
          </w:p>
          <w:p w:rsidR="00DE2042" w:rsidRDefault="00DE2042" w:rsidP="0015643A">
            <w:pPr>
              <w:tabs>
                <w:tab w:val="left" w:pos="1440"/>
                <w:tab w:val="left" w:pos="2995"/>
                <w:tab w:val="left" w:pos="4680"/>
                <w:tab w:val="left" w:pos="5155"/>
                <w:tab w:val="left" w:pos="7675"/>
                <w:tab w:val="left" w:pos="10555"/>
              </w:tabs>
              <w:rPr>
                <w:b/>
              </w:rPr>
            </w:pPr>
          </w:p>
          <w:p w:rsidR="00DE2042" w:rsidRDefault="00DE2042" w:rsidP="0015643A">
            <w:pPr>
              <w:tabs>
                <w:tab w:val="left" w:pos="1440"/>
                <w:tab w:val="left" w:pos="2995"/>
                <w:tab w:val="left" w:pos="4680"/>
                <w:tab w:val="left" w:pos="5155"/>
                <w:tab w:val="left" w:pos="7675"/>
                <w:tab w:val="left" w:pos="10555"/>
              </w:tabs>
              <w:rPr>
                <w:b/>
              </w:rPr>
            </w:pPr>
            <w:r w:rsidRPr="00212A1C">
              <w:rPr>
                <w:b/>
              </w:rPr>
              <w:t xml:space="preserve">US$   </w:t>
            </w:r>
            <w:r w:rsidR="00313D92" w:rsidRPr="00212A1C">
              <w:rPr>
                <w:b/>
              </w:rPr>
              <w:t>1</w:t>
            </w:r>
            <w:r w:rsidR="00AD3061" w:rsidRPr="00212A1C">
              <w:rPr>
                <w:b/>
              </w:rPr>
              <w:t>,</w:t>
            </w:r>
            <w:r w:rsidR="00212A1C" w:rsidRPr="00212A1C">
              <w:rPr>
                <w:b/>
              </w:rPr>
              <w:t>223,865</w:t>
            </w:r>
            <w:r w:rsidR="003D0D12" w:rsidRPr="00212A1C">
              <w:rPr>
                <w:b/>
              </w:rPr>
              <w:t xml:space="preserve"> </w:t>
            </w:r>
            <w:r w:rsidR="00DA193D" w:rsidRPr="00212A1C">
              <w:rPr>
                <w:b/>
              </w:rPr>
              <w:t>(</w:t>
            </w:r>
            <w:r w:rsidR="00212A1C">
              <w:rPr>
                <w:b/>
              </w:rPr>
              <w:t>70</w:t>
            </w:r>
            <w:r w:rsidRPr="00212A1C">
              <w:rPr>
                <w:b/>
              </w:rPr>
              <w:t>%)</w:t>
            </w:r>
          </w:p>
          <w:p w:rsidR="00DE2042" w:rsidRDefault="00DE2042" w:rsidP="0015643A">
            <w:pPr>
              <w:rPr>
                <w:b/>
              </w:rPr>
            </w:pPr>
            <w:r w:rsidRPr="00930996">
              <w:rPr>
                <w:b/>
                <w:u w:val="single"/>
              </w:rPr>
              <w:t xml:space="preserve">US$  </w:t>
            </w:r>
            <w:r w:rsidR="00A57A52">
              <w:rPr>
                <w:b/>
                <w:u w:val="single"/>
              </w:rPr>
              <w:t xml:space="preserve">   </w:t>
            </w:r>
            <w:r w:rsidRPr="00930996">
              <w:rPr>
                <w:b/>
                <w:u w:val="single"/>
              </w:rPr>
              <w:t xml:space="preserve"> </w:t>
            </w:r>
            <w:r w:rsidR="00A57A52">
              <w:rPr>
                <w:b/>
                <w:u w:val="single"/>
              </w:rPr>
              <w:t xml:space="preserve"> </w:t>
            </w:r>
            <w:r w:rsidR="00212A1C">
              <w:rPr>
                <w:b/>
                <w:u w:val="single"/>
              </w:rPr>
              <w:t xml:space="preserve">511,950 </w:t>
            </w:r>
            <w:r w:rsidR="00DA193D">
              <w:rPr>
                <w:b/>
              </w:rPr>
              <w:t>(</w:t>
            </w:r>
            <w:r w:rsidR="00212A1C">
              <w:rPr>
                <w:b/>
              </w:rPr>
              <w:t xml:space="preserve">30 </w:t>
            </w:r>
            <w:r>
              <w:rPr>
                <w:b/>
              </w:rPr>
              <w:t>%)</w:t>
            </w:r>
          </w:p>
          <w:p w:rsidR="00DE2042" w:rsidRPr="00764B50" w:rsidRDefault="00DE2042" w:rsidP="00A57A52">
            <w:pPr>
              <w:tabs>
                <w:tab w:val="left" w:pos="1440"/>
                <w:tab w:val="left" w:pos="2995"/>
                <w:tab w:val="left" w:pos="4680"/>
                <w:tab w:val="left" w:pos="5155"/>
                <w:tab w:val="left" w:pos="7675"/>
                <w:tab w:val="left" w:pos="10555"/>
              </w:tabs>
              <w:spacing w:after="120"/>
              <w:rPr>
                <w:b/>
                <w:bCs/>
              </w:rPr>
            </w:pPr>
            <w:r w:rsidRPr="00764B50">
              <w:rPr>
                <w:b/>
              </w:rPr>
              <w:t>US$</w:t>
            </w:r>
            <w:r w:rsidR="00C50008" w:rsidRPr="00764B50">
              <w:rPr>
                <w:b/>
              </w:rPr>
              <w:t xml:space="preserve">  </w:t>
            </w:r>
            <w:r w:rsidR="00A57A52">
              <w:rPr>
                <w:b/>
              </w:rPr>
              <w:t xml:space="preserve">  </w:t>
            </w:r>
            <w:r w:rsidR="00212A1C">
              <w:rPr>
                <w:b/>
              </w:rPr>
              <w:t>1,735,815</w:t>
            </w:r>
          </w:p>
        </w:tc>
      </w:tr>
      <w:tr w:rsidR="00DE2042">
        <w:trPr>
          <w:cantSplit/>
          <w:trHeight w:val="900"/>
          <w:jc w:val="center"/>
        </w:trPr>
        <w:tc>
          <w:tcPr>
            <w:tcW w:w="1364" w:type="pct"/>
          </w:tcPr>
          <w:p w:rsidR="009D242D" w:rsidRDefault="009D242D" w:rsidP="0015643A">
            <w:pPr>
              <w:tabs>
                <w:tab w:val="left" w:pos="1440"/>
                <w:tab w:val="left" w:pos="2995"/>
                <w:tab w:val="left" w:pos="4680"/>
                <w:tab w:val="left" w:pos="5155"/>
                <w:tab w:val="left" w:pos="7675"/>
                <w:tab w:val="left" w:pos="10555"/>
              </w:tabs>
              <w:spacing w:after="120"/>
              <w:rPr>
                <w:b/>
                <w:iCs/>
              </w:rPr>
            </w:pPr>
          </w:p>
          <w:p w:rsidR="00DE2042" w:rsidRDefault="00DE2042" w:rsidP="0015643A">
            <w:pPr>
              <w:tabs>
                <w:tab w:val="left" w:pos="1440"/>
                <w:tab w:val="left" w:pos="2995"/>
                <w:tab w:val="left" w:pos="4680"/>
                <w:tab w:val="left" w:pos="5155"/>
                <w:tab w:val="left" w:pos="7675"/>
                <w:tab w:val="left" w:pos="10555"/>
              </w:tabs>
              <w:spacing w:after="120"/>
              <w:rPr>
                <w:b/>
              </w:rPr>
            </w:pPr>
            <w:r>
              <w:rPr>
                <w:b/>
                <w:iCs/>
              </w:rPr>
              <w:t>Objectives</w:t>
            </w:r>
          </w:p>
        </w:tc>
        <w:tc>
          <w:tcPr>
            <w:tcW w:w="3636" w:type="pct"/>
            <w:gridSpan w:val="2"/>
          </w:tcPr>
          <w:p w:rsidR="009D242D" w:rsidRDefault="009D242D" w:rsidP="002B5922">
            <w:pPr>
              <w:pStyle w:val="NoSpacing1"/>
              <w:jc w:val="both"/>
              <w:rPr>
                <w:rFonts w:ascii="Times New Roman" w:hAnsi="Times New Roman"/>
                <w:spacing w:val="-3"/>
                <w:sz w:val="24"/>
                <w:lang w:val="en-GB" w:eastAsia="en-US"/>
              </w:rPr>
            </w:pPr>
          </w:p>
          <w:p w:rsidR="009D242D" w:rsidRDefault="00662945" w:rsidP="00361B3E">
            <w:pPr>
              <w:pStyle w:val="NoSpacing1"/>
              <w:jc w:val="both"/>
              <w:rPr>
                <w:rFonts w:ascii="Times New Roman" w:hAnsi="Times New Roman"/>
                <w:spacing w:val="-3"/>
                <w:sz w:val="24"/>
                <w:lang w:val="en-GB" w:eastAsia="en-US"/>
              </w:rPr>
            </w:pPr>
            <w:r>
              <w:rPr>
                <w:rFonts w:ascii="Times New Roman" w:hAnsi="Times New Roman"/>
                <w:spacing w:val="-3"/>
                <w:sz w:val="24"/>
                <w:lang w:val="en-GB" w:eastAsia="en-US"/>
              </w:rPr>
              <w:t xml:space="preserve">The general objective of the project is to </w:t>
            </w:r>
            <w:r w:rsidR="00016164">
              <w:rPr>
                <w:rFonts w:ascii="Times New Roman" w:hAnsi="Times New Roman"/>
                <w:spacing w:val="-3"/>
                <w:sz w:val="24"/>
                <w:lang w:val="en-GB" w:eastAsia="en-US"/>
              </w:rPr>
              <w:t xml:space="preserve">contribute to </w:t>
            </w:r>
            <w:r w:rsidR="000E19D0">
              <w:rPr>
                <w:rFonts w:ascii="Times New Roman" w:hAnsi="Times New Roman"/>
                <w:spacing w:val="-3"/>
                <w:sz w:val="24"/>
                <w:lang w:val="en-GB" w:eastAsia="en-US"/>
              </w:rPr>
              <w:t xml:space="preserve">the </w:t>
            </w:r>
            <w:r w:rsidR="00016164">
              <w:rPr>
                <w:rFonts w:ascii="Times New Roman" w:hAnsi="Times New Roman"/>
                <w:spacing w:val="-3"/>
                <w:sz w:val="24"/>
                <w:lang w:val="en-GB" w:eastAsia="en-US"/>
              </w:rPr>
              <w:t>improv</w:t>
            </w:r>
            <w:r w:rsidR="000E19D0">
              <w:rPr>
                <w:rFonts w:ascii="Times New Roman" w:hAnsi="Times New Roman"/>
                <w:spacing w:val="-3"/>
                <w:sz w:val="24"/>
                <w:lang w:val="en-GB" w:eastAsia="en-US"/>
              </w:rPr>
              <w:t>ement</w:t>
            </w:r>
            <w:r w:rsidR="00016164">
              <w:rPr>
                <w:rFonts w:ascii="Times New Roman" w:hAnsi="Times New Roman"/>
                <w:spacing w:val="-3"/>
                <w:sz w:val="24"/>
                <w:lang w:val="en-GB" w:eastAsia="en-US"/>
              </w:rPr>
              <w:t xml:space="preserve"> </w:t>
            </w:r>
            <w:r w:rsidR="000E19D0">
              <w:rPr>
                <w:rFonts w:ascii="Times New Roman" w:hAnsi="Times New Roman"/>
                <w:spacing w:val="-3"/>
                <w:sz w:val="24"/>
                <w:lang w:val="en-GB" w:eastAsia="en-US"/>
              </w:rPr>
              <w:t xml:space="preserve">in </w:t>
            </w:r>
            <w:r w:rsidR="00016164">
              <w:rPr>
                <w:rFonts w:ascii="Times New Roman" w:hAnsi="Times New Roman"/>
                <w:spacing w:val="-3"/>
                <w:sz w:val="24"/>
                <w:lang w:val="en-GB" w:eastAsia="en-US"/>
              </w:rPr>
              <w:t xml:space="preserve">the livelihoods of low income communities in Nicaragua’s Southern Atlantic Coast through access to </w:t>
            </w:r>
            <w:r w:rsidR="001C6925">
              <w:rPr>
                <w:rFonts w:ascii="Times New Roman" w:hAnsi="Times New Roman"/>
                <w:spacing w:val="-3"/>
                <w:sz w:val="24"/>
                <w:lang w:val="en-GB" w:eastAsia="en-US"/>
              </w:rPr>
              <w:t>waste management</w:t>
            </w:r>
            <w:r w:rsidR="00016164">
              <w:rPr>
                <w:rFonts w:ascii="Times New Roman" w:hAnsi="Times New Roman"/>
                <w:spacing w:val="-3"/>
                <w:sz w:val="24"/>
                <w:lang w:val="en-GB" w:eastAsia="en-US"/>
              </w:rPr>
              <w:t xml:space="preserve"> </w:t>
            </w:r>
            <w:r w:rsidR="00EA13CF">
              <w:rPr>
                <w:rFonts w:ascii="Times New Roman" w:hAnsi="Times New Roman"/>
                <w:spacing w:val="-3"/>
                <w:sz w:val="24"/>
                <w:lang w:val="en-GB" w:eastAsia="en-US"/>
              </w:rPr>
              <w:t>services.</w:t>
            </w:r>
            <w:r w:rsidR="00EA13CF" w:rsidRPr="00DA193D">
              <w:rPr>
                <w:rFonts w:ascii="Times New Roman" w:hAnsi="Times New Roman"/>
                <w:spacing w:val="-3"/>
                <w:sz w:val="24"/>
                <w:lang w:val="en-GB" w:eastAsia="en-US"/>
              </w:rPr>
              <w:t xml:space="preserve"> The</w:t>
            </w:r>
            <w:r w:rsidR="00DA193D" w:rsidRPr="00DA193D">
              <w:rPr>
                <w:rFonts w:ascii="Times New Roman" w:hAnsi="Times New Roman"/>
                <w:spacing w:val="-3"/>
                <w:sz w:val="24"/>
                <w:lang w:val="en-GB" w:eastAsia="en-US"/>
              </w:rPr>
              <w:t xml:space="preserve"> </w:t>
            </w:r>
            <w:r>
              <w:rPr>
                <w:rFonts w:ascii="Times New Roman" w:hAnsi="Times New Roman"/>
                <w:spacing w:val="-3"/>
                <w:sz w:val="24"/>
                <w:lang w:val="en-GB" w:eastAsia="en-US"/>
              </w:rPr>
              <w:t xml:space="preserve">specific </w:t>
            </w:r>
            <w:r w:rsidR="00DA193D" w:rsidRPr="00DA193D">
              <w:rPr>
                <w:rFonts w:ascii="Times New Roman" w:hAnsi="Times New Roman"/>
                <w:spacing w:val="-3"/>
                <w:sz w:val="24"/>
                <w:lang w:val="en-GB" w:eastAsia="en-US"/>
              </w:rPr>
              <w:t xml:space="preserve">objective of the project is to </w:t>
            </w:r>
            <w:r w:rsidR="00C308D1">
              <w:rPr>
                <w:rFonts w:ascii="Times New Roman" w:hAnsi="Times New Roman"/>
                <w:spacing w:val="-3"/>
                <w:sz w:val="24"/>
                <w:lang w:val="en-GB" w:eastAsia="en-US"/>
              </w:rPr>
              <w:t>create</w:t>
            </w:r>
            <w:r w:rsidR="00472830">
              <w:rPr>
                <w:rFonts w:ascii="Times New Roman" w:hAnsi="Times New Roman"/>
                <w:spacing w:val="-3"/>
                <w:sz w:val="24"/>
                <w:lang w:val="en-GB" w:eastAsia="en-US"/>
              </w:rPr>
              <w:t xml:space="preserve"> a sustainable </w:t>
            </w:r>
            <w:r>
              <w:rPr>
                <w:rFonts w:ascii="Times New Roman" w:hAnsi="Times New Roman"/>
                <w:spacing w:val="-3"/>
                <w:sz w:val="24"/>
                <w:lang w:val="en-GB" w:eastAsia="en-US"/>
              </w:rPr>
              <w:t xml:space="preserve">and integrated solid waste </w:t>
            </w:r>
            <w:r w:rsidR="00440345">
              <w:rPr>
                <w:rFonts w:ascii="Times New Roman" w:hAnsi="Times New Roman"/>
                <w:spacing w:val="-3"/>
                <w:sz w:val="24"/>
                <w:lang w:val="en-GB" w:eastAsia="en-US"/>
              </w:rPr>
              <w:t xml:space="preserve">management </w:t>
            </w:r>
            <w:r w:rsidR="000E19D0">
              <w:rPr>
                <w:rFonts w:ascii="Times New Roman" w:hAnsi="Times New Roman"/>
                <w:spacing w:val="-3"/>
                <w:sz w:val="24"/>
                <w:lang w:val="en-GB" w:eastAsia="en-US"/>
              </w:rPr>
              <w:t xml:space="preserve">system </w:t>
            </w:r>
            <w:r w:rsidR="00472830">
              <w:rPr>
                <w:rFonts w:ascii="Times New Roman" w:hAnsi="Times New Roman"/>
                <w:spacing w:val="-3"/>
                <w:sz w:val="24"/>
                <w:lang w:val="en-GB" w:eastAsia="en-US"/>
              </w:rPr>
              <w:t>in</w:t>
            </w:r>
            <w:r w:rsidR="00FA343B">
              <w:rPr>
                <w:rFonts w:ascii="Times New Roman" w:hAnsi="Times New Roman"/>
                <w:spacing w:val="-3"/>
                <w:sz w:val="24"/>
                <w:lang w:val="en-GB" w:eastAsia="en-US"/>
              </w:rPr>
              <w:t xml:space="preserve"> </w:t>
            </w:r>
            <w:r w:rsidR="00232C1D">
              <w:rPr>
                <w:rFonts w:ascii="Times New Roman" w:hAnsi="Times New Roman"/>
                <w:spacing w:val="-3"/>
                <w:sz w:val="24"/>
                <w:lang w:val="en-GB" w:eastAsia="en-US"/>
              </w:rPr>
              <w:t xml:space="preserve">three municipalities </w:t>
            </w:r>
            <w:r w:rsidR="00232C1D" w:rsidRPr="00440345">
              <w:rPr>
                <w:rFonts w:ascii="Times New Roman" w:hAnsi="Times New Roman"/>
                <w:spacing w:val="-3"/>
                <w:sz w:val="24"/>
                <w:szCs w:val="24"/>
                <w:lang w:val="en-GB" w:eastAsia="en-US"/>
              </w:rPr>
              <w:t>(</w:t>
            </w:r>
            <w:proofErr w:type="spellStart"/>
            <w:r w:rsidR="00232C1D" w:rsidRPr="00440345">
              <w:rPr>
                <w:rFonts w:ascii="Times New Roman" w:eastAsia="Calibri" w:hAnsi="Times New Roman"/>
                <w:color w:val="000000"/>
                <w:sz w:val="24"/>
                <w:szCs w:val="24"/>
                <w:lang w:eastAsia="es-NI"/>
              </w:rPr>
              <w:t>Bluefields</w:t>
            </w:r>
            <w:proofErr w:type="spellEnd"/>
            <w:r w:rsidR="00232C1D" w:rsidRPr="00440345">
              <w:rPr>
                <w:rFonts w:ascii="Times New Roman" w:eastAsia="Calibri" w:hAnsi="Times New Roman"/>
                <w:color w:val="000000"/>
                <w:sz w:val="24"/>
                <w:szCs w:val="24"/>
                <w:lang w:val="en-US" w:eastAsia="es-NI"/>
              </w:rPr>
              <w:t xml:space="preserve">, </w:t>
            </w:r>
            <w:r w:rsidR="00232C1D" w:rsidRPr="00440345">
              <w:rPr>
                <w:rFonts w:ascii="Times New Roman" w:eastAsia="Calibri" w:hAnsi="Times New Roman"/>
                <w:color w:val="000000"/>
                <w:sz w:val="24"/>
                <w:szCs w:val="24"/>
                <w:lang w:eastAsia="es-NI"/>
              </w:rPr>
              <w:t>Corn Island</w:t>
            </w:r>
            <w:r w:rsidR="00232C1D" w:rsidRPr="00440345">
              <w:rPr>
                <w:rFonts w:ascii="Times New Roman" w:eastAsia="Calibri" w:hAnsi="Times New Roman"/>
                <w:color w:val="000000"/>
                <w:sz w:val="24"/>
                <w:szCs w:val="24"/>
                <w:lang w:val="en-US" w:eastAsia="es-NI"/>
              </w:rPr>
              <w:t xml:space="preserve"> and El Rama)</w:t>
            </w:r>
            <w:r w:rsidR="006156FB" w:rsidRPr="00440345">
              <w:rPr>
                <w:rFonts w:ascii="Times New Roman" w:hAnsi="Times New Roman"/>
                <w:spacing w:val="-3"/>
                <w:sz w:val="24"/>
                <w:szCs w:val="24"/>
                <w:lang w:val="en-GB" w:eastAsia="en-US"/>
              </w:rPr>
              <w:t>.</w:t>
            </w:r>
            <w:r w:rsidR="009D242D">
              <w:rPr>
                <w:rFonts w:ascii="Times New Roman" w:hAnsi="Times New Roman"/>
                <w:spacing w:val="-3"/>
                <w:sz w:val="24"/>
                <w:lang w:val="en-GB" w:eastAsia="en-US"/>
              </w:rPr>
              <w:t xml:space="preserve">  </w:t>
            </w:r>
          </w:p>
          <w:p w:rsidR="00440345" w:rsidRPr="005A30F2" w:rsidRDefault="00440345" w:rsidP="00361B3E">
            <w:pPr>
              <w:pStyle w:val="NoSpacing1"/>
              <w:jc w:val="both"/>
              <w:rPr>
                <w:lang w:val="en-US" w:eastAsia="en-US"/>
              </w:rPr>
            </w:pPr>
          </w:p>
        </w:tc>
      </w:tr>
      <w:tr w:rsidR="00DE2042" w:rsidRPr="00BB30F0">
        <w:trPr>
          <w:cantSplit/>
          <w:trHeight w:val="360"/>
          <w:jc w:val="center"/>
        </w:trPr>
        <w:tc>
          <w:tcPr>
            <w:tcW w:w="1364" w:type="pct"/>
          </w:tcPr>
          <w:p w:rsidR="00DE2042" w:rsidRPr="00BB30F0" w:rsidRDefault="00DE2042" w:rsidP="0015643A">
            <w:pPr>
              <w:tabs>
                <w:tab w:val="left" w:pos="1440"/>
                <w:tab w:val="left" w:pos="2995"/>
                <w:tab w:val="left" w:pos="4680"/>
                <w:tab w:val="left" w:pos="5155"/>
                <w:tab w:val="left" w:pos="7675"/>
                <w:tab w:val="left" w:pos="10555"/>
              </w:tabs>
              <w:spacing w:after="120"/>
              <w:rPr>
                <w:b/>
                <w:iCs/>
                <w:highlight w:val="yellow"/>
              </w:rPr>
            </w:pPr>
            <w:r w:rsidRPr="00E82B95">
              <w:rPr>
                <w:b/>
                <w:iCs/>
              </w:rPr>
              <w:t>Execution Timetable</w:t>
            </w:r>
          </w:p>
        </w:tc>
        <w:tc>
          <w:tcPr>
            <w:tcW w:w="3636" w:type="pct"/>
            <w:gridSpan w:val="2"/>
          </w:tcPr>
          <w:p w:rsidR="00DE2042" w:rsidRPr="00BB30F0" w:rsidRDefault="006156FB" w:rsidP="006156FB">
            <w:pPr>
              <w:tabs>
                <w:tab w:val="left" w:pos="1440"/>
                <w:tab w:val="left" w:pos="2995"/>
                <w:tab w:val="left" w:pos="4680"/>
                <w:tab w:val="left" w:pos="5155"/>
                <w:tab w:val="left" w:pos="7675"/>
                <w:tab w:val="left" w:pos="10555"/>
              </w:tabs>
              <w:spacing w:after="120"/>
              <w:jc w:val="both"/>
              <w:rPr>
                <w:highlight w:val="yellow"/>
              </w:rPr>
            </w:pPr>
            <w:r>
              <w:t>48</w:t>
            </w:r>
            <w:r w:rsidR="006B6FC6">
              <w:t xml:space="preserve"> months for p</w:t>
            </w:r>
            <w:r w:rsidR="00DE2042" w:rsidRPr="00E82B95">
              <w:t xml:space="preserve">roject execution </w:t>
            </w:r>
            <w:r w:rsidR="00DE2042" w:rsidRPr="00C6401A">
              <w:t>and</w:t>
            </w:r>
            <w:r w:rsidR="00E82B95" w:rsidRPr="00C6401A">
              <w:t xml:space="preserve"> </w:t>
            </w:r>
            <w:r>
              <w:t>52</w:t>
            </w:r>
            <w:r w:rsidR="00DE2042" w:rsidRPr="00C6401A">
              <w:t xml:space="preserve"> months for disbursement.</w:t>
            </w:r>
          </w:p>
        </w:tc>
      </w:tr>
      <w:tr w:rsidR="00DE2042" w:rsidRPr="00C6401A">
        <w:trPr>
          <w:cantSplit/>
          <w:trHeight w:val="603"/>
          <w:jc w:val="center"/>
        </w:trPr>
        <w:tc>
          <w:tcPr>
            <w:tcW w:w="1364" w:type="pct"/>
          </w:tcPr>
          <w:p w:rsidR="00DE2042" w:rsidRPr="00C6401A" w:rsidRDefault="00DE2042" w:rsidP="0015643A">
            <w:pPr>
              <w:tabs>
                <w:tab w:val="left" w:pos="1440"/>
                <w:tab w:val="left" w:pos="2995"/>
                <w:tab w:val="left" w:pos="4680"/>
                <w:tab w:val="left" w:pos="5155"/>
                <w:tab w:val="left" w:pos="7675"/>
                <w:tab w:val="left" w:pos="10555"/>
              </w:tabs>
              <w:spacing w:after="120"/>
              <w:rPr>
                <w:b/>
              </w:rPr>
            </w:pPr>
            <w:r w:rsidRPr="00C6401A">
              <w:rPr>
                <w:b/>
                <w:iCs/>
              </w:rPr>
              <w:t>Special Contractual Conditions</w:t>
            </w:r>
          </w:p>
        </w:tc>
        <w:tc>
          <w:tcPr>
            <w:tcW w:w="3636" w:type="pct"/>
            <w:gridSpan w:val="2"/>
          </w:tcPr>
          <w:p w:rsidR="00DE2042" w:rsidRPr="00C6401A" w:rsidRDefault="004945E3" w:rsidP="004945E3">
            <w:pPr>
              <w:spacing w:before="40" w:after="120"/>
              <w:jc w:val="both"/>
            </w:pPr>
            <w:r>
              <w:t>The project coordinator should be contracted and the full amount of counterpart financing secured.</w:t>
            </w:r>
          </w:p>
        </w:tc>
      </w:tr>
      <w:tr w:rsidR="00DE2042" w:rsidRPr="00BB30F0">
        <w:trPr>
          <w:cantSplit/>
          <w:trHeight w:val="603"/>
          <w:jc w:val="center"/>
        </w:trPr>
        <w:tc>
          <w:tcPr>
            <w:tcW w:w="1364" w:type="pct"/>
          </w:tcPr>
          <w:p w:rsidR="00DE2042" w:rsidRPr="00F46F3D" w:rsidRDefault="00DE2042" w:rsidP="0015643A">
            <w:pPr>
              <w:tabs>
                <w:tab w:val="left" w:pos="1440"/>
                <w:tab w:val="left" w:pos="2995"/>
                <w:tab w:val="left" w:pos="4680"/>
                <w:tab w:val="left" w:pos="5155"/>
                <w:tab w:val="left" w:pos="7675"/>
                <w:tab w:val="left" w:pos="10555"/>
              </w:tabs>
              <w:spacing w:after="120"/>
              <w:rPr>
                <w:b/>
                <w:iCs/>
              </w:rPr>
            </w:pPr>
            <w:r w:rsidRPr="00F46F3D">
              <w:rPr>
                <w:b/>
                <w:iCs/>
              </w:rPr>
              <w:t>Exceptions to Bank Policies:</w:t>
            </w:r>
          </w:p>
        </w:tc>
        <w:tc>
          <w:tcPr>
            <w:tcW w:w="3636" w:type="pct"/>
            <w:gridSpan w:val="2"/>
          </w:tcPr>
          <w:p w:rsidR="00DE2042" w:rsidRPr="00BB30F0" w:rsidRDefault="00DE2042" w:rsidP="0015643A">
            <w:pPr>
              <w:spacing w:before="40" w:after="120"/>
              <w:jc w:val="both"/>
              <w:rPr>
                <w:highlight w:val="yellow"/>
              </w:rPr>
            </w:pPr>
            <w:r w:rsidRPr="00C6401A">
              <w:t>None.</w:t>
            </w:r>
          </w:p>
        </w:tc>
      </w:tr>
      <w:tr w:rsidR="00DE2042" w:rsidRPr="00BB30F0">
        <w:trPr>
          <w:cantSplit/>
          <w:trHeight w:val="603"/>
          <w:jc w:val="center"/>
        </w:trPr>
        <w:tc>
          <w:tcPr>
            <w:tcW w:w="1364" w:type="pct"/>
          </w:tcPr>
          <w:p w:rsidR="00DE2042" w:rsidRPr="00F46F3D" w:rsidRDefault="00DE2042" w:rsidP="0015643A">
            <w:pPr>
              <w:tabs>
                <w:tab w:val="left" w:pos="1440"/>
                <w:tab w:val="left" w:pos="2995"/>
                <w:tab w:val="left" w:pos="4680"/>
                <w:tab w:val="left" w:pos="5155"/>
                <w:tab w:val="left" w:pos="7675"/>
                <w:tab w:val="left" w:pos="10555"/>
              </w:tabs>
              <w:spacing w:after="120"/>
              <w:rPr>
                <w:b/>
              </w:rPr>
            </w:pPr>
            <w:r w:rsidRPr="00F46F3D">
              <w:rPr>
                <w:b/>
                <w:iCs/>
              </w:rPr>
              <w:t>Environmental and Social Review</w:t>
            </w:r>
          </w:p>
        </w:tc>
        <w:tc>
          <w:tcPr>
            <w:tcW w:w="3636" w:type="pct"/>
            <w:gridSpan w:val="2"/>
          </w:tcPr>
          <w:p w:rsidR="00E30B58" w:rsidRPr="00C31FBB" w:rsidRDefault="00F46F3D" w:rsidP="00F47754">
            <w:r w:rsidRPr="00744FE7">
              <w:rPr>
                <w:szCs w:val="24"/>
              </w:rPr>
              <w:t>Based on the IDB Environment and Safeguards Compliance Policy, the relevant CESI classification</w:t>
            </w:r>
            <w:r w:rsidR="00F47754">
              <w:rPr>
                <w:szCs w:val="24"/>
              </w:rPr>
              <w:t xml:space="preserve"> for this Project is Category ‘B</w:t>
            </w:r>
            <w:r w:rsidRPr="00744FE7">
              <w:rPr>
                <w:szCs w:val="24"/>
              </w:rPr>
              <w:t xml:space="preserve">’.  </w:t>
            </w:r>
          </w:p>
        </w:tc>
      </w:tr>
      <w:tr w:rsidR="00DE2042" w:rsidRPr="00BB30F0">
        <w:trPr>
          <w:cantSplit/>
          <w:trHeight w:val="603"/>
          <w:jc w:val="center"/>
        </w:trPr>
        <w:tc>
          <w:tcPr>
            <w:tcW w:w="1364" w:type="pct"/>
          </w:tcPr>
          <w:p w:rsidR="00DE2042" w:rsidRPr="00C31FBB" w:rsidRDefault="00DE2042" w:rsidP="0015643A">
            <w:pPr>
              <w:tabs>
                <w:tab w:val="left" w:pos="1440"/>
                <w:tab w:val="left" w:pos="2995"/>
                <w:tab w:val="left" w:pos="4680"/>
                <w:tab w:val="left" w:pos="5155"/>
                <w:tab w:val="left" w:pos="7675"/>
                <w:tab w:val="left" w:pos="10555"/>
              </w:tabs>
              <w:spacing w:after="120"/>
              <w:rPr>
                <w:b/>
                <w:iCs/>
              </w:rPr>
            </w:pPr>
            <w:r w:rsidRPr="00C31FBB">
              <w:rPr>
                <w:b/>
                <w:iCs/>
              </w:rPr>
              <w:t>Coordination with other donors:</w:t>
            </w:r>
          </w:p>
        </w:tc>
        <w:tc>
          <w:tcPr>
            <w:tcW w:w="3636" w:type="pct"/>
            <w:gridSpan w:val="2"/>
          </w:tcPr>
          <w:p w:rsidR="00DE2042" w:rsidRPr="00C31FBB" w:rsidRDefault="00E30B58" w:rsidP="002B5922">
            <w:pPr>
              <w:jc w:val="both"/>
            </w:pPr>
            <w:r>
              <w:t>NA</w:t>
            </w:r>
          </w:p>
        </w:tc>
      </w:tr>
    </w:tbl>
    <w:p w:rsidR="00DE2042" w:rsidRPr="00FD3B6F" w:rsidRDefault="00DE2042" w:rsidP="000B643C">
      <w:pPr>
        <w:pStyle w:val="Heading1"/>
        <w:rPr>
          <w:rFonts w:ascii="Times New Roman" w:hAnsi="Times New Roman"/>
        </w:rPr>
      </w:pPr>
      <w:bookmarkStart w:id="7" w:name="_Toc170208337"/>
      <w:r w:rsidRPr="00BB30F0">
        <w:rPr>
          <w:highlight w:val="yellow"/>
        </w:rPr>
        <w:br w:type="page"/>
      </w:r>
      <w:bookmarkStart w:id="8" w:name="_Toc243296298"/>
      <w:bookmarkStart w:id="9" w:name="_Toc319068697"/>
      <w:r w:rsidR="000B643C" w:rsidRPr="00FD3B6F">
        <w:rPr>
          <w:rFonts w:ascii="Times New Roman" w:hAnsi="Times New Roman"/>
        </w:rPr>
        <w:lastRenderedPageBreak/>
        <w:t xml:space="preserve">II. </w:t>
      </w:r>
      <w:r w:rsidR="000B643C" w:rsidRPr="00FD3B6F">
        <w:rPr>
          <w:rFonts w:ascii="Times New Roman" w:hAnsi="Times New Roman"/>
        </w:rPr>
        <w:tab/>
      </w:r>
      <w:bookmarkEnd w:id="7"/>
      <w:bookmarkEnd w:id="8"/>
      <w:r w:rsidR="00440345">
        <w:rPr>
          <w:rFonts w:ascii="Times New Roman" w:hAnsi="Times New Roman"/>
        </w:rPr>
        <w:t>P</w:t>
      </w:r>
      <w:r w:rsidR="00472830" w:rsidRPr="00FD3B6F">
        <w:rPr>
          <w:rFonts w:ascii="Times New Roman" w:hAnsi="Times New Roman"/>
        </w:rPr>
        <w:t>roblem statement</w:t>
      </w:r>
      <w:bookmarkEnd w:id="9"/>
    </w:p>
    <w:p w:rsidR="003A7E9D" w:rsidRDefault="00DE2042" w:rsidP="00A57A52">
      <w:pPr>
        <w:pStyle w:val="Heading2"/>
        <w:keepNext w:val="0"/>
      </w:pPr>
      <w:bookmarkStart w:id="10" w:name="_Toc170208338"/>
      <w:bookmarkStart w:id="11" w:name="_Toc243296299"/>
      <w:bookmarkStart w:id="12" w:name="_Toc319068698"/>
      <w:r w:rsidRPr="002E3979">
        <w:rPr>
          <w:b w:val="0"/>
          <w:bCs/>
          <w:smallCaps/>
          <w:noProof w:val="0"/>
          <w:lang w:val="en-GB"/>
        </w:rPr>
        <w:t>A</w:t>
      </w:r>
      <w:r w:rsidR="003D353E" w:rsidRPr="002E3979">
        <w:rPr>
          <w:b w:val="0"/>
          <w:bCs/>
          <w:smallCaps/>
          <w:noProof w:val="0"/>
          <w:lang w:val="en-GB"/>
        </w:rPr>
        <w:t>.</w:t>
      </w:r>
      <w:r w:rsidRPr="002E3979">
        <w:rPr>
          <w:b w:val="0"/>
          <w:bCs/>
          <w:smallCaps/>
          <w:noProof w:val="0"/>
          <w:lang w:val="en-GB"/>
        </w:rPr>
        <w:t xml:space="preserve"> </w:t>
      </w:r>
      <w:r w:rsidRPr="002E3979">
        <w:rPr>
          <w:b w:val="0"/>
          <w:bCs/>
          <w:smallCaps/>
          <w:noProof w:val="0"/>
          <w:lang w:val="en-GB"/>
        </w:rPr>
        <w:tab/>
      </w:r>
      <w:bookmarkEnd w:id="10"/>
      <w:bookmarkEnd w:id="11"/>
      <w:r w:rsidR="0040760C">
        <w:rPr>
          <w:b w:val="0"/>
          <w:bCs/>
          <w:smallCaps/>
          <w:noProof w:val="0"/>
          <w:lang w:val="en-GB"/>
        </w:rPr>
        <w:t xml:space="preserve">Access to </w:t>
      </w:r>
      <w:r w:rsidR="00C07992">
        <w:rPr>
          <w:b w:val="0"/>
          <w:bCs/>
          <w:smallCaps/>
          <w:noProof w:val="0"/>
          <w:lang w:val="en-GB"/>
        </w:rPr>
        <w:t>Solid waste management</w:t>
      </w:r>
      <w:r w:rsidR="0040760C">
        <w:rPr>
          <w:b w:val="0"/>
          <w:bCs/>
          <w:smallCaps/>
          <w:noProof w:val="0"/>
          <w:lang w:val="en-GB"/>
        </w:rPr>
        <w:t xml:space="preserve"> Services</w:t>
      </w:r>
      <w:bookmarkStart w:id="13" w:name="_Toc170208339"/>
      <w:bookmarkStart w:id="14" w:name="_Toc243296300"/>
      <w:bookmarkEnd w:id="12"/>
    </w:p>
    <w:p w:rsidR="00A57A52" w:rsidRDefault="0040760C" w:rsidP="00A57A52">
      <w:pPr>
        <w:pStyle w:val="ColorfulList-Accent11"/>
        <w:numPr>
          <w:ilvl w:val="0"/>
          <w:numId w:val="22"/>
        </w:numPr>
        <w:spacing w:before="120" w:after="120"/>
        <w:ind w:hanging="720"/>
        <w:jc w:val="both"/>
      </w:pPr>
      <w:r w:rsidRPr="00FD3B6F">
        <w:t xml:space="preserve">The links between </w:t>
      </w:r>
      <w:r w:rsidR="00C07992" w:rsidRPr="00FD3B6F">
        <w:t>solid waste management</w:t>
      </w:r>
      <w:r w:rsidRPr="00FD3B6F">
        <w:t xml:space="preserve"> and development are well established</w:t>
      </w:r>
      <w:r w:rsidR="00A77B2F" w:rsidRPr="00FD3B6F">
        <w:t>.  I</w:t>
      </w:r>
      <w:r w:rsidR="005E2B33" w:rsidRPr="00FD3B6F">
        <w:t xml:space="preserve">mplementing a comprehensive solid waste management plan not only promotes public health and </w:t>
      </w:r>
      <w:r w:rsidR="00F47754">
        <w:t xml:space="preserve">protects </w:t>
      </w:r>
      <w:r w:rsidR="005E2B33" w:rsidRPr="00FD3B6F">
        <w:t xml:space="preserve">the environment by diminishing the amount of waste that is burned, buried, </w:t>
      </w:r>
      <w:r w:rsidR="00A77B2F" w:rsidRPr="00FD3B6F">
        <w:t>or dumped in</w:t>
      </w:r>
      <w:r w:rsidR="005E2B33" w:rsidRPr="00FD3B6F">
        <w:t xml:space="preserve"> formal and informal dumpsites, it can provide livelihood income by contributing to the development of small waste </w:t>
      </w:r>
      <w:r w:rsidR="00FD44F9">
        <w:t xml:space="preserve">disposal </w:t>
      </w:r>
      <w:r w:rsidR="005E2B33" w:rsidRPr="00FD3B6F">
        <w:t xml:space="preserve">businesses </w:t>
      </w:r>
      <w:r w:rsidR="00F33D25" w:rsidRPr="00FD3B6F">
        <w:t xml:space="preserve">and </w:t>
      </w:r>
      <w:r w:rsidR="00FD44F9">
        <w:t xml:space="preserve">improve the prospects for </w:t>
      </w:r>
      <w:r w:rsidR="00FD3B6F">
        <w:t>the tourism</w:t>
      </w:r>
      <w:r w:rsidR="00F33D25" w:rsidRPr="00FD3B6F">
        <w:t xml:space="preserve"> industry. </w:t>
      </w:r>
    </w:p>
    <w:p w:rsidR="006D4F94" w:rsidRPr="006D4F94" w:rsidRDefault="00890797" w:rsidP="00A57A52">
      <w:pPr>
        <w:pStyle w:val="ColorfulList-Accent11"/>
        <w:numPr>
          <w:ilvl w:val="0"/>
          <w:numId w:val="22"/>
        </w:numPr>
        <w:ind w:hanging="720"/>
        <w:jc w:val="both"/>
      </w:pPr>
      <w:r w:rsidRPr="00A57A52">
        <w:rPr>
          <w:rFonts w:eastAsia="Calibri" w:cs="Arial"/>
          <w:color w:val="000000"/>
          <w:lang w:eastAsia="es-NI"/>
        </w:rPr>
        <w:t xml:space="preserve">The three municipalities </w:t>
      </w:r>
      <w:r w:rsidR="000D6C49" w:rsidRPr="00A57A52">
        <w:rPr>
          <w:rFonts w:eastAsia="Calibri" w:cs="Arial"/>
          <w:color w:val="000000"/>
          <w:lang w:eastAsia="es-NI"/>
        </w:rPr>
        <w:t>included in</w:t>
      </w:r>
      <w:r w:rsidRPr="00A57A52">
        <w:rPr>
          <w:rFonts w:eastAsia="Calibri" w:cs="Arial"/>
          <w:color w:val="000000"/>
          <w:lang w:eastAsia="es-NI"/>
        </w:rPr>
        <w:t xml:space="preserve"> the </w:t>
      </w:r>
      <w:r w:rsidR="000D6C49" w:rsidRPr="00A57A52">
        <w:rPr>
          <w:rFonts w:eastAsia="Calibri" w:cs="Arial"/>
          <w:color w:val="000000"/>
          <w:lang w:eastAsia="es-NI"/>
        </w:rPr>
        <w:t>p</w:t>
      </w:r>
      <w:r w:rsidRPr="00A57A52">
        <w:rPr>
          <w:rFonts w:eastAsia="Calibri" w:cs="Arial"/>
          <w:color w:val="000000"/>
          <w:lang w:eastAsia="es-NI"/>
        </w:rPr>
        <w:t xml:space="preserve">roject currently have negligible systems in place for managing solid waste. There is a lack of financial and technical resources for implementing a </w:t>
      </w:r>
      <w:r w:rsidR="00253F66" w:rsidRPr="00A57A52">
        <w:rPr>
          <w:rFonts w:eastAsia="Calibri" w:cs="Arial"/>
          <w:color w:val="000000"/>
          <w:lang w:eastAsia="es-NI"/>
        </w:rPr>
        <w:t xml:space="preserve">comprehensive, sustainable </w:t>
      </w:r>
      <w:r w:rsidRPr="00A57A52">
        <w:rPr>
          <w:rFonts w:eastAsia="Calibri" w:cs="Arial"/>
          <w:color w:val="000000"/>
          <w:lang w:eastAsia="es-NI"/>
        </w:rPr>
        <w:t>waste management plan</w:t>
      </w:r>
      <w:r w:rsidR="00F47754" w:rsidRPr="00A57A52">
        <w:rPr>
          <w:rFonts w:eastAsia="Calibri" w:cs="Arial"/>
          <w:color w:val="000000"/>
          <w:lang w:eastAsia="es-NI"/>
        </w:rPr>
        <w:t xml:space="preserve">, </w:t>
      </w:r>
      <w:r w:rsidR="00FD44F9">
        <w:rPr>
          <w:rFonts w:eastAsia="Calibri" w:cs="Arial"/>
          <w:color w:val="000000"/>
          <w:lang w:eastAsia="es-NI"/>
        </w:rPr>
        <w:t xml:space="preserve">limited </w:t>
      </w:r>
      <w:r w:rsidRPr="00A57A52">
        <w:rPr>
          <w:rFonts w:eastAsia="Calibri" w:cs="Arial"/>
          <w:color w:val="000000"/>
          <w:lang w:eastAsia="es-NI"/>
        </w:rPr>
        <w:t xml:space="preserve">public </w:t>
      </w:r>
      <w:r w:rsidR="00FD44F9">
        <w:rPr>
          <w:rFonts w:eastAsia="Calibri" w:cs="Arial"/>
          <w:color w:val="000000"/>
          <w:lang w:eastAsia="es-NI"/>
        </w:rPr>
        <w:t xml:space="preserve">systems </w:t>
      </w:r>
      <w:r w:rsidRPr="00A57A52">
        <w:rPr>
          <w:rFonts w:eastAsia="Calibri" w:cs="Arial"/>
          <w:color w:val="000000"/>
          <w:lang w:eastAsia="es-NI"/>
        </w:rPr>
        <w:t>that support proper waste management</w:t>
      </w:r>
      <w:r w:rsidR="00F47754" w:rsidRPr="00A57A52">
        <w:rPr>
          <w:rFonts w:eastAsia="Calibri" w:cs="Arial"/>
          <w:color w:val="000000"/>
          <w:lang w:eastAsia="es-NI"/>
        </w:rPr>
        <w:t>, few</w:t>
      </w:r>
      <w:r w:rsidRPr="00A57A52">
        <w:rPr>
          <w:rFonts w:eastAsia="Calibri" w:cs="Arial"/>
          <w:color w:val="000000"/>
          <w:lang w:eastAsia="es-NI"/>
        </w:rPr>
        <w:t xml:space="preserve"> economic and market incentives that </w:t>
      </w:r>
      <w:r w:rsidR="00F47754" w:rsidRPr="00A57A52">
        <w:rPr>
          <w:rFonts w:eastAsia="Calibri" w:cs="Arial"/>
          <w:color w:val="000000"/>
          <w:lang w:eastAsia="es-NI"/>
        </w:rPr>
        <w:t>encourage</w:t>
      </w:r>
      <w:r w:rsidRPr="00A57A52">
        <w:rPr>
          <w:rFonts w:eastAsia="Calibri" w:cs="Arial"/>
          <w:color w:val="000000"/>
          <w:lang w:eastAsia="es-NI"/>
        </w:rPr>
        <w:t xml:space="preserve"> appropriate waste strategies, </w:t>
      </w:r>
      <w:r w:rsidR="00F47754" w:rsidRPr="00A57A52">
        <w:rPr>
          <w:rFonts w:eastAsia="Calibri" w:cs="Arial"/>
          <w:color w:val="000000"/>
          <w:lang w:eastAsia="es-NI"/>
        </w:rPr>
        <w:t xml:space="preserve">and </w:t>
      </w:r>
      <w:r w:rsidR="00FD44F9">
        <w:rPr>
          <w:rFonts w:eastAsia="Calibri" w:cs="Arial"/>
          <w:color w:val="000000"/>
          <w:lang w:eastAsia="es-NI"/>
        </w:rPr>
        <w:t xml:space="preserve">the </w:t>
      </w:r>
      <w:r w:rsidRPr="00A57A52">
        <w:rPr>
          <w:rFonts w:eastAsia="Calibri" w:cs="Arial"/>
          <w:color w:val="000000"/>
          <w:lang w:eastAsia="es-NI"/>
        </w:rPr>
        <w:t xml:space="preserve">absence </w:t>
      </w:r>
      <w:r w:rsidR="00FD44F9">
        <w:rPr>
          <w:rFonts w:eastAsia="Calibri" w:cs="Arial"/>
          <w:color w:val="000000"/>
          <w:lang w:eastAsia="es-NI"/>
        </w:rPr>
        <w:t xml:space="preserve">civic education to </w:t>
      </w:r>
      <w:r w:rsidRPr="00A57A52">
        <w:rPr>
          <w:rFonts w:eastAsia="Calibri" w:cs="Arial"/>
          <w:color w:val="000000"/>
          <w:lang w:eastAsia="es-NI"/>
        </w:rPr>
        <w:t xml:space="preserve">support </w:t>
      </w:r>
      <w:r w:rsidR="00A57A52">
        <w:rPr>
          <w:rFonts w:eastAsia="Calibri" w:cs="Arial"/>
          <w:color w:val="000000"/>
          <w:lang w:eastAsia="es-NI"/>
        </w:rPr>
        <w:t xml:space="preserve">proper </w:t>
      </w:r>
      <w:r w:rsidR="00FD44F9">
        <w:rPr>
          <w:rFonts w:eastAsia="Calibri" w:cs="Arial"/>
          <w:color w:val="000000"/>
          <w:lang w:eastAsia="es-NI"/>
        </w:rPr>
        <w:t xml:space="preserve">waste </w:t>
      </w:r>
      <w:r w:rsidR="00A57A52">
        <w:rPr>
          <w:rFonts w:eastAsia="Calibri" w:cs="Arial"/>
          <w:color w:val="000000"/>
          <w:lang w:eastAsia="es-NI"/>
        </w:rPr>
        <w:t xml:space="preserve">management. </w:t>
      </w:r>
      <w:r w:rsidRPr="00A57A52">
        <w:rPr>
          <w:rFonts w:eastAsia="Calibri" w:cs="Arial"/>
          <w:color w:val="000000"/>
          <w:lang w:eastAsia="es-NI"/>
        </w:rPr>
        <w:t xml:space="preserve">The factors mentioned above imply: a) poor operation of the municipal collection system; b) lack of trained personnel, equipment, and tools; c) poor participation of local residents; e) lack of environmental awareness; and f) a culture of non-payment </w:t>
      </w:r>
      <w:r w:rsidR="00FD44F9">
        <w:rPr>
          <w:rFonts w:eastAsia="Calibri" w:cs="Arial"/>
          <w:color w:val="000000"/>
          <w:lang w:eastAsia="es-NI"/>
        </w:rPr>
        <w:t xml:space="preserve">for </w:t>
      </w:r>
      <w:r w:rsidRPr="00A57A52">
        <w:rPr>
          <w:rFonts w:eastAsia="Calibri" w:cs="Arial"/>
          <w:color w:val="000000"/>
          <w:lang w:eastAsia="es-NI"/>
        </w:rPr>
        <w:t xml:space="preserve">services. Comprised of organic material, plastic, paper, glass, and metal, garbage in these municipalities is estimated at forty-four tons </w:t>
      </w:r>
      <w:r w:rsidR="00FD44F9">
        <w:rPr>
          <w:rFonts w:eastAsia="Calibri" w:cs="Arial"/>
          <w:color w:val="000000"/>
          <w:lang w:eastAsia="es-NI"/>
        </w:rPr>
        <w:t xml:space="preserve">per </w:t>
      </w:r>
      <w:r w:rsidRPr="00A57A52">
        <w:rPr>
          <w:rFonts w:eastAsia="Calibri" w:cs="Arial"/>
          <w:color w:val="000000"/>
          <w:lang w:eastAsia="es-NI"/>
        </w:rPr>
        <w:t>day. Presently these materials are dumped in multiple informal dumpsites, creeks, rivers,</w:t>
      </w:r>
      <w:r w:rsidR="00FD44F9">
        <w:rPr>
          <w:rFonts w:eastAsia="Calibri" w:cs="Arial"/>
          <w:color w:val="000000"/>
          <w:lang w:eastAsia="es-NI"/>
        </w:rPr>
        <w:t xml:space="preserve"> and the ocean,</w:t>
      </w:r>
      <w:r w:rsidRPr="00A57A52">
        <w:rPr>
          <w:rFonts w:eastAsia="Calibri" w:cs="Arial"/>
          <w:color w:val="000000"/>
          <w:lang w:eastAsia="es-NI"/>
        </w:rPr>
        <w:t xml:space="preserve"> or burned in yards behind homes.</w:t>
      </w:r>
      <w:r w:rsidR="0040760C" w:rsidRPr="002C560D">
        <w:t xml:space="preserve">  </w:t>
      </w:r>
      <w:r w:rsidR="00B63E1B">
        <w:rPr>
          <w:rFonts w:eastAsia="Calibri" w:cs="Arial"/>
          <w:color w:val="000000"/>
          <w:lang w:eastAsia="es-NI"/>
        </w:rPr>
        <w:t>C</w:t>
      </w:r>
      <w:r w:rsidR="00FD44F9">
        <w:rPr>
          <w:rFonts w:eastAsia="Calibri" w:cs="Arial"/>
          <w:color w:val="000000"/>
          <w:lang w:eastAsia="es-NI"/>
        </w:rPr>
        <w:t xml:space="preserve">urrent </w:t>
      </w:r>
      <w:r w:rsidRPr="00A57A52">
        <w:rPr>
          <w:rFonts w:eastAsia="Calibri" w:cs="Arial"/>
          <w:color w:val="000000"/>
          <w:lang w:eastAsia="es-NI"/>
        </w:rPr>
        <w:t xml:space="preserve">waste management strategies in the region release dangerous environmental </w:t>
      </w:r>
      <w:r w:rsidR="00F47754" w:rsidRPr="00A57A52">
        <w:rPr>
          <w:rFonts w:eastAsia="Calibri" w:cs="Arial"/>
          <w:color w:val="000000"/>
          <w:lang w:eastAsia="es-NI"/>
        </w:rPr>
        <w:t xml:space="preserve">contaminants and </w:t>
      </w:r>
      <w:r w:rsidRPr="00A57A52">
        <w:rPr>
          <w:rFonts w:eastAsia="Calibri" w:cs="Arial"/>
          <w:color w:val="000000"/>
          <w:lang w:eastAsia="es-NI"/>
        </w:rPr>
        <w:t xml:space="preserve">toxins, including dioxins, lead, and mercury into the air and drinking water.  </w:t>
      </w:r>
      <w:r w:rsidR="00F47754" w:rsidRPr="00A57A52">
        <w:rPr>
          <w:rFonts w:eastAsia="Calibri" w:cs="Arial"/>
          <w:color w:val="000000"/>
          <w:lang w:eastAsia="es-NI"/>
        </w:rPr>
        <w:t>Not only are t</w:t>
      </w:r>
      <w:r w:rsidRPr="00A57A52">
        <w:rPr>
          <w:rFonts w:eastAsia="Calibri" w:cs="Arial"/>
          <w:color w:val="000000"/>
          <w:lang w:eastAsia="es-NI"/>
        </w:rPr>
        <w:t xml:space="preserve">he effects of these </w:t>
      </w:r>
      <w:r w:rsidR="00F47754" w:rsidRPr="00A57A52">
        <w:rPr>
          <w:rFonts w:eastAsia="Calibri" w:cs="Arial"/>
          <w:color w:val="000000"/>
          <w:lang w:eastAsia="es-NI"/>
        </w:rPr>
        <w:t xml:space="preserve">pollutants and </w:t>
      </w:r>
      <w:r w:rsidRPr="00A57A52">
        <w:rPr>
          <w:rFonts w:eastAsia="Calibri" w:cs="Arial"/>
          <w:color w:val="000000"/>
          <w:lang w:eastAsia="es-NI"/>
        </w:rPr>
        <w:t xml:space="preserve">toxins especially </w:t>
      </w:r>
      <w:r w:rsidR="00F47754" w:rsidRPr="00A57A52">
        <w:rPr>
          <w:rFonts w:eastAsia="Calibri" w:cs="Arial"/>
          <w:color w:val="000000"/>
          <w:lang w:eastAsia="es-NI"/>
        </w:rPr>
        <w:t xml:space="preserve">harmful </w:t>
      </w:r>
      <w:r w:rsidRPr="00A57A52">
        <w:rPr>
          <w:rFonts w:eastAsia="Calibri" w:cs="Arial"/>
          <w:color w:val="000000"/>
          <w:lang w:eastAsia="es-NI"/>
        </w:rPr>
        <w:t>to the welfare of children,</w:t>
      </w:r>
      <w:r w:rsidR="00F47754" w:rsidRPr="00A57A52">
        <w:rPr>
          <w:rFonts w:eastAsia="Calibri" w:cs="Arial"/>
          <w:color w:val="000000"/>
          <w:lang w:eastAsia="es-NI"/>
        </w:rPr>
        <w:t xml:space="preserve"> pregnant women, and the elderly, but </w:t>
      </w:r>
      <w:r w:rsidR="00B63E1B">
        <w:rPr>
          <w:rFonts w:eastAsia="Calibri" w:cs="Arial"/>
          <w:color w:val="000000"/>
          <w:lang w:eastAsia="es-NI"/>
        </w:rPr>
        <w:t xml:space="preserve">they </w:t>
      </w:r>
      <w:r w:rsidR="00F47754" w:rsidRPr="00A57A52">
        <w:rPr>
          <w:rFonts w:eastAsia="Calibri" w:cs="Arial"/>
          <w:color w:val="000000"/>
          <w:lang w:eastAsia="es-NI"/>
        </w:rPr>
        <w:t>increase the incidence of gastro-intestinal diseases</w:t>
      </w:r>
      <w:r w:rsidRPr="00A57A52">
        <w:rPr>
          <w:rFonts w:eastAsia="Calibri" w:cs="Arial"/>
          <w:color w:val="000000"/>
          <w:lang w:eastAsia="es-NI"/>
        </w:rPr>
        <w:t xml:space="preserve">. </w:t>
      </w:r>
      <w:r w:rsidR="008C6EDB" w:rsidRPr="00A57A52">
        <w:rPr>
          <w:rFonts w:eastAsia="Calibri" w:cs="Arial"/>
          <w:color w:val="000000"/>
          <w:lang w:eastAsia="es-NI"/>
        </w:rPr>
        <w:t>In addition, once toxins enter the environment, they accumulate in the food chain, affecting all levels of the ecosystem.</w:t>
      </w:r>
    </w:p>
    <w:p w:rsidR="00C07992" w:rsidRDefault="00890797" w:rsidP="00C07992">
      <w:pPr>
        <w:pStyle w:val="ColorfulList-Accent11"/>
        <w:numPr>
          <w:ilvl w:val="0"/>
          <w:numId w:val="22"/>
        </w:numPr>
        <w:spacing w:before="120" w:after="120"/>
        <w:ind w:hanging="720"/>
        <w:jc w:val="both"/>
      </w:pPr>
      <w:r w:rsidRPr="00A57A52">
        <w:rPr>
          <w:rFonts w:eastAsia="Calibri" w:cs="Arial"/>
          <w:color w:val="000000"/>
          <w:lang w:eastAsia="es-NI"/>
        </w:rPr>
        <w:t>Two of the municipalities involved in the program (Bluefields and Corn Island) are strategic destinations for a growing tourism industry in Nicaragua. At this time, much of the waste in these municipalities, which include an increased tonnage of plastic bottles due to a growing number of tourists traveling to the area, is burned or dumped in the sea. Without a comprehensive, sustainable waste management system in place, the burgeoning tourism industry that creates livelihood income for local residents will be compromised</w:t>
      </w:r>
      <w:r w:rsidR="00E83A0F" w:rsidRPr="00A57A52">
        <w:rPr>
          <w:rFonts w:eastAsia="Calibri" w:cs="Arial"/>
          <w:color w:val="000000"/>
          <w:lang w:eastAsia="es-NI"/>
        </w:rPr>
        <w:t>.</w:t>
      </w:r>
    </w:p>
    <w:p w:rsidR="00EC0809" w:rsidRDefault="000D6C49" w:rsidP="00EC0809">
      <w:pPr>
        <w:pStyle w:val="Heading2"/>
        <w:keepNext w:val="0"/>
        <w:numPr>
          <w:ilvl w:val="0"/>
          <w:numId w:val="19"/>
        </w:numPr>
        <w:ind w:left="720" w:hanging="720"/>
        <w:rPr>
          <w:bCs/>
          <w:smallCaps/>
          <w:noProof w:val="0"/>
          <w:lang w:val="en-GB"/>
        </w:rPr>
      </w:pPr>
      <w:bookmarkStart w:id="15" w:name="_Toc319068699"/>
      <w:r w:rsidRPr="00DF3736">
        <w:rPr>
          <w:bCs/>
          <w:smallCaps/>
          <w:noProof w:val="0"/>
          <w:lang w:val="en-GB"/>
        </w:rPr>
        <w:t xml:space="preserve">description </w:t>
      </w:r>
      <w:r w:rsidR="00440345">
        <w:rPr>
          <w:bCs/>
          <w:smallCaps/>
          <w:noProof w:val="0"/>
          <w:lang w:val="en-GB"/>
        </w:rPr>
        <w:t>of project</w:t>
      </w:r>
      <w:bookmarkEnd w:id="15"/>
      <w:r w:rsidR="00440345">
        <w:rPr>
          <w:bCs/>
          <w:smallCaps/>
          <w:noProof w:val="0"/>
          <w:lang w:val="en-GB"/>
        </w:rPr>
        <w:t xml:space="preserve"> </w:t>
      </w:r>
    </w:p>
    <w:p w:rsidR="006D4F94" w:rsidRPr="006D4F94" w:rsidRDefault="00C07992" w:rsidP="00A57A52">
      <w:pPr>
        <w:pStyle w:val="ColorfulList-Accent11"/>
        <w:numPr>
          <w:ilvl w:val="0"/>
          <w:numId w:val="22"/>
        </w:numPr>
        <w:spacing w:before="120" w:after="120"/>
        <w:ind w:hanging="720"/>
        <w:jc w:val="both"/>
      </w:pPr>
      <w:r w:rsidRPr="00A57A52">
        <w:rPr>
          <w:rFonts w:eastAsia="Cambria" w:cs="Calibri"/>
        </w:rPr>
        <w:t xml:space="preserve">This project aims to </w:t>
      </w:r>
      <w:r w:rsidR="00A57A52">
        <w:rPr>
          <w:rFonts w:eastAsia="Cambria" w:cs="Calibri"/>
        </w:rPr>
        <w:t>improve the quality of life and enhance livelihoods</w:t>
      </w:r>
      <w:r w:rsidRPr="00A57A52">
        <w:rPr>
          <w:rFonts w:eastAsia="Cambria" w:cs="Calibri"/>
        </w:rPr>
        <w:t xml:space="preserve"> of </w:t>
      </w:r>
      <w:r w:rsidR="008C6EDB" w:rsidRPr="00A57A52">
        <w:rPr>
          <w:rFonts w:eastAsia="Cambria" w:cs="Calibri"/>
        </w:rPr>
        <w:t xml:space="preserve">communities </w:t>
      </w:r>
      <w:r w:rsidRPr="00A57A52">
        <w:rPr>
          <w:rFonts w:eastAsia="Cambria" w:cs="Calibri"/>
        </w:rPr>
        <w:t xml:space="preserve">through the </w:t>
      </w:r>
      <w:r w:rsidR="006D4F94" w:rsidRPr="00A57A52">
        <w:rPr>
          <w:rFonts w:eastAsia="Cambria" w:cs="Calibri"/>
        </w:rPr>
        <w:t xml:space="preserve">creation of an integrated, comprehensive and sustainable solid waste management system. </w:t>
      </w:r>
      <w:r w:rsidR="00B541DF" w:rsidRPr="00A57A52">
        <w:rPr>
          <w:rFonts w:eastAsia="Cambria" w:cs="Calibri"/>
        </w:rPr>
        <w:t>Initially, t</w:t>
      </w:r>
      <w:r w:rsidR="006D4F94" w:rsidRPr="00A57A52">
        <w:rPr>
          <w:rFonts w:eastAsia="Cambria" w:cs="Calibri"/>
        </w:rPr>
        <w:t xml:space="preserve">he project will </w:t>
      </w:r>
      <w:r w:rsidR="00B63E1B">
        <w:rPr>
          <w:rFonts w:eastAsia="Cambria" w:cs="Calibri"/>
        </w:rPr>
        <w:t xml:space="preserve">improve </w:t>
      </w:r>
      <w:r w:rsidR="006D4F94" w:rsidRPr="00A57A52">
        <w:rPr>
          <w:rFonts w:eastAsia="Cambria" w:cs="Calibri"/>
        </w:rPr>
        <w:t xml:space="preserve">awareness </w:t>
      </w:r>
      <w:r w:rsidR="00B63E1B">
        <w:rPr>
          <w:rFonts w:eastAsia="Cambria" w:cs="Calibri"/>
        </w:rPr>
        <w:t xml:space="preserve">of </w:t>
      </w:r>
      <w:r w:rsidR="006D4F94" w:rsidRPr="00A57A52">
        <w:rPr>
          <w:rFonts w:eastAsia="Cambria" w:cs="Calibri"/>
        </w:rPr>
        <w:t xml:space="preserve">human health and environmental concerns </w:t>
      </w:r>
      <w:r w:rsidR="00B63E1B">
        <w:rPr>
          <w:rFonts w:eastAsia="Cambria" w:cs="Calibri"/>
        </w:rPr>
        <w:t xml:space="preserve">about </w:t>
      </w:r>
      <w:r w:rsidR="006D4F94" w:rsidRPr="00A57A52">
        <w:rPr>
          <w:rFonts w:eastAsia="Cambria" w:cs="Calibri"/>
        </w:rPr>
        <w:t>poor waste management, including the release of greenhouse gases from decomposing garbage (methane and carbon dioxide) that contribute to global warming.</w:t>
      </w:r>
      <w:r w:rsidR="00B541DF" w:rsidRPr="00A57A52">
        <w:rPr>
          <w:rFonts w:eastAsia="Cambria" w:cs="Calibri"/>
        </w:rPr>
        <w:t xml:space="preserve"> Training and capacity building of municipal waste workers and officials in more effective waste management and a better tariff system </w:t>
      </w:r>
      <w:r w:rsidR="00B72574" w:rsidRPr="00A57A52">
        <w:rPr>
          <w:rFonts w:eastAsia="Cambria" w:cs="Calibri"/>
        </w:rPr>
        <w:t>will</w:t>
      </w:r>
      <w:r w:rsidR="00B541DF" w:rsidRPr="00A57A52">
        <w:rPr>
          <w:rFonts w:eastAsia="Cambria" w:cs="Calibri"/>
        </w:rPr>
        <w:t xml:space="preserve"> contribute to the sustainability of the system. </w:t>
      </w:r>
      <w:r w:rsidR="006D4F94" w:rsidRPr="00A57A52">
        <w:rPr>
          <w:rFonts w:eastAsia="Cambria" w:cs="Calibri"/>
        </w:rPr>
        <w:t>The project also includes</w:t>
      </w:r>
      <w:r w:rsidRPr="00A57A52">
        <w:rPr>
          <w:rFonts w:eastAsia="Cambria" w:cs="Calibri"/>
        </w:rPr>
        <w:t xml:space="preserve"> </w:t>
      </w:r>
      <w:r w:rsidR="00F13415" w:rsidRPr="00A57A52">
        <w:rPr>
          <w:rFonts w:eastAsia="Cambria" w:cs="Calibri"/>
        </w:rPr>
        <w:t xml:space="preserve">private-public </w:t>
      </w:r>
      <w:r w:rsidRPr="00A57A52">
        <w:rPr>
          <w:rFonts w:eastAsia="Cambria" w:cs="Calibri"/>
        </w:rPr>
        <w:t xml:space="preserve">initiatives related to the creation of micro and small collection, recycling, </w:t>
      </w:r>
      <w:r w:rsidR="00584370" w:rsidRPr="00A57A52">
        <w:rPr>
          <w:rFonts w:eastAsia="Cambria" w:cs="Calibri"/>
        </w:rPr>
        <w:t xml:space="preserve">composting, </w:t>
      </w:r>
      <w:r w:rsidRPr="00A57A52">
        <w:rPr>
          <w:rFonts w:eastAsia="Cambria" w:cs="Calibri"/>
        </w:rPr>
        <w:t>and waste-to-energy businesses</w:t>
      </w:r>
      <w:r w:rsidR="00A77B2F" w:rsidRPr="00A57A52">
        <w:rPr>
          <w:rFonts w:eastAsia="Cambria" w:cs="Calibri"/>
        </w:rPr>
        <w:t xml:space="preserve"> (</w:t>
      </w:r>
      <w:r w:rsidRPr="00A57A52">
        <w:rPr>
          <w:rFonts w:eastAsia="Cambria" w:cs="Calibri"/>
        </w:rPr>
        <w:t>using</w:t>
      </w:r>
      <w:r w:rsidR="000F5A64" w:rsidRPr="00A57A52">
        <w:rPr>
          <w:rFonts w:eastAsia="Cambria" w:cs="Calibri"/>
        </w:rPr>
        <w:t xml:space="preserve"> </w:t>
      </w:r>
      <w:proofErr w:type="spellStart"/>
      <w:r w:rsidRPr="00A57A52">
        <w:rPr>
          <w:rFonts w:eastAsia="Cambria" w:cs="Calibri"/>
        </w:rPr>
        <w:t>biodigesters</w:t>
      </w:r>
      <w:proofErr w:type="spellEnd"/>
      <w:r w:rsidR="00A77B2F" w:rsidRPr="00A57A52">
        <w:rPr>
          <w:rFonts w:eastAsia="Cambria" w:cs="Calibri"/>
        </w:rPr>
        <w:t>)</w:t>
      </w:r>
      <w:r w:rsidRPr="00A57A52">
        <w:rPr>
          <w:rFonts w:eastAsia="Cambria" w:cs="Calibri"/>
        </w:rPr>
        <w:t xml:space="preserve">. These enterprises will be connected to a common market network (a recycling </w:t>
      </w:r>
      <w:r w:rsidRPr="00A57A52">
        <w:rPr>
          <w:rFonts w:eastAsia="Cambria" w:cs="Calibri"/>
        </w:rPr>
        <w:lastRenderedPageBreak/>
        <w:t xml:space="preserve">route) that will allow recycling and waste management activities to become competitive. </w:t>
      </w:r>
      <w:r w:rsidR="006D4F94" w:rsidRPr="00A57A52">
        <w:rPr>
          <w:rFonts w:eastAsia="Cambria" w:cs="Calibri"/>
        </w:rPr>
        <w:t xml:space="preserve">Finally, the project </w:t>
      </w:r>
      <w:r w:rsidR="00B72574" w:rsidRPr="00A57A52">
        <w:rPr>
          <w:rFonts w:eastAsia="Cambria" w:cs="Calibri"/>
        </w:rPr>
        <w:t>will</w:t>
      </w:r>
      <w:r w:rsidR="006D4F94" w:rsidRPr="00A57A52">
        <w:rPr>
          <w:rFonts w:eastAsia="Cambria" w:cs="Calibri"/>
        </w:rPr>
        <w:t xml:space="preserve"> contribute to improved sanitation conditions in communities that have great potential as tourist destinations through the implementation and maintenance of waste management at the local level.</w:t>
      </w:r>
    </w:p>
    <w:p w:rsidR="006D4F94" w:rsidRDefault="006D4F94" w:rsidP="00A57A52">
      <w:pPr>
        <w:numPr>
          <w:ilvl w:val="0"/>
          <w:numId w:val="22"/>
        </w:numPr>
        <w:ind w:hanging="720"/>
        <w:jc w:val="both"/>
      </w:pPr>
      <w:r w:rsidRPr="00C9537A">
        <w:rPr>
          <w:rFonts w:eastAsia="Calibri"/>
        </w:rPr>
        <w:t xml:space="preserve">The Atlantic coast of Nicaragua is one </w:t>
      </w:r>
      <w:r w:rsidR="00611CE4">
        <w:rPr>
          <w:rFonts w:eastAsia="Calibri"/>
        </w:rPr>
        <w:t xml:space="preserve">of the poorest regions in Latin. </w:t>
      </w:r>
      <w:r w:rsidRPr="00C9537A">
        <w:rPr>
          <w:rFonts w:eastAsia="Calibri"/>
        </w:rPr>
        <w:t xml:space="preserve">It is also one that lacks provision of most basic services. Therefore, this project is highly relevant </w:t>
      </w:r>
      <w:r w:rsidR="00D90FF0">
        <w:rPr>
          <w:rFonts w:eastAsia="Calibri"/>
        </w:rPr>
        <w:t xml:space="preserve">and </w:t>
      </w:r>
      <w:r w:rsidR="00B72574">
        <w:rPr>
          <w:rFonts w:eastAsia="Calibri"/>
        </w:rPr>
        <w:t xml:space="preserve">in line </w:t>
      </w:r>
      <w:r w:rsidR="00D90FF0">
        <w:rPr>
          <w:rFonts w:eastAsia="Calibri"/>
        </w:rPr>
        <w:t xml:space="preserve">with </w:t>
      </w:r>
      <w:r w:rsidR="007B5DC7">
        <w:rPr>
          <w:rFonts w:eastAsia="Calibri"/>
        </w:rPr>
        <w:t xml:space="preserve">MIF´s efforts to </w:t>
      </w:r>
      <w:r w:rsidR="00332690">
        <w:rPr>
          <w:rFonts w:eastAsia="Calibri"/>
        </w:rPr>
        <w:t>engage</w:t>
      </w:r>
      <w:r w:rsidR="00B72574">
        <w:rPr>
          <w:rFonts w:eastAsia="Calibri"/>
        </w:rPr>
        <w:t xml:space="preserve"> the private sector to </w:t>
      </w:r>
      <w:r w:rsidR="007B5DC7">
        <w:rPr>
          <w:rFonts w:eastAsia="Calibri"/>
        </w:rPr>
        <w:t xml:space="preserve">provide low income </w:t>
      </w:r>
      <w:r w:rsidR="00A84803">
        <w:rPr>
          <w:rFonts w:eastAsia="Calibri"/>
        </w:rPr>
        <w:t>population</w:t>
      </w:r>
      <w:r w:rsidR="00F54997">
        <w:rPr>
          <w:rFonts w:eastAsia="Calibri"/>
        </w:rPr>
        <w:t>s</w:t>
      </w:r>
      <w:r w:rsidR="007B5DC7">
        <w:rPr>
          <w:rFonts w:eastAsia="Calibri"/>
        </w:rPr>
        <w:t xml:space="preserve"> in LAC with a</w:t>
      </w:r>
      <w:r w:rsidR="0025751B">
        <w:rPr>
          <w:rFonts w:eastAsia="Calibri"/>
        </w:rPr>
        <w:t xml:space="preserve">ccess to </w:t>
      </w:r>
      <w:r w:rsidR="007B5DC7">
        <w:rPr>
          <w:rFonts w:eastAsia="Calibri"/>
        </w:rPr>
        <w:t>b</w:t>
      </w:r>
      <w:r w:rsidR="0025751B">
        <w:rPr>
          <w:rFonts w:eastAsia="Calibri"/>
        </w:rPr>
        <w:t xml:space="preserve">asic </w:t>
      </w:r>
      <w:r w:rsidR="007B5DC7">
        <w:rPr>
          <w:rFonts w:eastAsia="Calibri"/>
        </w:rPr>
        <w:t>services</w:t>
      </w:r>
      <w:r w:rsidRPr="00C9537A">
        <w:rPr>
          <w:rFonts w:eastAsia="Calibri"/>
        </w:rPr>
        <w:t xml:space="preserve">. In addition, </w:t>
      </w:r>
      <w:r w:rsidR="00A30CB8">
        <w:rPr>
          <w:rFonts w:eastAsia="Calibri"/>
        </w:rPr>
        <w:t xml:space="preserve">lesson learned </w:t>
      </w:r>
      <w:r w:rsidRPr="00C9537A">
        <w:rPr>
          <w:rFonts w:eastAsia="Calibri"/>
        </w:rPr>
        <w:t>by</w:t>
      </w:r>
      <w:r w:rsidR="00611CE4">
        <w:rPr>
          <w:rFonts w:eastAsia="Calibri"/>
        </w:rPr>
        <w:t xml:space="preserve"> one of the project partners </w:t>
      </w:r>
      <w:proofErr w:type="gramStart"/>
      <w:r w:rsidR="00611CE4">
        <w:rPr>
          <w:rFonts w:eastAsia="Calibri"/>
        </w:rPr>
        <w:t>-</w:t>
      </w:r>
      <w:r w:rsidR="00F54997">
        <w:rPr>
          <w:rFonts w:eastAsia="Calibri"/>
        </w:rPr>
        <w:t xml:space="preserve"> </w:t>
      </w:r>
      <w:r w:rsidRPr="00C9537A">
        <w:rPr>
          <w:rFonts w:eastAsia="Calibri"/>
        </w:rPr>
        <w:t xml:space="preserve"> </w:t>
      </w:r>
      <w:r w:rsidR="00F54997">
        <w:rPr>
          <w:rFonts w:eastAsia="Calibri"/>
        </w:rPr>
        <w:t>the</w:t>
      </w:r>
      <w:proofErr w:type="gramEnd"/>
      <w:r w:rsidR="00F54997">
        <w:rPr>
          <w:rFonts w:eastAsia="Calibri"/>
        </w:rPr>
        <w:t xml:space="preserve"> Massachusetts Institute of Technology Community </w:t>
      </w:r>
      <w:r w:rsidR="00973183">
        <w:rPr>
          <w:rFonts w:eastAsia="Calibri"/>
        </w:rPr>
        <w:t>Innovators</w:t>
      </w:r>
      <w:r w:rsidR="00F54997">
        <w:rPr>
          <w:rFonts w:eastAsia="Calibri"/>
        </w:rPr>
        <w:t xml:space="preserve"> Lab (</w:t>
      </w:r>
      <w:r w:rsidRPr="00C9537A">
        <w:rPr>
          <w:rFonts w:eastAsia="Calibri"/>
        </w:rPr>
        <w:t>MIT</w:t>
      </w:r>
      <w:r w:rsidR="00F54997">
        <w:rPr>
          <w:rFonts w:eastAsia="Calibri"/>
        </w:rPr>
        <w:t xml:space="preserve"> </w:t>
      </w:r>
      <w:proofErr w:type="spellStart"/>
      <w:r w:rsidR="00F54997">
        <w:rPr>
          <w:rFonts w:eastAsia="Calibri"/>
        </w:rPr>
        <w:t>CoLab</w:t>
      </w:r>
      <w:proofErr w:type="spellEnd"/>
      <w:r w:rsidR="00F54997">
        <w:rPr>
          <w:rFonts w:eastAsia="Calibri"/>
        </w:rPr>
        <w:t xml:space="preserve">) </w:t>
      </w:r>
      <w:r w:rsidR="00611CE4">
        <w:rPr>
          <w:rFonts w:eastAsia="Calibri"/>
        </w:rPr>
        <w:t xml:space="preserve">- </w:t>
      </w:r>
      <w:r w:rsidRPr="00C9537A">
        <w:rPr>
          <w:rFonts w:eastAsia="Calibri"/>
        </w:rPr>
        <w:t xml:space="preserve">previous to the project bodes for a </w:t>
      </w:r>
      <w:r w:rsidR="00B541DF" w:rsidRPr="00C9537A">
        <w:rPr>
          <w:rFonts w:eastAsia="Calibri"/>
        </w:rPr>
        <w:t>well-designed</w:t>
      </w:r>
      <w:r w:rsidRPr="00C9537A">
        <w:rPr>
          <w:rFonts w:eastAsia="Calibri"/>
        </w:rPr>
        <w:t xml:space="preserve"> and executed </w:t>
      </w:r>
      <w:r w:rsidR="00332690" w:rsidRPr="00C9537A">
        <w:rPr>
          <w:rFonts w:eastAsia="Calibri"/>
        </w:rPr>
        <w:t>project. The</w:t>
      </w:r>
      <w:r w:rsidRPr="00C9537A">
        <w:rPr>
          <w:rFonts w:eastAsia="Calibri"/>
        </w:rPr>
        <w:t xml:space="preserve"> model developed and tested will be applicable to any region with these characteristics: ethnically diverse; high incidence of poverty, high unemployment, rural with poor infrastructure</w:t>
      </w:r>
      <w:r w:rsidRPr="00C9537A">
        <w:t xml:space="preserve">. </w:t>
      </w:r>
    </w:p>
    <w:p w:rsidR="00740403" w:rsidRDefault="00A30CB8" w:rsidP="00D90FF0">
      <w:pPr>
        <w:pStyle w:val="ListParagraph"/>
      </w:pPr>
      <w:r w:rsidRPr="00D90FF0">
        <w:rPr>
          <w:noProof/>
        </w:rPr>
        <mc:AlternateContent>
          <mc:Choice Requires="wps">
            <w:drawing>
              <wp:anchor distT="0" distB="0" distL="114300" distR="114300" simplePos="0" relativeHeight="251659264" behindDoc="0" locked="0" layoutInCell="1" allowOverlap="1" wp14:anchorId="0565AC6A" wp14:editId="28940FF6">
                <wp:simplePos x="0" y="0"/>
                <wp:positionH relativeFrom="column">
                  <wp:posOffset>457085</wp:posOffset>
                </wp:positionH>
                <wp:positionV relativeFrom="paragraph">
                  <wp:posOffset>40640</wp:posOffset>
                </wp:positionV>
                <wp:extent cx="5430982" cy="3193473"/>
                <wp:effectExtent l="0" t="0" r="17780" b="26035"/>
                <wp:wrapNone/>
                <wp:docPr id="1" name="Text Box 1"/>
                <wp:cNvGraphicFramePr/>
                <a:graphic xmlns:a="http://schemas.openxmlformats.org/drawingml/2006/main">
                  <a:graphicData uri="http://schemas.microsoft.com/office/word/2010/wordprocessingShape">
                    <wps:wsp>
                      <wps:cNvSpPr txBox="1"/>
                      <wps:spPr>
                        <a:xfrm>
                          <a:off x="0" y="0"/>
                          <a:ext cx="5430982" cy="31934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1CE4" w:rsidRDefault="00611CE4" w:rsidP="00A57A52">
                            <w:pPr>
                              <w:contextualSpacing/>
                              <w:jc w:val="center"/>
                              <w:rPr>
                                <w:rFonts w:eastAsia="Calibri"/>
                                <w:spacing w:val="0"/>
                                <w:sz w:val="20"/>
                                <w:lang w:val="en-US"/>
                              </w:rPr>
                            </w:pPr>
                            <w:r w:rsidRPr="00D90FF0">
                              <w:rPr>
                                <w:rFonts w:eastAsia="Calibri"/>
                                <w:spacing w:val="0"/>
                                <w:sz w:val="20"/>
                                <w:lang w:val="en-US"/>
                              </w:rPr>
                              <w:t>Lesson</w:t>
                            </w:r>
                            <w:r>
                              <w:rPr>
                                <w:rFonts w:eastAsia="Calibri"/>
                                <w:spacing w:val="0"/>
                                <w:sz w:val="20"/>
                                <w:lang w:val="en-US"/>
                              </w:rPr>
                              <w:t>s</w:t>
                            </w:r>
                            <w:r w:rsidRPr="00D90FF0">
                              <w:rPr>
                                <w:rFonts w:eastAsia="Calibri"/>
                                <w:spacing w:val="0"/>
                                <w:sz w:val="20"/>
                                <w:lang w:val="en-US"/>
                              </w:rPr>
                              <w:t xml:space="preserve"> Learned on Integrated Wast</w:t>
                            </w:r>
                            <w:r>
                              <w:rPr>
                                <w:rFonts w:eastAsia="Calibri"/>
                                <w:spacing w:val="0"/>
                                <w:sz w:val="20"/>
                                <w:lang w:val="en-US"/>
                              </w:rPr>
                              <w:t>e</w:t>
                            </w:r>
                            <w:r w:rsidRPr="00D90FF0">
                              <w:rPr>
                                <w:rFonts w:eastAsia="Calibri"/>
                                <w:spacing w:val="0"/>
                                <w:sz w:val="20"/>
                                <w:lang w:val="en-US"/>
                              </w:rPr>
                              <w:t xml:space="preserve"> Management</w:t>
                            </w:r>
                            <w:r>
                              <w:rPr>
                                <w:rFonts w:eastAsia="Calibri"/>
                                <w:spacing w:val="0"/>
                                <w:sz w:val="20"/>
                                <w:lang w:val="en-US"/>
                              </w:rPr>
                              <w:t xml:space="preserve"> (</w:t>
                            </w:r>
                            <w:r w:rsidRPr="00D90FF0">
                              <w:rPr>
                                <w:rFonts w:eastAsia="Calibri"/>
                                <w:spacing w:val="0"/>
                                <w:sz w:val="20"/>
                                <w:lang w:val="en-US"/>
                              </w:rPr>
                              <w:t xml:space="preserve">MIT </w:t>
                            </w:r>
                            <w:proofErr w:type="spellStart"/>
                            <w:r w:rsidRPr="00D90FF0">
                              <w:rPr>
                                <w:rFonts w:eastAsia="Calibri"/>
                                <w:spacing w:val="0"/>
                                <w:sz w:val="20"/>
                                <w:lang w:val="en-US"/>
                              </w:rPr>
                              <w:t>CoLab</w:t>
                            </w:r>
                            <w:proofErr w:type="spellEnd"/>
                            <w:r>
                              <w:rPr>
                                <w:rFonts w:eastAsia="Calibri"/>
                                <w:spacing w:val="0"/>
                                <w:sz w:val="20"/>
                                <w:lang w:val="en-US"/>
                              </w:rPr>
                              <w:t>)</w:t>
                            </w:r>
                          </w:p>
                          <w:p w:rsidR="00611CE4" w:rsidRPr="00D90FF0" w:rsidRDefault="00611CE4" w:rsidP="00A57A52">
                            <w:pPr>
                              <w:contextualSpacing/>
                              <w:jc w:val="center"/>
                              <w:rPr>
                                <w:rFonts w:eastAsia="Calibri"/>
                                <w:spacing w:val="0"/>
                                <w:sz w:val="20"/>
                                <w:lang w:val="en-US"/>
                              </w:rPr>
                            </w:pP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not sufficient to implement just the collection and recycling of solid waste, but also of organic waste. This is because people tend to appreciate and cooperate when they can dispose of all their wastes (organic and inorganic).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In order to encourage the production of organic manure (compost), the use of compost must be multiplied through the implementation and development of home gardens and farms that use manure as agricultural inputs.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necessary to build and strengthen a solid private-public relationship. Main emphasis should be given to public policies </w:t>
                            </w:r>
                            <w:r>
                              <w:rPr>
                                <w:rFonts w:eastAsia="Calibri"/>
                                <w:spacing w:val="0"/>
                                <w:sz w:val="20"/>
                                <w:lang w:val="en-US"/>
                              </w:rPr>
                              <w:t>that</w:t>
                            </w:r>
                            <w:r w:rsidRPr="00D90FF0">
                              <w:rPr>
                                <w:rFonts w:eastAsia="Calibri"/>
                                <w:spacing w:val="0"/>
                                <w:sz w:val="20"/>
                                <w:lang w:val="en-US"/>
                              </w:rPr>
                              <w:t xml:space="preserve"> create conditions and incentives to entrepreneurial interests and initiatives. Also important is the accompaniment of local governments in enabling/facilitating dialogue and agreements between medium and small enterprises (that are into the business of collecting and recycling waste) transport and educational sectors.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Stakeholder Involvement: household level (how the classify waste), institutions at municipal and regional level (to promote projects that create synergy with the initiative and to replicate the good experiences). For this it is important to have in place an effective communication component and that also </w:t>
                            </w:r>
                            <w:r>
                              <w:rPr>
                                <w:rFonts w:eastAsia="Calibri"/>
                                <w:spacing w:val="0"/>
                                <w:sz w:val="20"/>
                                <w:lang w:val="en-US"/>
                              </w:rPr>
                              <w:t>provides for the</w:t>
                            </w:r>
                            <w:r w:rsidRPr="00D90FF0">
                              <w:rPr>
                                <w:rFonts w:eastAsia="Calibri"/>
                                <w:spacing w:val="0"/>
                                <w:sz w:val="20"/>
                                <w:lang w:val="en-US"/>
                              </w:rPr>
                              <w:t xml:space="preserve"> exchange of experiences.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 Isolated poor communities require help to promote and modernize small businesses that are collecting </w:t>
                            </w:r>
                            <w:r>
                              <w:rPr>
                                <w:rFonts w:eastAsia="Calibri"/>
                                <w:spacing w:val="0"/>
                                <w:sz w:val="20"/>
                                <w:lang w:val="en-US"/>
                              </w:rPr>
                              <w:t xml:space="preserve">and recycling waste as well as </w:t>
                            </w:r>
                            <w:r w:rsidRPr="00D90FF0">
                              <w:rPr>
                                <w:rFonts w:eastAsia="Calibri"/>
                                <w:spacing w:val="0"/>
                                <w:sz w:val="20"/>
                                <w:lang w:val="en-US"/>
                              </w:rPr>
                              <w:t xml:space="preserve">providing basic equipment that contributes to a more efficient functioning of the waste management system.  </w:t>
                            </w:r>
                          </w:p>
                          <w:p w:rsidR="00611CE4" w:rsidRPr="00D90FF0" w:rsidRDefault="00611CE4">
                            <w:pPr>
                              <w:rPr>
                                <w:sz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6pt;margin-top:3.2pt;width:427.65pt;height:2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" fillcolor="white [3201]" strokeweight=".5pt">
                <v:textbox>
                  <w:txbxContent>
                    <w:p w:rsidR="00611CE4" w:rsidRDefault="00611CE4" w:rsidP="00A57A52">
                      <w:pPr>
                        <w:contextualSpacing/>
                        <w:jc w:val="center"/>
                        <w:rPr>
                          <w:rFonts w:eastAsia="Calibri"/>
                          <w:spacing w:val="0"/>
                          <w:sz w:val="20"/>
                          <w:lang w:val="en-US"/>
                        </w:rPr>
                      </w:pPr>
                      <w:r w:rsidRPr="00D90FF0">
                        <w:rPr>
                          <w:rFonts w:eastAsia="Calibri"/>
                          <w:spacing w:val="0"/>
                          <w:sz w:val="20"/>
                          <w:lang w:val="en-US"/>
                        </w:rPr>
                        <w:t>Lesson</w:t>
                      </w:r>
                      <w:r>
                        <w:rPr>
                          <w:rFonts w:eastAsia="Calibri"/>
                          <w:spacing w:val="0"/>
                          <w:sz w:val="20"/>
                          <w:lang w:val="en-US"/>
                        </w:rPr>
                        <w:t>s</w:t>
                      </w:r>
                      <w:r w:rsidRPr="00D90FF0">
                        <w:rPr>
                          <w:rFonts w:eastAsia="Calibri"/>
                          <w:spacing w:val="0"/>
                          <w:sz w:val="20"/>
                          <w:lang w:val="en-US"/>
                        </w:rPr>
                        <w:t xml:space="preserve"> Learned on Integrated Wast</w:t>
                      </w:r>
                      <w:r>
                        <w:rPr>
                          <w:rFonts w:eastAsia="Calibri"/>
                          <w:spacing w:val="0"/>
                          <w:sz w:val="20"/>
                          <w:lang w:val="en-US"/>
                        </w:rPr>
                        <w:t>e</w:t>
                      </w:r>
                      <w:r w:rsidRPr="00D90FF0">
                        <w:rPr>
                          <w:rFonts w:eastAsia="Calibri"/>
                          <w:spacing w:val="0"/>
                          <w:sz w:val="20"/>
                          <w:lang w:val="en-US"/>
                        </w:rPr>
                        <w:t xml:space="preserve"> Management</w:t>
                      </w:r>
                      <w:r>
                        <w:rPr>
                          <w:rFonts w:eastAsia="Calibri"/>
                          <w:spacing w:val="0"/>
                          <w:sz w:val="20"/>
                          <w:lang w:val="en-US"/>
                        </w:rPr>
                        <w:t xml:space="preserve"> (</w:t>
                      </w:r>
                      <w:r w:rsidRPr="00D90FF0">
                        <w:rPr>
                          <w:rFonts w:eastAsia="Calibri"/>
                          <w:spacing w:val="0"/>
                          <w:sz w:val="20"/>
                          <w:lang w:val="en-US"/>
                        </w:rPr>
                        <w:t xml:space="preserve">MIT </w:t>
                      </w:r>
                      <w:proofErr w:type="spellStart"/>
                      <w:r w:rsidRPr="00D90FF0">
                        <w:rPr>
                          <w:rFonts w:eastAsia="Calibri"/>
                          <w:spacing w:val="0"/>
                          <w:sz w:val="20"/>
                          <w:lang w:val="en-US"/>
                        </w:rPr>
                        <w:t>CoLab</w:t>
                      </w:r>
                      <w:proofErr w:type="spellEnd"/>
                      <w:r>
                        <w:rPr>
                          <w:rFonts w:eastAsia="Calibri"/>
                          <w:spacing w:val="0"/>
                          <w:sz w:val="20"/>
                          <w:lang w:val="en-US"/>
                        </w:rPr>
                        <w:t>)</w:t>
                      </w:r>
                    </w:p>
                    <w:p w:rsidR="00611CE4" w:rsidRPr="00D90FF0" w:rsidRDefault="00611CE4" w:rsidP="00A57A52">
                      <w:pPr>
                        <w:contextualSpacing/>
                        <w:jc w:val="center"/>
                        <w:rPr>
                          <w:rFonts w:eastAsia="Calibri"/>
                          <w:spacing w:val="0"/>
                          <w:sz w:val="20"/>
                          <w:lang w:val="en-US"/>
                        </w:rPr>
                      </w:pP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not sufficient to implement just the collection and recycling of solid waste, but also of organic waste. This is because people tend to appreciate and cooperate when they can dispose of all their wastes (organic and inorganic).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In order to encourage the production of organic manure (compost), the use of compost must be multiplied through the implementation and development of home gardens and farms that use manure as agricultural inputs.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It is necessary to build and strengthen a solid private-public relationship. Main emphasis should be given to public policies </w:t>
                      </w:r>
                      <w:r>
                        <w:rPr>
                          <w:rFonts w:eastAsia="Calibri"/>
                          <w:spacing w:val="0"/>
                          <w:sz w:val="20"/>
                          <w:lang w:val="en-US"/>
                        </w:rPr>
                        <w:t>that</w:t>
                      </w:r>
                      <w:r w:rsidRPr="00D90FF0">
                        <w:rPr>
                          <w:rFonts w:eastAsia="Calibri"/>
                          <w:spacing w:val="0"/>
                          <w:sz w:val="20"/>
                          <w:lang w:val="en-US"/>
                        </w:rPr>
                        <w:t xml:space="preserve"> create conditions and incentives to entrepreneurial interests and initiatives. Also important is the accompaniment of local governments in enabling/facilitating dialogue and agreements between medium and small enterprises (that are into the business of collecting and recycling waste) transport and educational sectors.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Stakeholder Involvement: household level (how the classify waste), institutions at municipal and regional level (to promote projects that create synergy with the initiative and to replicate the good experiences). For this it is important to have in place an effective communication component and that also </w:t>
                      </w:r>
                      <w:r>
                        <w:rPr>
                          <w:rFonts w:eastAsia="Calibri"/>
                          <w:spacing w:val="0"/>
                          <w:sz w:val="20"/>
                          <w:lang w:val="en-US"/>
                        </w:rPr>
                        <w:t>provides for the</w:t>
                      </w:r>
                      <w:r w:rsidRPr="00D90FF0">
                        <w:rPr>
                          <w:rFonts w:eastAsia="Calibri"/>
                          <w:spacing w:val="0"/>
                          <w:sz w:val="20"/>
                          <w:lang w:val="en-US"/>
                        </w:rPr>
                        <w:t xml:space="preserve"> exchange of experiences. </w:t>
                      </w:r>
                    </w:p>
                    <w:p w:rsidR="00611CE4" w:rsidRPr="00D90FF0" w:rsidRDefault="00611CE4" w:rsidP="00A30CB8">
                      <w:pPr>
                        <w:numPr>
                          <w:ilvl w:val="0"/>
                          <w:numId w:val="45"/>
                        </w:numPr>
                        <w:contextualSpacing/>
                        <w:jc w:val="both"/>
                        <w:rPr>
                          <w:rFonts w:eastAsia="Calibri"/>
                          <w:spacing w:val="0"/>
                          <w:sz w:val="20"/>
                          <w:lang w:val="en-US"/>
                        </w:rPr>
                      </w:pPr>
                      <w:r w:rsidRPr="00D90FF0">
                        <w:rPr>
                          <w:rFonts w:eastAsia="Calibri"/>
                          <w:spacing w:val="0"/>
                          <w:sz w:val="20"/>
                          <w:lang w:val="en-US"/>
                        </w:rPr>
                        <w:t xml:space="preserve"> Isolated poor communities require help to promote and modernize small businesses that are collecting </w:t>
                      </w:r>
                      <w:r>
                        <w:rPr>
                          <w:rFonts w:eastAsia="Calibri"/>
                          <w:spacing w:val="0"/>
                          <w:sz w:val="20"/>
                          <w:lang w:val="en-US"/>
                        </w:rPr>
                        <w:t xml:space="preserve">and recycling waste as well as </w:t>
                      </w:r>
                      <w:r w:rsidRPr="00D90FF0">
                        <w:rPr>
                          <w:rFonts w:eastAsia="Calibri"/>
                          <w:spacing w:val="0"/>
                          <w:sz w:val="20"/>
                          <w:lang w:val="en-US"/>
                        </w:rPr>
                        <w:t xml:space="preserve">providing basic equipment that contributes to a more efficient functioning of the waste management system.  </w:t>
                      </w:r>
                    </w:p>
                    <w:p w:rsidR="00611CE4" w:rsidRPr="00D90FF0" w:rsidRDefault="00611CE4">
                      <w:pPr>
                        <w:rPr>
                          <w:sz w:val="20"/>
                          <w:lang w:val="en-US"/>
                        </w:rPr>
                      </w:pPr>
                    </w:p>
                  </w:txbxContent>
                </v:textbox>
              </v:shape>
            </w:pict>
          </mc:Fallback>
        </mc:AlternateContent>
      </w:r>
    </w:p>
    <w:p w:rsidR="00740403" w:rsidRDefault="00740403" w:rsidP="00484C39">
      <w:pPr>
        <w:ind w:left="360"/>
        <w:jc w:val="both"/>
      </w:pPr>
    </w:p>
    <w:p w:rsidR="00931EE1" w:rsidRDefault="00931EE1"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A30CB8" w:rsidRDefault="00A30CB8" w:rsidP="00931EE1">
      <w:pPr>
        <w:pStyle w:val="ColorfulList-Accent11"/>
        <w:ind w:left="0"/>
        <w:jc w:val="both"/>
        <w:rPr>
          <w:highlight w:val="yellow"/>
        </w:rPr>
      </w:pPr>
    </w:p>
    <w:p w:rsidR="000D6C49" w:rsidRDefault="000D6C49" w:rsidP="00A57A52">
      <w:pPr>
        <w:pStyle w:val="ColorfulList-Accent11"/>
        <w:numPr>
          <w:ilvl w:val="0"/>
          <w:numId w:val="22"/>
        </w:numPr>
        <w:spacing w:before="120" w:after="120"/>
        <w:ind w:hanging="720"/>
        <w:jc w:val="both"/>
      </w:pPr>
      <w:r w:rsidRPr="00A57A52">
        <w:rPr>
          <w:rFonts w:eastAsia="Calibri" w:cs="Arial"/>
          <w:color w:val="000000"/>
          <w:lang w:eastAsia="es-NI"/>
        </w:rPr>
        <w:t xml:space="preserve">In a region that has up to 90% unemployment; current waste practices must also be designed to create jobs. The proposed solid waste management system offers appropriate business models for building at least </w:t>
      </w:r>
      <w:r w:rsidR="001155D1">
        <w:rPr>
          <w:rFonts w:eastAsia="Calibri" w:cs="Arial"/>
          <w:color w:val="000000"/>
          <w:lang w:eastAsia="es-NI"/>
        </w:rPr>
        <w:t xml:space="preserve">five </w:t>
      </w:r>
      <w:r w:rsidRPr="00A57A52">
        <w:rPr>
          <w:rFonts w:eastAsia="Calibri" w:cs="Arial"/>
          <w:color w:val="000000"/>
          <w:lang w:eastAsia="es-NI"/>
        </w:rPr>
        <w:t>micro-enterprises in the waste sector. Additionally, the proposed plan addresses issues of greenhouse gas emissions produced as a result of the region’s current waste practices. If practiced correctly, the proposed model significantly diminishes the environmental and public health threats</w:t>
      </w:r>
      <w:r w:rsidRPr="00BB1AC8">
        <w:t>.</w:t>
      </w:r>
    </w:p>
    <w:p w:rsidR="00410345" w:rsidRDefault="00C07992" w:rsidP="006318E4">
      <w:pPr>
        <w:pStyle w:val="ColorfulList-Accent11"/>
        <w:numPr>
          <w:ilvl w:val="0"/>
          <w:numId w:val="22"/>
        </w:numPr>
        <w:spacing w:before="120"/>
        <w:ind w:hanging="720"/>
        <w:jc w:val="both"/>
      </w:pPr>
      <w:r w:rsidRPr="001155D1">
        <w:rPr>
          <w:rFonts w:eastAsia="Cambria" w:cs="Calibri"/>
        </w:rPr>
        <w:t xml:space="preserve">The project lays out a two-phased plan for implementing strategies that achieve the near elimination of solid waste in </w:t>
      </w:r>
      <w:r w:rsidR="00B72574" w:rsidRPr="001155D1">
        <w:rPr>
          <w:rFonts w:eastAsia="Cambria" w:cs="Calibri"/>
        </w:rPr>
        <w:t>a</w:t>
      </w:r>
      <w:r w:rsidRPr="001155D1">
        <w:rPr>
          <w:rFonts w:eastAsia="Cambria" w:cs="Calibri"/>
        </w:rPr>
        <w:t xml:space="preserve"> relatively isolated municipality with 12,000 inhabitants (the Corn Islands), and controlled disposal of waste in the region’s two largest municipalities with </w:t>
      </w:r>
      <w:r w:rsidR="00F13415" w:rsidRPr="001155D1">
        <w:rPr>
          <w:rFonts w:eastAsia="Cambria" w:cs="Calibri"/>
        </w:rPr>
        <w:t xml:space="preserve">a </w:t>
      </w:r>
      <w:r w:rsidR="001155D1">
        <w:rPr>
          <w:rFonts w:eastAsia="Cambria" w:cs="Calibri"/>
        </w:rPr>
        <w:t xml:space="preserve">combined </w:t>
      </w:r>
      <w:r w:rsidRPr="001155D1">
        <w:rPr>
          <w:rFonts w:eastAsia="Cambria" w:cs="Calibri"/>
        </w:rPr>
        <w:t xml:space="preserve">population </w:t>
      </w:r>
      <w:r w:rsidR="001155D1">
        <w:rPr>
          <w:rFonts w:eastAsia="Cambria" w:cs="Calibri"/>
        </w:rPr>
        <w:t xml:space="preserve">of more than </w:t>
      </w:r>
      <w:r w:rsidR="00F13415" w:rsidRPr="001155D1">
        <w:rPr>
          <w:rFonts w:eastAsia="Cambria" w:cs="Calibri"/>
        </w:rPr>
        <w:t>70</w:t>
      </w:r>
      <w:r w:rsidRPr="001155D1">
        <w:rPr>
          <w:rFonts w:eastAsia="Cambria" w:cs="Calibri"/>
        </w:rPr>
        <w:t>,000 (El Rama and Bluefields). This proposal builds on local knowledge by incorporating municipal government research on waste streams, connecting to an existing composting cooperative, and incorporating lessons</w:t>
      </w:r>
      <w:r w:rsidRPr="006318E4">
        <w:rPr>
          <w:rFonts w:eastAsia="Cambria" w:cs="Calibri"/>
        </w:rPr>
        <w:t xml:space="preserve"> learned from a previous recycling campaign. It also uses an economic analysis of profit-potential to overcome the challenges faced by earlier waste management efforts to ensure </w:t>
      </w:r>
      <w:r w:rsidRPr="006318E4">
        <w:rPr>
          <w:rFonts w:eastAsia="Cambria" w:cs="Calibri"/>
        </w:rPr>
        <w:lastRenderedPageBreak/>
        <w:t xml:space="preserve">that the program’s benefits reach the region’s poorest residents. Ultimately, the project not only reduces greenhouse gas emissions but also creates jobs for some of the region’s most impoverished communities and populations. The project will </w:t>
      </w:r>
      <w:r w:rsidR="00B72574">
        <w:rPr>
          <w:rFonts w:eastAsia="Cambria" w:cs="Calibri"/>
        </w:rPr>
        <w:t>empower</w:t>
      </w:r>
      <w:r w:rsidRPr="006318E4">
        <w:rPr>
          <w:rFonts w:eastAsia="Cambria" w:cs="Calibri"/>
        </w:rPr>
        <w:t xml:space="preserve"> afro-descendent populations and women through an integrated approach and activities specifically aimed at reaching this result. The target group is the entire population (high extreme poverty rates, heterogeneity, mixed ethnicities, social exclusion, high unemployment) of the communities benefitting from a better sanitary environment and related economic</w:t>
      </w:r>
      <w:r w:rsidR="00584370" w:rsidRPr="006318E4">
        <w:rPr>
          <w:rFonts w:eastAsia="Cambria" w:cs="Calibri"/>
        </w:rPr>
        <w:t xml:space="preserve"> </w:t>
      </w:r>
      <w:r w:rsidRPr="006318E4">
        <w:rPr>
          <w:rFonts w:eastAsia="Cambria" w:cs="Calibri"/>
        </w:rPr>
        <w:t>benefits (employment, tourism, investments).</w:t>
      </w:r>
      <w:r w:rsidR="00437FF6">
        <w:t xml:space="preserve">  </w:t>
      </w:r>
    </w:p>
    <w:p w:rsidR="00BD10A9" w:rsidRDefault="00BD10A9" w:rsidP="00665EDC">
      <w:pPr>
        <w:pStyle w:val="ColorfulList-Accent11"/>
        <w:numPr>
          <w:ilvl w:val="0"/>
          <w:numId w:val="22"/>
        </w:numPr>
        <w:spacing w:before="120" w:after="120"/>
        <w:ind w:hanging="720"/>
        <w:jc w:val="both"/>
      </w:pPr>
      <w:r w:rsidRPr="00BB1AC8">
        <w:t>The project will test a new recycling and community sensitization model at the municipal level that will engage the private</w:t>
      </w:r>
      <w:r w:rsidR="00F13415" w:rsidRPr="00BB1AC8">
        <w:t>-public</w:t>
      </w:r>
      <w:r w:rsidRPr="00BB1AC8">
        <w:t xml:space="preserve"> sector (MS</w:t>
      </w:r>
      <w:r w:rsidR="001155D1">
        <w:t>M</w:t>
      </w:r>
      <w:r w:rsidRPr="00BB1AC8">
        <w:t xml:space="preserve">Es) and develop new micro and small enterprises to drive the operation and management of solid waste recycling and composting. </w:t>
      </w:r>
      <w:r w:rsidR="008C120B" w:rsidRPr="00BB1AC8">
        <w:t>A large public awareness campaign in English, Spanish, and M</w:t>
      </w:r>
      <w:r w:rsidR="00F33D25" w:rsidRPr="00BB1AC8">
        <w:t xml:space="preserve">iskito languages </w:t>
      </w:r>
      <w:r w:rsidR="008C120B" w:rsidRPr="00BB1AC8">
        <w:t>will incorporate a carefully orchestrated door-to-door educational campaign, signage, and public service announcements on the local television and radio stations.  The educational/public awareness campaign will also be rolled out in schools and churches. Additionally, small enterprises will be developed in partnership with the local municipalities and the informal recyclers (</w:t>
      </w:r>
      <w:r w:rsidR="00511F1A" w:rsidRPr="00BB1AC8">
        <w:t>waste pickers</w:t>
      </w:r>
      <w:r w:rsidR="008C120B" w:rsidRPr="00BB1AC8">
        <w:t xml:space="preserve">) now working at the dumpsites.  The small waste businesses </w:t>
      </w:r>
      <w:r w:rsidR="00A77B2F" w:rsidRPr="00BB1AC8">
        <w:t>will be</w:t>
      </w:r>
      <w:r w:rsidR="008C120B" w:rsidRPr="00BB1AC8">
        <w:t xml:space="preserve"> designed to complement the waste services currently provided by the municipalities, for instance collection enterprises will reach into </w:t>
      </w:r>
      <w:r w:rsidR="00A77B2F" w:rsidRPr="00BB1AC8">
        <w:t>neighbourhoods</w:t>
      </w:r>
      <w:r w:rsidR="008C120B" w:rsidRPr="00BB1AC8">
        <w:t xml:space="preserve"> where municipal trucks are unable to </w:t>
      </w:r>
      <w:r w:rsidR="000D6C49" w:rsidRPr="00BB1AC8">
        <w:t>manoeuvre</w:t>
      </w:r>
      <w:r w:rsidR="008C120B" w:rsidRPr="00BB1AC8">
        <w:t>, resulting in informal dumpsites.</w:t>
      </w:r>
    </w:p>
    <w:p w:rsidR="00665EDC" w:rsidRPr="00665EDC" w:rsidRDefault="00665EDC" w:rsidP="00665EDC">
      <w:pPr>
        <w:pStyle w:val="ListParagraph"/>
        <w:numPr>
          <w:ilvl w:val="0"/>
          <w:numId w:val="22"/>
        </w:numPr>
        <w:spacing w:before="100" w:beforeAutospacing="1" w:after="100" w:afterAutospacing="1"/>
        <w:ind w:hanging="720"/>
        <w:jc w:val="both"/>
        <w:rPr>
          <w:rFonts w:ascii="Times New Roman" w:hAnsi="Times New Roman" w:cs="Times New Roman"/>
          <w:sz w:val="24"/>
          <w:szCs w:val="24"/>
        </w:rPr>
      </w:pPr>
      <w:r w:rsidRPr="00665EDC">
        <w:rPr>
          <w:rFonts w:ascii="Times New Roman" w:hAnsi="Times New Roman" w:cs="Times New Roman"/>
          <w:sz w:val="24"/>
          <w:szCs w:val="24"/>
        </w:rPr>
        <w:t xml:space="preserve">The table below provides estimates of the weekly costs, revenues, and expected profits for the first phase of the project, which launches a recycling route by boat from </w:t>
      </w:r>
      <w:proofErr w:type="spellStart"/>
      <w:r w:rsidRPr="00665EDC">
        <w:rPr>
          <w:rFonts w:ascii="Times New Roman" w:hAnsi="Times New Roman" w:cs="Times New Roman"/>
          <w:sz w:val="24"/>
          <w:szCs w:val="24"/>
        </w:rPr>
        <w:t>Bluefields</w:t>
      </w:r>
      <w:proofErr w:type="spellEnd"/>
      <w:r w:rsidRPr="00665EDC">
        <w:rPr>
          <w:rFonts w:ascii="Times New Roman" w:hAnsi="Times New Roman" w:cs="Times New Roman"/>
          <w:sz w:val="24"/>
          <w:szCs w:val="24"/>
        </w:rPr>
        <w:t xml:space="preserve"> to El Rama, and then by truck from El Rama to Managua. The table shows estimated </w:t>
      </w:r>
      <w:r w:rsidRPr="00665EDC">
        <w:rPr>
          <w:rFonts w:ascii="Times New Roman" w:hAnsi="Times New Roman" w:cs="Times New Roman"/>
          <w:bCs/>
          <w:i/>
          <w:iCs/>
          <w:sz w:val="24"/>
          <w:szCs w:val="24"/>
        </w:rPr>
        <w:t>weekly profits</w:t>
      </w:r>
      <w:r w:rsidRPr="00665EDC">
        <w:rPr>
          <w:rFonts w:ascii="Times New Roman" w:hAnsi="Times New Roman" w:cs="Times New Roman"/>
          <w:sz w:val="24"/>
          <w:szCs w:val="24"/>
        </w:rPr>
        <w:t xml:space="preserve"> in totals as well as breakdowns for each category of recyclables. Based on </w:t>
      </w:r>
      <w:r>
        <w:rPr>
          <w:rFonts w:ascii="Times New Roman" w:hAnsi="Times New Roman" w:cs="Times New Roman"/>
          <w:sz w:val="24"/>
          <w:szCs w:val="24"/>
        </w:rPr>
        <w:t>project</w:t>
      </w:r>
      <w:r w:rsidRPr="00665EDC">
        <w:rPr>
          <w:rFonts w:ascii="Times New Roman" w:hAnsi="Times New Roman" w:cs="Times New Roman"/>
          <w:sz w:val="24"/>
          <w:szCs w:val="24"/>
        </w:rPr>
        <w:t xml:space="preserve"> projections, the recycling route from </w:t>
      </w:r>
      <w:proofErr w:type="spellStart"/>
      <w:r w:rsidRPr="00665EDC">
        <w:rPr>
          <w:rFonts w:ascii="Times New Roman" w:hAnsi="Times New Roman" w:cs="Times New Roman"/>
          <w:sz w:val="24"/>
          <w:szCs w:val="24"/>
        </w:rPr>
        <w:t>Bluefields</w:t>
      </w:r>
      <w:proofErr w:type="spellEnd"/>
      <w:r w:rsidRPr="00665EDC">
        <w:rPr>
          <w:rFonts w:ascii="Times New Roman" w:hAnsi="Times New Roman" w:cs="Times New Roman"/>
          <w:sz w:val="24"/>
          <w:szCs w:val="24"/>
        </w:rPr>
        <w:t xml:space="preserve"> to Managua would yield an estimated </w:t>
      </w:r>
      <w:r w:rsidRPr="00611CE4">
        <w:rPr>
          <w:rFonts w:ascii="Times New Roman" w:hAnsi="Times New Roman" w:cs="Times New Roman"/>
          <w:bCs/>
          <w:sz w:val="24"/>
          <w:szCs w:val="24"/>
        </w:rPr>
        <w:t>¢3,333,220.80</w:t>
      </w:r>
      <w:r w:rsidRPr="00611CE4">
        <w:rPr>
          <w:rFonts w:ascii="Times New Roman" w:hAnsi="Times New Roman" w:cs="Times New Roman"/>
          <w:sz w:val="24"/>
          <w:szCs w:val="24"/>
        </w:rPr>
        <w:t xml:space="preserve"> in </w:t>
      </w:r>
      <w:r w:rsidRPr="00611CE4">
        <w:rPr>
          <w:rFonts w:ascii="Times New Roman" w:hAnsi="Times New Roman" w:cs="Times New Roman"/>
          <w:bCs/>
          <w:sz w:val="24"/>
          <w:szCs w:val="24"/>
        </w:rPr>
        <w:t>annual profits</w:t>
      </w:r>
      <w:r w:rsidRPr="00611CE4">
        <w:rPr>
          <w:rFonts w:ascii="Times New Roman" w:hAnsi="Times New Roman" w:cs="Times New Roman"/>
          <w:sz w:val="24"/>
          <w:szCs w:val="24"/>
        </w:rPr>
        <w:t xml:space="preserve">, or roughly </w:t>
      </w:r>
      <w:r w:rsidR="001155D1" w:rsidRPr="00611CE4">
        <w:rPr>
          <w:rFonts w:ascii="Times New Roman" w:hAnsi="Times New Roman" w:cs="Times New Roman"/>
          <w:sz w:val="24"/>
          <w:szCs w:val="24"/>
        </w:rPr>
        <w:t>$</w:t>
      </w:r>
      <w:r w:rsidRPr="00611CE4">
        <w:rPr>
          <w:rFonts w:ascii="Times New Roman" w:hAnsi="Times New Roman" w:cs="Times New Roman"/>
          <w:sz w:val="24"/>
          <w:szCs w:val="24"/>
        </w:rPr>
        <w:t xml:space="preserve">151,647. </w:t>
      </w:r>
      <w:r w:rsidRPr="00611CE4">
        <w:rPr>
          <w:rFonts w:ascii="Times New Roman" w:hAnsi="Times New Roman" w:cs="Times New Roman"/>
          <w:bCs/>
          <w:sz w:val="24"/>
          <w:szCs w:val="24"/>
        </w:rPr>
        <w:t>Average monthly profits</w:t>
      </w:r>
      <w:r w:rsidRPr="00611CE4">
        <w:rPr>
          <w:rFonts w:ascii="Times New Roman" w:hAnsi="Times New Roman" w:cs="Times New Roman"/>
          <w:sz w:val="24"/>
          <w:szCs w:val="24"/>
        </w:rPr>
        <w:t xml:space="preserve"> for this route are estimated at </w:t>
      </w:r>
      <w:r w:rsidRPr="00611CE4">
        <w:rPr>
          <w:rFonts w:ascii="Times New Roman" w:hAnsi="Times New Roman" w:cs="Times New Roman"/>
          <w:bCs/>
          <w:sz w:val="24"/>
          <w:szCs w:val="24"/>
        </w:rPr>
        <w:t>¢277,768.40</w:t>
      </w:r>
      <w:r w:rsidR="001155D1" w:rsidRPr="00611CE4">
        <w:rPr>
          <w:rFonts w:ascii="Times New Roman" w:hAnsi="Times New Roman" w:cs="Times New Roman"/>
          <w:bCs/>
          <w:sz w:val="24"/>
          <w:szCs w:val="24"/>
        </w:rPr>
        <w:t xml:space="preserve"> </w:t>
      </w:r>
      <w:r w:rsidR="00611CE4" w:rsidRPr="00611CE4">
        <w:rPr>
          <w:rFonts w:ascii="Times New Roman" w:hAnsi="Times New Roman" w:cs="Times New Roman"/>
          <w:bCs/>
          <w:sz w:val="24"/>
          <w:szCs w:val="24"/>
        </w:rPr>
        <w:t>or 12,000 USD</w:t>
      </w:r>
      <w:r w:rsidRPr="00611CE4">
        <w:rPr>
          <w:rFonts w:ascii="Times New Roman" w:hAnsi="Times New Roman" w:cs="Times New Roman"/>
          <w:sz w:val="24"/>
          <w:szCs w:val="24"/>
        </w:rPr>
        <w:t>.</w:t>
      </w:r>
      <w:r w:rsidRPr="00665EDC">
        <w:rPr>
          <w:rFonts w:ascii="Times New Roman" w:hAnsi="Times New Roman" w:cs="Times New Roman"/>
          <w:sz w:val="24"/>
          <w:szCs w:val="24"/>
        </w:rPr>
        <w:t xml:space="preserve"> Every category of recyclable</w:t>
      </w:r>
      <w:r w:rsidR="0021569E">
        <w:rPr>
          <w:rFonts w:ascii="Times New Roman" w:hAnsi="Times New Roman" w:cs="Times New Roman"/>
          <w:sz w:val="24"/>
          <w:szCs w:val="24"/>
        </w:rPr>
        <w:t xml:space="preserve"> material except</w:t>
      </w:r>
      <w:r w:rsidRPr="00665EDC">
        <w:rPr>
          <w:rFonts w:ascii="Times New Roman" w:hAnsi="Times New Roman" w:cs="Times New Roman"/>
          <w:sz w:val="24"/>
          <w:szCs w:val="24"/>
        </w:rPr>
        <w:t xml:space="preserve"> glass would be profitable under </w:t>
      </w:r>
      <w:r>
        <w:rPr>
          <w:rFonts w:ascii="Times New Roman" w:hAnsi="Times New Roman" w:cs="Times New Roman"/>
          <w:sz w:val="24"/>
          <w:szCs w:val="24"/>
        </w:rPr>
        <w:t>these</w:t>
      </w:r>
      <w:r w:rsidRPr="00665EDC">
        <w:rPr>
          <w:rFonts w:ascii="Times New Roman" w:hAnsi="Times New Roman" w:cs="Times New Roman"/>
          <w:sz w:val="24"/>
          <w:szCs w:val="24"/>
        </w:rPr>
        <w:t xml:space="preserve"> assumptions. Glass recycling would need to be subsidized by the other materials.</w:t>
      </w:r>
      <w:r>
        <w:rPr>
          <w:rFonts w:ascii="Times New Roman" w:hAnsi="Times New Roman" w:cs="Times New Roman"/>
          <w:sz w:val="24"/>
          <w:szCs w:val="24"/>
        </w:rPr>
        <w:t xml:space="preserve"> </w:t>
      </w:r>
      <w:r w:rsidRPr="00665EDC">
        <w:rPr>
          <w:rFonts w:ascii="Times New Roman" w:hAnsi="Times New Roman" w:cs="Times New Roman"/>
          <w:sz w:val="24"/>
          <w:szCs w:val="24"/>
        </w:rPr>
        <w:t xml:space="preserve">Revenue estimates from the selling of the recyclable materials are based on quotes from various brokers in Managua and are subject to world market fluctuations.  </w:t>
      </w:r>
      <w:r w:rsidR="0021569E" w:rsidRPr="00665EDC">
        <w:rPr>
          <w:rFonts w:ascii="Times New Roman" w:hAnsi="Times New Roman" w:cs="Times New Roman"/>
          <w:sz w:val="24"/>
          <w:szCs w:val="24"/>
        </w:rPr>
        <w:t xml:space="preserve">The </w:t>
      </w:r>
      <w:r w:rsidR="0021569E" w:rsidRPr="00665EDC">
        <w:rPr>
          <w:rFonts w:ascii="Times New Roman" w:hAnsi="Times New Roman" w:cs="Times New Roman"/>
          <w:i/>
          <w:iCs/>
          <w:sz w:val="24"/>
          <w:szCs w:val="24"/>
        </w:rPr>
        <w:t>shipping costs</w:t>
      </w:r>
      <w:r w:rsidR="0021569E" w:rsidRPr="00665EDC">
        <w:rPr>
          <w:rFonts w:ascii="Times New Roman" w:hAnsi="Times New Roman" w:cs="Times New Roman"/>
          <w:sz w:val="24"/>
          <w:szCs w:val="24"/>
        </w:rPr>
        <w:t xml:space="preserve"> are based on the estimate of 880 Cordoba per ton provided by a local shipping company. </w:t>
      </w:r>
      <w:proofErr w:type="spellStart"/>
      <w:r w:rsidRPr="00665EDC">
        <w:rPr>
          <w:rFonts w:ascii="Times New Roman" w:hAnsi="Times New Roman" w:cs="Times New Roman"/>
          <w:sz w:val="24"/>
          <w:szCs w:val="24"/>
        </w:rPr>
        <w:t>Bluefields</w:t>
      </w:r>
      <w:proofErr w:type="spellEnd"/>
      <w:r w:rsidRPr="00665EDC">
        <w:rPr>
          <w:rFonts w:ascii="Times New Roman" w:hAnsi="Times New Roman" w:cs="Times New Roman"/>
          <w:sz w:val="24"/>
          <w:szCs w:val="24"/>
        </w:rPr>
        <w:t xml:space="preserve"> will allow shipping companies to bid on yearly contracts for regular shipments, ultimately driving down shipping costs.  For the reasons outlined above, the figures presented in Table One should be used as references. </w:t>
      </w:r>
    </w:p>
    <w:tbl>
      <w:tblPr>
        <w:tblW w:w="8910" w:type="dxa"/>
        <w:tblInd w:w="738" w:type="dxa"/>
        <w:tblCellMar>
          <w:left w:w="0" w:type="dxa"/>
          <w:right w:w="0" w:type="dxa"/>
        </w:tblCellMar>
        <w:tblLook w:val="04A0" w:firstRow="1" w:lastRow="0" w:firstColumn="1" w:lastColumn="0" w:noHBand="0" w:noVBand="1"/>
      </w:tblPr>
      <w:tblGrid>
        <w:gridCol w:w="1176"/>
        <w:gridCol w:w="2514"/>
        <w:gridCol w:w="3060"/>
        <w:gridCol w:w="2160"/>
      </w:tblGrid>
      <w:tr w:rsidR="00665EDC" w:rsidRPr="00665EDC" w:rsidTr="00665EDC">
        <w:trPr>
          <w:trHeight w:val="260"/>
        </w:trPr>
        <w:tc>
          <w:tcPr>
            <w:tcW w:w="8910" w:type="dxa"/>
            <w:gridSpan w:val="4"/>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rsidP="00665EDC">
            <w:pPr>
              <w:spacing w:before="100" w:beforeAutospacing="1" w:after="100" w:afterAutospacing="1"/>
              <w:rPr>
                <w:szCs w:val="24"/>
              </w:rPr>
            </w:pPr>
            <w:r w:rsidRPr="00665EDC">
              <w:rPr>
                <w:b/>
                <w:bCs/>
                <w:szCs w:val="24"/>
              </w:rPr>
              <w:t>Weekly Cost, Revenue, and Profit estim</w:t>
            </w:r>
            <w:r>
              <w:rPr>
                <w:b/>
                <w:bCs/>
                <w:szCs w:val="24"/>
              </w:rPr>
              <w:t xml:space="preserve">ates for </w:t>
            </w:r>
            <w:proofErr w:type="spellStart"/>
            <w:r>
              <w:rPr>
                <w:b/>
                <w:bCs/>
                <w:szCs w:val="24"/>
              </w:rPr>
              <w:t>Bluefields</w:t>
            </w:r>
            <w:proofErr w:type="spellEnd"/>
            <w:r>
              <w:rPr>
                <w:b/>
                <w:bCs/>
                <w:szCs w:val="24"/>
              </w:rPr>
              <w:t xml:space="preserve"> to Managua r</w:t>
            </w:r>
            <w:r w:rsidRPr="00665EDC">
              <w:rPr>
                <w:b/>
                <w:bCs/>
                <w:szCs w:val="24"/>
              </w:rPr>
              <w:t xml:space="preserve">ecycling </w:t>
            </w:r>
            <w:r>
              <w:rPr>
                <w:b/>
                <w:bCs/>
                <w:szCs w:val="24"/>
              </w:rPr>
              <w:t>r</w:t>
            </w:r>
            <w:r w:rsidRPr="00665EDC">
              <w:rPr>
                <w:b/>
                <w:bCs/>
                <w:szCs w:val="24"/>
              </w:rPr>
              <w:t xml:space="preserve">oute. </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Materials</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Revenue</w:t>
            </w:r>
            <w:r w:rsidRPr="00665EDC">
              <w:rPr>
                <w:b/>
                <w:bCs/>
                <w:szCs w:val="24"/>
                <w:vertAlign w:val="superscript"/>
              </w:rPr>
              <w:t>1</w:t>
            </w:r>
            <w:r w:rsidRPr="00665EDC">
              <w:rPr>
                <w:b/>
                <w:bCs/>
                <w:szCs w:val="24"/>
              </w:rPr>
              <w:t xml:space="preserve"> (¢)</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Shipping Costs (¢)</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b/>
                <w:bCs/>
                <w:szCs w:val="24"/>
              </w:rPr>
              <w:t>Weekly Profit (¢)</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Total</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93791.6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29691.2</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64100.4</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Plastic</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23310</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13675.2</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9634.8</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Paper</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22120</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9732.8</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12387.2</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Metal</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48361.6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2094.4</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46267.2</w:t>
            </w:r>
          </w:p>
        </w:tc>
      </w:tr>
      <w:tr w:rsidR="00665EDC" w:rsidRPr="00665EDC" w:rsidTr="00665EDC">
        <w:trPr>
          <w:trHeight w:val="26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rPr>
                <w:szCs w:val="24"/>
              </w:rPr>
            </w:pPr>
            <w:r w:rsidRPr="00665EDC">
              <w:rPr>
                <w:szCs w:val="24"/>
              </w:rPr>
              <w:t>Glass</w:t>
            </w:r>
          </w:p>
        </w:tc>
        <w:tc>
          <w:tcPr>
            <w:tcW w:w="25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761.6</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4188.8</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65EDC" w:rsidRPr="00665EDC" w:rsidRDefault="00665EDC">
            <w:pPr>
              <w:spacing w:before="100" w:beforeAutospacing="1" w:after="100" w:afterAutospacing="1"/>
              <w:jc w:val="right"/>
              <w:rPr>
                <w:szCs w:val="24"/>
              </w:rPr>
            </w:pPr>
            <w:r w:rsidRPr="00665EDC">
              <w:rPr>
                <w:szCs w:val="24"/>
              </w:rPr>
              <w:t>-3427.2</w:t>
            </w:r>
          </w:p>
        </w:tc>
      </w:tr>
    </w:tbl>
    <w:p w:rsidR="002F1310" w:rsidRPr="00BB1AC8" w:rsidRDefault="002F1310" w:rsidP="00EC0809">
      <w:pPr>
        <w:pStyle w:val="ColorfulList-Accent11"/>
        <w:numPr>
          <w:ilvl w:val="0"/>
          <w:numId w:val="22"/>
        </w:numPr>
        <w:spacing w:before="120"/>
        <w:ind w:hanging="720"/>
        <w:jc w:val="both"/>
      </w:pPr>
      <w:r w:rsidRPr="00BB1AC8">
        <w:lastRenderedPageBreak/>
        <w:t>This initiative envision</w:t>
      </w:r>
      <w:r w:rsidR="00151373">
        <w:t>s</w:t>
      </w:r>
      <w:r w:rsidRPr="00BB1AC8">
        <w:t xml:space="preserve"> a coordinated effort by the local government, local NGOs, community groups, and large international donors towards the common goal of creating a highly specialized and profitable common market network for recycling and waste management activities to be recognized within the entire region with the potential to replicate and scale within Nicaragua and in </w:t>
      </w:r>
      <w:r w:rsidR="00151373">
        <w:t>other countries</w:t>
      </w:r>
      <w:r w:rsidRPr="00BB1AC8">
        <w:t>. UNDP’s M</w:t>
      </w:r>
      <w:r w:rsidR="00FD6197">
        <w:t xml:space="preserve">onitoring and </w:t>
      </w:r>
      <w:r w:rsidRPr="00BB1AC8">
        <w:t>E</w:t>
      </w:r>
      <w:r w:rsidR="00FD6197">
        <w:t>valuation</w:t>
      </w:r>
      <w:r w:rsidRPr="00BB1AC8">
        <w:t xml:space="preserve"> data for RAAN and RAAS will inform quantitative and qualitative assessments on program progress and will generate lesson</w:t>
      </w:r>
      <w:r w:rsidR="00151373">
        <w:t>s</w:t>
      </w:r>
      <w:r w:rsidRPr="00BB1AC8">
        <w:t xml:space="preserve"> learned for further expansion. In addition, a methodological guide will be produced on </w:t>
      </w:r>
      <w:r w:rsidR="004C53E1">
        <w:t xml:space="preserve">establishment of </w:t>
      </w:r>
      <w:r w:rsidRPr="00BB1AC8">
        <w:t>integrated solid waste management</w:t>
      </w:r>
      <w:r w:rsidR="00151373">
        <w:t xml:space="preserve"> </w:t>
      </w:r>
      <w:r w:rsidR="004C53E1">
        <w:t xml:space="preserve">models </w:t>
      </w:r>
      <w:r w:rsidR="00151373">
        <w:t>for vul</w:t>
      </w:r>
      <w:r w:rsidR="004C53E1">
        <w:t>nerable population</w:t>
      </w:r>
      <w:r w:rsidRPr="00BB1AC8">
        <w:t>.</w:t>
      </w:r>
    </w:p>
    <w:p w:rsidR="00ED0FE2" w:rsidRPr="00A57A52" w:rsidRDefault="000E2154" w:rsidP="00C57D6A">
      <w:pPr>
        <w:pStyle w:val="ColorfulList-Accent11"/>
        <w:numPr>
          <w:ilvl w:val="0"/>
          <w:numId w:val="22"/>
        </w:numPr>
        <w:spacing w:before="120" w:after="120"/>
        <w:ind w:hanging="720"/>
        <w:jc w:val="both"/>
        <w:rPr>
          <w:rFonts w:ascii="Times" w:hAnsi="Times" w:cs="Calibri"/>
          <w:spacing w:val="0"/>
          <w:szCs w:val="24"/>
          <w:lang w:val="en-US"/>
        </w:rPr>
      </w:pPr>
      <w:r w:rsidRPr="00BB1AC8">
        <w:t>The</w:t>
      </w:r>
      <w:r w:rsidR="002F1310" w:rsidRPr="00BB1AC8">
        <w:t xml:space="preserve"> project will test </w:t>
      </w:r>
      <w:r w:rsidR="00740403">
        <w:t>the</w:t>
      </w:r>
      <w:r w:rsidR="002F1310" w:rsidRPr="00BB1AC8">
        <w:t xml:space="preserve"> market opportunity in supplying a common recycling route at the community level where reasonable profits can be made to incentivize the private sector to participate in and replicate the model</w:t>
      </w:r>
      <w:r w:rsidR="00740403">
        <w:t>.</w:t>
      </w:r>
      <w:r w:rsidR="002F1310" w:rsidRPr="00BB1AC8">
        <w:t xml:space="preserve"> It will also test incentives for collecting and composting organic waste and introduce Community Supported Agriculture </w:t>
      </w:r>
      <w:r w:rsidR="00074299" w:rsidRPr="00BB1AC8">
        <w:t>(CSA)</w:t>
      </w:r>
      <w:r w:rsidR="00740403">
        <w:t xml:space="preserve"> where local firms (hotels, restaurants) pledge to by local produce.</w:t>
      </w:r>
      <w:r w:rsidR="00074299" w:rsidRPr="00BB1AC8">
        <w:t xml:space="preserve"> </w:t>
      </w:r>
      <w:r w:rsidR="00740403">
        <w:t xml:space="preserve">Data will be collected </w:t>
      </w:r>
      <w:r w:rsidR="002F1310" w:rsidRPr="00BB1AC8">
        <w:t xml:space="preserve">on the impact of improved solid waste management on </w:t>
      </w:r>
      <w:r w:rsidRPr="00BB1AC8">
        <w:t>gender roles</w:t>
      </w:r>
      <w:r w:rsidR="002F1310" w:rsidRPr="00BB1AC8">
        <w:t>, employment, and livelihoods in very low-income populations, which will test the varied incentives of both providers and beneficiaries to participate.</w:t>
      </w:r>
    </w:p>
    <w:p w:rsidR="00645B45" w:rsidRDefault="00437FF6" w:rsidP="00645B45">
      <w:pPr>
        <w:pStyle w:val="Heading2"/>
        <w:keepNext w:val="0"/>
        <w:numPr>
          <w:ilvl w:val="0"/>
          <w:numId w:val="19"/>
        </w:numPr>
        <w:ind w:left="720" w:hanging="720"/>
      </w:pPr>
      <w:bookmarkStart w:id="16" w:name="_Toc319068700"/>
      <w:r w:rsidRPr="00A57A52">
        <w:rPr>
          <w:bCs/>
          <w:smallCaps/>
          <w:noProof w:val="0"/>
          <w:lang w:val="en-GB"/>
        </w:rPr>
        <w:t>Experience to date</w:t>
      </w:r>
      <w:bookmarkEnd w:id="16"/>
    </w:p>
    <w:p w:rsidR="00A57A52" w:rsidRDefault="000D6C49" w:rsidP="00A57A52">
      <w:pPr>
        <w:pStyle w:val="ColorfulList-Accent11"/>
        <w:numPr>
          <w:ilvl w:val="0"/>
          <w:numId w:val="22"/>
        </w:numPr>
        <w:spacing w:before="120" w:after="120"/>
        <w:ind w:hanging="720"/>
        <w:jc w:val="both"/>
      </w:pPr>
      <w:r w:rsidRPr="00C76A22">
        <w:rPr>
          <w:rFonts w:eastAsia="Calibri" w:cs="Calibri"/>
          <w:lang w:eastAsia="es-NI"/>
        </w:rPr>
        <w:t>During the 2004-2005 periods, the United Nations Development Program (UNDP)-Nicaragua implemented a c</w:t>
      </w:r>
      <w:r>
        <w:rPr>
          <w:rFonts w:eastAsia="Calibri" w:cs="Calibri"/>
          <w:lang w:eastAsia="es-NI"/>
        </w:rPr>
        <w:t>omprehensive recycling project i</w:t>
      </w:r>
      <w:r w:rsidRPr="00C76A22">
        <w:rPr>
          <w:rFonts w:eastAsia="Calibri" w:cs="Calibri"/>
          <w:lang w:eastAsia="es-NI"/>
        </w:rPr>
        <w:t xml:space="preserve">n Little Corn Island called </w:t>
      </w:r>
      <w:r>
        <w:rPr>
          <w:rFonts w:eastAsia="Calibri" w:cs="Calibri"/>
          <w:lang w:eastAsia="es-NI"/>
        </w:rPr>
        <w:t>“</w:t>
      </w:r>
      <w:r w:rsidRPr="00C76A22">
        <w:rPr>
          <w:rFonts w:eastAsia="Calibri" w:cs="Calibri"/>
          <w:lang w:eastAsia="es-NI"/>
        </w:rPr>
        <w:t>Separation, Collection, and Recycling of Solid Wastes in Little Corn Island</w:t>
      </w:r>
      <w:r>
        <w:rPr>
          <w:rFonts w:eastAsia="Calibri" w:cs="Calibri"/>
          <w:lang w:eastAsia="es-NI"/>
        </w:rPr>
        <w:t>”</w:t>
      </w:r>
      <w:r w:rsidRPr="00C76A22">
        <w:rPr>
          <w:rFonts w:eastAsia="Calibri" w:cs="Calibri"/>
          <w:lang w:eastAsia="es-NI"/>
        </w:rPr>
        <w:t xml:space="preserve">. </w:t>
      </w:r>
      <w:r w:rsidR="002B45DB">
        <w:rPr>
          <w:rFonts w:eastAsia="Calibri" w:cs="Calibri"/>
          <w:lang w:eastAsia="es-NI"/>
        </w:rPr>
        <w:t>I</w:t>
      </w:r>
      <w:r w:rsidRPr="00C76A22">
        <w:rPr>
          <w:rFonts w:eastAsia="Calibri" w:cs="Calibri"/>
          <w:lang w:eastAsia="es-NI"/>
        </w:rPr>
        <w:t xml:space="preserve">n 2007, UNDP hired </w:t>
      </w:r>
      <w:r>
        <w:rPr>
          <w:rFonts w:eastAsia="Calibri" w:cs="Calibri"/>
          <w:lang w:eastAsia="es-NI"/>
        </w:rPr>
        <w:t>a</w:t>
      </w:r>
      <w:r w:rsidRPr="00C76A22">
        <w:rPr>
          <w:rFonts w:eastAsia="Calibri" w:cs="Calibri"/>
          <w:lang w:eastAsia="es-NI"/>
        </w:rPr>
        <w:t xml:space="preserve"> consultant to diagnose the increasingly problematic issue of solid waste in five RAAS municipalities: Corn Island, Pearl Lagoon, </w:t>
      </w:r>
      <w:proofErr w:type="spellStart"/>
      <w:r w:rsidRPr="00C76A22">
        <w:rPr>
          <w:rFonts w:eastAsia="Calibri" w:cs="Calibri"/>
          <w:lang w:eastAsia="es-NI"/>
        </w:rPr>
        <w:t>Bluef</w:t>
      </w:r>
      <w:r w:rsidR="000C4391">
        <w:rPr>
          <w:rFonts w:eastAsia="Calibri" w:cs="Calibri"/>
          <w:lang w:eastAsia="es-NI"/>
        </w:rPr>
        <w:t>ields</w:t>
      </w:r>
      <w:proofErr w:type="spellEnd"/>
      <w:r w:rsidR="000C4391">
        <w:rPr>
          <w:rFonts w:eastAsia="Calibri" w:cs="Calibri"/>
          <w:lang w:eastAsia="es-NI"/>
        </w:rPr>
        <w:t xml:space="preserve">, El Rama and </w:t>
      </w:r>
      <w:proofErr w:type="spellStart"/>
      <w:r w:rsidR="000C4391">
        <w:rPr>
          <w:rFonts w:eastAsia="Calibri" w:cs="Calibri"/>
          <w:lang w:eastAsia="es-NI"/>
        </w:rPr>
        <w:t>Kukra</w:t>
      </w:r>
      <w:proofErr w:type="spellEnd"/>
      <w:r w:rsidR="000C4391">
        <w:rPr>
          <w:rFonts w:eastAsia="Calibri" w:cs="Calibri"/>
          <w:lang w:eastAsia="es-NI"/>
        </w:rPr>
        <w:t xml:space="preserve"> Hill. </w:t>
      </w:r>
      <w:r>
        <w:rPr>
          <w:rFonts w:eastAsia="Calibri" w:cs="Calibri"/>
          <w:lang w:eastAsia="es-NI"/>
        </w:rPr>
        <w:t xml:space="preserve">The </w:t>
      </w:r>
      <w:r w:rsidRPr="00C76A22">
        <w:rPr>
          <w:rFonts w:eastAsia="Calibri" w:cs="Calibri"/>
          <w:lang w:eastAsia="es-NI"/>
        </w:rPr>
        <w:t>study recommend</w:t>
      </w:r>
      <w:r w:rsidR="002B45DB">
        <w:rPr>
          <w:rFonts w:eastAsia="Calibri" w:cs="Calibri"/>
          <w:lang w:eastAsia="es-NI"/>
        </w:rPr>
        <w:t>ed</w:t>
      </w:r>
      <w:r w:rsidRPr="00C76A22">
        <w:rPr>
          <w:rFonts w:eastAsia="Calibri" w:cs="Calibri"/>
          <w:lang w:eastAsia="es-NI"/>
        </w:rPr>
        <w:t xml:space="preserve"> implementation of an aggressive recycling campaign, including a common route for marketing recyclable materials</w:t>
      </w:r>
      <w:r>
        <w:rPr>
          <w:rFonts w:eastAsia="Calibri" w:cs="Calibri"/>
          <w:lang w:eastAsia="es-NI"/>
        </w:rPr>
        <w:t>.  T</w:t>
      </w:r>
      <w:r w:rsidRPr="00C76A22">
        <w:rPr>
          <w:rFonts w:eastAsia="Calibri" w:cs="Calibri"/>
          <w:lang w:eastAsia="es-NI"/>
        </w:rPr>
        <w:t xml:space="preserve">he route connecting Corn Island, </w:t>
      </w:r>
      <w:proofErr w:type="spellStart"/>
      <w:r w:rsidRPr="00C76A22">
        <w:rPr>
          <w:rFonts w:eastAsia="Calibri" w:cs="Calibri"/>
          <w:lang w:eastAsia="es-NI"/>
        </w:rPr>
        <w:t>Bluefields</w:t>
      </w:r>
      <w:proofErr w:type="spellEnd"/>
      <w:r w:rsidRPr="00C76A22">
        <w:rPr>
          <w:rFonts w:eastAsia="Calibri" w:cs="Calibri"/>
          <w:lang w:eastAsia="es-NI"/>
        </w:rPr>
        <w:t xml:space="preserve"> and El Rama, was identified as one of the viable routes. UNDP updated the diagnosis outlined and formulated a first project proposal. In 2009 UNDP contacted Oxfam UK in Nicaragua who in turn reached out to Massachusetts Institute of Technology’s (MIT) Green Hub for technical assistance and support, specifically in regards to the topic of green businesses.  In January 2011, MIT, with partial support from a not-for-profit based in the region, </w:t>
      </w:r>
      <w:proofErr w:type="spellStart"/>
      <w:r w:rsidRPr="00C76A22">
        <w:rPr>
          <w:rFonts w:eastAsia="Calibri" w:cs="Calibri"/>
          <w:lang w:eastAsia="es-NI"/>
        </w:rPr>
        <w:t>BlueEnergy</w:t>
      </w:r>
      <w:proofErr w:type="spellEnd"/>
      <w:r w:rsidRPr="00C76A22">
        <w:rPr>
          <w:rFonts w:eastAsia="Calibri" w:cs="Calibri"/>
          <w:lang w:eastAsia="es-NI"/>
        </w:rPr>
        <w:t xml:space="preserve">, conducted a detailed and applied study for project formulation prepared by seven MIT students in coordination with the three RAAS municipalities (Corn Island, </w:t>
      </w:r>
      <w:proofErr w:type="spellStart"/>
      <w:r w:rsidRPr="00C76A22">
        <w:rPr>
          <w:rFonts w:eastAsia="Calibri" w:cs="Calibri"/>
          <w:lang w:eastAsia="es-NI"/>
        </w:rPr>
        <w:t>Bluefields</w:t>
      </w:r>
      <w:proofErr w:type="spellEnd"/>
      <w:r w:rsidRPr="00C76A22">
        <w:rPr>
          <w:rFonts w:eastAsia="Calibri" w:cs="Calibri"/>
          <w:lang w:eastAsia="es-NI"/>
        </w:rPr>
        <w:t xml:space="preserve"> and El Rama). During the formulation of this project, UNDP supported with technical and logistical assistance</w:t>
      </w:r>
      <w:r>
        <w:rPr>
          <w:rFonts w:eastAsia="Calibri" w:cs="Calibri"/>
          <w:lang w:eastAsia="es-NI"/>
        </w:rPr>
        <w:t>.</w:t>
      </w:r>
    </w:p>
    <w:p w:rsidR="000D6C49" w:rsidRPr="000D6C49" w:rsidRDefault="00511F1A" w:rsidP="00A57A52">
      <w:pPr>
        <w:pStyle w:val="ColorfulList-Accent11"/>
        <w:numPr>
          <w:ilvl w:val="0"/>
          <w:numId w:val="22"/>
        </w:numPr>
        <w:ind w:hanging="720"/>
        <w:jc w:val="both"/>
      </w:pPr>
      <w:r w:rsidRPr="00A57A52">
        <w:rPr>
          <w:rFonts w:cs="Calibri"/>
          <w:szCs w:val="24"/>
        </w:rPr>
        <w:t>The UNDP Country Office in Nicaragua, through its Caribbean Program has a strong presence and relationship with the target population and communities, through different development projects and programs that use the national and direct implementation modalities. Since 1991, UNDP Nicaragua has implemented various projects and programs in the RAAN and RAAS. Currently UNDP is carrying out six different projects related to the sectors of governance, institutional strengthening and capacity development, economic development, water and sanitation, cultural revitalization and small and medium size entrepreneurships, demarcation and human development. The working relationship and communication of UNDP Nicaragua with stakeholders, partner institutions and communities is considered excellent by the same partner and stakeholder institutions.</w:t>
      </w:r>
    </w:p>
    <w:p w:rsidR="00440345" w:rsidRDefault="000D6C49" w:rsidP="00440345">
      <w:pPr>
        <w:pStyle w:val="ColorfulList-Accent11"/>
        <w:numPr>
          <w:ilvl w:val="0"/>
          <w:numId w:val="22"/>
        </w:numPr>
        <w:spacing w:before="120" w:after="120"/>
        <w:ind w:hanging="720"/>
        <w:jc w:val="both"/>
      </w:pPr>
      <w:r w:rsidRPr="00C76A22">
        <w:rPr>
          <w:rFonts w:eastAsia="Calibri" w:cs="Calibri"/>
          <w:lang w:eastAsia="es-NI"/>
        </w:rPr>
        <w:lastRenderedPageBreak/>
        <w:t xml:space="preserve">In the last year, UNDP has led the effort to formulate a participatory program with the various municipal governments for the specific definition of priorities. In addition to the participation of local RAAS individuals engaged in the collection and sale of solid waste, UNDP consulted with the Secretariat of Municipal and Communal Affairs (SGAMC) and the Secretariat of Environment and Natural Resources (SERENA) of the Regional Government of the RAAS as well as the municipal governments of El Rama, </w:t>
      </w:r>
      <w:proofErr w:type="spellStart"/>
      <w:r w:rsidRPr="00C76A22">
        <w:rPr>
          <w:rFonts w:eastAsia="Calibri" w:cs="Calibri"/>
          <w:lang w:eastAsia="es-NI"/>
        </w:rPr>
        <w:t>Bluefields</w:t>
      </w:r>
      <w:proofErr w:type="spellEnd"/>
      <w:r w:rsidRPr="00C76A22">
        <w:rPr>
          <w:rFonts w:eastAsia="Calibri" w:cs="Calibri"/>
          <w:lang w:eastAsia="es-NI"/>
        </w:rPr>
        <w:t xml:space="preserve">, Corn Island and Little Corn Communal Movement to create </w:t>
      </w:r>
      <w:r w:rsidR="007475FB">
        <w:rPr>
          <w:rFonts w:eastAsia="Calibri" w:cs="Calibri"/>
          <w:lang w:eastAsia="es-NI"/>
        </w:rPr>
        <w:t xml:space="preserve">a </w:t>
      </w:r>
      <w:r w:rsidRPr="00C76A22">
        <w:rPr>
          <w:rFonts w:eastAsia="Calibri" w:cs="Calibri"/>
          <w:lang w:eastAsia="es-NI"/>
        </w:rPr>
        <w:t>comprehensive proposal.  Finally, OXFAM UK and UNICEF country office in Nicaragua, further defined the program</w:t>
      </w:r>
      <w:r>
        <w:t xml:space="preserve">.  </w:t>
      </w:r>
    </w:p>
    <w:p w:rsidR="000D6C49" w:rsidRDefault="00511F1A" w:rsidP="000D6C49">
      <w:pPr>
        <w:pStyle w:val="ColorfulList-Accent11"/>
        <w:numPr>
          <w:ilvl w:val="0"/>
          <w:numId w:val="22"/>
        </w:numPr>
        <w:spacing w:before="120" w:after="120"/>
        <w:ind w:hanging="720"/>
        <w:jc w:val="both"/>
      </w:pPr>
      <w:r w:rsidRPr="00A57A52">
        <w:rPr>
          <w:rFonts w:cs="Calibri"/>
          <w:szCs w:val="24"/>
        </w:rPr>
        <w:t>The UN Common Country Assessment (CCA) for Nicaragua (2008- 2012) highlighted the existence of pollution as a result of improper solid waste management, emphasizing the need to address the problem. The United Nations Development Program Assistance Framework (UNDAF) also indicates that the promotion of productivity and competitiveness requires the development of skills and abilities of the population which have unequal opportunities, particularly women and youth, as well as other sectors of the population such as the rural and indigenous and afro descendant communities of Nicaragua´s Autonomous Regions of the Caribbean Coast</w:t>
      </w:r>
      <w:r w:rsidRPr="00A57A52">
        <w:rPr>
          <w:szCs w:val="24"/>
        </w:rPr>
        <w:t>.</w:t>
      </w:r>
    </w:p>
    <w:p w:rsidR="00FE3429" w:rsidRPr="00744FE7" w:rsidRDefault="00E30A07" w:rsidP="00CC6E59">
      <w:pPr>
        <w:pStyle w:val="Heading2"/>
        <w:rPr>
          <w:b w:val="0"/>
          <w:bCs/>
          <w:smallCaps/>
          <w:noProof w:val="0"/>
          <w:lang w:val="en-GB"/>
        </w:rPr>
      </w:pPr>
      <w:bookmarkStart w:id="17" w:name="_Toc170208341"/>
      <w:bookmarkStart w:id="18" w:name="_Toc296621076"/>
      <w:bookmarkStart w:id="19" w:name="_Toc319068701"/>
      <w:bookmarkEnd w:id="13"/>
      <w:bookmarkEnd w:id="14"/>
      <w:r>
        <w:rPr>
          <w:b w:val="0"/>
          <w:bCs/>
          <w:smallCaps/>
          <w:noProof w:val="0"/>
          <w:lang w:val="en-GB"/>
        </w:rPr>
        <w:t>E</w:t>
      </w:r>
      <w:r w:rsidR="004B39C8" w:rsidRPr="00744FE7">
        <w:rPr>
          <w:b w:val="0"/>
          <w:bCs/>
          <w:smallCaps/>
          <w:noProof w:val="0"/>
          <w:lang w:val="en-GB"/>
        </w:rPr>
        <w:t>.</w:t>
      </w:r>
      <w:r w:rsidR="00DE2042" w:rsidRPr="00744FE7">
        <w:rPr>
          <w:b w:val="0"/>
          <w:bCs/>
          <w:smallCaps/>
          <w:noProof w:val="0"/>
          <w:lang w:val="en-GB"/>
        </w:rPr>
        <w:tab/>
      </w:r>
      <w:r w:rsidR="00A17277" w:rsidRPr="00744FE7">
        <w:rPr>
          <w:b w:val="0"/>
          <w:bCs/>
          <w:smallCaps/>
          <w:noProof w:val="0"/>
          <w:lang w:val="en-GB"/>
        </w:rPr>
        <w:t xml:space="preserve">Relationship to IDB Strategy </w:t>
      </w:r>
      <w:bookmarkEnd w:id="17"/>
      <w:bookmarkEnd w:id="18"/>
      <w:r w:rsidR="008144A6">
        <w:rPr>
          <w:b w:val="0"/>
          <w:bCs/>
          <w:smallCaps/>
          <w:noProof w:val="0"/>
          <w:lang w:val="en-GB"/>
        </w:rPr>
        <w:t xml:space="preserve">and </w:t>
      </w:r>
      <w:r w:rsidR="006D4F94">
        <w:rPr>
          <w:b w:val="0"/>
          <w:bCs/>
          <w:smallCaps/>
          <w:noProof w:val="0"/>
          <w:lang w:val="en-GB"/>
        </w:rPr>
        <w:t>MIF</w:t>
      </w:r>
      <w:r w:rsidR="006D4F94" w:rsidRPr="00160D1E">
        <w:rPr>
          <w:bCs/>
          <w:smallCaps/>
          <w:noProof w:val="0"/>
          <w:lang w:val="en-GB"/>
        </w:rPr>
        <w:t xml:space="preserve"> Basic services agenda</w:t>
      </w:r>
      <w:bookmarkEnd w:id="19"/>
    </w:p>
    <w:p w:rsidR="008144A6" w:rsidRDefault="00A17277" w:rsidP="008144A6">
      <w:pPr>
        <w:pStyle w:val="ColorfulList-Accent11"/>
        <w:numPr>
          <w:ilvl w:val="0"/>
          <w:numId w:val="27"/>
        </w:numPr>
        <w:ind w:hanging="720"/>
        <w:jc w:val="both"/>
      </w:pPr>
      <w:r w:rsidRPr="00744FE7">
        <w:t>The Report on the 9</w:t>
      </w:r>
      <w:r w:rsidR="00410345" w:rsidRPr="00744FE7">
        <w:rPr>
          <w:vertAlign w:val="superscript"/>
        </w:rPr>
        <w:t>th</w:t>
      </w:r>
      <w:r w:rsidRPr="00744FE7">
        <w:t xml:space="preserve"> General Increase of the Resources of the Inter</w:t>
      </w:r>
      <w:r w:rsidR="00744FE7" w:rsidRPr="00744FE7">
        <w:t>-</w:t>
      </w:r>
      <w:r w:rsidRPr="00744FE7">
        <w:t xml:space="preserve">American Development Bank </w:t>
      </w:r>
      <w:r w:rsidR="00DC3988" w:rsidRPr="00744FE7">
        <w:rPr>
          <w:rStyle w:val="EndnoteReference"/>
        </w:rPr>
        <w:endnoteReference w:id="1"/>
      </w:r>
      <w:r>
        <w:t xml:space="preserve"> (AB-2764) seeks to increase social inclusion and reduce poverty by promoting more equal access to basic services.  This project complements this strategy </w:t>
      </w:r>
      <w:r w:rsidR="00973183">
        <w:t xml:space="preserve">and contributes to the Basic Services Agenda </w:t>
      </w:r>
      <w:r>
        <w:t xml:space="preserve">by </w:t>
      </w:r>
      <w:r w:rsidR="004576EA" w:rsidRPr="00A17277">
        <w:t>develop</w:t>
      </w:r>
      <w:r w:rsidR="004576EA">
        <w:t xml:space="preserve">ing </w:t>
      </w:r>
      <w:r w:rsidR="004576EA" w:rsidRPr="00A17277">
        <w:t>and</w:t>
      </w:r>
      <w:r w:rsidRPr="00A17277">
        <w:t xml:space="preserve"> expand</w:t>
      </w:r>
      <w:r>
        <w:t>ing</w:t>
      </w:r>
      <w:r w:rsidRPr="00A17277">
        <w:t xml:space="preserve"> business models providing </w:t>
      </w:r>
      <w:r w:rsidR="0008205A">
        <w:t xml:space="preserve">sustainable and integrated </w:t>
      </w:r>
      <w:r w:rsidR="002F5756">
        <w:t>sanitation</w:t>
      </w:r>
      <w:r w:rsidR="002F5756" w:rsidRPr="00A17277">
        <w:t xml:space="preserve"> </w:t>
      </w:r>
      <w:r w:rsidRPr="00A17277">
        <w:t xml:space="preserve">services to low-income </w:t>
      </w:r>
      <w:r w:rsidR="0008205A">
        <w:t>populations</w:t>
      </w:r>
      <w:r w:rsidRPr="00A17277">
        <w:t xml:space="preserve"> </w:t>
      </w:r>
      <w:r w:rsidR="0008205A">
        <w:t xml:space="preserve">to three </w:t>
      </w:r>
      <w:r w:rsidR="00EF688B">
        <w:t>municipalities</w:t>
      </w:r>
      <w:r w:rsidR="0008205A">
        <w:t xml:space="preserve"> (</w:t>
      </w:r>
      <w:proofErr w:type="spellStart"/>
      <w:r w:rsidR="000E2154">
        <w:t>Bluefields</w:t>
      </w:r>
      <w:proofErr w:type="spellEnd"/>
      <w:r w:rsidR="000E2154">
        <w:t>, Corn I</w:t>
      </w:r>
      <w:r w:rsidR="0008205A">
        <w:t>slands and el Rama) in Nicaragua</w:t>
      </w:r>
      <w:r w:rsidRPr="00A17277">
        <w:t xml:space="preserve">.  </w:t>
      </w:r>
    </w:p>
    <w:p w:rsidR="008144A6" w:rsidRDefault="008144A6" w:rsidP="008144A6">
      <w:pPr>
        <w:pStyle w:val="ColorfulList-Accent11"/>
        <w:ind w:left="0"/>
        <w:jc w:val="both"/>
      </w:pPr>
    </w:p>
    <w:p w:rsidR="008144A6" w:rsidRPr="008144A6" w:rsidRDefault="008144A6" w:rsidP="008144A6">
      <w:pPr>
        <w:pStyle w:val="ColorfulList-Accent11"/>
        <w:numPr>
          <w:ilvl w:val="0"/>
          <w:numId w:val="27"/>
        </w:numPr>
        <w:ind w:hanging="720"/>
        <w:jc w:val="both"/>
      </w:pPr>
      <w:r w:rsidRPr="008144A6">
        <w:rPr>
          <w:rFonts w:eastAsia="Cambria" w:cs="Calibri"/>
          <w:bCs/>
        </w:rPr>
        <w:t>This project would allow the MIF to harness the synergies between</w:t>
      </w:r>
      <w:r w:rsidR="00C308D1">
        <w:rPr>
          <w:rFonts w:eastAsia="Cambria" w:cs="Calibri"/>
          <w:bCs/>
        </w:rPr>
        <w:t xml:space="preserve"> a number of stakeholders: </w:t>
      </w:r>
      <w:r w:rsidRPr="008144A6">
        <w:rPr>
          <w:rFonts w:eastAsia="Cambria" w:cs="Calibri"/>
          <w:bCs/>
        </w:rPr>
        <w:t xml:space="preserve"> t</w:t>
      </w:r>
      <w:r w:rsidR="00443744">
        <w:rPr>
          <w:rFonts w:eastAsia="Cambria" w:cs="Calibri"/>
          <w:bCs/>
        </w:rPr>
        <w:t>wo</w:t>
      </w:r>
      <w:r w:rsidRPr="008144A6">
        <w:rPr>
          <w:rFonts w:eastAsia="Cambria" w:cs="Calibri"/>
          <w:bCs/>
        </w:rPr>
        <w:t xml:space="preserve"> MIT </w:t>
      </w:r>
      <w:r w:rsidR="00443744">
        <w:rPr>
          <w:rFonts w:eastAsia="Cambria" w:cs="Calibri"/>
          <w:bCs/>
        </w:rPr>
        <w:t>labs</w:t>
      </w:r>
      <w:r w:rsidRPr="008144A6">
        <w:rPr>
          <w:rFonts w:eastAsia="Cambria" w:cs="Calibri"/>
          <w:bCs/>
        </w:rPr>
        <w:t xml:space="preserve"> (D-</w:t>
      </w:r>
      <w:r w:rsidR="00443744">
        <w:rPr>
          <w:rFonts w:eastAsia="Cambria" w:cs="Calibri"/>
          <w:bCs/>
        </w:rPr>
        <w:t>L</w:t>
      </w:r>
      <w:r w:rsidRPr="008144A6">
        <w:rPr>
          <w:rFonts w:eastAsia="Cambria" w:cs="Calibri"/>
          <w:bCs/>
        </w:rPr>
        <w:t>ab</w:t>
      </w:r>
      <w:r w:rsidR="00443744">
        <w:rPr>
          <w:rFonts w:eastAsia="Cambria" w:cs="Calibri"/>
          <w:bCs/>
        </w:rPr>
        <w:t xml:space="preserve"> and Community Innovators Lab)</w:t>
      </w:r>
      <w:r w:rsidRPr="008144A6">
        <w:rPr>
          <w:rFonts w:eastAsia="Cambria" w:cs="Calibri"/>
          <w:bCs/>
        </w:rPr>
        <w:t xml:space="preserve"> local and regional expertise (local universities,</w:t>
      </w:r>
      <w:r w:rsidR="00443744">
        <w:rPr>
          <w:rFonts w:eastAsia="Cambria" w:cs="Calibri"/>
          <w:bCs/>
        </w:rPr>
        <w:t xml:space="preserve"> including BICU and URACAAN,</w:t>
      </w:r>
      <w:r w:rsidRPr="008144A6">
        <w:rPr>
          <w:rFonts w:eastAsia="Cambria" w:cs="Calibri"/>
          <w:bCs/>
        </w:rPr>
        <w:t xml:space="preserve"> Blue Energy</w:t>
      </w:r>
      <w:r w:rsidR="00443744">
        <w:rPr>
          <w:rFonts w:eastAsia="Cambria" w:cs="Calibri"/>
          <w:bCs/>
        </w:rPr>
        <w:t>,</w:t>
      </w:r>
      <w:r w:rsidRPr="008144A6">
        <w:rPr>
          <w:rFonts w:eastAsia="Cambria" w:cs="Calibri"/>
          <w:bCs/>
        </w:rPr>
        <w:t xml:space="preserve"> etc</w:t>
      </w:r>
      <w:r w:rsidR="00C308D1">
        <w:rPr>
          <w:rFonts w:eastAsia="Cambria" w:cs="Calibri"/>
          <w:bCs/>
        </w:rPr>
        <w:t>.</w:t>
      </w:r>
      <w:r w:rsidRPr="008144A6">
        <w:rPr>
          <w:rFonts w:eastAsia="Cambria" w:cs="Calibri"/>
          <w:bCs/>
        </w:rPr>
        <w:t>) and other international donors in the field (OXFAM UK, UNICEF,</w:t>
      </w:r>
      <w:r w:rsidR="000C4391">
        <w:rPr>
          <w:rFonts w:eastAsia="Cambria" w:cs="Calibri"/>
          <w:bCs/>
        </w:rPr>
        <w:t xml:space="preserve"> UNESCO etc.). </w:t>
      </w:r>
      <w:r w:rsidRPr="008144A6">
        <w:rPr>
          <w:rFonts w:eastAsia="Cambria" w:cs="Calibri"/>
          <w:bCs/>
        </w:rPr>
        <w:t xml:space="preserve">The MIF’s convening power is critical for enabling the project’s multiple goals  (increasing local employment, spurring competitive industry, raising awareness of human and environmental health, improving sanitation, and decreasing greenhouse gases), which </w:t>
      </w:r>
      <w:r w:rsidR="00160D1E" w:rsidRPr="008144A6">
        <w:rPr>
          <w:rFonts w:eastAsia="Cambria" w:cs="Calibri"/>
          <w:bCs/>
        </w:rPr>
        <w:t>favourably</w:t>
      </w:r>
      <w:r w:rsidRPr="008144A6">
        <w:rPr>
          <w:rFonts w:eastAsia="Cambria" w:cs="Calibri"/>
          <w:bCs/>
        </w:rPr>
        <w:t xml:space="preserve"> positions the MIF to promote integrated solid waste</w:t>
      </w:r>
      <w:r w:rsidR="00C308D1">
        <w:rPr>
          <w:rFonts w:eastAsia="Cambria" w:cs="Calibri"/>
          <w:bCs/>
        </w:rPr>
        <w:t xml:space="preserve"> management.</w:t>
      </w:r>
    </w:p>
    <w:p w:rsidR="00A634A9" w:rsidRPr="004C407B" w:rsidRDefault="00A634A9" w:rsidP="0015643A">
      <w:pPr>
        <w:pStyle w:val="AutoNumpara"/>
        <w:spacing w:before="0" w:after="0"/>
        <w:rPr>
          <w:rFonts w:ascii="Times" w:hAnsi="Times"/>
          <w:b/>
          <w:smallCaps/>
          <w:szCs w:val="24"/>
        </w:rPr>
      </w:pPr>
    </w:p>
    <w:p w:rsidR="002C3FFD" w:rsidRPr="00D56456" w:rsidRDefault="00A634A9" w:rsidP="002B5922">
      <w:pPr>
        <w:pStyle w:val="AutoNumpara"/>
        <w:spacing w:before="0" w:after="0"/>
        <w:jc w:val="center"/>
        <w:rPr>
          <w:rFonts w:ascii="Times" w:hAnsi="Times"/>
          <w:vanish/>
          <w:szCs w:val="24"/>
          <w:highlight w:val="yellow"/>
        </w:rPr>
      </w:pPr>
      <w:r w:rsidRPr="004C407B">
        <w:rPr>
          <w:rFonts w:ascii="Times" w:hAnsi="Times"/>
          <w:b/>
          <w:smallCaps/>
          <w:szCs w:val="24"/>
        </w:rPr>
        <w:tab/>
      </w:r>
      <w:r w:rsidR="002B5922">
        <w:rPr>
          <w:rFonts w:ascii="Times" w:hAnsi="Times"/>
          <w:b/>
          <w:smallCaps/>
          <w:szCs w:val="24"/>
        </w:rPr>
        <w:t xml:space="preserve">III   </w:t>
      </w:r>
    </w:p>
    <w:p w:rsidR="00DE2042" w:rsidRPr="00D56456" w:rsidRDefault="00DE2042" w:rsidP="002B5922">
      <w:pPr>
        <w:pStyle w:val="ColorfulList-Accent11"/>
        <w:numPr>
          <w:ilvl w:val="1"/>
          <w:numId w:val="12"/>
        </w:numPr>
        <w:spacing w:before="120" w:after="120"/>
        <w:jc w:val="center"/>
        <w:rPr>
          <w:rFonts w:ascii="Times" w:hAnsi="Times"/>
          <w:vanish/>
          <w:spacing w:val="-2"/>
          <w:szCs w:val="24"/>
          <w:highlight w:val="yellow"/>
        </w:rPr>
      </w:pPr>
    </w:p>
    <w:p w:rsidR="00DE2042" w:rsidRPr="00D56456" w:rsidRDefault="00DE2042" w:rsidP="002B5922">
      <w:pPr>
        <w:pStyle w:val="ColorfulList-Accent11"/>
        <w:numPr>
          <w:ilvl w:val="1"/>
          <w:numId w:val="12"/>
        </w:numPr>
        <w:spacing w:before="120" w:after="120"/>
        <w:jc w:val="center"/>
        <w:rPr>
          <w:rFonts w:ascii="Times" w:hAnsi="Times"/>
          <w:vanish/>
          <w:spacing w:val="-2"/>
          <w:szCs w:val="24"/>
          <w:highlight w:val="yellow"/>
        </w:rPr>
      </w:pPr>
    </w:p>
    <w:p w:rsidR="00DE2042" w:rsidRPr="002E3979" w:rsidRDefault="00DE2042" w:rsidP="002B5922">
      <w:pPr>
        <w:pStyle w:val="Heading1"/>
        <w:numPr>
          <w:ilvl w:val="0"/>
          <w:numId w:val="6"/>
        </w:numPr>
        <w:rPr>
          <w:rFonts w:ascii="Times" w:hAnsi="Times"/>
          <w:sz w:val="24"/>
          <w:szCs w:val="24"/>
        </w:rPr>
      </w:pPr>
      <w:bookmarkStart w:id="20" w:name="_Toc170208343"/>
      <w:bookmarkStart w:id="21" w:name="_Toc243296303"/>
      <w:bookmarkStart w:id="22" w:name="_Toc319068702"/>
      <w:r w:rsidRPr="002E3979">
        <w:rPr>
          <w:rFonts w:ascii="Times" w:hAnsi="Times"/>
          <w:sz w:val="24"/>
          <w:szCs w:val="24"/>
        </w:rPr>
        <w:t>Objectives and Description</w:t>
      </w:r>
      <w:bookmarkEnd w:id="20"/>
      <w:bookmarkEnd w:id="21"/>
      <w:bookmarkEnd w:id="22"/>
    </w:p>
    <w:p w:rsidR="00DC0C18" w:rsidRDefault="00DE2042" w:rsidP="00DC0C18">
      <w:pPr>
        <w:pStyle w:val="Heading2"/>
        <w:keepNext w:val="0"/>
        <w:keepLines/>
        <w:numPr>
          <w:ilvl w:val="0"/>
          <w:numId w:val="1"/>
        </w:numPr>
      </w:pPr>
      <w:bookmarkStart w:id="23" w:name="_Toc170208344"/>
      <w:bookmarkStart w:id="24" w:name="_Toc243296304"/>
      <w:bookmarkStart w:id="25" w:name="_Toc319068703"/>
      <w:r w:rsidRPr="00A57A52">
        <w:rPr>
          <w:rFonts w:ascii="Times" w:hAnsi="Times"/>
          <w:smallCaps/>
          <w:noProof w:val="0"/>
          <w:szCs w:val="24"/>
          <w:lang w:val="en-GB"/>
        </w:rPr>
        <w:t>Program Goal and Purpose</w:t>
      </w:r>
      <w:bookmarkEnd w:id="23"/>
      <w:bookmarkEnd w:id="24"/>
      <w:bookmarkEnd w:id="25"/>
    </w:p>
    <w:p w:rsidR="00410345" w:rsidRPr="0070389B" w:rsidRDefault="006D5E37" w:rsidP="00410345">
      <w:pPr>
        <w:pStyle w:val="ColorfulList-Accent11"/>
        <w:numPr>
          <w:ilvl w:val="0"/>
          <w:numId w:val="23"/>
        </w:numPr>
        <w:tabs>
          <w:tab w:val="left" w:pos="720"/>
        </w:tabs>
        <w:spacing w:before="120" w:after="120"/>
        <w:ind w:hanging="720"/>
        <w:jc w:val="both"/>
        <w:rPr>
          <w:szCs w:val="24"/>
        </w:rPr>
      </w:pPr>
      <w:r w:rsidRPr="0070389B">
        <w:rPr>
          <w:szCs w:val="24"/>
        </w:rPr>
        <w:t xml:space="preserve">The </w:t>
      </w:r>
      <w:r w:rsidR="00C308D1" w:rsidRPr="0070389B">
        <w:rPr>
          <w:szCs w:val="24"/>
        </w:rPr>
        <w:t xml:space="preserve">general objective </w:t>
      </w:r>
      <w:r w:rsidRPr="0070389B">
        <w:rPr>
          <w:szCs w:val="24"/>
        </w:rPr>
        <w:t xml:space="preserve">is to </w:t>
      </w:r>
      <w:r w:rsidR="00443744" w:rsidRPr="0070389B">
        <w:rPr>
          <w:szCs w:val="24"/>
          <w:lang w:val="en-US"/>
        </w:rPr>
        <w:t>c</w:t>
      </w:r>
      <w:r w:rsidR="0008205A" w:rsidRPr="0070389B">
        <w:rPr>
          <w:szCs w:val="24"/>
          <w:lang w:val="en-US"/>
        </w:rPr>
        <w:t xml:space="preserve">ontribute to </w:t>
      </w:r>
      <w:r w:rsidR="00C91DB9" w:rsidRPr="0070389B">
        <w:rPr>
          <w:szCs w:val="24"/>
          <w:lang w:val="en-US"/>
        </w:rPr>
        <w:t>improve of</w:t>
      </w:r>
      <w:r w:rsidR="00C308D1" w:rsidRPr="0070389B">
        <w:rPr>
          <w:szCs w:val="24"/>
          <w:lang w:val="en-US"/>
        </w:rPr>
        <w:t xml:space="preserve"> the </w:t>
      </w:r>
      <w:r w:rsidR="00E92019" w:rsidRPr="0070389B">
        <w:rPr>
          <w:szCs w:val="24"/>
          <w:lang w:val="en-US"/>
        </w:rPr>
        <w:t>quality of life of low income communities in Nicaragua’s Southern Atlantic Autonomous region through access to waste management services.</w:t>
      </w:r>
      <w:r w:rsidR="00C308D1" w:rsidRPr="0070389B">
        <w:rPr>
          <w:szCs w:val="24"/>
          <w:lang w:val="en-US"/>
        </w:rPr>
        <w:t xml:space="preserve"> </w:t>
      </w:r>
      <w:r w:rsidR="0008205A" w:rsidRPr="0070389B">
        <w:rPr>
          <w:szCs w:val="24"/>
          <w:lang w:val="en-US"/>
        </w:rPr>
        <w:t xml:space="preserve">The specific </w:t>
      </w:r>
      <w:r w:rsidR="00C308D1" w:rsidRPr="0070389B">
        <w:rPr>
          <w:szCs w:val="24"/>
          <w:lang w:val="en-US"/>
        </w:rPr>
        <w:t>objective</w:t>
      </w:r>
      <w:r w:rsidR="0008205A" w:rsidRPr="0070389B">
        <w:rPr>
          <w:szCs w:val="24"/>
          <w:lang w:val="en-US"/>
        </w:rPr>
        <w:t xml:space="preserve"> is to create a </w:t>
      </w:r>
      <w:r w:rsidR="00C308D1" w:rsidRPr="0070389B">
        <w:rPr>
          <w:szCs w:val="24"/>
          <w:lang w:val="en-US"/>
        </w:rPr>
        <w:t xml:space="preserve">sustainable </w:t>
      </w:r>
      <w:r w:rsidR="00C91DB9" w:rsidRPr="0070389B">
        <w:rPr>
          <w:szCs w:val="24"/>
          <w:lang w:val="en-US"/>
        </w:rPr>
        <w:t>and integrated</w:t>
      </w:r>
      <w:r w:rsidR="0008205A" w:rsidRPr="0070389B">
        <w:rPr>
          <w:szCs w:val="24"/>
          <w:lang w:val="en-US"/>
        </w:rPr>
        <w:t xml:space="preserve"> solid waste </w:t>
      </w:r>
      <w:r w:rsidR="00C308D1" w:rsidRPr="0070389B">
        <w:rPr>
          <w:szCs w:val="24"/>
          <w:lang w:val="en-US"/>
        </w:rPr>
        <w:t xml:space="preserve">management </w:t>
      </w:r>
      <w:r w:rsidR="0028225A">
        <w:rPr>
          <w:szCs w:val="24"/>
          <w:lang w:val="en-US"/>
        </w:rPr>
        <w:t>system</w:t>
      </w:r>
      <w:r w:rsidR="0028225A" w:rsidRPr="0070389B">
        <w:rPr>
          <w:szCs w:val="24"/>
          <w:lang w:val="en-US"/>
        </w:rPr>
        <w:t xml:space="preserve"> </w:t>
      </w:r>
      <w:r w:rsidR="0008205A" w:rsidRPr="0070389B">
        <w:rPr>
          <w:szCs w:val="24"/>
          <w:lang w:val="en-US"/>
        </w:rPr>
        <w:t>in</w:t>
      </w:r>
      <w:r w:rsidR="00443744" w:rsidRPr="0070389B">
        <w:rPr>
          <w:szCs w:val="24"/>
          <w:lang w:val="en-US"/>
        </w:rPr>
        <w:t xml:space="preserve"> th</w:t>
      </w:r>
      <w:r w:rsidR="00C308D1" w:rsidRPr="0070389B">
        <w:rPr>
          <w:szCs w:val="24"/>
          <w:lang w:val="en-US"/>
        </w:rPr>
        <w:t xml:space="preserve">ree </w:t>
      </w:r>
      <w:r w:rsidR="00443744" w:rsidRPr="0070389B">
        <w:rPr>
          <w:szCs w:val="24"/>
          <w:lang w:val="en-US"/>
        </w:rPr>
        <w:t>municipalities</w:t>
      </w:r>
      <w:r w:rsidR="00C308D1" w:rsidRPr="0070389B">
        <w:rPr>
          <w:szCs w:val="24"/>
          <w:lang w:val="en-US"/>
        </w:rPr>
        <w:t xml:space="preserve"> (</w:t>
      </w:r>
      <w:proofErr w:type="spellStart"/>
      <w:r w:rsidR="00C308D1" w:rsidRPr="0070389B">
        <w:rPr>
          <w:szCs w:val="24"/>
          <w:lang w:val="en-US"/>
        </w:rPr>
        <w:t>Bluefields</w:t>
      </w:r>
      <w:proofErr w:type="spellEnd"/>
      <w:r w:rsidR="00C308D1" w:rsidRPr="0070389B">
        <w:rPr>
          <w:szCs w:val="24"/>
          <w:lang w:val="en-US"/>
        </w:rPr>
        <w:t>, Corn Island, and El Rama)</w:t>
      </w:r>
      <w:r w:rsidR="0008205A" w:rsidRPr="0070389B">
        <w:rPr>
          <w:szCs w:val="24"/>
          <w:lang w:val="en-US"/>
        </w:rPr>
        <w:t>.</w:t>
      </w:r>
      <w:r w:rsidR="00C308D1" w:rsidRPr="0070389B">
        <w:rPr>
          <w:szCs w:val="24"/>
          <w:lang w:val="en-US"/>
        </w:rPr>
        <w:t xml:space="preserve"> </w:t>
      </w:r>
    </w:p>
    <w:p w:rsidR="00410345" w:rsidRDefault="00DE2042" w:rsidP="00410345">
      <w:pPr>
        <w:pStyle w:val="ColorfulList-Accent11"/>
        <w:numPr>
          <w:ilvl w:val="0"/>
          <w:numId w:val="23"/>
        </w:numPr>
        <w:tabs>
          <w:tab w:val="left" w:pos="720"/>
        </w:tabs>
        <w:spacing w:before="120" w:after="120"/>
        <w:ind w:hanging="720"/>
        <w:jc w:val="both"/>
      </w:pPr>
      <w:r w:rsidRPr="0070389B">
        <w:rPr>
          <w:szCs w:val="24"/>
        </w:rPr>
        <w:t xml:space="preserve">To achieve </w:t>
      </w:r>
      <w:r w:rsidR="006D5E37" w:rsidRPr="0070389B">
        <w:rPr>
          <w:szCs w:val="24"/>
        </w:rPr>
        <w:t xml:space="preserve">this objective, </w:t>
      </w:r>
      <w:r w:rsidRPr="0070389B">
        <w:rPr>
          <w:szCs w:val="24"/>
        </w:rPr>
        <w:t xml:space="preserve">the </w:t>
      </w:r>
      <w:r w:rsidR="000C4391">
        <w:rPr>
          <w:szCs w:val="24"/>
        </w:rPr>
        <w:t>p</w:t>
      </w:r>
      <w:r w:rsidRPr="0070389B">
        <w:rPr>
          <w:szCs w:val="24"/>
        </w:rPr>
        <w:t xml:space="preserve">roject will include the following </w:t>
      </w:r>
      <w:r w:rsidR="000C4391">
        <w:rPr>
          <w:szCs w:val="24"/>
        </w:rPr>
        <w:t>four</w:t>
      </w:r>
      <w:r w:rsidR="00F754BA" w:rsidRPr="0070389B">
        <w:rPr>
          <w:szCs w:val="24"/>
        </w:rPr>
        <w:t xml:space="preserve"> </w:t>
      </w:r>
      <w:r w:rsidRPr="0070389B">
        <w:rPr>
          <w:szCs w:val="24"/>
        </w:rPr>
        <w:t xml:space="preserve">key components: (i) </w:t>
      </w:r>
      <w:r w:rsidR="0008205A" w:rsidRPr="0070389B">
        <w:rPr>
          <w:szCs w:val="24"/>
        </w:rPr>
        <w:t>P</w:t>
      </w:r>
      <w:r w:rsidR="003F6A40" w:rsidRPr="0070389B">
        <w:rPr>
          <w:szCs w:val="24"/>
        </w:rPr>
        <w:t>u</w:t>
      </w:r>
      <w:r w:rsidR="0008205A" w:rsidRPr="0070389B">
        <w:rPr>
          <w:szCs w:val="24"/>
        </w:rPr>
        <w:t>blic awareness and communications campaigns</w:t>
      </w:r>
      <w:r w:rsidRPr="0070389B">
        <w:rPr>
          <w:szCs w:val="24"/>
        </w:rPr>
        <w:t xml:space="preserve">; (ii) </w:t>
      </w:r>
      <w:r w:rsidR="003F6A40" w:rsidRPr="0070389B">
        <w:rPr>
          <w:szCs w:val="24"/>
        </w:rPr>
        <w:t>Capacity Building and Sustainability</w:t>
      </w:r>
      <w:r w:rsidR="00DC0C18" w:rsidRPr="0070389B">
        <w:rPr>
          <w:szCs w:val="24"/>
        </w:rPr>
        <w:t>;</w:t>
      </w:r>
      <w:r w:rsidR="003F6A40" w:rsidRPr="0070389B">
        <w:rPr>
          <w:szCs w:val="24"/>
        </w:rPr>
        <w:t xml:space="preserve"> </w:t>
      </w:r>
      <w:r w:rsidR="003F6A40" w:rsidRPr="0070389B">
        <w:rPr>
          <w:szCs w:val="24"/>
        </w:rPr>
        <w:lastRenderedPageBreak/>
        <w:t>(iii) Creat</w:t>
      </w:r>
      <w:r w:rsidR="00361B3E" w:rsidRPr="0070389B">
        <w:rPr>
          <w:szCs w:val="24"/>
        </w:rPr>
        <w:t>ion</w:t>
      </w:r>
      <w:r w:rsidR="003F6A40" w:rsidRPr="0070389B">
        <w:rPr>
          <w:szCs w:val="24"/>
        </w:rPr>
        <w:t xml:space="preserve"> and strengthen</w:t>
      </w:r>
      <w:r w:rsidR="00361B3E" w:rsidRPr="0070389B">
        <w:rPr>
          <w:szCs w:val="24"/>
        </w:rPr>
        <w:t>ing of</w:t>
      </w:r>
      <w:r w:rsidR="003F6A40" w:rsidRPr="0070389B">
        <w:rPr>
          <w:szCs w:val="24"/>
        </w:rPr>
        <w:t xml:space="preserve"> waste businesses,</w:t>
      </w:r>
      <w:r w:rsidRPr="0070389B">
        <w:rPr>
          <w:szCs w:val="24"/>
        </w:rPr>
        <w:t xml:space="preserve"> </w:t>
      </w:r>
      <w:r w:rsidR="00F754BA" w:rsidRPr="0070389B">
        <w:rPr>
          <w:szCs w:val="24"/>
        </w:rPr>
        <w:t>and</w:t>
      </w:r>
      <w:r w:rsidR="000C4391">
        <w:rPr>
          <w:szCs w:val="24"/>
        </w:rPr>
        <w:t>;</w:t>
      </w:r>
      <w:r w:rsidR="00F754BA" w:rsidRPr="0070389B">
        <w:rPr>
          <w:szCs w:val="24"/>
        </w:rPr>
        <w:t xml:space="preserve"> </w:t>
      </w:r>
      <w:proofErr w:type="gramStart"/>
      <w:r w:rsidR="003F6A40" w:rsidRPr="0070389B">
        <w:rPr>
          <w:szCs w:val="24"/>
        </w:rPr>
        <w:t>(iv</w:t>
      </w:r>
      <w:r w:rsidR="00C91DB9" w:rsidRPr="0070389B">
        <w:rPr>
          <w:szCs w:val="24"/>
        </w:rPr>
        <w:t>)</w:t>
      </w:r>
      <w:r w:rsidR="008619B6" w:rsidRPr="0070389B">
        <w:rPr>
          <w:szCs w:val="24"/>
        </w:rPr>
        <w:t xml:space="preserve"> </w:t>
      </w:r>
      <w:r w:rsidR="00E92019" w:rsidRPr="0070389B">
        <w:rPr>
          <w:szCs w:val="24"/>
        </w:rPr>
        <w:t>K</w:t>
      </w:r>
      <w:r w:rsidR="00C91DB9" w:rsidRPr="0070389B">
        <w:rPr>
          <w:szCs w:val="24"/>
        </w:rPr>
        <w:t>nowledge</w:t>
      </w:r>
      <w:proofErr w:type="gramEnd"/>
      <w:r w:rsidR="000E2154" w:rsidRPr="0070389B">
        <w:rPr>
          <w:szCs w:val="24"/>
        </w:rPr>
        <w:t xml:space="preserve"> management and </w:t>
      </w:r>
      <w:r w:rsidR="007E3643" w:rsidRPr="0070389B">
        <w:rPr>
          <w:szCs w:val="24"/>
        </w:rPr>
        <w:t>dissemination</w:t>
      </w:r>
      <w:r w:rsidR="000E2154" w:rsidRPr="0070389B">
        <w:rPr>
          <w:szCs w:val="24"/>
        </w:rPr>
        <w:t xml:space="preserve"> of results</w:t>
      </w:r>
      <w:r w:rsidR="00F754BA" w:rsidRPr="0070389B">
        <w:rPr>
          <w:szCs w:val="24"/>
        </w:rPr>
        <w:t xml:space="preserve">.  </w:t>
      </w:r>
    </w:p>
    <w:p w:rsidR="00DE2042" w:rsidRPr="00B9276E" w:rsidRDefault="00DE2042" w:rsidP="0015643A">
      <w:pPr>
        <w:pStyle w:val="Heading2"/>
        <w:numPr>
          <w:ilvl w:val="0"/>
          <w:numId w:val="1"/>
        </w:numPr>
        <w:rPr>
          <w:smallCaps/>
          <w:noProof w:val="0"/>
          <w:lang w:val="en-GB"/>
        </w:rPr>
      </w:pPr>
      <w:bookmarkStart w:id="26" w:name="_Toc10610253"/>
      <w:bookmarkStart w:id="27" w:name="_Toc170208345"/>
      <w:bookmarkStart w:id="28" w:name="_Toc243296305"/>
      <w:bookmarkStart w:id="29" w:name="_Toc319068704"/>
      <w:r w:rsidRPr="00B9276E">
        <w:rPr>
          <w:smallCaps/>
          <w:noProof w:val="0"/>
          <w:lang w:val="en-GB"/>
        </w:rPr>
        <w:t>Description of Components</w:t>
      </w:r>
      <w:bookmarkEnd w:id="26"/>
      <w:bookmarkEnd w:id="27"/>
      <w:bookmarkEnd w:id="28"/>
      <w:bookmarkEnd w:id="29"/>
    </w:p>
    <w:p w:rsidR="0097027D" w:rsidRPr="0097027D" w:rsidRDefault="00DC0C18" w:rsidP="000C4391">
      <w:pPr>
        <w:pStyle w:val="NoSpacing1"/>
        <w:spacing w:before="120" w:after="120"/>
        <w:ind w:left="720"/>
        <w:rPr>
          <w:rFonts w:ascii="Times New Roman" w:hAnsi="Times New Roman"/>
          <w:b/>
          <w:sz w:val="24"/>
          <w:szCs w:val="24"/>
          <w:u w:val="single"/>
        </w:rPr>
      </w:pPr>
      <w:bookmarkStart w:id="30" w:name="_Toc10610259"/>
      <w:bookmarkStart w:id="31" w:name="_Toc170208350"/>
      <w:bookmarkStart w:id="32" w:name="_Toc243296309"/>
      <w:r w:rsidRPr="002F1310">
        <w:rPr>
          <w:rFonts w:ascii="Times New Roman" w:hAnsi="Times New Roman"/>
          <w:b/>
          <w:sz w:val="24"/>
          <w:szCs w:val="24"/>
          <w:u w:val="single"/>
        </w:rPr>
        <w:t xml:space="preserve">Component 1:  </w:t>
      </w:r>
      <w:r w:rsidR="0008205A">
        <w:rPr>
          <w:rFonts w:ascii="Times New Roman" w:hAnsi="Times New Roman"/>
          <w:b/>
          <w:sz w:val="24"/>
          <w:szCs w:val="24"/>
          <w:u w:val="single"/>
          <w:lang w:val="en-US"/>
        </w:rPr>
        <w:t>Public awareness and communications campaigns</w:t>
      </w:r>
    </w:p>
    <w:p w:rsidR="006318E4" w:rsidRPr="0070389B" w:rsidRDefault="00E92019" w:rsidP="0070389B">
      <w:pPr>
        <w:pStyle w:val="ColorfulList-Accent11"/>
        <w:numPr>
          <w:ilvl w:val="0"/>
          <w:numId w:val="23"/>
        </w:numPr>
        <w:tabs>
          <w:tab w:val="left" w:pos="720"/>
        </w:tabs>
        <w:spacing w:before="120" w:after="120"/>
        <w:ind w:hanging="720"/>
        <w:jc w:val="both"/>
        <w:rPr>
          <w:szCs w:val="24"/>
        </w:rPr>
      </w:pPr>
      <w:r w:rsidRPr="0070389B">
        <w:rPr>
          <w:rFonts w:eastAsia="Cambria" w:cs="Calibri"/>
          <w:bCs/>
          <w:lang w:val="en-US"/>
        </w:rPr>
        <w:t xml:space="preserve">The purpose of this </w:t>
      </w:r>
      <w:r w:rsidR="002F1310" w:rsidRPr="0070389B">
        <w:rPr>
          <w:rFonts w:eastAsia="Cambria" w:cs="Calibri"/>
          <w:bCs/>
          <w:lang w:val="en-US"/>
        </w:rPr>
        <w:t xml:space="preserve">component </w:t>
      </w:r>
      <w:r w:rsidRPr="0070389B">
        <w:rPr>
          <w:rFonts w:eastAsia="Cambria" w:cs="Calibri"/>
          <w:bCs/>
          <w:lang w:val="en-US"/>
        </w:rPr>
        <w:t>is to</w:t>
      </w:r>
      <w:r w:rsidR="0052496D" w:rsidRPr="0070389B">
        <w:rPr>
          <w:rFonts w:eastAsia="Cambria" w:cs="Calibri"/>
          <w:bCs/>
          <w:lang w:val="en-US"/>
        </w:rPr>
        <w:t xml:space="preserve"> </w:t>
      </w:r>
      <w:r w:rsidRPr="0070389B">
        <w:rPr>
          <w:rFonts w:eastAsia="Cambria" w:cs="Calibri"/>
          <w:bCs/>
        </w:rPr>
        <w:t>create</w:t>
      </w:r>
      <w:r w:rsidR="002F1310" w:rsidRPr="0070389B">
        <w:rPr>
          <w:rFonts w:eastAsia="Cambria" w:cs="Calibri"/>
          <w:bCs/>
        </w:rPr>
        <w:t xml:space="preserve"> awareness and commitment at the </w:t>
      </w:r>
      <w:r w:rsidRPr="0070389B">
        <w:rPr>
          <w:rFonts w:eastAsia="Cambria" w:cs="Calibri"/>
          <w:bCs/>
        </w:rPr>
        <w:t xml:space="preserve">community, </w:t>
      </w:r>
      <w:r w:rsidR="002F1310" w:rsidRPr="0070389B">
        <w:rPr>
          <w:rFonts w:eastAsia="Cambria" w:cs="Calibri"/>
          <w:bCs/>
        </w:rPr>
        <w:t>household</w:t>
      </w:r>
      <w:r w:rsidRPr="0070389B">
        <w:rPr>
          <w:rFonts w:eastAsia="Cambria" w:cs="Calibri"/>
          <w:bCs/>
        </w:rPr>
        <w:t xml:space="preserve">, public sector </w:t>
      </w:r>
      <w:r w:rsidR="002F1310" w:rsidRPr="0070389B">
        <w:rPr>
          <w:rFonts w:eastAsia="Cambria" w:cs="Calibri"/>
          <w:bCs/>
        </w:rPr>
        <w:t xml:space="preserve">and </w:t>
      </w:r>
      <w:r w:rsidRPr="0070389B">
        <w:rPr>
          <w:rFonts w:eastAsia="Cambria" w:cs="Calibri"/>
          <w:bCs/>
        </w:rPr>
        <w:t xml:space="preserve">private </w:t>
      </w:r>
      <w:r w:rsidR="002F1310" w:rsidRPr="0070389B">
        <w:rPr>
          <w:rFonts w:eastAsia="Cambria" w:cs="Calibri"/>
          <w:bCs/>
        </w:rPr>
        <w:t xml:space="preserve">business level within each of the </w:t>
      </w:r>
      <w:r w:rsidRPr="0070389B">
        <w:rPr>
          <w:rFonts w:eastAsia="Cambria" w:cs="Calibri"/>
          <w:bCs/>
        </w:rPr>
        <w:t xml:space="preserve">three </w:t>
      </w:r>
      <w:r w:rsidR="002F1310" w:rsidRPr="0070389B">
        <w:rPr>
          <w:rFonts w:eastAsia="Cambria" w:cs="Calibri"/>
          <w:bCs/>
        </w:rPr>
        <w:t>municipalities for sustainable management of waste.</w:t>
      </w:r>
    </w:p>
    <w:p w:rsidR="0070389B" w:rsidRPr="0070389B" w:rsidRDefault="003946C0" w:rsidP="0070389B">
      <w:pPr>
        <w:pStyle w:val="ColorfulList-Accent11"/>
        <w:numPr>
          <w:ilvl w:val="0"/>
          <w:numId w:val="23"/>
        </w:numPr>
        <w:tabs>
          <w:tab w:val="left" w:pos="720"/>
        </w:tabs>
        <w:spacing w:before="120" w:after="120"/>
        <w:ind w:hanging="720"/>
        <w:jc w:val="both"/>
        <w:rPr>
          <w:szCs w:val="24"/>
        </w:rPr>
      </w:pPr>
      <w:r w:rsidRPr="0070389B">
        <w:rPr>
          <w:szCs w:val="24"/>
        </w:rPr>
        <w:t>To ensure success of the program, i</w:t>
      </w:r>
      <w:r w:rsidR="00A77B2F" w:rsidRPr="0070389B">
        <w:rPr>
          <w:szCs w:val="24"/>
        </w:rPr>
        <w:t>t is not only important for residents to understand how to sort thei</w:t>
      </w:r>
      <w:r w:rsidRPr="0070389B">
        <w:rPr>
          <w:szCs w:val="24"/>
        </w:rPr>
        <w:t xml:space="preserve">r garbage, but it is important that they realize the public health and environmental costs of poor waste management practices. </w:t>
      </w:r>
      <w:r w:rsidR="00FD3B6F" w:rsidRPr="0070389B">
        <w:rPr>
          <w:szCs w:val="24"/>
        </w:rPr>
        <w:t>The activities are:</w:t>
      </w:r>
      <w:r w:rsidR="00160D1E" w:rsidRPr="0070389B">
        <w:rPr>
          <w:szCs w:val="24"/>
        </w:rPr>
        <w:t xml:space="preserve"> (i)</w:t>
      </w:r>
      <w:r w:rsidR="00FD3B6F" w:rsidRPr="0070389B">
        <w:rPr>
          <w:szCs w:val="24"/>
        </w:rPr>
        <w:t xml:space="preserve"> </w:t>
      </w:r>
      <w:r w:rsidR="00FD3B6F" w:rsidRPr="0070389B">
        <w:rPr>
          <w:bCs/>
          <w:szCs w:val="24"/>
        </w:rPr>
        <w:t>Technical Assistance to design public awareness, media and education campaign</w:t>
      </w:r>
      <w:r w:rsidR="00E92019" w:rsidRPr="0070389B">
        <w:rPr>
          <w:bCs/>
          <w:szCs w:val="24"/>
        </w:rPr>
        <w:t>s</w:t>
      </w:r>
      <w:r w:rsidR="00160D1E" w:rsidRPr="0070389B">
        <w:rPr>
          <w:szCs w:val="24"/>
        </w:rPr>
        <w:t xml:space="preserve">; (ii) </w:t>
      </w:r>
      <w:r w:rsidR="00FD3B6F" w:rsidRPr="0070389B">
        <w:rPr>
          <w:szCs w:val="24"/>
        </w:rPr>
        <w:t xml:space="preserve">Technical Assistance to </w:t>
      </w:r>
      <w:r w:rsidR="00FD3B6F" w:rsidRPr="0070389B">
        <w:rPr>
          <w:bCs/>
          <w:szCs w:val="24"/>
        </w:rPr>
        <w:t>implement public awareness, media</w:t>
      </w:r>
      <w:r w:rsidR="00160D1E" w:rsidRPr="0070389B">
        <w:rPr>
          <w:bCs/>
          <w:szCs w:val="24"/>
        </w:rPr>
        <w:t xml:space="preserve"> and education campaign; (iii) Annual</w:t>
      </w:r>
      <w:r w:rsidR="00FD3B6F" w:rsidRPr="0070389B">
        <w:rPr>
          <w:bCs/>
          <w:szCs w:val="24"/>
        </w:rPr>
        <w:t xml:space="preserve"> waste collection celebratory events in each of the </w:t>
      </w:r>
      <w:r w:rsidR="00D21793" w:rsidRPr="0070389B">
        <w:rPr>
          <w:bCs/>
          <w:szCs w:val="24"/>
        </w:rPr>
        <w:t>3 municipalities</w:t>
      </w:r>
      <w:r w:rsidR="00FD3B6F" w:rsidRPr="0070389B">
        <w:rPr>
          <w:bCs/>
          <w:szCs w:val="24"/>
        </w:rPr>
        <w:t>.</w:t>
      </w:r>
    </w:p>
    <w:p w:rsidR="0070389B" w:rsidRPr="0070389B" w:rsidRDefault="00EF688B" w:rsidP="0070389B">
      <w:pPr>
        <w:pStyle w:val="ColorfulList-Accent11"/>
        <w:numPr>
          <w:ilvl w:val="0"/>
          <w:numId w:val="23"/>
        </w:numPr>
        <w:tabs>
          <w:tab w:val="left" w:pos="720"/>
        </w:tabs>
        <w:spacing w:before="120" w:after="120"/>
        <w:ind w:hanging="720"/>
        <w:jc w:val="both"/>
        <w:rPr>
          <w:szCs w:val="24"/>
        </w:rPr>
      </w:pPr>
      <w:r w:rsidRPr="0070389B">
        <w:rPr>
          <w:szCs w:val="24"/>
        </w:rPr>
        <w:t>The expected</w:t>
      </w:r>
      <w:r w:rsidR="0023197F" w:rsidRPr="0070389B">
        <w:rPr>
          <w:szCs w:val="24"/>
        </w:rPr>
        <w:t xml:space="preserve"> results are: </w:t>
      </w:r>
      <w:r w:rsidR="00A8416A" w:rsidRPr="0070389B">
        <w:rPr>
          <w:szCs w:val="24"/>
        </w:rPr>
        <w:t xml:space="preserve"> </w:t>
      </w:r>
      <w:r w:rsidR="00CE2046" w:rsidRPr="0070389B">
        <w:rPr>
          <w:szCs w:val="24"/>
        </w:rPr>
        <w:t xml:space="preserve">Three communication and educational programs </w:t>
      </w:r>
      <w:r w:rsidR="00D90FF0" w:rsidRPr="0070389B">
        <w:rPr>
          <w:szCs w:val="24"/>
        </w:rPr>
        <w:t>have been implemented</w:t>
      </w:r>
      <w:r w:rsidR="00E92019" w:rsidRPr="0070389B">
        <w:rPr>
          <w:szCs w:val="24"/>
        </w:rPr>
        <w:t>, four communities</w:t>
      </w:r>
      <w:r w:rsidR="0028225A">
        <w:rPr>
          <w:szCs w:val="24"/>
        </w:rPr>
        <w:t xml:space="preserve"> are</w:t>
      </w:r>
      <w:r w:rsidR="00E92019" w:rsidRPr="0070389B">
        <w:rPr>
          <w:szCs w:val="24"/>
        </w:rPr>
        <w:t xml:space="preserve"> sensitized, public officials and business representatives better educated in waste management</w:t>
      </w:r>
      <w:r w:rsidR="00D90FF0" w:rsidRPr="0070389B">
        <w:rPr>
          <w:szCs w:val="24"/>
        </w:rPr>
        <w:t xml:space="preserve"> and the general knowledge and awareness of the importance of waste management </w:t>
      </w:r>
      <w:r w:rsidRPr="0070389B">
        <w:rPr>
          <w:szCs w:val="24"/>
        </w:rPr>
        <w:t>is significantly higher in the b</w:t>
      </w:r>
      <w:r w:rsidR="00D90FF0" w:rsidRPr="0070389B">
        <w:rPr>
          <w:szCs w:val="24"/>
        </w:rPr>
        <w:t>eneficiary communities</w:t>
      </w:r>
      <w:r w:rsidR="00CE2046" w:rsidRPr="0070389B">
        <w:rPr>
          <w:szCs w:val="24"/>
        </w:rPr>
        <w:t>.</w:t>
      </w:r>
    </w:p>
    <w:p w:rsidR="002F1310" w:rsidRDefault="00685CA7" w:rsidP="000C4391">
      <w:pPr>
        <w:pStyle w:val="NoSpacing1"/>
        <w:spacing w:before="120" w:after="120"/>
        <w:ind w:firstLine="720"/>
        <w:rPr>
          <w:rFonts w:ascii="Times New Roman" w:hAnsi="Times New Roman"/>
          <w:b/>
          <w:sz w:val="24"/>
          <w:szCs w:val="24"/>
          <w:u w:val="single"/>
          <w:lang w:val="en-US"/>
        </w:rPr>
      </w:pPr>
      <w:r w:rsidRPr="002F1310">
        <w:rPr>
          <w:rFonts w:ascii="Times New Roman" w:hAnsi="Times New Roman"/>
          <w:b/>
          <w:sz w:val="24"/>
          <w:szCs w:val="24"/>
          <w:u w:val="single"/>
        </w:rPr>
        <w:t xml:space="preserve">Component 2:  </w:t>
      </w:r>
      <w:r w:rsidR="002F1310" w:rsidRPr="002F1310">
        <w:rPr>
          <w:rFonts w:ascii="Times New Roman" w:eastAsia="Cambria" w:hAnsi="Times New Roman"/>
          <w:b/>
          <w:bCs/>
          <w:sz w:val="24"/>
          <w:szCs w:val="24"/>
          <w:u w:val="single"/>
        </w:rPr>
        <w:t xml:space="preserve">Capacity building </w:t>
      </w:r>
      <w:r w:rsidR="003F6A40">
        <w:rPr>
          <w:rFonts w:ascii="Times New Roman" w:eastAsia="Cambria" w:hAnsi="Times New Roman"/>
          <w:b/>
          <w:bCs/>
          <w:sz w:val="24"/>
          <w:szCs w:val="24"/>
          <w:u w:val="single"/>
          <w:lang w:val="en-US"/>
        </w:rPr>
        <w:t>and sustainability</w:t>
      </w:r>
    </w:p>
    <w:p w:rsidR="00EF688B" w:rsidRPr="000C4391" w:rsidRDefault="002F1310" w:rsidP="00EF688B">
      <w:pPr>
        <w:pStyle w:val="NoSpacing1"/>
        <w:numPr>
          <w:ilvl w:val="1"/>
          <w:numId w:val="46"/>
        </w:numPr>
        <w:spacing w:before="120" w:after="120"/>
        <w:ind w:left="720" w:hanging="720"/>
        <w:jc w:val="both"/>
        <w:rPr>
          <w:rFonts w:ascii="Times New Roman" w:hAnsi="Times New Roman"/>
          <w:b/>
          <w:sz w:val="24"/>
          <w:szCs w:val="24"/>
          <w:u w:val="single"/>
          <w:lang w:val="en-US"/>
        </w:rPr>
      </w:pPr>
      <w:r w:rsidRPr="000C4391">
        <w:rPr>
          <w:rFonts w:ascii="Times New Roman" w:eastAsia="Cambria" w:hAnsi="Times New Roman"/>
          <w:bCs/>
          <w:sz w:val="24"/>
          <w:szCs w:val="24"/>
          <w:lang w:val="en-US"/>
        </w:rPr>
        <w:t>This component will p</w:t>
      </w:r>
      <w:r w:rsidRPr="000C4391">
        <w:rPr>
          <w:rFonts w:ascii="Times New Roman" w:eastAsia="Cambria" w:hAnsi="Times New Roman"/>
          <w:bCs/>
          <w:sz w:val="24"/>
          <w:szCs w:val="24"/>
        </w:rPr>
        <w:t>rovide necessary training and technical assistance to residents, community organizations, businesses, and governments, including but not limited to training residents in the selection and classification of waste; offering business and technical training to local enterprises created by the project; training municipal workers in proper waste collection</w:t>
      </w:r>
      <w:r w:rsidR="00EF688B" w:rsidRPr="000C4391">
        <w:rPr>
          <w:rFonts w:ascii="Times New Roman" w:eastAsia="Cambria" w:hAnsi="Times New Roman"/>
          <w:bCs/>
          <w:sz w:val="24"/>
          <w:szCs w:val="24"/>
          <w:lang w:val="en-US"/>
        </w:rPr>
        <w:t>, including health and safety standards</w:t>
      </w:r>
      <w:r w:rsidRPr="000C4391">
        <w:rPr>
          <w:rFonts w:ascii="Times New Roman" w:eastAsia="Cambria" w:hAnsi="Times New Roman"/>
          <w:bCs/>
          <w:sz w:val="24"/>
          <w:szCs w:val="24"/>
        </w:rPr>
        <w:t>; and training technicians at various levels of government to plan, manage, and monitor waste.</w:t>
      </w:r>
      <w:r w:rsidR="00EF7CD8" w:rsidRPr="000C4391">
        <w:rPr>
          <w:rFonts w:ascii="Times New Roman" w:eastAsia="Cambria" w:hAnsi="Times New Roman"/>
          <w:bCs/>
          <w:sz w:val="24"/>
          <w:szCs w:val="24"/>
          <w:lang w:val="en-US"/>
        </w:rPr>
        <w:t xml:space="preserve"> This component also offers technical support to the municipality to provide </w:t>
      </w:r>
      <w:r w:rsidR="00160D1E" w:rsidRPr="000C4391">
        <w:rPr>
          <w:rFonts w:ascii="Times New Roman" w:eastAsia="Cambria" w:hAnsi="Times New Roman"/>
          <w:bCs/>
          <w:sz w:val="24"/>
          <w:szCs w:val="24"/>
          <w:lang w:val="en-US"/>
        </w:rPr>
        <w:t>necessary regulatory</w:t>
      </w:r>
      <w:r w:rsidR="00EF7CD8" w:rsidRPr="000C4391">
        <w:rPr>
          <w:rFonts w:ascii="Times New Roman" w:eastAsia="Cambria" w:hAnsi="Times New Roman"/>
          <w:bCs/>
          <w:sz w:val="24"/>
          <w:szCs w:val="24"/>
          <w:lang w:val="en-US"/>
        </w:rPr>
        <w:t xml:space="preserve"> tools that would give incentives for proper management of the sector. </w:t>
      </w:r>
    </w:p>
    <w:p w:rsidR="00EF688B" w:rsidRPr="0070389B" w:rsidRDefault="00E92019" w:rsidP="00EF688B">
      <w:pPr>
        <w:pStyle w:val="NoSpacing1"/>
        <w:numPr>
          <w:ilvl w:val="1"/>
          <w:numId w:val="46"/>
        </w:numPr>
        <w:spacing w:before="120" w:after="120"/>
        <w:ind w:left="720" w:hanging="720"/>
        <w:jc w:val="both"/>
        <w:rPr>
          <w:rFonts w:ascii="Times New Roman" w:hAnsi="Times New Roman"/>
          <w:sz w:val="24"/>
          <w:szCs w:val="24"/>
        </w:rPr>
      </w:pPr>
      <w:r w:rsidRPr="0070389B">
        <w:rPr>
          <w:rFonts w:ascii="Times New Roman" w:hAnsi="Times New Roman"/>
          <w:sz w:val="24"/>
          <w:szCs w:val="24"/>
          <w:lang w:val="en-US"/>
        </w:rPr>
        <w:t xml:space="preserve">This </w:t>
      </w:r>
      <w:r w:rsidRPr="0070389B">
        <w:rPr>
          <w:rFonts w:ascii="Times New Roman" w:hAnsi="Times New Roman"/>
          <w:sz w:val="24"/>
          <w:szCs w:val="24"/>
        </w:rPr>
        <w:t>component</w:t>
      </w:r>
      <w:r w:rsidR="0006490A" w:rsidRPr="0070389B">
        <w:rPr>
          <w:rFonts w:ascii="Times New Roman" w:hAnsi="Times New Roman"/>
          <w:sz w:val="24"/>
          <w:szCs w:val="24"/>
        </w:rPr>
        <w:t xml:space="preserve"> involv</w:t>
      </w:r>
      <w:r w:rsidR="000F2ABB" w:rsidRPr="0070389B">
        <w:rPr>
          <w:rFonts w:ascii="Times New Roman" w:hAnsi="Times New Roman"/>
          <w:sz w:val="24"/>
          <w:szCs w:val="24"/>
        </w:rPr>
        <w:t>e</w:t>
      </w:r>
      <w:r w:rsidRPr="0070389B">
        <w:rPr>
          <w:rFonts w:ascii="Times New Roman" w:hAnsi="Times New Roman"/>
          <w:sz w:val="24"/>
          <w:szCs w:val="24"/>
          <w:lang w:val="en-US"/>
        </w:rPr>
        <w:t>s</w:t>
      </w:r>
      <w:r w:rsidR="000F2ABB" w:rsidRPr="0070389B">
        <w:rPr>
          <w:rFonts w:ascii="Times New Roman" w:hAnsi="Times New Roman"/>
          <w:sz w:val="24"/>
          <w:szCs w:val="24"/>
        </w:rPr>
        <w:t xml:space="preserve"> resident training, which is conducted in homes, at schools, and in churches; business administration and technical training provided to individuals developing small waste businesses as well as waste management </w:t>
      </w:r>
      <w:r w:rsidR="00EF688B" w:rsidRPr="0070389B">
        <w:rPr>
          <w:rFonts w:ascii="Times New Roman" w:hAnsi="Times New Roman"/>
          <w:sz w:val="24"/>
          <w:szCs w:val="24"/>
          <w:lang w:val="en-US"/>
        </w:rPr>
        <w:t xml:space="preserve">and safety </w:t>
      </w:r>
      <w:r w:rsidR="000F2ABB" w:rsidRPr="0070389B">
        <w:rPr>
          <w:rFonts w:ascii="Times New Roman" w:hAnsi="Times New Roman"/>
          <w:sz w:val="24"/>
          <w:szCs w:val="24"/>
        </w:rPr>
        <w:t>training offered to local municipal waste workers and neighbourhood association leaders provided by a local university</w:t>
      </w:r>
      <w:r w:rsidR="00507FF0">
        <w:rPr>
          <w:rFonts w:ascii="Times New Roman" w:hAnsi="Times New Roman"/>
          <w:sz w:val="24"/>
          <w:szCs w:val="24"/>
          <w:lang w:val="en-US"/>
        </w:rPr>
        <w:t xml:space="preserve"> (URACAAN or BICU</w:t>
      </w:r>
      <w:r w:rsidR="00611CE4">
        <w:rPr>
          <w:rFonts w:ascii="Times New Roman" w:hAnsi="Times New Roman"/>
          <w:sz w:val="24"/>
          <w:szCs w:val="24"/>
          <w:lang w:val="en-US"/>
        </w:rPr>
        <w:t>)</w:t>
      </w:r>
      <w:r w:rsidR="000F2ABB" w:rsidRPr="0070389B">
        <w:rPr>
          <w:rFonts w:ascii="Times New Roman" w:hAnsi="Times New Roman"/>
          <w:sz w:val="24"/>
          <w:szCs w:val="24"/>
        </w:rPr>
        <w:t xml:space="preserve"> in partnership with MIT</w:t>
      </w:r>
      <w:r w:rsidRPr="0070389B">
        <w:rPr>
          <w:rFonts w:ascii="Times New Roman" w:hAnsi="Times New Roman"/>
          <w:sz w:val="24"/>
          <w:szCs w:val="24"/>
          <w:lang w:val="en-US"/>
        </w:rPr>
        <w:t xml:space="preserve"> </w:t>
      </w:r>
      <w:proofErr w:type="spellStart"/>
      <w:r w:rsidRPr="0070389B">
        <w:rPr>
          <w:rFonts w:ascii="Times New Roman" w:hAnsi="Times New Roman"/>
          <w:sz w:val="24"/>
          <w:szCs w:val="24"/>
          <w:lang w:val="en-US"/>
        </w:rPr>
        <w:t>CoLab</w:t>
      </w:r>
      <w:proofErr w:type="spellEnd"/>
      <w:r w:rsidR="000F2ABB" w:rsidRPr="0070389B">
        <w:rPr>
          <w:rFonts w:ascii="Times New Roman" w:hAnsi="Times New Roman"/>
          <w:sz w:val="24"/>
          <w:szCs w:val="24"/>
        </w:rPr>
        <w:t xml:space="preserve">.  Individuals who finish the training will be provided certification by the local college and MIT. </w:t>
      </w:r>
    </w:p>
    <w:p w:rsidR="00EF688B" w:rsidRPr="000C4391" w:rsidRDefault="00160D1E" w:rsidP="00EF688B">
      <w:pPr>
        <w:pStyle w:val="NoSpacing1"/>
        <w:numPr>
          <w:ilvl w:val="1"/>
          <w:numId w:val="46"/>
        </w:numPr>
        <w:spacing w:before="120" w:after="120"/>
        <w:ind w:left="720" w:hanging="720"/>
        <w:jc w:val="both"/>
        <w:rPr>
          <w:rFonts w:ascii="Times New Roman" w:hAnsi="Times New Roman"/>
          <w:sz w:val="24"/>
          <w:szCs w:val="24"/>
        </w:rPr>
      </w:pPr>
      <w:r w:rsidRPr="000C4391">
        <w:rPr>
          <w:rFonts w:ascii="Times New Roman" w:hAnsi="Times New Roman"/>
          <w:sz w:val="24"/>
          <w:szCs w:val="24"/>
          <w:lang w:val="en-US"/>
        </w:rPr>
        <w:t>The activities of this compone</w:t>
      </w:r>
      <w:r w:rsidR="00AA47C9" w:rsidRPr="000C4391">
        <w:rPr>
          <w:rFonts w:ascii="Times New Roman" w:hAnsi="Times New Roman"/>
          <w:sz w:val="24"/>
          <w:szCs w:val="24"/>
          <w:lang w:val="en-US"/>
        </w:rPr>
        <w:t>n</w:t>
      </w:r>
      <w:r w:rsidRPr="000C4391">
        <w:rPr>
          <w:rFonts w:ascii="Times New Roman" w:hAnsi="Times New Roman"/>
          <w:sz w:val="24"/>
          <w:szCs w:val="24"/>
          <w:lang w:val="en-US"/>
        </w:rPr>
        <w:t xml:space="preserve">t are: (i) </w:t>
      </w:r>
      <w:r w:rsidR="000340D1" w:rsidRPr="000C4391">
        <w:rPr>
          <w:rFonts w:ascii="Times New Roman" w:hAnsi="Times New Roman"/>
          <w:sz w:val="24"/>
          <w:szCs w:val="24"/>
        </w:rPr>
        <w:t>Technical Assistance to design the training program (train the trainers) for municipal officials, waste workers and community leaders</w:t>
      </w:r>
      <w:r w:rsidR="000340D1" w:rsidRPr="000C4391">
        <w:rPr>
          <w:rFonts w:ascii="Times New Roman" w:hAnsi="Times New Roman"/>
          <w:sz w:val="24"/>
          <w:szCs w:val="24"/>
          <w:lang w:val="en-US"/>
        </w:rPr>
        <w:t xml:space="preserve">; </w:t>
      </w:r>
      <w:r w:rsidRPr="000C4391">
        <w:rPr>
          <w:rFonts w:ascii="Times New Roman" w:hAnsi="Times New Roman"/>
          <w:sz w:val="24"/>
          <w:szCs w:val="24"/>
          <w:lang w:val="en-US"/>
        </w:rPr>
        <w:t xml:space="preserve">(ii) </w:t>
      </w:r>
      <w:r w:rsidR="000340D1" w:rsidRPr="000C4391">
        <w:rPr>
          <w:rFonts w:ascii="Times New Roman" w:hAnsi="Times New Roman"/>
          <w:sz w:val="24"/>
          <w:szCs w:val="24"/>
        </w:rPr>
        <w:t xml:space="preserve">Implement the certified waste training program in partnership with a local university and MIT </w:t>
      </w:r>
      <w:proofErr w:type="spellStart"/>
      <w:r w:rsidR="000340D1" w:rsidRPr="000C4391">
        <w:rPr>
          <w:rFonts w:ascii="Times New Roman" w:hAnsi="Times New Roman"/>
          <w:sz w:val="24"/>
          <w:szCs w:val="24"/>
        </w:rPr>
        <w:t>CoLab</w:t>
      </w:r>
      <w:proofErr w:type="spellEnd"/>
      <w:r w:rsidRPr="000C4391">
        <w:rPr>
          <w:rFonts w:ascii="Times New Roman" w:hAnsi="Times New Roman"/>
          <w:sz w:val="24"/>
          <w:szCs w:val="24"/>
          <w:lang w:val="en-US"/>
        </w:rPr>
        <w:t xml:space="preserve">; (iii) </w:t>
      </w:r>
      <w:r w:rsidR="000340D1" w:rsidRPr="000C4391">
        <w:rPr>
          <w:rFonts w:ascii="Times New Roman" w:hAnsi="Times New Roman"/>
          <w:sz w:val="24"/>
          <w:szCs w:val="24"/>
        </w:rPr>
        <w:t xml:space="preserve"> Study trips for municipal and community leaders and waste business leaders Technical Assistance to design waste tariff system</w:t>
      </w:r>
      <w:r w:rsidR="000340D1" w:rsidRPr="000C4391">
        <w:rPr>
          <w:rFonts w:ascii="Times New Roman" w:hAnsi="Times New Roman"/>
          <w:sz w:val="24"/>
          <w:szCs w:val="24"/>
          <w:lang w:val="en-US"/>
        </w:rPr>
        <w:t>;</w:t>
      </w:r>
      <w:r w:rsidRPr="000C4391">
        <w:rPr>
          <w:rFonts w:ascii="Times New Roman" w:hAnsi="Times New Roman"/>
          <w:sz w:val="24"/>
          <w:szCs w:val="24"/>
          <w:lang w:val="en-US"/>
        </w:rPr>
        <w:t xml:space="preserve"> (iv)</w:t>
      </w:r>
      <w:r w:rsidR="000340D1" w:rsidRPr="000C4391">
        <w:rPr>
          <w:rFonts w:ascii="Times New Roman" w:hAnsi="Times New Roman"/>
          <w:sz w:val="24"/>
          <w:szCs w:val="24"/>
          <w:lang w:val="en-US"/>
        </w:rPr>
        <w:t xml:space="preserve"> </w:t>
      </w:r>
      <w:r w:rsidR="000340D1" w:rsidRPr="000C4391">
        <w:rPr>
          <w:rFonts w:ascii="Times New Roman" w:hAnsi="Times New Roman"/>
          <w:sz w:val="24"/>
          <w:szCs w:val="24"/>
        </w:rPr>
        <w:t>Study produced and technical assistance provided to define waste value chain (including market connection</w:t>
      </w:r>
      <w:r w:rsidR="000340D1" w:rsidRPr="000C4391">
        <w:rPr>
          <w:rFonts w:ascii="Times New Roman" w:hAnsi="Times New Roman"/>
          <w:sz w:val="24"/>
          <w:szCs w:val="24"/>
          <w:lang w:val="en-US"/>
        </w:rPr>
        <w:t xml:space="preserve">; </w:t>
      </w:r>
      <w:r w:rsidRPr="000C4391">
        <w:rPr>
          <w:rFonts w:ascii="Times New Roman" w:hAnsi="Times New Roman"/>
          <w:sz w:val="24"/>
          <w:szCs w:val="24"/>
          <w:lang w:val="en-US"/>
        </w:rPr>
        <w:t xml:space="preserve">(v) </w:t>
      </w:r>
      <w:r w:rsidR="000340D1" w:rsidRPr="000C4391">
        <w:rPr>
          <w:rFonts w:ascii="Times New Roman" w:hAnsi="Times New Roman"/>
          <w:sz w:val="24"/>
          <w:szCs w:val="24"/>
        </w:rPr>
        <w:t>Conduct study of hazardous waste and health care waste</w:t>
      </w:r>
      <w:r w:rsidR="000340D1" w:rsidRPr="000C4391">
        <w:rPr>
          <w:rFonts w:ascii="Times New Roman" w:hAnsi="Times New Roman"/>
          <w:sz w:val="24"/>
          <w:szCs w:val="24"/>
          <w:lang w:val="en-US"/>
        </w:rPr>
        <w:t xml:space="preserve">; </w:t>
      </w:r>
      <w:r w:rsidR="000340D1" w:rsidRPr="000C4391">
        <w:rPr>
          <w:rFonts w:ascii="Times New Roman" w:hAnsi="Times New Roman"/>
          <w:sz w:val="24"/>
          <w:szCs w:val="24"/>
        </w:rPr>
        <w:t>Technical Assistance to provide the 3 municipalities with a more environmentally friendly waste management policy including new tariff system</w:t>
      </w:r>
      <w:r w:rsidR="00EF688B" w:rsidRPr="000C4391">
        <w:rPr>
          <w:rFonts w:ascii="Times New Roman" w:hAnsi="Times New Roman"/>
          <w:sz w:val="24"/>
          <w:szCs w:val="24"/>
          <w:lang w:val="en-US"/>
        </w:rPr>
        <w:t xml:space="preserve"> and application of monitoring and control of environmental health, and safety management standards.</w:t>
      </w:r>
    </w:p>
    <w:p w:rsidR="0006490A" w:rsidRPr="0070389B" w:rsidRDefault="00D21793" w:rsidP="002E4BC9">
      <w:pPr>
        <w:pStyle w:val="NoSpacing1"/>
        <w:numPr>
          <w:ilvl w:val="1"/>
          <w:numId w:val="46"/>
        </w:numPr>
        <w:spacing w:before="120" w:after="120"/>
        <w:ind w:left="720" w:hanging="720"/>
        <w:jc w:val="both"/>
        <w:rPr>
          <w:rFonts w:ascii="Times New Roman" w:hAnsi="Times New Roman"/>
          <w:sz w:val="24"/>
          <w:szCs w:val="24"/>
        </w:rPr>
      </w:pPr>
      <w:r w:rsidRPr="0070389B">
        <w:rPr>
          <w:rFonts w:ascii="Times New Roman" w:hAnsi="Times New Roman"/>
          <w:sz w:val="24"/>
          <w:szCs w:val="24"/>
          <w:lang w:val="en-US"/>
        </w:rPr>
        <w:lastRenderedPageBreak/>
        <w:t xml:space="preserve">The results are:  </w:t>
      </w:r>
      <w:r w:rsidR="00CE2046" w:rsidRPr="0070389B">
        <w:rPr>
          <w:rFonts w:ascii="Times New Roman" w:hAnsi="Times New Roman"/>
          <w:sz w:val="24"/>
          <w:szCs w:val="24"/>
          <w:lang w:val="en-US"/>
        </w:rPr>
        <w:t xml:space="preserve">Improved wastewater and </w:t>
      </w:r>
      <w:r w:rsidR="00D90FF0" w:rsidRPr="0070389B">
        <w:rPr>
          <w:rFonts w:ascii="Times New Roman" w:hAnsi="Times New Roman"/>
          <w:sz w:val="24"/>
          <w:szCs w:val="24"/>
          <w:lang w:val="en-US"/>
        </w:rPr>
        <w:t>tariff</w:t>
      </w:r>
      <w:r w:rsidR="00CE2046" w:rsidRPr="0070389B">
        <w:rPr>
          <w:rFonts w:ascii="Times New Roman" w:hAnsi="Times New Roman"/>
          <w:sz w:val="24"/>
          <w:szCs w:val="24"/>
          <w:lang w:val="en-US"/>
        </w:rPr>
        <w:t xml:space="preserve"> </w:t>
      </w:r>
      <w:r w:rsidR="00E92019" w:rsidRPr="0070389B">
        <w:rPr>
          <w:rFonts w:ascii="Times New Roman" w:hAnsi="Times New Roman"/>
          <w:sz w:val="24"/>
          <w:szCs w:val="24"/>
          <w:lang w:val="en-US"/>
        </w:rPr>
        <w:t xml:space="preserve">collection </w:t>
      </w:r>
      <w:r w:rsidR="00CE2046" w:rsidRPr="0070389B">
        <w:rPr>
          <w:rFonts w:ascii="Times New Roman" w:hAnsi="Times New Roman"/>
          <w:sz w:val="24"/>
          <w:szCs w:val="24"/>
          <w:lang w:val="en-US"/>
        </w:rPr>
        <w:t xml:space="preserve">system as well as </w:t>
      </w:r>
      <w:r w:rsidR="0028225A">
        <w:rPr>
          <w:rFonts w:ascii="Times New Roman" w:hAnsi="Times New Roman"/>
          <w:sz w:val="24"/>
          <w:szCs w:val="24"/>
          <w:lang w:val="en-US"/>
        </w:rPr>
        <w:t xml:space="preserve">implementation of </w:t>
      </w:r>
      <w:r w:rsidR="00CE2046" w:rsidRPr="0070389B">
        <w:rPr>
          <w:rFonts w:ascii="Times New Roman" w:hAnsi="Times New Roman"/>
          <w:sz w:val="24"/>
          <w:szCs w:val="24"/>
          <w:lang w:val="en-US"/>
        </w:rPr>
        <w:t xml:space="preserve">a plan to train targeted local businesses; waste value chains planned and implemented including market </w:t>
      </w:r>
      <w:r w:rsidR="00EF688B" w:rsidRPr="0070389B">
        <w:rPr>
          <w:rFonts w:ascii="Times New Roman" w:hAnsi="Times New Roman"/>
          <w:sz w:val="24"/>
          <w:szCs w:val="24"/>
          <w:lang w:val="en-US"/>
        </w:rPr>
        <w:t>connections</w:t>
      </w:r>
      <w:r w:rsidR="00CE2046" w:rsidRPr="0070389B">
        <w:rPr>
          <w:rFonts w:ascii="Times New Roman" w:hAnsi="Times New Roman"/>
          <w:sz w:val="24"/>
          <w:szCs w:val="24"/>
          <w:lang w:val="en-US"/>
        </w:rPr>
        <w:t>; health care and hazardous waste disposal system implemented</w:t>
      </w:r>
      <w:r w:rsidR="00E92019" w:rsidRPr="0070389B">
        <w:rPr>
          <w:rFonts w:ascii="Times New Roman" w:hAnsi="Times New Roman"/>
          <w:sz w:val="24"/>
          <w:szCs w:val="24"/>
          <w:lang w:val="en-US"/>
        </w:rPr>
        <w:t>, and; major local businesses using better waste management systems.</w:t>
      </w:r>
    </w:p>
    <w:p w:rsidR="00DB5B23" w:rsidRDefault="00DC0C18" w:rsidP="0070389B">
      <w:pPr>
        <w:pStyle w:val="NoSpacing1"/>
        <w:spacing w:before="120" w:after="120"/>
        <w:ind w:left="720"/>
        <w:rPr>
          <w:rFonts w:eastAsia="Cambria" w:cs="Calibri"/>
          <w:bCs/>
          <w:lang w:val="en-US"/>
        </w:rPr>
      </w:pPr>
      <w:r w:rsidRPr="00DB5B23">
        <w:rPr>
          <w:rFonts w:ascii="Times New Roman" w:hAnsi="Times New Roman"/>
          <w:b/>
          <w:sz w:val="24"/>
          <w:szCs w:val="24"/>
          <w:u w:val="single"/>
        </w:rPr>
        <w:t>Component 3:</w:t>
      </w:r>
      <w:r w:rsidR="00037389" w:rsidRPr="00DB5B23">
        <w:rPr>
          <w:rFonts w:ascii="Times New Roman" w:hAnsi="Times New Roman"/>
          <w:b/>
          <w:sz w:val="24"/>
          <w:szCs w:val="24"/>
          <w:u w:val="single"/>
        </w:rPr>
        <w:t xml:space="preserve"> </w:t>
      </w:r>
      <w:r w:rsidR="002E4BC9" w:rsidRPr="00DB5B23">
        <w:rPr>
          <w:rFonts w:ascii="Times New Roman" w:hAnsi="Times New Roman"/>
          <w:b/>
          <w:sz w:val="24"/>
          <w:szCs w:val="24"/>
          <w:u w:val="single"/>
        </w:rPr>
        <w:t xml:space="preserve"> </w:t>
      </w:r>
      <w:r w:rsidR="00DB5B23">
        <w:rPr>
          <w:rFonts w:ascii="Times New Roman" w:eastAsia="Cambria" w:hAnsi="Times New Roman"/>
          <w:b/>
          <w:bCs/>
          <w:sz w:val="24"/>
          <w:szCs w:val="24"/>
          <w:u w:val="single"/>
          <w:lang w:val="en-US"/>
        </w:rPr>
        <w:t>C</w:t>
      </w:r>
      <w:proofErr w:type="spellStart"/>
      <w:r w:rsidR="00DB5B23" w:rsidRPr="00DB5B23">
        <w:rPr>
          <w:rFonts w:ascii="Times New Roman" w:eastAsia="Cambria" w:hAnsi="Times New Roman"/>
          <w:b/>
          <w:bCs/>
          <w:sz w:val="24"/>
          <w:szCs w:val="24"/>
          <w:u w:val="single"/>
        </w:rPr>
        <w:t>reat</w:t>
      </w:r>
      <w:r w:rsidR="00440345">
        <w:rPr>
          <w:rFonts w:ascii="Times New Roman" w:eastAsia="Cambria" w:hAnsi="Times New Roman"/>
          <w:b/>
          <w:bCs/>
          <w:sz w:val="24"/>
          <w:szCs w:val="24"/>
          <w:u w:val="single"/>
          <w:lang w:val="en-US"/>
        </w:rPr>
        <w:t>e</w:t>
      </w:r>
      <w:proofErr w:type="spellEnd"/>
      <w:r w:rsidR="00440345">
        <w:rPr>
          <w:rFonts w:ascii="Times New Roman" w:eastAsia="Cambria" w:hAnsi="Times New Roman"/>
          <w:b/>
          <w:bCs/>
          <w:sz w:val="24"/>
          <w:szCs w:val="24"/>
          <w:u w:val="single"/>
          <w:lang w:val="en-US"/>
        </w:rPr>
        <w:t xml:space="preserve"> and strengthen waste</w:t>
      </w:r>
      <w:r w:rsidR="00DB5B23">
        <w:rPr>
          <w:rFonts w:ascii="Times New Roman" w:eastAsia="Cambria" w:hAnsi="Times New Roman"/>
          <w:b/>
          <w:bCs/>
          <w:sz w:val="24"/>
          <w:szCs w:val="24"/>
          <w:u w:val="single"/>
        </w:rPr>
        <w:t xml:space="preserve"> businesses</w:t>
      </w:r>
    </w:p>
    <w:p w:rsidR="008619B6" w:rsidRPr="0070389B" w:rsidRDefault="00DC0C18" w:rsidP="008619B6">
      <w:pPr>
        <w:pStyle w:val="NoSpacing1"/>
        <w:numPr>
          <w:ilvl w:val="1"/>
          <w:numId w:val="46"/>
        </w:numPr>
        <w:spacing w:before="120" w:after="120"/>
        <w:ind w:left="720" w:hanging="720"/>
        <w:jc w:val="both"/>
        <w:rPr>
          <w:rFonts w:ascii="Times New Roman" w:hAnsi="Times New Roman"/>
          <w:sz w:val="24"/>
          <w:szCs w:val="24"/>
          <w:lang w:val="en-US"/>
        </w:rPr>
      </w:pPr>
      <w:r w:rsidRPr="0070389B">
        <w:rPr>
          <w:rFonts w:ascii="Times New Roman" w:hAnsi="Times New Roman"/>
          <w:sz w:val="24"/>
          <w:szCs w:val="24"/>
        </w:rPr>
        <w:t>In this component</w:t>
      </w:r>
      <w:r w:rsidR="00CD299F" w:rsidRPr="0070389B">
        <w:rPr>
          <w:rFonts w:ascii="Times New Roman" w:hAnsi="Times New Roman"/>
          <w:sz w:val="24"/>
          <w:szCs w:val="24"/>
        </w:rPr>
        <w:t>,</w:t>
      </w:r>
      <w:r w:rsidRPr="0070389B">
        <w:rPr>
          <w:rFonts w:ascii="Times New Roman" w:hAnsi="Times New Roman"/>
          <w:sz w:val="24"/>
          <w:szCs w:val="24"/>
        </w:rPr>
        <w:t xml:space="preserve"> </w:t>
      </w:r>
      <w:r w:rsidR="00F01AAF" w:rsidRPr="0070389B">
        <w:rPr>
          <w:rFonts w:ascii="Times New Roman" w:hAnsi="Times New Roman"/>
          <w:sz w:val="24"/>
          <w:szCs w:val="24"/>
        </w:rPr>
        <w:t xml:space="preserve">the project will </w:t>
      </w:r>
      <w:r w:rsidR="000F2ABB" w:rsidRPr="0070389B">
        <w:rPr>
          <w:rFonts w:ascii="Times New Roman" w:eastAsia="Cambria" w:hAnsi="Times New Roman"/>
          <w:bCs/>
          <w:sz w:val="24"/>
          <w:szCs w:val="24"/>
        </w:rPr>
        <w:t>c</w:t>
      </w:r>
      <w:r w:rsidR="00DB5B23" w:rsidRPr="0070389B">
        <w:rPr>
          <w:rFonts w:ascii="Times New Roman" w:eastAsia="Cambria" w:hAnsi="Times New Roman"/>
          <w:bCs/>
          <w:sz w:val="24"/>
          <w:szCs w:val="24"/>
        </w:rPr>
        <w:t xml:space="preserve">ontribute to the development of </w:t>
      </w:r>
      <w:r w:rsidR="0028225A">
        <w:rPr>
          <w:rFonts w:ascii="Times New Roman" w:eastAsia="Cambria" w:hAnsi="Times New Roman"/>
          <w:bCs/>
          <w:sz w:val="24"/>
          <w:szCs w:val="24"/>
          <w:lang w:val="en-US"/>
        </w:rPr>
        <w:t xml:space="preserve">a community-based </w:t>
      </w:r>
      <w:r w:rsidR="00DB5B23" w:rsidRPr="0070389B">
        <w:rPr>
          <w:rFonts w:ascii="Times New Roman" w:eastAsia="Cambria" w:hAnsi="Times New Roman"/>
          <w:bCs/>
          <w:sz w:val="24"/>
          <w:szCs w:val="24"/>
        </w:rPr>
        <w:t>small businesses in each municipality, including a collection business</w:t>
      </w:r>
      <w:r w:rsidR="000F2ABB" w:rsidRPr="0070389B">
        <w:rPr>
          <w:rFonts w:ascii="Times New Roman" w:eastAsia="Cambria" w:hAnsi="Times New Roman"/>
          <w:bCs/>
          <w:sz w:val="24"/>
          <w:szCs w:val="24"/>
        </w:rPr>
        <w:t xml:space="preserve">, </w:t>
      </w:r>
      <w:r w:rsidR="00DB5B23" w:rsidRPr="0070389B">
        <w:rPr>
          <w:rFonts w:ascii="Times New Roman" w:eastAsia="Cambria" w:hAnsi="Times New Roman"/>
          <w:bCs/>
          <w:sz w:val="24"/>
          <w:szCs w:val="24"/>
        </w:rPr>
        <w:t>a sorting/recycling business</w:t>
      </w:r>
      <w:r w:rsidR="000F2ABB" w:rsidRPr="0070389B">
        <w:rPr>
          <w:rFonts w:ascii="Times New Roman" w:eastAsia="Cambria" w:hAnsi="Times New Roman"/>
          <w:bCs/>
          <w:sz w:val="24"/>
          <w:szCs w:val="24"/>
        </w:rPr>
        <w:t>, and/or a composting business.</w:t>
      </w:r>
      <w:r w:rsidR="0079647A" w:rsidRPr="0070389B">
        <w:rPr>
          <w:rFonts w:ascii="Times New Roman" w:eastAsia="Cambria" w:hAnsi="Times New Roman"/>
          <w:bCs/>
          <w:sz w:val="24"/>
          <w:szCs w:val="24"/>
          <w:lang w:val="en-US"/>
        </w:rPr>
        <w:t xml:space="preserve"> The activities include; </w:t>
      </w:r>
      <w:r w:rsidR="000340D1" w:rsidRPr="0070389B">
        <w:rPr>
          <w:rFonts w:ascii="Times New Roman" w:hAnsi="Times New Roman"/>
          <w:sz w:val="24"/>
          <w:szCs w:val="24"/>
          <w:lang w:val="en-US"/>
        </w:rPr>
        <w:t xml:space="preserve">(i) </w:t>
      </w:r>
      <w:r w:rsidR="0079647A" w:rsidRPr="0070389B">
        <w:rPr>
          <w:rFonts w:ascii="Times New Roman" w:hAnsi="Times New Roman"/>
          <w:sz w:val="24"/>
          <w:szCs w:val="24"/>
        </w:rPr>
        <w:t>Technical assistance for the creation</w:t>
      </w:r>
      <w:r w:rsidR="00EF688B" w:rsidRPr="0070389B">
        <w:rPr>
          <w:rFonts w:ascii="Times New Roman" w:hAnsi="Times New Roman"/>
          <w:sz w:val="24"/>
          <w:szCs w:val="24"/>
          <w:lang w:val="en-US"/>
        </w:rPr>
        <w:t xml:space="preserve"> of the waste businesses</w:t>
      </w:r>
      <w:r w:rsidR="000340D1" w:rsidRPr="0070389B">
        <w:rPr>
          <w:rFonts w:ascii="Times New Roman" w:hAnsi="Times New Roman"/>
          <w:sz w:val="24"/>
          <w:szCs w:val="24"/>
          <w:lang w:val="en-US"/>
        </w:rPr>
        <w:t xml:space="preserve">; (ii) </w:t>
      </w:r>
      <w:r w:rsidR="0079647A" w:rsidRPr="0070389B">
        <w:rPr>
          <w:rFonts w:ascii="Times New Roman" w:hAnsi="Times New Roman"/>
          <w:sz w:val="24"/>
          <w:szCs w:val="24"/>
        </w:rPr>
        <w:t xml:space="preserve"> formalization and strengthening of small waste enterprises</w:t>
      </w:r>
      <w:r w:rsidR="0079647A" w:rsidRPr="0070389B">
        <w:rPr>
          <w:rFonts w:ascii="Times New Roman" w:hAnsi="Times New Roman"/>
          <w:sz w:val="24"/>
          <w:szCs w:val="24"/>
          <w:lang w:val="en-US"/>
        </w:rPr>
        <w:t xml:space="preserve">; </w:t>
      </w:r>
      <w:r w:rsidR="000340D1" w:rsidRPr="0070389B">
        <w:rPr>
          <w:rFonts w:ascii="Times New Roman" w:hAnsi="Times New Roman"/>
          <w:sz w:val="24"/>
          <w:szCs w:val="24"/>
          <w:lang w:val="en-US"/>
        </w:rPr>
        <w:t xml:space="preserve">(iii) </w:t>
      </w:r>
      <w:r w:rsidR="0079647A" w:rsidRPr="0070389B">
        <w:rPr>
          <w:rFonts w:ascii="Times New Roman" w:hAnsi="Times New Roman"/>
          <w:sz w:val="24"/>
          <w:szCs w:val="24"/>
        </w:rPr>
        <w:t xml:space="preserve">Equip waste enterprises with appropriate </w:t>
      </w:r>
      <w:r w:rsidR="00EF688B" w:rsidRPr="0070389B">
        <w:rPr>
          <w:rFonts w:ascii="Times New Roman" w:hAnsi="Times New Roman"/>
          <w:sz w:val="24"/>
          <w:szCs w:val="24"/>
          <w:lang w:val="en-US"/>
        </w:rPr>
        <w:t xml:space="preserve">health and </w:t>
      </w:r>
      <w:r w:rsidR="0079647A" w:rsidRPr="0070389B">
        <w:rPr>
          <w:rFonts w:ascii="Times New Roman" w:hAnsi="Times New Roman"/>
          <w:sz w:val="24"/>
          <w:szCs w:val="24"/>
        </w:rPr>
        <w:t>safety gear and technology</w:t>
      </w:r>
      <w:r w:rsidR="000340D1" w:rsidRPr="0070389B">
        <w:rPr>
          <w:rFonts w:ascii="Times New Roman" w:hAnsi="Times New Roman"/>
          <w:sz w:val="24"/>
          <w:szCs w:val="24"/>
          <w:lang w:val="en-US"/>
        </w:rPr>
        <w:t xml:space="preserve">; (iv) </w:t>
      </w:r>
      <w:r w:rsidR="0079647A" w:rsidRPr="0070389B">
        <w:rPr>
          <w:rFonts w:ascii="Times New Roman" w:hAnsi="Times New Roman"/>
          <w:sz w:val="24"/>
          <w:szCs w:val="24"/>
        </w:rPr>
        <w:t xml:space="preserve">Technical Assistance for facilitating the operation of two small-scale </w:t>
      </w:r>
      <w:proofErr w:type="spellStart"/>
      <w:r w:rsidR="0079647A" w:rsidRPr="0070389B">
        <w:rPr>
          <w:rFonts w:ascii="Times New Roman" w:hAnsi="Times New Roman"/>
          <w:sz w:val="24"/>
          <w:szCs w:val="24"/>
        </w:rPr>
        <w:t>biodigesters</w:t>
      </w:r>
      <w:proofErr w:type="spellEnd"/>
      <w:r w:rsidR="0079647A" w:rsidRPr="0070389B">
        <w:rPr>
          <w:rFonts w:ascii="Times New Roman" w:hAnsi="Times New Roman"/>
          <w:sz w:val="24"/>
          <w:szCs w:val="24"/>
        </w:rPr>
        <w:t xml:space="preserve"> that use organic waste to create biogas</w:t>
      </w:r>
      <w:r w:rsidR="00EF688B" w:rsidRPr="0070389B">
        <w:rPr>
          <w:rFonts w:ascii="Times New Roman" w:hAnsi="Times New Roman"/>
          <w:sz w:val="24"/>
          <w:szCs w:val="24"/>
          <w:lang w:val="en-US"/>
        </w:rPr>
        <w:t xml:space="preserve">; </w:t>
      </w:r>
      <w:r w:rsidR="000340D1" w:rsidRPr="0070389B">
        <w:rPr>
          <w:rFonts w:ascii="Times New Roman" w:hAnsi="Times New Roman"/>
          <w:sz w:val="24"/>
          <w:szCs w:val="24"/>
          <w:lang w:val="en-US"/>
        </w:rPr>
        <w:t xml:space="preserve">(v) </w:t>
      </w:r>
      <w:r w:rsidR="0079647A" w:rsidRPr="0070389B">
        <w:rPr>
          <w:rFonts w:ascii="Times New Roman" w:hAnsi="Times New Roman"/>
          <w:sz w:val="24"/>
          <w:szCs w:val="24"/>
        </w:rPr>
        <w:t>Technical Assistance for developing the market for the compost to agriculture initiative</w:t>
      </w:r>
      <w:r w:rsidR="00EF688B" w:rsidRPr="0070389B">
        <w:rPr>
          <w:rFonts w:ascii="Times New Roman" w:hAnsi="Times New Roman"/>
          <w:sz w:val="24"/>
          <w:szCs w:val="24"/>
          <w:lang w:val="en-US"/>
        </w:rPr>
        <w:t xml:space="preserve">, and; (vi) Technical assistance to develop adequate environment, health and safety guidelines that are in compliance with the IDB’s policies and national/international standards. </w:t>
      </w:r>
    </w:p>
    <w:p w:rsidR="00DB5B23" w:rsidRPr="0070389B" w:rsidRDefault="00EF688B" w:rsidP="00744FE7">
      <w:pPr>
        <w:pStyle w:val="NoSpacing1"/>
        <w:numPr>
          <w:ilvl w:val="1"/>
          <w:numId w:val="46"/>
        </w:numPr>
        <w:tabs>
          <w:tab w:val="left" w:pos="1710"/>
        </w:tabs>
        <w:spacing w:before="120" w:after="120"/>
        <w:ind w:left="720" w:hanging="720"/>
        <w:jc w:val="both"/>
        <w:rPr>
          <w:b/>
          <w:szCs w:val="24"/>
          <w:u w:val="single"/>
        </w:rPr>
      </w:pPr>
      <w:r w:rsidRPr="0070389B">
        <w:rPr>
          <w:rFonts w:ascii="Times New Roman" w:eastAsia="Cambria" w:hAnsi="Times New Roman"/>
          <w:bCs/>
          <w:sz w:val="24"/>
          <w:szCs w:val="24"/>
          <w:lang w:val="en-US"/>
        </w:rPr>
        <w:t xml:space="preserve">The results of this component are: </w:t>
      </w:r>
      <w:r w:rsidR="008619B6" w:rsidRPr="0070389B">
        <w:rPr>
          <w:rFonts w:ascii="Times New Roman" w:hAnsi="Times New Roman"/>
          <w:bCs/>
          <w:sz w:val="24"/>
          <w:szCs w:val="24"/>
          <w:lang w:eastAsia="en-US"/>
        </w:rPr>
        <w:t xml:space="preserve">All </w:t>
      </w:r>
      <w:r w:rsidR="008619B6" w:rsidRPr="0070389B">
        <w:rPr>
          <w:rFonts w:ascii="Times New Roman" w:hAnsi="Times New Roman"/>
          <w:bCs/>
          <w:sz w:val="24"/>
          <w:szCs w:val="24"/>
          <w:lang w:val="en-US" w:eastAsia="en-US"/>
        </w:rPr>
        <w:t>five</w:t>
      </w:r>
      <w:r w:rsidR="008619B6" w:rsidRPr="0070389B">
        <w:rPr>
          <w:rFonts w:ascii="Times New Roman" w:hAnsi="Times New Roman"/>
          <w:bCs/>
          <w:sz w:val="24"/>
          <w:szCs w:val="24"/>
          <w:lang w:eastAsia="en-US"/>
        </w:rPr>
        <w:t xml:space="preserve"> waste enterprises </w:t>
      </w:r>
      <w:r w:rsidR="00924FFE" w:rsidRPr="0070389B">
        <w:rPr>
          <w:rFonts w:ascii="Times New Roman" w:hAnsi="Times New Roman"/>
          <w:bCs/>
          <w:sz w:val="24"/>
          <w:szCs w:val="24"/>
          <w:lang w:val="en-US" w:eastAsia="en-US"/>
        </w:rPr>
        <w:t xml:space="preserve">in the four communities </w:t>
      </w:r>
      <w:r w:rsidR="00E92019" w:rsidRPr="0070389B">
        <w:rPr>
          <w:rFonts w:ascii="Times New Roman" w:hAnsi="Times New Roman"/>
          <w:bCs/>
          <w:sz w:val="24"/>
          <w:szCs w:val="24"/>
          <w:lang w:val="en-US" w:eastAsia="en-US"/>
        </w:rPr>
        <w:t xml:space="preserve">and at least </w:t>
      </w:r>
      <w:r w:rsidR="008619B6" w:rsidRPr="0070389B">
        <w:rPr>
          <w:rFonts w:ascii="Times New Roman" w:hAnsi="Times New Roman"/>
          <w:bCs/>
          <w:sz w:val="24"/>
          <w:szCs w:val="24"/>
          <w:lang w:val="en-US" w:eastAsia="en-US"/>
        </w:rPr>
        <w:t>t</w:t>
      </w:r>
      <w:r w:rsidR="008619B6" w:rsidRPr="0070389B">
        <w:rPr>
          <w:rFonts w:ascii="Times New Roman" w:hAnsi="Times New Roman"/>
          <w:bCs/>
          <w:sz w:val="24"/>
          <w:szCs w:val="24"/>
          <w:lang w:eastAsia="en-US"/>
        </w:rPr>
        <w:t>wo</w:t>
      </w:r>
      <w:r w:rsidR="008619B6" w:rsidRPr="0070389B">
        <w:rPr>
          <w:rFonts w:ascii="Times New Roman" w:hAnsi="Times New Roman"/>
          <w:bCs/>
          <w:sz w:val="24"/>
          <w:szCs w:val="24"/>
          <w:lang w:val="en-US" w:eastAsia="en-US"/>
        </w:rPr>
        <w:t xml:space="preserve"> </w:t>
      </w:r>
      <w:r w:rsidR="008619B6" w:rsidRPr="0070389B">
        <w:rPr>
          <w:rFonts w:ascii="Times New Roman" w:hAnsi="Times New Roman"/>
          <w:bCs/>
          <w:sz w:val="24"/>
          <w:szCs w:val="24"/>
          <w:lang w:eastAsia="en-US"/>
        </w:rPr>
        <w:t>bio digesters to support waste businesses are functioning and sustainable.</w:t>
      </w:r>
    </w:p>
    <w:p w:rsidR="00DB5B23" w:rsidRDefault="00DB5B23" w:rsidP="0070389B">
      <w:pPr>
        <w:pStyle w:val="ColorfulList-Accent11"/>
        <w:tabs>
          <w:tab w:val="left" w:pos="1710"/>
        </w:tabs>
        <w:spacing w:before="120" w:after="120"/>
        <w:jc w:val="both"/>
        <w:rPr>
          <w:rFonts w:eastAsia="Cambria" w:cs="Calibri"/>
          <w:bCs/>
        </w:rPr>
      </w:pPr>
      <w:r w:rsidRPr="00DB5B23">
        <w:rPr>
          <w:b/>
          <w:szCs w:val="24"/>
          <w:u w:val="single"/>
        </w:rPr>
        <w:t xml:space="preserve">Component </w:t>
      </w:r>
      <w:r w:rsidR="00C90B27">
        <w:rPr>
          <w:b/>
          <w:szCs w:val="24"/>
          <w:u w:val="single"/>
        </w:rPr>
        <w:t>4</w:t>
      </w:r>
      <w:r w:rsidRPr="00DB5B23">
        <w:rPr>
          <w:b/>
          <w:szCs w:val="24"/>
          <w:u w:val="single"/>
        </w:rPr>
        <w:t xml:space="preserve">:  </w:t>
      </w:r>
      <w:r w:rsidR="003F6A40">
        <w:rPr>
          <w:rFonts w:eastAsia="Cambria" w:cs="Calibri"/>
          <w:b/>
          <w:bCs/>
          <w:u w:val="single"/>
        </w:rPr>
        <w:t>Knowledge management</w:t>
      </w:r>
      <w:r w:rsidR="0070389B">
        <w:rPr>
          <w:rFonts w:eastAsia="Cambria" w:cs="Calibri"/>
          <w:b/>
          <w:bCs/>
          <w:u w:val="single"/>
        </w:rPr>
        <w:t xml:space="preserve"> and Dissemination of results</w:t>
      </w:r>
    </w:p>
    <w:p w:rsidR="00057C40" w:rsidRDefault="00EF688B" w:rsidP="0070389B">
      <w:pPr>
        <w:pStyle w:val="ColorfulList-Accent11"/>
        <w:tabs>
          <w:tab w:val="left" w:pos="720"/>
        </w:tabs>
        <w:spacing w:before="120" w:after="120"/>
        <w:ind w:hanging="720"/>
        <w:jc w:val="both"/>
        <w:rPr>
          <w:szCs w:val="24"/>
        </w:rPr>
      </w:pPr>
      <w:r>
        <w:rPr>
          <w:rFonts w:eastAsia="Cambria"/>
          <w:bCs/>
          <w:szCs w:val="24"/>
        </w:rPr>
        <w:t>3.13</w:t>
      </w:r>
      <w:r>
        <w:rPr>
          <w:rFonts w:eastAsia="Cambria"/>
          <w:bCs/>
          <w:szCs w:val="24"/>
        </w:rPr>
        <w:tab/>
      </w:r>
      <w:r w:rsidR="00931EE1" w:rsidRPr="0079647A">
        <w:rPr>
          <w:rFonts w:eastAsia="Cambria"/>
          <w:bCs/>
          <w:szCs w:val="24"/>
        </w:rPr>
        <w:t xml:space="preserve">The purpose of this </w:t>
      </w:r>
      <w:r w:rsidR="00DB5B23" w:rsidRPr="0079647A">
        <w:rPr>
          <w:rFonts w:eastAsia="Cambria"/>
          <w:bCs/>
          <w:szCs w:val="24"/>
        </w:rPr>
        <w:t xml:space="preserve">component </w:t>
      </w:r>
      <w:r w:rsidR="00931EE1" w:rsidRPr="0079647A">
        <w:rPr>
          <w:rFonts w:eastAsia="Cambria"/>
          <w:bCs/>
          <w:szCs w:val="24"/>
        </w:rPr>
        <w:t>is</w:t>
      </w:r>
      <w:r w:rsidR="00DB5B23" w:rsidRPr="0079647A">
        <w:rPr>
          <w:rFonts w:eastAsia="Cambria"/>
          <w:bCs/>
          <w:szCs w:val="24"/>
        </w:rPr>
        <w:t xml:space="preserve"> </w:t>
      </w:r>
      <w:r w:rsidR="001D3EC5">
        <w:rPr>
          <w:rFonts w:eastAsia="Cambria"/>
          <w:bCs/>
          <w:szCs w:val="24"/>
        </w:rPr>
        <w:t xml:space="preserve">to </w:t>
      </w:r>
      <w:r w:rsidR="00DB5B23" w:rsidRPr="0079647A">
        <w:rPr>
          <w:rFonts w:eastAsia="Cambria"/>
          <w:bCs/>
          <w:szCs w:val="24"/>
        </w:rPr>
        <w:t xml:space="preserve">finance and implement educational and public opinion activities within the RAAS to determine the results of the project and its impact. </w:t>
      </w:r>
      <w:r w:rsidR="00931EE1" w:rsidRPr="0079647A">
        <w:rPr>
          <w:rFonts w:eastAsia="Cambria"/>
          <w:bCs/>
          <w:szCs w:val="24"/>
        </w:rPr>
        <w:t xml:space="preserve">The activities planned are: (i) </w:t>
      </w:r>
      <w:r w:rsidR="00924FFE">
        <w:rPr>
          <w:szCs w:val="24"/>
        </w:rPr>
        <w:t>Waste audit conducted in the three</w:t>
      </w:r>
      <w:r w:rsidR="00FD3B6F" w:rsidRPr="0079647A">
        <w:rPr>
          <w:szCs w:val="24"/>
        </w:rPr>
        <w:t xml:space="preserve"> municipalities</w:t>
      </w:r>
      <w:r w:rsidR="00931EE1" w:rsidRPr="0079647A">
        <w:rPr>
          <w:szCs w:val="24"/>
        </w:rPr>
        <w:t xml:space="preserve">; (ii) </w:t>
      </w:r>
      <w:r w:rsidR="00FD3B6F" w:rsidRPr="0079647A">
        <w:rPr>
          <w:szCs w:val="24"/>
        </w:rPr>
        <w:t>Design monitoring and evaluation system for project and produce baseline</w:t>
      </w:r>
      <w:r w:rsidR="00931EE1" w:rsidRPr="0079647A">
        <w:rPr>
          <w:szCs w:val="24"/>
        </w:rPr>
        <w:t xml:space="preserve">; (iii) </w:t>
      </w:r>
      <w:r w:rsidR="00FD3B6F" w:rsidRPr="0079647A">
        <w:rPr>
          <w:szCs w:val="24"/>
        </w:rPr>
        <w:t>Hire communication and media coordinator for the project</w:t>
      </w:r>
      <w:r w:rsidR="00931EE1" w:rsidRPr="0079647A">
        <w:rPr>
          <w:szCs w:val="24"/>
        </w:rPr>
        <w:t xml:space="preserve">; (iv) </w:t>
      </w:r>
      <w:r w:rsidR="00FD3B6F" w:rsidRPr="0079647A">
        <w:rPr>
          <w:szCs w:val="24"/>
        </w:rPr>
        <w:t>Technical Assistance for beneficiary surveys</w:t>
      </w:r>
      <w:r w:rsidR="00931EE1" w:rsidRPr="0079647A">
        <w:rPr>
          <w:szCs w:val="24"/>
        </w:rPr>
        <w:t xml:space="preserve">; (v) </w:t>
      </w:r>
      <w:r w:rsidR="00FD3B6F" w:rsidRPr="0079647A">
        <w:rPr>
          <w:szCs w:val="24"/>
        </w:rPr>
        <w:t>Creation and dissemination of 3 (health, women, business) case studies of the project</w:t>
      </w:r>
      <w:r w:rsidR="00931EE1" w:rsidRPr="0079647A">
        <w:rPr>
          <w:szCs w:val="24"/>
        </w:rPr>
        <w:t xml:space="preserve">; (vi) </w:t>
      </w:r>
      <w:r w:rsidR="00FD3B6F" w:rsidRPr="0079647A">
        <w:rPr>
          <w:szCs w:val="24"/>
        </w:rPr>
        <w:t>Produce one research study on project for replication purpose</w:t>
      </w:r>
      <w:r w:rsidR="00931EE1" w:rsidRPr="0079647A">
        <w:rPr>
          <w:szCs w:val="24"/>
        </w:rPr>
        <w:t xml:space="preserve">; (vii) </w:t>
      </w:r>
      <w:r w:rsidR="00FD3B6F" w:rsidRPr="0079647A">
        <w:rPr>
          <w:szCs w:val="24"/>
        </w:rPr>
        <w:t>Produce publication of the case studies</w:t>
      </w:r>
      <w:r w:rsidR="00931EE1" w:rsidRPr="0079647A">
        <w:rPr>
          <w:szCs w:val="24"/>
        </w:rPr>
        <w:t xml:space="preserve">; (viii) </w:t>
      </w:r>
      <w:r w:rsidR="00FD3B6F" w:rsidRPr="0079647A">
        <w:rPr>
          <w:szCs w:val="24"/>
        </w:rPr>
        <w:t>Creation and dissemination of media products for the project</w:t>
      </w:r>
      <w:r w:rsidR="00931EE1" w:rsidRPr="0079647A">
        <w:rPr>
          <w:szCs w:val="24"/>
        </w:rPr>
        <w:t xml:space="preserve">; (ix) </w:t>
      </w:r>
      <w:r w:rsidR="00FD3B6F" w:rsidRPr="0079647A">
        <w:rPr>
          <w:szCs w:val="24"/>
        </w:rPr>
        <w:t>Organize final dissemination event.</w:t>
      </w:r>
    </w:p>
    <w:p w:rsidR="00855C59" w:rsidRPr="00924FFE" w:rsidRDefault="00DB5B23" w:rsidP="00E30A07">
      <w:pPr>
        <w:pStyle w:val="ColorfulList-Accent11"/>
        <w:numPr>
          <w:ilvl w:val="0"/>
          <w:numId w:val="23"/>
        </w:numPr>
        <w:tabs>
          <w:tab w:val="left" w:pos="720"/>
        </w:tabs>
        <w:spacing w:before="120" w:after="120"/>
        <w:ind w:hanging="720"/>
        <w:jc w:val="both"/>
      </w:pPr>
      <w:r w:rsidRPr="00924FFE">
        <w:rPr>
          <w:szCs w:val="24"/>
        </w:rPr>
        <w:t>UNDP</w:t>
      </w:r>
      <w:r w:rsidR="001D3EC5">
        <w:rPr>
          <w:szCs w:val="24"/>
        </w:rPr>
        <w:t xml:space="preserve"> and </w:t>
      </w:r>
      <w:r w:rsidRPr="00924FFE">
        <w:rPr>
          <w:szCs w:val="24"/>
        </w:rPr>
        <w:t xml:space="preserve">MIT </w:t>
      </w:r>
      <w:r w:rsidR="00AA72EF" w:rsidRPr="00924FFE">
        <w:rPr>
          <w:szCs w:val="24"/>
        </w:rPr>
        <w:t xml:space="preserve">will co-host a regional workshop with </w:t>
      </w:r>
      <w:r w:rsidR="001D3EC5">
        <w:rPr>
          <w:szCs w:val="24"/>
        </w:rPr>
        <w:t>the MIF</w:t>
      </w:r>
      <w:r w:rsidR="00AA72EF" w:rsidRPr="00924FFE">
        <w:rPr>
          <w:szCs w:val="24"/>
        </w:rPr>
        <w:t xml:space="preserve"> in the final year of the project, in order to highlight the successful outcomes and lessons learned from the project, inviting </w:t>
      </w:r>
      <w:r w:rsidR="0079647A" w:rsidRPr="00924FFE">
        <w:rPr>
          <w:szCs w:val="24"/>
        </w:rPr>
        <w:t>at least 150 people</w:t>
      </w:r>
      <w:r w:rsidR="008144A6" w:rsidRPr="00924FFE">
        <w:rPr>
          <w:szCs w:val="24"/>
        </w:rPr>
        <w:t xml:space="preserve"> </w:t>
      </w:r>
      <w:r w:rsidR="00AA72EF" w:rsidRPr="00924FFE">
        <w:rPr>
          <w:szCs w:val="24"/>
        </w:rPr>
        <w:t>who may be interested in sharing their own experiences with integrated</w:t>
      </w:r>
      <w:r w:rsidRPr="00924FFE">
        <w:rPr>
          <w:szCs w:val="24"/>
        </w:rPr>
        <w:t xml:space="preserve"> waste</w:t>
      </w:r>
      <w:r w:rsidR="00AA72EF" w:rsidRPr="00924FFE">
        <w:rPr>
          <w:szCs w:val="24"/>
        </w:rPr>
        <w:t xml:space="preserve"> service business models, or in developing one, as well as other stakeholders such as government officials and other social investors/donors.</w:t>
      </w:r>
    </w:p>
    <w:p w:rsidR="00DE2042" w:rsidRPr="00B9276E" w:rsidRDefault="002B5922" w:rsidP="002B5922">
      <w:pPr>
        <w:pStyle w:val="Heading1"/>
        <w:rPr>
          <w:sz w:val="24"/>
        </w:rPr>
      </w:pPr>
      <w:bookmarkStart w:id="33" w:name="_Toc319068705"/>
      <w:r>
        <w:rPr>
          <w:sz w:val="24"/>
        </w:rPr>
        <w:t>IV</w:t>
      </w:r>
      <w:r w:rsidR="006459BB">
        <w:rPr>
          <w:sz w:val="24"/>
        </w:rPr>
        <w:t>.</w:t>
      </w:r>
      <w:r>
        <w:rPr>
          <w:sz w:val="24"/>
        </w:rPr>
        <w:tab/>
      </w:r>
      <w:r w:rsidR="00DE2042" w:rsidRPr="00B9276E">
        <w:rPr>
          <w:sz w:val="24"/>
        </w:rPr>
        <w:t>Cost, Financing</w:t>
      </w:r>
      <w:bookmarkEnd w:id="30"/>
      <w:bookmarkEnd w:id="31"/>
      <w:r w:rsidR="00DE2042" w:rsidRPr="00B9276E">
        <w:rPr>
          <w:sz w:val="24"/>
        </w:rPr>
        <w:t xml:space="preserve"> and Sustainability</w:t>
      </w:r>
      <w:bookmarkEnd w:id="32"/>
      <w:bookmarkEnd w:id="33"/>
    </w:p>
    <w:p w:rsidR="00410345" w:rsidRDefault="00DE2042" w:rsidP="00410345">
      <w:pPr>
        <w:pStyle w:val="ColorfulList-Accent11"/>
        <w:numPr>
          <w:ilvl w:val="0"/>
          <w:numId w:val="24"/>
        </w:numPr>
        <w:ind w:hanging="720"/>
        <w:jc w:val="both"/>
      </w:pPr>
      <w:r w:rsidRPr="00816620">
        <w:rPr>
          <w:b/>
          <w:iCs/>
        </w:rPr>
        <w:t>Summary cost table</w:t>
      </w:r>
      <w:r w:rsidRPr="00816620">
        <w:rPr>
          <w:i/>
          <w:iCs/>
        </w:rPr>
        <w:t>.</w:t>
      </w:r>
      <w:r w:rsidRPr="00816620">
        <w:rPr>
          <w:iCs/>
        </w:rPr>
        <w:t xml:space="preserve"> </w:t>
      </w:r>
      <w:r w:rsidR="00410345" w:rsidRPr="00410345">
        <w:rPr>
          <w:spacing w:val="-2"/>
        </w:rPr>
        <w:t>The Project’s estimated total cost is US$</w:t>
      </w:r>
      <w:r w:rsidR="008619B6">
        <w:rPr>
          <w:color w:val="000000"/>
          <w:spacing w:val="0"/>
          <w:szCs w:val="24"/>
          <w:lang w:val="en-US"/>
        </w:rPr>
        <w:t>1</w:t>
      </w:r>
      <w:r w:rsidR="0089596D">
        <w:rPr>
          <w:color w:val="000000"/>
          <w:spacing w:val="0"/>
          <w:szCs w:val="24"/>
          <w:lang w:val="en-US"/>
        </w:rPr>
        <w:t>,7</w:t>
      </w:r>
      <w:r w:rsidR="00CC1077">
        <w:rPr>
          <w:color w:val="000000"/>
          <w:spacing w:val="0"/>
          <w:szCs w:val="24"/>
          <w:lang w:val="en-US"/>
        </w:rPr>
        <w:t>35</w:t>
      </w:r>
      <w:r w:rsidR="0089596D">
        <w:rPr>
          <w:color w:val="000000"/>
          <w:spacing w:val="0"/>
          <w:szCs w:val="24"/>
          <w:lang w:val="en-US"/>
        </w:rPr>
        <w:t>,815</w:t>
      </w:r>
      <w:r w:rsidR="00410345" w:rsidRPr="00410345">
        <w:rPr>
          <w:spacing w:val="-2"/>
        </w:rPr>
        <w:t>, with US$</w:t>
      </w:r>
      <w:r w:rsidR="008619B6">
        <w:rPr>
          <w:color w:val="000000"/>
          <w:spacing w:val="0"/>
          <w:szCs w:val="24"/>
          <w:lang w:val="en-US"/>
        </w:rPr>
        <w:t>1</w:t>
      </w:r>
      <w:r w:rsidR="0089596D">
        <w:rPr>
          <w:color w:val="000000"/>
          <w:spacing w:val="0"/>
          <w:szCs w:val="24"/>
          <w:lang w:val="en-US"/>
        </w:rPr>
        <w:t>,2</w:t>
      </w:r>
      <w:r w:rsidR="00CC1077">
        <w:rPr>
          <w:color w:val="000000"/>
          <w:spacing w:val="0"/>
          <w:szCs w:val="24"/>
          <w:lang w:val="en-US"/>
        </w:rPr>
        <w:t>23</w:t>
      </w:r>
      <w:r w:rsidR="008619B6">
        <w:rPr>
          <w:color w:val="000000"/>
          <w:spacing w:val="0"/>
          <w:szCs w:val="24"/>
          <w:lang w:val="en-US"/>
        </w:rPr>
        <w:t>,8</w:t>
      </w:r>
      <w:r w:rsidR="0089596D">
        <w:rPr>
          <w:color w:val="000000"/>
          <w:spacing w:val="0"/>
          <w:szCs w:val="24"/>
          <w:lang w:val="en-US"/>
        </w:rPr>
        <w:t>65</w:t>
      </w:r>
      <w:r w:rsidR="00E474D6" w:rsidRPr="00410345">
        <w:rPr>
          <w:spacing w:val="-2"/>
        </w:rPr>
        <w:t xml:space="preserve"> </w:t>
      </w:r>
      <w:r w:rsidR="00410345" w:rsidRPr="00410345">
        <w:rPr>
          <w:spacing w:val="-2"/>
        </w:rPr>
        <w:t xml:space="preserve">in non-reimbursable funds coming from MIF.  </w:t>
      </w:r>
      <w:r w:rsidR="003F6A40">
        <w:rPr>
          <w:spacing w:val="-2"/>
        </w:rPr>
        <w:t xml:space="preserve">Local partners (the 3 municipalities, </w:t>
      </w:r>
      <w:r w:rsidR="008144A6">
        <w:rPr>
          <w:spacing w:val="-2"/>
        </w:rPr>
        <w:t xml:space="preserve">universities, </w:t>
      </w:r>
      <w:r w:rsidR="003F6A40">
        <w:rPr>
          <w:spacing w:val="-2"/>
        </w:rPr>
        <w:t>UNDP and bilateral donors)</w:t>
      </w:r>
      <w:r w:rsidR="00410345" w:rsidRPr="00410345">
        <w:rPr>
          <w:spacing w:val="-2"/>
        </w:rPr>
        <w:t xml:space="preserve"> will provide </w:t>
      </w:r>
      <w:r w:rsidR="00410345" w:rsidRPr="00CF7FC5">
        <w:rPr>
          <w:spacing w:val="-2"/>
        </w:rPr>
        <w:t>US$</w:t>
      </w:r>
      <w:r w:rsidR="00CF7FC5">
        <w:rPr>
          <w:spacing w:val="-2"/>
        </w:rPr>
        <w:t>511,950</w:t>
      </w:r>
      <w:r w:rsidR="004335DE" w:rsidRPr="00816620">
        <w:rPr>
          <w:b/>
          <w:color w:val="000000"/>
          <w:spacing w:val="0"/>
          <w:szCs w:val="24"/>
          <w:lang w:val="en-US"/>
        </w:rPr>
        <w:t xml:space="preserve"> </w:t>
      </w:r>
      <w:r w:rsidR="00410345" w:rsidRPr="00410345">
        <w:rPr>
          <w:spacing w:val="-2"/>
        </w:rPr>
        <w:t>counterpart funds in cash</w:t>
      </w:r>
      <w:r w:rsidR="00B102D0">
        <w:rPr>
          <w:spacing w:val="-2"/>
        </w:rPr>
        <w:t xml:space="preserve"> and </w:t>
      </w:r>
      <w:r w:rsidR="00F36137">
        <w:rPr>
          <w:spacing w:val="-2"/>
        </w:rPr>
        <w:t>in-kind</w:t>
      </w:r>
      <w:r w:rsidR="00410345" w:rsidRPr="00410345">
        <w:rPr>
          <w:spacing w:val="-2"/>
        </w:rPr>
        <w:t xml:space="preserve">. </w:t>
      </w:r>
      <w:r w:rsidR="003F6A40">
        <w:rPr>
          <w:spacing w:val="-2"/>
        </w:rPr>
        <w:t>UNDP</w:t>
      </w:r>
      <w:r w:rsidR="00410345" w:rsidRPr="00410345">
        <w:rPr>
          <w:spacing w:val="-2"/>
        </w:rPr>
        <w:t xml:space="preserve"> will administer the different funding allocations, provide technical expertise, and oversee the implementation of the project. </w:t>
      </w:r>
      <w:r w:rsidR="003F6A40">
        <w:rPr>
          <w:spacing w:val="-2"/>
        </w:rPr>
        <w:t>UNDP</w:t>
      </w:r>
      <w:r w:rsidR="00410345" w:rsidRPr="00410345">
        <w:rPr>
          <w:spacing w:val="-2"/>
        </w:rPr>
        <w:t xml:space="preserve"> will be responsible to the Bank for administering </w:t>
      </w:r>
      <w:r w:rsidR="00F36137">
        <w:rPr>
          <w:spacing w:val="-2"/>
        </w:rPr>
        <w:t>all</w:t>
      </w:r>
      <w:r w:rsidR="00410345" w:rsidRPr="00410345">
        <w:rPr>
          <w:spacing w:val="-2"/>
        </w:rPr>
        <w:t xml:space="preserve"> resources.</w:t>
      </w:r>
    </w:p>
    <w:p w:rsidR="00DE2042" w:rsidRPr="00BB30F0" w:rsidRDefault="00DE2042" w:rsidP="0015643A">
      <w:pPr>
        <w:jc w:val="both"/>
        <w:rPr>
          <w:highlight w:val="yellow"/>
        </w:rPr>
      </w:pPr>
    </w:p>
    <w:tbl>
      <w:tblPr>
        <w:tblW w:w="8661"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291"/>
        <w:gridCol w:w="1401"/>
        <w:gridCol w:w="1630"/>
        <w:gridCol w:w="1386"/>
        <w:gridCol w:w="953"/>
      </w:tblGrid>
      <w:tr w:rsidR="00DE2042" w:rsidRPr="00BB30F0" w:rsidTr="00D22EBD">
        <w:trPr>
          <w:trHeight w:val="523"/>
        </w:trPr>
        <w:tc>
          <w:tcPr>
            <w:tcW w:w="3291" w:type="dxa"/>
            <w:shd w:val="clear" w:color="auto" w:fill="D9D9D9" w:themeFill="background1" w:themeFillShade="D9"/>
            <w:noWrap/>
            <w:vAlign w:val="center"/>
          </w:tcPr>
          <w:p w:rsidR="00DE2042" w:rsidRPr="00E3465D" w:rsidRDefault="00DE2042" w:rsidP="0015643A">
            <w:pPr>
              <w:jc w:val="center"/>
              <w:rPr>
                <w:b/>
                <w:color w:val="000000"/>
                <w:spacing w:val="0"/>
                <w:szCs w:val="24"/>
                <w:lang w:val="en-US"/>
              </w:rPr>
            </w:pPr>
            <w:r w:rsidRPr="00E3465D">
              <w:rPr>
                <w:b/>
                <w:color w:val="000000"/>
                <w:spacing w:val="0"/>
                <w:szCs w:val="24"/>
                <w:lang w:val="en-US"/>
              </w:rPr>
              <w:lastRenderedPageBreak/>
              <w:t>DESCRIPTION</w:t>
            </w:r>
          </w:p>
        </w:tc>
        <w:tc>
          <w:tcPr>
            <w:tcW w:w="1401"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MIF</w:t>
            </w:r>
          </w:p>
        </w:tc>
        <w:tc>
          <w:tcPr>
            <w:tcW w:w="1630"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Local Counterpart</w:t>
            </w:r>
          </w:p>
        </w:tc>
        <w:tc>
          <w:tcPr>
            <w:tcW w:w="1386"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Total</w:t>
            </w:r>
          </w:p>
        </w:tc>
        <w:tc>
          <w:tcPr>
            <w:tcW w:w="953" w:type="dxa"/>
            <w:shd w:val="clear" w:color="auto" w:fill="D9D9D9" w:themeFill="background1" w:themeFillShade="D9"/>
            <w:vAlign w:val="center"/>
          </w:tcPr>
          <w:p w:rsidR="00DE2042" w:rsidRPr="00E3465D" w:rsidRDefault="00DE2042" w:rsidP="0015643A">
            <w:pPr>
              <w:jc w:val="center"/>
              <w:rPr>
                <w:b/>
                <w:bCs/>
                <w:spacing w:val="0"/>
                <w:szCs w:val="24"/>
                <w:lang w:val="en-US"/>
              </w:rPr>
            </w:pPr>
            <w:r w:rsidRPr="00E3465D">
              <w:rPr>
                <w:b/>
                <w:bCs/>
                <w:spacing w:val="0"/>
                <w:szCs w:val="24"/>
                <w:lang w:val="en-US"/>
              </w:rPr>
              <w:t>%</w:t>
            </w:r>
          </w:p>
        </w:tc>
      </w:tr>
      <w:tr w:rsidR="00EA13CF" w:rsidRPr="00BB30F0" w:rsidTr="000C598E">
        <w:trPr>
          <w:trHeight w:val="262"/>
        </w:trPr>
        <w:tc>
          <w:tcPr>
            <w:tcW w:w="3291" w:type="dxa"/>
            <w:noWrap/>
            <w:vAlign w:val="bottom"/>
          </w:tcPr>
          <w:p w:rsidR="00EA13CF" w:rsidRPr="00AC7D30" w:rsidRDefault="00EA13CF" w:rsidP="003F6A40">
            <w:pPr>
              <w:rPr>
                <w:color w:val="000000"/>
                <w:spacing w:val="0"/>
                <w:sz w:val="20"/>
                <w:lang w:val="en-US"/>
              </w:rPr>
            </w:pPr>
            <w:r>
              <w:rPr>
                <w:color w:val="000000"/>
                <w:spacing w:val="0"/>
                <w:sz w:val="20"/>
                <w:lang w:val="en-US"/>
              </w:rPr>
              <w:t>Project administration</w:t>
            </w:r>
          </w:p>
        </w:tc>
        <w:tc>
          <w:tcPr>
            <w:tcW w:w="1401" w:type="dxa"/>
            <w:noWrap/>
            <w:vAlign w:val="bottom"/>
          </w:tcPr>
          <w:p w:rsidR="00EA13CF" w:rsidRDefault="00783B73" w:rsidP="00E619BC">
            <w:pPr>
              <w:jc w:val="right"/>
              <w:rPr>
                <w:sz w:val="20"/>
              </w:rPr>
            </w:pPr>
            <w:r>
              <w:rPr>
                <w:sz w:val="20"/>
              </w:rPr>
              <w:t>214,000</w:t>
            </w:r>
          </w:p>
        </w:tc>
        <w:tc>
          <w:tcPr>
            <w:tcW w:w="1630" w:type="dxa"/>
            <w:noWrap/>
            <w:vAlign w:val="bottom"/>
          </w:tcPr>
          <w:p w:rsidR="00EA13CF" w:rsidRPr="00AC7D30" w:rsidRDefault="00783B73" w:rsidP="00E619BC">
            <w:pPr>
              <w:jc w:val="right"/>
              <w:rPr>
                <w:sz w:val="20"/>
              </w:rPr>
            </w:pPr>
            <w:r>
              <w:rPr>
                <w:sz w:val="20"/>
              </w:rPr>
              <w:t>186,600</w:t>
            </w:r>
          </w:p>
        </w:tc>
        <w:tc>
          <w:tcPr>
            <w:tcW w:w="1386" w:type="dxa"/>
            <w:noWrap/>
            <w:vAlign w:val="bottom"/>
          </w:tcPr>
          <w:p w:rsidR="00EA13CF" w:rsidRPr="00AC7D30" w:rsidRDefault="00783B73" w:rsidP="00E619BC">
            <w:pPr>
              <w:jc w:val="right"/>
              <w:rPr>
                <w:sz w:val="20"/>
              </w:rPr>
            </w:pPr>
            <w:r>
              <w:rPr>
                <w:sz w:val="20"/>
              </w:rPr>
              <w:t>400,600</w:t>
            </w:r>
          </w:p>
        </w:tc>
        <w:tc>
          <w:tcPr>
            <w:tcW w:w="953" w:type="dxa"/>
            <w:noWrap/>
            <w:vAlign w:val="bottom"/>
          </w:tcPr>
          <w:p w:rsidR="00EA13CF" w:rsidRPr="00AC7D30" w:rsidRDefault="00F846C6" w:rsidP="00EC0809">
            <w:pPr>
              <w:jc w:val="right"/>
              <w:rPr>
                <w:color w:val="000000"/>
                <w:spacing w:val="0"/>
                <w:sz w:val="20"/>
                <w:lang w:val="en-US"/>
              </w:rPr>
            </w:pPr>
            <w:r>
              <w:rPr>
                <w:color w:val="000000"/>
                <w:spacing w:val="0"/>
                <w:sz w:val="20"/>
                <w:lang w:val="en-US"/>
              </w:rPr>
              <w:t>23%</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 xml:space="preserve">Component I: </w:t>
            </w:r>
            <w:r w:rsidR="003F6A40">
              <w:rPr>
                <w:color w:val="000000"/>
                <w:spacing w:val="0"/>
                <w:sz w:val="20"/>
                <w:lang w:val="en-US"/>
              </w:rPr>
              <w:t>Public awareness and communication</w:t>
            </w:r>
          </w:p>
        </w:tc>
        <w:tc>
          <w:tcPr>
            <w:tcW w:w="1401" w:type="dxa"/>
            <w:noWrap/>
            <w:vAlign w:val="bottom"/>
          </w:tcPr>
          <w:p w:rsidR="00DE2042" w:rsidRPr="00AC7D30" w:rsidRDefault="00783B73" w:rsidP="00E619BC">
            <w:pPr>
              <w:jc w:val="right"/>
              <w:rPr>
                <w:sz w:val="20"/>
              </w:rPr>
            </w:pPr>
            <w:r>
              <w:rPr>
                <w:sz w:val="20"/>
              </w:rPr>
              <w:t>441,400</w:t>
            </w:r>
            <w:r w:rsidR="007021CB">
              <w:rPr>
                <w:sz w:val="20"/>
              </w:rPr>
              <w:t xml:space="preserve">           </w:t>
            </w:r>
            <w:r w:rsidR="00973659" w:rsidRPr="00AC7D30">
              <w:rPr>
                <w:sz w:val="20"/>
              </w:rPr>
              <w:t xml:space="preserve"> </w:t>
            </w:r>
          </w:p>
        </w:tc>
        <w:tc>
          <w:tcPr>
            <w:tcW w:w="1630" w:type="dxa"/>
            <w:noWrap/>
            <w:vAlign w:val="bottom"/>
          </w:tcPr>
          <w:p w:rsidR="00DE2042" w:rsidRPr="00AC7D30" w:rsidRDefault="00783B73" w:rsidP="00E619BC">
            <w:pPr>
              <w:jc w:val="right"/>
              <w:rPr>
                <w:sz w:val="20"/>
              </w:rPr>
            </w:pPr>
            <w:r>
              <w:rPr>
                <w:sz w:val="20"/>
              </w:rPr>
              <w:t>48,000</w:t>
            </w:r>
          </w:p>
        </w:tc>
        <w:tc>
          <w:tcPr>
            <w:tcW w:w="1386" w:type="dxa"/>
            <w:noWrap/>
            <w:vAlign w:val="bottom"/>
          </w:tcPr>
          <w:p w:rsidR="00DE2042" w:rsidRPr="00AC7D30" w:rsidRDefault="00783B73" w:rsidP="00E619BC">
            <w:pPr>
              <w:jc w:val="right"/>
              <w:rPr>
                <w:sz w:val="20"/>
              </w:rPr>
            </w:pPr>
            <w:r>
              <w:rPr>
                <w:sz w:val="20"/>
              </w:rPr>
              <w:t>489,400</w:t>
            </w:r>
          </w:p>
        </w:tc>
        <w:tc>
          <w:tcPr>
            <w:tcW w:w="953" w:type="dxa"/>
            <w:noWrap/>
            <w:vAlign w:val="bottom"/>
          </w:tcPr>
          <w:p w:rsidR="00DE2042" w:rsidRPr="00AC7D30" w:rsidRDefault="00F846C6" w:rsidP="00EC0809">
            <w:pPr>
              <w:jc w:val="right"/>
              <w:rPr>
                <w:color w:val="000000"/>
                <w:spacing w:val="0"/>
                <w:sz w:val="20"/>
                <w:lang w:val="en-US"/>
              </w:rPr>
            </w:pPr>
            <w:r>
              <w:rPr>
                <w:color w:val="000000"/>
                <w:spacing w:val="0"/>
                <w:sz w:val="20"/>
                <w:lang w:val="en-US"/>
              </w:rPr>
              <w:t>28%</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Component II</w:t>
            </w:r>
            <w:r w:rsidR="003F6A40">
              <w:rPr>
                <w:color w:val="000000"/>
                <w:spacing w:val="0"/>
                <w:sz w:val="20"/>
                <w:lang w:val="en-US"/>
              </w:rPr>
              <w:t>: Capacity building and sustainability</w:t>
            </w:r>
          </w:p>
        </w:tc>
        <w:tc>
          <w:tcPr>
            <w:tcW w:w="1401"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200,400</w:t>
            </w:r>
          </w:p>
        </w:tc>
        <w:tc>
          <w:tcPr>
            <w:tcW w:w="1630"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46,750</w:t>
            </w:r>
          </w:p>
        </w:tc>
        <w:tc>
          <w:tcPr>
            <w:tcW w:w="1386" w:type="dxa"/>
            <w:noWrap/>
            <w:vAlign w:val="bottom"/>
          </w:tcPr>
          <w:p w:rsidR="00DE2042" w:rsidRPr="00AC7D30" w:rsidRDefault="00CC1077" w:rsidP="00E619BC">
            <w:pPr>
              <w:jc w:val="right"/>
              <w:rPr>
                <w:color w:val="000000"/>
                <w:spacing w:val="0"/>
                <w:sz w:val="20"/>
                <w:lang w:val="en-US"/>
              </w:rPr>
            </w:pPr>
            <w:r>
              <w:rPr>
                <w:color w:val="000000"/>
                <w:spacing w:val="0"/>
                <w:sz w:val="20"/>
                <w:lang w:val="en-US"/>
              </w:rPr>
              <w:t>247,150</w:t>
            </w:r>
          </w:p>
        </w:tc>
        <w:tc>
          <w:tcPr>
            <w:tcW w:w="953" w:type="dxa"/>
            <w:noWrap/>
            <w:vAlign w:val="bottom"/>
          </w:tcPr>
          <w:p w:rsidR="00DE2042" w:rsidRPr="00AC7D30" w:rsidRDefault="00F846C6" w:rsidP="00E619BC">
            <w:pPr>
              <w:jc w:val="right"/>
              <w:rPr>
                <w:color w:val="000000"/>
                <w:spacing w:val="0"/>
                <w:sz w:val="20"/>
                <w:lang w:val="en-US"/>
              </w:rPr>
            </w:pPr>
            <w:r>
              <w:rPr>
                <w:color w:val="000000"/>
                <w:spacing w:val="0"/>
                <w:sz w:val="20"/>
                <w:lang w:val="en-US"/>
              </w:rPr>
              <w:t>14%</w:t>
            </w:r>
          </w:p>
        </w:tc>
      </w:tr>
      <w:tr w:rsidR="00DE2042" w:rsidRPr="00BB30F0" w:rsidTr="000C598E">
        <w:trPr>
          <w:trHeight w:val="262"/>
        </w:trPr>
        <w:tc>
          <w:tcPr>
            <w:tcW w:w="3291" w:type="dxa"/>
            <w:noWrap/>
            <w:vAlign w:val="bottom"/>
          </w:tcPr>
          <w:p w:rsidR="00DE2042" w:rsidRPr="00AC7D30" w:rsidRDefault="00DE2042" w:rsidP="003F6A40">
            <w:pPr>
              <w:rPr>
                <w:color w:val="000000"/>
                <w:spacing w:val="0"/>
                <w:sz w:val="20"/>
                <w:lang w:val="en-US"/>
              </w:rPr>
            </w:pPr>
            <w:r w:rsidRPr="00AC7D30">
              <w:rPr>
                <w:color w:val="000000"/>
                <w:spacing w:val="0"/>
                <w:sz w:val="20"/>
                <w:lang w:val="en-US"/>
              </w:rPr>
              <w:t xml:space="preserve">Component III: </w:t>
            </w:r>
            <w:r w:rsidR="003F6A40">
              <w:rPr>
                <w:color w:val="000000"/>
                <w:spacing w:val="0"/>
                <w:sz w:val="20"/>
                <w:lang w:val="en-US"/>
              </w:rPr>
              <w:t>Create small waste enterprises</w:t>
            </w:r>
          </w:p>
        </w:tc>
        <w:tc>
          <w:tcPr>
            <w:tcW w:w="1401" w:type="dxa"/>
            <w:noWrap/>
            <w:vAlign w:val="bottom"/>
          </w:tcPr>
          <w:p w:rsidR="00DE2042" w:rsidRPr="00AC7D30" w:rsidRDefault="005A3454" w:rsidP="007021CB">
            <w:pPr>
              <w:jc w:val="right"/>
              <w:rPr>
                <w:color w:val="000000"/>
                <w:spacing w:val="0"/>
                <w:sz w:val="20"/>
                <w:lang w:val="en-US"/>
              </w:rPr>
            </w:pPr>
            <w:r>
              <w:rPr>
                <w:color w:val="000000"/>
                <w:spacing w:val="0"/>
                <w:sz w:val="20"/>
                <w:lang w:val="en-US"/>
              </w:rPr>
              <w:t>32,000</w:t>
            </w:r>
          </w:p>
        </w:tc>
        <w:tc>
          <w:tcPr>
            <w:tcW w:w="1630" w:type="dxa"/>
            <w:noWrap/>
            <w:vAlign w:val="bottom"/>
          </w:tcPr>
          <w:p w:rsidR="00DE2042" w:rsidRPr="00AC7D30" w:rsidRDefault="005A3454" w:rsidP="00E619BC">
            <w:pPr>
              <w:jc w:val="right"/>
              <w:rPr>
                <w:color w:val="000000"/>
                <w:spacing w:val="0"/>
                <w:sz w:val="20"/>
                <w:lang w:val="en-US"/>
              </w:rPr>
            </w:pPr>
            <w:r>
              <w:rPr>
                <w:color w:val="000000"/>
                <w:spacing w:val="0"/>
                <w:sz w:val="20"/>
                <w:lang w:val="en-US"/>
              </w:rPr>
              <w:t>146,600</w:t>
            </w:r>
          </w:p>
        </w:tc>
        <w:tc>
          <w:tcPr>
            <w:tcW w:w="1386" w:type="dxa"/>
            <w:noWrap/>
            <w:vAlign w:val="bottom"/>
          </w:tcPr>
          <w:p w:rsidR="00DE2042" w:rsidRPr="00AC7D30" w:rsidRDefault="00CC1077" w:rsidP="00E619BC">
            <w:pPr>
              <w:jc w:val="right"/>
              <w:rPr>
                <w:color w:val="000000"/>
                <w:spacing w:val="0"/>
                <w:sz w:val="20"/>
                <w:lang w:val="en-US"/>
              </w:rPr>
            </w:pPr>
            <w:r>
              <w:rPr>
                <w:color w:val="000000"/>
                <w:spacing w:val="0"/>
                <w:sz w:val="20"/>
                <w:lang w:val="en-US"/>
              </w:rPr>
              <w:t>178,600</w:t>
            </w:r>
          </w:p>
        </w:tc>
        <w:tc>
          <w:tcPr>
            <w:tcW w:w="953" w:type="dxa"/>
            <w:noWrap/>
            <w:vAlign w:val="bottom"/>
          </w:tcPr>
          <w:p w:rsidR="00DE2042" w:rsidRPr="00AC7D30" w:rsidRDefault="00F846C6" w:rsidP="00E619BC">
            <w:pPr>
              <w:jc w:val="right"/>
              <w:rPr>
                <w:color w:val="000000"/>
                <w:spacing w:val="0"/>
                <w:sz w:val="20"/>
                <w:lang w:val="en-US"/>
              </w:rPr>
            </w:pPr>
            <w:r>
              <w:rPr>
                <w:color w:val="000000"/>
                <w:spacing w:val="0"/>
                <w:sz w:val="20"/>
                <w:lang w:val="en-US"/>
              </w:rPr>
              <w:t>10%</w:t>
            </w:r>
          </w:p>
        </w:tc>
      </w:tr>
      <w:tr w:rsidR="003F6A40" w:rsidRPr="00BB30F0" w:rsidTr="000C598E">
        <w:trPr>
          <w:trHeight w:val="262"/>
        </w:trPr>
        <w:tc>
          <w:tcPr>
            <w:tcW w:w="3291" w:type="dxa"/>
            <w:noWrap/>
            <w:vAlign w:val="bottom"/>
          </w:tcPr>
          <w:p w:rsidR="003F6A40" w:rsidRPr="00AC7D30" w:rsidRDefault="003F6A40" w:rsidP="003F6A40">
            <w:pPr>
              <w:rPr>
                <w:color w:val="000000"/>
                <w:spacing w:val="0"/>
                <w:sz w:val="20"/>
                <w:lang w:val="en-US"/>
              </w:rPr>
            </w:pPr>
            <w:r>
              <w:rPr>
                <w:color w:val="000000"/>
                <w:spacing w:val="0"/>
                <w:sz w:val="20"/>
                <w:lang w:val="en-US"/>
              </w:rPr>
              <w:t>Component IV</w:t>
            </w:r>
            <w:r w:rsidRPr="00AC7D30">
              <w:rPr>
                <w:color w:val="000000"/>
                <w:spacing w:val="0"/>
                <w:sz w:val="20"/>
                <w:lang w:val="en-US"/>
              </w:rPr>
              <w:t xml:space="preserve">: </w:t>
            </w:r>
            <w:r>
              <w:rPr>
                <w:color w:val="000000"/>
                <w:spacing w:val="0"/>
                <w:sz w:val="20"/>
                <w:lang w:val="en-US"/>
              </w:rPr>
              <w:t>Knowledge management and dissemination</w:t>
            </w:r>
          </w:p>
        </w:tc>
        <w:tc>
          <w:tcPr>
            <w:tcW w:w="1401" w:type="dxa"/>
            <w:noWrap/>
            <w:vAlign w:val="bottom"/>
          </w:tcPr>
          <w:p w:rsidR="003F6A40" w:rsidRDefault="005A3454" w:rsidP="007021CB">
            <w:pPr>
              <w:jc w:val="right"/>
              <w:rPr>
                <w:color w:val="000000"/>
                <w:spacing w:val="0"/>
                <w:sz w:val="20"/>
                <w:lang w:val="en-US"/>
              </w:rPr>
            </w:pPr>
            <w:r>
              <w:rPr>
                <w:color w:val="000000"/>
                <w:spacing w:val="0"/>
                <w:sz w:val="20"/>
                <w:lang w:val="en-US"/>
              </w:rPr>
              <w:t>159,500</w:t>
            </w:r>
          </w:p>
        </w:tc>
        <w:tc>
          <w:tcPr>
            <w:tcW w:w="1630" w:type="dxa"/>
            <w:noWrap/>
            <w:vAlign w:val="bottom"/>
          </w:tcPr>
          <w:p w:rsidR="003F6A40" w:rsidRDefault="000F7714" w:rsidP="00E619BC">
            <w:pPr>
              <w:jc w:val="right"/>
              <w:rPr>
                <w:color w:val="000000"/>
                <w:spacing w:val="0"/>
                <w:sz w:val="20"/>
                <w:lang w:val="en-US"/>
              </w:rPr>
            </w:pPr>
            <w:r>
              <w:rPr>
                <w:color w:val="000000"/>
                <w:spacing w:val="0"/>
                <w:sz w:val="20"/>
                <w:lang w:val="en-US"/>
              </w:rPr>
              <w:t>84,000</w:t>
            </w:r>
          </w:p>
        </w:tc>
        <w:tc>
          <w:tcPr>
            <w:tcW w:w="1386" w:type="dxa"/>
            <w:noWrap/>
            <w:vAlign w:val="bottom"/>
          </w:tcPr>
          <w:p w:rsidR="003F6A40" w:rsidRDefault="00CC1077" w:rsidP="00E619BC">
            <w:pPr>
              <w:jc w:val="right"/>
              <w:rPr>
                <w:color w:val="000000"/>
                <w:spacing w:val="0"/>
                <w:sz w:val="20"/>
                <w:lang w:val="en-US"/>
              </w:rPr>
            </w:pPr>
            <w:r>
              <w:rPr>
                <w:color w:val="000000"/>
                <w:spacing w:val="0"/>
                <w:sz w:val="20"/>
                <w:lang w:val="en-US"/>
              </w:rPr>
              <w:t>243,500</w:t>
            </w:r>
          </w:p>
        </w:tc>
        <w:tc>
          <w:tcPr>
            <w:tcW w:w="953" w:type="dxa"/>
            <w:noWrap/>
            <w:vAlign w:val="bottom"/>
          </w:tcPr>
          <w:p w:rsidR="003F6A40" w:rsidRPr="00F846C6" w:rsidRDefault="00F846C6" w:rsidP="00E619BC">
            <w:pPr>
              <w:jc w:val="right"/>
              <w:rPr>
                <w:color w:val="000000"/>
                <w:spacing w:val="0"/>
                <w:sz w:val="20"/>
                <w:lang w:val="en-US"/>
              </w:rPr>
            </w:pPr>
            <w:r w:rsidRPr="00F846C6">
              <w:rPr>
                <w:color w:val="000000"/>
                <w:spacing w:val="0"/>
                <w:sz w:val="20"/>
                <w:lang w:val="en-US"/>
              </w:rPr>
              <w:t>14%</w:t>
            </w:r>
          </w:p>
        </w:tc>
      </w:tr>
      <w:tr w:rsidR="00172F02" w:rsidRPr="00BB30F0" w:rsidTr="000C598E">
        <w:trPr>
          <w:trHeight w:val="262"/>
        </w:trPr>
        <w:tc>
          <w:tcPr>
            <w:tcW w:w="3291" w:type="dxa"/>
            <w:shd w:val="clear" w:color="auto" w:fill="D9D9D9"/>
            <w:noWrap/>
            <w:vAlign w:val="bottom"/>
          </w:tcPr>
          <w:p w:rsidR="00172F02" w:rsidRPr="00AC7D30" w:rsidRDefault="00172F02" w:rsidP="0015643A">
            <w:pPr>
              <w:rPr>
                <w:b/>
                <w:iCs/>
                <w:color w:val="000000"/>
                <w:spacing w:val="0"/>
                <w:sz w:val="20"/>
                <w:lang w:val="en-US"/>
              </w:rPr>
            </w:pPr>
            <w:r w:rsidRPr="00AC7D30">
              <w:rPr>
                <w:b/>
                <w:iCs/>
                <w:color w:val="000000"/>
                <w:spacing w:val="0"/>
                <w:sz w:val="20"/>
                <w:lang w:val="en-US"/>
              </w:rPr>
              <w:t>SUBTOTAL</w:t>
            </w:r>
          </w:p>
        </w:tc>
        <w:tc>
          <w:tcPr>
            <w:tcW w:w="1401" w:type="dxa"/>
            <w:shd w:val="clear" w:color="auto" w:fill="D9D9D9"/>
            <w:noWrap/>
            <w:vAlign w:val="bottom"/>
          </w:tcPr>
          <w:p w:rsidR="00172F02" w:rsidRPr="00AC7D30" w:rsidRDefault="00EC42F9" w:rsidP="00930996">
            <w:pPr>
              <w:jc w:val="right"/>
              <w:rPr>
                <w:b/>
                <w:color w:val="000000"/>
                <w:spacing w:val="0"/>
                <w:sz w:val="20"/>
                <w:lang w:val="en-US"/>
              </w:rPr>
            </w:pPr>
            <w:r>
              <w:rPr>
                <w:b/>
                <w:color w:val="000000"/>
                <w:spacing w:val="0"/>
                <w:sz w:val="20"/>
                <w:lang w:val="en-US"/>
              </w:rPr>
              <w:t>1,047,300</w:t>
            </w:r>
          </w:p>
        </w:tc>
        <w:tc>
          <w:tcPr>
            <w:tcW w:w="1630" w:type="dxa"/>
            <w:shd w:val="clear" w:color="auto" w:fill="D9D9D9"/>
            <w:noWrap/>
            <w:vAlign w:val="bottom"/>
          </w:tcPr>
          <w:p w:rsidR="00172F02" w:rsidRPr="00AC7D30" w:rsidRDefault="00F36137" w:rsidP="00E619BC">
            <w:pPr>
              <w:jc w:val="right"/>
              <w:rPr>
                <w:b/>
                <w:color w:val="000000"/>
                <w:spacing w:val="0"/>
                <w:sz w:val="20"/>
                <w:lang w:val="en-US"/>
              </w:rPr>
            </w:pPr>
            <w:r>
              <w:rPr>
                <w:b/>
                <w:color w:val="000000"/>
                <w:spacing w:val="0"/>
                <w:sz w:val="20"/>
                <w:lang w:val="en-US"/>
              </w:rPr>
              <w:t>511,950</w:t>
            </w:r>
          </w:p>
        </w:tc>
        <w:tc>
          <w:tcPr>
            <w:tcW w:w="1386" w:type="dxa"/>
            <w:shd w:val="clear" w:color="auto" w:fill="D9D9D9"/>
            <w:noWrap/>
            <w:vAlign w:val="bottom"/>
          </w:tcPr>
          <w:p w:rsidR="00172F02" w:rsidRPr="00AC7D30" w:rsidRDefault="00F36137" w:rsidP="00D516F0">
            <w:pPr>
              <w:jc w:val="right"/>
              <w:rPr>
                <w:b/>
                <w:color w:val="000000"/>
                <w:spacing w:val="0"/>
                <w:sz w:val="20"/>
                <w:lang w:val="en-US"/>
              </w:rPr>
            </w:pPr>
            <w:r>
              <w:rPr>
                <w:b/>
                <w:color w:val="000000"/>
                <w:spacing w:val="0"/>
                <w:sz w:val="20"/>
                <w:lang w:val="en-US"/>
              </w:rPr>
              <w:t>1,559,250</w:t>
            </w:r>
          </w:p>
        </w:tc>
        <w:tc>
          <w:tcPr>
            <w:tcW w:w="953" w:type="dxa"/>
            <w:shd w:val="clear" w:color="auto" w:fill="D9D9D9"/>
            <w:noWrap/>
            <w:vAlign w:val="bottom"/>
          </w:tcPr>
          <w:p w:rsidR="00172F02" w:rsidRPr="00AC7D30" w:rsidRDefault="00F846C6" w:rsidP="00B7211A">
            <w:pPr>
              <w:jc w:val="right"/>
              <w:rPr>
                <w:b/>
                <w:color w:val="000000"/>
                <w:spacing w:val="0"/>
                <w:sz w:val="20"/>
                <w:lang w:val="en-US"/>
              </w:rPr>
            </w:pPr>
            <w:r>
              <w:rPr>
                <w:b/>
                <w:color w:val="000000"/>
                <w:spacing w:val="0"/>
                <w:sz w:val="20"/>
                <w:lang w:val="en-US"/>
              </w:rPr>
              <w:t>90%</w:t>
            </w:r>
          </w:p>
        </w:tc>
      </w:tr>
      <w:tr w:rsidR="00EA13CF" w:rsidRPr="00BB30F0" w:rsidTr="000C598E">
        <w:trPr>
          <w:trHeight w:val="262"/>
        </w:trPr>
        <w:tc>
          <w:tcPr>
            <w:tcW w:w="3291" w:type="dxa"/>
            <w:noWrap/>
            <w:vAlign w:val="bottom"/>
          </w:tcPr>
          <w:p w:rsidR="00EA13CF" w:rsidRPr="00CC1077" w:rsidRDefault="00CC1077" w:rsidP="00EA13CF">
            <w:pPr>
              <w:rPr>
                <w:color w:val="000000"/>
                <w:spacing w:val="0"/>
                <w:sz w:val="20"/>
                <w:lang w:val="en-US"/>
              </w:rPr>
            </w:pPr>
            <w:r>
              <w:rPr>
                <w:color w:val="000000"/>
                <w:spacing w:val="0"/>
                <w:sz w:val="20"/>
                <w:lang w:val="en-US"/>
              </w:rPr>
              <w:t>Evaluations, a</w:t>
            </w:r>
            <w:r w:rsidR="00EA13CF">
              <w:rPr>
                <w:color w:val="000000"/>
                <w:spacing w:val="0"/>
                <w:sz w:val="20"/>
                <w:lang w:val="en-US"/>
              </w:rPr>
              <w:t xml:space="preserve">udits  contingency </w:t>
            </w:r>
          </w:p>
        </w:tc>
        <w:tc>
          <w:tcPr>
            <w:tcW w:w="1401" w:type="dxa"/>
            <w:noWrap/>
            <w:vAlign w:val="bottom"/>
          </w:tcPr>
          <w:p w:rsidR="00EA13CF" w:rsidRPr="00AC7D30" w:rsidRDefault="00EC42F9" w:rsidP="00E619BC">
            <w:pPr>
              <w:jc w:val="right"/>
              <w:rPr>
                <w:iCs/>
                <w:color w:val="000000"/>
                <w:spacing w:val="0"/>
                <w:sz w:val="20"/>
                <w:lang w:val="en-US"/>
              </w:rPr>
            </w:pPr>
            <w:r>
              <w:rPr>
                <w:iCs/>
                <w:color w:val="000000"/>
                <w:spacing w:val="0"/>
                <w:sz w:val="20"/>
                <w:lang w:val="en-US"/>
              </w:rPr>
              <w:t>104,000</w:t>
            </w:r>
          </w:p>
        </w:tc>
        <w:tc>
          <w:tcPr>
            <w:tcW w:w="1630" w:type="dxa"/>
            <w:noWrap/>
            <w:vAlign w:val="bottom"/>
          </w:tcPr>
          <w:p w:rsidR="00EA13CF" w:rsidRPr="00AC7D30" w:rsidRDefault="00EC42F9" w:rsidP="00E619BC">
            <w:pPr>
              <w:jc w:val="right"/>
              <w:rPr>
                <w:iCs/>
                <w:color w:val="000000"/>
                <w:spacing w:val="0"/>
                <w:sz w:val="20"/>
                <w:lang w:val="en-US"/>
              </w:rPr>
            </w:pPr>
            <w:r>
              <w:rPr>
                <w:iCs/>
                <w:color w:val="000000"/>
                <w:spacing w:val="0"/>
                <w:sz w:val="20"/>
                <w:lang w:val="en-US"/>
              </w:rPr>
              <w:t>0</w:t>
            </w:r>
          </w:p>
        </w:tc>
        <w:tc>
          <w:tcPr>
            <w:tcW w:w="1386" w:type="dxa"/>
            <w:noWrap/>
            <w:vAlign w:val="bottom"/>
          </w:tcPr>
          <w:p w:rsidR="00EA13CF" w:rsidRPr="00AC7D30" w:rsidRDefault="005A3454" w:rsidP="00E619BC">
            <w:pPr>
              <w:jc w:val="right"/>
              <w:rPr>
                <w:iCs/>
                <w:color w:val="000000"/>
                <w:spacing w:val="0"/>
                <w:sz w:val="20"/>
                <w:lang w:val="en-US"/>
              </w:rPr>
            </w:pPr>
            <w:r>
              <w:rPr>
                <w:iCs/>
                <w:color w:val="000000"/>
                <w:spacing w:val="0"/>
                <w:sz w:val="20"/>
                <w:lang w:val="en-US"/>
              </w:rPr>
              <w:t>104,000</w:t>
            </w:r>
          </w:p>
        </w:tc>
        <w:tc>
          <w:tcPr>
            <w:tcW w:w="953" w:type="dxa"/>
            <w:noWrap/>
            <w:vAlign w:val="bottom"/>
          </w:tcPr>
          <w:p w:rsidR="00EA13CF" w:rsidRPr="00AC7D30" w:rsidRDefault="00F846C6" w:rsidP="00E619BC">
            <w:pPr>
              <w:jc w:val="right"/>
              <w:rPr>
                <w:iCs/>
                <w:color w:val="000000"/>
                <w:spacing w:val="0"/>
                <w:sz w:val="20"/>
                <w:lang w:val="en-US"/>
              </w:rPr>
            </w:pPr>
            <w:r>
              <w:rPr>
                <w:iCs/>
                <w:color w:val="000000"/>
                <w:spacing w:val="0"/>
                <w:sz w:val="20"/>
                <w:lang w:val="en-US"/>
              </w:rPr>
              <w:t>6%</w:t>
            </w:r>
          </w:p>
        </w:tc>
      </w:tr>
      <w:tr w:rsidR="00E619BC" w:rsidRPr="00BB30F0" w:rsidTr="000C598E">
        <w:trPr>
          <w:trHeight w:val="262"/>
        </w:trPr>
        <w:tc>
          <w:tcPr>
            <w:tcW w:w="3291" w:type="dxa"/>
            <w:noWrap/>
            <w:vAlign w:val="bottom"/>
          </w:tcPr>
          <w:p w:rsidR="00E619BC" w:rsidRPr="00AC7D30" w:rsidRDefault="007021CB">
            <w:pPr>
              <w:rPr>
                <w:sz w:val="20"/>
              </w:rPr>
            </w:pPr>
            <w:r>
              <w:rPr>
                <w:sz w:val="20"/>
              </w:rPr>
              <w:t xml:space="preserve">Agenda Account </w:t>
            </w:r>
          </w:p>
        </w:tc>
        <w:tc>
          <w:tcPr>
            <w:tcW w:w="1401" w:type="dxa"/>
            <w:noWrap/>
            <w:vAlign w:val="bottom"/>
          </w:tcPr>
          <w:p w:rsidR="00E619BC" w:rsidRPr="00AC7D30" w:rsidRDefault="00CC1077" w:rsidP="00E619BC">
            <w:pPr>
              <w:jc w:val="right"/>
              <w:rPr>
                <w:iCs/>
                <w:color w:val="000000"/>
                <w:spacing w:val="0"/>
                <w:sz w:val="20"/>
                <w:lang w:val="en-US"/>
              </w:rPr>
            </w:pPr>
            <w:r>
              <w:rPr>
                <w:iCs/>
                <w:color w:val="000000"/>
                <w:spacing w:val="0"/>
                <w:sz w:val="20"/>
                <w:lang w:val="en-US"/>
              </w:rPr>
              <w:t>15,000</w:t>
            </w:r>
          </w:p>
        </w:tc>
        <w:tc>
          <w:tcPr>
            <w:tcW w:w="1630" w:type="dxa"/>
            <w:noWrap/>
            <w:vAlign w:val="bottom"/>
          </w:tcPr>
          <w:p w:rsidR="00E619BC" w:rsidRPr="00AC7D30" w:rsidRDefault="00E619BC" w:rsidP="00E619BC">
            <w:pPr>
              <w:jc w:val="right"/>
              <w:rPr>
                <w:iCs/>
                <w:color w:val="000000"/>
                <w:spacing w:val="0"/>
                <w:sz w:val="20"/>
                <w:lang w:val="en-US"/>
              </w:rPr>
            </w:pPr>
            <w:r w:rsidRPr="00AC7D30">
              <w:rPr>
                <w:iCs/>
                <w:color w:val="000000"/>
                <w:spacing w:val="0"/>
                <w:sz w:val="20"/>
                <w:lang w:val="en-US"/>
              </w:rPr>
              <w:t>0</w:t>
            </w:r>
          </w:p>
        </w:tc>
        <w:tc>
          <w:tcPr>
            <w:tcW w:w="1386" w:type="dxa"/>
            <w:noWrap/>
            <w:vAlign w:val="bottom"/>
          </w:tcPr>
          <w:p w:rsidR="00E619BC" w:rsidRPr="00AC7D30" w:rsidRDefault="005A3454" w:rsidP="00E619BC">
            <w:pPr>
              <w:jc w:val="right"/>
              <w:rPr>
                <w:iCs/>
                <w:color w:val="000000"/>
                <w:spacing w:val="0"/>
                <w:sz w:val="20"/>
                <w:lang w:val="en-US"/>
              </w:rPr>
            </w:pPr>
            <w:r>
              <w:rPr>
                <w:iCs/>
                <w:color w:val="000000"/>
                <w:spacing w:val="0"/>
                <w:sz w:val="20"/>
                <w:lang w:val="en-US"/>
              </w:rPr>
              <w:t>15,000</w:t>
            </w:r>
          </w:p>
        </w:tc>
        <w:tc>
          <w:tcPr>
            <w:tcW w:w="953" w:type="dxa"/>
            <w:noWrap/>
            <w:vAlign w:val="bottom"/>
          </w:tcPr>
          <w:p w:rsidR="00E619BC" w:rsidRPr="00AC7D30" w:rsidRDefault="00F846C6" w:rsidP="00E619BC">
            <w:pPr>
              <w:jc w:val="right"/>
              <w:rPr>
                <w:iCs/>
                <w:color w:val="000000"/>
                <w:spacing w:val="0"/>
                <w:sz w:val="20"/>
                <w:lang w:val="en-US"/>
              </w:rPr>
            </w:pPr>
            <w:r>
              <w:rPr>
                <w:iCs/>
                <w:color w:val="000000"/>
                <w:spacing w:val="0"/>
                <w:sz w:val="20"/>
                <w:lang w:val="en-US"/>
              </w:rPr>
              <w:t>1%</w:t>
            </w:r>
          </w:p>
        </w:tc>
      </w:tr>
      <w:tr w:rsidR="004A2F7D" w:rsidRPr="00BB30F0" w:rsidTr="00D22EBD">
        <w:trPr>
          <w:trHeight w:val="262"/>
        </w:trPr>
        <w:tc>
          <w:tcPr>
            <w:tcW w:w="3291" w:type="dxa"/>
            <w:tcBorders>
              <w:bottom w:val="single" w:sz="4" w:space="0" w:color="auto"/>
            </w:tcBorders>
            <w:noWrap/>
            <w:vAlign w:val="bottom"/>
          </w:tcPr>
          <w:p w:rsidR="004A2F7D" w:rsidRPr="00AC7D30" w:rsidRDefault="004A2F7D">
            <w:pPr>
              <w:rPr>
                <w:sz w:val="20"/>
              </w:rPr>
            </w:pPr>
            <w:r w:rsidRPr="00AC7D30">
              <w:rPr>
                <w:sz w:val="20"/>
              </w:rPr>
              <w:t xml:space="preserve">Impact Evaluation 5% of </w:t>
            </w:r>
            <w:r>
              <w:rPr>
                <w:sz w:val="20"/>
              </w:rPr>
              <w:t>MIF</w:t>
            </w:r>
            <w:r w:rsidRPr="00AC7D30">
              <w:rPr>
                <w:sz w:val="20"/>
              </w:rPr>
              <w:t xml:space="preserve"> contribution</w:t>
            </w:r>
          </w:p>
        </w:tc>
        <w:tc>
          <w:tcPr>
            <w:tcW w:w="1401" w:type="dxa"/>
            <w:tcBorders>
              <w:bottom w:val="single" w:sz="4" w:space="0" w:color="auto"/>
            </w:tcBorders>
            <w:noWrap/>
            <w:vAlign w:val="bottom"/>
          </w:tcPr>
          <w:p w:rsidR="004A2F7D" w:rsidRPr="00AC7D30" w:rsidRDefault="005A3454" w:rsidP="00930996">
            <w:pPr>
              <w:jc w:val="right"/>
              <w:rPr>
                <w:color w:val="000000"/>
                <w:spacing w:val="0"/>
                <w:sz w:val="20"/>
                <w:lang w:val="en-US"/>
              </w:rPr>
            </w:pPr>
            <w:r>
              <w:rPr>
                <w:color w:val="000000"/>
                <w:spacing w:val="0"/>
                <w:sz w:val="20"/>
                <w:lang w:val="en-US"/>
              </w:rPr>
              <w:t>57,565</w:t>
            </w:r>
          </w:p>
        </w:tc>
        <w:tc>
          <w:tcPr>
            <w:tcW w:w="1630" w:type="dxa"/>
            <w:tcBorders>
              <w:bottom w:val="single" w:sz="4" w:space="0" w:color="auto"/>
            </w:tcBorders>
            <w:noWrap/>
            <w:vAlign w:val="bottom"/>
          </w:tcPr>
          <w:p w:rsidR="004A2F7D" w:rsidRPr="00AC7D30" w:rsidRDefault="004A2F7D" w:rsidP="00E619BC">
            <w:pPr>
              <w:jc w:val="right"/>
              <w:rPr>
                <w:color w:val="000000"/>
                <w:spacing w:val="0"/>
                <w:sz w:val="20"/>
                <w:lang w:val="en-US"/>
              </w:rPr>
            </w:pPr>
            <w:r w:rsidRPr="00AC7D30">
              <w:rPr>
                <w:color w:val="000000"/>
                <w:spacing w:val="0"/>
                <w:sz w:val="20"/>
                <w:lang w:val="en-US"/>
              </w:rPr>
              <w:t>0</w:t>
            </w:r>
          </w:p>
        </w:tc>
        <w:tc>
          <w:tcPr>
            <w:tcW w:w="1386" w:type="dxa"/>
            <w:tcBorders>
              <w:bottom w:val="single" w:sz="4" w:space="0" w:color="auto"/>
            </w:tcBorders>
            <w:noWrap/>
            <w:vAlign w:val="bottom"/>
          </w:tcPr>
          <w:p w:rsidR="004A2F7D" w:rsidRPr="00AC7D30" w:rsidRDefault="005A3454" w:rsidP="00930996">
            <w:pPr>
              <w:jc w:val="right"/>
              <w:rPr>
                <w:color w:val="000000"/>
                <w:spacing w:val="0"/>
                <w:sz w:val="20"/>
                <w:lang w:val="en-US"/>
              </w:rPr>
            </w:pPr>
            <w:r>
              <w:rPr>
                <w:color w:val="000000"/>
                <w:spacing w:val="0"/>
                <w:sz w:val="20"/>
                <w:lang w:val="en-US"/>
              </w:rPr>
              <w:t>57,565</w:t>
            </w:r>
          </w:p>
        </w:tc>
        <w:tc>
          <w:tcPr>
            <w:tcW w:w="953" w:type="dxa"/>
            <w:tcBorders>
              <w:bottom w:val="single" w:sz="4" w:space="0" w:color="auto"/>
            </w:tcBorders>
            <w:noWrap/>
            <w:vAlign w:val="bottom"/>
          </w:tcPr>
          <w:p w:rsidR="004A2F7D" w:rsidRPr="00AC7D30" w:rsidRDefault="00F846C6" w:rsidP="00E619BC">
            <w:pPr>
              <w:jc w:val="right"/>
              <w:rPr>
                <w:color w:val="000000"/>
                <w:spacing w:val="0"/>
                <w:sz w:val="20"/>
                <w:lang w:val="en-US"/>
              </w:rPr>
            </w:pPr>
            <w:r>
              <w:rPr>
                <w:color w:val="000000"/>
                <w:spacing w:val="0"/>
                <w:sz w:val="20"/>
                <w:lang w:val="en-US"/>
              </w:rPr>
              <w:t>3%</w:t>
            </w:r>
          </w:p>
        </w:tc>
      </w:tr>
      <w:tr w:rsidR="004A2F7D" w:rsidRPr="00BB30F0" w:rsidTr="00D22EBD">
        <w:trPr>
          <w:trHeight w:val="262"/>
        </w:trPr>
        <w:tc>
          <w:tcPr>
            <w:tcW w:w="3291" w:type="dxa"/>
            <w:shd w:val="clear" w:color="auto" w:fill="D9D9D9" w:themeFill="background1" w:themeFillShade="D9"/>
            <w:noWrap/>
            <w:vAlign w:val="bottom"/>
          </w:tcPr>
          <w:p w:rsidR="004A2F7D" w:rsidRPr="00AC7D30" w:rsidRDefault="004A2F7D">
            <w:pPr>
              <w:rPr>
                <w:sz w:val="20"/>
              </w:rPr>
            </w:pPr>
            <w:r w:rsidRPr="00AC7D30">
              <w:rPr>
                <w:b/>
                <w:color w:val="000000"/>
                <w:spacing w:val="0"/>
                <w:sz w:val="20"/>
                <w:lang w:val="en-US"/>
              </w:rPr>
              <w:t>TOTAL</w:t>
            </w:r>
          </w:p>
        </w:tc>
        <w:tc>
          <w:tcPr>
            <w:tcW w:w="1401"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1,223,865</w:t>
            </w:r>
          </w:p>
        </w:tc>
        <w:tc>
          <w:tcPr>
            <w:tcW w:w="1630"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511,950</w:t>
            </w:r>
          </w:p>
        </w:tc>
        <w:tc>
          <w:tcPr>
            <w:tcW w:w="1386" w:type="dxa"/>
            <w:shd w:val="clear" w:color="auto" w:fill="D9D9D9" w:themeFill="background1" w:themeFillShade="D9"/>
            <w:noWrap/>
            <w:vAlign w:val="bottom"/>
          </w:tcPr>
          <w:p w:rsidR="004A2F7D" w:rsidRPr="00AC7D30" w:rsidRDefault="00EC42F9" w:rsidP="00E619BC">
            <w:pPr>
              <w:jc w:val="right"/>
              <w:rPr>
                <w:color w:val="000000"/>
                <w:spacing w:val="0"/>
                <w:sz w:val="20"/>
                <w:lang w:val="en-US"/>
              </w:rPr>
            </w:pPr>
            <w:r>
              <w:rPr>
                <w:color w:val="000000"/>
                <w:spacing w:val="0"/>
                <w:sz w:val="20"/>
                <w:lang w:val="en-US"/>
              </w:rPr>
              <w:t>1,735,815</w:t>
            </w:r>
          </w:p>
        </w:tc>
        <w:tc>
          <w:tcPr>
            <w:tcW w:w="953" w:type="dxa"/>
            <w:shd w:val="clear" w:color="auto" w:fill="D9D9D9" w:themeFill="background1" w:themeFillShade="D9"/>
            <w:noWrap/>
            <w:vAlign w:val="bottom"/>
          </w:tcPr>
          <w:p w:rsidR="004A2F7D" w:rsidRPr="00AC7D30" w:rsidRDefault="004A2F7D" w:rsidP="00E619BC">
            <w:pPr>
              <w:keepNext/>
              <w:jc w:val="right"/>
              <w:rPr>
                <w:color w:val="000000"/>
                <w:spacing w:val="0"/>
                <w:sz w:val="20"/>
                <w:lang w:val="en-US"/>
              </w:rPr>
            </w:pPr>
            <w:r w:rsidRPr="00AC7D30">
              <w:rPr>
                <w:b/>
                <w:color w:val="000000"/>
                <w:spacing w:val="0"/>
                <w:sz w:val="20"/>
                <w:lang w:val="en-US"/>
              </w:rPr>
              <w:t>100%</w:t>
            </w:r>
          </w:p>
        </w:tc>
      </w:tr>
    </w:tbl>
    <w:p w:rsidR="0032655E" w:rsidRDefault="0032655E" w:rsidP="00410345">
      <w:pPr>
        <w:pStyle w:val="ColorfulList-Accent11"/>
        <w:jc w:val="both"/>
        <w:rPr>
          <w:b/>
          <w:iCs/>
        </w:rPr>
      </w:pPr>
    </w:p>
    <w:p w:rsidR="00410345" w:rsidRPr="008C44E2" w:rsidRDefault="00DE2042" w:rsidP="00410345">
      <w:pPr>
        <w:pStyle w:val="ColorfulList-Accent11"/>
        <w:jc w:val="both"/>
        <w:rPr>
          <w:iCs/>
        </w:rPr>
      </w:pPr>
      <w:r w:rsidRPr="001506D6">
        <w:rPr>
          <w:b/>
          <w:iCs/>
        </w:rPr>
        <w:t>Sustainability</w:t>
      </w:r>
    </w:p>
    <w:p w:rsidR="0087534B" w:rsidRPr="00924FFE" w:rsidRDefault="00AC7D30" w:rsidP="0087534B">
      <w:pPr>
        <w:pStyle w:val="ColorfulList-Accent11"/>
        <w:numPr>
          <w:ilvl w:val="0"/>
          <w:numId w:val="24"/>
        </w:numPr>
        <w:spacing w:before="120" w:after="120"/>
        <w:ind w:hanging="720"/>
        <w:jc w:val="both"/>
        <w:rPr>
          <w:bCs/>
          <w:iCs/>
        </w:rPr>
      </w:pPr>
      <w:r w:rsidRPr="00924FFE">
        <w:rPr>
          <w:bCs/>
          <w:iCs/>
        </w:rPr>
        <w:t xml:space="preserve">This project will </w:t>
      </w:r>
      <w:r w:rsidR="003E3B2C" w:rsidRPr="00924FFE">
        <w:rPr>
          <w:bCs/>
          <w:iCs/>
        </w:rPr>
        <w:t>test</w:t>
      </w:r>
      <w:r w:rsidR="0087534B" w:rsidRPr="00924FFE">
        <w:rPr>
          <w:bCs/>
          <w:iCs/>
        </w:rPr>
        <w:t xml:space="preserve"> </w:t>
      </w:r>
      <w:r w:rsidR="000F2ABB" w:rsidRPr="00924FFE">
        <w:rPr>
          <w:bCs/>
          <w:iCs/>
        </w:rPr>
        <w:t xml:space="preserve">waste sector </w:t>
      </w:r>
      <w:r w:rsidR="0087534B" w:rsidRPr="00924FFE">
        <w:rPr>
          <w:bCs/>
          <w:iCs/>
        </w:rPr>
        <w:t xml:space="preserve">business models in </w:t>
      </w:r>
      <w:r w:rsidR="003F6A40" w:rsidRPr="00924FFE">
        <w:rPr>
          <w:bCs/>
          <w:iCs/>
        </w:rPr>
        <w:t>three</w:t>
      </w:r>
      <w:r w:rsidR="0087534B" w:rsidRPr="00924FFE">
        <w:rPr>
          <w:bCs/>
          <w:iCs/>
        </w:rPr>
        <w:t xml:space="preserve"> different settings in which </w:t>
      </w:r>
      <w:r w:rsidR="003F6A40" w:rsidRPr="00924FFE">
        <w:rPr>
          <w:bCs/>
          <w:iCs/>
        </w:rPr>
        <w:t>integrated waste</w:t>
      </w:r>
      <w:r w:rsidR="0087534B" w:rsidRPr="00924FFE">
        <w:rPr>
          <w:bCs/>
          <w:iCs/>
        </w:rPr>
        <w:t xml:space="preserve"> services can be delivered throug</w:t>
      </w:r>
      <w:r w:rsidR="000F2ABB" w:rsidRPr="00924FFE">
        <w:rPr>
          <w:bCs/>
          <w:iCs/>
        </w:rPr>
        <w:t>h recycling, composting, and convertin</w:t>
      </w:r>
      <w:r w:rsidR="00421903" w:rsidRPr="00924FFE">
        <w:rPr>
          <w:bCs/>
          <w:iCs/>
        </w:rPr>
        <w:t xml:space="preserve">g waste to energy both </w:t>
      </w:r>
      <w:r w:rsidR="0087534B" w:rsidRPr="00924FFE">
        <w:rPr>
          <w:bCs/>
          <w:iCs/>
        </w:rPr>
        <w:t xml:space="preserve">sustainably and at scale.  </w:t>
      </w:r>
      <w:r w:rsidR="008144A6" w:rsidRPr="00924FFE">
        <w:rPr>
          <w:bCs/>
          <w:iCs/>
        </w:rPr>
        <w:t>Locally procured experts</w:t>
      </w:r>
      <w:r w:rsidR="0087534B" w:rsidRPr="00924FFE">
        <w:rPr>
          <w:bCs/>
          <w:iCs/>
        </w:rPr>
        <w:t xml:space="preserve"> will deliver t</w:t>
      </w:r>
      <w:r w:rsidR="00327964" w:rsidRPr="00924FFE">
        <w:rPr>
          <w:bCs/>
          <w:iCs/>
        </w:rPr>
        <w:t xml:space="preserve">he technical support to implement the model that will strengthen the capacity to deliver sustainable services. </w:t>
      </w:r>
      <w:r w:rsidR="0087534B" w:rsidRPr="00924FFE">
        <w:rPr>
          <w:bCs/>
          <w:iCs/>
        </w:rPr>
        <w:t xml:space="preserve">   </w:t>
      </w:r>
    </w:p>
    <w:p w:rsidR="00F53954" w:rsidRPr="00924FFE" w:rsidRDefault="00AC7D30" w:rsidP="00F53954">
      <w:pPr>
        <w:pStyle w:val="ColorfulList-Accent11"/>
        <w:numPr>
          <w:ilvl w:val="0"/>
          <w:numId w:val="24"/>
        </w:numPr>
        <w:spacing w:before="120" w:after="120"/>
        <w:ind w:hanging="720"/>
        <w:jc w:val="both"/>
        <w:rPr>
          <w:bCs/>
          <w:iCs/>
        </w:rPr>
      </w:pPr>
      <w:r w:rsidRPr="00924FFE">
        <w:rPr>
          <w:bCs/>
          <w:iCs/>
        </w:rPr>
        <w:t xml:space="preserve">The knowledge and learning products generated, such as </w:t>
      </w:r>
      <w:r w:rsidR="0087534B" w:rsidRPr="00924FFE">
        <w:rPr>
          <w:bCs/>
          <w:iCs/>
        </w:rPr>
        <w:t xml:space="preserve">case studies, workshops, </w:t>
      </w:r>
      <w:r w:rsidRPr="00924FFE">
        <w:rPr>
          <w:bCs/>
          <w:iCs/>
        </w:rPr>
        <w:t>videos,</w:t>
      </w:r>
      <w:r w:rsidR="0087534B" w:rsidRPr="00924FFE">
        <w:rPr>
          <w:bCs/>
          <w:iCs/>
        </w:rPr>
        <w:t xml:space="preserve"> and any documented tools that will be available via </w:t>
      </w:r>
      <w:r w:rsidR="00F53954" w:rsidRPr="00924FFE">
        <w:rPr>
          <w:bCs/>
          <w:iCs/>
        </w:rPr>
        <w:t>UNDP</w:t>
      </w:r>
      <w:r w:rsidR="0087534B" w:rsidRPr="00924FFE">
        <w:rPr>
          <w:bCs/>
          <w:iCs/>
        </w:rPr>
        <w:t>’s website, are intended to attract additional MFI interest in the provision of health services vi</w:t>
      </w:r>
      <w:r w:rsidR="00191C0A" w:rsidRPr="00924FFE">
        <w:rPr>
          <w:bCs/>
          <w:iCs/>
        </w:rPr>
        <w:t>a sustainable business models</w:t>
      </w:r>
      <w:r w:rsidR="0087534B" w:rsidRPr="00924FFE">
        <w:rPr>
          <w:bCs/>
          <w:iCs/>
        </w:rPr>
        <w:t>.</w:t>
      </w:r>
    </w:p>
    <w:p w:rsidR="00F53954" w:rsidRPr="003333E6" w:rsidRDefault="00F53954" w:rsidP="00F53954">
      <w:pPr>
        <w:pStyle w:val="Heading1"/>
        <w:rPr>
          <w:sz w:val="24"/>
          <w:lang w:val="en-US"/>
        </w:rPr>
      </w:pPr>
      <w:bookmarkStart w:id="34" w:name="_Toc239498540"/>
      <w:bookmarkStart w:id="35" w:name="_Toc319068706"/>
      <w:r w:rsidRPr="003333E6">
        <w:rPr>
          <w:sz w:val="24"/>
          <w:lang w:val="en-US"/>
        </w:rPr>
        <w:t xml:space="preserve">V. </w:t>
      </w:r>
      <w:r w:rsidRPr="003333E6">
        <w:rPr>
          <w:sz w:val="24"/>
          <w:lang w:val="en-US"/>
        </w:rPr>
        <w:tab/>
        <w:t>SPECIAL CONSIDERATIONS</w:t>
      </w:r>
      <w:bookmarkEnd w:id="34"/>
      <w:bookmarkEnd w:id="35"/>
    </w:p>
    <w:p w:rsidR="00F53954" w:rsidRDefault="00F53954" w:rsidP="00924FFE">
      <w:pPr>
        <w:pStyle w:val="Paragraph"/>
        <w:numPr>
          <w:ilvl w:val="1"/>
          <w:numId w:val="31"/>
        </w:numPr>
        <w:ind w:right="-14"/>
        <w:rPr>
          <w:szCs w:val="24"/>
          <w:lang w:val="en-US"/>
        </w:rPr>
      </w:pPr>
      <w:bookmarkStart w:id="36" w:name="_Toc239498541"/>
      <w:bookmarkStart w:id="37" w:name="_Toc319068707"/>
      <w:r w:rsidRPr="00931EE1">
        <w:rPr>
          <w:b/>
          <w:u w:val="single"/>
          <w:lang w:val="en-US"/>
        </w:rPr>
        <w:t>MIT</w:t>
      </w:r>
      <w:r w:rsidR="003946C0" w:rsidRPr="00931EE1">
        <w:rPr>
          <w:b/>
          <w:u w:val="single"/>
          <w:lang w:val="en-US"/>
        </w:rPr>
        <w:t>’s</w:t>
      </w:r>
      <w:r w:rsidRPr="00931EE1">
        <w:rPr>
          <w:b/>
          <w:u w:val="single"/>
          <w:lang w:val="en-US"/>
        </w:rPr>
        <w:t xml:space="preserve"> </w:t>
      </w:r>
      <w:proofErr w:type="spellStart"/>
      <w:r w:rsidRPr="00931EE1">
        <w:rPr>
          <w:b/>
          <w:u w:val="single"/>
          <w:lang w:val="en-US"/>
        </w:rPr>
        <w:t>CoLab</w:t>
      </w:r>
      <w:proofErr w:type="spellEnd"/>
      <w:r w:rsidR="003946C0" w:rsidRPr="00931EE1">
        <w:rPr>
          <w:b/>
          <w:u w:val="single"/>
          <w:lang w:val="en-US"/>
        </w:rPr>
        <w:t>, D-Lab, and Sloan School of Management</w:t>
      </w:r>
      <w:r w:rsidRPr="00931EE1">
        <w:rPr>
          <w:b/>
          <w:lang w:val="en-US"/>
        </w:rPr>
        <w:t xml:space="preserve"> </w:t>
      </w:r>
      <w:r w:rsidRPr="00931EE1">
        <w:rPr>
          <w:lang w:val="en-US"/>
        </w:rPr>
        <w:t xml:space="preserve">will contribute to this </w:t>
      </w:r>
      <w:r w:rsidR="006459BB">
        <w:rPr>
          <w:lang w:val="en-US"/>
        </w:rPr>
        <w:t>project</w:t>
      </w:r>
      <w:r w:rsidRPr="00931EE1">
        <w:rPr>
          <w:lang w:val="en-US"/>
        </w:rPr>
        <w:t xml:space="preserve"> as part of its </w:t>
      </w:r>
      <w:r w:rsidR="00421903" w:rsidRPr="00931EE1">
        <w:rPr>
          <w:lang w:val="en-US"/>
        </w:rPr>
        <w:t xml:space="preserve">waste sector technology and business development </w:t>
      </w:r>
      <w:r w:rsidR="003946C0" w:rsidRPr="00931EE1">
        <w:rPr>
          <w:lang w:val="en-US"/>
        </w:rPr>
        <w:t xml:space="preserve">initiatives </w:t>
      </w:r>
      <w:r w:rsidR="00421903" w:rsidRPr="00931EE1">
        <w:rPr>
          <w:lang w:val="en-US"/>
        </w:rPr>
        <w:t>in low and middle</w:t>
      </w:r>
      <w:r w:rsidR="003946C0" w:rsidRPr="00931EE1">
        <w:rPr>
          <w:lang w:val="en-US"/>
        </w:rPr>
        <w:t>-</w:t>
      </w:r>
      <w:r w:rsidR="00421903" w:rsidRPr="00931EE1">
        <w:rPr>
          <w:lang w:val="en-US"/>
        </w:rPr>
        <w:t>income countries</w:t>
      </w:r>
      <w:r w:rsidR="003946C0" w:rsidRPr="00931EE1">
        <w:rPr>
          <w:lang w:val="en-US"/>
        </w:rPr>
        <w:t>.</w:t>
      </w:r>
      <w:r w:rsidR="006459BB">
        <w:rPr>
          <w:lang w:val="en-US"/>
        </w:rPr>
        <w:t xml:space="preserve"> </w:t>
      </w:r>
      <w:r w:rsidRPr="00931EE1">
        <w:rPr>
          <w:lang w:val="en-US"/>
        </w:rPr>
        <w:t>This initiative proposes to make a significant impac</w:t>
      </w:r>
      <w:r w:rsidR="00421903" w:rsidRPr="00931EE1">
        <w:rPr>
          <w:lang w:val="en-US"/>
        </w:rPr>
        <w:t xml:space="preserve">t, implementing appropriate D-Lab waste technology, </w:t>
      </w:r>
      <w:proofErr w:type="spellStart"/>
      <w:r w:rsidR="00421903" w:rsidRPr="00931EE1">
        <w:rPr>
          <w:lang w:val="en-US"/>
        </w:rPr>
        <w:t>CoLab</w:t>
      </w:r>
      <w:proofErr w:type="spellEnd"/>
      <w:r w:rsidR="00421903" w:rsidRPr="00931EE1">
        <w:rPr>
          <w:lang w:val="en-US"/>
        </w:rPr>
        <w:t xml:space="preserve"> social innovation, and Sloan Business School business models</w:t>
      </w:r>
      <w:r w:rsidRPr="00931EE1">
        <w:rPr>
          <w:lang w:val="en-US"/>
        </w:rPr>
        <w:t xml:space="preserve">. By participating in this project, </w:t>
      </w:r>
      <w:r w:rsidR="00421903" w:rsidRPr="00931EE1">
        <w:rPr>
          <w:lang w:val="en-US"/>
        </w:rPr>
        <w:t xml:space="preserve">with the help of the </w:t>
      </w:r>
      <w:r w:rsidR="006459BB">
        <w:rPr>
          <w:lang w:val="en-US"/>
        </w:rPr>
        <w:t>MIF’s</w:t>
      </w:r>
      <w:r w:rsidR="00421903" w:rsidRPr="00931EE1">
        <w:rPr>
          <w:lang w:val="en-US"/>
        </w:rPr>
        <w:t xml:space="preserve"> expertise and networks, </w:t>
      </w:r>
      <w:r w:rsidRPr="00931EE1">
        <w:rPr>
          <w:lang w:val="en-US"/>
        </w:rPr>
        <w:t>MIT will</w:t>
      </w:r>
      <w:r w:rsidR="00421903" w:rsidRPr="00931EE1">
        <w:rPr>
          <w:lang w:val="en-US"/>
        </w:rPr>
        <w:t xml:space="preserve"> continue to develop technology, business models, and social innovation best suited for proper waste management and equity</w:t>
      </w:r>
      <w:r w:rsidRPr="00931EE1">
        <w:rPr>
          <w:lang w:val="en-US"/>
        </w:rPr>
        <w:t xml:space="preserve">. </w:t>
      </w:r>
      <w:proofErr w:type="spellStart"/>
      <w:r w:rsidR="006459BB">
        <w:rPr>
          <w:b/>
          <w:szCs w:val="24"/>
          <w:u w:val="single"/>
          <w:lang w:val="en-US"/>
        </w:rPr>
        <w:t>BlueE</w:t>
      </w:r>
      <w:r w:rsidRPr="00931EE1">
        <w:rPr>
          <w:b/>
          <w:szCs w:val="24"/>
          <w:u w:val="single"/>
          <w:lang w:val="en-US"/>
        </w:rPr>
        <w:t>nergy</w:t>
      </w:r>
      <w:proofErr w:type="spellEnd"/>
      <w:r w:rsidR="003946C0" w:rsidRPr="00931EE1">
        <w:rPr>
          <w:szCs w:val="24"/>
          <w:lang w:val="en-US"/>
        </w:rPr>
        <w:t xml:space="preserve"> will contribute to the program by providing expertise on waste to energy technology and carrying out the implementation of biodigesters in two of the three municipalities.</w:t>
      </w:r>
      <w:bookmarkEnd w:id="36"/>
      <w:bookmarkEnd w:id="37"/>
    </w:p>
    <w:p w:rsidR="00931EE1" w:rsidRPr="00C9537A" w:rsidRDefault="00931EE1" w:rsidP="00931EE1">
      <w:pPr>
        <w:numPr>
          <w:ilvl w:val="0"/>
          <w:numId w:val="31"/>
        </w:numPr>
        <w:spacing w:before="120" w:after="120"/>
        <w:jc w:val="both"/>
      </w:pPr>
      <w:r w:rsidRPr="006459BB">
        <w:rPr>
          <w:rFonts w:ascii="Times" w:hAnsi="Times"/>
          <w:spacing w:val="0"/>
          <w:szCs w:val="24"/>
        </w:rPr>
        <w:t xml:space="preserve">These partners in collaboration with MIF will continue to refine over the course of this project, a systematic assessment and business model development approach that results in comprehensive waste management plans that incorporate extensive public awareness campaigns, municipal waste collection, and small waste enterprises in an effort to divert </w:t>
      </w:r>
      <w:r w:rsidRPr="006459BB">
        <w:rPr>
          <w:rFonts w:ascii="Times" w:hAnsi="Times"/>
          <w:spacing w:val="0"/>
          <w:szCs w:val="24"/>
        </w:rPr>
        <w:lastRenderedPageBreak/>
        <w:t xml:space="preserve">waste, including plastic, paper, and metal as well as organic material, from dumpsites.   </w:t>
      </w:r>
      <w:r w:rsidRPr="006459BB">
        <w:rPr>
          <w:szCs w:val="24"/>
          <w:lang w:val="en-US"/>
        </w:rPr>
        <w:t xml:space="preserve">This program will partner with robust organizations that have deep experience and successful track records in waste management. </w:t>
      </w:r>
      <w:r w:rsidRPr="006459BB">
        <w:rPr>
          <w:bCs/>
          <w:lang w:val="en-US"/>
        </w:rPr>
        <w:t xml:space="preserve">Committed to the initiative since October 2011, MIT’s </w:t>
      </w:r>
      <w:proofErr w:type="spellStart"/>
      <w:r w:rsidRPr="006459BB">
        <w:rPr>
          <w:bCs/>
          <w:lang w:val="en-US"/>
        </w:rPr>
        <w:t>CoLab</w:t>
      </w:r>
      <w:proofErr w:type="spellEnd"/>
      <w:r w:rsidRPr="006459BB">
        <w:rPr>
          <w:bCs/>
          <w:lang w:val="en-US"/>
        </w:rPr>
        <w:t xml:space="preserve"> and D-Lab Waste have developed waste technology, business models, and social innovation to support the waste sector businesses designed for this program.</w:t>
      </w:r>
      <w:r w:rsidR="00CE2046" w:rsidRPr="006459BB">
        <w:rPr>
          <w:bCs/>
          <w:lang w:val="en-US"/>
        </w:rPr>
        <w:t xml:space="preserve"> In </w:t>
      </w:r>
      <w:r w:rsidR="00D90FF0" w:rsidRPr="006459BB">
        <w:rPr>
          <w:bCs/>
          <w:lang w:val="en-US"/>
        </w:rPr>
        <w:t>respect</w:t>
      </w:r>
      <w:r w:rsidR="00CE2046" w:rsidRPr="006459BB">
        <w:rPr>
          <w:bCs/>
          <w:lang w:val="en-US"/>
        </w:rPr>
        <w:t xml:space="preserve"> to activities related to recycling, the UNDP is coordinating with the MIF/AVI</w:t>
      </w:r>
      <w:r w:rsidR="001D3EC5">
        <w:rPr>
          <w:bCs/>
          <w:lang w:val="en-US"/>
        </w:rPr>
        <w:t xml:space="preserve">NA </w:t>
      </w:r>
      <w:r w:rsidR="00CE2046" w:rsidRPr="006459BB">
        <w:rPr>
          <w:bCs/>
          <w:lang w:val="en-US"/>
        </w:rPr>
        <w:t xml:space="preserve">Regional Initiative for Social and Economic </w:t>
      </w:r>
      <w:r w:rsidR="00406E76" w:rsidRPr="006459BB">
        <w:rPr>
          <w:bCs/>
          <w:lang w:val="en-US"/>
        </w:rPr>
        <w:t>Inclusion of Recyclers (</w:t>
      </w:r>
      <w:r w:rsidR="00107A1C" w:rsidRPr="006459BB">
        <w:rPr>
          <w:bCs/>
          <w:lang w:val="en-US"/>
        </w:rPr>
        <w:t>RG-M1179</w:t>
      </w:r>
      <w:r w:rsidR="00406E76" w:rsidRPr="006459BB">
        <w:rPr>
          <w:bCs/>
          <w:lang w:val="en-US"/>
        </w:rPr>
        <w:t>) to share knowledge products produced by both programs.</w:t>
      </w:r>
    </w:p>
    <w:p w:rsidR="00DE2042" w:rsidRPr="00931EE1" w:rsidRDefault="0087534B" w:rsidP="00D40E14">
      <w:pPr>
        <w:pStyle w:val="ColorfulList-Accent11"/>
        <w:numPr>
          <w:ilvl w:val="0"/>
          <w:numId w:val="13"/>
        </w:numPr>
        <w:rPr>
          <w:b/>
        </w:rPr>
      </w:pPr>
      <w:r w:rsidRPr="00931EE1">
        <w:rPr>
          <w:b/>
          <w:iCs/>
        </w:rPr>
        <w:t xml:space="preserve"> </w:t>
      </w:r>
      <w:bookmarkStart w:id="38" w:name="_Toc170208351"/>
      <w:bookmarkStart w:id="39" w:name="_Toc243296310"/>
      <w:r w:rsidR="00DE2042" w:rsidRPr="00931EE1">
        <w:rPr>
          <w:b/>
        </w:rPr>
        <w:t>Executing Agency and Mechanism</w:t>
      </w:r>
      <w:bookmarkEnd w:id="38"/>
      <w:bookmarkEnd w:id="39"/>
      <w:r w:rsidR="00DE2042" w:rsidRPr="00931EE1">
        <w:rPr>
          <w:b/>
        </w:rPr>
        <w:t xml:space="preserve">  </w:t>
      </w:r>
    </w:p>
    <w:p w:rsidR="00DE2042" w:rsidRPr="00A634A9" w:rsidRDefault="00DE2042" w:rsidP="0015643A">
      <w:pPr>
        <w:pStyle w:val="Heading2"/>
      </w:pPr>
      <w:bookmarkStart w:id="40" w:name="_Toc319068708"/>
      <w:r w:rsidRPr="00A634A9">
        <w:t>A.</w:t>
      </w:r>
      <w:r w:rsidRPr="00A634A9">
        <w:tab/>
        <w:t>Executing Agency</w:t>
      </w:r>
      <w:bookmarkEnd w:id="40"/>
    </w:p>
    <w:p w:rsidR="00AD5FE9" w:rsidRPr="006459BB" w:rsidRDefault="00DE2042" w:rsidP="00AD5FE9">
      <w:pPr>
        <w:pStyle w:val="NoSpacing1"/>
        <w:numPr>
          <w:ilvl w:val="0"/>
          <w:numId w:val="25"/>
        </w:numPr>
        <w:spacing w:before="120" w:after="120"/>
        <w:ind w:hanging="720"/>
        <w:jc w:val="both"/>
        <w:rPr>
          <w:rFonts w:ascii="Times New Roman" w:hAnsi="Times New Roman"/>
          <w:sz w:val="24"/>
          <w:szCs w:val="24"/>
        </w:rPr>
      </w:pPr>
      <w:r w:rsidRPr="006459BB">
        <w:rPr>
          <w:rFonts w:ascii="Times New Roman" w:hAnsi="Times New Roman"/>
          <w:sz w:val="24"/>
          <w:szCs w:val="24"/>
        </w:rPr>
        <w:t xml:space="preserve">The Executing Agency will be </w:t>
      </w:r>
      <w:r w:rsidR="00AD5FE9" w:rsidRPr="006459BB">
        <w:rPr>
          <w:rFonts w:ascii="Times New Roman" w:hAnsi="Times New Roman"/>
          <w:sz w:val="24"/>
          <w:szCs w:val="24"/>
          <w:lang w:val="en-US"/>
        </w:rPr>
        <w:t xml:space="preserve">UNDP, </w:t>
      </w:r>
      <w:r w:rsidR="00327964" w:rsidRPr="006459BB">
        <w:rPr>
          <w:rFonts w:ascii="Times New Roman" w:hAnsi="Times New Roman"/>
          <w:sz w:val="24"/>
          <w:szCs w:val="24"/>
          <w:lang w:val="en-US"/>
        </w:rPr>
        <w:t>Nicaragua.</w:t>
      </w:r>
      <w:r w:rsidR="00A634A9" w:rsidRPr="006459BB">
        <w:rPr>
          <w:rFonts w:ascii="Times New Roman" w:hAnsi="Times New Roman"/>
          <w:sz w:val="24"/>
          <w:szCs w:val="24"/>
        </w:rPr>
        <w:t xml:space="preserve"> </w:t>
      </w:r>
      <w:r w:rsidR="00AD5FE9" w:rsidRPr="006459BB">
        <w:rPr>
          <w:rFonts w:ascii="Times New Roman" w:hAnsi="Times New Roman"/>
          <w:color w:val="000000"/>
          <w:sz w:val="24"/>
          <w:szCs w:val="24"/>
          <w:lang w:eastAsia="es-NI"/>
        </w:rPr>
        <w:t xml:space="preserve">Since the </w:t>
      </w:r>
      <w:r w:rsidR="00F53954" w:rsidRPr="006459BB">
        <w:rPr>
          <w:rFonts w:ascii="Times New Roman" w:hAnsi="Times New Roman"/>
          <w:color w:val="000000"/>
          <w:sz w:val="24"/>
          <w:szCs w:val="24"/>
          <w:lang w:eastAsia="es-NI"/>
        </w:rPr>
        <w:t>mid</w:t>
      </w:r>
      <w:r w:rsidR="00327964" w:rsidRPr="006459BB">
        <w:rPr>
          <w:rFonts w:ascii="Times New Roman" w:hAnsi="Times New Roman"/>
          <w:color w:val="000000"/>
          <w:sz w:val="24"/>
          <w:szCs w:val="24"/>
          <w:lang w:val="en-US" w:eastAsia="es-NI"/>
        </w:rPr>
        <w:t xml:space="preserve"> </w:t>
      </w:r>
      <w:r w:rsidR="00327964" w:rsidRPr="006459BB">
        <w:rPr>
          <w:rFonts w:ascii="Times New Roman" w:hAnsi="Times New Roman"/>
          <w:color w:val="000000"/>
          <w:sz w:val="24"/>
          <w:szCs w:val="24"/>
          <w:lang w:eastAsia="es-NI"/>
        </w:rPr>
        <w:t>1990, the UNDP</w:t>
      </w:r>
      <w:r w:rsidR="00AD5FE9" w:rsidRPr="006459BB">
        <w:rPr>
          <w:rFonts w:ascii="Times New Roman" w:hAnsi="Times New Roman"/>
          <w:color w:val="000000"/>
          <w:sz w:val="24"/>
          <w:szCs w:val="24"/>
          <w:lang w:eastAsia="es-NI"/>
        </w:rPr>
        <w:t xml:space="preserve"> Nicaragua is working in the </w:t>
      </w:r>
      <w:r w:rsidR="006459BB">
        <w:rPr>
          <w:rFonts w:ascii="Times New Roman" w:hAnsi="Times New Roman"/>
          <w:color w:val="000000"/>
          <w:sz w:val="24"/>
          <w:szCs w:val="24"/>
          <w:lang w:val="en-US" w:eastAsia="es-NI"/>
        </w:rPr>
        <w:t>Atlantic</w:t>
      </w:r>
      <w:r w:rsidR="00AD5FE9" w:rsidRPr="006459BB">
        <w:rPr>
          <w:rFonts w:ascii="Times New Roman" w:hAnsi="Times New Roman"/>
          <w:color w:val="000000"/>
          <w:sz w:val="24"/>
          <w:szCs w:val="24"/>
          <w:lang w:eastAsia="es-NI"/>
        </w:rPr>
        <w:t xml:space="preserve"> Coast of Nicaragua and has helped to strengthen capacities for planning, organization, governance and economic development. </w:t>
      </w:r>
      <w:r w:rsidR="006459BB">
        <w:rPr>
          <w:rFonts w:ascii="Times New Roman" w:hAnsi="Times New Roman"/>
          <w:color w:val="000000"/>
          <w:sz w:val="24"/>
          <w:szCs w:val="24"/>
          <w:lang w:eastAsia="es-NI"/>
        </w:rPr>
        <w:t>The UNDP</w:t>
      </w:r>
      <w:r w:rsidR="00107A1C" w:rsidRPr="006459BB">
        <w:rPr>
          <w:rFonts w:ascii="Times New Roman" w:hAnsi="Times New Roman"/>
          <w:color w:val="000000"/>
          <w:sz w:val="24"/>
          <w:szCs w:val="24"/>
          <w:lang w:eastAsia="es-NI"/>
        </w:rPr>
        <w:t xml:space="preserve"> Nicaragua</w:t>
      </w:r>
      <w:r w:rsidR="006459BB">
        <w:rPr>
          <w:rFonts w:ascii="Times New Roman" w:hAnsi="Times New Roman"/>
          <w:color w:val="000000"/>
          <w:sz w:val="24"/>
          <w:szCs w:val="24"/>
          <w:lang w:val="en-US" w:eastAsia="es-NI"/>
        </w:rPr>
        <w:t>’s</w:t>
      </w:r>
      <w:r w:rsidR="00107A1C" w:rsidRPr="006459BB">
        <w:rPr>
          <w:rFonts w:ascii="Times New Roman" w:hAnsi="Times New Roman"/>
          <w:color w:val="000000"/>
          <w:sz w:val="24"/>
          <w:szCs w:val="24"/>
          <w:lang w:eastAsia="es-NI"/>
        </w:rPr>
        <w:t xml:space="preserve"> main mission and mandate is to strengthen the autonomous institutions and develop the capabilities of their functionaries and representatives to make those institutions more efficient, effective and transparent to the communities and peoples of the </w:t>
      </w:r>
      <w:r w:rsidR="006459BB">
        <w:rPr>
          <w:rFonts w:ascii="Times New Roman" w:hAnsi="Times New Roman"/>
          <w:color w:val="000000"/>
          <w:sz w:val="24"/>
          <w:szCs w:val="24"/>
          <w:lang w:val="en-US" w:eastAsia="es-NI"/>
        </w:rPr>
        <w:t>Atlantic</w:t>
      </w:r>
      <w:r w:rsidR="00107A1C" w:rsidRPr="006459BB">
        <w:rPr>
          <w:rFonts w:ascii="Times New Roman" w:hAnsi="Times New Roman"/>
          <w:color w:val="000000"/>
          <w:sz w:val="24"/>
          <w:szCs w:val="24"/>
          <w:lang w:eastAsia="es-NI"/>
        </w:rPr>
        <w:t xml:space="preserve"> Coast.  </w:t>
      </w:r>
      <w:r w:rsidR="00AD5FE9" w:rsidRPr="006459BB">
        <w:rPr>
          <w:rFonts w:ascii="Times New Roman" w:hAnsi="Times New Roman"/>
          <w:color w:val="000000"/>
          <w:sz w:val="24"/>
          <w:szCs w:val="24"/>
          <w:lang w:eastAsia="es-NI"/>
        </w:rPr>
        <w:t>UNDP ha</w:t>
      </w:r>
      <w:r w:rsidR="00107A1C" w:rsidRPr="006459BB">
        <w:rPr>
          <w:rFonts w:ascii="Times New Roman" w:hAnsi="Times New Roman"/>
          <w:color w:val="000000"/>
          <w:sz w:val="24"/>
          <w:szCs w:val="24"/>
          <w:lang w:val="en-US" w:eastAsia="es-NI"/>
        </w:rPr>
        <w:t>s</w:t>
      </w:r>
      <w:r w:rsidR="006459BB">
        <w:rPr>
          <w:rFonts w:ascii="Times New Roman" w:hAnsi="Times New Roman"/>
          <w:color w:val="000000"/>
          <w:sz w:val="24"/>
          <w:szCs w:val="24"/>
          <w:lang w:val="en-US" w:eastAsia="es-NI"/>
        </w:rPr>
        <w:t xml:space="preserve"> </w:t>
      </w:r>
      <w:r w:rsidR="00AD5FE9" w:rsidRPr="006459BB">
        <w:rPr>
          <w:rFonts w:ascii="Times New Roman" w:hAnsi="Times New Roman"/>
          <w:color w:val="000000"/>
          <w:sz w:val="24"/>
          <w:szCs w:val="24"/>
          <w:lang w:eastAsia="es-NI"/>
        </w:rPr>
        <w:t>helped to generate spaces for dialogue and consensus between government and society to reach consensus, good governance as well as regional developm</w:t>
      </w:r>
      <w:r w:rsidR="006459BB">
        <w:rPr>
          <w:rFonts w:ascii="Times New Roman" w:hAnsi="Times New Roman"/>
          <w:color w:val="000000"/>
          <w:sz w:val="24"/>
          <w:szCs w:val="24"/>
          <w:lang w:eastAsia="es-NI"/>
        </w:rPr>
        <w:t xml:space="preserve">ent strategy. </w:t>
      </w:r>
      <w:r w:rsidR="006459BB">
        <w:rPr>
          <w:rFonts w:ascii="Times New Roman" w:hAnsi="Times New Roman"/>
          <w:color w:val="000000"/>
          <w:sz w:val="24"/>
          <w:szCs w:val="24"/>
          <w:lang w:val="en-US" w:eastAsia="es-NI"/>
        </w:rPr>
        <w:t>Since</w:t>
      </w:r>
      <w:r w:rsidR="006459BB">
        <w:rPr>
          <w:rFonts w:ascii="Times New Roman" w:hAnsi="Times New Roman"/>
          <w:color w:val="000000"/>
          <w:sz w:val="24"/>
          <w:szCs w:val="24"/>
          <w:lang w:eastAsia="es-NI"/>
        </w:rPr>
        <w:t xml:space="preserve"> 2001</w:t>
      </w:r>
      <w:r w:rsidR="00AD5FE9" w:rsidRPr="006459BB">
        <w:rPr>
          <w:rFonts w:ascii="Times New Roman" w:hAnsi="Times New Roman"/>
          <w:color w:val="000000"/>
          <w:sz w:val="24"/>
          <w:szCs w:val="24"/>
          <w:lang w:eastAsia="es-NI"/>
        </w:rPr>
        <w:t xml:space="preserve">, UNDP works in partnership with various agencies and institutions of the multilateral, bilateral, international and national NGOs (Agencies of United Nations System-World Bank, European Community, AECID, The Catalonian Agency </w:t>
      </w:r>
      <w:proofErr w:type="gramStart"/>
      <w:r w:rsidR="00AD5FE9" w:rsidRPr="006459BB">
        <w:rPr>
          <w:rFonts w:ascii="Times New Roman" w:hAnsi="Times New Roman"/>
          <w:color w:val="000000"/>
          <w:sz w:val="24"/>
          <w:szCs w:val="24"/>
          <w:lang w:eastAsia="es-NI"/>
        </w:rPr>
        <w:t>for  Development</w:t>
      </w:r>
      <w:proofErr w:type="gramEnd"/>
      <w:r w:rsidR="00AD5FE9" w:rsidRPr="006459BB">
        <w:rPr>
          <w:rFonts w:ascii="Times New Roman" w:hAnsi="Times New Roman"/>
          <w:color w:val="000000"/>
          <w:sz w:val="24"/>
          <w:szCs w:val="24"/>
          <w:lang w:eastAsia="es-NI"/>
        </w:rPr>
        <w:t xml:space="preserve"> Cooperation (ACCD), OXFAM UK, among others)</w:t>
      </w:r>
      <w:r w:rsidR="00AD5FE9" w:rsidRPr="006459BB">
        <w:rPr>
          <w:rFonts w:ascii="Times New Roman" w:hAnsi="Times New Roman"/>
          <w:color w:val="000000"/>
          <w:sz w:val="24"/>
          <w:szCs w:val="24"/>
          <w:lang w:val="en-US" w:eastAsia="es-NI"/>
        </w:rPr>
        <w:t>.</w:t>
      </w:r>
    </w:p>
    <w:p w:rsidR="00924FFE" w:rsidRPr="00924FFE" w:rsidRDefault="00AD5FE9" w:rsidP="00924FFE">
      <w:pPr>
        <w:pStyle w:val="NoSpacing1"/>
        <w:numPr>
          <w:ilvl w:val="0"/>
          <w:numId w:val="25"/>
        </w:numPr>
        <w:spacing w:before="120" w:after="120"/>
        <w:ind w:hanging="720"/>
        <w:jc w:val="both"/>
        <w:rPr>
          <w:rFonts w:ascii="Times New Roman" w:hAnsi="Times New Roman"/>
          <w:color w:val="000000"/>
          <w:sz w:val="24"/>
          <w:szCs w:val="24"/>
        </w:rPr>
      </w:pPr>
      <w:r w:rsidRPr="00924FFE">
        <w:rPr>
          <w:rFonts w:ascii="Times New Roman" w:hAnsi="Times New Roman"/>
          <w:color w:val="000000"/>
          <w:sz w:val="24"/>
          <w:szCs w:val="24"/>
          <w:lang w:eastAsia="es-NI"/>
        </w:rPr>
        <w:t xml:space="preserve">From 2008 to 2012, UNDP  (with other UN Agencies) has been executing joint programs to achieve the MDG for the amount of  US$ 30.5  million with the regional autonomous governments of RAAN and RAAS as the key stakeholders.  The results and achievements in terms of improving the quality of life and </w:t>
      </w:r>
      <w:r w:rsidR="00327964" w:rsidRPr="00924FFE">
        <w:rPr>
          <w:rFonts w:ascii="Times New Roman" w:hAnsi="Times New Roman"/>
          <w:color w:val="000000"/>
          <w:sz w:val="24"/>
          <w:szCs w:val="24"/>
          <w:lang w:eastAsia="es-NI"/>
        </w:rPr>
        <w:t>well-being</w:t>
      </w:r>
      <w:r w:rsidRPr="00924FFE">
        <w:rPr>
          <w:rFonts w:ascii="Times New Roman" w:hAnsi="Times New Roman"/>
          <w:color w:val="000000"/>
          <w:sz w:val="24"/>
          <w:szCs w:val="24"/>
          <w:lang w:eastAsia="es-NI"/>
        </w:rPr>
        <w:t xml:space="preserve"> of indigenous and afro-descendant communities are substantive</w:t>
      </w:r>
      <w:r w:rsidR="00D54526" w:rsidRPr="00924FFE">
        <w:rPr>
          <w:rFonts w:ascii="Times New Roman" w:hAnsi="Times New Roman"/>
          <w:sz w:val="24"/>
          <w:szCs w:val="24"/>
        </w:rPr>
        <w:t>.</w:t>
      </w:r>
      <w:r w:rsidR="00F0566B" w:rsidRPr="00924FFE">
        <w:rPr>
          <w:rFonts w:ascii="Times New Roman" w:hAnsi="Times New Roman"/>
          <w:sz w:val="24"/>
          <w:szCs w:val="24"/>
        </w:rPr>
        <w:t xml:space="preserve"> </w:t>
      </w:r>
    </w:p>
    <w:p w:rsidR="006D13C2" w:rsidRPr="00924FFE" w:rsidRDefault="00AD5FE9" w:rsidP="00924FFE">
      <w:pPr>
        <w:pStyle w:val="NoSpacing1"/>
        <w:numPr>
          <w:ilvl w:val="0"/>
          <w:numId w:val="25"/>
        </w:numPr>
        <w:ind w:hanging="720"/>
        <w:jc w:val="both"/>
        <w:rPr>
          <w:rFonts w:ascii="Times New Roman" w:hAnsi="Times New Roman"/>
          <w:sz w:val="24"/>
          <w:szCs w:val="24"/>
        </w:rPr>
      </w:pPr>
      <w:r w:rsidRPr="00924FFE">
        <w:rPr>
          <w:rFonts w:ascii="Times New Roman" w:hAnsi="Times New Roman"/>
          <w:color w:val="000000"/>
          <w:sz w:val="24"/>
          <w:szCs w:val="24"/>
        </w:rPr>
        <w:t xml:space="preserve">UNDP </w:t>
      </w:r>
      <w:r w:rsidR="00107A1C" w:rsidRPr="00924FFE">
        <w:rPr>
          <w:rFonts w:ascii="Times New Roman" w:hAnsi="Times New Roman"/>
          <w:color w:val="000000"/>
          <w:sz w:val="24"/>
          <w:szCs w:val="24"/>
          <w:lang w:val="en-US"/>
        </w:rPr>
        <w:t xml:space="preserve">is implementing </w:t>
      </w:r>
      <w:r w:rsidRPr="00924FFE">
        <w:rPr>
          <w:rFonts w:ascii="Times New Roman" w:hAnsi="Times New Roman"/>
          <w:color w:val="000000"/>
          <w:sz w:val="24"/>
          <w:szCs w:val="24"/>
        </w:rPr>
        <w:t>a Joint Program for Institutional Strength and Capacity Development</w:t>
      </w:r>
      <w:r w:rsidR="006459BB">
        <w:rPr>
          <w:rFonts w:ascii="Times New Roman" w:hAnsi="Times New Roman"/>
          <w:color w:val="000000"/>
          <w:sz w:val="24"/>
          <w:szCs w:val="24"/>
          <w:lang w:val="en-US"/>
        </w:rPr>
        <w:t xml:space="preserve"> of which a</w:t>
      </w:r>
      <w:r w:rsidRPr="00924FFE">
        <w:rPr>
          <w:rFonts w:ascii="Times New Roman" w:hAnsi="Times New Roman"/>
          <w:color w:val="000000"/>
          <w:sz w:val="24"/>
          <w:szCs w:val="24"/>
        </w:rPr>
        <w:t xml:space="preserve"> part of is an Administrative and Procurement System that responds to the specific needs to overcome weak administrative and accounting aspects of the regional autonomous administrations and to the multiethnic and plurilingual nature of the auton</w:t>
      </w:r>
      <w:r w:rsidR="006459BB">
        <w:rPr>
          <w:rFonts w:ascii="Times New Roman" w:hAnsi="Times New Roman"/>
          <w:color w:val="000000"/>
          <w:sz w:val="24"/>
          <w:szCs w:val="24"/>
        </w:rPr>
        <w:t>omous regions. UNDP</w:t>
      </w:r>
      <w:r w:rsidR="006459BB">
        <w:rPr>
          <w:rFonts w:ascii="Times New Roman" w:hAnsi="Times New Roman"/>
          <w:color w:val="000000"/>
          <w:sz w:val="24"/>
          <w:szCs w:val="24"/>
          <w:lang w:val="en-US"/>
        </w:rPr>
        <w:t xml:space="preserve"> </w:t>
      </w:r>
      <w:r w:rsidRPr="00924FFE">
        <w:rPr>
          <w:rFonts w:ascii="Times New Roman" w:hAnsi="Times New Roman"/>
          <w:color w:val="000000"/>
          <w:sz w:val="24"/>
          <w:szCs w:val="24"/>
        </w:rPr>
        <w:t xml:space="preserve">Nicaragua has two field offices in </w:t>
      </w:r>
      <w:proofErr w:type="spellStart"/>
      <w:r w:rsidRPr="00924FFE">
        <w:rPr>
          <w:rFonts w:ascii="Times New Roman" w:hAnsi="Times New Roman"/>
          <w:color w:val="000000"/>
          <w:sz w:val="24"/>
          <w:szCs w:val="24"/>
        </w:rPr>
        <w:t>Bilwi</w:t>
      </w:r>
      <w:proofErr w:type="spellEnd"/>
      <w:r w:rsidRPr="00924FFE">
        <w:rPr>
          <w:rFonts w:ascii="Times New Roman" w:hAnsi="Times New Roman"/>
          <w:color w:val="000000"/>
          <w:sz w:val="24"/>
          <w:szCs w:val="24"/>
        </w:rPr>
        <w:t xml:space="preserve"> (RAAN) and </w:t>
      </w:r>
      <w:proofErr w:type="spellStart"/>
      <w:r w:rsidRPr="00924FFE">
        <w:rPr>
          <w:rFonts w:ascii="Times New Roman" w:hAnsi="Times New Roman"/>
          <w:color w:val="000000"/>
          <w:sz w:val="24"/>
          <w:szCs w:val="24"/>
        </w:rPr>
        <w:t>Bluefields</w:t>
      </w:r>
      <w:proofErr w:type="spellEnd"/>
      <w:r w:rsidRPr="00924FFE">
        <w:rPr>
          <w:rFonts w:ascii="Times New Roman" w:hAnsi="Times New Roman"/>
          <w:color w:val="000000"/>
          <w:sz w:val="24"/>
          <w:szCs w:val="24"/>
        </w:rPr>
        <w:t xml:space="preserve"> (RAAS</w:t>
      </w:r>
      <w:r w:rsidR="006459BB">
        <w:rPr>
          <w:rFonts w:ascii="Times New Roman" w:hAnsi="Times New Roman"/>
          <w:color w:val="000000"/>
          <w:sz w:val="24"/>
          <w:szCs w:val="24"/>
          <w:lang w:val="en-US"/>
        </w:rPr>
        <w:t>) which</w:t>
      </w:r>
      <w:r w:rsidRPr="00924FFE">
        <w:rPr>
          <w:rFonts w:ascii="Times New Roman" w:hAnsi="Times New Roman"/>
          <w:color w:val="000000"/>
          <w:sz w:val="24"/>
          <w:szCs w:val="24"/>
        </w:rPr>
        <w:t xml:space="preserve"> enable UNDP a unique advantage to work closely with the regional authorities of RAAN and RAAS. The field offices provide daily and continuous technical advice, monitoring and evaluation to UNDP programs, projects and stakeholders. UNDP also makes regular ground micro-assessments of the administrative and accounting capabilities and practices of </w:t>
      </w:r>
      <w:r w:rsidR="00EF688B" w:rsidRPr="00924FFE">
        <w:rPr>
          <w:rFonts w:ascii="Times New Roman" w:hAnsi="Times New Roman"/>
          <w:color w:val="000000"/>
          <w:sz w:val="24"/>
          <w:szCs w:val="24"/>
          <w:lang w:val="en-US"/>
        </w:rPr>
        <w:t>its</w:t>
      </w:r>
      <w:r w:rsidRPr="00924FFE">
        <w:rPr>
          <w:rFonts w:ascii="Times New Roman" w:hAnsi="Times New Roman"/>
          <w:color w:val="000000"/>
          <w:sz w:val="24"/>
          <w:szCs w:val="24"/>
        </w:rPr>
        <w:t xml:space="preserve"> partner institutions carrying out development project</w:t>
      </w:r>
      <w:r w:rsidRPr="00924FFE">
        <w:rPr>
          <w:rFonts w:ascii="Times New Roman" w:hAnsi="Times New Roman"/>
          <w:color w:val="000000"/>
          <w:sz w:val="24"/>
          <w:szCs w:val="24"/>
          <w:lang w:val="en-US"/>
        </w:rPr>
        <w:t>.</w:t>
      </w:r>
    </w:p>
    <w:p w:rsidR="00924FFE" w:rsidRDefault="006D13C2" w:rsidP="00924FFE">
      <w:pPr>
        <w:pStyle w:val="ColorfulList-Accent11"/>
        <w:numPr>
          <w:ilvl w:val="0"/>
          <w:numId w:val="25"/>
        </w:numPr>
        <w:spacing w:before="120" w:after="120"/>
        <w:ind w:hanging="720"/>
        <w:jc w:val="both"/>
        <w:rPr>
          <w:szCs w:val="24"/>
        </w:rPr>
      </w:pPr>
      <w:r w:rsidRPr="00C76A22">
        <w:rPr>
          <w:rFonts w:eastAsia="Calibri" w:cs="Calibri"/>
          <w:lang w:eastAsia="es-NI"/>
        </w:rPr>
        <w:t>This project employs a highly parti</w:t>
      </w:r>
      <w:r w:rsidR="0032655E">
        <w:rPr>
          <w:rFonts w:eastAsia="Calibri" w:cs="Calibri"/>
          <w:lang w:eastAsia="es-NI"/>
        </w:rPr>
        <w:t xml:space="preserve">cipatory approach with the UNDP </w:t>
      </w:r>
      <w:r w:rsidRPr="00C76A22">
        <w:rPr>
          <w:rFonts w:eastAsia="Calibri" w:cs="Calibri"/>
          <w:lang w:eastAsia="es-NI"/>
        </w:rPr>
        <w:t xml:space="preserve">Nicaragua having the role of implementing agency; the three municipalities participating as co-implementing partners together with the Regional Government of the RAAS; </w:t>
      </w:r>
      <w:r w:rsidR="006459BB">
        <w:rPr>
          <w:rFonts w:eastAsia="Calibri" w:cs="Calibri"/>
          <w:lang w:eastAsia="es-NI"/>
        </w:rPr>
        <w:t xml:space="preserve">the local universities </w:t>
      </w:r>
      <w:r w:rsidRPr="00C76A22">
        <w:rPr>
          <w:rFonts w:eastAsia="Calibri" w:cs="Calibri"/>
          <w:lang w:eastAsia="es-NI"/>
        </w:rPr>
        <w:t xml:space="preserve">and MIT, Blue Energy, and </w:t>
      </w:r>
      <w:r w:rsidRPr="00160D1E">
        <w:rPr>
          <w:rFonts w:eastAsia="Calibri" w:cs="Calibri"/>
          <w:lang w:eastAsia="es-NI"/>
        </w:rPr>
        <w:t>UNICEF with experience in its “healthy schools” program</w:t>
      </w:r>
      <w:r w:rsidR="00611CE4" w:rsidRPr="00160D1E">
        <w:rPr>
          <w:rFonts w:eastAsia="Calibri" w:cs="Calibri"/>
          <w:lang w:eastAsia="es-NI"/>
        </w:rPr>
        <w:t>, supporting</w:t>
      </w:r>
      <w:r w:rsidRPr="00C76A22">
        <w:rPr>
          <w:rFonts w:eastAsia="Calibri" w:cs="Calibri"/>
          <w:lang w:eastAsia="es-NI"/>
        </w:rPr>
        <w:t xml:space="preserve"> implementation of specific project activities in accordan</w:t>
      </w:r>
      <w:r>
        <w:rPr>
          <w:rFonts w:eastAsia="Calibri" w:cs="Calibri"/>
          <w:lang w:eastAsia="es-NI"/>
        </w:rPr>
        <w:t>ce to their expertise.</w:t>
      </w:r>
    </w:p>
    <w:p w:rsidR="00FD7937" w:rsidRPr="00924FFE" w:rsidRDefault="00FD3B6F" w:rsidP="00924FFE">
      <w:pPr>
        <w:pStyle w:val="ColorfulList-Accent11"/>
        <w:numPr>
          <w:ilvl w:val="0"/>
          <w:numId w:val="25"/>
        </w:numPr>
        <w:spacing w:before="120" w:after="120"/>
        <w:ind w:hanging="720"/>
        <w:jc w:val="both"/>
        <w:rPr>
          <w:szCs w:val="24"/>
        </w:rPr>
      </w:pPr>
      <w:r w:rsidRPr="00924FFE">
        <w:rPr>
          <w:szCs w:val="24"/>
        </w:rPr>
        <w:lastRenderedPageBreak/>
        <w:t>This project</w:t>
      </w:r>
      <w:r w:rsidR="006D13C2" w:rsidRPr="00924FFE">
        <w:rPr>
          <w:szCs w:val="24"/>
        </w:rPr>
        <w:t>’s overall</w:t>
      </w:r>
      <w:r w:rsidRPr="00924FFE">
        <w:rPr>
          <w:szCs w:val="24"/>
        </w:rPr>
        <w:t xml:space="preserve"> governance</w:t>
      </w:r>
      <w:r w:rsidR="006D13C2" w:rsidRPr="00924FFE">
        <w:rPr>
          <w:szCs w:val="24"/>
        </w:rPr>
        <w:t xml:space="preserve"> approach call</w:t>
      </w:r>
      <w:r w:rsidR="006459BB">
        <w:rPr>
          <w:szCs w:val="24"/>
        </w:rPr>
        <w:t>s</w:t>
      </w:r>
      <w:r w:rsidRPr="00924FFE">
        <w:rPr>
          <w:szCs w:val="24"/>
        </w:rPr>
        <w:t xml:space="preserve"> for </w:t>
      </w:r>
      <w:r w:rsidR="006D13C2" w:rsidRPr="00924FFE">
        <w:rPr>
          <w:szCs w:val="24"/>
        </w:rPr>
        <w:t xml:space="preserve">each </w:t>
      </w:r>
      <w:r w:rsidRPr="00924FFE">
        <w:rPr>
          <w:szCs w:val="24"/>
        </w:rPr>
        <w:t xml:space="preserve">stake holder to play their role according to their mandate. </w:t>
      </w:r>
      <w:r w:rsidR="006D13C2" w:rsidRPr="00924FFE">
        <w:rPr>
          <w:szCs w:val="24"/>
        </w:rPr>
        <w:t>Nicaraguan law</w:t>
      </w:r>
      <w:r w:rsidRPr="00924FFE">
        <w:rPr>
          <w:szCs w:val="24"/>
        </w:rPr>
        <w:t xml:space="preserve"> give the municipality the </w:t>
      </w:r>
      <w:r w:rsidR="00C91DB9" w:rsidRPr="00924FFE">
        <w:rPr>
          <w:szCs w:val="24"/>
        </w:rPr>
        <w:t>responsibility for</w:t>
      </w:r>
      <w:r w:rsidR="006D13C2" w:rsidRPr="00924FFE">
        <w:rPr>
          <w:szCs w:val="24"/>
        </w:rPr>
        <w:t xml:space="preserve"> waste management in </w:t>
      </w:r>
      <w:r w:rsidRPr="00924FFE">
        <w:rPr>
          <w:szCs w:val="24"/>
        </w:rPr>
        <w:t>the</w:t>
      </w:r>
      <w:r w:rsidR="006459BB">
        <w:rPr>
          <w:szCs w:val="24"/>
        </w:rPr>
        <w:t>ir</w:t>
      </w:r>
      <w:r w:rsidRPr="00924FFE">
        <w:rPr>
          <w:szCs w:val="24"/>
        </w:rPr>
        <w:t xml:space="preserve"> communities. </w:t>
      </w:r>
      <w:r w:rsidR="006D13C2" w:rsidRPr="00924FFE">
        <w:rPr>
          <w:szCs w:val="24"/>
        </w:rPr>
        <w:t>For that reason the project will pay special attention to p</w:t>
      </w:r>
      <w:r w:rsidRPr="00924FFE">
        <w:rPr>
          <w:szCs w:val="24"/>
        </w:rPr>
        <w:t xml:space="preserve">lan together with UNDP and MIT the annual operative plan for </w:t>
      </w:r>
      <w:r w:rsidR="006D13C2" w:rsidRPr="00924FFE">
        <w:rPr>
          <w:szCs w:val="24"/>
        </w:rPr>
        <w:t>each</w:t>
      </w:r>
      <w:r w:rsidRPr="00924FFE">
        <w:rPr>
          <w:szCs w:val="24"/>
        </w:rPr>
        <w:t xml:space="preserve"> respective municipality.</w:t>
      </w:r>
      <w:r w:rsidR="006D13C2" w:rsidRPr="00924FFE">
        <w:rPr>
          <w:szCs w:val="24"/>
        </w:rPr>
        <w:t xml:space="preserve"> The municipalities will also provide counterpart financing which increases their ownership and accou</w:t>
      </w:r>
      <w:r w:rsidR="006459BB">
        <w:rPr>
          <w:szCs w:val="24"/>
        </w:rPr>
        <w:t xml:space="preserve">ntability role for the project. The </w:t>
      </w:r>
      <w:r w:rsidRPr="00924FFE">
        <w:rPr>
          <w:szCs w:val="24"/>
        </w:rPr>
        <w:t>environmental office</w:t>
      </w:r>
      <w:r w:rsidR="006459BB">
        <w:rPr>
          <w:szCs w:val="24"/>
        </w:rPr>
        <w:t>s will</w:t>
      </w:r>
      <w:r w:rsidR="006459BB" w:rsidRPr="00924FFE">
        <w:rPr>
          <w:szCs w:val="24"/>
        </w:rPr>
        <w:t xml:space="preserve"> support </w:t>
      </w:r>
      <w:r w:rsidR="006D13C2" w:rsidRPr="00924FFE">
        <w:rPr>
          <w:szCs w:val="24"/>
        </w:rPr>
        <w:t>the</w:t>
      </w:r>
      <w:r w:rsidRPr="00924FFE">
        <w:rPr>
          <w:szCs w:val="24"/>
        </w:rPr>
        <w:t xml:space="preserve"> execu</w:t>
      </w:r>
      <w:r w:rsidR="006459BB">
        <w:rPr>
          <w:szCs w:val="24"/>
        </w:rPr>
        <w:t>tion of project</w:t>
      </w:r>
      <w:r w:rsidRPr="00924FFE">
        <w:rPr>
          <w:szCs w:val="24"/>
        </w:rPr>
        <w:t xml:space="preserve"> activities in their respective municipality as well as give </w:t>
      </w:r>
      <w:r w:rsidR="006459BB">
        <w:rPr>
          <w:szCs w:val="24"/>
        </w:rPr>
        <w:t>contribute</w:t>
      </w:r>
      <w:r w:rsidRPr="00924FFE">
        <w:rPr>
          <w:szCs w:val="24"/>
        </w:rPr>
        <w:t xml:space="preserve"> to follow up and report</w:t>
      </w:r>
      <w:r w:rsidR="006459BB">
        <w:rPr>
          <w:szCs w:val="24"/>
        </w:rPr>
        <w:t>ing</w:t>
      </w:r>
      <w:r w:rsidRPr="00924FFE">
        <w:rPr>
          <w:szCs w:val="24"/>
        </w:rPr>
        <w:t xml:space="preserve"> </w:t>
      </w:r>
      <w:r w:rsidR="006459BB">
        <w:rPr>
          <w:szCs w:val="24"/>
        </w:rPr>
        <w:t>assuring</w:t>
      </w:r>
      <w:r w:rsidRPr="00924FFE">
        <w:rPr>
          <w:szCs w:val="24"/>
        </w:rPr>
        <w:t xml:space="preserve"> timely and quality </w:t>
      </w:r>
      <w:r w:rsidR="006D13C2" w:rsidRPr="00924FFE">
        <w:rPr>
          <w:szCs w:val="24"/>
        </w:rPr>
        <w:t>execution.</w:t>
      </w:r>
      <w:r w:rsidRPr="00924FFE">
        <w:rPr>
          <w:szCs w:val="24"/>
        </w:rPr>
        <w:t xml:space="preserve">    </w:t>
      </w:r>
    </w:p>
    <w:p w:rsidR="00410345" w:rsidRDefault="00DE2042" w:rsidP="006459BB">
      <w:pPr>
        <w:pStyle w:val="AutoNumpara"/>
        <w:rPr>
          <w:szCs w:val="24"/>
        </w:rPr>
      </w:pPr>
      <w:r w:rsidRPr="00A95166">
        <w:rPr>
          <w:b/>
          <w:bCs/>
          <w:noProof w:val="0"/>
        </w:rPr>
        <w:t>B.</w:t>
      </w:r>
      <w:r w:rsidRPr="00A95166">
        <w:rPr>
          <w:b/>
          <w:bCs/>
          <w:noProof w:val="0"/>
        </w:rPr>
        <w:tab/>
      </w:r>
      <w:r w:rsidRPr="00816620">
        <w:rPr>
          <w:b/>
          <w:szCs w:val="24"/>
        </w:rPr>
        <w:t>Executing Mechanism</w:t>
      </w:r>
    </w:p>
    <w:p w:rsidR="00410345" w:rsidRPr="00744FE7" w:rsidRDefault="00410345" w:rsidP="00F4514A">
      <w:pPr>
        <w:pStyle w:val="NoSpacing1"/>
        <w:numPr>
          <w:ilvl w:val="0"/>
          <w:numId w:val="25"/>
        </w:numPr>
        <w:ind w:hanging="720"/>
        <w:jc w:val="both"/>
        <w:rPr>
          <w:szCs w:val="24"/>
        </w:rPr>
      </w:pPr>
      <w:r w:rsidRPr="00744FE7">
        <w:rPr>
          <w:rFonts w:ascii="Times New Roman" w:hAnsi="Times New Roman"/>
          <w:b/>
          <w:sz w:val="24"/>
          <w:szCs w:val="24"/>
        </w:rPr>
        <w:t>Disbursement by Results</w:t>
      </w:r>
      <w:r w:rsidRPr="00744FE7">
        <w:rPr>
          <w:rFonts w:ascii="Times New Roman" w:hAnsi="Times New Roman"/>
          <w:sz w:val="24"/>
          <w:szCs w:val="24"/>
        </w:rPr>
        <w:t xml:space="preserve">. </w:t>
      </w:r>
      <w:r w:rsidR="000B560F" w:rsidRPr="000B560F">
        <w:rPr>
          <w:rFonts w:ascii="Times New Roman" w:hAnsi="Times New Roman"/>
          <w:sz w:val="24"/>
          <w:szCs w:val="24"/>
        </w:rPr>
        <w:t xml:space="preserve">All aspects of project execution and performance monitoring and results will be included in partnership agreements to be established between </w:t>
      </w:r>
      <w:r w:rsidR="00F53954">
        <w:rPr>
          <w:rFonts w:ascii="Times New Roman" w:hAnsi="Times New Roman"/>
          <w:sz w:val="24"/>
          <w:szCs w:val="24"/>
          <w:lang w:val="en-US"/>
        </w:rPr>
        <w:t>UNDP</w:t>
      </w:r>
      <w:r w:rsidR="000B560F" w:rsidRPr="000B560F">
        <w:rPr>
          <w:rFonts w:ascii="Times New Roman" w:hAnsi="Times New Roman"/>
          <w:sz w:val="24"/>
          <w:szCs w:val="24"/>
        </w:rPr>
        <w:t xml:space="preserve"> and each implementing partner.</w:t>
      </w:r>
      <w:r w:rsidR="000B560F">
        <w:rPr>
          <w:rFonts w:ascii="Times New Roman" w:hAnsi="Times New Roman"/>
          <w:sz w:val="24"/>
          <w:szCs w:val="24"/>
        </w:rPr>
        <w:t xml:space="preserve"> </w:t>
      </w:r>
      <w:r w:rsidRPr="00744FE7">
        <w:rPr>
          <w:rFonts w:ascii="Times New Roman" w:hAnsi="Times New Roman"/>
          <w:sz w:val="24"/>
          <w:szCs w:val="24"/>
        </w:rPr>
        <w:t xml:space="preserve">The model of Project Management Based on Risk and Performance will be used, as approved by the MIF in April, 2008. </w:t>
      </w:r>
      <w:r w:rsidRPr="00744FE7">
        <w:rPr>
          <w:rFonts w:ascii="Times New Roman" w:hAnsi="Times New Roman"/>
          <w:bCs/>
          <w:sz w:val="24"/>
          <w:szCs w:val="24"/>
        </w:rPr>
        <w:t xml:space="preserve"> Project disbursements will be contingent upon the achievement of milestones to be agreed between the Executing Agency and the MIF, along with their means of verification (</w:t>
      </w:r>
      <w:r w:rsidRPr="00744FE7">
        <w:rPr>
          <w:rFonts w:ascii="Times New Roman" w:hAnsi="Times New Roman"/>
          <w:sz w:val="24"/>
          <w:szCs w:val="24"/>
        </w:rPr>
        <w:t>See Annex III)</w:t>
      </w:r>
      <w:r w:rsidRPr="00744FE7">
        <w:rPr>
          <w:rFonts w:ascii="Times New Roman" w:hAnsi="Times New Roman"/>
          <w:bCs/>
          <w:sz w:val="24"/>
          <w:szCs w:val="24"/>
        </w:rPr>
        <w:t>. Achievement of milestones does not exempt the Executing Agency from the responsibility to reach the Project’s objectives.</w:t>
      </w:r>
    </w:p>
    <w:p w:rsid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sz w:val="24"/>
          <w:szCs w:val="24"/>
        </w:rPr>
        <w:t xml:space="preserve">Under the modality of Performance and Risk-based Project Management, an initial advance equivalent to </w:t>
      </w:r>
      <w:r w:rsidR="00D90FF0" w:rsidRPr="00924FFE">
        <w:rPr>
          <w:rFonts w:ascii="Times New Roman" w:hAnsi="Times New Roman"/>
          <w:sz w:val="24"/>
          <w:szCs w:val="24"/>
          <w:lang w:val="en-US"/>
        </w:rPr>
        <w:t xml:space="preserve">20 </w:t>
      </w:r>
      <w:r w:rsidRPr="00924FFE">
        <w:rPr>
          <w:rFonts w:ascii="Times New Roman" w:hAnsi="Times New Roman"/>
          <w:sz w:val="24"/>
          <w:szCs w:val="24"/>
        </w:rPr>
        <w:t>%</w:t>
      </w:r>
      <w:r w:rsidRPr="00410345">
        <w:rPr>
          <w:rFonts w:ascii="Times New Roman" w:hAnsi="Times New Roman"/>
          <w:sz w:val="24"/>
          <w:szCs w:val="24"/>
        </w:rPr>
        <w:t xml:space="preserve"> of MIF funds will be disbursed to the executing agency to begin project activities. Subsequent disbursements will be made upon verification that defined milestones have been reached. </w:t>
      </w:r>
    </w:p>
    <w:p w:rsid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sz w:val="24"/>
          <w:szCs w:val="24"/>
        </w:rPr>
        <w:t xml:space="preserve">The milestones will be </w:t>
      </w:r>
      <w:r w:rsidR="009428B8">
        <w:rPr>
          <w:rFonts w:ascii="Times New Roman" w:hAnsi="Times New Roman"/>
          <w:sz w:val="24"/>
          <w:szCs w:val="24"/>
        </w:rPr>
        <w:t>agreed</w:t>
      </w:r>
      <w:r w:rsidRPr="00410345">
        <w:rPr>
          <w:rFonts w:ascii="Times New Roman" w:hAnsi="Times New Roman"/>
          <w:sz w:val="24"/>
          <w:szCs w:val="24"/>
        </w:rPr>
        <w:t xml:space="preserve"> jointly by the executing agency and the IDB/MIF for purposes of the first annual work planning exercise at inception of the program.  The milestones may be reviewed during the </w:t>
      </w:r>
      <w:r w:rsidR="00B015A7">
        <w:rPr>
          <w:rFonts w:ascii="Times New Roman" w:hAnsi="Times New Roman"/>
          <w:sz w:val="24"/>
          <w:szCs w:val="24"/>
        </w:rPr>
        <w:t>execution of the project</w:t>
      </w:r>
      <w:r w:rsidRPr="00410345">
        <w:rPr>
          <w:rFonts w:ascii="Times New Roman" w:hAnsi="Times New Roman"/>
          <w:sz w:val="24"/>
          <w:szCs w:val="24"/>
        </w:rPr>
        <w:t xml:space="preserve"> and reprogrammed, if necessary. The executing agency may ask the Bank to revise the milestones, provided they have not expired, in accordance with the Operating Regulations for the program. A project schedule detailing the documentary support to be presented to the Bank to facilitate verification that defined milestones have been achieved will be developed in collaboration with </w:t>
      </w:r>
      <w:r w:rsidR="00F53954">
        <w:rPr>
          <w:rFonts w:ascii="Times New Roman" w:hAnsi="Times New Roman"/>
          <w:sz w:val="24"/>
          <w:szCs w:val="24"/>
          <w:lang w:val="en-US"/>
        </w:rPr>
        <w:t>UNDP</w:t>
      </w:r>
      <w:r w:rsidRPr="00410345">
        <w:rPr>
          <w:rFonts w:ascii="Times New Roman" w:hAnsi="Times New Roman"/>
          <w:sz w:val="24"/>
          <w:szCs w:val="24"/>
        </w:rPr>
        <w:t xml:space="preserve"> upon approval of the operation.</w:t>
      </w:r>
      <w:r w:rsidR="000B560F">
        <w:rPr>
          <w:rFonts w:ascii="Times New Roman" w:hAnsi="Times New Roman"/>
          <w:sz w:val="24"/>
          <w:szCs w:val="24"/>
        </w:rPr>
        <w:t xml:space="preserve"> </w:t>
      </w:r>
    </w:p>
    <w:p w:rsidR="00410345" w:rsidRDefault="00410345" w:rsidP="00410345">
      <w:pPr>
        <w:pStyle w:val="NoSpacing1"/>
        <w:jc w:val="both"/>
        <w:rPr>
          <w:szCs w:val="24"/>
        </w:rPr>
      </w:pPr>
    </w:p>
    <w:p w:rsidR="00410345" w:rsidRPr="00410345" w:rsidRDefault="00410345" w:rsidP="00410345">
      <w:pPr>
        <w:pStyle w:val="NoSpacing1"/>
        <w:numPr>
          <w:ilvl w:val="0"/>
          <w:numId w:val="25"/>
        </w:numPr>
        <w:ind w:hanging="720"/>
        <w:jc w:val="both"/>
        <w:rPr>
          <w:szCs w:val="24"/>
        </w:rPr>
      </w:pPr>
      <w:r w:rsidRPr="00410345">
        <w:rPr>
          <w:rFonts w:ascii="Times New Roman" w:hAnsi="Times New Roman"/>
          <w:b/>
          <w:bCs/>
          <w:sz w:val="24"/>
          <w:szCs w:val="24"/>
        </w:rPr>
        <w:t>Program Implementation Readiness</w:t>
      </w:r>
      <w:r w:rsidRPr="00410345">
        <w:rPr>
          <w:rFonts w:ascii="Times New Roman" w:hAnsi="Times New Roman"/>
          <w:sz w:val="24"/>
          <w:szCs w:val="24"/>
        </w:rPr>
        <w:t>. An institutional and risk assessment was undertaken to review the organization’s existing financial management and procurement capacity in terms of systems, controls and documentation, which were assessed as</w:t>
      </w:r>
      <w:r w:rsidR="00C06A32">
        <w:rPr>
          <w:rFonts w:ascii="Times New Roman" w:hAnsi="Times New Roman"/>
          <w:sz w:val="24"/>
          <w:szCs w:val="24"/>
        </w:rPr>
        <w:t xml:space="preserve"> being suitable for supporting </w:t>
      </w:r>
      <w:r w:rsidR="00C06A32">
        <w:rPr>
          <w:rFonts w:ascii="Times New Roman" w:hAnsi="Times New Roman"/>
          <w:sz w:val="24"/>
          <w:szCs w:val="24"/>
          <w:lang w:val="en-US"/>
        </w:rPr>
        <w:t>p</w:t>
      </w:r>
      <w:proofErr w:type="spellStart"/>
      <w:r w:rsidR="00611CE4" w:rsidRPr="00410345">
        <w:rPr>
          <w:rFonts w:ascii="Times New Roman" w:hAnsi="Times New Roman"/>
          <w:sz w:val="24"/>
          <w:szCs w:val="24"/>
        </w:rPr>
        <w:t>roject</w:t>
      </w:r>
      <w:proofErr w:type="spellEnd"/>
      <w:r w:rsidRPr="00410345">
        <w:rPr>
          <w:rFonts w:ascii="Times New Roman" w:hAnsi="Times New Roman"/>
          <w:sz w:val="24"/>
          <w:szCs w:val="24"/>
        </w:rPr>
        <w:t xml:space="preserve"> implementation. The executing agency was rated as low risk in terms of procurement of goods and services as well as administrative, accounting and financial management (See Annex V for full details).</w:t>
      </w:r>
    </w:p>
    <w:p w:rsidR="00410345" w:rsidRPr="00410345" w:rsidRDefault="00410345" w:rsidP="00410345">
      <w:pPr>
        <w:pStyle w:val="NoSpacing1"/>
        <w:jc w:val="both"/>
        <w:rPr>
          <w:szCs w:val="24"/>
        </w:rPr>
      </w:pPr>
    </w:p>
    <w:p w:rsidR="00410345" w:rsidRDefault="00410345" w:rsidP="00410345">
      <w:pPr>
        <w:pStyle w:val="NoSpacing1"/>
        <w:numPr>
          <w:ilvl w:val="0"/>
          <w:numId w:val="25"/>
        </w:numPr>
        <w:ind w:hanging="720"/>
        <w:jc w:val="both"/>
        <w:rPr>
          <w:szCs w:val="24"/>
        </w:rPr>
      </w:pPr>
      <w:r w:rsidRPr="00410345">
        <w:rPr>
          <w:rFonts w:ascii="Times New Roman" w:hAnsi="Times New Roman"/>
          <w:b/>
          <w:bCs/>
          <w:sz w:val="24"/>
          <w:szCs w:val="24"/>
        </w:rPr>
        <w:t>Procuremen</w:t>
      </w:r>
      <w:r w:rsidRPr="00410345">
        <w:rPr>
          <w:rFonts w:ascii="Times New Roman" w:hAnsi="Times New Roman"/>
          <w:b/>
          <w:sz w:val="24"/>
          <w:szCs w:val="24"/>
        </w:rPr>
        <w:t>t</w:t>
      </w:r>
      <w:r w:rsidRPr="00410345">
        <w:rPr>
          <w:rFonts w:ascii="Times New Roman" w:hAnsi="Times New Roman"/>
          <w:sz w:val="24"/>
          <w:szCs w:val="24"/>
        </w:rPr>
        <w:t xml:space="preserve">. For the procurement of goods and contracting of consulting services, the executing agency will apply IDB policies for the private sector (GN-2349-9 and GN-2350-9) and Procurement Operational Guidelines for Non-reimbursable Technical Cooperation projects in effect, consistent with IDB policies. Before engaging in procurement and contracting for the Project, the executing agency shall submit a Procurement Plan for the Bank´s consideration and approval, which will include the particular contracts for goods, consulting and non consulting services required to carry </w:t>
      </w:r>
      <w:r w:rsidRPr="00410345">
        <w:rPr>
          <w:rFonts w:ascii="Times New Roman" w:hAnsi="Times New Roman"/>
          <w:sz w:val="24"/>
          <w:szCs w:val="24"/>
        </w:rPr>
        <w:lastRenderedPageBreak/>
        <w:t>out the project, including the estimated cost of each contrac</w:t>
      </w:r>
      <w:r w:rsidR="00CE28AC">
        <w:rPr>
          <w:rFonts w:ascii="Times New Roman" w:hAnsi="Times New Roman"/>
          <w:sz w:val="24"/>
          <w:szCs w:val="24"/>
        </w:rPr>
        <w:t>t</w:t>
      </w:r>
      <w:r w:rsidRPr="00410345">
        <w:rPr>
          <w:rFonts w:ascii="Times New Roman" w:hAnsi="Times New Roman"/>
          <w:sz w:val="24"/>
          <w:szCs w:val="24"/>
        </w:rPr>
        <w:t xml:space="preserve">, and the proposed procurement method.  This plan will be for at least the first eighteen months of execution, and will be reviewed and updated as required on an annual basis to reflect any changes, and each updated version, as well as any modifications at any other time, shall be submitted for the Bank´s approval prior its implementation. </w:t>
      </w:r>
    </w:p>
    <w:p w:rsidR="00410345" w:rsidRDefault="00410345" w:rsidP="00410345">
      <w:pPr>
        <w:pStyle w:val="NoSpacing1"/>
        <w:jc w:val="both"/>
        <w:rPr>
          <w:szCs w:val="24"/>
        </w:rPr>
      </w:pPr>
      <w:r w:rsidRPr="00410345">
        <w:rPr>
          <w:rFonts w:ascii="Times New Roman" w:hAnsi="Times New Roman"/>
          <w:sz w:val="24"/>
          <w:szCs w:val="24"/>
        </w:rPr>
        <w:t xml:space="preserve"> </w:t>
      </w:r>
    </w:p>
    <w:p w:rsidR="00410345" w:rsidRDefault="00DE2042" w:rsidP="00410345">
      <w:pPr>
        <w:pStyle w:val="NoSpacing1"/>
        <w:numPr>
          <w:ilvl w:val="0"/>
          <w:numId w:val="25"/>
        </w:numPr>
        <w:ind w:hanging="720"/>
        <w:jc w:val="both"/>
        <w:rPr>
          <w:szCs w:val="24"/>
        </w:rPr>
      </w:pPr>
      <w:r w:rsidRPr="00816620">
        <w:rPr>
          <w:rFonts w:ascii="Times New Roman" w:hAnsi="Times New Roman"/>
          <w:sz w:val="24"/>
          <w:szCs w:val="24"/>
        </w:rPr>
        <w:t xml:space="preserve">Given that the institutional risk assessment of the executing agency resulted in a classification of </w:t>
      </w:r>
      <w:r w:rsidR="00410345" w:rsidRPr="00611CE4">
        <w:rPr>
          <w:rFonts w:ascii="Times New Roman" w:hAnsi="Times New Roman"/>
          <w:sz w:val="24"/>
          <w:szCs w:val="24"/>
        </w:rPr>
        <w:t>low risk</w:t>
      </w:r>
      <w:r w:rsidR="00410345" w:rsidRPr="00410345">
        <w:rPr>
          <w:rFonts w:ascii="Times New Roman" w:hAnsi="Times New Roman"/>
          <w:b/>
          <w:sz w:val="24"/>
          <w:szCs w:val="24"/>
        </w:rPr>
        <w:t xml:space="preserve"> </w:t>
      </w:r>
      <w:r w:rsidR="00410345" w:rsidRPr="00410345">
        <w:rPr>
          <w:rFonts w:ascii="Times New Roman" w:hAnsi="Times New Roman"/>
          <w:sz w:val="24"/>
          <w:szCs w:val="24"/>
        </w:rPr>
        <w:t xml:space="preserve">for procurement and services, the review of </w:t>
      </w:r>
      <w:r w:rsidR="0010688D">
        <w:rPr>
          <w:rFonts w:ascii="Times New Roman" w:hAnsi="Times New Roman"/>
          <w:sz w:val="24"/>
          <w:szCs w:val="24"/>
        </w:rPr>
        <w:t xml:space="preserve">the </w:t>
      </w:r>
      <w:r w:rsidR="00410345" w:rsidRPr="00410345">
        <w:rPr>
          <w:rFonts w:ascii="Times New Roman" w:hAnsi="Times New Roman"/>
          <w:sz w:val="24"/>
          <w:szCs w:val="24"/>
        </w:rPr>
        <w:t xml:space="preserve">procurement and contracting </w:t>
      </w:r>
      <w:r w:rsidR="0010688D">
        <w:rPr>
          <w:rFonts w:ascii="Times New Roman" w:hAnsi="Times New Roman"/>
          <w:sz w:val="24"/>
          <w:szCs w:val="24"/>
        </w:rPr>
        <w:t xml:space="preserve">processes and supporting documentation </w:t>
      </w:r>
      <w:r w:rsidR="00410345" w:rsidRPr="00410345">
        <w:rPr>
          <w:rFonts w:ascii="Times New Roman" w:hAnsi="Times New Roman"/>
          <w:sz w:val="24"/>
          <w:szCs w:val="24"/>
        </w:rPr>
        <w:t xml:space="preserve">will be conducted </w:t>
      </w:r>
      <w:r w:rsidR="00410345" w:rsidRPr="00611CE4">
        <w:rPr>
          <w:rFonts w:ascii="Times New Roman" w:hAnsi="Times New Roman"/>
          <w:sz w:val="24"/>
          <w:szCs w:val="24"/>
        </w:rPr>
        <w:t>ex-post</w:t>
      </w:r>
      <w:r w:rsidR="00410345" w:rsidRPr="00611CE4">
        <w:rPr>
          <w:rFonts w:ascii="Times New Roman" w:hAnsi="Times New Roman"/>
          <w:sz w:val="24"/>
          <w:szCs w:val="24"/>
        </w:rPr>
        <w:softHyphen/>
      </w:r>
      <w:r w:rsidR="00410345" w:rsidRPr="00410345">
        <w:rPr>
          <w:rFonts w:ascii="Times New Roman" w:hAnsi="Times New Roman"/>
          <w:sz w:val="24"/>
          <w:szCs w:val="24"/>
        </w:rPr>
        <w:t xml:space="preserve"> with an annual frequency </w:t>
      </w:r>
      <w:r w:rsidR="00410345" w:rsidRPr="00744FE7">
        <w:rPr>
          <w:rFonts w:ascii="Times New Roman" w:hAnsi="Times New Roman"/>
          <w:sz w:val="24"/>
          <w:szCs w:val="24"/>
        </w:rPr>
        <w:t>(See Annex V for full details).</w:t>
      </w:r>
      <w:r w:rsidR="00410345" w:rsidRPr="00410345">
        <w:rPr>
          <w:rFonts w:ascii="Times New Roman" w:hAnsi="Times New Roman"/>
          <w:sz w:val="24"/>
          <w:szCs w:val="24"/>
        </w:rPr>
        <w:t xml:space="preserve"> The executing agency will establish minimum standards for competitive procurement and contracting via partner agreements to be signed with each project partner.  Agreement clauses will be included in Partner Operating Guidelines that will be shared with the MIF technical supervisor of the Project.  The executing agency must facilitate the periodic review by the Bank of expense receipts and procurement procedures for goods and consulting services to ensure that they conform to the Bank’s policies. The executing agency will also update the procurement plan at least once a year.</w:t>
      </w:r>
    </w:p>
    <w:p w:rsidR="00DE2042" w:rsidRPr="00744FE7" w:rsidRDefault="00DE2042" w:rsidP="00D40E14">
      <w:pPr>
        <w:pStyle w:val="Heading1"/>
        <w:numPr>
          <w:ilvl w:val="0"/>
          <w:numId w:val="14"/>
        </w:numPr>
        <w:rPr>
          <w:sz w:val="24"/>
        </w:rPr>
      </w:pPr>
      <w:bookmarkStart w:id="41" w:name="_Toc170208352"/>
      <w:bookmarkStart w:id="42" w:name="_Toc243296311"/>
      <w:bookmarkStart w:id="43" w:name="_Toc319068709"/>
      <w:bookmarkStart w:id="44" w:name="_Toc10610261"/>
      <w:r w:rsidRPr="00744FE7">
        <w:rPr>
          <w:sz w:val="24"/>
        </w:rPr>
        <w:t>Monitoring, Evaluation</w:t>
      </w:r>
      <w:bookmarkEnd w:id="41"/>
      <w:bookmarkEnd w:id="42"/>
      <w:r w:rsidRPr="00744FE7">
        <w:rPr>
          <w:sz w:val="24"/>
        </w:rPr>
        <w:t>, and Knowledge Return (KSC)</w:t>
      </w:r>
      <w:bookmarkEnd w:id="43"/>
    </w:p>
    <w:p w:rsidR="00DE2042" w:rsidRPr="00053C61" w:rsidRDefault="00DE2042" w:rsidP="00164F6B">
      <w:pPr>
        <w:pStyle w:val="Heading2"/>
      </w:pPr>
      <w:bookmarkStart w:id="45" w:name="_Toc319068710"/>
      <w:r w:rsidRPr="00E30B58">
        <w:t xml:space="preserve">A. </w:t>
      </w:r>
      <w:r w:rsidRPr="00E30B58">
        <w:tab/>
        <w:t>Monitoring and Evaluation</w:t>
      </w:r>
      <w:bookmarkEnd w:id="45"/>
    </w:p>
    <w:p w:rsidR="007344A3" w:rsidRPr="00E30B58" w:rsidRDefault="00855C59" w:rsidP="00244CAA">
      <w:pPr>
        <w:pStyle w:val="AutoNumpara"/>
        <w:numPr>
          <w:ilvl w:val="0"/>
          <w:numId w:val="7"/>
        </w:numPr>
        <w:ind w:left="720" w:hanging="720"/>
        <w:rPr>
          <w:noProof w:val="0"/>
          <w:color w:val="000000"/>
        </w:rPr>
      </w:pPr>
      <w:r w:rsidRPr="00E30B58">
        <w:rPr>
          <w:noProof w:val="0"/>
        </w:rPr>
        <w:t xml:space="preserve">The </w:t>
      </w:r>
      <w:r w:rsidR="00DE2042" w:rsidRPr="00E30B58">
        <w:rPr>
          <w:noProof w:val="0"/>
        </w:rPr>
        <w:t xml:space="preserve">MIF </w:t>
      </w:r>
      <w:r w:rsidR="00F53954">
        <w:rPr>
          <w:noProof w:val="0"/>
        </w:rPr>
        <w:t>in Nicaragua</w:t>
      </w:r>
      <w:r w:rsidR="00CE28AC" w:rsidRPr="00E30B58">
        <w:rPr>
          <w:noProof w:val="0"/>
        </w:rPr>
        <w:t xml:space="preserve"> will </w:t>
      </w:r>
      <w:r w:rsidR="00DE2042" w:rsidRPr="00E30B58">
        <w:rPr>
          <w:noProof w:val="0"/>
        </w:rPr>
        <w:t xml:space="preserve">be responsible for </w:t>
      </w:r>
      <w:r w:rsidR="00CE28AC" w:rsidRPr="00E30B58">
        <w:rPr>
          <w:noProof w:val="0"/>
        </w:rPr>
        <w:t>the</w:t>
      </w:r>
      <w:r w:rsidR="00DE2042" w:rsidRPr="00E30B58">
        <w:rPr>
          <w:noProof w:val="0"/>
        </w:rPr>
        <w:t xml:space="preserve"> </w:t>
      </w:r>
      <w:r w:rsidR="00CE28AC" w:rsidRPr="00E30B58">
        <w:rPr>
          <w:noProof w:val="0"/>
        </w:rPr>
        <w:t xml:space="preserve">monitoring and </w:t>
      </w:r>
      <w:r w:rsidR="00C06A32">
        <w:rPr>
          <w:noProof w:val="0"/>
        </w:rPr>
        <w:t>supervision of the p</w:t>
      </w:r>
      <w:r w:rsidR="003B6A75" w:rsidRPr="003B6A75">
        <w:rPr>
          <w:noProof w:val="0"/>
        </w:rPr>
        <w:t xml:space="preserve">roject including processing of disbursements. </w:t>
      </w:r>
      <w:r w:rsidR="00E30B58" w:rsidRPr="000A1C27">
        <w:rPr>
          <w:noProof w:val="0"/>
        </w:rPr>
        <w:t>The Supervision Team, together with the Executing Agency, will develop an Annual Operating Plan for each calendar year of project execution, which will outline targeted results</w:t>
      </w:r>
      <w:r w:rsidR="00C06A32">
        <w:rPr>
          <w:noProof w:val="0"/>
        </w:rPr>
        <w:t xml:space="preserve"> for the year derived from the p</w:t>
      </w:r>
      <w:r w:rsidR="00E30B58" w:rsidRPr="000A1C27">
        <w:rPr>
          <w:noProof w:val="0"/>
        </w:rPr>
        <w:t xml:space="preserve">roject logical framework, a schedule of planned activities including expected dates for achievement of the agreed milestones, and projected procurement and disbursements linked to the achievement of the Project’s </w:t>
      </w:r>
      <w:r w:rsidR="00E30B58" w:rsidRPr="000A1C27">
        <w:rPr>
          <w:noProof w:val="0"/>
          <w:color w:val="000000"/>
        </w:rPr>
        <w:t>milestones.</w:t>
      </w:r>
    </w:p>
    <w:p w:rsidR="00DE2042" w:rsidRPr="000E1587" w:rsidRDefault="00F53954" w:rsidP="00244CAA">
      <w:pPr>
        <w:pStyle w:val="AutoNumpara"/>
        <w:numPr>
          <w:ilvl w:val="0"/>
          <w:numId w:val="7"/>
        </w:numPr>
        <w:ind w:left="720" w:hanging="720"/>
        <w:rPr>
          <w:noProof w:val="0"/>
          <w:color w:val="000000"/>
        </w:rPr>
      </w:pPr>
      <w:r w:rsidRPr="000E1587">
        <w:rPr>
          <w:noProof w:val="0"/>
          <w:color w:val="000000"/>
        </w:rPr>
        <w:t>UNDP Nicaragua</w:t>
      </w:r>
      <w:r w:rsidR="00C1327B" w:rsidRPr="000E1587">
        <w:rPr>
          <w:noProof w:val="0"/>
          <w:color w:val="000000"/>
        </w:rPr>
        <w:t xml:space="preserve"> </w:t>
      </w:r>
      <w:r w:rsidR="007344A3" w:rsidRPr="000E1587">
        <w:rPr>
          <w:noProof w:val="0"/>
          <w:color w:val="000000"/>
        </w:rPr>
        <w:t xml:space="preserve">will be responsible for ensuring that an adequate monitoring and evaluation system is in place to track the indicators in the logframe and other products and results from the project intervention. This system should include the creation of an appropriate baseline to measure the progress achieved during and at the end of project </w:t>
      </w:r>
      <w:r w:rsidR="00E30B58" w:rsidRPr="000E1587">
        <w:rPr>
          <w:noProof w:val="0"/>
          <w:color w:val="000000"/>
        </w:rPr>
        <w:t>execution</w:t>
      </w:r>
      <w:r w:rsidR="007344A3" w:rsidRPr="000E1587">
        <w:rPr>
          <w:noProof w:val="0"/>
          <w:color w:val="000000"/>
        </w:rPr>
        <w:t>.</w:t>
      </w:r>
      <w:r w:rsidR="00573524" w:rsidRPr="000E1587">
        <w:rPr>
          <w:noProof w:val="0"/>
          <w:color w:val="000000"/>
        </w:rPr>
        <w:t xml:space="preserve">  </w:t>
      </w:r>
    </w:p>
    <w:p w:rsidR="00DE2042" w:rsidRPr="00053C61" w:rsidRDefault="00DE2042" w:rsidP="00D40E14">
      <w:pPr>
        <w:pStyle w:val="AutoNumpara"/>
        <w:numPr>
          <w:ilvl w:val="0"/>
          <w:numId w:val="7"/>
        </w:numPr>
        <w:ind w:left="720" w:hanging="720"/>
        <w:rPr>
          <w:noProof w:val="0"/>
        </w:rPr>
      </w:pPr>
      <w:r w:rsidRPr="00E30B58">
        <w:rPr>
          <w:b/>
        </w:rPr>
        <w:t xml:space="preserve">Project Status Reports: </w:t>
      </w:r>
      <w:r w:rsidR="00F53954">
        <w:t>UNDP Nicaragua</w:t>
      </w:r>
      <w:r w:rsidRPr="00E30B58">
        <w:t xml:space="preserve"> will be responsible for presenting Project</w:t>
      </w:r>
      <w:r w:rsidRPr="00053C61">
        <w:t xml:space="preserve"> Status Reports (PSRs) to the MIF semianually, or more frequently and on such dates as the MIF shall determine, by providing at least sixty (60) days advance notice to the Executing Agency, including the pertaining supporting documents for the achievements reported. These PSR</w:t>
      </w:r>
      <w:r w:rsidR="00343A21">
        <w:t>s</w:t>
      </w:r>
      <w:r w:rsidRPr="00053C61">
        <w:t xml:space="preserve"> will follow the format established electronically by the MIF and will contain information on Project execution, </w:t>
      </w:r>
      <w:r w:rsidR="0088706E">
        <w:t xml:space="preserve">compliance with the ESMP, </w:t>
      </w:r>
      <w:r w:rsidRPr="00053C61">
        <w:t xml:space="preserve">achievement of milestones, and completion of Project </w:t>
      </w:r>
      <w:r w:rsidRPr="00744FE7">
        <w:t>objectives as stated in the logical framework and other operative planning instruments. The</w:t>
      </w:r>
      <w:r w:rsidRPr="00053C61">
        <w:t xml:space="preserve"> PSR</w:t>
      </w:r>
      <w:r w:rsidR="00343A21">
        <w:t>s</w:t>
      </w:r>
      <w:r w:rsidRPr="00053C61">
        <w:t xml:space="preserve"> will also describe Project issues encountered during execution and outline possible solutions. Within ninety (90) days after the end of the execution term, the Executing Agency will submit a final Project Status Report to the MIF, which wi</w:t>
      </w:r>
      <w:r w:rsidR="00343A21">
        <w:t>ll highlight results achieved, p</w:t>
      </w:r>
      <w:r w:rsidRPr="00053C61">
        <w:t>roject sustainability</w:t>
      </w:r>
      <w:r w:rsidR="00343A21">
        <w:t>,</w:t>
      </w:r>
      <w:r w:rsidRPr="00053C61">
        <w:t xml:space="preserve"> and lessons learned. </w:t>
      </w:r>
    </w:p>
    <w:p w:rsidR="00DE2042" w:rsidRPr="00053C61" w:rsidRDefault="00DE2042" w:rsidP="00D40E14">
      <w:pPr>
        <w:pStyle w:val="AutoNumpara"/>
        <w:numPr>
          <w:ilvl w:val="0"/>
          <w:numId w:val="7"/>
        </w:numPr>
        <w:ind w:left="720" w:hanging="720"/>
        <w:rPr>
          <w:noProof w:val="0"/>
        </w:rPr>
      </w:pPr>
      <w:r w:rsidRPr="00053C61">
        <w:rPr>
          <w:b/>
        </w:rPr>
        <w:lastRenderedPageBreak/>
        <w:t xml:space="preserve">Financial Supervision: </w:t>
      </w:r>
      <w:r w:rsidR="00F53954">
        <w:t>UNDP Nicaragua</w:t>
      </w:r>
      <w:r w:rsidRPr="00053C61">
        <w:t xml:space="preserve"> will establish and maintain adequate accounts of its finances, internal controls, and Project files systems, according to the financial management policy of the IDB/MIF</w:t>
      </w:r>
      <w:r w:rsidRPr="00053C61">
        <w:rPr>
          <w:noProof w:val="0"/>
        </w:rPr>
        <w:t xml:space="preserve">. The institutional and risk assessment results </w:t>
      </w:r>
      <w:r w:rsidRPr="00744FE7">
        <w:rPr>
          <w:noProof w:val="0"/>
        </w:rPr>
        <w:t>(presented in Annex V)</w:t>
      </w:r>
      <w:r w:rsidRPr="00053C61">
        <w:rPr>
          <w:noProof w:val="0"/>
        </w:rPr>
        <w:t xml:space="preserve"> indicate that </w:t>
      </w:r>
      <w:r w:rsidR="00F53954">
        <w:t>UNDP Nicaragua</w:t>
      </w:r>
      <w:r w:rsidR="00053C61" w:rsidRPr="00053C61">
        <w:rPr>
          <w:noProof w:val="0"/>
        </w:rPr>
        <w:t xml:space="preserve"> </w:t>
      </w:r>
      <w:r w:rsidRPr="00053C61">
        <w:rPr>
          <w:noProof w:val="0"/>
        </w:rPr>
        <w:t xml:space="preserve">is eligible for annual ex-post review of disbursements and requires final audited financial statements at the closing of the Project.  </w:t>
      </w:r>
    </w:p>
    <w:p w:rsidR="00DE2042" w:rsidRPr="00053C61" w:rsidRDefault="00DE2042" w:rsidP="00D40E14">
      <w:pPr>
        <w:pStyle w:val="AutoNumpara"/>
        <w:numPr>
          <w:ilvl w:val="0"/>
          <w:numId w:val="7"/>
        </w:numPr>
        <w:ind w:left="720" w:hanging="720"/>
        <w:rPr>
          <w:noProof w:val="0"/>
        </w:rPr>
      </w:pPr>
      <w:r w:rsidRPr="00053C61">
        <w:t xml:space="preserve">The application of the ex-post review modality for </w:t>
      </w:r>
      <w:r w:rsidR="00695AC4">
        <w:t xml:space="preserve">the review of </w:t>
      </w:r>
      <w:r w:rsidRPr="00053C61">
        <w:t xml:space="preserve">procurement </w:t>
      </w:r>
      <w:r w:rsidR="00695AC4">
        <w:t xml:space="preserve">processes </w:t>
      </w:r>
      <w:r w:rsidRPr="00053C61">
        <w:t>and the supporting documentation for disbursements can be modified by the MIF based on the results presented in the review reports and/or institutional evaluations conducted during the Project execution.</w:t>
      </w:r>
    </w:p>
    <w:p w:rsidR="00DE2042" w:rsidRPr="00053C61" w:rsidRDefault="00DE2042" w:rsidP="00D40E14">
      <w:pPr>
        <w:pStyle w:val="AutoNumpara"/>
        <w:numPr>
          <w:ilvl w:val="0"/>
          <w:numId w:val="7"/>
        </w:numPr>
        <w:ind w:left="720" w:hanging="720"/>
        <w:rPr>
          <w:noProof w:val="0"/>
        </w:rPr>
      </w:pPr>
      <w:r w:rsidRPr="00053C61">
        <w:t xml:space="preserve">The IDB/MIF </w:t>
      </w:r>
      <w:r w:rsidR="00695AC4">
        <w:t>may</w:t>
      </w:r>
      <w:r w:rsidR="00695AC4" w:rsidRPr="00053C61">
        <w:t xml:space="preserve"> </w:t>
      </w:r>
      <w:r w:rsidRPr="00053C61">
        <w:t>contract independent auditors to carry-out the audit of financial statements as well as the ex-post reviews of the procurement processes and of supporting documentation for disbursements. The associated costs will be financed with the MIF contribution to the Project according to the IDB procedures.</w:t>
      </w:r>
    </w:p>
    <w:p w:rsidR="008039E4" w:rsidRPr="00924FFE" w:rsidRDefault="00DE2042" w:rsidP="00D40E14">
      <w:pPr>
        <w:pStyle w:val="AutoNumpara"/>
        <w:numPr>
          <w:ilvl w:val="0"/>
          <w:numId w:val="7"/>
        </w:numPr>
        <w:ind w:left="720" w:hanging="720"/>
      </w:pPr>
      <w:r w:rsidRPr="00924FFE">
        <w:rPr>
          <w:b/>
          <w:bCs/>
          <w:noProof w:val="0"/>
        </w:rPr>
        <w:t>Evaluations</w:t>
      </w:r>
      <w:r w:rsidRPr="00924FFE">
        <w:rPr>
          <w:noProof w:val="0"/>
        </w:rPr>
        <w:t xml:space="preserve">. </w:t>
      </w:r>
      <w:r w:rsidR="007B7CB7" w:rsidRPr="00924FFE">
        <w:rPr>
          <w:szCs w:val="24"/>
        </w:rPr>
        <w:t xml:space="preserve">The project will undergo </w:t>
      </w:r>
      <w:r w:rsidR="0058635E" w:rsidRPr="00924FFE">
        <w:rPr>
          <w:szCs w:val="24"/>
        </w:rPr>
        <w:t>two</w:t>
      </w:r>
      <w:r w:rsidR="007B7CB7" w:rsidRPr="00924FFE">
        <w:rPr>
          <w:szCs w:val="24"/>
        </w:rPr>
        <w:t xml:space="preserve"> specific evaluation interventions: a mid-term </w:t>
      </w:r>
      <w:r w:rsidR="0058635E" w:rsidRPr="00924FFE">
        <w:rPr>
          <w:szCs w:val="24"/>
        </w:rPr>
        <w:t>evaluation</w:t>
      </w:r>
      <w:r w:rsidR="007B7CB7" w:rsidRPr="00924FFE">
        <w:rPr>
          <w:szCs w:val="24"/>
        </w:rPr>
        <w:t xml:space="preserve">, </w:t>
      </w:r>
      <w:r w:rsidR="0058635E" w:rsidRPr="00924FFE">
        <w:rPr>
          <w:szCs w:val="24"/>
        </w:rPr>
        <w:t xml:space="preserve">and </w:t>
      </w:r>
      <w:r w:rsidR="007B7CB7" w:rsidRPr="00924FFE">
        <w:rPr>
          <w:szCs w:val="24"/>
        </w:rPr>
        <w:t>a final evaluation</w:t>
      </w:r>
      <w:r w:rsidR="0058635E" w:rsidRPr="00924FFE">
        <w:rPr>
          <w:szCs w:val="24"/>
        </w:rPr>
        <w:t>.</w:t>
      </w:r>
      <w:r w:rsidR="007B7CB7" w:rsidRPr="00924FFE">
        <w:rPr>
          <w:szCs w:val="24"/>
        </w:rPr>
        <w:t xml:space="preserve">  </w:t>
      </w:r>
      <w:r w:rsidR="007344A3" w:rsidRPr="00924FFE">
        <w:rPr>
          <w:szCs w:val="24"/>
        </w:rPr>
        <w:t>A</w:t>
      </w:r>
      <w:r w:rsidR="0058635E" w:rsidRPr="00924FFE">
        <w:rPr>
          <w:szCs w:val="24"/>
        </w:rPr>
        <w:t xml:space="preserve"> baseline data collection exercise </w:t>
      </w:r>
      <w:r w:rsidR="007344A3" w:rsidRPr="00924FFE">
        <w:rPr>
          <w:szCs w:val="24"/>
        </w:rPr>
        <w:t>is</w:t>
      </w:r>
      <w:r w:rsidR="0058635E" w:rsidRPr="00924FFE">
        <w:rPr>
          <w:szCs w:val="24"/>
        </w:rPr>
        <w:t xml:space="preserve"> required to ensure that project indicators may be monitored effectively at mid-point and end of the project</w:t>
      </w:r>
      <w:r w:rsidR="007B7CB7" w:rsidRPr="00924FFE">
        <w:rPr>
          <w:szCs w:val="24"/>
        </w:rPr>
        <w:t>.</w:t>
      </w:r>
      <w:r w:rsidR="00C47483" w:rsidRPr="00924FFE">
        <w:rPr>
          <w:szCs w:val="24"/>
        </w:rPr>
        <w:t xml:space="preserve"> </w:t>
      </w:r>
      <w:r w:rsidR="0058635E" w:rsidRPr="00924FFE">
        <w:rPr>
          <w:szCs w:val="24"/>
        </w:rPr>
        <w:t xml:space="preserve">The </w:t>
      </w:r>
      <w:r w:rsidR="007B7CB7" w:rsidRPr="00924FFE">
        <w:rPr>
          <w:szCs w:val="24"/>
        </w:rPr>
        <w:t xml:space="preserve">mid-term </w:t>
      </w:r>
      <w:r w:rsidR="0058635E" w:rsidRPr="00924FFE">
        <w:rPr>
          <w:szCs w:val="24"/>
        </w:rPr>
        <w:t>evaluation</w:t>
      </w:r>
      <w:r w:rsidR="007223E2" w:rsidRPr="00924FFE">
        <w:rPr>
          <w:szCs w:val="24"/>
        </w:rPr>
        <w:t xml:space="preserve"> will be carried out at half of the execution period or at 50% of disbursements, whichever happens first, and</w:t>
      </w:r>
      <w:r w:rsidR="0058635E" w:rsidRPr="00924FFE">
        <w:rPr>
          <w:szCs w:val="24"/>
        </w:rPr>
        <w:t xml:space="preserve"> will be more </w:t>
      </w:r>
      <w:r w:rsidR="007B7CB7" w:rsidRPr="00924FFE">
        <w:rPr>
          <w:szCs w:val="24"/>
        </w:rPr>
        <w:t>formative or process</w:t>
      </w:r>
      <w:r w:rsidR="0058635E" w:rsidRPr="00924FFE">
        <w:rPr>
          <w:szCs w:val="24"/>
        </w:rPr>
        <w:t>-oriented</w:t>
      </w:r>
      <w:r w:rsidR="007B7CB7" w:rsidRPr="00924FFE">
        <w:rPr>
          <w:szCs w:val="24"/>
        </w:rPr>
        <w:t>, focused on ensuring that the project performs as planned and providing recommendations for adjustments to the project plan</w:t>
      </w:r>
      <w:r w:rsidR="0058635E" w:rsidRPr="00924FFE">
        <w:rPr>
          <w:szCs w:val="24"/>
        </w:rPr>
        <w:t>,</w:t>
      </w:r>
      <w:r w:rsidR="007B7CB7" w:rsidRPr="00924FFE">
        <w:rPr>
          <w:szCs w:val="24"/>
        </w:rPr>
        <w:t xml:space="preserve"> if necessary</w:t>
      </w:r>
      <w:r w:rsidR="007344A3" w:rsidRPr="00924FFE">
        <w:rPr>
          <w:szCs w:val="24"/>
        </w:rPr>
        <w:t>.  T</w:t>
      </w:r>
      <w:r w:rsidR="0058635E" w:rsidRPr="00924FFE">
        <w:rPr>
          <w:szCs w:val="24"/>
        </w:rPr>
        <w:t>he final evaluation</w:t>
      </w:r>
      <w:r w:rsidR="007223E2" w:rsidRPr="00924FFE">
        <w:rPr>
          <w:szCs w:val="24"/>
        </w:rPr>
        <w:t>, to be carried out at</w:t>
      </w:r>
      <w:r w:rsidR="0058635E" w:rsidRPr="00924FFE">
        <w:rPr>
          <w:szCs w:val="24"/>
        </w:rPr>
        <w:t xml:space="preserve"> </w:t>
      </w:r>
      <w:r w:rsidR="007223E2" w:rsidRPr="00924FFE">
        <w:rPr>
          <w:szCs w:val="24"/>
        </w:rPr>
        <w:t xml:space="preserve">the end of execution or 95% of disbursements, whichever happens first, </w:t>
      </w:r>
      <w:r w:rsidR="0058635E" w:rsidRPr="00924FFE">
        <w:rPr>
          <w:szCs w:val="24"/>
        </w:rPr>
        <w:t>will focus to a greater extent on measurable results of the project, and any lessons learned or opportunities generated that might inform any future projects</w:t>
      </w:r>
      <w:r w:rsidR="007B7CB7" w:rsidRPr="00924FFE">
        <w:rPr>
          <w:szCs w:val="24"/>
        </w:rPr>
        <w:t>.</w:t>
      </w:r>
      <w:r w:rsidR="009955BA" w:rsidRPr="00924FFE">
        <w:rPr>
          <w:szCs w:val="24"/>
        </w:rPr>
        <w:t xml:space="preserve"> A </w:t>
      </w:r>
      <w:r w:rsidR="00327964" w:rsidRPr="00924FFE">
        <w:rPr>
          <w:szCs w:val="24"/>
        </w:rPr>
        <w:t>Regional event will be org</w:t>
      </w:r>
      <w:r w:rsidR="009955BA" w:rsidRPr="00924FFE">
        <w:rPr>
          <w:szCs w:val="24"/>
        </w:rPr>
        <w:t>a</w:t>
      </w:r>
      <w:r w:rsidR="00327964" w:rsidRPr="00924FFE">
        <w:rPr>
          <w:szCs w:val="24"/>
        </w:rPr>
        <w:t>n</w:t>
      </w:r>
      <w:r w:rsidR="009955BA" w:rsidRPr="00924FFE">
        <w:rPr>
          <w:szCs w:val="24"/>
        </w:rPr>
        <w:t xml:space="preserve">ized </w:t>
      </w:r>
      <w:r w:rsidR="00C06A32">
        <w:rPr>
          <w:szCs w:val="24"/>
        </w:rPr>
        <w:t xml:space="preserve">in the last year of execution </w:t>
      </w:r>
      <w:r w:rsidR="009955BA" w:rsidRPr="00924FFE">
        <w:rPr>
          <w:szCs w:val="24"/>
        </w:rPr>
        <w:t>to discuss actions to ensure the sustainability</w:t>
      </w:r>
      <w:r w:rsidR="00C06A32">
        <w:rPr>
          <w:szCs w:val="24"/>
        </w:rPr>
        <w:t>, replicability and scale up</w:t>
      </w:r>
      <w:r w:rsidR="009955BA" w:rsidRPr="00924FFE">
        <w:rPr>
          <w:szCs w:val="24"/>
        </w:rPr>
        <w:t xml:space="preserve"> of the </w:t>
      </w:r>
      <w:r w:rsidR="00C06A32">
        <w:rPr>
          <w:szCs w:val="24"/>
        </w:rPr>
        <w:t>results</w:t>
      </w:r>
      <w:r w:rsidR="009955BA" w:rsidRPr="00924FFE">
        <w:rPr>
          <w:szCs w:val="24"/>
        </w:rPr>
        <w:t>.  Three months before the</w:t>
      </w:r>
      <w:r w:rsidR="00C06A32">
        <w:rPr>
          <w:szCs w:val="24"/>
        </w:rPr>
        <w:t xml:space="preserve"> end of the execution period a c</w:t>
      </w:r>
      <w:r w:rsidR="009955BA" w:rsidRPr="00924FFE">
        <w:rPr>
          <w:szCs w:val="24"/>
        </w:rPr>
        <w:t>lo</w:t>
      </w:r>
      <w:r w:rsidR="00C06A32">
        <w:rPr>
          <w:szCs w:val="24"/>
        </w:rPr>
        <w:t>sing w</w:t>
      </w:r>
      <w:r w:rsidR="009955BA" w:rsidRPr="00924FFE">
        <w:rPr>
          <w:szCs w:val="24"/>
        </w:rPr>
        <w:t xml:space="preserve">orkshop will be organized to evaluate with key stakeholders </w:t>
      </w:r>
      <w:r w:rsidR="00A24DDF" w:rsidRPr="00924FFE">
        <w:rPr>
          <w:szCs w:val="24"/>
        </w:rPr>
        <w:t>the results achieved.</w:t>
      </w:r>
      <w:r w:rsidR="00327964" w:rsidRPr="00924FFE">
        <w:rPr>
          <w:szCs w:val="24"/>
        </w:rPr>
        <w:t xml:space="preserve"> </w:t>
      </w:r>
    </w:p>
    <w:p w:rsidR="00DE2042" w:rsidRPr="0086187C" w:rsidRDefault="00DE2042" w:rsidP="00164F6B">
      <w:pPr>
        <w:pStyle w:val="Heading2"/>
      </w:pPr>
      <w:bookmarkStart w:id="46" w:name="_Toc319068711"/>
      <w:r w:rsidRPr="0086187C">
        <w:t xml:space="preserve">B. </w:t>
      </w:r>
      <w:r w:rsidRPr="0086187C">
        <w:tab/>
        <w:t>Knowledge and Strategic Communications (KSC) Strategy</w:t>
      </w:r>
      <w:bookmarkEnd w:id="46"/>
      <w:r w:rsidRPr="0086187C">
        <w:t xml:space="preserve">  </w:t>
      </w:r>
    </w:p>
    <w:p w:rsidR="007B6E39" w:rsidRPr="00F53954" w:rsidRDefault="007B6E39" w:rsidP="00D40E14">
      <w:pPr>
        <w:pStyle w:val="AutoNumpara"/>
        <w:numPr>
          <w:ilvl w:val="0"/>
          <w:numId w:val="7"/>
        </w:numPr>
        <w:ind w:left="720" w:hanging="720"/>
        <w:rPr>
          <w:noProof w:val="0"/>
        </w:rPr>
      </w:pPr>
      <w:r w:rsidRPr="00F53954">
        <w:rPr>
          <w:color w:val="000000"/>
          <w:lang w:eastAsia="es-NI"/>
        </w:rPr>
        <w:t>In summation, the RAAS Integrated Waste Project is unique in that it builds a comprehensive, sustainable waste management system that incorporates strategies that marry innovative waste technology with new business models designed in partnership with local residents. The project, which will be well-documented both in nar</w:t>
      </w:r>
      <w:r w:rsidR="00327964">
        <w:rPr>
          <w:color w:val="000000"/>
          <w:lang w:eastAsia="es-NI"/>
        </w:rPr>
        <w:t>rative accounts and on video</w:t>
      </w:r>
      <w:r w:rsidRPr="00F53954">
        <w:rPr>
          <w:color w:val="000000"/>
          <w:lang w:eastAsia="es-NI"/>
        </w:rPr>
        <w:t>, is devised to co-create and share new knowledge about comprehensive waste management systems with local residents.  In this way, it will not only effectively further existing projects in the waste sector, but it will inspire the creation of additional ventures that impact climate change and create livelihood income for low-income, isolated communities in Central and South America</w:t>
      </w:r>
      <w:r w:rsidR="00E91334" w:rsidRPr="00F53954">
        <w:rPr>
          <w:color w:val="000000"/>
          <w:lang w:eastAsia="es-NI"/>
        </w:rPr>
        <w:t>.</w:t>
      </w:r>
    </w:p>
    <w:p w:rsidR="00E91334" w:rsidRPr="007B6E39" w:rsidRDefault="00E91334" w:rsidP="00D40E14">
      <w:pPr>
        <w:pStyle w:val="AutoNumpara"/>
        <w:numPr>
          <w:ilvl w:val="0"/>
          <w:numId w:val="7"/>
        </w:numPr>
        <w:ind w:left="720" w:hanging="720"/>
        <w:rPr>
          <w:noProof w:val="0"/>
        </w:rPr>
      </w:pPr>
      <w:r>
        <w:rPr>
          <w:color w:val="000000"/>
        </w:rPr>
        <w:t>UNDP has a monitoring and evaluation system which, in the case of both autonomous regions (RAAN and RAAS) in the Caribbean Coas</w:t>
      </w:r>
      <w:r w:rsidR="00327964">
        <w:rPr>
          <w:color w:val="000000"/>
        </w:rPr>
        <w:t>t, is implemented through UNDP</w:t>
      </w:r>
      <w:r>
        <w:rPr>
          <w:color w:val="000000"/>
        </w:rPr>
        <w:t xml:space="preserve"> Nicaragua local teams and offices in Bilwi (RAAN) and Bluefields (RAAS). The M&amp;E is done based on a well-planned follow up to programs, plans and activities. Important issues are noticed and brought to attention of the local and national management through this monitoring system and by regular formulation and delivery of quarterly and annual reports, containing descriptive and quantitative analysis of difficulties and overall progress. UNDP </w:t>
      </w:r>
      <w:r>
        <w:rPr>
          <w:color w:val="000000"/>
        </w:rPr>
        <w:lastRenderedPageBreak/>
        <w:t xml:space="preserve">monitoring and evaluation system is shared with key stakeholders including local, municipal and regional governments.  Studies made by UNDP and MIT </w:t>
      </w:r>
      <w:r w:rsidR="00327964">
        <w:rPr>
          <w:color w:val="000000"/>
        </w:rPr>
        <w:t>will</w:t>
      </w:r>
      <w:r>
        <w:rPr>
          <w:color w:val="000000"/>
        </w:rPr>
        <w:t xml:space="preserve"> set up a credible baseline for the condition of the waste management sector. The project will also help to continue updating this baseline. </w:t>
      </w:r>
      <w:r w:rsidR="00327964">
        <w:rPr>
          <w:color w:val="000000"/>
        </w:rPr>
        <w:t>The project will</w:t>
      </w:r>
      <w:r>
        <w:rPr>
          <w:color w:val="000000"/>
        </w:rPr>
        <w:t xml:space="preserve"> have a project</w:t>
      </w:r>
      <w:r>
        <w:t xml:space="preserve"> Board</w:t>
      </w:r>
      <w:r w:rsidR="00327964">
        <w:t xml:space="preserve">, consisting of the major stakeholders of the project, </w:t>
      </w:r>
      <w:r>
        <w:t xml:space="preserve">that convenes every six months </w:t>
      </w:r>
      <w:r>
        <w:rPr>
          <w:color w:val="000000"/>
        </w:rPr>
        <w:t xml:space="preserve">or as often as they deem appropriate to ensure efficiency and transparency in the project implementation. The Board assumes and takes management decisions as necessary, or if the tolerance (time and/or financial resources) of the project has been exceeded. Also, a methodological guide on integrated solid waste management </w:t>
      </w:r>
      <w:r w:rsidR="00327964">
        <w:rPr>
          <w:color w:val="000000"/>
        </w:rPr>
        <w:t xml:space="preserve">in poor communities </w:t>
      </w:r>
      <w:r>
        <w:rPr>
          <w:color w:val="000000"/>
        </w:rPr>
        <w:t>will be produced.</w:t>
      </w:r>
    </w:p>
    <w:p w:rsidR="00DE2042" w:rsidRPr="006D13C2" w:rsidRDefault="00DE2042" w:rsidP="00D40E14">
      <w:pPr>
        <w:pStyle w:val="AutoNumpara"/>
        <w:numPr>
          <w:ilvl w:val="0"/>
          <w:numId w:val="7"/>
        </w:numPr>
        <w:ind w:left="720" w:hanging="720"/>
        <w:rPr>
          <w:noProof w:val="0"/>
        </w:rPr>
      </w:pPr>
      <w:r w:rsidRPr="006D13C2">
        <w:rPr>
          <w:b/>
          <w:noProof w:val="0"/>
        </w:rPr>
        <w:t>Audiences:</w:t>
      </w:r>
      <w:r w:rsidRPr="006D13C2">
        <w:rPr>
          <w:noProof w:val="0"/>
        </w:rPr>
        <w:t xml:space="preserve">  The main audiences that would be interested in the result</w:t>
      </w:r>
      <w:r w:rsidR="00277567">
        <w:rPr>
          <w:noProof w:val="0"/>
        </w:rPr>
        <w:t>s of the project are as follows:</w:t>
      </w:r>
      <w:r w:rsidRPr="006D13C2">
        <w:rPr>
          <w:noProof w:val="0"/>
        </w:rPr>
        <w:t xml:space="preserve"> (i) </w:t>
      </w:r>
      <w:r w:rsidR="005B6CC6" w:rsidRPr="006D13C2">
        <w:rPr>
          <w:noProof w:val="0"/>
        </w:rPr>
        <w:t>municipal governments</w:t>
      </w:r>
      <w:r w:rsidR="006D13C2">
        <w:rPr>
          <w:noProof w:val="0"/>
        </w:rPr>
        <w:t xml:space="preserve"> in the region</w:t>
      </w:r>
      <w:r w:rsidR="00277567">
        <w:rPr>
          <w:noProof w:val="0"/>
        </w:rPr>
        <w:t>;</w:t>
      </w:r>
      <w:r w:rsidRPr="006D13C2">
        <w:rPr>
          <w:noProof w:val="0"/>
        </w:rPr>
        <w:t xml:space="preserve"> (</w:t>
      </w:r>
      <w:r w:rsidR="00053C61" w:rsidRPr="006D13C2">
        <w:rPr>
          <w:noProof w:val="0"/>
        </w:rPr>
        <w:t>ii</w:t>
      </w:r>
      <w:r w:rsidRPr="006D13C2">
        <w:rPr>
          <w:noProof w:val="0"/>
        </w:rPr>
        <w:t xml:space="preserve">) </w:t>
      </w:r>
      <w:r w:rsidR="00277567">
        <w:rPr>
          <w:noProof w:val="0"/>
        </w:rPr>
        <w:t>NGOs;</w:t>
      </w:r>
      <w:r w:rsidR="005B6CC6" w:rsidRPr="006D13C2">
        <w:rPr>
          <w:noProof w:val="0"/>
        </w:rPr>
        <w:t xml:space="preserve"> (iii) </w:t>
      </w:r>
      <w:r w:rsidR="006D13C2">
        <w:rPr>
          <w:noProof w:val="0"/>
        </w:rPr>
        <w:t>development</w:t>
      </w:r>
      <w:r w:rsidR="005B6CC6" w:rsidRPr="006D13C2">
        <w:rPr>
          <w:noProof w:val="0"/>
        </w:rPr>
        <w:t xml:space="preserve"> </w:t>
      </w:r>
      <w:r w:rsidR="006D13C2">
        <w:rPr>
          <w:noProof w:val="0"/>
        </w:rPr>
        <w:t>organizations</w:t>
      </w:r>
      <w:r w:rsidR="00611CE4">
        <w:rPr>
          <w:noProof w:val="0"/>
        </w:rPr>
        <w:t xml:space="preserve">; </w:t>
      </w:r>
      <w:proofErr w:type="gramStart"/>
      <w:r w:rsidR="00611CE4">
        <w:rPr>
          <w:noProof w:val="0"/>
        </w:rPr>
        <w:t xml:space="preserve">(iv) </w:t>
      </w:r>
      <w:r w:rsidR="00277567">
        <w:rPr>
          <w:noProof w:val="0"/>
        </w:rPr>
        <w:t>u</w:t>
      </w:r>
      <w:r w:rsidR="005B6CC6" w:rsidRPr="006D13C2">
        <w:rPr>
          <w:noProof w:val="0"/>
        </w:rPr>
        <w:t>niversities</w:t>
      </w:r>
      <w:proofErr w:type="gramEnd"/>
      <w:r w:rsidR="00277567">
        <w:rPr>
          <w:noProof w:val="0"/>
        </w:rPr>
        <w:t>;</w:t>
      </w:r>
      <w:r w:rsidR="00BC6ED3" w:rsidRPr="006D13C2">
        <w:rPr>
          <w:noProof w:val="0"/>
        </w:rPr>
        <w:t xml:space="preserve"> </w:t>
      </w:r>
      <w:r w:rsidR="00053C61" w:rsidRPr="006D13C2">
        <w:rPr>
          <w:noProof w:val="0"/>
        </w:rPr>
        <w:t>(</w:t>
      </w:r>
      <w:r w:rsidR="0032655E">
        <w:rPr>
          <w:noProof w:val="0"/>
        </w:rPr>
        <w:t>v</w:t>
      </w:r>
      <w:r w:rsidR="00053C61" w:rsidRPr="006D13C2">
        <w:rPr>
          <w:noProof w:val="0"/>
        </w:rPr>
        <w:t>)</w:t>
      </w:r>
      <w:r w:rsidR="00107A1C">
        <w:rPr>
          <w:noProof w:val="0"/>
        </w:rPr>
        <w:t xml:space="preserve"> small and micro enterprise </w:t>
      </w:r>
      <w:r w:rsidR="00D90FF0">
        <w:rPr>
          <w:noProof w:val="0"/>
        </w:rPr>
        <w:t>associations</w:t>
      </w:r>
      <w:r w:rsidR="0032655E">
        <w:rPr>
          <w:noProof w:val="0"/>
        </w:rPr>
        <w:t>,</w:t>
      </w:r>
      <w:r w:rsidR="00277567">
        <w:rPr>
          <w:noProof w:val="0"/>
        </w:rPr>
        <w:t xml:space="preserve"> and;</w:t>
      </w:r>
      <w:r w:rsidR="0032655E">
        <w:rPr>
          <w:noProof w:val="0"/>
        </w:rPr>
        <w:t xml:space="preserve"> (vi</w:t>
      </w:r>
      <w:r w:rsidR="00107A1C">
        <w:rPr>
          <w:noProof w:val="0"/>
        </w:rPr>
        <w:t xml:space="preserve">) </w:t>
      </w:r>
      <w:r w:rsidR="00BC6ED3" w:rsidRPr="006D13C2">
        <w:rPr>
          <w:noProof w:val="0"/>
        </w:rPr>
        <w:t xml:space="preserve">Ministry of </w:t>
      </w:r>
      <w:r w:rsidR="006D13C2" w:rsidRPr="006D13C2">
        <w:rPr>
          <w:noProof w:val="0"/>
        </w:rPr>
        <w:t>environment</w:t>
      </w:r>
      <w:r w:rsidR="00BC6ED3" w:rsidRPr="006D13C2">
        <w:rPr>
          <w:noProof w:val="0"/>
        </w:rPr>
        <w:t xml:space="preserve"> officials and regulating agencies (for both health and </w:t>
      </w:r>
      <w:r w:rsidR="006D13C2">
        <w:rPr>
          <w:noProof w:val="0"/>
        </w:rPr>
        <w:t>environmental sectors).</w:t>
      </w:r>
    </w:p>
    <w:p w:rsidR="00BE0152" w:rsidRPr="006D13C2" w:rsidRDefault="00DE2042" w:rsidP="00BC6ED3">
      <w:pPr>
        <w:pStyle w:val="AutoNumpara"/>
        <w:numPr>
          <w:ilvl w:val="0"/>
          <w:numId w:val="7"/>
        </w:numPr>
        <w:ind w:left="720" w:hanging="720"/>
        <w:rPr>
          <w:noProof w:val="0"/>
        </w:rPr>
      </w:pPr>
      <w:r w:rsidRPr="006D13C2">
        <w:rPr>
          <w:b/>
        </w:rPr>
        <w:t>Knowledge return:</w:t>
      </w:r>
      <w:r w:rsidRPr="006D13C2">
        <w:t xml:space="preserve">  </w:t>
      </w:r>
      <w:r w:rsidR="00053C61" w:rsidRPr="006D13C2">
        <w:t xml:space="preserve">This project will </w:t>
      </w:r>
      <w:r w:rsidR="005B6CC6" w:rsidRPr="006D13C2">
        <w:t xml:space="preserve">not only </w:t>
      </w:r>
      <w:r w:rsidR="00053C61" w:rsidRPr="006D13C2">
        <w:t xml:space="preserve">generate learning </w:t>
      </w:r>
      <w:r w:rsidR="005E2B33" w:rsidRPr="006D13C2">
        <w:t xml:space="preserve">at the household level </w:t>
      </w:r>
      <w:r w:rsidR="00053C61" w:rsidRPr="006D13C2">
        <w:t xml:space="preserve">for </w:t>
      </w:r>
      <w:r w:rsidR="005B6CC6" w:rsidRPr="006D13C2">
        <w:t>residents in all three municipalities, totaling 1</w:t>
      </w:r>
      <w:r w:rsidR="006D13C2">
        <w:t>20</w:t>
      </w:r>
      <w:r w:rsidR="005B6CC6" w:rsidRPr="006D13C2">
        <w:t>,000 individuals, but it will provi</w:t>
      </w:r>
      <w:r w:rsidR="005E2B33" w:rsidRPr="006D13C2">
        <w:t>de workshops to enhance waste pr</w:t>
      </w:r>
      <w:r w:rsidR="005B6CC6" w:rsidRPr="006D13C2">
        <w:t>actices at the municipal a</w:t>
      </w:r>
      <w:r w:rsidR="005E2B33" w:rsidRPr="006D13C2">
        <w:t xml:space="preserve">nd neighborhood level </w:t>
      </w:r>
      <w:r w:rsidR="003946C0" w:rsidRPr="006D13C2">
        <w:t xml:space="preserve">in each of the four communities </w:t>
      </w:r>
      <w:r w:rsidR="005E2B33" w:rsidRPr="006D13C2">
        <w:t>and it will</w:t>
      </w:r>
      <w:r w:rsidR="005B6CC6" w:rsidRPr="006D13C2">
        <w:t xml:space="preserve"> offer </w:t>
      </w:r>
      <w:r w:rsidR="005E2B33" w:rsidRPr="006D13C2">
        <w:t>business administation and technical skills to wastepickers and other individuals employed in the program’s small waste businesses.  Additionally, studies and films will be created to offer lessons to other municipalities worldwide interested in developing comprehensive, sustainable, and inclusive waste management programs.</w:t>
      </w:r>
      <w:r w:rsidR="003946C0" w:rsidRPr="006D13C2">
        <w:t xml:space="preserve"> </w:t>
      </w:r>
      <w:r w:rsidR="005E2B33" w:rsidRPr="006D13C2">
        <w:t>Finally, in the final year of the program a regional learning workshop is plann</w:t>
      </w:r>
      <w:r w:rsidR="003946C0" w:rsidRPr="006D13C2">
        <w:t>ed to disemminate information on how to  create</w:t>
      </w:r>
      <w:r w:rsidR="005E2B33" w:rsidRPr="006D13C2">
        <w:t xml:space="preserve"> </w:t>
      </w:r>
      <w:r w:rsidR="003946C0" w:rsidRPr="006D13C2">
        <w:t xml:space="preserve">successful </w:t>
      </w:r>
      <w:r w:rsidR="005E2B33" w:rsidRPr="006D13C2">
        <w:t xml:space="preserve">waste entperprises that complement </w:t>
      </w:r>
      <w:r w:rsidR="003946C0" w:rsidRPr="006D13C2">
        <w:t xml:space="preserve">existing </w:t>
      </w:r>
      <w:r w:rsidR="005E2B33" w:rsidRPr="006D13C2">
        <w:t xml:space="preserve">municipal waste services.     </w:t>
      </w:r>
      <w:r w:rsidR="00BC6ED3" w:rsidRPr="006D13C2">
        <w:t xml:space="preserve"> </w:t>
      </w:r>
    </w:p>
    <w:p w:rsidR="00DE2042" w:rsidRPr="006D13C2" w:rsidRDefault="00DE2042" w:rsidP="00BE0152">
      <w:pPr>
        <w:pStyle w:val="AutoNumpara"/>
        <w:numPr>
          <w:ilvl w:val="0"/>
          <w:numId w:val="7"/>
        </w:numPr>
        <w:ind w:left="720" w:hanging="720"/>
      </w:pPr>
      <w:r w:rsidRPr="006D13C2">
        <w:rPr>
          <w:b/>
        </w:rPr>
        <w:t>How learning will be captured, measured, used to reach target audiences, and applied to future projects:</w:t>
      </w:r>
      <w:r w:rsidRPr="006D13C2">
        <w:t xml:space="preserve"> Learning will be captured and measured through: (i) </w:t>
      </w:r>
      <w:r w:rsidR="005B6CC6" w:rsidRPr="006D13C2">
        <w:t xml:space="preserve">on overall </w:t>
      </w:r>
      <w:r w:rsidRPr="006D13C2">
        <w:t>evaluation of the project; (ii)</w:t>
      </w:r>
      <w:r w:rsidR="005D2E37" w:rsidRPr="006D13C2">
        <w:t xml:space="preserve"> definition and monitoring of performance metrics </w:t>
      </w:r>
      <w:r w:rsidR="0032655E">
        <w:t>of</w:t>
      </w:r>
      <w:r w:rsidR="005D2E37" w:rsidRPr="006D13C2">
        <w:t xml:space="preserve"> the </w:t>
      </w:r>
      <w:r w:rsidR="0032655E">
        <w:t>business model</w:t>
      </w:r>
      <w:r w:rsidR="005D2E37" w:rsidRPr="006D13C2">
        <w:t>;</w:t>
      </w:r>
      <w:r w:rsidRPr="006D13C2">
        <w:t xml:space="preserve"> (iii) </w:t>
      </w:r>
      <w:r w:rsidR="0032655E">
        <w:t>case studies</w:t>
      </w:r>
      <w:r w:rsidR="005D2E37" w:rsidRPr="006D13C2">
        <w:t xml:space="preserve"> on </w:t>
      </w:r>
      <w:r w:rsidR="005B6CC6" w:rsidRPr="006D13C2">
        <w:t>enterprises developed in partnership with wastepickers and local municpailities, health and ecological benefits of the program, and impact on gender issues</w:t>
      </w:r>
      <w:r w:rsidR="005D2E37" w:rsidRPr="006D13C2">
        <w:t>;</w:t>
      </w:r>
      <w:r w:rsidR="00530979" w:rsidRPr="006D13C2">
        <w:t xml:space="preserve"> (</w:t>
      </w:r>
      <w:r w:rsidR="003946C0" w:rsidRPr="006D13C2">
        <w:t>iv</w:t>
      </w:r>
      <w:r w:rsidR="00530979" w:rsidRPr="006D13C2">
        <w:t xml:space="preserve">) </w:t>
      </w:r>
      <w:r w:rsidR="00AF4A1F" w:rsidRPr="006D13C2">
        <w:t>a regional workshop to disseminate best practices and lessons learned provided by</w:t>
      </w:r>
      <w:r w:rsidR="005D2E37" w:rsidRPr="006D13C2">
        <w:t xml:space="preserve"> </w:t>
      </w:r>
      <w:r w:rsidR="005B6CC6" w:rsidRPr="006D13C2">
        <w:t xml:space="preserve">wastepickers and/or individuals employed by the enterprises developed by the program, representatives from each of the three municipalities, and </w:t>
      </w:r>
      <w:r w:rsidR="005D2E37" w:rsidRPr="006D13C2">
        <w:t xml:space="preserve">project partners.  </w:t>
      </w:r>
    </w:p>
    <w:p w:rsidR="00DE2042" w:rsidRPr="008D1DF8" w:rsidRDefault="00DE2042" w:rsidP="00D40E14">
      <w:pPr>
        <w:pStyle w:val="Heading1"/>
        <w:keepNext w:val="0"/>
        <w:keepLines/>
        <w:numPr>
          <w:ilvl w:val="0"/>
          <w:numId w:val="14"/>
        </w:numPr>
        <w:rPr>
          <w:sz w:val="24"/>
        </w:rPr>
      </w:pPr>
      <w:bookmarkStart w:id="47" w:name="_Toc170208353"/>
      <w:bookmarkStart w:id="48" w:name="_Toc243296312"/>
      <w:bookmarkStart w:id="49" w:name="_Toc319068712"/>
      <w:r w:rsidRPr="008D1DF8">
        <w:rPr>
          <w:sz w:val="24"/>
        </w:rPr>
        <w:t>Program Benefits and Risks</w:t>
      </w:r>
      <w:bookmarkEnd w:id="47"/>
      <w:bookmarkEnd w:id="48"/>
      <w:bookmarkEnd w:id="49"/>
    </w:p>
    <w:p w:rsidR="00DE2042" w:rsidRPr="00164F6B" w:rsidRDefault="00DE2042" w:rsidP="00164F6B">
      <w:pPr>
        <w:pStyle w:val="Heading2"/>
      </w:pPr>
      <w:bookmarkStart w:id="50" w:name="_Toc319068713"/>
      <w:r w:rsidRPr="00164F6B">
        <w:t>A.</w:t>
      </w:r>
      <w:r w:rsidRPr="00164F6B">
        <w:tab/>
        <w:t>Program Benefits and Development Impact</w:t>
      </w:r>
      <w:bookmarkEnd w:id="50"/>
    </w:p>
    <w:p w:rsidR="00327964" w:rsidRPr="00327964" w:rsidRDefault="00C9537A" w:rsidP="00D40E14">
      <w:pPr>
        <w:pStyle w:val="AutoNumpara"/>
        <w:numPr>
          <w:ilvl w:val="0"/>
          <w:numId w:val="8"/>
        </w:numPr>
        <w:ind w:left="720" w:hanging="720"/>
      </w:pPr>
      <w:r w:rsidRPr="00C9537A">
        <w:rPr>
          <w:rFonts w:eastAsia="Calibri"/>
        </w:rPr>
        <w:t xml:space="preserve">This project will benefit approximately </w:t>
      </w:r>
      <w:r w:rsidR="0032655E">
        <w:rPr>
          <w:rFonts w:eastAsia="Calibri"/>
        </w:rPr>
        <w:t xml:space="preserve">a total of </w:t>
      </w:r>
      <w:r w:rsidRPr="00C9537A">
        <w:rPr>
          <w:rFonts w:eastAsia="Calibri"/>
        </w:rPr>
        <w:t>1</w:t>
      </w:r>
      <w:r w:rsidR="006D13C2">
        <w:rPr>
          <w:rFonts w:eastAsia="Calibri"/>
        </w:rPr>
        <w:t>20</w:t>
      </w:r>
      <w:r w:rsidRPr="00C9537A">
        <w:rPr>
          <w:rFonts w:eastAsia="Calibri"/>
        </w:rPr>
        <w:t>,000 people</w:t>
      </w:r>
      <w:r w:rsidR="00327964">
        <w:rPr>
          <w:rFonts w:eastAsia="Calibri"/>
        </w:rPr>
        <w:t xml:space="preserve"> </w:t>
      </w:r>
      <w:r w:rsidRPr="00C9537A">
        <w:rPr>
          <w:rFonts w:eastAsia="Calibri"/>
        </w:rPr>
        <w:t xml:space="preserve">living in the municipalities of Bluefields, Corn Island and El Rama. Among these, approximately </w:t>
      </w:r>
      <w:r w:rsidR="006D13C2">
        <w:rPr>
          <w:rFonts w:eastAsia="Calibri"/>
        </w:rPr>
        <w:t>30</w:t>
      </w:r>
      <w:r w:rsidRPr="00C9537A">
        <w:rPr>
          <w:rFonts w:eastAsia="Calibri"/>
        </w:rPr>
        <w:t xml:space="preserve">,000 are creoles afrodescendants and 15,000 are Miskitos. The project will also benefit locals with income generating activities through the creation and consolidation of </w:t>
      </w:r>
      <w:r w:rsidR="00327964">
        <w:rPr>
          <w:rFonts w:eastAsia="Calibri"/>
        </w:rPr>
        <w:t>five (5</w:t>
      </w:r>
      <w:r w:rsidRPr="00C9537A">
        <w:rPr>
          <w:rFonts w:eastAsia="Calibri"/>
        </w:rPr>
        <w:t xml:space="preserve">) micro-enterprises that support the collection and sorting of recyclable material in Corn Islands, Bluefields and El Rama and </w:t>
      </w:r>
      <w:r w:rsidR="00327964">
        <w:rPr>
          <w:rFonts w:eastAsia="Calibri"/>
        </w:rPr>
        <w:t>two</w:t>
      </w:r>
      <w:r w:rsidRPr="00C9537A">
        <w:rPr>
          <w:rFonts w:eastAsia="Calibri"/>
        </w:rPr>
        <w:t xml:space="preserve"> biodigestor micro-enterprise</w:t>
      </w:r>
      <w:r w:rsidR="00327964">
        <w:rPr>
          <w:rFonts w:eastAsia="Calibri"/>
        </w:rPr>
        <w:t>s</w:t>
      </w:r>
      <w:r w:rsidRPr="00C9537A">
        <w:rPr>
          <w:rFonts w:eastAsia="Calibri"/>
        </w:rPr>
        <w:t xml:space="preserve"> in Bluefields</w:t>
      </w:r>
      <w:r w:rsidR="00877331">
        <w:rPr>
          <w:rFonts w:eastAsia="Calibri"/>
        </w:rPr>
        <w:t xml:space="preserve"> and El rama or Corn Islands</w:t>
      </w:r>
      <w:r w:rsidR="00327964">
        <w:rPr>
          <w:rFonts w:eastAsia="Calibri"/>
        </w:rPr>
        <w:t xml:space="preserve">. </w:t>
      </w:r>
    </w:p>
    <w:p w:rsidR="00C9537A" w:rsidRPr="00C9537A" w:rsidRDefault="00C9537A" w:rsidP="00D40E14">
      <w:pPr>
        <w:pStyle w:val="AutoNumpara"/>
        <w:numPr>
          <w:ilvl w:val="0"/>
          <w:numId w:val="8"/>
        </w:numPr>
        <w:ind w:left="720" w:hanging="720"/>
      </w:pPr>
      <w:r w:rsidRPr="00C9537A">
        <w:rPr>
          <w:rFonts w:eastAsia="Calibri"/>
        </w:rPr>
        <w:lastRenderedPageBreak/>
        <w:t>This project is designed to not only improve the</w:t>
      </w:r>
      <w:r w:rsidR="0032655E">
        <w:rPr>
          <w:rFonts w:eastAsia="Calibri"/>
        </w:rPr>
        <w:t xml:space="preserve"> general</w:t>
      </w:r>
      <w:r w:rsidRPr="00C9537A">
        <w:rPr>
          <w:rFonts w:eastAsia="Calibri"/>
        </w:rPr>
        <w:t xml:space="preserve"> health of residents, but it promises to improve the overall standard of living for afro-descendants, indigenous, and mestizo communities of the Caribbean Coast of Nicaragua by offering opportunities for jobs in the waste sector</w:t>
      </w:r>
      <w:r w:rsidR="00327964">
        <w:rPr>
          <w:rFonts w:eastAsia="Calibri"/>
        </w:rPr>
        <w:t xml:space="preserve"> and further enahncing the tourism sector by offering cleaner environments for eco-tourism</w:t>
      </w:r>
      <w:r w:rsidRPr="00C9537A">
        <w:rPr>
          <w:rFonts w:eastAsia="Calibri"/>
        </w:rPr>
        <w:t>.</w:t>
      </w:r>
      <w:r w:rsidR="00327964">
        <w:rPr>
          <w:rFonts w:eastAsia="Calibri"/>
        </w:rPr>
        <w:t xml:space="preserve"> </w:t>
      </w:r>
      <w:r w:rsidRPr="00C9537A">
        <w:rPr>
          <w:rFonts w:eastAsia="Calibri"/>
        </w:rPr>
        <w:t>Ultimately, the program will simultaneously increase the income level of those participating in the proposed micro-enterprises and permit better access to information, innovation, and clean development in the waste sector. Women will be specifically targeted in this project by 1) inserting women into the more profitable segments of the recycling route (i.e. feasibility of women metal collectors, boaters, etc.), 2) promoting at least half of the MSEs to be created be women-owned and offer women-tailored training for the</w:t>
      </w:r>
      <w:r w:rsidR="001D46B8">
        <w:rPr>
          <w:rFonts w:eastAsia="Calibri"/>
        </w:rPr>
        <w:t xml:space="preserve"> businesses</w:t>
      </w:r>
      <w:r w:rsidRPr="00C9537A">
        <w:rPr>
          <w:rFonts w:eastAsia="Calibri"/>
        </w:rPr>
        <w:t>; 3) making sure wom</w:t>
      </w:r>
      <w:r w:rsidR="00877331">
        <w:rPr>
          <w:rFonts w:eastAsia="Calibri"/>
        </w:rPr>
        <w:t>en leaders are involved in the public awareness c</w:t>
      </w:r>
      <w:r w:rsidRPr="00C9537A">
        <w:rPr>
          <w:rFonts w:eastAsia="Calibri"/>
        </w:rPr>
        <w:t>ampaign in leadership capacitie</w:t>
      </w:r>
      <w:r w:rsidR="00327964">
        <w:rPr>
          <w:rFonts w:eastAsia="Calibri"/>
        </w:rPr>
        <w:t>s</w:t>
      </w:r>
      <w:r w:rsidRPr="00C9537A">
        <w:rPr>
          <w:rFonts w:eastAsia="Calibri"/>
        </w:rPr>
        <w:t>; 4) ensuring that both women and men are doing the house-to-house training, 5) determining if the majority of people to be trained (in the home) are women, and if so, tailor the training content to women and their specific family/household/waste needs</w:t>
      </w:r>
    </w:p>
    <w:p w:rsidR="00DE2042" w:rsidRPr="00F35D7F" w:rsidRDefault="00737B91" w:rsidP="00877331">
      <w:pPr>
        <w:pStyle w:val="AutoNumpara"/>
        <w:numPr>
          <w:ilvl w:val="0"/>
          <w:numId w:val="8"/>
        </w:numPr>
        <w:ind w:left="720" w:hanging="720"/>
      </w:pPr>
      <w:r>
        <w:t xml:space="preserve">Beneficiaries: </w:t>
      </w:r>
      <w:r w:rsidR="008037AE" w:rsidRPr="00877331">
        <w:rPr>
          <w:szCs w:val="24"/>
        </w:rPr>
        <w:t>Direct beneficiaries of the p</w:t>
      </w:r>
      <w:r w:rsidR="00DE2042" w:rsidRPr="00877331">
        <w:rPr>
          <w:szCs w:val="24"/>
        </w:rPr>
        <w:t xml:space="preserve">roject </w:t>
      </w:r>
      <w:r w:rsidR="008037AE" w:rsidRPr="00877331">
        <w:rPr>
          <w:szCs w:val="24"/>
        </w:rPr>
        <w:t>include:</w:t>
      </w:r>
      <w:r w:rsidR="006D13C2" w:rsidRPr="00877331">
        <w:rPr>
          <w:szCs w:val="24"/>
        </w:rPr>
        <w:t xml:space="preserve"> </w:t>
      </w:r>
      <w:r w:rsidRPr="00877331">
        <w:rPr>
          <w:szCs w:val="24"/>
        </w:rPr>
        <w:t xml:space="preserve">80 families in the 4 communities working directly at the dumpsites. </w:t>
      </w:r>
      <w:r w:rsidR="00DE2042" w:rsidRPr="00611CE4">
        <w:rPr>
          <w:szCs w:val="24"/>
          <w:lang w:val="en-US"/>
        </w:rPr>
        <w:t>The indirect beneficiaries will be:</w:t>
      </w:r>
      <w:r w:rsidR="00DE2042" w:rsidRPr="00877331">
        <w:rPr>
          <w:b/>
          <w:szCs w:val="24"/>
          <w:lang w:val="en-US"/>
        </w:rPr>
        <w:t xml:space="preserve"> </w:t>
      </w:r>
      <w:r w:rsidR="006D13C2" w:rsidRPr="00877331">
        <w:rPr>
          <w:szCs w:val="24"/>
        </w:rPr>
        <w:t xml:space="preserve">The total number of inhabitants in each municipality </w:t>
      </w:r>
      <w:r w:rsidR="00107A1C" w:rsidRPr="00877331">
        <w:rPr>
          <w:szCs w:val="24"/>
        </w:rPr>
        <w:t xml:space="preserve">which </w:t>
      </w:r>
      <w:r w:rsidR="001927EA" w:rsidRPr="00877331">
        <w:rPr>
          <w:szCs w:val="24"/>
        </w:rPr>
        <w:t>is</w:t>
      </w:r>
      <w:r w:rsidR="006D13C2" w:rsidRPr="00877331">
        <w:rPr>
          <w:szCs w:val="24"/>
        </w:rPr>
        <w:t xml:space="preserve"> </w:t>
      </w:r>
      <w:r w:rsidR="001927EA" w:rsidRPr="00877331">
        <w:rPr>
          <w:szCs w:val="24"/>
        </w:rPr>
        <w:t xml:space="preserve">approximately </w:t>
      </w:r>
      <w:r w:rsidRPr="00877331">
        <w:rPr>
          <w:szCs w:val="24"/>
        </w:rPr>
        <w:t>120,000</w:t>
      </w:r>
      <w:r w:rsidR="001927EA">
        <w:rPr>
          <w:rStyle w:val="FootnoteReference"/>
          <w:szCs w:val="24"/>
        </w:rPr>
        <w:footnoteReference w:id="1"/>
      </w:r>
      <w:r w:rsidRPr="00877331">
        <w:rPr>
          <w:szCs w:val="24"/>
        </w:rPr>
        <w:t>.</w:t>
      </w:r>
    </w:p>
    <w:p w:rsidR="00410345" w:rsidRDefault="00DE2042" w:rsidP="00564CDD">
      <w:pPr>
        <w:pStyle w:val="ColorfulList-Accent11"/>
        <w:numPr>
          <w:ilvl w:val="0"/>
          <w:numId w:val="26"/>
        </w:numPr>
        <w:rPr>
          <w:szCs w:val="24"/>
        </w:rPr>
      </w:pPr>
      <w:bookmarkStart w:id="51" w:name="_Toc319068714"/>
      <w:r w:rsidRPr="009428B8">
        <w:rPr>
          <w:rStyle w:val="Heading2Char"/>
          <w:rFonts w:ascii="Times New Roman" w:hAnsi="Times New Roman"/>
          <w:szCs w:val="24"/>
        </w:rPr>
        <w:t>Risks</w:t>
      </w:r>
      <w:bookmarkEnd w:id="51"/>
      <w:r w:rsidRPr="009428B8">
        <w:rPr>
          <w:rStyle w:val="AutoNumparaChar"/>
          <w:b/>
          <w:bCs/>
          <w:szCs w:val="24"/>
        </w:rPr>
        <w:t xml:space="preserve"> </w:t>
      </w:r>
      <w:r w:rsidRPr="009428B8">
        <w:rPr>
          <w:szCs w:val="24"/>
        </w:rPr>
        <w:t xml:space="preserve"> </w:t>
      </w:r>
    </w:p>
    <w:p w:rsidR="00BD5F0F" w:rsidRPr="0058227D" w:rsidRDefault="00BD5F0F" w:rsidP="00410345">
      <w:pPr>
        <w:pStyle w:val="AutoNumpara"/>
        <w:numPr>
          <w:ilvl w:val="0"/>
          <w:numId w:val="8"/>
        </w:numPr>
        <w:ind w:left="720" w:hanging="720"/>
        <w:rPr>
          <w:lang w:val="en-US"/>
        </w:rPr>
      </w:pPr>
      <w:r w:rsidRPr="0058227D">
        <w:t>The occurrence of emergencies and disasters, suc</w:t>
      </w:r>
      <w:r w:rsidR="00E2034A" w:rsidRPr="0058227D">
        <w:t>h as hurricanes, floods, and dro</w:t>
      </w:r>
      <w:r w:rsidRPr="0058227D">
        <w:t xml:space="preserve">ughts may affect the life time that is proposed for the project. With regard to the specific content of the proposed project: a) </w:t>
      </w:r>
      <w:r w:rsidR="00327964" w:rsidRPr="0058227D">
        <w:t>Recycling route</w:t>
      </w:r>
      <w:r w:rsidRPr="0058227D">
        <w:t xml:space="preserve"> (micro enterprise for collecting, sorting, and transporting recyclable material)- recycling route transport fees might prove to be too costly to support a recycling micro-enterprise.  The </w:t>
      </w:r>
      <w:r w:rsidR="00327964" w:rsidRPr="0058227D">
        <w:t>executing partners</w:t>
      </w:r>
      <w:r w:rsidRPr="0058227D">
        <w:t xml:space="preserve"> has made estimates based on the consultant study that reports the tonnage of waste in Bluefields and on research of transport costs to Managua that has led to conclude that the recycling enterprise is economically viable.  Furthermore, as of September 2011, UNDP will be working with MIT’s Center for Latin American Logistics and a local university (either BICU, or URACAAN) to determine the best possible recycling route for potential income generation.  Simultaneously, to create additional options for selling recyclables to potential brokers in locations other than Managua, UNDP is reaching out to g</w:t>
      </w:r>
      <w:r w:rsidR="00877331">
        <w:t xml:space="preserve">lobal recycling transporters; </w:t>
      </w:r>
      <w:r w:rsidRPr="0058227D">
        <w:t xml:space="preserve">b) </w:t>
      </w:r>
      <w:r w:rsidR="00327964" w:rsidRPr="0058227D">
        <w:t>Composting initiative</w:t>
      </w:r>
      <w:r w:rsidRPr="0058227D">
        <w:t xml:space="preserve"> (composting of organic waste to be used in smal</w:t>
      </w:r>
      <w:r w:rsidR="00877331">
        <w:t>l scale agricultural projects). A</w:t>
      </w:r>
      <w:r w:rsidRPr="0058227D">
        <w:t xml:space="preserve">lthough the proposed strategy has proven successful in other locales and </w:t>
      </w:r>
      <w:r w:rsidR="003C1927" w:rsidRPr="0058227D">
        <w:t>the</w:t>
      </w:r>
      <w:r w:rsidRPr="0058227D">
        <w:t xml:space="preserve"> positive feedback in interviews conducted by MIT students during their January 2011 fieldwork, cultivating home and community gardens may not be enough of an incentive to inspire the collection and composting of organic waste.  If so, this component will be shifted to a model akin to Community Supported Agriculture (CSA) where an agricultural micro-enterprise will be created that uses compost for </w:t>
      </w:r>
      <w:r w:rsidR="00877331">
        <w:t xml:space="preserve">fertilizer; c) </w:t>
      </w:r>
      <w:r w:rsidRPr="0058227D">
        <w:t xml:space="preserve"> </w:t>
      </w:r>
      <w:r w:rsidR="006F21E8" w:rsidRPr="0058227D">
        <w:t xml:space="preserve">There is an inherent risk of child labor in waste projects as well as local cultural limitations may prevent women from their participation. This will be mitigated by the strong presence of partner organizations monitoring and supervising the project that is compliant with national and internatonal labor and child protection laws and standards, and the </w:t>
      </w:r>
      <w:r w:rsidR="006F21E8" w:rsidRPr="0058227D">
        <w:lastRenderedPageBreak/>
        <w:t xml:space="preserve">performance of sound gender analysis to help designing the </w:t>
      </w:r>
      <w:r w:rsidR="00877331">
        <w:t>gender related focus activities;</w:t>
      </w:r>
      <w:r w:rsidR="006F21E8" w:rsidRPr="0058227D">
        <w:t xml:space="preserve"> </w:t>
      </w:r>
      <w:r w:rsidR="00877331">
        <w:t xml:space="preserve">d) </w:t>
      </w:r>
      <w:r w:rsidR="006F21E8" w:rsidRPr="0058227D">
        <w:t xml:space="preserve">The project also presents environmental and occupational health and safety risks for waste pickers and workers that are moderate to low. These risks are mainly associated with their exposure to contaminants and accidents and spills, especially when handling/sorting the household waste and its transportation by boat from Corn Island to Bluefield to El Rama, and by trucks from El Rama to Managua. These risks will be addressed by the implementing agency and partner organizations by developing and implementing measures to prevent, minimize, and control accidents and injuries in workers and contamination in the environment. </w:t>
      </w:r>
    </w:p>
    <w:p w:rsidR="00DE2042" w:rsidRPr="00E2034A" w:rsidRDefault="00DE2042" w:rsidP="00D40E14">
      <w:pPr>
        <w:pStyle w:val="Heading1"/>
        <w:numPr>
          <w:ilvl w:val="0"/>
          <w:numId w:val="14"/>
        </w:numPr>
        <w:rPr>
          <w:sz w:val="24"/>
          <w:szCs w:val="24"/>
        </w:rPr>
      </w:pPr>
      <w:bookmarkStart w:id="52" w:name="_Toc243296313"/>
      <w:bookmarkStart w:id="53" w:name="_Toc319068715"/>
      <w:r w:rsidRPr="00E2034A">
        <w:rPr>
          <w:sz w:val="24"/>
          <w:szCs w:val="24"/>
        </w:rPr>
        <w:t xml:space="preserve">Environmental and Social </w:t>
      </w:r>
      <w:bookmarkEnd w:id="52"/>
      <w:r w:rsidR="005C4EAB">
        <w:rPr>
          <w:sz w:val="24"/>
          <w:szCs w:val="24"/>
        </w:rPr>
        <w:t>Considerations</w:t>
      </w:r>
      <w:bookmarkEnd w:id="53"/>
    </w:p>
    <w:bookmarkEnd w:id="44"/>
    <w:p w:rsidR="005C4EAB" w:rsidRPr="000C5A53" w:rsidRDefault="005C4EAB" w:rsidP="000C5A53">
      <w:pPr>
        <w:pStyle w:val="AutoNumpara"/>
        <w:numPr>
          <w:ilvl w:val="1"/>
          <w:numId w:val="47"/>
        </w:numPr>
        <w:ind w:left="720" w:hanging="720"/>
        <w:rPr>
          <w:szCs w:val="24"/>
        </w:rPr>
      </w:pPr>
      <w:r w:rsidRPr="000C5A53">
        <w:rPr>
          <w:noProof w:val="0"/>
          <w:szCs w:val="24"/>
        </w:rPr>
        <w:t xml:space="preserve">Based on the IDB Environment and Safeguards Compliance Policy, </w:t>
      </w:r>
      <w:r w:rsidR="0058227D" w:rsidRPr="000C5A53">
        <w:rPr>
          <w:noProof w:val="0"/>
          <w:szCs w:val="24"/>
        </w:rPr>
        <w:t>this p</w:t>
      </w:r>
      <w:r w:rsidRPr="000C5A53">
        <w:rPr>
          <w:noProof w:val="0"/>
          <w:szCs w:val="24"/>
        </w:rPr>
        <w:t xml:space="preserve">roject is Category ‘B’ because of its low to moderate social and environmental impact and risks mainly associated with </w:t>
      </w:r>
      <w:r w:rsidR="0058227D" w:rsidRPr="000C5A53">
        <w:rPr>
          <w:noProof w:val="0"/>
          <w:szCs w:val="24"/>
        </w:rPr>
        <w:t>workers’</w:t>
      </w:r>
      <w:r w:rsidRPr="000C5A53">
        <w:rPr>
          <w:noProof w:val="0"/>
          <w:szCs w:val="24"/>
        </w:rPr>
        <w:t xml:space="preserve"> health hazards and safety issues (accidents during collection and handling of household waste and its transport by water from Corn Island to </w:t>
      </w:r>
      <w:proofErr w:type="spellStart"/>
      <w:r w:rsidRPr="000C5A53">
        <w:rPr>
          <w:noProof w:val="0"/>
          <w:szCs w:val="24"/>
        </w:rPr>
        <w:t>Bluefields</w:t>
      </w:r>
      <w:proofErr w:type="spellEnd"/>
      <w:r w:rsidRPr="000C5A53">
        <w:rPr>
          <w:noProof w:val="0"/>
          <w:szCs w:val="24"/>
        </w:rPr>
        <w:t xml:space="preserve"> and then onto El Rama) and the construction and o</w:t>
      </w:r>
      <w:r w:rsidR="0058227D" w:rsidRPr="000C5A53">
        <w:rPr>
          <w:noProof w:val="0"/>
          <w:szCs w:val="24"/>
        </w:rPr>
        <w:t xml:space="preserve">peration of two </w:t>
      </w:r>
      <w:proofErr w:type="spellStart"/>
      <w:r w:rsidR="0058227D" w:rsidRPr="000C5A53">
        <w:rPr>
          <w:noProof w:val="0"/>
          <w:szCs w:val="24"/>
        </w:rPr>
        <w:t>biodigeste</w:t>
      </w:r>
      <w:r w:rsidRPr="000C5A53">
        <w:rPr>
          <w:noProof w:val="0"/>
          <w:szCs w:val="24"/>
        </w:rPr>
        <w:t>rs</w:t>
      </w:r>
      <w:proofErr w:type="spellEnd"/>
      <w:r w:rsidR="002F4C5F">
        <w:rPr>
          <w:noProof w:val="0"/>
          <w:szCs w:val="24"/>
        </w:rPr>
        <w:t>.</w:t>
      </w:r>
      <w:r w:rsidRPr="000C5A53">
        <w:rPr>
          <w:noProof w:val="0"/>
          <w:szCs w:val="24"/>
        </w:rPr>
        <w:t xml:space="preserve"> </w:t>
      </w:r>
      <w:r w:rsidR="0058227D" w:rsidRPr="000C5A53">
        <w:rPr>
          <w:noProof w:val="0"/>
          <w:szCs w:val="24"/>
        </w:rPr>
        <w:t xml:space="preserve">The executing agency, UNDP </w:t>
      </w:r>
      <w:r w:rsidR="0085505D" w:rsidRPr="000C5A53">
        <w:rPr>
          <w:noProof w:val="0"/>
          <w:szCs w:val="24"/>
        </w:rPr>
        <w:t>Nicaragua and project partners (</w:t>
      </w:r>
      <w:r w:rsidRPr="000C5A53">
        <w:rPr>
          <w:noProof w:val="0"/>
          <w:szCs w:val="24"/>
        </w:rPr>
        <w:t>MIT, Blue Energy, UNESCO and the</w:t>
      </w:r>
      <w:r w:rsidR="0085505D" w:rsidRPr="000C5A53">
        <w:rPr>
          <w:noProof w:val="0"/>
          <w:szCs w:val="24"/>
        </w:rPr>
        <w:t xml:space="preserve"> regional/municipal governments)</w:t>
      </w:r>
      <w:r w:rsidRPr="000C5A53">
        <w:rPr>
          <w:noProof w:val="0"/>
          <w:szCs w:val="24"/>
        </w:rPr>
        <w:t xml:space="preserve"> have strong commitments to promoting positive environmental and social businesses practices. </w:t>
      </w:r>
      <w:r w:rsidRPr="000C5A53">
        <w:rPr>
          <w:szCs w:val="24"/>
        </w:rPr>
        <w:t>Prior to the first disbursement, the executing agency (</w:t>
      </w:r>
      <w:r w:rsidR="0058227D" w:rsidRPr="000C5A53">
        <w:rPr>
          <w:szCs w:val="24"/>
        </w:rPr>
        <w:t>with</w:t>
      </w:r>
      <w:r w:rsidRPr="000C5A53">
        <w:rPr>
          <w:szCs w:val="24"/>
        </w:rPr>
        <w:t xml:space="preserve"> the involvement of </w:t>
      </w:r>
      <w:r w:rsidR="0058227D" w:rsidRPr="000C5A53">
        <w:rPr>
          <w:szCs w:val="24"/>
        </w:rPr>
        <w:t xml:space="preserve">the local </w:t>
      </w:r>
      <w:r w:rsidRPr="000C5A53">
        <w:rPr>
          <w:szCs w:val="24"/>
        </w:rPr>
        <w:t>universities in the region BICU and URACCAN) will conduct a Social and Environmental Analysis of the Project and prepare an Environmental and Social Management Report (ESMR) which includes an Environmental and Social Management Plan</w:t>
      </w:r>
      <w:r w:rsidR="0058227D" w:rsidRPr="000C5A53">
        <w:rPr>
          <w:szCs w:val="24"/>
        </w:rPr>
        <w:t xml:space="preserve"> (ESMP)</w:t>
      </w:r>
      <w:r w:rsidRPr="000C5A53">
        <w:rPr>
          <w:szCs w:val="24"/>
        </w:rPr>
        <w:t xml:space="preserve"> based on the outilne provided in Annex</w:t>
      </w:r>
      <w:r w:rsidR="0085505D" w:rsidRPr="000C5A53">
        <w:rPr>
          <w:szCs w:val="24"/>
        </w:rPr>
        <w:t>ed</w:t>
      </w:r>
      <w:r w:rsidRPr="000C5A53">
        <w:rPr>
          <w:szCs w:val="24"/>
        </w:rPr>
        <w:br/>
        <w:t>Guideline for ESMR. The analysis will assess, among other issues, (i) Potential Impacts and Risks of the operation particularly those related to: water transport of recyclable material, risks of accidents and weather events, and effects on ecosystems and species of aquatic fauna marine, lake and riverine, (ii)</w:t>
      </w:r>
      <w:r w:rsidRPr="007A0604">
        <w:t xml:space="preserve"> </w:t>
      </w:r>
      <w:r w:rsidRPr="000C5A53">
        <w:rPr>
          <w:szCs w:val="24"/>
        </w:rPr>
        <w:t xml:space="preserve">Management of Environmental, Social, Health and Safety and Labor Impacts and Risks. This is for all </w:t>
      </w:r>
      <w:r w:rsidR="0058227D" w:rsidRPr="000C5A53">
        <w:rPr>
          <w:szCs w:val="24"/>
        </w:rPr>
        <w:t>people</w:t>
      </w:r>
      <w:r w:rsidRPr="000C5A53">
        <w:rPr>
          <w:szCs w:val="24"/>
        </w:rPr>
        <w:t xml:space="preserve"> involved in the process of collection, separation, recycling and water transport of the material. The ESMR must have prior review and approval of the bank before implementation. The measures identified in this report and plan will be implemented by the executing agency with financial resources from the project.</w:t>
      </w:r>
      <w:r w:rsidRPr="007A0604">
        <w:t xml:space="preserve"> </w:t>
      </w:r>
    </w:p>
    <w:p w:rsidR="000C5A53" w:rsidRDefault="000C5A53" w:rsidP="000C5A53">
      <w:pPr>
        <w:pStyle w:val="AutoNumpara"/>
      </w:pPr>
    </w:p>
    <w:p w:rsidR="000C5A53" w:rsidRDefault="000C5A53" w:rsidP="000C5A53">
      <w:pPr>
        <w:pStyle w:val="AutoNumpara"/>
      </w:pPr>
    </w:p>
    <w:sectPr w:rsidR="000C5A53" w:rsidSect="0015643A">
      <w:headerReference w:type="default" r:id="rId16"/>
      <w:pgSz w:w="12240" w:h="15840" w:code="1"/>
      <w:pgMar w:top="1440" w:right="1440" w:bottom="1440" w:left="1440" w:header="1008" w:footer="1008" w:gutter="0"/>
      <w:pgNumType w:fmt="numberInDash"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CE4" w:rsidRDefault="00611CE4">
      <w:r>
        <w:separator/>
      </w:r>
    </w:p>
  </w:endnote>
  <w:endnote w:type="continuationSeparator" w:id="0">
    <w:p w:rsidR="00611CE4" w:rsidRDefault="00611CE4">
      <w:r>
        <w:continuationSeparator/>
      </w:r>
    </w:p>
  </w:endnote>
  <w:endnote w:id="1">
    <w:p w:rsidR="00611CE4" w:rsidRPr="000C5A53" w:rsidRDefault="00611CE4" w:rsidP="000C5A5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EngravrsRoman BT">
    <w:altName w:val="Georgi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CE4" w:rsidRDefault="00611CE4">
      <w:r>
        <w:separator/>
      </w:r>
    </w:p>
  </w:footnote>
  <w:footnote w:type="continuationSeparator" w:id="0">
    <w:p w:rsidR="00611CE4" w:rsidRDefault="00611CE4">
      <w:r>
        <w:continuationSeparator/>
      </w:r>
    </w:p>
  </w:footnote>
  <w:footnote w:id="1">
    <w:p w:rsidR="00611CE4" w:rsidRPr="001D46B8" w:rsidRDefault="00611CE4">
      <w:pPr>
        <w:pStyle w:val="FootnoteText"/>
        <w:rPr>
          <w:lang w:val="en-US"/>
        </w:rPr>
      </w:pPr>
      <w:r>
        <w:rPr>
          <w:rStyle w:val="FootnoteReference"/>
        </w:rPr>
        <w:footnoteRef/>
      </w:r>
      <w:r>
        <w:t xml:space="preserve"> </w:t>
      </w:r>
      <w:proofErr w:type="spellStart"/>
      <w:r>
        <w:t>Bluefields</w:t>
      </w:r>
      <w:proofErr w:type="spellEnd"/>
      <w:r>
        <w:t xml:space="preserve"> 55,000</w:t>
      </w:r>
      <w:r w:rsidRPr="001D46B8">
        <w:t xml:space="preserve"> + Rama, </w:t>
      </w:r>
      <w:r>
        <w:t>22,000.00  Corn Island 12,000</w:t>
      </w:r>
      <w:r w:rsidRPr="001D46B8">
        <w:t xml:space="preserve"> Total population Urban and rural is </w:t>
      </w:r>
      <w:r>
        <w:t>(</w:t>
      </w:r>
      <w:proofErr w:type="spellStart"/>
      <w:r>
        <w:t>Bluefields</w:t>
      </w:r>
      <w:proofErr w:type="spellEnd"/>
      <w:r>
        <w:t xml:space="preserve"> 80,000</w:t>
      </w:r>
      <w:r w:rsidRPr="001D46B8">
        <w:t xml:space="preserve"> +  Rama  35,0</w:t>
      </w:r>
      <w:r>
        <w:t>00 and Corn Island  12,000</w:t>
      </w:r>
      <w:r w:rsidRPr="001D46B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b/>
        <w:bCs/>
        <w:noProof/>
        <w:snapToGrid w:val="0"/>
        <w:lang w:val="en-US"/>
      </w:rPr>
      <w:t>Error! Main Document Only.</w:t>
    </w:r>
    <w:r>
      <w:rPr>
        <w:snapToGrid w:val="0"/>
      </w:rPr>
      <w:fldChar w:fldCharType="end"/>
    </w:r>
    <w:r>
      <w:rPr>
        <w:snapToGrid w:val="0"/>
      </w:rPr>
      <w:t xml:space="preserve"> -</w:t>
    </w:r>
  </w:p>
  <w:p w:rsidR="00611CE4" w:rsidRDefault="00611CE4">
    <w:pPr>
      <w:pStyle w:val="Header"/>
      <w:rPr>
        <w:snapToGrid w:val="0"/>
      </w:rPr>
    </w:pPr>
  </w:p>
  <w:p w:rsidR="00611CE4" w:rsidRDefault="00611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CE4" w:rsidRDefault="00611CE4">
    <w:pPr>
      <w:pStyle w:val="Header"/>
      <w:ind w:right="360"/>
    </w:pPr>
    <w:r>
      <w:rPr>
        <w:snapToGrid w:val="0"/>
      </w:rPr>
      <w:tab/>
      <w:t>-  -</w:t>
    </w:r>
  </w:p>
  <w:p w:rsidR="00611CE4" w:rsidRDefault="00611CE4">
    <w:pPr>
      <w:pStyle w:val="Header"/>
      <w:rPr>
        <w:snapToGrid w:val="0"/>
      </w:rPr>
    </w:pPr>
  </w:p>
  <w:p w:rsidR="00611CE4" w:rsidRDefault="00611CE4">
    <w:pPr>
      <w:pStyle w:val="Header"/>
    </w:pPr>
  </w:p>
  <w:p w:rsidR="00611CE4" w:rsidRDefault="00611C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767A">
      <w:rPr>
        <w:rStyle w:val="PageNumber"/>
        <w:noProof/>
      </w:rPr>
      <w:t>ii</w:t>
    </w:r>
    <w:r>
      <w:rPr>
        <w:rStyle w:val="PageNumber"/>
      </w:rPr>
      <w:fldChar w:fldCharType="end"/>
    </w:r>
  </w:p>
  <w:p w:rsidR="00611CE4" w:rsidRDefault="00611CE4">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E4" w:rsidRDefault="00611CE4">
    <w:pPr>
      <w:pStyle w:val="Header"/>
      <w:jc w:val="center"/>
    </w:pPr>
    <w:r>
      <w:fldChar w:fldCharType="begin"/>
    </w:r>
    <w:r>
      <w:instrText xml:space="preserve"> PAGE   \* MERGEFORMAT </w:instrText>
    </w:r>
    <w:r>
      <w:fldChar w:fldCharType="separate"/>
    </w:r>
    <w:r w:rsidR="000A767A">
      <w:rPr>
        <w:noProof/>
      </w:rPr>
      <w:t>- 16 -</w:t>
    </w:r>
    <w:r>
      <w:rPr>
        <w:noProof/>
      </w:rPr>
      <w:fldChar w:fldCharType="end"/>
    </w:r>
  </w:p>
  <w:p w:rsidR="00611CE4" w:rsidRDefault="00611CE4" w:rsidP="0015643A">
    <w:pPr>
      <w:pStyle w:val="Header"/>
      <w:tabs>
        <w:tab w:val="clear" w:pos="8640"/>
        <w:tab w:val="right" w:pos="13140"/>
      </w:tabs>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 o:bullet="t">
        <v:imagedata r:id="rId1" o:title=""/>
      </v:shape>
    </w:pict>
  </w:numPicBullet>
  <w:abstractNum w:abstractNumId="0">
    <w:nsid w:val="FFFFFF1D"/>
    <w:multiLevelType w:val="multilevel"/>
    <w:tmpl w:val="0F80FB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67798"/>
    <w:multiLevelType w:val="hybridMultilevel"/>
    <w:tmpl w:val="CB2E39C8"/>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2">
    <w:nsid w:val="04FC567E"/>
    <w:multiLevelType w:val="hybridMultilevel"/>
    <w:tmpl w:val="E19CCA4A"/>
    <w:lvl w:ilvl="0" w:tplc="12220216">
      <w:start w:val="1"/>
      <w:numFmt w:val="decimal"/>
      <w:lvlText w:val="7.%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222189"/>
    <w:multiLevelType w:val="multilevel"/>
    <w:tmpl w:val="0EECAF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
    <w:nsid w:val="0A102B05"/>
    <w:multiLevelType w:val="hybridMultilevel"/>
    <w:tmpl w:val="3230A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4A57FA"/>
    <w:multiLevelType w:val="hybridMultilevel"/>
    <w:tmpl w:val="D4F672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1F2361"/>
    <w:multiLevelType w:val="hybridMultilevel"/>
    <w:tmpl w:val="63C0334E"/>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7">
    <w:nsid w:val="12AA3AAF"/>
    <w:multiLevelType w:val="hybridMultilevel"/>
    <w:tmpl w:val="2BB65776"/>
    <w:lvl w:ilvl="0" w:tplc="2258F344">
      <w:start w:val="10"/>
      <w:numFmt w:val="decimal"/>
      <w:lvlText w:val="2.%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A25B14"/>
    <w:multiLevelType w:val="multilevel"/>
    <w:tmpl w:val="2D58E45C"/>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990"/>
        </w:tabs>
        <w:ind w:left="99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4AD6485"/>
    <w:multiLevelType w:val="hybridMultilevel"/>
    <w:tmpl w:val="0B5C2E9A"/>
    <w:lvl w:ilvl="0" w:tplc="3DF672CC">
      <w:start w:val="1"/>
      <w:numFmt w:val="decimal"/>
      <w:lvlText w:val="6.%1"/>
      <w:lvlJc w:val="left"/>
      <w:pPr>
        <w:ind w:left="450" w:hanging="360"/>
      </w:pPr>
      <w:rPr>
        <w:rFonts w:ascii="Times New Roman" w:hAnsi="Times New Roman"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58E196D"/>
    <w:multiLevelType w:val="hybridMultilevel"/>
    <w:tmpl w:val="2B34C012"/>
    <w:lvl w:ilvl="0" w:tplc="3340AD4E">
      <w:start w:val="1"/>
      <w:numFmt w:val="decimal"/>
      <w:lvlText w:val="4.%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3E11BD"/>
    <w:multiLevelType w:val="hybridMultilevel"/>
    <w:tmpl w:val="BAC00E9C"/>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nsid w:val="1B7F0324"/>
    <w:multiLevelType w:val="multilevel"/>
    <w:tmpl w:val="FE743530"/>
    <w:lvl w:ilvl="0">
      <w:start w:val="3"/>
      <w:numFmt w:val="decimal"/>
      <w:lvlText w:val="%1"/>
      <w:lvlJc w:val="left"/>
      <w:pPr>
        <w:ind w:left="360" w:hanging="360"/>
      </w:pPr>
      <w:rPr>
        <w:rFonts w:eastAsia="Cambria" w:hint="default"/>
        <w:b w:val="0"/>
        <w:u w:val="none"/>
      </w:rPr>
    </w:lvl>
    <w:lvl w:ilvl="1">
      <w:start w:val="7"/>
      <w:numFmt w:val="decimal"/>
      <w:lvlText w:val="%1.%2"/>
      <w:lvlJc w:val="left"/>
      <w:pPr>
        <w:ind w:left="360" w:hanging="360"/>
      </w:pPr>
      <w:rPr>
        <w:rFonts w:ascii="Times New Roman" w:eastAsia="Cambria" w:hAnsi="Times New Roman" w:cs="Times New Roman" w:hint="default"/>
        <w:b w:val="0"/>
        <w:sz w:val="24"/>
        <w:szCs w:val="24"/>
        <w:u w:val="none"/>
      </w:rPr>
    </w:lvl>
    <w:lvl w:ilvl="2">
      <w:start w:val="1"/>
      <w:numFmt w:val="decimal"/>
      <w:lvlText w:val="%1.%2.%3"/>
      <w:lvlJc w:val="left"/>
      <w:pPr>
        <w:ind w:left="720" w:hanging="720"/>
      </w:pPr>
      <w:rPr>
        <w:rFonts w:eastAsia="Cambria" w:hint="default"/>
        <w:b w:val="0"/>
        <w:u w:val="none"/>
      </w:rPr>
    </w:lvl>
    <w:lvl w:ilvl="3">
      <w:start w:val="1"/>
      <w:numFmt w:val="decimal"/>
      <w:lvlText w:val="%1.%2.%3.%4"/>
      <w:lvlJc w:val="left"/>
      <w:pPr>
        <w:ind w:left="720" w:hanging="720"/>
      </w:pPr>
      <w:rPr>
        <w:rFonts w:eastAsia="Cambria" w:hint="default"/>
        <w:b w:val="0"/>
        <w:u w:val="none"/>
      </w:rPr>
    </w:lvl>
    <w:lvl w:ilvl="4">
      <w:start w:val="1"/>
      <w:numFmt w:val="decimal"/>
      <w:lvlText w:val="%1.%2.%3.%4.%5"/>
      <w:lvlJc w:val="left"/>
      <w:pPr>
        <w:ind w:left="1080" w:hanging="1080"/>
      </w:pPr>
      <w:rPr>
        <w:rFonts w:eastAsia="Cambria" w:hint="default"/>
        <w:b w:val="0"/>
        <w:u w:val="none"/>
      </w:rPr>
    </w:lvl>
    <w:lvl w:ilvl="5">
      <w:start w:val="1"/>
      <w:numFmt w:val="decimal"/>
      <w:lvlText w:val="%1.%2.%3.%4.%5.%6"/>
      <w:lvlJc w:val="left"/>
      <w:pPr>
        <w:ind w:left="1080" w:hanging="1080"/>
      </w:pPr>
      <w:rPr>
        <w:rFonts w:eastAsia="Cambria" w:hint="default"/>
        <w:b w:val="0"/>
        <w:u w:val="none"/>
      </w:rPr>
    </w:lvl>
    <w:lvl w:ilvl="6">
      <w:start w:val="1"/>
      <w:numFmt w:val="decimal"/>
      <w:lvlText w:val="%1.%2.%3.%4.%5.%6.%7"/>
      <w:lvlJc w:val="left"/>
      <w:pPr>
        <w:ind w:left="1440" w:hanging="1440"/>
      </w:pPr>
      <w:rPr>
        <w:rFonts w:eastAsia="Cambria" w:hint="default"/>
        <w:b w:val="0"/>
        <w:u w:val="none"/>
      </w:rPr>
    </w:lvl>
    <w:lvl w:ilvl="7">
      <w:start w:val="1"/>
      <w:numFmt w:val="decimal"/>
      <w:lvlText w:val="%1.%2.%3.%4.%5.%6.%7.%8"/>
      <w:lvlJc w:val="left"/>
      <w:pPr>
        <w:ind w:left="1440" w:hanging="1440"/>
      </w:pPr>
      <w:rPr>
        <w:rFonts w:eastAsia="Cambria" w:hint="default"/>
        <w:b w:val="0"/>
        <w:u w:val="none"/>
      </w:rPr>
    </w:lvl>
    <w:lvl w:ilvl="8">
      <w:start w:val="1"/>
      <w:numFmt w:val="decimal"/>
      <w:lvlText w:val="%1.%2.%3.%4.%5.%6.%7.%8.%9"/>
      <w:lvlJc w:val="left"/>
      <w:pPr>
        <w:ind w:left="1800" w:hanging="1800"/>
      </w:pPr>
      <w:rPr>
        <w:rFonts w:eastAsia="Cambria" w:hint="default"/>
        <w:b w:val="0"/>
        <w:u w:val="none"/>
      </w:rPr>
    </w:lvl>
  </w:abstractNum>
  <w:abstractNum w:abstractNumId="13">
    <w:nsid w:val="1C163206"/>
    <w:multiLevelType w:val="hybridMultilevel"/>
    <w:tmpl w:val="462C9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915564"/>
    <w:multiLevelType w:val="hybridMultilevel"/>
    <w:tmpl w:val="3746C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CB2EEA"/>
    <w:multiLevelType w:val="multilevel"/>
    <w:tmpl w:val="CBAE83CA"/>
    <w:lvl w:ilvl="0">
      <w:start w:val="6"/>
      <w:numFmt w:val="upperRoman"/>
      <w:lvlText w:val="%1."/>
      <w:lvlJc w:val="left"/>
      <w:pPr>
        <w:tabs>
          <w:tab w:val="num" w:pos="1440"/>
        </w:tabs>
        <w:ind w:left="1440" w:hanging="720"/>
      </w:pPr>
      <w:rPr>
        <w:rFonts w:cs="Times New Roman" w:hint="default"/>
      </w:rPr>
    </w:lvl>
    <w:lvl w:ilvl="1">
      <w:start w:val="1"/>
      <w:numFmt w:val="decimal"/>
      <w:lvlText w:val="2.%2"/>
      <w:lvlJc w:val="left"/>
      <w:pPr>
        <w:ind w:left="1080" w:hanging="720"/>
      </w:pPr>
      <w:rPr>
        <w:rFonts w:ascii="Times New Roman" w:hAnsi="Times New Roman" w:hint="default"/>
        <w:b w:val="0"/>
        <w:i w:val="0"/>
        <w:color w:val="auto"/>
        <w:sz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2B882B47"/>
    <w:multiLevelType w:val="multilevel"/>
    <w:tmpl w:val="9A80D134"/>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156DF6"/>
    <w:multiLevelType w:val="hybridMultilevel"/>
    <w:tmpl w:val="ADF2BF5A"/>
    <w:lvl w:ilvl="0" w:tplc="FFFFFFFF">
      <w:start w:val="1"/>
      <w:numFmt w:val="upperLetter"/>
      <w:lvlText w:val="%1."/>
      <w:lvlJc w:val="left"/>
      <w:pPr>
        <w:tabs>
          <w:tab w:val="num" w:pos="720"/>
        </w:tabs>
        <w:ind w:left="720" w:hanging="720"/>
      </w:pPr>
      <w:rPr>
        <w:rFonts w:cs="Times New Roman" w:hint="default"/>
      </w:rPr>
    </w:lvl>
    <w:lvl w:ilvl="1" w:tplc="89C48C18">
      <w:start w:val="1"/>
      <w:numFmt w:val="lowerRoman"/>
      <w:lvlText w:val="(%2)"/>
      <w:lvlJc w:val="right"/>
      <w:pPr>
        <w:tabs>
          <w:tab w:val="num" w:pos="864"/>
        </w:tabs>
        <w:ind w:left="864" w:hanging="144"/>
      </w:pPr>
      <w:rPr>
        <w:rFonts w:ascii="Times New Roman" w:hAnsi="Times New Roman" w:cs="Times New Roman" w:hint="default"/>
        <w:b w:val="0"/>
        <w:i w:val="0"/>
        <w:caps w:val="0"/>
        <w:color w:val="auto"/>
        <w:sz w:val="24"/>
        <w:u w:val="none"/>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8">
    <w:nsid w:val="2CE6418B"/>
    <w:multiLevelType w:val="hybridMultilevel"/>
    <w:tmpl w:val="416C4D4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D6A7242"/>
    <w:multiLevelType w:val="multilevel"/>
    <w:tmpl w:val="D7E4E18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6D3685"/>
    <w:multiLevelType w:val="hybridMultilevel"/>
    <w:tmpl w:val="EF3EBC62"/>
    <w:lvl w:ilvl="0" w:tplc="44F03EFE">
      <w:start w:val="1"/>
      <w:numFmt w:val="decimal"/>
      <w:lvlText w:val="8.%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EE843D0"/>
    <w:multiLevelType w:val="multilevel"/>
    <w:tmpl w:val="8BBA02A8"/>
    <w:lvl w:ilvl="0">
      <w:start w:val="1"/>
      <w:numFmt w:val="upperRoman"/>
      <w:lvlText w:val="%1."/>
      <w:lvlJc w:val="left"/>
      <w:pPr>
        <w:tabs>
          <w:tab w:val="num" w:pos="1080"/>
        </w:tabs>
        <w:ind w:left="1080" w:hanging="72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2F86548C"/>
    <w:multiLevelType w:val="hybridMultilevel"/>
    <w:tmpl w:val="023AA8C4"/>
    <w:lvl w:ilvl="0" w:tplc="E802440C">
      <w:start w:val="1"/>
      <w:numFmt w:val="decimal"/>
      <w:lvlText w:val="3.%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9F7417"/>
    <w:multiLevelType w:val="hybridMultilevel"/>
    <w:tmpl w:val="DEBC920A"/>
    <w:lvl w:ilvl="0" w:tplc="4D40F8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206D8A"/>
    <w:multiLevelType w:val="hybridMultilevel"/>
    <w:tmpl w:val="B0DA4A18"/>
    <w:lvl w:ilvl="0" w:tplc="89C48C18">
      <w:start w:val="1"/>
      <w:numFmt w:val="lowerRoman"/>
      <w:lvlText w:val="(%1)"/>
      <w:lvlJc w:val="right"/>
      <w:pPr>
        <w:ind w:left="720" w:hanging="360"/>
      </w:pPr>
      <w:rPr>
        <w:rFonts w:ascii="Times New Roman" w:hAnsi="Times New Roman" w:cs="Times New Roman" w:hint="default"/>
        <w:b w:val="0"/>
        <w:i w:val="0"/>
        <w:caps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6E07F4"/>
    <w:multiLevelType w:val="singleLevel"/>
    <w:tmpl w:val="75AA54A8"/>
    <w:lvl w:ilvl="0">
      <w:start w:val="1"/>
      <w:numFmt w:val="upperLetter"/>
      <w:lvlText w:val="%1."/>
      <w:lvlJc w:val="left"/>
      <w:pPr>
        <w:tabs>
          <w:tab w:val="num" w:pos="720"/>
        </w:tabs>
        <w:ind w:left="720" w:hanging="720"/>
      </w:pPr>
      <w:rPr>
        <w:rFonts w:ascii="Times New Roman Bold" w:hAnsi="Times New Roman Bold" w:cs="Times New Roman" w:hint="default"/>
        <w:b/>
        <w:i w:val="0"/>
        <w:sz w:val="24"/>
      </w:rPr>
    </w:lvl>
  </w:abstractNum>
  <w:abstractNum w:abstractNumId="26">
    <w:nsid w:val="3F461BC4"/>
    <w:multiLevelType w:val="hybridMultilevel"/>
    <w:tmpl w:val="4C249142"/>
    <w:lvl w:ilvl="0" w:tplc="4A38B28C">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1EA6A36"/>
    <w:multiLevelType w:val="hybridMultilevel"/>
    <w:tmpl w:val="F3F6DE94"/>
    <w:lvl w:ilvl="0" w:tplc="79CC0A14">
      <w:start w:val="1"/>
      <w:numFmt w:val="decimal"/>
      <w:lvlText w:val="2.%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9332D0"/>
    <w:multiLevelType w:val="hybridMultilevel"/>
    <w:tmpl w:val="3A9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E57960"/>
    <w:multiLevelType w:val="hybridMultilevel"/>
    <w:tmpl w:val="B9602F32"/>
    <w:lvl w:ilvl="0" w:tplc="FFFFFFFF">
      <w:start w:val="1"/>
      <w:numFmt w:val="lowerLetter"/>
      <w:lvlText w:val="%1)"/>
      <w:lvlJc w:val="left"/>
      <w:pPr>
        <w:ind w:left="1080" w:hanging="360"/>
      </w:pPr>
      <w:rPr>
        <w:rFonts w:cs="Times New Roman"/>
        <w:b w:val="0"/>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30">
    <w:nsid w:val="4886712F"/>
    <w:multiLevelType w:val="hybridMultilevel"/>
    <w:tmpl w:val="AE86EC4A"/>
    <w:lvl w:ilvl="0" w:tplc="149AB40A">
      <w:start w:val="2"/>
      <w:numFmt w:val="upperLetter"/>
      <w:lvlText w:val="%1."/>
      <w:lvlJc w:val="left"/>
      <w:pPr>
        <w:tabs>
          <w:tab w:val="num" w:pos="720"/>
        </w:tabs>
        <w:ind w:left="720" w:hanging="720"/>
      </w:pPr>
      <w:rPr>
        <w:rFonts w:ascii="Times New Roman Bold" w:hAnsi="Times New Roman Bold" w:cs="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F949AB"/>
    <w:multiLevelType w:val="multilevel"/>
    <w:tmpl w:val="C5062B4E"/>
    <w:lvl w:ilvl="0">
      <w:start w:val="2"/>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93C3826"/>
    <w:multiLevelType w:val="hybridMultilevel"/>
    <w:tmpl w:val="8D78B598"/>
    <w:lvl w:ilvl="0" w:tplc="FC5629BA">
      <w:start w:val="1"/>
      <w:numFmt w:val="lowerLetter"/>
      <w:lvlText w:val="%1."/>
      <w:lvlJc w:val="left"/>
      <w:pPr>
        <w:ind w:left="1440" w:hanging="360"/>
      </w:pPr>
      <w:rPr>
        <w:lang w:val="en-G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ADA46AD"/>
    <w:multiLevelType w:val="multilevel"/>
    <w:tmpl w:val="2278A104"/>
    <w:lvl w:ilvl="0">
      <w:start w:val="1"/>
      <w:numFmt w:val="upperRoman"/>
      <w:lvlText w:val="%1."/>
      <w:lvlJc w:val="left"/>
      <w:pPr>
        <w:tabs>
          <w:tab w:val="num" w:pos="1080"/>
        </w:tabs>
        <w:ind w:left="1080" w:hanging="720"/>
      </w:pPr>
      <w:rPr>
        <w:rFonts w:cs="Times New Roman" w:hint="default"/>
      </w:rPr>
    </w:lvl>
    <w:lvl w:ilvl="1">
      <w:start w:val="1"/>
      <w:numFmt w:val="decimal"/>
      <w:lvlText w:val="2.%2"/>
      <w:lvlJc w:val="left"/>
      <w:pPr>
        <w:ind w:left="720" w:hanging="720"/>
      </w:pPr>
      <w:rPr>
        <w:rFonts w:ascii="Times New Roman" w:hAnsi="Times New Roman" w:hint="default"/>
        <w:b w:val="0"/>
        <w:i w:val="0"/>
        <w:color w:val="auto"/>
        <w:sz w:val="24"/>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nsid w:val="4F4D7BD7"/>
    <w:multiLevelType w:val="hybridMultilevel"/>
    <w:tmpl w:val="ACF4B280"/>
    <w:lvl w:ilvl="0" w:tplc="4D80AA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2C1B21"/>
    <w:multiLevelType w:val="hybridMultilevel"/>
    <w:tmpl w:val="BE10E1D6"/>
    <w:lvl w:ilvl="0" w:tplc="93F80E1E">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AE0F26"/>
    <w:multiLevelType w:val="hybridMultilevel"/>
    <w:tmpl w:val="1552735C"/>
    <w:lvl w:ilvl="0" w:tplc="C7BADC18">
      <w:start w:val="1"/>
      <w:numFmt w:val="decimal"/>
      <w:lvlText w:val="5.%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826389"/>
    <w:multiLevelType w:val="hybridMultilevel"/>
    <w:tmpl w:val="AAE6D6C0"/>
    <w:lvl w:ilvl="0" w:tplc="6F04464A">
      <w:start w:val="1"/>
      <w:numFmt w:val="decimal"/>
      <w:lvlText w:val="%1."/>
      <w:lvlJc w:val="left"/>
      <w:pPr>
        <w:ind w:left="720" w:hanging="360"/>
      </w:pPr>
    </w:lvl>
    <w:lvl w:ilvl="1" w:tplc="D60C4112" w:tentative="1">
      <w:start w:val="1"/>
      <w:numFmt w:val="lowerLetter"/>
      <w:lvlText w:val="%2."/>
      <w:lvlJc w:val="left"/>
      <w:pPr>
        <w:ind w:left="1440" w:hanging="360"/>
      </w:pPr>
    </w:lvl>
    <w:lvl w:ilvl="2" w:tplc="A22CE284" w:tentative="1">
      <w:start w:val="1"/>
      <w:numFmt w:val="lowerRoman"/>
      <w:lvlText w:val="%3."/>
      <w:lvlJc w:val="right"/>
      <w:pPr>
        <w:ind w:left="2160" w:hanging="180"/>
      </w:pPr>
    </w:lvl>
    <w:lvl w:ilvl="3" w:tplc="61F8DEDE" w:tentative="1">
      <w:start w:val="1"/>
      <w:numFmt w:val="decimal"/>
      <w:lvlText w:val="%4."/>
      <w:lvlJc w:val="left"/>
      <w:pPr>
        <w:ind w:left="2880" w:hanging="360"/>
      </w:pPr>
    </w:lvl>
    <w:lvl w:ilvl="4" w:tplc="80303432" w:tentative="1">
      <w:start w:val="1"/>
      <w:numFmt w:val="lowerLetter"/>
      <w:lvlText w:val="%5."/>
      <w:lvlJc w:val="left"/>
      <w:pPr>
        <w:ind w:left="3600" w:hanging="360"/>
      </w:pPr>
    </w:lvl>
    <w:lvl w:ilvl="5" w:tplc="E5546A08" w:tentative="1">
      <w:start w:val="1"/>
      <w:numFmt w:val="lowerRoman"/>
      <w:lvlText w:val="%6."/>
      <w:lvlJc w:val="right"/>
      <w:pPr>
        <w:ind w:left="4320" w:hanging="180"/>
      </w:pPr>
    </w:lvl>
    <w:lvl w:ilvl="6" w:tplc="17988FCA" w:tentative="1">
      <w:start w:val="1"/>
      <w:numFmt w:val="decimal"/>
      <w:lvlText w:val="%7."/>
      <w:lvlJc w:val="left"/>
      <w:pPr>
        <w:ind w:left="5040" w:hanging="360"/>
      </w:pPr>
    </w:lvl>
    <w:lvl w:ilvl="7" w:tplc="D6CAB248" w:tentative="1">
      <w:start w:val="1"/>
      <w:numFmt w:val="lowerLetter"/>
      <w:lvlText w:val="%8."/>
      <w:lvlJc w:val="left"/>
      <w:pPr>
        <w:ind w:left="5760" w:hanging="360"/>
      </w:pPr>
    </w:lvl>
    <w:lvl w:ilvl="8" w:tplc="01187458" w:tentative="1">
      <w:start w:val="1"/>
      <w:numFmt w:val="lowerRoman"/>
      <w:lvlText w:val="%9."/>
      <w:lvlJc w:val="right"/>
      <w:pPr>
        <w:ind w:left="6480" w:hanging="180"/>
      </w:pPr>
    </w:lvl>
  </w:abstractNum>
  <w:abstractNum w:abstractNumId="38">
    <w:nsid w:val="5BFE750C"/>
    <w:multiLevelType w:val="multilevel"/>
    <w:tmpl w:val="7444B95A"/>
    <w:lvl w:ilvl="0">
      <w:start w:val="3"/>
      <w:numFmt w:val="decimal"/>
      <w:lvlText w:val="%1"/>
      <w:lvlJc w:val="left"/>
      <w:pPr>
        <w:ind w:left="360" w:hanging="360"/>
      </w:pPr>
      <w:rPr>
        <w:rFonts w:eastAsia="Cambria" w:hint="default"/>
        <w:b w:val="0"/>
        <w:u w:val="none"/>
      </w:rPr>
    </w:lvl>
    <w:lvl w:ilvl="1">
      <w:start w:val="5"/>
      <w:numFmt w:val="decimal"/>
      <w:lvlText w:val="%1.%2"/>
      <w:lvlJc w:val="left"/>
      <w:pPr>
        <w:ind w:left="360" w:hanging="360"/>
      </w:pPr>
      <w:rPr>
        <w:rFonts w:eastAsia="Cambria" w:hint="default"/>
        <w:b w:val="0"/>
        <w:u w:val="none"/>
      </w:rPr>
    </w:lvl>
    <w:lvl w:ilvl="2">
      <w:start w:val="1"/>
      <w:numFmt w:val="decimal"/>
      <w:lvlText w:val="%1.%2.%3"/>
      <w:lvlJc w:val="left"/>
      <w:pPr>
        <w:ind w:left="720" w:hanging="720"/>
      </w:pPr>
      <w:rPr>
        <w:rFonts w:eastAsia="Cambria" w:hint="default"/>
        <w:b w:val="0"/>
        <w:u w:val="none"/>
      </w:rPr>
    </w:lvl>
    <w:lvl w:ilvl="3">
      <w:start w:val="1"/>
      <w:numFmt w:val="decimal"/>
      <w:lvlText w:val="%1.%2.%3.%4"/>
      <w:lvlJc w:val="left"/>
      <w:pPr>
        <w:ind w:left="720" w:hanging="720"/>
      </w:pPr>
      <w:rPr>
        <w:rFonts w:eastAsia="Cambria" w:hint="default"/>
        <w:b w:val="0"/>
        <w:u w:val="none"/>
      </w:rPr>
    </w:lvl>
    <w:lvl w:ilvl="4">
      <w:start w:val="1"/>
      <w:numFmt w:val="decimal"/>
      <w:lvlText w:val="%1.%2.%3.%4.%5"/>
      <w:lvlJc w:val="left"/>
      <w:pPr>
        <w:ind w:left="1080" w:hanging="1080"/>
      </w:pPr>
      <w:rPr>
        <w:rFonts w:eastAsia="Cambria" w:hint="default"/>
        <w:b w:val="0"/>
        <w:u w:val="none"/>
      </w:rPr>
    </w:lvl>
    <w:lvl w:ilvl="5">
      <w:start w:val="1"/>
      <w:numFmt w:val="decimal"/>
      <w:lvlText w:val="%1.%2.%3.%4.%5.%6"/>
      <w:lvlJc w:val="left"/>
      <w:pPr>
        <w:ind w:left="1080" w:hanging="1080"/>
      </w:pPr>
      <w:rPr>
        <w:rFonts w:eastAsia="Cambria" w:hint="default"/>
        <w:b w:val="0"/>
        <w:u w:val="none"/>
      </w:rPr>
    </w:lvl>
    <w:lvl w:ilvl="6">
      <w:start w:val="1"/>
      <w:numFmt w:val="decimal"/>
      <w:lvlText w:val="%1.%2.%3.%4.%5.%6.%7"/>
      <w:lvlJc w:val="left"/>
      <w:pPr>
        <w:ind w:left="1440" w:hanging="1440"/>
      </w:pPr>
      <w:rPr>
        <w:rFonts w:eastAsia="Cambria" w:hint="default"/>
        <w:b w:val="0"/>
        <w:u w:val="none"/>
      </w:rPr>
    </w:lvl>
    <w:lvl w:ilvl="7">
      <w:start w:val="1"/>
      <w:numFmt w:val="decimal"/>
      <w:lvlText w:val="%1.%2.%3.%4.%5.%6.%7.%8"/>
      <w:lvlJc w:val="left"/>
      <w:pPr>
        <w:ind w:left="1440" w:hanging="1440"/>
      </w:pPr>
      <w:rPr>
        <w:rFonts w:eastAsia="Cambria" w:hint="default"/>
        <w:b w:val="0"/>
        <w:u w:val="none"/>
      </w:rPr>
    </w:lvl>
    <w:lvl w:ilvl="8">
      <w:start w:val="1"/>
      <w:numFmt w:val="decimal"/>
      <w:lvlText w:val="%1.%2.%3.%4.%5.%6.%7.%8.%9"/>
      <w:lvlJc w:val="left"/>
      <w:pPr>
        <w:ind w:left="1800" w:hanging="1800"/>
      </w:pPr>
      <w:rPr>
        <w:rFonts w:eastAsia="Cambria" w:hint="default"/>
        <w:b w:val="0"/>
        <w:u w:val="none"/>
      </w:rPr>
    </w:lvl>
  </w:abstractNum>
  <w:abstractNum w:abstractNumId="39">
    <w:nsid w:val="5CB90006"/>
    <w:multiLevelType w:val="hybridMultilevel"/>
    <w:tmpl w:val="95242EA6"/>
    <w:lvl w:ilvl="0" w:tplc="64EE6F46">
      <w:start w:val="22"/>
      <w:numFmt w:val="upperLetter"/>
      <w:lvlText w:val="%1."/>
      <w:lvlJc w:val="left"/>
      <w:pPr>
        <w:ind w:left="2520" w:hanging="360"/>
      </w:pPr>
      <w:rPr>
        <w:rFonts w:hint="default"/>
      </w:rPr>
    </w:lvl>
    <w:lvl w:ilvl="1" w:tplc="4D0AFF0A" w:tentative="1">
      <w:start w:val="1"/>
      <w:numFmt w:val="lowerLetter"/>
      <w:lvlText w:val="%2."/>
      <w:lvlJc w:val="left"/>
      <w:pPr>
        <w:ind w:left="3240" w:hanging="360"/>
      </w:pPr>
    </w:lvl>
    <w:lvl w:ilvl="2" w:tplc="DB088228" w:tentative="1">
      <w:start w:val="1"/>
      <w:numFmt w:val="lowerRoman"/>
      <w:lvlText w:val="%3."/>
      <w:lvlJc w:val="right"/>
      <w:pPr>
        <w:ind w:left="3960" w:hanging="180"/>
      </w:pPr>
    </w:lvl>
    <w:lvl w:ilvl="3" w:tplc="C3703054" w:tentative="1">
      <w:start w:val="1"/>
      <w:numFmt w:val="decimal"/>
      <w:lvlText w:val="%4."/>
      <w:lvlJc w:val="left"/>
      <w:pPr>
        <w:ind w:left="4680" w:hanging="360"/>
      </w:pPr>
    </w:lvl>
    <w:lvl w:ilvl="4" w:tplc="6E3EDB40" w:tentative="1">
      <w:start w:val="1"/>
      <w:numFmt w:val="lowerLetter"/>
      <w:lvlText w:val="%5."/>
      <w:lvlJc w:val="left"/>
      <w:pPr>
        <w:ind w:left="5400" w:hanging="360"/>
      </w:pPr>
    </w:lvl>
    <w:lvl w:ilvl="5" w:tplc="C2249218" w:tentative="1">
      <w:start w:val="1"/>
      <w:numFmt w:val="lowerRoman"/>
      <w:lvlText w:val="%6."/>
      <w:lvlJc w:val="right"/>
      <w:pPr>
        <w:ind w:left="6120" w:hanging="180"/>
      </w:pPr>
    </w:lvl>
    <w:lvl w:ilvl="6" w:tplc="2A26577E" w:tentative="1">
      <w:start w:val="1"/>
      <w:numFmt w:val="decimal"/>
      <w:lvlText w:val="%7."/>
      <w:lvlJc w:val="left"/>
      <w:pPr>
        <w:ind w:left="6840" w:hanging="360"/>
      </w:pPr>
    </w:lvl>
    <w:lvl w:ilvl="7" w:tplc="CDCEF386" w:tentative="1">
      <w:start w:val="1"/>
      <w:numFmt w:val="lowerLetter"/>
      <w:lvlText w:val="%8."/>
      <w:lvlJc w:val="left"/>
      <w:pPr>
        <w:ind w:left="7560" w:hanging="360"/>
      </w:pPr>
    </w:lvl>
    <w:lvl w:ilvl="8" w:tplc="27204A5A" w:tentative="1">
      <w:start w:val="1"/>
      <w:numFmt w:val="lowerRoman"/>
      <w:lvlText w:val="%9."/>
      <w:lvlJc w:val="right"/>
      <w:pPr>
        <w:ind w:left="8280" w:hanging="180"/>
      </w:pPr>
    </w:lvl>
  </w:abstractNum>
  <w:abstractNum w:abstractNumId="40">
    <w:nsid w:val="61F65466"/>
    <w:multiLevelType w:val="multilevel"/>
    <w:tmpl w:val="F8903A48"/>
    <w:lvl w:ilvl="0">
      <w:start w:val="2"/>
      <w:numFmt w:val="decimal"/>
      <w:lvlText w:val="%1"/>
      <w:lvlJc w:val="left"/>
      <w:pPr>
        <w:tabs>
          <w:tab w:val="num" w:pos="720"/>
        </w:tabs>
        <w:ind w:left="720" w:hanging="720"/>
      </w:pPr>
      <w:rPr>
        <w:rFonts w:hint="default"/>
      </w:rPr>
    </w:lvl>
    <w:lvl w:ilvl="1">
      <w:start w:val="1"/>
      <w:numFmt w:val="none"/>
      <w:lvlText w:val="3.1"/>
      <w:lvlJc w:val="left"/>
      <w:pPr>
        <w:tabs>
          <w:tab w:val="num" w:pos="720"/>
        </w:tabs>
        <w:ind w:left="720" w:hanging="720"/>
      </w:pPr>
      <w:rPr>
        <w:rFonts w:ascii="Times New Roman" w:eastAsia="Times New Roman" w:hAnsi="Times New Roman" w:cs="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6A2737E1"/>
    <w:multiLevelType w:val="hybridMultilevel"/>
    <w:tmpl w:val="07A6C4D2"/>
    <w:lvl w:ilvl="0" w:tplc="0409000F">
      <w:start w:val="1"/>
      <w:numFmt w:val="lowerLetter"/>
      <w:lvlText w:val="%1)"/>
      <w:lvlJc w:val="left"/>
      <w:pPr>
        <w:ind w:left="1080" w:hanging="360"/>
      </w:pPr>
      <w:rPr>
        <w:rFonts w:cs="Times New Roman"/>
      </w:rPr>
    </w:lvl>
    <w:lvl w:ilvl="1" w:tplc="04090019">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nsid w:val="6D105582"/>
    <w:multiLevelType w:val="hybridMultilevel"/>
    <w:tmpl w:val="6B065890"/>
    <w:lvl w:ilvl="0" w:tplc="4C0A0001">
      <w:start w:val="1"/>
      <w:numFmt w:val="bullet"/>
      <w:lvlText w:val=""/>
      <w:lvlJc w:val="left"/>
      <w:pPr>
        <w:ind w:left="720" w:hanging="360"/>
      </w:pPr>
      <w:rPr>
        <w:rFonts w:ascii="Symbol" w:hAnsi="Symbol" w:hint="default"/>
      </w:rPr>
    </w:lvl>
    <w:lvl w:ilvl="1" w:tplc="4C0A0003">
      <w:start w:val="1"/>
      <w:numFmt w:val="decimal"/>
      <w:lvlText w:val="%2."/>
      <w:lvlJc w:val="left"/>
      <w:pPr>
        <w:tabs>
          <w:tab w:val="num" w:pos="1440"/>
        </w:tabs>
        <w:ind w:left="1440" w:hanging="360"/>
      </w:pPr>
    </w:lvl>
    <w:lvl w:ilvl="2" w:tplc="4C0A0005">
      <w:start w:val="1"/>
      <w:numFmt w:val="decimal"/>
      <w:lvlText w:val="%3."/>
      <w:lvlJc w:val="left"/>
      <w:pPr>
        <w:tabs>
          <w:tab w:val="num" w:pos="2160"/>
        </w:tabs>
        <w:ind w:left="2160" w:hanging="360"/>
      </w:pPr>
    </w:lvl>
    <w:lvl w:ilvl="3" w:tplc="4C0A0001">
      <w:start w:val="1"/>
      <w:numFmt w:val="decimal"/>
      <w:lvlText w:val="%4."/>
      <w:lvlJc w:val="left"/>
      <w:pPr>
        <w:tabs>
          <w:tab w:val="num" w:pos="2880"/>
        </w:tabs>
        <w:ind w:left="2880" w:hanging="360"/>
      </w:pPr>
    </w:lvl>
    <w:lvl w:ilvl="4" w:tplc="4C0A0003">
      <w:start w:val="1"/>
      <w:numFmt w:val="decimal"/>
      <w:lvlText w:val="%5."/>
      <w:lvlJc w:val="left"/>
      <w:pPr>
        <w:tabs>
          <w:tab w:val="num" w:pos="3600"/>
        </w:tabs>
        <w:ind w:left="3600" w:hanging="360"/>
      </w:pPr>
    </w:lvl>
    <w:lvl w:ilvl="5" w:tplc="4C0A0005">
      <w:start w:val="1"/>
      <w:numFmt w:val="decimal"/>
      <w:lvlText w:val="%6."/>
      <w:lvlJc w:val="left"/>
      <w:pPr>
        <w:tabs>
          <w:tab w:val="num" w:pos="4320"/>
        </w:tabs>
        <w:ind w:left="4320" w:hanging="360"/>
      </w:pPr>
    </w:lvl>
    <w:lvl w:ilvl="6" w:tplc="4C0A0001">
      <w:start w:val="1"/>
      <w:numFmt w:val="decimal"/>
      <w:lvlText w:val="%7."/>
      <w:lvlJc w:val="left"/>
      <w:pPr>
        <w:tabs>
          <w:tab w:val="num" w:pos="5040"/>
        </w:tabs>
        <w:ind w:left="5040" w:hanging="360"/>
      </w:pPr>
    </w:lvl>
    <w:lvl w:ilvl="7" w:tplc="4C0A0003">
      <w:start w:val="1"/>
      <w:numFmt w:val="decimal"/>
      <w:lvlText w:val="%8."/>
      <w:lvlJc w:val="left"/>
      <w:pPr>
        <w:tabs>
          <w:tab w:val="num" w:pos="5760"/>
        </w:tabs>
        <w:ind w:left="5760" w:hanging="360"/>
      </w:pPr>
    </w:lvl>
    <w:lvl w:ilvl="8" w:tplc="4C0A0005">
      <w:start w:val="1"/>
      <w:numFmt w:val="decimal"/>
      <w:lvlText w:val="%9."/>
      <w:lvlJc w:val="left"/>
      <w:pPr>
        <w:tabs>
          <w:tab w:val="num" w:pos="6480"/>
        </w:tabs>
        <w:ind w:left="6480" w:hanging="360"/>
      </w:pPr>
    </w:lvl>
  </w:abstractNum>
  <w:abstractNum w:abstractNumId="43">
    <w:nsid w:val="73F54AB8"/>
    <w:multiLevelType w:val="hybridMultilevel"/>
    <w:tmpl w:val="7D3869A4"/>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44">
    <w:nsid w:val="75127D8C"/>
    <w:multiLevelType w:val="multilevel"/>
    <w:tmpl w:val="CE2AA31C"/>
    <w:lvl w:ilvl="0">
      <w:start w:val="1"/>
      <w:numFmt w:val="decimal"/>
      <w:lvlText w:val="%1."/>
      <w:lvlJc w:val="left"/>
      <w:pPr>
        <w:ind w:left="360" w:hanging="360"/>
      </w:pPr>
      <w:rPr>
        <w:rFonts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040" w:hanging="72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640" w:hanging="1080"/>
      </w:pPr>
      <w:rPr>
        <w:rFonts w:hint="default"/>
      </w:rPr>
    </w:lvl>
    <w:lvl w:ilvl="8">
      <w:start w:val="1"/>
      <w:numFmt w:val="decimal"/>
      <w:isLgl/>
      <w:lvlText w:val="%1.%2.%3.%4.%5.%6.%7.%8.%9."/>
      <w:lvlJc w:val="left"/>
      <w:pPr>
        <w:ind w:left="10080" w:hanging="1440"/>
      </w:pPr>
      <w:rPr>
        <w:rFonts w:hint="default"/>
      </w:rPr>
    </w:lvl>
  </w:abstractNum>
  <w:abstractNum w:abstractNumId="45">
    <w:nsid w:val="75AC2BF8"/>
    <w:multiLevelType w:val="multilevel"/>
    <w:tmpl w:val="0346F4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9E45C1"/>
    <w:multiLevelType w:val="multilevel"/>
    <w:tmpl w:val="715E87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AE45B78"/>
    <w:multiLevelType w:val="multilevel"/>
    <w:tmpl w:val="BB6EDFD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D877076"/>
    <w:multiLevelType w:val="multilevel"/>
    <w:tmpl w:val="7F3A6FD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17"/>
  </w:num>
  <w:num w:numId="3">
    <w:abstractNumId w:val="29"/>
  </w:num>
  <w:num w:numId="4">
    <w:abstractNumId w:val="41"/>
  </w:num>
  <w:num w:numId="5">
    <w:abstractNumId w:val="8"/>
  </w:num>
  <w:num w:numId="6">
    <w:abstractNumId w:val="33"/>
  </w:num>
  <w:num w:numId="7">
    <w:abstractNumId w:val="9"/>
  </w:num>
  <w:num w:numId="8">
    <w:abstractNumId w:val="2"/>
  </w:num>
  <w:num w:numId="9">
    <w:abstractNumId w:val="20"/>
  </w:num>
  <w:num w:numId="10">
    <w:abstractNumId w:val="34"/>
  </w:num>
  <w:num w:numId="11">
    <w:abstractNumId w:val="21"/>
  </w:num>
  <w:num w:numId="12">
    <w:abstractNumId w:val="31"/>
  </w:num>
  <w:num w:numId="13">
    <w:abstractNumId w:val="39"/>
  </w:num>
  <w:num w:numId="14">
    <w:abstractNumId w:val="15"/>
  </w:num>
  <w:num w:numId="15">
    <w:abstractNumId w:val="48"/>
  </w:num>
  <w:num w:numId="16">
    <w:abstractNumId w:val="35"/>
  </w:num>
  <w:num w:numId="17">
    <w:abstractNumId w:val="37"/>
  </w:num>
  <w:num w:numId="18">
    <w:abstractNumId w:val="23"/>
  </w:num>
  <w:num w:numId="19">
    <w:abstractNumId w:val="26"/>
  </w:num>
  <w:num w:numId="20">
    <w:abstractNumId w:val="18"/>
  </w:num>
  <w:num w:numId="21">
    <w:abstractNumId w:val="24"/>
  </w:num>
  <w:num w:numId="22">
    <w:abstractNumId w:val="27"/>
  </w:num>
  <w:num w:numId="23">
    <w:abstractNumId w:val="22"/>
  </w:num>
  <w:num w:numId="24">
    <w:abstractNumId w:val="10"/>
  </w:num>
  <w:num w:numId="25">
    <w:abstractNumId w:val="36"/>
  </w:num>
  <w:num w:numId="26">
    <w:abstractNumId w:val="30"/>
  </w:num>
  <w:num w:numId="27">
    <w:abstractNumId w:val="7"/>
  </w:num>
  <w:num w:numId="28">
    <w:abstractNumId w:val="5"/>
  </w:num>
  <w:num w:numId="29">
    <w:abstractNumId w:val="32"/>
  </w:num>
  <w:num w:numId="30">
    <w:abstractNumId w:val="40"/>
  </w:num>
  <w:num w:numId="31">
    <w:abstractNumId w:val="19"/>
  </w:num>
  <w:num w:numId="32">
    <w:abstractNumId w:val="47"/>
  </w:num>
  <w:num w:numId="33">
    <w:abstractNumId w:val="0"/>
  </w:num>
  <w:num w:numId="34">
    <w:abstractNumId w:val="38"/>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3"/>
  </w:num>
  <w:num w:numId="42">
    <w:abstractNumId w:val="4"/>
  </w:num>
  <w:num w:numId="43">
    <w:abstractNumId w:val="44"/>
  </w:num>
  <w:num w:numId="44">
    <w:abstractNumId w:val="46"/>
  </w:num>
  <w:num w:numId="45">
    <w:abstractNumId w:val="11"/>
  </w:num>
  <w:num w:numId="46">
    <w:abstractNumId w:val="12"/>
  </w:num>
  <w:num w:numId="47">
    <w:abstractNumId w:val="45"/>
  </w:num>
  <w:num w:numId="48">
    <w:abstractNumId w:val="13"/>
  </w:num>
  <w:num w:numId="4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1F"/>
    <w:rsid w:val="000134E9"/>
    <w:rsid w:val="00014A58"/>
    <w:rsid w:val="00016164"/>
    <w:rsid w:val="00017A40"/>
    <w:rsid w:val="000277AF"/>
    <w:rsid w:val="00032916"/>
    <w:rsid w:val="000340D1"/>
    <w:rsid w:val="00037389"/>
    <w:rsid w:val="00052858"/>
    <w:rsid w:val="00052BF2"/>
    <w:rsid w:val="00053C61"/>
    <w:rsid w:val="00057C40"/>
    <w:rsid w:val="00061FAF"/>
    <w:rsid w:val="0006490A"/>
    <w:rsid w:val="00072098"/>
    <w:rsid w:val="00074299"/>
    <w:rsid w:val="0008205A"/>
    <w:rsid w:val="00083C73"/>
    <w:rsid w:val="00092AEB"/>
    <w:rsid w:val="0009342C"/>
    <w:rsid w:val="000976DB"/>
    <w:rsid w:val="000A767A"/>
    <w:rsid w:val="000B129A"/>
    <w:rsid w:val="000B2F37"/>
    <w:rsid w:val="000B425E"/>
    <w:rsid w:val="000B45D9"/>
    <w:rsid w:val="000B560F"/>
    <w:rsid w:val="000B643C"/>
    <w:rsid w:val="000B673F"/>
    <w:rsid w:val="000C234B"/>
    <w:rsid w:val="000C33E5"/>
    <w:rsid w:val="000C3EDD"/>
    <w:rsid w:val="000C4391"/>
    <w:rsid w:val="000C598E"/>
    <w:rsid w:val="000C5A53"/>
    <w:rsid w:val="000D10E0"/>
    <w:rsid w:val="000D6C49"/>
    <w:rsid w:val="000D6E91"/>
    <w:rsid w:val="000E1587"/>
    <w:rsid w:val="000E19D0"/>
    <w:rsid w:val="000E1CB9"/>
    <w:rsid w:val="000E1D39"/>
    <w:rsid w:val="000E2154"/>
    <w:rsid w:val="000E2FE2"/>
    <w:rsid w:val="000E51E8"/>
    <w:rsid w:val="000F0857"/>
    <w:rsid w:val="000F0B9D"/>
    <w:rsid w:val="000F2ABB"/>
    <w:rsid w:val="000F2D9E"/>
    <w:rsid w:val="000F49EC"/>
    <w:rsid w:val="000F5A64"/>
    <w:rsid w:val="000F683F"/>
    <w:rsid w:val="000F7714"/>
    <w:rsid w:val="00100F9A"/>
    <w:rsid w:val="0010688D"/>
    <w:rsid w:val="00107A1C"/>
    <w:rsid w:val="00107D7A"/>
    <w:rsid w:val="001155D1"/>
    <w:rsid w:val="00117CFC"/>
    <w:rsid w:val="00120F78"/>
    <w:rsid w:val="00126CA5"/>
    <w:rsid w:val="00130A7D"/>
    <w:rsid w:val="001506D6"/>
    <w:rsid w:val="00151373"/>
    <w:rsid w:val="0015147C"/>
    <w:rsid w:val="0015643A"/>
    <w:rsid w:val="00160D1E"/>
    <w:rsid w:val="00161C05"/>
    <w:rsid w:val="00164F6B"/>
    <w:rsid w:val="00172F02"/>
    <w:rsid w:val="00175F74"/>
    <w:rsid w:val="00177AD7"/>
    <w:rsid w:val="0018113E"/>
    <w:rsid w:val="00183493"/>
    <w:rsid w:val="00191C0A"/>
    <w:rsid w:val="001927EA"/>
    <w:rsid w:val="00194F8B"/>
    <w:rsid w:val="0019622B"/>
    <w:rsid w:val="00197CE6"/>
    <w:rsid w:val="001B42B4"/>
    <w:rsid w:val="001B656E"/>
    <w:rsid w:val="001C6925"/>
    <w:rsid w:val="001D193C"/>
    <w:rsid w:val="001D22C1"/>
    <w:rsid w:val="001D3EC5"/>
    <w:rsid w:val="001D46B8"/>
    <w:rsid w:val="001D7E45"/>
    <w:rsid w:val="001E2455"/>
    <w:rsid w:val="001E4749"/>
    <w:rsid w:val="001E5EE8"/>
    <w:rsid w:val="001F3786"/>
    <w:rsid w:val="0020034C"/>
    <w:rsid w:val="00200D50"/>
    <w:rsid w:val="00205D1A"/>
    <w:rsid w:val="002113FC"/>
    <w:rsid w:val="00212A1C"/>
    <w:rsid w:val="0021569E"/>
    <w:rsid w:val="00215ACE"/>
    <w:rsid w:val="0022267A"/>
    <w:rsid w:val="00226A6D"/>
    <w:rsid w:val="0023197F"/>
    <w:rsid w:val="00232C1D"/>
    <w:rsid w:val="00242705"/>
    <w:rsid w:val="00243E9E"/>
    <w:rsid w:val="00244CAA"/>
    <w:rsid w:val="002457B9"/>
    <w:rsid w:val="00246ABD"/>
    <w:rsid w:val="00252F97"/>
    <w:rsid w:val="00253F66"/>
    <w:rsid w:val="0025635E"/>
    <w:rsid w:val="002572FF"/>
    <w:rsid w:val="0025751B"/>
    <w:rsid w:val="00257E36"/>
    <w:rsid w:val="002605A3"/>
    <w:rsid w:val="00266EE1"/>
    <w:rsid w:val="00277567"/>
    <w:rsid w:val="00277C11"/>
    <w:rsid w:val="0028225A"/>
    <w:rsid w:val="00283B10"/>
    <w:rsid w:val="00285748"/>
    <w:rsid w:val="00287D66"/>
    <w:rsid w:val="00291476"/>
    <w:rsid w:val="00294956"/>
    <w:rsid w:val="00296D57"/>
    <w:rsid w:val="002A201D"/>
    <w:rsid w:val="002A3B01"/>
    <w:rsid w:val="002A57A3"/>
    <w:rsid w:val="002A5DE4"/>
    <w:rsid w:val="002A6C71"/>
    <w:rsid w:val="002B29E7"/>
    <w:rsid w:val="002B37FD"/>
    <w:rsid w:val="002B45DB"/>
    <w:rsid w:val="002B5922"/>
    <w:rsid w:val="002B5F10"/>
    <w:rsid w:val="002B7EAA"/>
    <w:rsid w:val="002C3FFD"/>
    <w:rsid w:val="002C62AD"/>
    <w:rsid w:val="002E1880"/>
    <w:rsid w:val="002E3979"/>
    <w:rsid w:val="002E3C8A"/>
    <w:rsid w:val="002E4BC9"/>
    <w:rsid w:val="002F1310"/>
    <w:rsid w:val="002F48A8"/>
    <w:rsid w:val="002F4C5F"/>
    <w:rsid w:val="002F5756"/>
    <w:rsid w:val="002F7F4F"/>
    <w:rsid w:val="003059D4"/>
    <w:rsid w:val="00313D92"/>
    <w:rsid w:val="00315F3D"/>
    <w:rsid w:val="00317EAA"/>
    <w:rsid w:val="0032040A"/>
    <w:rsid w:val="00323FD1"/>
    <w:rsid w:val="0032655E"/>
    <w:rsid w:val="00327964"/>
    <w:rsid w:val="00332690"/>
    <w:rsid w:val="003334FA"/>
    <w:rsid w:val="00336908"/>
    <w:rsid w:val="00343A21"/>
    <w:rsid w:val="00355FFC"/>
    <w:rsid w:val="00361B3E"/>
    <w:rsid w:val="00363878"/>
    <w:rsid w:val="00370B31"/>
    <w:rsid w:val="00377A30"/>
    <w:rsid w:val="003812D7"/>
    <w:rsid w:val="003817CC"/>
    <w:rsid w:val="003946C0"/>
    <w:rsid w:val="00395F62"/>
    <w:rsid w:val="003A0145"/>
    <w:rsid w:val="003A70E3"/>
    <w:rsid w:val="003A7E9D"/>
    <w:rsid w:val="003B021F"/>
    <w:rsid w:val="003B2B20"/>
    <w:rsid w:val="003B6A75"/>
    <w:rsid w:val="003B7470"/>
    <w:rsid w:val="003C1927"/>
    <w:rsid w:val="003C7A0B"/>
    <w:rsid w:val="003D0D12"/>
    <w:rsid w:val="003D29CF"/>
    <w:rsid w:val="003D353E"/>
    <w:rsid w:val="003D44FB"/>
    <w:rsid w:val="003D6B94"/>
    <w:rsid w:val="003E2466"/>
    <w:rsid w:val="003E3B2C"/>
    <w:rsid w:val="003F6A40"/>
    <w:rsid w:val="003F7488"/>
    <w:rsid w:val="0040421F"/>
    <w:rsid w:val="004055EE"/>
    <w:rsid w:val="00406E76"/>
    <w:rsid w:val="0040760C"/>
    <w:rsid w:val="00407662"/>
    <w:rsid w:val="00407E10"/>
    <w:rsid w:val="00410345"/>
    <w:rsid w:val="0041171A"/>
    <w:rsid w:val="00416920"/>
    <w:rsid w:val="00421903"/>
    <w:rsid w:val="0042683C"/>
    <w:rsid w:val="004334FE"/>
    <w:rsid w:val="004335DE"/>
    <w:rsid w:val="00434336"/>
    <w:rsid w:val="00434B79"/>
    <w:rsid w:val="00435323"/>
    <w:rsid w:val="00437FF6"/>
    <w:rsid w:val="00440194"/>
    <w:rsid w:val="00440345"/>
    <w:rsid w:val="00443744"/>
    <w:rsid w:val="004457A2"/>
    <w:rsid w:val="00450220"/>
    <w:rsid w:val="004508AA"/>
    <w:rsid w:val="00455906"/>
    <w:rsid w:val="004576EA"/>
    <w:rsid w:val="004613FB"/>
    <w:rsid w:val="0046693B"/>
    <w:rsid w:val="00472830"/>
    <w:rsid w:val="00484799"/>
    <w:rsid w:val="00484C39"/>
    <w:rsid w:val="00492F8B"/>
    <w:rsid w:val="004945E3"/>
    <w:rsid w:val="00496C3A"/>
    <w:rsid w:val="004A2F7D"/>
    <w:rsid w:val="004B08B6"/>
    <w:rsid w:val="004B399E"/>
    <w:rsid w:val="004B39C8"/>
    <w:rsid w:val="004C2777"/>
    <w:rsid w:val="004C407B"/>
    <w:rsid w:val="004C53E1"/>
    <w:rsid w:val="004D3D69"/>
    <w:rsid w:val="004E0E4C"/>
    <w:rsid w:val="004E1460"/>
    <w:rsid w:val="004E6004"/>
    <w:rsid w:val="004F014E"/>
    <w:rsid w:val="004F60B7"/>
    <w:rsid w:val="00507FF0"/>
    <w:rsid w:val="00510087"/>
    <w:rsid w:val="00511F1A"/>
    <w:rsid w:val="00512C0F"/>
    <w:rsid w:val="00516BA0"/>
    <w:rsid w:val="00516C3E"/>
    <w:rsid w:val="00521E1F"/>
    <w:rsid w:val="0052496D"/>
    <w:rsid w:val="00524D72"/>
    <w:rsid w:val="00526C49"/>
    <w:rsid w:val="00530979"/>
    <w:rsid w:val="0054314F"/>
    <w:rsid w:val="00554CA5"/>
    <w:rsid w:val="00564CDD"/>
    <w:rsid w:val="00565E13"/>
    <w:rsid w:val="00573524"/>
    <w:rsid w:val="00573661"/>
    <w:rsid w:val="00574FC3"/>
    <w:rsid w:val="00575DDC"/>
    <w:rsid w:val="00577BBF"/>
    <w:rsid w:val="00581C7A"/>
    <w:rsid w:val="0058227D"/>
    <w:rsid w:val="00584370"/>
    <w:rsid w:val="00585EBD"/>
    <w:rsid w:val="0058635E"/>
    <w:rsid w:val="005911B3"/>
    <w:rsid w:val="0059625F"/>
    <w:rsid w:val="005A2372"/>
    <w:rsid w:val="005A2799"/>
    <w:rsid w:val="005A30F2"/>
    <w:rsid w:val="005A3454"/>
    <w:rsid w:val="005B3A35"/>
    <w:rsid w:val="005B51EA"/>
    <w:rsid w:val="005B6CC6"/>
    <w:rsid w:val="005C4C59"/>
    <w:rsid w:val="005C4EAB"/>
    <w:rsid w:val="005D2E37"/>
    <w:rsid w:val="005D35E5"/>
    <w:rsid w:val="005D375B"/>
    <w:rsid w:val="005D6B35"/>
    <w:rsid w:val="005E2B33"/>
    <w:rsid w:val="005F240D"/>
    <w:rsid w:val="005F587B"/>
    <w:rsid w:val="005F6E68"/>
    <w:rsid w:val="0061075D"/>
    <w:rsid w:val="00611CE4"/>
    <w:rsid w:val="006147C9"/>
    <w:rsid w:val="006156FB"/>
    <w:rsid w:val="006302AA"/>
    <w:rsid w:val="006318E4"/>
    <w:rsid w:val="006332D5"/>
    <w:rsid w:val="00645788"/>
    <w:rsid w:val="006459BB"/>
    <w:rsid w:val="00645B45"/>
    <w:rsid w:val="00646680"/>
    <w:rsid w:val="00647B3D"/>
    <w:rsid w:val="00651682"/>
    <w:rsid w:val="006543B3"/>
    <w:rsid w:val="006568CC"/>
    <w:rsid w:val="00662945"/>
    <w:rsid w:val="00665EBD"/>
    <w:rsid w:val="00665EDC"/>
    <w:rsid w:val="00666651"/>
    <w:rsid w:val="006724AF"/>
    <w:rsid w:val="00672EFC"/>
    <w:rsid w:val="00674FD8"/>
    <w:rsid w:val="00677B03"/>
    <w:rsid w:val="00680DD8"/>
    <w:rsid w:val="006812A4"/>
    <w:rsid w:val="00685CA7"/>
    <w:rsid w:val="00686E41"/>
    <w:rsid w:val="00687972"/>
    <w:rsid w:val="00695AC4"/>
    <w:rsid w:val="006A2795"/>
    <w:rsid w:val="006B541B"/>
    <w:rsid w:val="006B6FC6"/>
    <w:rsid w:val="006C0FAD"/>
    <w:rsid w:val="006D13C2"/>
    <w:rsid w:val="006D2356"/>
    <w:rsid w:val="006D490A"/>
    <w:rsid w:val="006D4F94"/>
    <w:rsid w:val="006D5E37"/>
    <w:rsid w:val="006E3956"/>
    <w:rsid w:val="006E41B1"/>
    <w:rsid w:val="006F21E8"/>
    <w:rsid w:val="006F55EA"/>
    <w:rsid w:val="007021CB"/>
    <w:rsid w:val="007033BE"/>
    <w:rsid w:val="0070389B"/>
    <w:rsid w:val="007054C6"/>
    <w:rsid w:val="0070698F"/>
    <w:rsid w:val="007072D2"/>
    <w:rsid w:val="007114C2"/>
    <w:rsid w:val="00711A8A"/>
    <w:rsid w:val="007223E2"/>
    <w:rsid w:val="00724F3C"/>
    <w:rsid w:val="00727E7E"/>
    <w:rsid w:val="00730033"/>
    <w:rsid w:val="00730FB0"/>
    <w:rsid w:val="007344A3"/>
    <w:rsid w:val="00736A28"/>
    <w:rsid w:val="00737B91"/>
    <w:rsid w:val="007401DB"/>
    <w:rsid w:val="00740403"/>
    <w:rsid w:val="00744FE7"/>
    <w:rsid w:val="007475FB"/>
    <w:rsid w:val="00764B50"/>
    <w:rsid w:val="0077497F"/>
    <w:rsid w:val="00782AD4"/>
    <w:rsid w:val="007834AA"/>
    <w:rsid w:val="00783B73"/>
    <w:rsid w:val="007948B3"/>
    <w:rsid w:val="0079647A"/>
    <w:rsid w:val="007A0943"/>
    <w:rsid w:val="007A0F24"/>
    <w:rsid w:val="007B3184"/>
    <w:rsid w:val="007B5DC7"/>
    <w:rsid w:val="007B69A3"/>
    <w:rsid w:val="007B6E39"/>
    <w:rsid w:val="007B6F3E"/>
    <w:rsid w:val="007B7CB7"/>
    <w:rsid w:val="007D21DC"/>
    <w:rsid w:val="007D27F6"/>
    <w:rsid w:val="007D3977"/>
    <w:rsid w:val="007D4539"/>
    <w:rsid w:val="007E3643"/>
    <w:rsid w:val="007E3DE6"/>
    <w:rsid w:val="007E5A0A"/>
    <w:rsid w:val="007F6FD7"/>
    <w:rsid w:val="007F75BA"/>
    <w:rsid w:val="008020E3"/>
    <w:rsid w:val="008028AD"/>
    <w:rsid w:val="008037AE"/>
    <w:rsid w:val="008039E4"/>
    <w:rsid w:val="00804615"/>
    <w:rsid w:val="00805D9C"/>
    <w:rsid w:val="00807D62"/>
    <w:rsid w:val="008144A6"/>
    <w:rsid w:val="008160BE"/>
    <w:rsid w:val="00816520"/>
    <w:rsid w:val="00816620"/>
    <w:rsid w:val="00821CAC"/>
    <w:rsid w:val="0083370C"/>
    <w:rsid w:val="00843BD5"/>
    <w:rsid w:val="00846398"/>
    <w:rsid w:val="0085021F"/>
    <w:rsid w:val="00852C8B"/>
    <w:rsid w:val="0085505D"/>
    <w:rsid w:val="008550BA"/>
    <w:rsid w:val="00855C59"/>
    <w:rsid w:val="008603DE"/>
    <w:rsid w:val="0086187C"/>
    <w:rsid w:val="008619B6"/>
    <w:rsid w:val="008703FD"/>
    <w:rsid w:val="0087534B"/>
    <w:rsid w:val="00877331"/>
    <w:rsid w:val="0088706E"/>
    <w:rsid w:val="00890797"/>
    <w:rsid w:val="00891B92"/>
    <w:rsid w:val="0089596D"/>
    <w:rsid w:val="008B21D3"/>
    <w:rsid w:val="008B5234"/>
    <w:rsid w:val="008B6AD5"/>
    <w:rsid w:val="008C120B"/>
    <w:rsid w:val="008C44E2"/>
    <w:rsid w:val="008C6EDB"/>
    <w:rsid w:val="008D1DF8"/>
    <w:rsid w:val="008E0479"/>
    <w:rsid w:val="008E355D"/>
    <w:rsid w:val="008E7FC9"/>
    <w:rsid w:val="008F131B"/>
    <w:rsid w:val="008F1472"/>
    <w:rsid w:val="008F1CD5"/>
    <w:rsid w:val="008F3174"/>
    <w:rsid w:val="008F55DB"/>
    <w:rsid w:val="00900F32"/>
    <w:rsid w:val="009040EF"/>
    <w:rsid w:val="0090719C"/>
    <w:rsid w:val="00907709"/>
    <w:rsid w:val="009201A0"/>
    <w:rsid w:val="00920D1C"/>
    <w:rsid w:val="00924FFE"/>
    <w:rsid w:val="00927339"/>
    <w:rsid w:val="0093055A"/>
    <w:rsid w:val="00930996"/>
    <w:rsid w:val="00931EE1"/>
    <w:rsid w:val="009428B8"/>
    <w:rsid w:val="00943DC9"/>
    <w:rsid w:val="00951F35"/>
    <w:rsid w:val="00963924"/>
    <w:rsid w:val="00964DE9"/>
    <w:rsid w:val="00965A79"/>
    <w:rsid w:val="009674F5"/>
    <w:rsid w:val="0097027D"/>
    <w:rsid w:val="00970C2A"/>
    <w:rsid w:val="00973183"/>
    <w:rsid w:val="00973659"/>
    <w:rsid w:val="00975EBE"/>
    <w:rsid w:val="00977E80"/>
    <w:rsid w:val="00994083"/>
    <w:rsid w:val="009955BA"/>
    <w:rsid w:val="009A2102"/>
    <w:rsid w:val="009A78F4"/>
    <w:rsid w:val="009C1C9D"/>
    <w:rsid w:val="009C4E0F"/>
    <w:rsid w:val="009D0131"/>
    <w:rsid w:val="009D242D"/>
    <w:rsid w:val="009D2C82"/>
    <w:rsid w:val="009D3465"/>
    <w:rsid w:val="009D3658"/>
    <w:rsid w:val="009E4D9C"/>
    <w:rsid w:val="009F3EFB"/>
    <w:rsid w:val="009F647E"/>
    <w:rsid w:val="00A02FBE"/>
    <w:rsid w:val="00A1193F"/>
    <w:rsid w:val="00A153CD"/>
    <w:rsid w:val="00A15887"/>
    <w:rsid w:val="00A17277"/>
    <w:rsid w:val="00A179F3"/>
    <w:rsid w:val="00A24DDF"/>
    <w:rsid w:val="00A30265"/>
    <w:rsid w:val="00A30C7A"/>
    <w:rsid w:val="00A30CB8"/>
    <w:rsid w:val="00A31266"/>
    <w:rsid w:val="00A35E4F"/>
    <w:rsid w:val="00A377D9"/>
    <w:rsid w:val="00A4743C"/>
    <w:rsid w:val="00A5219C"/>
    <w:rsid w:val="00A57A52"/>
    <w:rsid w:val="00A60EA6"/>
    <w:rsid w:val="00A60EAE"/>
    <w:rsid w:val="00A634A9"/>
    <w:rsid w:val="00A63B20"/>
    <w:rsid w:val="00A712CD"/>
    <w:rsid w:val="00A71DE9"/>
    <w:rsid w:val="00A77732"/>
    <w:rsid w:val="00A77B2F"/>
    <w:rsid w:val="00A81E4E"/>
    <w:rsid w:val="00A8416A"/>
    <w:rsid w:val="00A84803"/>
    <w:rsid w:val="00A92450"/>
    <w:rsid w:val="00A9497B"/>
    <w:rsid w:val="00A94C7C"/>
    <w:rsid w:val="00A95166"/>
    <w:rsid w:val="00AA14F2"/>
    <w:rsid w:val="00AA47C9"/>
    <w:rsid w:val="00AA72EF"/>
    <w:rsid w:val="00AA7B0D"/>
    <w:rsid w:val="00AB097A"/>
    <w:rsid w:val="00AB22AA"/>
    <w:rsid w:val="00AB33D6"/>
    <w:rsid w:val="00AB6D65"/>
    <w:rsid w:val="00AC0563"/>
    <w:rsid w:val="00AC7CCC"/>
    <w:rsid w:val="00AC7D30"/>
    <w:rsid w:val="00AD3061"/>
    <w:rsid w:val="00AD5A8C"/>
    <w:rsid w:val="00AD5FE9"/>
    <w:rsid w:val="00AE1DEE"/>
    <w:rsid w:val="00AE343A"/>
    <w:rsid w:val="00AE42E0"/>
    <w:rsid w:val="00AE4904"/>
    <w:rsid w:val="00AE6917"/>
    <w:rsid w:val="00AF4A1F"/>
    <w:rsid w:val="00AF7FEF"/>
    <w:rsid w:val="00B015A7"/>
    <w:rsid w:val="00B07AE3"/>
    <w:rsid w:val="00B102D0"/>
    <w:rsid w:val="00B16B96"/>
    <w:rsid w:val="00B26FC0"/>
    <w:rsid w:val="00B27416"/>
    <w:rsid w:val="00B42984"/>
    <w:rsid w:val="00B46123"/>
    <w:rsid w:val="00B47190"/>
    <w:rsid w:val="00B51EC0"/>
    <w:rsid w:val="00B52E81"/>
    <w:rsid w:val="00B541DF"/>
    <w:rsid w:val="00B57891"/>
    <w:rsid w:val="00B60E02"/>
    <w:rsid w:val="00B63E1B"/>
    <w:rsid w:val="00B65918"/>
    <w:rsid w:val="00B66B70"/>
    <w:rsid w:val="00B7211A"/>
    <w:rsid w:val="00B72574"/>
    <w:rsid w:val="00B84810"/>
    <w:rsid w:val="00B86EB4"/>
    <w:rsid w:val="00B9217C"/>
    <w:rsid w:val="00B92210"/>
    <w:rsid w:val="00B9276E"/>
    <w:rsid w:val="00B933D4"/>
    <w:rsid w:val="00B9726D"/>
    <w:rsid w:val="00B97C98"/>
    <w:rsid w:val="00BA025F"/>
    <w:rsid w:val="00BB0BEC"/>
    <w:rsid w:val="00BB1AC8"/>
    <w:rsid w:val="00BB30F0"/>
    <w:rsid w:val="00BB3F6A"/>
    <w:rsid w:val="00BB4747"/>
    <w:rsid w:val="00BB5EE1"/>
    <w:rsid w:val="00BC5BEA"/>
    <w:rsid w:val="00BC6E11"/>
    <w:rsid w:val="00BC6ED3"/>
    <w:rsid w:val="00BD10A9"/>
    <w:rsid w:val="00BD5F0F"/>
    <w:rsid w:val="00BD763B"/>
    <w:rsid w:val="00BE0152"/>
    <w:rsid w:val="00BE191C"/>
    <w:rsid w:val="00BF7909"/>
    <w:rsid w:val="00C0096B"/>
    <w:rsid w:val="00C06A32"/>
    <w:rsid w:val="00C07992"/>
    <w:rsid w:val="00C1327B"/>
    <w:rsid w:val="00C21545"/>
    <w:rsid w:val="00C21604"/>
    <w:rsid w:val="00C308D1"/>
    <w:rsid w:val="00C31FBB"/>
    <w:rsid w:val="00C379EA"/>
    <w:rsid w:val="00C37A07"/>
    <w:rsid w:val="00C43AD7"/>
    <w:rsid w:val="00C47483"/>
    <w:rsid w:val="00C50008"/>
    <w:rsid w:val="00C5153F"/>
    <w:rsid w:val="00C56BBF"/>
    <w:rsid w:val="00C57D6A"/>
    <w:rsid w:val="00C62C3C"/>
    <w:rsid w:val="00C6401A"/>
    <w:rsid w:val="00C64EBD"/>
    <w:rsid w:val="00C678AA"/>
    <w:rsid w:val="00C72667"/>
    <w:rsid w:val="00C7482A"/>
    <w:rsid w:val="00C801BC"/>
    <w:rsid w:val="00C84685"/>
    <w:rsid w:val="00C90B27"/>
    <w:rsid w:val="00C91DB9"/>
    <w:rsid w:val="00C9537A"/>
    <w:rsid w:val="00C953EF"/>
    <w:rsid w:val="00CA26F1"/>
    <w:rsid w:val="00CB03E9"/>
    <w:rsid w:val="00CC1077"/>
    <w:rsid w:val="00CC1CCA"/>
    <w:rsid w:val="00CC2A79"/>
    <w:rsid w:val="00CC6E59"/>
    <w:rsid w:val="00CC7104"/>
    <w:rsid w:val="00CD108D"/>
    <w:rsid w:val="00CD299F"/>
    <w:rsid w:val="00CD2CFD"/>
    <w:rsid w:val="00CD4153"/>
    <w:rsid w:val="00CE2046"/>
    <w:rsid w:val="00CE28AC"/>
    <w:rsid w:val="00CE7473"/>
    <w:rsid w:val="00CF41AA"/>
    <w:rsid w:val="00CF67C6"/>
    <w:rsid w:val="00CF7795"/>
    <w:rsid w:val="00CF7FC5"/>
    <w:rsid w:val="00D07956"/>
    <w:rsid w:val="00D21793"/>
    <w:rsid w:val="00D22C3F"/>
    <w:rsid w:val="00D22EBD"/>
    <w:rsid w:val="00D26A31"/>
    <w:rsid w:val="00D26CE1"/>
    <w:rsid w:val="00D303AF"/>
    <w:rsid w:val="00D32915"/>
    <w:rsid w:val="00D343FF"/>
    <w:rsid w:val="00D355A9"/>
    <w:rsid w:val="00D37C5E"/>
    <w:rsid w:val="00D37ED3"/>
    <w:rsid w:val="00D40E14"/>
    <w:rsid w:val="00D41BD7"/>
    <w:rsid w:val="00D424FC"/>
    <w:rsid w:val="00D42E1D"/>
    <w:rsid w:val="00D46419"/>
    <w:rsid w:val="00D516F0"/>
    <w:rsid w:val="00D528D4"/>
    <w:rsid w:val="00D54526"/>
    <w:rsid w:val="00D552F1"/>
    <w:rsid w:val="00D56456"/>
    <w:rsid w:val="00D64940"/>
    <w:rsid w:val="00D72BC2"/>
    <w:rsid w:val="00D90FF0"/>
    <w:rsid w:val="00D921F5"/>
    <w:rsid w:val="00D94E31"/>
    <w:rsid w:val="00D97760"/>
    <w:rsid w:val="00DA157B"/>
    <w:rsid w:val="00DA193D"/>
    <w:rsid w:val="00DA2452"/>
    <w:rsid w:val="00DA29FB"/>
    <w:rsid w:val="00DA6C23"/>
    <w:rsid w:val="00DB2779"/>
    <w:rsid w:val="00DB2EFC"/>
    <w:rsid w:val="00DB512D"/>
    <w:rsid w:val="00DB5B23"/>
    <w:rsid w:val="00DB724A"/>
    <w:rsid w:val="00DC0C18"/>
    <w:rsid w:val="00DC3970"/>
    <w:rsid w:val="00DC3988"/>
    <w:rsid w:val="00DD357F"/>
    <w:rsid w:val="00DD6625"/>
    <w:rsid w:val="00DD67A7"/>
    <w:rsid w:val="00DD6CB1"/>
    <w:rsid w:val="00DE2042"/>
    <w:rsid w:val="00DE3592"/>
    <w:rsid w:val="00DE516D"/>
    <w:rsid w:val="00DE58A3"/>
    <w:rsid w:val="00DF3736"/>
    <w:rsid w:val="00DF44CC"/>
    <w:rsid w:val="00E004CD"/>
    <w:rsid w:val="00E04D44"/>
    <w:rsid w:val="00E100FA"/>
    <w:rsid w:val="00E126D4"/>
    <w:rsid w:val="00E2034A"/>
    <w:rsid w:val="00E271BB"/>
    <w:rsid w:val="00E30A07"/>
    <w:rsid w:val="00E30B58"/>
    <w:rsid w:val="00E3465D"/>
    <w:rsid w:val="00E40C60"/>
    <w:rsid w:val="00E45C4F"/>
    <w:rsid w:val="00E474D6"/>
    <w:rsid w:val="00E50D69"/>
    <w:rsid w:val="00E523F6"/>
    <w:rsid w:val="00E55D81"/>
    <w:rsid w:val="00E57A23"/>
    <w:rsid w:val="00E619BC"/>
    <w:rsid w:val="00E64386"/>
    <w:rsid w:val="00E6733A"/>
    <w:rsid w:val="00E67851"/>
    <w:rsid w:val="00E74512"/>
    <w:rsid w:val="00E81A18"/>
    <w:rsid w:val="00E82B95"/>
    <w:rsid w:val="00E83101"/>
    <w:rsid w:val="00E83A0F"/>
    <w:rsid w:val="00E91334"/>
    <w:rsid w:val="00E92019"/>
    <w:rsid w:val="00EA13CF"/>
    <w:rsid w:val="00EA6B0C"/>
    <w:rsid w:val="00EB17A3"/>
    <w:rsid w:val="00EB55F6"/>
    <w:rsid w:val="00EC0809"/>
    <w:rsid w:val="00EC42F9"/>
    <w:rsid w:val="00ED0FE2"/>
    <w:rsid w:val="00EE5FF4"/>
    <w:rsid w:val="00EE6524"/>
    <w:rsid w:val="00EF01DB"/>
    <w:rsid w:val="00EF0E33"/>
    <w:rsid w:val="00EF1CBA"/>
    <w:rsid w:val="00EF5757"/>
    <w:rsid w:val="00EF6348"/>
    <w:rsid w:val="00EF6751"/>
    <w:rsid w:val="00EF688B"/>
    <w:rsid w:val="00EF73B9"/>
    <w:rsid w:val="00EF7CD8"/>
    <w:rsid w:val="00F01AAF"/>
    <w:rsid w:val="00F0566B"/>
    <w:rsid w:val="00F11DE2"/>
    <w:rsid w:val="00F13415"/>
    <w:rsid w:val="00F31835"/>
    <w:rsid w:val="00F324BC"/>
    <w:rsid w:val="00F33D25"/>
    <w:rsid w:val="00F35D7F"/>
    <w:rsid w:val="00F36137"/>
    <w:rsid w:val="00F43DAC"/>
    <w:rsid w:val="00F44523"/>
    <w:rsid w:val="00F4514A"/>
    <w:rsid w:val="00F46F3D"/>
    <w:rsid w:val="00F47754"/>
    <w:rsid w:val="00F47A1D"/>
    <w:rsid w:val="00F50305"/>
    <w:rsid w:val="00F534E3"/>
    <w:rsid w:val="00F53954"/>
    <w:rsid w:val="00F540C5"/>
    <w:rsid w:val="00F542E4"/>
    <w:rsid w:val="00F54864"/>
    <w:rsid w:val="00F54997"/>
    <w:rsid w:val="00F578EC"/>
    <w:rsid w:val="00F754BA"/>
    <w:rsid w:val="00F775B6"/>
    <w:rsid w:val="00F8005A"/>
    <w:rsid w:val="00F8005D"/>
    <w:rsid w:val="00F846C6"/>
    <w:rsid w:val="00F86C9B"/>
    <w:rsid w:val="00F90A91"/>
    <w:rsid w:val="00F93A1B"/>
    <w:rsid w:val="00F9428B"/>
    <w:rsid w:val="00F9640E"/>
    <w:rsid w:val="00FA343B"/>
    <w:rsid w:val="00FA7AE2"/>
    <w:rsid w:val="00FD03A9"/>
    <w:rsid w:val="00FD05B0"/>
    <w:rsid w:val="00FD0B2C"/>
    <w:rsid w:val="00FD0CB4"/>
    <w:rsid w:val="00FD13B3"/>
    <w:rsid w:val="00FD3B6F"/>
    <w:rsid w:val="00FD44F9"/>
    <w:rsid w:val="00FD6197"/>
    <w:rsid w:val="00FD7891"/>
    <w:rsid w:val="00FD7937"/>
    <w:rsid w:val="00FE3429"/>
    <w:rsid w:val="00FF0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7FD"/>
    <w:rPr>
      <w:spacing w:val="-3"/>
      <w:sz w:val="24"/>
      <w:lang w:val="en-GB"/>
    </w:rPr>
  </w:style>
  <w:style w:type="paragraph" w:styleId="Heading1">
    <w:name w:val="heading 1"/>
    <w:basedOn w:val="Normal"/>
    <w:next w:val="Normal"/>
    <w:link w:val="Heading1Char"/>
    <w:uiPriority w:val="9"/>
    <w:qFormat/>
    <w:rsid w:val="002B37FD"/>
    <w:pPr>
      <w:keepNext/>
      <w:spacing w:before="240" w:after="240"/>
      <w:jc w:val="center"/>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Calibri" w:hAnsi="Calibri"/>
      <w:b/>
      <w:bCs/>
      <w:i/>
      <w:iCs/>
      <w:sz w:val="26"/>
      <w:szCs w:val="26"/>
      <w:lang w:eastAsia="x-none"/>
    </w:rPr>
  </w:style>
  <w:style w:type="paragraph" w:styleId="Heading6">
    <w:name w:val="heading 6"/>
    <w:basedOn w:val="Normal"/>
    <w:next w:val="Normal"/>
    <w:link w:val="Heading6Char"/>
    <w:uiPriority w:val="9"/>
    <w:qFormat/>
    <w:rsid w:val="002B37F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rsid w:val="002B37FD"/>
    <w:pPr>
      <w:spacing w:before="240" w:after="60"/>
      <w:outlineLvl w:val="6"/>
    </w:pPr>
    <w:rPr>
      <w:rFonts w:ascii="Calibri" w:hAnsi="Calibri"/>
      <w:szCs w:val="24"/>
      <w:lang w:eastAsia="x-none"/>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rFonts w:ascii="Cambria" w:hAnsi="Cambria"/>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605A3"/>
    <w:rPr>
      <w:rFonts w:ascii="Cambria" w:hAnsi="Cambria" w:cs="Times New Roman"/>
      <w:b/>
      <w:bCs/>
      <w:spacing w:val="-3"/>
      <w:kern w:val="32"/>
      <w:sz w:val="32"/>
      <w:szCs w:val="32"/>
      <w:lang w:val="en-GB"/>
    </w:rPr>
  </w:style>
  <w:style w:type="character" w:customStyle="1" w:styleId="Heading2Char">
    <w:name w:val="Heading 2 Char"/>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link w:val="Heading3"/>
    <w:uiPriority w:val="9"/>
    <w:semiHidden/>
    <w:locked/>
    <w:rsid w:val="002605A3"/>
    <w:rPr>
      <w:rFonts w:ascii="Cambria" w:hAnsi="Cambria" w:cs="Times New Roman"/>
      <w:b/>
      <w:bCs/>
      <w:spacing w:val="-3"/>
      <w:sz w:val="26"/>
      <w:szCs w:val="26"/>
      <w:lang w:val="en-GB"/>
    </w:rPr>
  </w:style>
  <w:style w:type="character" w:customStyle="1" w:styleId="Heading4Char">
    <w:name w:val="Heading 4 Char"/>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link w:val="Heading5"/>
    <w:uiPriority w:val="9"/>
    <w:semiHidden/>
    <w:locked/>
    <w:rsid w:val="002605A3"/>
    <w:rPr>
      <w:rFonts w:ascii="Calibri" w:hAnsi="Calibri" w:cs="Times New Roman"/>
      <w:b/>
      <w:bCs/>
      <w:i/>
      <w:iCs/>
      <w:spacing w:val="-3"/>
      <w:sz w:val="26"/>
      <w:szCs w:val="26"/>
      <w:lang w:val="en-GB"/>
    </w:rPr>
  </w:style>
  <w:style w:type="character" w:customStyle="1" w:styleId="Heading6Char">
    <w:name w:val="Heading 6 Char"/>
    <w:link w:val="Heading6"/>
    <w:uiPriority w:val="9"/>
    <w:semiHidden/>
    <w:locked/>
    <w:rsid w:val="002605A3"/>
    <w:rPr>
      <w:rFonts w:ascii="Calibri" w:hAnsi="Calibri" w:cs="Times New Roman"/>
      <w:b/>
      <w:bCs/>
      <w:spacing w:val="-3"/>
      <w:sz w:val="22"/>
      <w:szCs w:val="22"/>
      <w:lang w:val="en-GB"/>
    </w:rPr>
  </w:style>
  <w:style w:type="character" w:customStyle="1" w:styleId="Heading7Char">
    <w:name w:val="Heading 7 Char"/>
    <w:link w:val="Heading7"/>
    <w:uiPriority w:val="9"/>
    <w:semiHidden/>
    <w:locked/>
    <w:rsid w:val="002605A3"/>
    <w:rPr>
      <w:rFonts w:ascii="Calibri" w:hAnsi="Calibri" w:cs="Times New Roman"/>
      <w:spacing w:val="-3"/>
      <w:sz w:val="24"/>
      <w:szCs w:val="24"/>
      <w:lang w:val="en-GB"/>
    </w:rPr>
  </w:style>
  <w:style w:type="character" w:customStyle="1" w:styleId="Heading8Char">
    <w:name w:val="Heading 8 Char"/>
    <w:link w:val="Heading8"/>
    <w:uiPriority w:val="9"/>
    <w:locked/>
    <w:rsid w:val="002B37FD"/>
    <w:rPr>
      <w:rFonts w:cs="Times New Roman"/>
      <w:i/>
      <w:iCs/>
      <w:spacing w:val="-3"/>
      <w:sz w:val="24"/>
      <w:szCs w:val="24"/>
      <w:lang w:val="en-GB" w:eastAsia="en-US" w:bidi="ar-SA"/>
    </w:rPr>
  </w:style>
  <w:style w:type="character" w:customStyle="1" w:styleId="Heading9Char">
    <w:name w:val="Heading 9 Char"/>
    <w:link w:val="Heading9"/>
    <w:uiPriority w:val="9"/>
    <w:semiHidden/>
    <w:locked/>
    <w:rsid w:val="002605A3"/>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lang w:eastAsia="x-none"/>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link w:val="FootnoteText"/>
    <w:uiPriority w:val="99"/>
    <w:semiHidden/>
    <w:locked/>
    <w:rsid w:val="002605A3"/>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lang w:eastAsia="x-none"/>
    </w:rPr>
  </w:style>
  <w:style w:type="character" w:customStyle="1" w:styleId="HeaderChar">
    <w:name w:val="Header Char"/>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lang w:eastAsia="x-none"/>
    </w:rPr>
  </w:style>
  <w:style w:type="character" w:customStyle="1" w:styleId="FooterChar">
    <w:name w:val="Footer Char"/>
    <w:link w:val="Footer"/>
    <w:uiPriority w:val="99"/>
    <w:semiHidden/>
    <w:locked/>
    <w:rsid w:val="002605A3"/>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link w:val="BodyTextIndent"/>
    <w:uiPriority w:val="99"/>
    <w:locked/>
    <w:rsid w:val="002B37FD"/>
    <w:rPr>
      <w:rFonts w:cs="Times New Roman"/>
      <w:spacing w:val="-3"/>
      <w:sz w:val="24"/>
      <w:lang w:val="en-GB" w:eastAsia="en-US" w:bidi="ar-SA"/>
    </w:rPr>
  </w:style>
  <w:style w:type="character" w:customStyle="1" w:styleId="AutoNumparaChar">
    <w:name w:val="AutoNumpara Char"/>
    <w:link w:val="AutoNumpara"/>
    <w:locked/>
    <w:rsid w:val="002B37FD"/>
    <w:rPr>
      <w:rFonts w:cs="Times New Roman"/>
      <w:noProof/>
      <w:spacing w:val="-2"/>
      <w:sz w:val="24"/>
      <w:lang w:val="en-GB" w:eastAsia="en-US" w:bidi="ar-SA"/>
    </w:rPr>
  </w:style>
  <w:style w:type="character" w:styleId="Hyperlink">
    <w:name w:val="Hyperlink"/>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rFonts w:ascii="Cambria" w:hAnsi="Cambria"/>
      <w:b/>
      <w:bCs/>
      <w:kern w:val="28"/>
      <w:sz w:val="32"/>
      <w:szCs w:val="32"/>
      <w:lang w:eastAsia="x-none"/>
    </w:rPr>
  </w:style>
  <w:style w:type="character" w:customStyle="1" w:styleId="TitleChar">
    <w:name w:val="Title Char"/>
    <w:link w:val="Title"/>
    <w:uiPriority w:val="10"/>
    <w:locked/>
    <w:rsid w:val="002605A3"/>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2605A3"/>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lang w:eastAsia="x-none"/>
    </w:rPr>
  </w:style>
  <w:style w:type="character" w:customStyle="1" w:styleId="BodyText2Char">
    <w:name w:val="Body Text 2 Char"/>
    <w:link w:val="BodyText2"/>
    <w:uiPriority w:val="99"/>
    <w:semiHidden/>
    <w:locked/>
    <w:rsid w:val="002605A3"/>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Cs w:val="24"/>
      <w:lang w:val="en-US"/>
    </w:rPr>
  </w:style>
  <w:style w:type="character" w:customStyle="1" w:styleId="BodyTextChar">
    <w:name w:val="Body Text Char"/>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sz w:val="16"/>
      <w:szCs w:val="16"/>
      <w:lang w:val="x-none"/>
    </w:rPr>
  </w:style>
  <w:style w:type="character" w:customStyle="1" w:styleId="BalloonTextChar">
    <w:name w:val="Balloon Text Char"/>
    <w:link w:val="BalloonText"/>
    <w:uiPriority w:val="99"/>
    <w:semiHidden/>
    <w:locked/>
    <w:rsid w:val="002B37FD"/>
    <w:rPr>
      <w:rFonts w:ascii="Tahoma" w:hAnsi="Tahoma" w:cs="Tahoma"/>
      <w:spacing w:val="-3"/>
      <w:sz w:val="16"/>
      <w:szCs w:val="16"/>
      <w:lang w:eastAsia="en-US"/>
    </w:rPr>
  </w:style>
  <w:style w:type="paragraph" w:customStyle="1" w:styleId="ColorfulShading-Accent11">
    <w:name w:val="Colorful Shading - Accent 11"/>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rPr>
      <w:lang w:eastAsia="x-none"/>
    </w:rPr>
  </w:style>
  <w:style w:type="character" w:customStyle="1" w:styleId="BodyTextIndent2Char">
    <w:name w:val="Body Text Indent 2 Char"/>
    <w:link w:val="BodyTextIndent2"/>
    <w:uiPriority w:val="99"/>
    <w:semiHidden/>
    <w:locked/>
    <w:rsid w:val="002605A3"/>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2B37FD"/>
    <w:pPr>
      <w:shd w:val="clear" w:color="auto" w:fill="000080"/>
    </w:pPr>
    <w:rPr>
      <w:sz w:val="2"/>
      <w:lang w:eastAsia="x-none"/>
    </w:rPr>
  </w:style>
  <w:style w:type="character" w:customStyle="1" w:styleId="DocumentMapChar">
    <w:name w:val="Document Map Char"/>
    <w:link w:val="DocumentMap"/>
    <w:uiPriority w:val="99"/>
    <w:semiHidden/>
    <w:locked/>
    <w:rsid w:val="002605A3"/>
    <w:rPr>
      <w:rFonts w:cs="Times New Roman"/>
      <w:spacing w:val="-3"/>
      <w:sz w:val="2"/>
      <w:lang w:val="en-GB"/>
    </w:rPr>
  </w:style>
  <w:style w:type="paragraph" w:customStyle="1" w:styleId="NoSpacing1">
    <w:name w:val="No Spacing1"/>
    <w:basedOn w:val="Normal"/>
    <w:link w:val="NoSpacingChar"/>
    <w:uiPriority w:val="1"/>
    <w:qFormat/>
    <w:rsid w:val="002B37FD"/>
    <w:rPr>
      <w:rFonts w:ascii="Calibri" w:hAnsi="Calibri"/>
      <w:spacing w:val="0"/>
      <w:sz w:val="20"/>
      <w:lang w:val="x-none" w:eastAsia="x-none"/>
    </w:rPr>
  </w:style>
  <w:style w:type="paragraph" w:customStyle="1" w:styleId="ColorfulList-Accent11">
    <w:name w:val="Colorful List - Accent 11"/>
    <w:basedOn w:val="Normal"/>
    <w:uiPriority w:val="34"/>
    <w:qFormat/>
    <w:rsid w:val="002B37FD"/>
    <w:pPr>
      <w:ind w:left="720"/>
    </w:pPr>
  </w:style>
  <w:style w:type="character" w:customStyle="1" w:styleId="NoSpacingChar">
    <w:name w:val="No Spacing Char"/>
    <w:link w:val="NoSpacing1"/>
    <w:uiPriority w:val="1"/>
    <w:rsid w:val="00DA193D"/>
    <w:rPr>
      <w:rFonts w:ascii="Calibri" w:hAnsi="Calibri"/>
    </w:rPr>
  </w:style>
  <w:style w:type="paragraph" w:customStyle="1" w:styleId="ColorfulGrid-Accent11">
    <w:name w:val="Colorful Grid - Accent 11"/>
    <w:basedOn w:val="Normal"/>
    <w:next w:val="Normal"/>
    <w:link w:val="ColorfulGrid-Accent1Char"/>
    <w:uiPriority w:val="29"/>
    <w:qFormat/>
    <w:rsid w:val="00DC3970"/>
    <w:pPr>
      <w:spacing w:before="200" w:after="200" w:line="276" w:lineRule="auto"/>
    </w:pPr>
    <w:rPr>
      <w:rFonts w:ascii="Calibri" w:hAnsi="Calibri"/>
      <w:i/>
      <w:iCs/>
      <w:spacing w:val="0"/>
      <w:sz w:val="20"/>
      <w:lang w:val="x-none" w:eastAsia="x-none" w:bidi="en-US"/>
    </w:rPr>
  </w:style>
  <w:style w:type="character" w:customStyle="1" w:styleId="ColorfulGrid-Accent1Char">
    <w:name w:val="Colorful Grid - Accent 1 Char"/>
    <w:link w:val="ColorfulGrid-Accent11"/>
    <w:uiPriority w:val="29"/>
    <w:rsid w:val="00DC3970"/>
    <w:rPr>
      <w:rFonts w:ascii="Calibri" w:hAnsi="Calibri"/>
      <w:i/>
      <w:iCs/>
      <w:lang w:bidi="en-US"/>
    </w:rPr>
  </w:style>
  <w:style w:type="character" w:styleId="Strong">
    <w:name w:val="Strong"/>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lang w:eastAsia="x-none"/>
    </w:rPr>
  </w:style>
  <w:style w:type="character" w:customStyle="1" w:styleId="EndnoteTextChar">
    <w:name w:val="Endnote Text Char"/>
    <w:link w:val="EndnoteText"/>
    <w:uiPriority w:val="99"/>
    <w:semiHidden/>
    <w:rsid w:val="00DC3988"/>
    <w:rPr>
      <w:spacing w:val="-3"/>
      <w:lang w:val="en-GB"/>
    </w:rPr>
  </w:style>
  <w:style w:type="character" w:styleId="EndnoteReference">
    <w:name w:val="endnote reference"/>
    <w:uiPriority w:val="99"/>
    <w:semiHidden/>
    <w:unhideWhenUsed/>
    <w:rsid w:val="00DC3988"/>
    <w:rPr>
      <w:vertAlign w:val="superscript"/>
    </w:rPr>
  </w:style>
  <w:style w:type="paragraph" w:styleId="ListParagraph">
    <w:name w:val="List Paragraph"/>
    <w:basedOn w:val="Normal"/>
    <w:uiPriority w:val="34"/>
    <w:qFormat/>
    <w:rsid w:val="00C90B27"/>
    <w:pPr>
      <w:spacing w:after="200"/>
      <w:ind w:left="720"/>
    </w:pPr>
    <w:rPr>
      <w:rFonts w:ascii="Calibri" w:eastAsia="Calibri" w:hAnsi="Calibri" w:cs="Calibri"/>
      <w:spacing w:val="0"/>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7FD"/>
    <w:rPr>
      <w:spacing w:val="-3"/>
      <w:sz w:val="24"/>
      <w:lang w:val="en-GB"/>
    </w:rPr>
  </w:style>
  <w:style w:type="paragraph" w:styleId="Heading1">
    <w:name w:val="heading 1"/>
    <w:basedOn w:val="Normal"/>
    <w:next w:val="Normal"/>
    <w:link w:val="Heading1Char"/>
    <w:uiPriority w:val="9"/>
    <w:qFormat/>
    <w:rsid w:val="002B37FD"/>
    <w:pPr>
      <w:keepNext/>
      <w:spacing w:before="240" w:after="240"/>
      <w:jc w:val="center"/>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2B37FD"/>
    <w:pPr>
      <w:keepNext/>
      <w:spacing w:before="120" w:after="120"/>
      <w:jc w:val="both"/>
      <w:outlineLvl w:val="1"/>
    </w:pPr>
    <w:rPr>
      <w:rFonts w:ascii="Times New Roman Bold" w:hAnsi="Times New Roman Bold"/>
      <w:b/>
      <w:noProof/>
      <w:spacing w:val="0"/>
      <w:lang w:val="en-US"/>
    </w:rPr>
  </w:style>
  <w:style w:type="paragraph" w:styleId="Heading3">
    <w:name w:val="heading 3"/>
    <w:basedOn w:val="Normal"/>
    <w:next w:val="Normal"/>
    <w:link w:val="Heading3Char"/>
    <w:uiPriority w:val="9"/>
    <w:qFormat/>
    <w:rsid w:val="002B37FD"/>
    <w:pPr>
      <w:keepNext/>
      <w:spacing w:before="120" w:after="120"/>
      <w:jc w:val="both"/>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2B37FD"/>
    <w:pPr>
      <w:keepNext/>
      <w:spacing w:before="120" w:after="120"/>
      <w:jc w:val="both"/>
      <w:outlineLvl w:val="3"/>
    </w:pPr>
    <w:rPr>
      <w:rFonts w:ascii="Times New Roman Bold" w:hAnsi="Times New Roman Bold"/>
      <w:b/>
      <w:noProof/>
      <w:spacing w:val="0"/>
      <w:lang w:val="en-US"/>
    </w:rPr>
  </w:style>
  <w:style w:type="paragraph" w:styleId="Heading5">
    <w:name w:val="heading 5"/>
    <w:basedOn w:val="Normal"/>
    <w:next w:val="Normal"/>
    <w:link w:val="Heading5Char"/>
    <w:uiPriority w:val="9"/>
    <w:qFormat/>
    <w:rsid w:val="002B37FD"/>
    <w:pPr>
      <w:keepNext/>
      <w:spacing w:before="120" w:after="120"/>
      <w:jc w:val="both"/>
      <w:outlineLvl w:val="4"/>
    </w:pPr>
    <w:rPr>
      <w:rFonts w:ascii="Calibri" w:hAnsi="Calibri"/>
      <w:b/>
      <w:bCs/>
      <w:i/>
      <w:iCs/>
      <w:sz w:val="26"/>
      <w:szCs w:val="26"/>
      <w:lang w:eastAsia="x-none"/>
    </w:rPr>
  </w:style>
  <w:style w:type="paragraph" w:styleId="Heading6">
    <w:name w:val="heading 6"/>
    <w:basedOn w:val="Normal"/>
    <w:next w:val="Normal"/>
    <w:link w:val="Heading6Char"/>
    <w:uiPriority w:val="9"/>
    <w:qFormat/>
    <w:rsid w:val="002B37F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rsid w:val="002B37FD"/>
    <w:pPr>
      <w:spacing w:before="240" w:after="60"/>
      <w:outlineLvl w:val="6"/>
    </w:pPr>
    <w:rPr>
      <w:rFonts w:ascii="Calibri" w:hAnsi="Calibri"/>
      <w:szCs w:val="24"/>
      <w:lang w:eastAsia="x-none"/>
    </w:rPr>
  </w:style>
  <w:style w:type="paragraph" w:styleId="Heading8">
    <w:name w:val="heading 8"/>
    <w:basedOn w:val="Normal"/>
    <w:next w:val="Normal"/>
    <w:link w:val="Heading8Char"/>
    <w:uiPriority w:val="9"/>
    <w:qFormat/>
    <w:rsid w:val="002B37FD"/>
    <w:pPr>
      <w:spacing w:before="240" w:after="60"/>
      <w:outlineLvl w:val="7"/>
    </w:pPr>
    <w:rPr>
      <w:i/>
      <w:iCs/>
      <w:szCs w:val="24"/>
    </w:rPr>
  </w:style>
  <w:style w:type="paragraph" w:styleId="Heading9">
    <w:name w:val="heading 9"/>
    <w:basedOn w:val="Normal"/>
    <w:next w:val="Normal"/>
    <w:link w:val="Heading9Char"/>
    <w:uiPriority w:val="9"/>
    <w:qFormat/>
    <w:rsid w:val="002B37FD"/>
    <w:pPr>
      <w:keepNext/>
      <w:outlineLvl w:val="8"/>
    </w:pPr>
    <w:rPr>
      <w:rFonts w:ascii="Cambria" w:hAnsi="Cambria"/>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605A3"/>
    <w:rPr>
      <w:rFonts w:ascii="Cambria" w:hAnsi="Cambria" w:cs="Times New Roman"/>
      <w:b/>
      <w:bCs/>
      <w:spacing w:val="-3"/>
      <w:kern w:val="32"/>
      <w:sz w:val="32"/>
      <w:szCs w:val="32"/>
      <w:lang w:val="en-GB"/>
    </w:rPr>
  </w:style>
  <w:style w:type="character" w:customStyle="1" w:styleId="Heading2Char">
    <w:name w:val="Heading 2 Char"/>
    <w:link w:val="Heading2"/>
    <w:uiPriority w:val="9"/>
    <w:locked/>
    <w:rsid w:val="002B37FD"/>
    <w:rPr>
      <w:rFonts w:ascii="Times New Roman Bold" w:hAnsi="Times New Roman Bold" w:cs="Times New Roman"/>
      <w:b/>
      <w:noProof/>
      <w:sz w:val="24"/>
      <w:lang w:val="en-US" w:eastAsia="en-US" w:bidi="ar-SA"/>
    </w:rPr>
  </w:style>
  <w:style w:type="character" w:customStyle="1" w:styleId="Heading3Char">
    <w:name w:val="Heading 3 Char"/>
    <w:link w:val="Heading3"/>
    <w:uiPriority w:val="9"/>
    <w:semiHidden/>
    <w:locked/>
    <w:rsid w:val="002605A3"/>
    <w:rPr>
      <w:rFonts w:ascii="Cambria" w:hAnsi="Cambria" w:cs="Times New Roman"/>
      <w:b/>
      <w:bCs/>
      <w:spacing w:val="-3"/>
      <w:sz w:val="26"/>
      <w:szCs w:val="26"/>
      <w:lang w:val="en-GB"/>
    </w:rPr>
  </w:style>
  <w:style w:type="character" w:customStyle="1" w:styleId="Heading4Char">
    <w:name w:val="Heading 4 Char"/>
    <w:link w:val="Heading4"/>
    <w:uiPriority w:val="9"/>
    <w:locked/>
    <w:rsid w:val="002B37FD"/>
    <w:rPr>
      <w:rFonts w:ascii="Times New Roman Bold" w:hAnsi="Times New Roman Bold" w:cs="Times New Roman"/>
      <w:b/>
      <w:noProof/>
      <w:sz w:val="24"/>
      <w:lang w:val="en-US" w:eastAsia="en-US" w:bidi="ar-SA"/>
    </w:rPr>
  </w:style>
  <w:style w:type="character" w:customStyle="1" w:styleId="Heading5Char">
    <w:name w:val="Heading 5 Char"/>
    <w:link w:val="Heading5"/>
    <w:uiPriority w:val="9"/>
    <w:semiHidden/>
    <w:locked/>
    <w:rsid w:val="002605A3"/>
    <w:rPr>
      <w:rFonts w:ascii="Calibri" w:hAnsi="Calibri" w:cs="Times New Roman"/>
      <w:b/>
      <w:bCs/>
      <w:i/>
      <w:iCs/>
      <w:spacing w:val="-3"/>
      <w:sz w:val="26"/>
      <w:szCs w:val="26"/>
      <w:lang w:val="en-GB"/>
    </w:rPr>
  </w:style>
  <w:style w:type="character" w:customStyle="1" w:styleId="Heading6Char">
    <w:name w:val="Heading 6 Char"/>
    <w:link w:val="Heading6"/>
    <w:uiPriority w:val="9"/>
    <w:semiHidden/>
    <w:locked/>
    <w:rsid w:val="002605A3"/>
    <w:rPr>
      <w:rFonts w:ascii="Calibri" w:hAnsi="Calibri" w:cs="Times New Roman"/>
      <w:b/>
      <w:bCs/>
      <w:spacing w:val="-3"/>
      <w:sz w:val="22"/>
      <w:szCs w:val="22"/>
      <w:lang w:val="en-GB"/>
    </w:rPr>
  </w:style>
  <w:style w:type="character" w:customStyle="1" w:styleId="Heading7Char">
    <w:name w:val="Heading 7 Char"/>
    <w:link w:val="Heading7"/>
    <w:uiPriority w:val="9"/>
    <w:semiHidden/>
    <w:locked/>
    <w:rsid w:val="002605A3"/>
    <w:rPr>
      <w:rFonts w:ascii="Calibri" w:hAnsi="Calibri" w:cs="Times New Roman"/>
      <w:spacing w:val="-3"/>
      <w:sz w:val="24"/>
      <w:szCs w:val="24"/>
      <w:lang w:val="en-GB"/>
    </w:rPr>
  </w:style>
  <w:style w:type="character" w:customStyle="1" w:styleId="Heading8Char">
    <w:name w:val="Heading 8 Char"/>
    <w:link w:val="Heading8"/>
    <w:uiPriority w:val="9"/>
    <w:locked/>
    <w:rsid w:val="002B37FD"/>
    <w:rPr>
      <w:rFonts w:cs="Times New Roman"/>
      <w:i/>
      <w:iCs/>
      <w:spacing w:val="-3"/>
      <w:sz w:val="24"/>
      <w:szCs w:val="24"/>
      <w:lang w:val="en-GB" w:eastAsia="en-US" w:bidi="ar-SA"/>
    </w:rPr>
  </w:style>
  <w:style w:type="character" w:customStyle="1" w:styleId="Heading9Char">
    <w:name w:val="Heading 9 Char"/>
    <w:link w:val="Heading9"/>
    <w:uiPriority w:val="9"/>
    <w:semiHidden/>
    <w:locked/>
    <w:rsid w:val="002605A3"/>
    <w:rPr>
      <w:rFonts w:ascii="Cambria" w:hAnsi="Cambria" w:cs="Times New Roman"/>
      <w:spacing w:val="-3"/>
      <w:sz w:val="22"/>
      <w:szCs w:val="22"/>
      <w:lang w:val="en-GB"/>
    </w:rPr>
  </w:style>
  <w:style w:type="paragraph" w:customStyle="1" w:styleId="Regtable">
    <w:name w:val="Regtable"/>
    <w:rsid w:val="002B37FD"/>
    <w:pPr>
      <w:keepLines/>
      <w:spacing w:before="20" w:after="20"/>
    </w:pPr>
    <w:rPr>
      <w:noProof/>
    </w:rPr>
  </w:style>
  <w:style w:type="paragraph" w:customStyle="1" w:styleId="bullets">
    <w:name w:val="bullets"/>
    <w:rsid w:val="002B37FD"/>
    <w:pPr>
      <w:tabs>
        <w:tab w:val="num" w:pos="1296"/>
      </w:tabs>
      <w:spacing w:before="120" w:after="120"/>
      <w:ind w:left="1296" w:hanging="576"/>
      <w:jc w:val="both"/>
    </w:pPr>
    <w:rPr>
      <w:spacing w:val="-2"/>
      <w:sz w:val="24"/>
      <w:lang w:val="es-ES_tradnl"/>
    </w:rPr>
  </w:style>
  <w:style w:type="paragraph" w:styleId="Caption">
    <w:name w:val="caption"/>
    <w:basedOn w:val="Normal"/>
    <w:next w:val="Normal"/>
    <w:uiPriority w:val="35"/>
    <w:qFormat/>
    <w:rsid w:val="002B37FD"/>
    <w:pPr>
      <w:widowControl w:val="0"/>
    </w:pPr>
  </w:style>
  <w:style w:type="paragraph" w:styleId="FootnoteText">
    <w:name w:val="footnote text"/>
    <w:aliases w:val="footnote,fn,Footnote Text Char1 Char,Footnote Text Char Char Char,Footnote Text Char Char Char Char Char Char,Footnote Text Char,ADB,Char1"/>
    <w:basedOn w:val="Normal"/>
    <w:link w:val="FootnoteTextChar1"/>
    <w:uiPriority w:val="99"/>
    <w:semiHidden/>
    <w:rsid w:val="002B37FD"/>
    <w:pPr>
      <w:keepNext/>
      <w:keepLines/>
      <w:spacing w:after="120"/>
      <w:ind w:left="288" w:hanging="288"/>
      <w:jc w:val="both"/>
    </w:pPr>
    <w:rPr>
      <w:sz w:val="20"/>
      <w:lang w:eastAsia="x-none"/>
    </w:rPr>
  </w:style>
  <w:style w:type="character" w:customStyle="1" w:styleId="FootnoteTextChar1">
    <w:name w:val="Footnote Text Char1"/>
    <w:aliases w:val="footnote Char,fn Char,Footnote Text Char1 Char Char,Footnote Text Char Char Char Char,Footnote Text Char Char Char Char Char Char Char,Footnote Text Char Char,ADB Char,Char1 Char"/>
    <w:link w:val="FootnoteText"/>
    <w:uiPriority w:val="99"/>
    <w:semiHidden/>
    <w:locked/>
    <w:rsid w:val="002605A3"/>
    <w:rPr>
      <w:rFonts w:cs="Times New Roman"/>
      <w:spacing w:val="-3"/>
      <w:lang w:val="en-GB"/>
    </w:rPr>
  </w:style>
  <w:style w:type="paragraph" w:customStyle="1" w:styleId="RomanParagraph">
    <w:name w:val="RomanParagraph"/>
    <w:rsid w:val="002B37FD"/>
    <w:pPr>
      <w:tabs>
        <w:tab w:val="num" w:pos="2070"/>
      </w:tabs>
      <w:spacing w:before="120" w:after="120"/>
      <w:ind w:left="2088" w:hanging="288"/>
      <w:jc w:val="both"/>
    </w:pPr>
    <w:rPr>
      <w:noProof/>
      <w:sz w:val="24"/>
    </w:rPr>
  </w:style>
  <w:style w:type="paragraph" w:customStyle="1" w:styleId="Listabbreviations">
    <w:name w:val="List abbreviations"/>
    <w:basedOn w:val="Normal"/>
    <w:rsid w:val="002B37FD"/>
    <w:pPr>
      <w:tabs>
        <w:tab w:val="left" w:pos="1620"/>
      </w:tabs>
      <w:ind w:left="1627" w:hanging="1627"/>
    </w:pPr>
  </w:style>
  <w:style w:type="character" w:styleId="FootnoteReference">
    <w:name w:val="footnote reference"/>
    <w:semiHidden/>
    <w:rsid w:val="002B37FD"/>
    <w:rPr>
      <w:rFonts w:ascii="Times New Roman" w:hAnsi="Times New Roman" w:cs="Times New Roman"/>
      <w:sz w:val="20"/>
      <w:vertAlign w:val="superscript"/>
    </w:rPr>
  </w:style>
  <w:style w:type="paragraph" w:styleId="Header">
    <w:name w:val="header"/>
    <w:basedOn w:val="Normal"/>
    <w:link w:val="HeaderChar"/>
    <w:uiPriority w:val="99"/>
    <w:rsid w:val="002B37FD"/>
    <w:pPr>
      <w:tabs>
        <w:tab w:val="center" w:pos="4320"/>
        <w:tab w:val="right" w:pos="8640"/>
      </w:tabs>
    </w:pPr>
    <w:rPr>
      <w:sz w:val="20"/>
      <w:lang w:eastAsia="x-none"/>
    </w:rPr>
  </w:style>
  <w:style w:type="character" w:customStyle="1" w:styleId="HeaderChar">
    <w:name w:val="Header Char"/>
    <w:link w:val="Header"/>
    <w:uiPriority w:val="99"/>
    <w:locked/>
    <w:rsid w:val="002B37FD"/>
    <w:rPr>
      <w:rFonts w:cs="Times New Roman"/>
      <w:spacing w:val="-3"/>
      <w:lang w:val="en-GB"/>
    </w:rPr>
  </w:style>
  <w:style w:type="paragraph" w:styleId="Footer">
    <w:name w:val="footer"/>
    <w:basedOn w:val="Normal"/>
    <w:link w:val="FooterChar"/>
    <w:uiPriority w:val="99"/>
    <w:rsid w:val="002B37FD"/>
    <w:pPr>
      <w:tabs>
        <w:tab w:val="center" w:pos="4320"/>
        <w:tab w:val="right" w:pos="8640"/>
      </w:tabs>
    </w:pPr>
    <w:rPr>
      <w:lang w:eastAsia="x-none"/>
    </w:rPr>
  </w:style>
  <w:style w:type="character" w:customStyle="1" w:styleId="FooterChar">
    <w:name w:val="Footer Char"/>
    <w:link w:val="Footer"/>
    <w:uiPriority w:val="99"/>
    <w:semiHidden/>
    <w:locked/>
    <w:rsid w:val="002605A3"/>
    <w:rPr>
      <w:rFonts w:cs="Times New Roman"/>
      <w:spacing w:val="-3"/>
      <w:sz w:val="24"/>
      <w:lang w:val="en-GB"/>
    </w:rPr>
  </w:style>
  <w:style w:type="paragraph" w:customStyle="1" w:styleId="heading-b24">
    <w:name w:val="heading-b24"/>
    <w:basedOn w:val="Normal"/>
    <w:next w:val="Normal"/>
    <w:rsid w:val="002B37FD"/>
    <w:pPr>
      <w:spacing w:after="600"/>
      <w:jc w:val="center"/>
    </w:pPr>
    <w:rPr>
      <w:rFonts w:ascii="Times New Roman Bold" w:hAnsi="Times New Roman Bold"/>
      <w:b/>
      <w:smallCaps/>
    </w:rPr>
  </w:style>
  <w:style w:type="paragraph" w:customStyle="1" w:styleId="Inter-Ametitle">
    <w:name w:val="Inter-Ametitle"/>
    <w:basedOn w:val="Normal"/>
    <w:rsid w:val="002B37FD"/>
    <w:pPr>
      <w:jc w:val="center"/>
    </w:pPr>
    <w:rPr>
      <w:smallCaps/>
    </w:rPr>
  </w:style>
  <w:style w:type="paragraph" w:customStyle="1" w:styleId="CountryName">
    <w:name w:val="CountryName"/>
    <w:basedOn w:val="Normal"/>
    <w:rsid w:val="002B37FD"/>
    <w:pPr>
      <w:jc w:val="center"/>
    </w:pPr>
    <w:rPr>
      <w:rFonts w:ascii="Times New Roman Bold" w:hAnsi="Times New Roman Bold"/>
      <w:b/>
      <w:smallCaps/>
      <w:sz w:val="32"/>
    </w:rPr>
  </w:style>
  <w:style w:type="paragraph" w:customStyle="1" w:styleId="ProjectNumber">
    <w:name w:val="ProjectNumber"/>
    <w:basedOn w:val="Normal"/>
    <w:rsid w:val="002B37FD"/>
    <w:pPr>
      <w:spacing w:before="960" w:after="720"/>
      <w:jc w:val="center"/>
    </w:pPr>
    <w:rPr>
      <w:rFonts w:ascii="Times New Roman Bold" w:hAnsi="Times New Roman Bold"/>
      <w:b/>
      <w:smallCaps/>
    </w:rPr>
  </w:style>
  <w:style w:type="paragraph" w:customStyle="1" w:styleId="AutoNumpara">
    <w:name w:val="AutoNumpara"/>
    <w:basedOn w:val="BodyTextIndent"/>
    <w:link w:val="AutoNumparaChar"/>
    <w:rsid w:val="002B37FD"/>
    <w:pPr>
      <w:spacing w:before="120"/>
      <w:ind w:left="0"/>
      <w:jc w:val="both"/>
    </w:pPr>
    <w:rPr>
      <w:noProof/>
      <w:spacing w:val="-2"/>
    </w:rPr>
  </w:style>
  <w:style w:type="paragraph" w:styleId="BodyTextIndent">
    <w:name w:val="Body Text Indent"/>
    <w:basedOn w:val="Normal"/>
    <w:link w:val="BodyTextIndentChar"/>
    <w:uiPriority w:val="99"/>
    <w:rsid w:val="002B37FD"/>
    <w:pPr>
      <w:spacing w:after="120"/>
      <w:ind w:left="360"/>
    </w:pPr>
  </w:style>
  <w:style w:type="character" w:customStyle="1" w:styleId="BodyTextIndentChar">
    <w:name w:val="Body Text Indent Char"/>
    <w:link w:val="BodyTextIndent"/>
    <w:uiPriority w:val="99"/>
    <w:locked/>
    <w:rsid w:val="002B37FD"/>
    <w:rPr>
      <w:rFonts w:cs="Times New Roman"/>
      <w:spacing w:val="-3"/>
      <w:sz w:val="24"/>
      <w:lang w:val="en-GB" w:eastAsia="en-US" w:bidi="ar-SA"/>
    </w:rPr>
  </w:style>
  <w:style w:type="character" w:customStyle="1" w:styleId="AutoNumparaChar">
    <w:name w:val="AutoNumpara Char"/>
    <w:link w:val="AutoNumpara"/>
    <w:locked/>
    <w:rsid w:val="002B37FD"/>
    <w:rPr>
      <w:rFonts w:cs="Times New Roman"/>
      <w:noProof/>
      <w:spacing w:val="-2"/>
      <w:sz w:val="24"/>
      <w:lang w:val="en-GB" w:eastAsia="en-US" w:bidi="ar-SA"/>
    </w:rPr>
  </w:style>
  <w:style w:type="character" w:styleId="Hyperlink">
    <w:name w:val="Hyperlink"/>
    <w:uiPriority w:val="99"/>
    <w:rsid w:val="002B37FD"/>
    <w:rPr>
      <w:rFonts w:ascii="Times New Roman" w:hAnsi="Times New Roman" w:cs="Times New Roman"/>
      <w:color w:val="0000FF"/>
      <w:sz w:val="24"/>
      <w:u w:val="single"/>
    </w:rPr>
  </w:style>
  <w:style w:type="paragraph" w:customStyle="1" w:styleId="IndentedParagr">
    <w:name w:val="IndentedParagr"/>
    <w:basedOn w:val="Normal"/>
    <w:rsid w:val="002B37FD"/>
    <w:pPr>
      <w:spacing w:before="120" w:after="120"/>
      <w:ind w:left="720"/>
      <w:jc w:val="both"/>
    </w:pPr>
    <w:rPr>
      <w:spacing w:val="0"/>
    </w:rPr>
  </w:style>
  <w:style w:type="paragraph" w:customStyle="1" w:styleId="TableContentsTitle">
    <w:name w:val="TableContentsTitle"/>
    <w:basedOn w:val="Normal"/>
    <w:rsid w:val="002B37FD"/>
    <w:pPr>
      <w:spacing w:after="720"/>
      <w:jc w:val="center"/>
    </w:pPr>
    <w:rPr>
      <w:smallCaps/>
      <w:noProof/>
      <w:spacing w:val="0"/>
    </w:rPr>
  </w:style>
  <w:style w:type="paragraph" w:styleId="TOC1">
    <w:name w:val="toc 1"/>
    <w:basedOn w:val="Normal"/>
    <w:next w:val="Normal"/>
    <w:autoRedefine/>
    <w:uiPriority w:val="39"/>
    <w:rsid w:val="002B37FD"/>
    <w:pPr>
      <w:spacing w:before="120" w:after="120"/>
    </w:pPr>
    <w:rPr>
      <w:b/>
      <w:bCs/>
      <w:caps/>
      <w:sz w:val="20"/>
    </w:rPr>
  </w:style>
  <w:style w:type="paragraph" w:styleId="TOC2">
    <w:name w:val="toc 2"/>
    <w:basedOn w:val="Normal"/>
    <w:next w:val="Normal"/>
    <w:autoRedefine/>
    <w:uiPriority w:val="39"/>
    <w:rsid w:val="002B37FD"/>
    <w:pPr>
      <w:ind w:left="240"/>
    </w:pPr>
    <w:rPr>
      <w:smallCaps/>
      <w:sz w:val="20"/>
    </w:rPr>
  </w:style>
  <w:style w:type="paragraph" w:styleId="TOC3">
    <w:name w:val="toc 3"/>
    <w:basedOn w:val="Normal"/>
    <w:next w:val="Normal"/>
    <w:autoRedefine/>
    <w:uiPriority w:val="39"/>
    <w:semiHidden/>
    <w:rsid w:val="002B37FD"/>
    <w:pPr>
      <w:ind w:left="480"/>
    </w:pPr>
    <w:rPr>
      <w:i/>
      <w:iCs/>
      <w:sz w:val="20"/>
    </w:rPr>
  </w:style>
  <w:style w:type="paragraph" w:customStyle="1" w:styleId="Paragraph1">
    <w:name w:val="Paragraph1"/>
    <w:rsid w:val="002B37FD"/>
    <w:pPr>
      <w:tabs>
        <w:tab w:val="num" w:pos="1080"/>
      </w:tabs>
      <w:spacing w:before="120" w:after="120"/>
      <w:ind w:left="1080" w:hanging="360"/>
      <w:jc w:val="both"/>
    </w:pPr>
    <w:rPr>
      <w:noProof/>
      <w:sz w:val="24"/>
    </w:rPr>
  </w:style>
  <w:style w:type="paragraph" w:customStyle="1" w:styleId="ProjectTitle">
    <w:name w:val="ProjectTitle"/>
    <w:rsid w:val="002B37FD"/>
    <w:pPr>
      <w:jc w:val="center"/>
    </w:pPr>
    <w:rPr>
      <w:rFonts w:ascii="Times New Roman Bold" w:hAnsi="Times New Roman Bold"/>
      <w:b/>
      <w:smallCaps/>
      <w:noProof/>
      <w:sz w:val="32"/>
    </w:rPr>
  </w:style>
  <w:style w:type="paragraph" w:customStyle="1" w:styleId="LoanProposal">
    <w:name w:val="LoanProposal"/>
    <w:rsid w:val="002B37FD"/>
    <w:pPr>
      <w:spacing w:after="480"/>
      <w:jc w:val="center"/>
    </w:pPr>
    <w:rPr>
      <w:rFonts w:ascii="Times New Roman Bold" w:hAnsi="Times New Roman Bold"/>
      <w:b/>
      <w:smallCaps/>
      <w:noProof/>
      <w:sz w:val="28"/>
    </w:rPr>
  </w:style>
  <w:style w:type="character" w:styleId="PageNumber">
    <w:name w:val="page number"/>
    <w:uiPriority w:val="99"/>
    <w:rsid w:val="002B37FD"/>
    <w:rPr>
      <w:rFonts w:cs="Times New Roman"/>
    </w:rPr>
  </w:style>
  <w:style w:type="paragraph" w:customStyle="1" w:styleId="Paragrapha">
    <w:name w:val="Paragraph a"/>
    <w:rsid w:val="002B37FD"/>
    <w:pPr>
      <w:tabs>
        <w:tab w:val="num" w:pos="1080"/>
      </w:tabs>
      <w:spacing w:before="120" w:after="120"/>
      <w:ind w:left="1080" w:hanging="360"/>
      <w:jc w:val="both"/>
    </w:pPr>
    <w:rPr>
      <w:noProof/>
      <w:sz w:val="24"/>
    </w:rPr>
  </w:style>
  <w:style w:type="paragraph" w:customStyle="1" w:styleId="TableTitle">
    <w:name w:val="TableTitle"/>
    <w:basedOn w:val="Normal"/>
    <w:rsid w:val="002B37FD"/>
    <w:pPr>
      <w:keepNext/>
      <w:spacing w:before="20" w:after="20"/>
      <w:jc w:val="center"/>
    </w:pPr>
    <w:rPr>
      <w:rFonts w:ascii="Times New Roman Bold" w:hAnsi="Times New Roman Bold"/>
      <w:b/>
      <w:sz w:val="22"/>
      <w:lang w:val="es-ES"/>
    </w:rPr>
  </w:style>
  <w:style w:type="paragraph" w:customStyle="1" w:styleId="LHFirmName">
    <w:name w:val="LH Firm Name"/>
    <w:basedOn w:val="Normal"/>
    <w:rsid w:val="002B37FD"/>
    <w:pPr>
      <w:spacing w:after="120"/>
      <w:ind w:left="-720"/>
    </w:pPr>
    <w:rPr>
      <w:rFonts w:ascii="EngravrsRoman BT" w:hAnsi="EngravrsRoman BT"/>
      <w:b/>
      <w:spacing w:val="10"/>
      <w:sz w:val="15"/>
    </w:rPr>
  </w:style>
  <w:style w:type="character" w:styleId="FollowedHyperlink">
    <w:name w:val="FollowedHyperlink"/>
    <w:uiPriority w:val="99"/>
    <w:rsid w:val="002B37FD"/>
    <w:rPr>
      <w:rFonts w:cs="Times New Roman"/>
      <w:color w:val="800080"/>
      <w:u w:val="single"/>
    </w:rPr>
  </w:style>
  <w:style w:type="paragraph" w:customStyle="1" w:styleId="Annex">
    <w:name w:val="Annex"/>
    <w:basedOn w:val="Normal"/>
    <w:rsid w:val="002B37FD"/>
    <w:rPr>
      <w:caps/>
      <w:spacing w:val="0"/>
      <w:lang w:val="es-ES_tradnl"/>
    </w:rPr>
  </w:style>
  <w:style w:type="paragraph" w:customStyle="1" w:styleId="AbbrDesc">
    <w:name w:val="AbbrDesc"/>
    <w:basedOn w:val="Normal"/>
    <w:rsid w:val="002B37FD"/>
    <w:pPr>
      <w:tabs>
        <w:tab w:val="left" w:pos="3060"/>
      </w:tabs>
      <w:jc w:val="both"/>
    </w:pPr>
    <w:rPr>
      <w:spacing w:val="0"/>
      <w:lang w:val="es-ES_tradnl"/>
    </w:rPr>
  </w:style>
  <w:style w:type="paragraph" w:styleId="Title">
    <w:name w:val="Title"/>
    <w:basedOn w:val="Normal"/>
    <w:link w:val="TitleChar"/>
    <w:uiPriority w:val="10"/>
    <w:qFormat/>
    <w:rsid w:val="002B37FD"/>
    <w:pPr>
      <w:tabs>
        <w:tab w:val="left" w:pos="1440"/>
        <w:tab w:val="left" w:pos="3060"/>
      </w:tabs>
      <w:jc w:val="center"/>
      <w:outlineLvl w:val="0"/>
    </w:pPr>
    <w:rPr>
      <w:rFonts w:ascii="Cambria" w:hAnsi="Cambria"/>
      <w:b/>
      <w:bCs/>
      <w:kern w:val="28"/>
      <w:sz w:val="32"/>
      <w:szCs w:val="32"/>
      <w:lang w:eastAsia="x-none"/>
    </w:rPr>
  </w:style>
  <w:style w:type="character" w:customStyle="1" w:styleId="TitleChar">
    <w:name w:val="Title Char"/>
    <w:link w:val="Title"/>
    <w:uiPriority w:val="10"/>
    <w:locked/>
    <w:rsid w:val="002605A3"/>
    <w:rPr>
      <w:rFonts w:ascii="Cambria" w:hAnsi="Cambria" w:cs="Times New Roman"/>
      <w:b/>
      <w:bCs/>
      <w:spacing w:val="-3"/>
      <w:kern w:val="28"/>
      <w:sz w:val="32"/>
      <w:szCs w:val="32"/>
      <w:lang w:val="en-GB"/>
    </w:rPr>
  </w:style>
  <w:style w:type="paragraph" w:styleId="NormalWeb">
    <w:name w:val="Normal (Web)"/>
    <w:basedOn w:val="Normal"/>
    <w:uiPriority w:val="99"/>
    <w:rsid w:val="002B37FD"/>
    <w:pPr>
      <w:spacing w:before="100" w:beforeAutospacing="1" w:after="100" w:afterAutospacing="1"/>
    </w:pPr>
    <w:rPr>
      <w:rFonts w:ascii="Arial Unicode MS" w:eastAsia="Arial Unicode MS" w:hAnsi="Arial Unicode MS" w:cs="Arial Unicode MS"/>
      <w:spacing w:val="0"/>
      <w:szCs w:val="24"/>
    </w:rPr>
  </w:style>
  <w:style w:type="paragraph" w:customStyle="1" w:styleId="Chapter">
    <w:name w:val="Chapter"/>
    <w:basedOn w:val="Normal"/>
    <w:next w:val="Normal"/>
    <w:rsid w:val="002B37FD"/>
    <w:pPr>
      <w:tabs>
        <w:tab w:val="num" w:pos="360"/>
        <w:tab w:val="left" w:pos="1440"/>
      </w:tabs>
      <w:spacing w:before="240" w:after="240"/>
      <w:ind w:left="288" w:hanging="288"/>
      <w:jc w:val="center"/>
    </w:pPr>
    <w:rPr>
      <w:b/>
      <w:smallCaps/>
      <w:spacing w:val="0"/>
      <w:lang w:val="es-ES_tradnl"/>
    </w:rPr>
  </w:style>
  <w:style w:type="paragraph" w:customStyle="1" w:styleId="FirstHeading">
    <w:name w:val="FirstHeading"/>
    <w:basedOn w:val="Normal"/>
    <w:rsid w:val="002B37FD"/>
    <w:pPr>
      <w:keepNext/>
      <w:tabs>
        <w:tab w:val="left" w:pos="0"/>
        <w:tab w:val="left" w:pos="90"/>
      </w:tabs>
      <w:spacing w:before="120" w:after="120"/>
      <w:ind w:left="720" w:hanging="720"/>
    </w:pPr>
    <w:rPr>
      <w:b/>
      <w:spacing w:val="0"/>
      <w:lang w:val="es-ES_tradnl"/>
    </w:rPr>
  </w:style>
  <w:style w:type="paragraph" w:customStyle="1" w:styleId="Paragraph">
    <w:name w:val="Paragraph"/>
    <w:basedOn w:val="BodyTextIndent"/>
    <w:rsid w:val="002B37FD"/>
    <w:pPr>
      <w:tabs>
        <w:tab w:val="num" w:pos="720"/>
      </w:tabs>
      <w:spacing w:before="120"/>
      <w:ind w:left="720" w:hanging="720"/>
      <w:jc w:val="both"/>
      <w:outlineLvl w:val="1"/>
    </w:pPr>
    <w:rPr>
      <w:spacing w:val="0"/>
      <w:lang w:val="es-ES_tradnl"/>
    </w:rPr>
  </w:style>
  <w:style w:type="paragraph" w:customStyle="1" w:styleId="SecHeading">
    <w:name w:val="SecHeading"/>
    <w:basedOn w:val="Normal"/>
    <w:next w:val="Paragraph"/>
    <w:rsid w:val="002B37FD"/>
    <w:pPr>
      <w:keepNext/>
      <w:tabs>
        <w:tab w:val="num" w:pos="576"/>
      </w:tabs>
      <w:spacing w:before="120" w:after="120"/>
      <w:ind w:left="576" w:hanging="576"/>
    </w:pPr>
    <w:rPr>
      <w:b/>
      <w:spacing w:val="0"/>
      <w:lang w:val="es-ES_tradnl"/>
    </w:rPr>
  </w:style>
  <w:style w:type="paragraph" w:customStyle="1" w:styleId="SubHeading1">
    <w:name w:val="SubHeading1"/>
    <w:basedOn w:val="SecHeading"/>
    <w:rsid w:val="002B37FD"/>
  </w:style>
  <w:style w:type="paragraph" w:customStyle="1" w:styleId="Subheading2">
    <w:name w:val="Subheading2"/>
    <w:basedOn w:val="SecHeading"/>
    <w:rsid w:val="002B37FD"/>
    <w:pPr>
      <w:tabs>
        <w:tab w:val="clear" w:pos="576"/>
        <w:tab w:val="num" w:pos="1800"/>
      </w:tabs>
      <w:ind w:left="1800" w:hanging="216"/>
    </w:pPr>
  </w:style>
  <w:style w:type="paragraph" w:customStyle="1" w:styleId="subpar">
    <w:name w:val="subpar"/>
    <w:basedOn w:val="BodyTextIndent3"/>
    <w:rsid w:val="002B37FD"/>
    <w:pPr>
      <w:tabs>
        <w:tab w:val="num" w:pos="1440"/>
      </w:tabs>
      <w:spacing w:before="120"/>
      <w:ind w:left="1440" w:hanging="360"/>
      <w:jc w:val="both"/>
      <w:outlineLvl w:val="2"/>
    </w:pPr>
    <w:rPr>
      <w:spacing w:val="0"/>
      <w:sz w:val="24"/>
      <w:szCs w:val="20"/>
      <w:lang w:val="es-ES_tradnl"/>
    </w:rPr>
  </w:style>
  <w:style w:type="paragraph" w:styleId="BodyTextIndent3">
    <w:name w:val="Body Text Indent 3"/>
    <w:basedOn w:val="Normal"/>
    <w:link w:val="BodyTextIndent3Char"/>
    <w:uiPriority w:val="99"/>
    <w:rsid w:val="002B37FD"/>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2605A3"/>
    <w:rPr>
      <w:rFonts w:cs="Times New Roman"/>
      <w:spacing w:val="-3"/>
      <w:sz w:val="16"/>
      <w:szCs w:val="16"/>
      <w:lang w:val="en-GB"/>
    </w:rPr>
  </w:style>
  <w:style w:type="paragraph" w:customStyle="1" w:styleId="SubSubPar">
    <w:name w:val="SubSubPar"/>
    <w:basedOn w:val="subpar"/>
    <w:rsid w:val="002B37FD"/>
    <w:pPr>
      <w:tabs>
        <w:tab w:val="clear" w:pos="1440"/>
        <w:tab w:val="left" w:pos="0"/>
        <w:tab w:val="num" w:pos="720"/>
      </w:tabs>
      <w:ind w:left="720" w:hanging="720"/>
    </w:pPr>
  </w:style>
  <w:style w:type="paragraph" w:customStyle="1" w:styleId="MasterSourceText">
    <w:name w:val="Master_SourceText"/>
    <w:basedOn w:val="Normal"/>
    <w:rsid w:val="002B37FD"/>
    <w:pPr>
      <w:tabs>
        <w:tab w:val="left" w:pos="1440"/>
      </w:tabs>
      <w:ind w:left="1440" w:hanging="720"/>
      <w:jc w:val="both"/>
    </w:pPr>
    <w:rPr>
      <w:spacing w:val="0"/>
      <w:sz w:val="20"/>
      <w:lang w:val="es-ES_tradnl"/>
    </w:rPr>
  </w:style>
  <w:style w:type="paragraph" w:styleId="BodyText2">
    <w:name w:val="Body Text 2"/>
    <w:basedOn w:val="Normal"/>
    <w:link w:val="BodyText2Char"/>
    <w:uiPriority w:val="99"/>
    <w:rsid w:val="002B37FD"/>
    <w:rPr>
      <w:lang w:eastAsia="x-none"/>
    </w:rPr>
  </w:style>
  <w:style w:type="character" w:customStyle="1" w:styleId="BodyText2Char">
    <w:name w:val="Body Text 2 Char"/>
    <w:link w:val="BodyText2"/>
    <w:uiPriority w:val="99"/>
    <w:semiHidden/>
    <w:locked/>
    <w:rsid w:val="002605A3"/>
    <w:rPr>
      <w:rFonts w:cs="Times New Roman"/>
      <w:spacing w:val="-3"/>
      <w:sz w:val="24"/>
      <w:lang w:val="en-GB"/>
    </w:rPr>
  </w:style>
  <w:style w:type="paragraph" w:styleId="BodyText">
    <w:name w:val="Body Text"/>
    <w:basedOn w:val="Normal"/>
    <w:link w:val="BodyTextChar"/>
    <w:uiPriority w:val="99"/>
    <w:rsid w:val="002B37FD"/>
    <w:pPr>
      <w:spacing w:line="288" w:lineRule="auto"/>
      <w:jc w:val="both"/>
    </w:pPr>
    <w:rPr>
      <w:rFonts w:ascii="Century Gothic" w:hAnsi="Century Gothic"/>
      <w:spacing w:val="0"/>
      <w:szCs w:val="24"/>
      <w:lang w:val="en-US"/>
    </w:rPr>
  </w:style>
  <w:style w:type="character" w:customStyle="1" w:styleId="BodyTextChar">
    <w:name w:val="Body Text Char"/>
    <w:link w:val="BodyText"/>
    <w:uiPriority w:val="99"/>
    <w:locked/>
    <w:rsid w:val="002B37FD"/>
    <w:rPr>
      <w:rFonts w:ascii="Century Gothic" w:hAnsi="Century Gothic" w:cs="Times New Roman"/>
      <w:sz w:val="24"/>
      <w:szCs w:val="24"/>
      <w:lang w:val="en-US" w:eastAsia="en-US" w:bidi="ar-SA"/>
    </w:rPr>
  </w:style>
  <w:style w:type="paragraph" w:customStyle="1" w:styleId="Default">
    <w:name w:val="Default"/>
    <w:rsid w:val="002B37FD"/>
    <w:pPr>
      <w:autoSpaceDE w:val="0"/>
      <w:autoSpaceDN w:val="0"/>
      <w:adjustRightInd w:val="0"/>
    </w:pPr>
    <w:rPr>
      <w:color w:val="000000"/>
      <w:sz w:val="24"/>
      <w:szCs w:val="24"/>
    </w:rPr>
  </w:style>
  <w:style w:type="character" w:styleId="CommentReference">
    <w:name w:val="annotation reference"/>
    <w:uiPriority w:val="99"/>
    <w:semiHidden/>
    <w:rsid w:val="002B37FD"/>
    <w:rPr>
      <w:rFonts w:cs="Times New Roman"/>
      <w:sz w:val="16"/>
      <w:szCs w:val="16"/>
    </w:rPr>
  </w:style>
  <w:style w:type="paragraph" w:styleId="CommentText">
    <w:name w:val="annotation text"/>
    <w:basedOn w:val="Normal"/>
    <w:link w:val="CommentTextChar"/>
    <w:uiPriority w:val="99"/>
    <w:rsid w:val="002B37FD"/>
    <w:rPr>
      <w:spacing w:val="0"/>
      <w:sz w:val="20"/>
      <w:lang w:val="en-US"/>
    </w:rPr>
  </w:style>
  <w:style w:type="character" w:customStyle="1" w:styleId="CommentTextChar">
    <w:name w:val="Comment Text Char"/>
    <w:link w:val="CommentText"/>
    <w:uiPriority w:val="99"/>
    <w:locked/>
    <w:rsid w:val="002B37FD"/>
    <w:rPr>
      <w:rFonts w:cs="Times New Roman"/>
      <w:lang w:val="en-US" w:eastAsia="en-US"/>
    </w:rPr>
  </w:style>
  <w:style w:type="paragraph" w:styleId="BalloonText">
    <w:name w:val="Balloon Text"/>
    <w:basedOn w:val="Normal"/>
    <w:link w:val="BalloonTextChar"/>
    <w:uiPriority w:val="99"/>
    <w:semiHidden/>
    <w:unhideWhenUsed/>
    <w:rsid w:val="002B37FD"/>
    <w:rPr>
      <w:rFonts w:ascii="Tahoma" w:hAnsi="Tahoma"/>
      <w:sz w:val="16"/>
      <w:szCs w:val="16"/>
      <w:lang w:val="x-none"/>
    </w:rPr>
  </w:style>
  <w:style w:type="character" w:customStyle="1" w:styleId="BalloonTextChar">
    <w:name w:val="Balloon Text Char"/>
    <w:link w:val="BalloonText"/>
    <w:uiPriority w:val="99"/>
    <w:semiHidden/>
    <w:locked/>
    <w:rsid w:val="002B37FD"/>
    <w:rPr>
      <w:rFonts w:ascii="Tahoma" w:hAnsi="Tahoma" w:cs="Tahoma"/>
      <w:spacing w:val="-3"/>
      <w:sz w:val="16"/>
      <w:szCs w:val="16"/>
      <w:lang w:eastAsia="en-US"/>
    </w:rPr>
  </w:style>
  <w:style w:type="paragraph" w:customStyle="1" w:styleId="ColorfulShading-Accent11">
    <w:name w:val="Colorful Shading - Accent 11"/>
    <w:hidden/>
    <w:uiPriority w:val="99"/>
    <w:semiHidden/>
    <w:rsid w:val="002B37FD"/>
    <w:rPr>
      <w:spacing w:val="-3"/>
      <w:sz w:val="24"/>
      <w:lang w:val="en-GB"/>
    </w:rPr>
  </w:style>
  <w:style w:type="paragraph" w:styleId="CommentSubject">
    <w:name w:val="annotation subject"/>
    <w:basedOn w:val="CommentText"/>
    <w:next w:val="CommentText"/>
    <w:link w:val="CommentSubjectChar"/>
    <w:uiPriority w:val="99"/>
    <w:semiHidden/>
    <w:unhideWhenUsed/>
    <w:rsid w:val="002B37FD"/>
    <w:rPr>
      <w:b/>
      <w:bCs/>
      <w:spacing w:val="-3"/>
      <w:lang w:val="en-GB"/>
    </w:rPr>
  </w:style>
  <w:style w:type="character" w:customStyle="1" w:styleId="CommentSubjectChar">
    <w:name w:val="Comment Subject Char"/>
    <w:link w:val="CommentSubject"/>
    <w:uiPriority w:val="99"/>
    <w:semiHidden/>
    <w:locked/>
    <w:rsid w:val="002B37FD"/>
    <w:rPr>
      <w:rFonts w:cs="Times New Roman"/>
      <w:b/>
      <w:bCs/>
      <w:spacing w:val="-3"/>
      <w:lang w:val="en-GB" w:eastAsia="en-US"/>
    </w:rPr>
  </w:style>
  <w:style w:type="paragraph" w:styleId="BodyTextIndent2">
    <w:name w:val="Body Text Indent 2"/>
    <w:basedOn w:val="Normal"/>
    <w:link w:val="BodyTextIndent2Char"/>
    <w:uiPriority w:val="99"/>
    <w:rsid w:val="002B37FD"/>
    <w:pPr>
      <w:spacing w:before="60" w:after="60"/>
      <w:ind w:left="792"/>
    </w:pPr>
    <w:rPr>
      <w:lang w:eastAsia="x-none"/>
    </w:rPr>
  </w:style>
  <w:style w:type="character" w:customStyle="1" w:styleId="BodyTextIndent2Char">
    <w:name w:val="Body Text Indent 2 Char"/>
    <w:link w:val="BodyTextIndent2"/>
    <w:uiPriority w:val="99"/>
    <w:semiHidden/>
    <w:locked/>
    <w:rsid w:val="002605A3"/>
    <w:rPr>
      <w:rFonts w:cs="Times New Roman"/>
      <w:spacing w:val="-3"/>
      <w:sz w:val="24"/>
      <w:lang w:val="en-GB"/>
    </w:rPr>
  </w:style>
  <w:style w:type="paragraph" w:styleId="TOC4">
    <w:name w:val="toc 4"/>
    <w:basedOn w:val="Normal"/>
    <w:next w:val="Normal"/>
    <w:autoRedefine/>
    <w:uiPriority w:val="39"/>
    <w:semiHidden/>
    <w:rsid w:val="002B37FD"/>
    <w:pPr>
      <w:ind w:left="720"/>
    </w:pPr>
    <w:rPr>
      <w:sz w:val="18"/>
      <w:szCs w:val="18"/>
    </w:rPr>
  </w:style>
  <w:style w:type="paragraph" w:styleId="TOC5">
    <w:name w:val="toc 5"/>
    <w:basedOn w:val="Normal"/>
    <w:next w:val="Normal"/>
    <w:autoRedefine/>
    <w:uiPriority w:val="39"/>
    <w:semiHidden/>
    <w:rsid w:val="002B37FD"/>
    <w:pPr>
      <w:ind w:left="960"/>
    </w:pPr>
    <w:rPr>
      <w:sz w:val="18"/>
      <w:szCs w:val="18"/>
    </w:rPr>
  </w:style>
  <w:style w:type="paragraph" w:styleId="TOC6">
    <w:name w:val="toc 6"/>
    <w:basedOn w:val="Normal"/>
    <w:next w:val="Normal"/>
    <w:autoRedefine/>
    <w:uiPriority w:val="39"/>
    <w:semiHidden/>
    <w:rsid w:val="002B37FD"/>
    <w:pPr>
      <w:ind w:left="1200"/>
    </w:pPr>
    <w:rPr>
      <w:sz w:val="18"/>
      <w:szCs w:val="18"/>
    </w:rPr>
  </w:style>
  <w:style w:type="paragraph" w:styleId="TOC7">
    <w:name w:val="toc 7"/>
    <w:basedOn w:val="Normal"/>
    <w:next w:val="Normal"/>
    <w:autoRedefine/>
    <w:uiPriority w:val="39"/>
    <w:semiHidden/>
    <w:rsid w:val="002B37FD"/>
    <w:pPr>
      <w:ind w:left="1440"/>
    </w:pPr>
    <w:rPr>
      <w:sz w:val="18"/>
      <w:szCs w:val="18"/>
    </w:rPr>
  </w:style>
  <w:style w:type="paragraph" w:styleId="TOC8">
    <w:name w:val="toc 8"/>
    <w:basedOn w:val="Normal"/>
    <w:next w:val="Normal"/>
    <w:autoRedefine/>
    <w:uiPriority w:val="39"/>
    <w:semiHidden/>
    <w:rsid w:val="002B37FD"/>
    <w:pPr>
      <w:ind w:left="1680"/>
    </w:pPr>
    <w:rPr>
      <w:sz w:val="18"/>
      <w:szCs w:val="18"/>
    </w:rPr>
  </w:style>
  <w:style w:type="paragraph" w:styleId="TOC9">
    <w:name w:val="toc 9"/>
    <w:basedOn w:val="Normal"/>
    <w:next w:val="Normal"/>
    <w:autoRedefine/>
    <w:uiPriority w:val="39"/>
    <w:semiHidden/>
    <w:rsid w:val="002B37FD"/>
    <w:pPr>
      <w:ind w:left="1920"/>
    </w:pPr>
    <w:rPr>
      <w:sz w:val="18"/>
      <w:szCs w:val="18"/>
    </w:rPr>
  </w:style>
  <w:style w:type="table" w:styleId="TableGrid">
    <w:name w:val="Table Grid"/>
    <w:basedOn w:val="TableNormal"/>
    <w:uiPriority w:val="59"/>
    <w:rsid w:val="002B3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2B37FD"/>
    <w:pPr>
      <w:shd w:val="clear" w:color="auto" w:fill="000080"/>
    </w:pPr>
    <w:rPr>
      <w:sz w:val="2"/>
      <w:lang w:eastAsia="x-none"/>
    </w:rPr>
  </w:style>
  <w:style w:type="character" w:customStyle="1" w:styleId="DocumentMapChar">
    <w:name w:val="Document Map Char"/>
    <w:link w:val="DocumentMap"/>
    <w:uiPriority w:val="99"/>
    <w:semiHidden/>
    <w:locked/>
    <w:rsid w:val="002605A3"/>
    <w:rPr>
      <w:rFonts w:cs="Times New Roman"/>
      <w:spacing w:val="-3"/>
      <w:sz w:val="2"/>
      <w:lang w:val="en-GB"/>
    </w:rPr>
  </w:style>
  <w:style w:type="paragraph" w:customStyle="1" w:styleId="NoSpacing1">
    <w:name w:val="No Spacing1"/>
    <w:basedOn w:val="Normal"/>
    <w:link w:val="NoSpacingChar"/>
    <w:uiPriority w:val="1"/>
    <w:qFormat/>
    <w:rsid w:val="002B37FD"/>
    <w:rPr>
      <w:rFonts w:ascii="Calibri" w:hAnsi="Calibri"/>
      <w:spacing w:val="0"/>
      <w:sz w:val="20"/>
      <w:lang w:val="x-none" w:eastAsia="x-none"/>
    </w:rPr>
  </w:style>
  <w:style w:type="paragraph" w:customStyle="1" w:styleId="ColorfulList-Accent11">
    <w:name w:val="Colorful List - Accent 11"/>
    <w:basedOn w:val="Normal"/>
    <w:uiPriority w:val="34"/>
    <w:qFormat/>
    <w:rsid w:val="002B37FD"/>
    <w:pPr>
      <w:ind w:left="720"/>
    </w:pPr>
  </w:style>
  <w:style w:type="character" w:customStyle="1" w:styleId="NoSpacingChar">
    <w:name w:val="No Spacing Char"/>
    <w:link w:val="NoSpacing1"/>
    <w:uiPriority w:val="1"/>
    <w:rsid w:val="00DA193D"/>
    <w:rPr>
      <w:rFonts w:ascii="Calibri" w:hAnsi="Calibri"/>
    </w:rPr>
  </w:style>
  <w:style w:type="paragraph" w:customStyle="1" w:styleId="ColorfulGrid-Accent11">
    <w:name w:val="Colorful Grid - Accent 11"/>
    <w:basedOn w:val="Normal"/>
    <w:next w:val="Normal"/>
    <w:link w:val="ColorfulGrid-Accent1Char"/>
    <w:uiPriority w:val="29"/>
    <w:qFormat/>
    <w:rsid w:val="00DC3970"/>
    <w:pPr>
      <w:spacing w:before="200" w:after="200" w:line="276" w:lineRule="auto"/>
    </w:pPr>
    <w:rPr>
      <w:rFonts w:ascii="Calibri" w:hAnsi="Calibri"/>
      <w:i/>
      <w:iCs/>
      <w:spacing w:val="0"/>
      <w:sz w:val="20"/>
      <w:lang w:val="x-none" w:eastAsia="x-none" w:bidi="en-US"/>
    </w:rPr>
  </w:style>
  <w:style w:type="character" w:customStyle="1" w:styleId="ColorfulGrid-Accent1Char">
    <w:name w:val="Colorful Grid - Accent 1 Char"/>
    <w:link w:val="ColorfulGrid-Accent11"/>
    <w:uiPriority w:val="29"/>
    <w:rsid w:val="00DC3970"/>
    <w:rPr>
      <w:rFonts w:ascii="Calibri" w:hAnsi="Calibri"/>
      <w:i/>
      <w:iCs/>
      <w:lang w:bidi="en-US"/>
    </w:rPr>
  </w:style>
  <w:style w:type="character" w:styleId="Strong">
    <w:name w:val="Strong"/>
    <w:uiPriority w:val="22"/>
    <w:qFormat/>
    <w:rsid w:val="003C7A0B"/>
    <w:rPr>
      <w:b/>
      <w:bCs/>
    </w:rPr>
  </w:style>
  <w:style w:type="character" w:customStyle="1" w:styleId="apple-style-span">
    <w:name w:val="apple-style-span"/>
    <w:basedOn w:val="DefaultParagraphFont"/>
    <w:rsid w:val="00CD299F"/>
  </w:style>
  <w:style w:type="character" w:customStyle="1" w:styleId="apple-converted-space">
    <w:name w:val="apple-converted-space"/>
    <w:basedOn w:val="DefaultParagraphFont"/>
    <w:rsid w:val="00CD299F"/>
  </w:style>
  <w:style w:type="paragraph" w:styleId="EndnoteText">
    <w:name w:val="endnote text"/>
    <w:basedOn w:val="Normal"/>
    <w:link w:val="EndnoteTextChar"/>
    <w:uiPriority w:val="99"/>
    <w:semiHidden/>
    <w:unhideWhenUsed/>
    <w:rsid w:val="00DC3988"/>
    <w:rPr>
      <w:sz w:val="20"/>
      <w:lang w:eastAsia="x-none"/>
    </w:rPr>
  </w:style>
  <w:style w:type="character" w:customStyle="1" w:styleId="EndnoteTextChar">
    <w:name w:val="Endnote Text Char"/>
    <w:link w:val="EndnoteText"/>
    <w:uiPriority w:val="99"/>
    <w:semiHidden/>
    <w:rsid w:val="00DC3988"/>
    <w:rPr>
      <w:spacing w:val="-3"/>
      <w:lang w:val="en-GB"/>
    </w:rPr>
  </w:style>
  <w:style w:type="character" w:styleId="EndnoteReference">
    <w:name w:val="endnote reference"/>
    <w:uiPriority w:val="99"/>
    <w:semiHidden/>
    <w:unhideWhenUsed/>
    <w:rsid w:val="00DC3988"/>
    <w:rPr>
      <w:vertAlign w:val="superscript"/>
    </w:rPr>
  </w:style>
  <w:style w:type="paragraph" w:styleId="ListParagraph">
    <w:name w:val="List Paragraph"/>
    <w:basedOn w:val="Normal"/>
    <w:uiPriority w:val="34"/>
    <w:qFormat/>
    <w:rsid w:val="00C90B27"/>
    <w:pPr>
      <w:spacing w:after="200"/>
      <w:ind w:left="720"/>
    </w:pPr>
    <w:rPr>
      <w:rFonts w:ascii="Calibri" w:eastAsia="Calibri" w:hAnsi="Calibri" w:cs="Calibri"/>
      <w:spacing w:val="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67534">
      <w:bodyDiv w:val="1"/>
      <w:marLeft w:val="0"/>
      <w:marRight w:val="0"/>
      <w:marTop w:val="0"/>
      <w:marBottom w:val="0"/>
      <w:divBdr>
        <w:top w:val="none" w:sz="0" w:space="0" w:color="auto"/>
        <w:left w:val="none" w:sz="0" w:space="0" w:color="auto"/>
        <w:bottom w:val="none" w:sz="0" w:space="0" w:color="auto"/>
        <w:right w:val="none" w:sz="0" w:space="0" w:color="auto"/>
      </w:divBdr>
    </w:div>
    <w:div w:id="701129546">
      <w:bodyDiv w:val="1"/>
      <w:marLeft w:val="0"/>
      <w:marRight w:val="0"/>
      <w:marTop w:val="0"/>
      <w:marBottom w:val="0"/>
      <w:divBdr>
        <w:top w:val="none" w:sz="0" w:space="0" w:color="auto"/>
        <w:left w:val="none" w:sz="0" w:space="0" w:color="auto"/>
        <w:bottom w:val="none" w:sz="0" w:space="0" w:color="auto"/>
        <w:right w:val="none" w:sz="0" w:space="0" w:color="auto"/>
      </w:divBdr>
    </w:div>
    <w:div w:id="763646130">
      <w:bodyDiv w:val="1"/>
      <w:marLeft w:val="0"/>
      <w:marRight w:val="0"/>
      <w:marTop w:val="0"/>
      <w:marBottom w:val="0"/>
      <w:divBdr>
        <w:top w:val="none" w:sz="0" w:space="0" w:color="auto"/>
        <w:left w:val="none" w:sz="0" w:space="0" w:color="auto"/>
        <w:bottom w:val="none" w:sz="0" w:space="0" w:color="auto"/>
        <w:right w:val="none" w:sz="0" w:space="0" w:color="auto"/>
      </w:divBdr>
      <w:divsChild>
        <w:div w:id="268508216">
          <w:marLeft w:val="0"/>
          <w:marRight w:val="0"/>
          <w:marTop w:val="0"/>
          <w:marBottom w:val="0"/>
          <w:divBdr>
            <w:top w:val="none" w:sz="0" w:space="0" w:color="auto"/>
            <w:left w:val="none" w:sz="0" w:space="0" w:color="auto"/>
            <w:bottom w:val="none" w:sz="0" w:space="0" w:color="auto"/>
            <w:right w:val="none" w:sz="0" w:space="0" w:color="auto"/>
          </w:divBdr>
          <w:divsChild>
            <w:div w:id="196892131">
              <w:marLeft w:val="0"/>
              <w:marRight w:val="0"/>
              <w:marTop w:val="0"/>
              <w:marBottom w:val="501"/>
              <w:divBdr>
                <w:top w:val="none" w:sz="0" w:space="0" w:color="auto"/>
                <w:left w:val="none" w:sz="0" w:space="0" w:color="auto"/>
                <w:bottom w:val="none" w:sz="0" w:space="0" w:color="auto"/>
                <w:right w:val="none" w:sz="0" w:space="0" w:color="auto"/>
              </w:divBdr>
              <w:divsChild>
                <w:div w:id="53048840">
                  <w:marLeft w:val="0"/>
                  <w:marRight w:val="0"/>
                  <w:marTop w:val="0"/>
                  <w:marBottom w:val="0"/>
                  <w:divBdr>
                    <w:top w:val="none" w:sz="0" w:space="0" w:color="auto"/>
                    <w:left w:val="none" w:sz="0" w:space="0" w:color="auto"/>
                    <w:bottom w:val="none" w:sz="0" w:space="0" w:color="auto"/>
                    <w:right w:val="none" w:sz="0" w:space="0" w:color="auto"/>
                  </w:divBdr>
                </w:div>
                <w:div w:id="58139241">
                  <w:marLeft w:val="0"/>
                  <w:marRight w:val="0"/>
                  <w:marTop w:val="0"/>
                  <w:marBottom w:val="0"/>
                  <w:divBdr>
                    <w:top w:val="none" w:sz="0" w:space="0" w:color="auto"/>
                    <w:left w:val="none" w:sz="0" w:space="0" w:color="auto"/>
                    <w:bottom w:val="none" w:sz="0" w:space="0" w:color="auto"/>
                    <w:right w:val="none" w:sz="0" w:space="0" w:color="auto"/>
                  </w:divBdr>
                </w:div>
                <w:div w:id="404227101">
                  <w:marLeft w:val="0"/>
                  <w:marRight w:val="0"/>
                  <w:marTop w:val="0"/>
                  <w:marBottom w:val="0"/>
                  <w:divBdr>
                    <w:top w:val="none" w:sz="0" w:space="0" w:color="auto"/>
                    <w:left w:val="none" w:sz="0" w:space="0" w:color="auto"/>
                    <w:bottom w:val="none" w:sz="0" w:space="0" w:color="auto"/>
                    <w:right w:val="none" w:sz="0" w:space="0" w:color="auto"/>
                  </w:divBdr>
                </w:div>
                <w:div w:id="490028924">
                  <w:marLeft w:val="0"/>
                  <w:marRight w:val="0"/>
                  <w:marTop w:val="0"/>
                  <w:marBottom w:val="0"/>
                  <w:divBdr>
                    <w:top w:val="none" w:sz="0" w:space="0" w:color="auto"/>
                    <w:left w:val="none" w:sz="0" w:space="0" w:color="auto"/>
                    <w:bottom w:val="none" w:sz="0" w:space="0" w:color="auto"/>
                    <w:right w:val="none" w:sz="0" w:space="0" w:color="auto"/>
                  </w:divBdr>
                </w:div>
                <w:div w:id="566963015">
                  <w:marLeft w:val="0"/>
                  <w:marRight w:val="0"/>
                  <w:marTop w:val="0"/>
                  <w:marBottom w:val="0"/>
                  <w:divBdr>
                    <w:top w:val="none" w:sz="0" w:space="0" w:color="auto"/>
                    <w:left w:val="none" w:sz="0" w:space="0" w:color="auto"/>
                    <w:bottom w:val="none" w:sz="0" w:space="0" w:color="auto"/>
                    <w:right w:val="none" w:sz="0" w:space="0" w:color="auto"/>
                  </w:divBdr>
                </w:div>
                <w:div w:id="1074278169">
                  <w:marLeft w:val="0"/>
                  <w:marRight w:val="0"/>
                  <w:marTop w:val="0"/>
                  <w:marBottom w:val="0"/>
                  <w:divBdr>
                    <w:top w:val="none" w:sz="0" w:space="0" w:color="auto"/>
                    <w:left w:val="none" w:sz="0" w:space="0" w:color="auto"/>
                    <w:bottom w:val="none" w:sz="0" w:space="0" w:color="auto"/>
                    <w:right w:val="none" w:sz="0" w:space="0" w:color="auto"/>
                  </w:divBdr>
                </w:div>
                <w:div w:id="1148789372">
                  <w:marLeft w:val="0"/>
                  <w:marRight w:val="0"/>
                  <w:marTop w:val="0"/>
                  <w:marBottom w:val="0"/>
                  <w:divBdr>
                    <w:top w:val="none" w:sz="0" w:space="0" w:color="auto"/>
                    <w:left w:val="none" w:sz="0" w:space="0" w:color="auto"/>
                    <w:bottom w:val="none" w:sz="0" w:space="0" w:color="auto"/>
                    <w:right w:val="none" w:sz="0" w:space="0" w:color="auto"/>
                  </w:divBdr>
                </w:div>
                <w:div w:id="1164592640">
                  <w:marLeft w:val="0"/>
                  <w:marRight w:val="0"/>
                  <w:marTop w:val="0"/>
                  <w:marBottom w:val="0"/>
                  <w:divBdr>
                    <w:top w:val="none" w:sz="0" w:space="0" w:color="auto"/>
                    <w:left w:val="none" w:sz="0" w:space="0" w:color="auto"/>
                    <w:bottom w:val="none" w:sz="0" w:space="0" w:color="auto"/>
                    <w:right w:val="none" w:sz="0" w:space="0" w:color="auto"/>
                  </w:divBdr>
                </w:div>
                <w:div w:id="1335762309">
                  <w:marLeft w:val="0"/>
                  <w:marRight w:val="0"/>
                  <w:marTop w:val="0"/>
                  <w:marBottom w:val="0"/>
                  <w:divBdr>
                    <w:top w:val="none" w:sz="0" w:space="0" w:color="auto"/>
                    <w:left w:val="none" w:sz="0" w:space="0" w:color="auto"/>
                    <w:bottom w:val="none" w:sz="0" w:space="0" w:color="auto"/>
                    <w:right w:val="none" w:sz="0" w:space="0" w:color="auto"/>
                  </w:divBdr>
                </w:div>
                <w:div w:id="1665930897">
                  <w:marLeft w:val="0"/>
                  <w:marRight w:val="0"/>
                  <w:marTop w:val="0"/>
                  <w:marBottom w:val="0"/>
                  <w:divBdr>
                    <w:top w:val="none" w:sz="0" w:space="0" w:color="auto"/>
                    <w:left w:val="none" w:sz="0" w:space="0" w:color="auto"/>
                    <w:bottom w:val="none" w:sz="0" w:space="0" w:color="auto"/>
                    <w:right w:val="none" w:sz="0" w:space="0" w:color="auto"/>
                  </w:divBdr>
                </w:div>
                <w:div w:id="1877112849">
                  <w:marLeft w:val="0"/>
                  <w:marRight w:val="0"/>
                  <w:marTop w:val="0"/>
                  <w:marBottom w:val="0"/>
                  <w:divBdr>
                    <w:top w:val="none" w:sz="0" w:space="0" w:color="auto"/>
                    <w:left w:val="none" w:sz="0" w:space="0" w:color="auto"/>
                    <w:bottom w:val="none" w:sz="0" w:space="0" w:color="auto"/>
                    <w:right w:val="none" w:sz="0" w:space="0" w:color="auto"/>
                  </w:divBdr>
                </w:div>
                <w:div w:id="1984653326">
                  <w:marLeft w:val="0"/>
                  <w:marRight w:val="0"/>
                  <w:marTop w:val="0"/>
                  <w:marBottom w:val="0"/>
                  <w:divBdr>
                    <w:top w:val="none" w:sz="0" w:space="0" w:color="auto"/>
                    <w:left w:val="none" w:sz="0" w:space="0" w:color="auto"/>
                    <w:bottom w:val="none" w:sz="0" w:space="0" w:color="auto"/>
                    <w:right w:val="none" w:sz="0" w:space="0" w:color="auto"/>
                  </w:divBdr>
                </w:div>
                <w:div w:id="21118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16388">
      <w:bodyDiv w:val="1"/>
      <w:marLeft w:val="0"/>
      <w:marRight w:val="0"/>
      <w:marTop w:val="0"/>
      <w:marBottom w:val="0"/>
      <w:divBdr>
        <w:top w:val="none" w:sz="0" w:space="0" w:color="auto"/>
        <w:left w:val="none" w:sz="0" w:space="0" w:color="auto"/>
        <w:bottom w:val="none" w:sz="0" w:space="0" w:color="auto"/>
        <w:right w:val="none" w:sz="0" w:space="0" w:color="auto"/>
      </w:divBdr>
    </w:div>
    <w:div w:id="1092698342">
      <w:bodyDiv w:val="1"/>
      <w:marLeft w:val="0"/>
      <w:marRight w:val="0"/>
      <w:marTop w:val="0"/>
      <w:marBottom w:val="0"/>
      <w:divBdr>
        <w:top w:val="none" w:sz="0" w:space="0" w:color="auto"/>
        <w:left w:val="none" w:sz="0" w:space="0" w:color="auto"/>
        <w:bottom w:val="none" w:sz="0" w:space="0" w:color="auto"/>
        <w:right w:val="none" w:sz="0" w:space="0" w:color="auto"/>
      </w:divBdr>
    </w:div>
    <w:div w:id="1203664979">
      <w:bodyDiv w:val="1"/>
      <w:marLeft w:val="0"/>
      <w:marRight w:val="0"/>
      <w:marTop w:val="0"/>
      <w:marBottom w:val="0"/>
      <w:divBdr>
        <w:top w:val="none" w:sz="0" w:space="0" w:color="auto"/>
        <w:left w:val="none" w:sz="0" w:space="0" w:color="auto"/>
        <w:bottom w:val="none" w:sz="0" w:space="0" w:color="auto"/>
        <w:right w:val="none" w:sz="0" w:space="0" w:color="auto"/>
      </w:divBdr>
    </w:div>
    <w:div w:id="1335381076">
      <w:bodyDiv w:val="1"/>
      <w:marLeft w:val="0"/>
      <w:marRight w:val="0"/>
      <w:marTop w:val="0"/>
      <w:marBottom w:val="0"/>
      <w:divBdr>
        <w:top w:val="none" w:sz="0" w:space="0" w:color="auto"/>
        <w:left w:val="none" w:sz="0" w:space="0" w:color="auto"/>
        <w:bottom w:val="none" w:sz="0" w:space="0" w:color="auto"/>
        <w:right w:val="none" w:sz="0" w:space="0" w:color="auto"/>
      </w:divBdr>
    </w:div>
    <w:div w:id="1492520576">
      <w:bodyDiv w:val="1"/>
      <w:marLeft w:val="0"/>
      <w:marRight w:val="0"/>
      <w:marTop w:val="0"/>
      <w:marBottom w:val="0"/>
      <w:divBdr>
        <w:top w:val="none" w:sz="0" w:space="0" w:color="auto"/>
        <w:left w:val="none" w:sz="0" w:space="0" w:color="auto"/>
        <w:bottom w:val="none" w:sz="0" w:space="0" w:color="auto"/>
        <w:right w:val="none" w:sz="0" w:space="0" w:color="auto"/>
      </w:divBdr>
    </w:div>
    <w:div w:id="1607497030">
      <w:bodyDiv w:val="1"/>
      <w:marLeft w:val="0"/>
      <w:marRight w:val="0"/>
      <w:marTop w:val="0"/>
      <w:marBottom w:val="0"/>
      <w:divBdr>
        <w:top w:val="none" w:sz="0" w:space="0" w:color="auto"/>
        <w:left w:val="none" w:sz="0" w:space="0" w:color="auto"/>
        <w:bottom w:val="none" w:sz="0" w:space="0" w:color="auto"/>
        <w:right w:val="none" w:sz="0" w:space="0" w:color="auto"/>
      </w:divBdr>
    </w:div>
    <w:div w:id="1719937096">
      <w:marLeft w:val="0"/>
      <w:marRight w:val="0"/>
      <w:marTop w:val="0"/>
      <w:marBottom w:val="0"/>
      <w:divBdr>
        <w:top w:val="none" w:sz="0" w:space="0" w:color="auto"/>
        <w:left w:val="none" w:sz="0" w:space="0" w:color="auto"/>
        <w:bottom w:val="none" w:sz="0" w:space="0" w:color="auto"/>
        <w:right w:val="none" w:sz="0" w:space="0" w:color="auto"/>
      </w:divBdr>
    </w:div>
    <w:div w:id="1719937097">
      <w:marLeft w:val="0"/>
      <w:marRight w:val="0"/>
      <w:marTop w:val="0"/>
      <w:marBottom w:val="0"/>
      <w:divBdr>
        <w:top w:val="none" w:sz="0" w:space="0" w:color="auto"/>
        <w:left w:val="none" w:sz="0" w:space="0" w:color="auto"/>
        <w:bottom w:val="none" w:sz="0" w:space="0" w:color="auto"/>
        <w:right w:val="none" w:sz="0" w:space="0" w:color="auto"/>
      </w:divBdr>
    </w:div>
    <w:div w:id="1719937098">
      <w:marLeft w:val="0"/>
      <w:marRight w:val="0"/>
      <w:marTop w:val="0"/>
      <w:marBottom w:val="0"/>
      <w:divBdr>
        <w:top w:val="none" w:sz="0" w:space="0" w:color="auto"/>
        <w:left w:val="none" w:sz="0" w:space="0" w:color="auto"/>
        <w:bottom w:val="none" w:sz="0" w:space="0" w:color="auto"/>
        <w:right w:val="none" w:sz="0" w:space="0" w:color="auto"/>
      </w:divBdr>
    </w:div>
    <w:div w:id="1720011406">
      <w:bodyDiv w:val="1"/>
      <w:marLeft w:val="0"/>
      <w:marRight w:val="0"/>
      <w:marTop w:val="0"/>
      <w:marBottom w:val="0"/>
      <w:divBdr>
        <w:top w:val="none" w:sz="0" w:space="0" w:color="auto"/>
        <w:left w:val="none" w:sz="0" w:space="0" w:color="auto"/>
        <w:bottom w:val="none" w:sz="0" w:space="0" w:color="auto"/>
        <w:right w:val="none" w:sz="0" w:space="0" w:color="auto"/>
      </w:divBdr>
      <w:divsChild>
        <w:div w:id="312805069">
          <w:marLeft w:val="0"/>
          <w:marRight w:val="0"/>
          <w:marTop w:val="0"/>
          <w:marBottom w:val="0"/>
          <w:divBdr>
            <w:top w:val="none" w:sz="0" w:space="0" w:color="auto"/>
            <w:left w:val="none" w:sz="0" w:space="0" w:color="auto"/>
            <w:bottom w:val="none" w:sz="0" w:space="0" w:color="auto"/>
            <w:right w:val="none" w:sz="0" w:space="0" w:color="auto"/>
          </w:divBdr>
          <w:divsChild>
            <w:div w:id="1037507486">
              <w:marLeft w:val="0"/>
              <w:marRight w:val="0"/>
              <w:marTop w:val="0"/>
              <w:marBottom w:val="0"/>
              <w:divBdr>
                <w:top w:val="none" w:sz="0" w:space="0" w:color="auto"/>
                <w:left w:val="none" w:sz="0" w:space="0" w:color="auto"/>
                <w:bottom w:val="none" w:sz="0" w:space="0" w:color="auto"/>
                <w:right w:val="none" w:sz="0" w:space="0" w:color="auto"/>
              </w:divBdr>
              <w:divsChild>
                <w:div w:id="2227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3351">
      <w:bodyDiv w:val="1"/>
      <w:marLeft w:val="0"/>
      <w:marRight w:val="0"/>
      <w:marTop w:val="0"/>
      <w:marBottom w:val="0"/>
      <w:divBdr>
        <w:top w:val="none" w:sz="0" w:space="0" w:color="auto"/>
        <w:left w:val="none" w:sz="0" w:space="0" w:color="auto"/>
        <w:bottom w:val="none" w:sz="0" w:space="0" w:color="auto"/>
        <w:right w:val="none" w:sz="0" w:space="0" w:color="auto"/>
      </w:divBdr>
    </w:div>
    <w:div w:id="1803033200">
      <w:bodyDiv w:val="1"/>
      <w:marLeft w:val="0"/>
      <w:marRight w:val="0"/>
      <w:marTop w:val="0"/>
      <w:marBottom w:val="0"/>
      <w:divBdr>
        <w:top w:val="none" w:sz="0" w:space="0" w:color="auto"/>
        <w:left w:val="none" w:sz="0" w:space="0" w:color="auto"/>
        <w:bottom w:val="none" w:sz="0" w:space="0" w:color="auto"/>
        <w:right w:val="none" w:sz="0" w:space="0" w:color="auto"/>
      </w:divBdr>
    </w:div>
    <w:div w:id="1866090278">
      <w:bodyDiv w:val="1"/>
      <w:marLeft w:val="0"/>
      <w:marRight w:val="0"/>
      <w:marTop w:val="0"/>
      <w:marBottom w:val="0"/>
      <w:divBdr>
        <w:top w:val="none" w:sz="0" w:space="0" w:color="auto"/>
        <w:left w:val="none" w:sz="0" w:space="0" w:color="auto"/>
        <w:bottom w:val="none" w:sz="0" w:space="0" w:color="auto"/>
        <w:right w:val="none" w:sz="0" w:space="0" w:color="auto"/>
      </w:divBdr>
    </w:div>
    <w:div w:id="1913810382">
      <w:bodyDiv w:val="1"/>
      <w:marLeft w:val="0"/>
      <w:marRight w:val="0"/>
      <w:marTop w:val="0"/>
      <w:marBottom w:val="0"/>
      <w:divBdr>
        <w:top w:val="none" w:sz="0" w:space="0" w:color="auto"/>
        <w:left w:val="none" w:sz="0" w:space="0" w:color="auto"/>
        <w:bottom w:val="none" w:sz="0" w:space="0" w:color="auto"/>
        <w:right w:val="none" w:sz="0" w:space="0" w:color="auto"/>
      </w:divBdr>
      <w:divsChild>
        <w:div w:id="127237645">
          <w:marLeft w:val="0"/>
          <w:marRight w:val="0"/>
          <w:marTop w:val="100"/>
          <w:marBottom w:val="100"/>
          <w:divBdr>
            <w:top w:val="none" w:sz="0" w:space="0" w:color="auto"/>
            <w:left w:val="none" w:sz="0" w:space="0" w:color="auto"/>
            <w:bottom w:val="none" w:sz="0" w:space="0" w:color="auto"/>
            <w:right w:val="none" w:sz="0" w:space="0" w:color="auto"/>
          </w:divBdr>
          <w:divsChild>
            <w:div w:id="1834681471">
              <w:marLeft w:val="0"/>
              <w:marRight w:val="0"/>
              <w:marTop w:val="100"/>
              <w:marBottom w:val="100"/>
              <w:divBdr>
                <w:top w:val="none" w:sz="0" w:space="0" w:color="auto"/>
                <w:left w:val="none" w:sz="0" w:space="0" w:color="auto"/>
                <w:bottom w:val="none" w:sz="0" w:space="0" w:color="auto"/>
                <w:right w:val="none" w:sz="0" w:space="0" w:color="auto"/>
              </w:divBdr>
              <w:divsChild>
                <w:div w:id="1072241612">
                  <w:marLeft w:val="0"/>
                  <w:marRight w:val="0"/>
                  <w:marTop w:val="0"/>
                  <w:marBottom w:val="0"/>
                  <w:divBdr>
                    <w:top w:val="none" w:sz="0" w:space="0" w:color="auto"/>
                    <w:left w:val="none" w:sz="0" w:space="0" w:color="auto"/>
                    <w:bottom w:val="none" w:sz="0" w:space="0" w:color="auto"/>
                    <w:right w:val="none" w:sz="0" w:space="0" w:color="auto"/>
                  </w:divBdr>
                  <w:divsChild>
                    <w:div w:id="246692983">
                      <w:marLeft w:val="0"/>
                      <w:marRight w:val="0"/>
                      <w:marTop w:val="0"/>
                      <w:marBottom w:val="0"/>
                      <w:divBdr>
                        <w:top w:val="none" w:sz="0" w:space="0" w:color="auto"/>
                        <w:left w:val="none" w:sz="0" w:space="0" w:color="auto"/>
                        <w:bottom w:val="none" w:sz="0" w:space="0" w:color="auto"/>
                        <w:right w:val="none" w:sz="0" w:space="0" w:color="auto"/>
                      </w:divBdr>
                      <w:divsChild>
                        <w:div w:id="1579170617">
                          <w:marLeft w:val="0"/>
                          <w:marRight w:val="0"/>
                          <w:marTop w:val="0"/>
                          <w:marBottom w:val="0"/>
                          <w:divBdr>
                            <w:top w:val="none" w:sz="0" w:space="0" w:color="auto"/>
                            <w:left w:val="none" w:sz="0" w:space="0" w:color="auto"/>
                            <w:bottom w:val="none" w:sz="0" w:space="0" w:color="auto"/>
                            <w:right w:val="none" w:sz="0" w:space="0" w:color="auto"/>
                          </w:divBdr>
                          <w:divsChild>
                            <w:div w:id="426312093">
                              <w:marLeft w:val="0"/>
                              <w:marRight w:val="0"/>
                              <w:marTop w:val="0"/>
                              <w:marBottom w:val="0"/>
                              <w:divBdr>
                                <w:top w:val="none" w:sz="0" w:space="0" w:color="auto"/>
                                <w:left w:val="none" w:sz="0" w:space="0" w:color="auto"/>
                                <w:bottom w:val="none" w:sz="0" w:space="0" w:color="auto"/>
                                <w:right w:val="none" w:sz="0" w:space="0" w:color="auto"/>
                              </w:divBdr>
                              <w:divsChild>
                                <w:div w:id="489370054">
                                  <w:marLeft w:val="135"/>
                                  <w:marRight w:val="135"/>
                                  <w:marTop w:val="0"/>
                                  <w:marBottom w:val="270"/>
                                  <w:divBdr>
                                    <w:top w:val="none" w:sz="0" w:space="0" w:color="auto"/>
                                    <w:left w:val="none" w:sz="0" w:space="0" w:color="auto"/>
                                    <w:bottom w:val="none" w:sz="0" w:space="0" w:color="auto"/>
                                    <w:right w:val="none" w:sz="0" w:space="0" w:color="auto"/>
                                  </w:divBdr>
                                  <w:divsChild>
                                    <w:div w:id="29271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54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ustomXml" Target="../customXml/item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39605390</IDBDocs_x0020_Number>
    <TaxCatchAll xmlns="cdc7663a-08f0-4737-9e8c-148ce897a09c">
      <Value>31</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Persson, Svante P.</Document_x0020_Author>
    <Disclosure_x0020_Activity xmlns="cdc7663a-08f0-4737-9e8c-148ce897a09c">Donors Memorandum</Disclosure_x0020_Activity>
    <Fiscal_x0020_Year_x0020_IDB xmlns="cdc7663a-08f0-4737-9e8c-148ce897a09c">2015</Fiscal_x0020_Year_x0020_IDB>
    <Webtopic xmlns="cdc7663a-08f0-4737-9e8c-148ce897a09c">Municipal and Local Development;Pollution and Waste Management</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Memorandum&lt;/USER_STAGE&gt;&lt;PD_OBJ_TYPE&gt;0&lt;/PD_OBJ_TYPE&gt;&lt;MAKERECORD&gt;N&lt;/MAKERECORD&gt;&lt;MULTI_SUBREGION&gt;Central America&lt;/MULTI_SUBREGION&gt;&lt;/Data&gt;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AB79D6E-B75A-4F25-931E-79B3FD24ED62}"/>
</file>

<file path=customXml/itemProps2.xml><?xml version="1.0" encoding="utf-8"?>
<ds:datastoreItem xmlns:ds="http://schemas.openxmlformats.org/officeDocument/2006/customXml" ds:itemID="{12958E52-5A0A-4308-B0E2-3AF6598AC84C}"/>
</file>

<file path=customXml/itemProps3.xml><?xml version="1.0" encoding="utf-8"?>
<ds:datastoreItem xmlns:ds="http://schemas.openxmlformats.org/officeDocument/2006/customXml" ds:itemID="{B29CBB4D-C10A-4337-B237-17CC1CB679C4}"/>
</file>

<file path=customXml/itemProps4.xml><?xml version="1.0" encoding="utf-8"?>
<ds:datastoreItem xmlns:ds="http://schemas.openxmlformats.org/officeDocument/2006/customXml" ds:itemID="{712C7D22-DBC0-42E3-B251-EFA62C6549A1}"/>
</file>

<file path=customXml/itemProps5.xml><?xml version="1.0" encoding="utf-8"?>
<ds:datastoreItem xmlns:ds="http://schemas.openxmlformats.org/officeDocument/2006/customXml" ds:itemID="{47F6301C-7D6B-461C-8A55-AC78B3EF1484}"/>
</file>

<file path=customXml/itemProps6.xml><?xml version="1.0" encoding="utf-8"?>
<ds:datastoreItem xmlns:ds="http://schemas.openxmlformats.org/officeDocument/2006/customXml" ds:itemID="{B68AEF43-8B30-4EF4-B2FD-C5DD83596FC2}"/>
</file>

<file path=customXml/itemProps7.xml><?xml version="1.0" encoding="utf-8"?>
<ds:datastoreItem xmlns:ds="http://schemas.openxmlformats.org/officeDocument/2006/customXml" ds:itemID="{A129E874-4CFC-43CC-BC25-C712B5082690}"/>
</file>

<file path=docProps/app.xml><?xml version="1.0" encoding="utf-8"?>
<Properties xmlns="http://schemas.openxmlformats.org/officeDocument/2006/extended-properties" xmlns:vt="http://schemas.openxmlformats.org/officeDocument/2006/docPropsVTypes">
  <Template>Normal.dotm</Template>
  <TotalTime>2</TotalTime>
  <Pages>20</Pages>
  <Words>7483</Words>
  <Characters>45139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Type chapter name</vt:lpstr>
    </vt:vector>
  </TitlesOfParts>
  <Company>IADB</Company>
  <LinksUpToDate>false</LinksUpToDate>
  <CharactersWithSpaces>52517</CharactersWithSpaces>
  <SharedDoc>false</SharedDoc>
  <HLinks>
    <vt:vector size="138" baseType="variant">
      <vt:variant>
        <vt:i4>1048629</vt:i4>
      </vt:variant>
      <vt:variant>
        <vt:i4>134</vt:i4>
      </vt:variant>
      <vt:variant>
        <vt:i4>0</vt:i4>
      </vt:variant>
      <vt:variant>
        <vt:i4>5</vt:i4>
      </vt:variant>
      <vt:variant>
        <vt:lpwstr/>
      </vt:variant>
      <vt:variant>
        <vt:lpwstr>_Toc313453012</vt:lpwstr>
      </vt:variant>
      <vt:variant>
        <vt:i4>1048629</vt:i4>
      </vt:variant>
      <vt:variant>
        <vt:i4>128</vt:i4>
      </vt:variant>
      <vt:variant>
        <vt:i4>0</vt:i4>
      </vt:variant>
      <vt:variant>
        <vt:i4>5</vt:i4>
      </vt:variant>
      <vt:variant>
        <vt:lpwstr/>
      </vt:variant>
      <vt:variant>
        <vt:lpwstr>_Toc313453011</vt:lpwstr>
      </vt:variant>
      <vt:variant>
        <vt:i4>1048629</vt:i4>
      </vt:variant>
      <vt:variant>
        <vt:i4>122</vt:i4>
      </vt:variant>
      <vt:variant>
        <vt:i4>0</vt:i4>
      </vt:variant>
      <vt:variant>
        <vt:i4>5</vt:i4>
      </vt:variant>
      <vt:variant>
        <vt:lpwstr/>
      </vt:variant>
      <vt:variant>
        <vt:lpwstr>_Toc313453010</vt:lpwstr>
      </vt:variant>
      <vt:variant>
        <vt:i4>1114165</vt:i4>
      </vt:variant>
      <vt:variant>
        <vt:i4>116</vt:i4>
      </vt:variant>
      <vt:variant>
        <vt:i4>0</vt:i4>
      </vt:variant>
      <vt:variant>
        <vt:i4>5</vt:i4>
      </vt:variant>
      <vt:variant>
        <vt:lpwstr/>
      </vt:variant>
      <vt:variant>
        <vt:lpwstr>_Toc313453009</vt:lpwstr>
      </vt:variant>
      <vt:variant>
        <vt:i4>1114165</vt:i4>
      </vt:variant>
      <vt:variant>
        <vt:i4>110</vt:i4>
      </vt:variant>
      <vt:variant>
        <vt:i4>0</vt:i4>
      </vt:variant>
      <vt:variant>
        <vt:i4>5</vt:i4>
      </vt:variant>
      <vt:variant>
        <vt:lpwstr/>
      </vt:variant>
      <vt:variant>
        <vt:lpwstr>_Toc313453008</vt:lpwstr>
      </vt:variant>
      <vt:variant>
        <vt:i4>1114165</vt:i4>
      </vt:variant>
      <vt:variant>
        <vt:i4>104</vt:i4>
      </vt:variant>
      <vt:variant>
        <vt:i4>0</vt:i4>
      </vt:variant>
      <vt:variant>
        <vt:i4>5</vt:i4>
      </vt:variant>
      <vt:variant>
        <vt:lpwstr/>
      </vt:variant>
      <vt:variant>
        <vt:lpwstr>_Toc313453007</vt:lpwstr>
      </vt:variant>
      <vt:variant>
        <vt:i4>1114165</vt:i4>
      </vt:variant>
      <vt:variant>
        <vt:i4>98</vt:i4>
      </vt:variant>
      <vt:variant>
        <vt:i4>0</vt:i4>
      </vt:variant>
      <vt:variant>
        <vt:i4>5</vt:i4>
      </vt:variant>
      <vt:variant>
        <vt:lpwstr/>
      </vt:variant>
      <vt:variant>
        <vt:lpwstr>_Toc313453006</vt:lpwstr>
      </vt:variant>
      <vt:variant>
        <vt:i4>1114165</vt:i4>
      </vt:variant>
      <vt:variant>
        <vt:i4>92</vt:i4>
      </vt:variant>
      <vt:variant>
        <vt:i4>0</vt:i4>
      </vt:variant>
      <vt:variant>
        <vt:i4>5</vt:i4>
      </vt:variant>
      <vt:variant>
        <vt:lpwstr/>
      </vt:variant>
      <vt:variant>
        <vt:lpwstr>_Toc313453005</vt:lpwstr>
      </vt:variant>
      <vt:variant>
        <vt:i4>1114165</vt:i4>
      </vt:variant>
      <vt:variant>
        <vt:i4>86</vt:i4>
      </vt:variant>
      <vt:variant>
        <vt:i4>0</vt:i4>
      </vt:variant>
      <vt:variant>
        <vt:i4>5</vt:i4>
      </vt:variant>
      <vt:variant>
        <vt:lpwstr/>
      </vt:variant>
      <vt:variant>
        <vt:lpwstr>_Toc313453004</vt:lpwstr>
      </vt:variant>
      <vt:variant>
        <vt:i4>1114165</vt:i4>
      </vt:variant>
      <vt:variant>
        <vt:i4>80</vt:i4>
      </vt:variant>
      <vt:variant>
        <vt:i4>0</vt:i4>
      </vt:variant>
      <vt:variant>
        <vt:i4>5</vt:i4>
      </vt:variant>
      <vt:variant>
        <vt:lpwstr/>
      </vt:variant>
      <vt:variant>
        <vt:lpwstr>_Toc313453003</vt:lpwstr>
      </vt:variant>
      <vt:variant>
        <vt:i4>1114165</vt:i4>
      </vt:variant>
      <vt:variant>
        <vt:i4>74</vt:i4>
      </vt:variant>
      <vt:variant>
        <vt:i4>0</vt:i4>
      </vt:variant>
      <vt:variant>
        <vt:i4>5</vt:i4>
      </vt:variant>
      <vt:variant>
        <vt:lpwstr/>
      </vt:variant>
      <vt:variant>
        <vt:lpwstr>_Toc313453002</vt:lpwstr>
      </vt:variant>
      <vt:variant>
        <vt:i4>1114165</vt:i4>
      </vt:variant>
      <vt:variant>
        <vt:i4>68</vt:i4>
      </vt:variant>
      <vt:variant>
        <vt:i4>0</vt:i4>
      </vt:variant>
      <vt:variant>
        <vt:i4>5</vt:i4>
      </vt:variant>
      <vt:variant>
        <vt:lpwstr/>
      </vt:variant>
      <vt:variant>
        <vt:lpwstr>_Toc313453001</vt:lpwstr>
      </vt:variant>
      <vt:variant>
        <vt:i4>1114165</vt:i4>
      </vt:variant>
      <vt:variant>
        <vt:i4>62</vt:i4>
      </vt:variant>
      <vt:variant>
        <vt:i4>0</vt:i4>
      </vt:variant>
      <vt:variant>
        <vt:i4>5</vt:i4>
      </vt:variant>
      <vt:variant>
        <vt:lpwstr/>
      </vt:variant>
      <vt:variant>
        <vt:lpwstr>_Toc313453000</vt:lpwstr>
      </vt:variant>
      <vt:variant>
        <vt:i4>1638460</vt:i4>
      </vt:variant>
      <vt:variant>
        <vt:i4>56</vt:i4>
      </vt:variant>
      <vt:variant>
        <vt:i4>0</vt:i4>
      </vt:variant>
      <vt:variant>
        <vt:i4>5</vt:i4>
      </vt:variant>
      <vt:variant>
        <vt:lpwstr/>
      </vt:variant>
      <vt:variant>
        <vt:lpwstr>_Toc313452999</vt:lpwstr>
      </vt:variant>
      <vt:variant>
        <vt:i4>1638460</vt:i4>
      </vt:variant>
      <vt:variant>
        <vt:i4>50</vt:i4>
      </vt:variant>
      <vt:variant>
        <vt:i4>0</vt:i4>
      </vt:variant>
      <vt:variant>
        <vt:i4>5</vt:i4>
      </vt:variant>
      <vt:variant>
        <vt:lpwstr/>
      </vt:variant>
      <vt:variant>
        <vt:lpwstr>_Toc313452998</vt:lpwstr>
      </vt:variant>
      <vt:variant>
        <vt:i4>1638460</vt:i4>
      </vt:variant>
      <vt:variant>
        <vt:i4>44</vt:i4>
      </vt:variant>
      <vt:variant>
        <vt:i4>0</vt:i4>
      </vt:variant>
      <vt:variant>
        <vt:i4>5</vt:i4>
      </vt:variant>
      <vt:variant>
        <vt:lpwstr/>
      </vt:variant>
      <vt:variant>
        <vt:lpwstr>_Toc313452997</vt:lpwstr>
      </vt:variant>
      <vt:variant>
        <vt:i4>1638460</vt:i4>
      </vt:variant>
      <vt:variant>
        <vt:i4>38</vt:i4>
      </vt:variant>
      <vt:variant>
        <vt:i4>0</vt:i4>
      </vt:variant>
      <vt:variant>
        <vt:i4>5</vt:i4>
      </vt:variant>
      <vt:variant>
        <vt:lpwstr/>
      </vt:variant>
      <vt:variant>
        <vt:lpwstr>_Toc313452996</vt:lpwstr>
      </vt:variant>
      <vt:variant>
        <vt:i4>1638460</vt:i4>
      </vt:variant>
      <vt:variant>
        <vt:i4>32</vt:i4>
      </vt:variant>
      <vt:variant>
        <vt:i4>0</vt:i4>
      </vt:variant>
      <vt:variant>
        <vt:i4>5</vt:i4>
      </vt:variant>
      <vt:variant>
        <vt:lpwstr/>
      </vt:variant>
      <vt:variant>
        <vt:lpwstr>_Toc313452995</vt:lpwstr>
      </vt:variant>
      <vt:variant>
        <vt:i4>1638460</vt:i4>
      </vt:variant>
      <vt:variant>
        <vt:i4>26</vt:i4>
      </vt:variant>
      <vt:variant>
        <vt:i4>0</vt:i4>
      </vt:variant>
      <vt:variant>
        <vt:i4>5</vt:i4>
      </vt:variant>
      <vt:variant>
        <vt:lpwstr/>
      </vt:variant>
      <vt:variant>
        <vt:lpwstr>_Toc313452994</vt:lpwstr>
      </vt:variant>
      <vt:variant>
        <vt:i4>1638460</vt:i4>
      </vt:variant>
      <vt:variant>
        <vt:i4>20</vt:i4>
      </vt:variant>
      <vt:variant>
        <vt:i4>0</vt:i4>
      </vt:variant>
      <vt:variant>
        <vt:i4>5</vt:i4>
      </vt:variant>
      <vt:variant>
        <vt:lpwstr/>
      </vt:variant>
      <vt:variant>
        <vt:lpwstr>_Toc313452993</vt:lpwstr>
      </vt:variant>
      <vt:variant>
        <vt:i4>1638460</vt:i4>
      </vt:variant>
      <vt:variant>
        <vt:i4>14</vt:i4>
      </vt:variant>
      <vt:variant>
        <vt:i4>0</vt:i4>
      </vt:variant>
      <vt:variant>
        <vt:i4>5</vt:i4>
      </vt:variant>
      <vt:variant>
        <vt:lpwstr/>
      </vt:variant>
      <vt:variant>
        <vt:lpwstr>_Toc313452992</vt:lpwstr>
      </vt:variant>
      <vt:variant>
        <vt:i4>1638460</vt:i4>
      </vt:variant>
      <vt:variant>
        <vt:i4>8</vt:i4>
      </vt:variant>
      <vt:variant>
        <vt:i4>0</vt:i4>
      </vt:variant>
      <vt:variant>
        <vt:i4>5</vt:i4>
      </vt:variant>
      <vt:variant>
        <vt:lpwstr/>
      </vt:variant>
      <vt:variant>
        <vt:lpwstr>_Toc313452991</vt:lpwstr>
      </vt:variant>
      <vt:variant>
        <vt:i4>1638460</vt:i4>
      </vt:variant>
      <vt:variant>
        <vt:i4>2</vt:i4>
      </vt:variant>
      <vt:variant>
        <vt:i4>0</vt:i4>
      </vt:variant>
      <vt:variant>
        <vt:i4>5</vt:i4>
      </vt:variant>
      <vt:variant>
        <vt:lpwstr/>
      </vt:variant>
      <vt:variant>
        <vt:lpwstr>_Toc313452990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sustainable solid waste management in Nicaragua’s Southern Atlantic Autonomous region (RAAS)</dc:title>
  <dc:subject>Start proposal here</dc:subject>
  <dc:creator>VASHTIED</dc:creator>
  <cp:keywords/>
  <cp:lastModifiedBy>Inter-American Development Bank</cp:lastModifiedBy>
  <cp:revision>2</cp:revision>
  <cp:lastPrinted>2012-03-05T22:02:00Z</cp:lastPrinted>
  <dcterms:created xsi:type="dcterms:W3CDTF">2015-04-30T13:47:00Z</dcterms:created>
  <dcterms:modified xsi:type="dcterms:W3CDTF">2015-04-30T13:47:00Z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31;#Panama|7af43a84-776d-43d1-b0f2-8a1f2a8ffc7b</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