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0B091C" w14:textId="77777777" w:rsidR="00232DCD" w:rsidRPr="009C6668" w:rsidRDefault="00232DCD" w:rsidP="00232DCD">
      <w:pPr>
        <w:jc w:val="center"/>
        <w:rPr>
          <w:lang w:val="pt-BR"/>
        </w:rPr>
      </w:pPr>
    </w:p>
    <w:p w14:paraId="3D694B3E" w14:textId="34688839" w:rsidR="00232DCD" w:rsidRPr="009C6668" w:rsidRDefault="018E30B1" w:rsidP="018E30B1">
      <w:pPr>
        <w:jc w:val="center"/>
        <w:rPr>
          <w:rFonts w:ascii="Arial" w:hAnsi="Arial" w:cs="Arial"/>
          <w:b/>
          <w:bCs/>
          <w:smallCaps/>
          <w:lang w:val="pt-BR"/>
        </w:rPr>
      </w:pPr>
      <w:r w:rsidRPr="009C6668">
        <w:rPr>
          <w:rFonts w:ascii="Arial" w:hAnsi="Arial" w:cs="Arial"/>
          <w:b/>
          <w:bCs/>
          <w:smallCaps/>
          <w:lang w:val="pt-BR"/>
        </w:rPr>
        <w:t>Documento d</w:t>
      </w:r>
      <w:r w:rsidR="00976DCF" w:rsidRPr="009C6668">
        <w:rPr>
          <w:rFonts w:ascii="Arial" w:hAnsi="Arial" w:cs="Arial"/>
          <w:b/>
          <w:bCs/>
          <w:smallCaps/>
          <w:lang w:val="pt-BR"/>
        </w:rPr>
        <w:t>o</w:t>
      </w:r>
      <w:r w:rsidRPr="009C6668">
        <w:rPr>
          <w:rFonts w:ascii="Arial" w:hAnsi="Arial" w:cs="Arial"/>
          <w:b/>
          <w:bCs/>
          <w:smallCaps/>
          <w:lang w:val="pt-BR"/>
        </w:rPr>
        <w:t xml:space="preserve"> Banco Interamericano de D</w:t>
      </w:r>
      <w:r w:rsidR="00976DCF" w:rsidRPr="009C6668">
        <w:rPr>
          <w:rFonts w:ascii="Arial" w:hAnsi="Arial" w:cs="Arial"/>
          <w:b/>
          <w:bCs/>
          <w:smallCaps/>
          <w:lang w:val="pt-BR"/>
        </w:rPr>
        <w:t>esenvolvimento</w:t>
      </w:r>
    </w:p>
    <w:p w14:paraId="0B785BB9" w14:textId="77777777" w:rsidR="00232DCD" w:rsidRPr="009C6668" w:rsidRDefault="00232DCD" w:rsidP="00232DCD">
      <w:pPr>
        <w:rPr>
          <w:rFonts w:ascii="Arial" w:hAnsi="Arial" w:cs="Arial"/>
          <w:smallCaps/>
          <w:lang w:val="pt-BR"/>
        </w:rPr>
      </w:pPr>
    </w:p>
    <w:p w14:paraId="236385A6" w14:textId="77777777" w:rsidR="00232DCD" w:rsidRPr="009C6668" w:rsidRDefault="00232DCD" w:rsidP="00232DCD">
      <w:pPr>
        <w:rPr>
          <w:rFonts w:ascii="Arial" w:hAnsi="Arial" w:cs="Arial"/>
          <w:smallCaps/>
          <w:lang w:val="pt-BR"/>
        </w:rPr>
      </w:pPr>
    </w:p>
    <w:p w14:paraId="3C0B090C" w14:textId="77777777" w:rsidR="00232DCD" w:rsidRPr="009C6668" w:rsidRDefault="00232DCD" w:rsidP="00232DCD">
      <w:pPr>
        <w:rPr>
          <w:rFonts w:ascii="Arial" w:hAnsi="Arial" w:cs="Arial"/>
          <w:smallCaps/>
          <w:lang w:val="pt-BR"/>
        </w:rPr>
      </w:pPr>
    </w:p>
    <w:p w14:paraId="0E66DFBD" w14:textId="77777777" w:rsidR="00232DCD" w:rsidRPr="009C6668" w:rsidRDefault="00232DCD" w:rsidP="00232DCD">
      <w:pPr>
        <w:rPr>
          <w:rFonts w:ascii="Arial" w:hAnsi="Arial" w:cs="Arial"/>
          <w:smallCaps/>
          <w:lang w:val="pt-BR"/>
        </w:rPr>
      </w:pPr>
    </w:p>
    <w:p w14:paraId="1BA208FD" w14:textId="614AF389" w:rsidR="00232DCD" w:rsidRPr="009C6668" w:rsidRDefault="001C6E58" w:rsidP="00232DCD">
      <w:pPr>
        <w:jc w:val="center"/>
        <w:rPr>
          <w:rFonts w:ascii="Arial" w:hAnsi="Arial" w:cs="Arial"/>
          <w:smallCaps/>
          <w:lang w:val="pt-BR"/>
        </w:rPr>
      </w:pPr>
      <w:r w:rsidRPr="009C6668">
        <w:rPr>
          <w:rFonts w:ascii="Arial" w:hAnsi="Arial" w:cs="Arial"/>
          <w:smallCaps/>
          <w:noProof/>
          <w:lang w:val="pt-BR" w:eastAsia="pt-BR"/>
        </w:rPr>
        <w:drawing>
          <wp:inline distT="0" distB="0" distL="0" distR="0" wp14:anchorId="2AEC2721" wp14:editId="2E516610">
            <wp:extent cx="2963057" cy="1620595"/>
            <wp:effectExtent l="0" t="0" r="0" b="0"/>
            <wp:docPr id="2" name="Picture 2" descr="C:\Users\NATASHAW\AppData\Local\Microsoft\Windows\Temporary Internet Files\Content.Outlook\Y94DSEE4\bid_espanâol_LR_72dpi_RGB (00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ATASHAW\AppData\Local\Microsoft\Windows\Temporary Internet Files\Content.Outlook\Y94DSEE4\bid_espanâol_LR_72dpi_RGB (002)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312" cy="162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3F95A6" w14:textId="77777777" w:rsidR="00232DCD" w:rsidRPr="009C6668" w:rsidRDefault="00232DCD" w:rsidP="00232DCD">
      <w:pPr>
        <w:rPr>
          <w:rFonts w:ascii="Arial" w:hAnsi="Arial" w:cs="Arial"/>
          <w:smallCaps/>
          <w:lang w:val="pt-BR"/>
        </w:rPr>
      </w:pPr>
    </w:p>
    <w:p w14:paraId="4C5CBC93" w14:textId="77777777" w:rsidR="00232DCD" w:rsidRPr="009C6668" w:rsidRDefault="00232DCD" w:rsidP="00232DCD">
      <w:pPr>
        <w:rPr>
          <w:rFonts w:ascii="Arial" w:hAnsi="Arial" w:cs="Arial"/>
          <w:smallCaps/>
          <w:lang w:val="pt-BR"/>
        </w:rPr>
      </w:pPr>
    </w:p>
    <w:p w14:paraId="1CBB20E1" w14:textId="0E108C58" w:rsidR="00232DCD" w:rsidRPr="009C6668" w:rsidRDefault="00126C6F" w:rsidP="018E30B1">
      <w:pPr>
        <w:jc w:val="center"/>
        <w:rPr>
          <w:rFonts w:ascii="Arial" w:hAnsi="Arial" w:cs="Arial"/>
          <w:b/>
          <w:bCs/>
          <w:smallCaps/>
          <w:lang w:val="pt-BR"/>
        </w:rPr>
      </w:pPr>
      <w:r w:rsidRPr="009C6668">
        <w:rPr>
          <w:rFonts w:ascii="Arial" w:hAnsi="Arial" w:cs="Arial"/>
          <w:b/>
          <w:bCs/>
          <w:smallCaps/>
          <w:lang w:val="pt-BR"/>
        </w:rPr>
        <w:t>BRASIL</w:t>
      </w:r>
    </w:p>
    <w:p w14:paraId="51E92A89" w14:textId="2877A361" w:rsidR="00232DCD" w:rsidRPr="009C6668" w:rsidRDefault="00126C6F" w:rsidP="018E30B1">
      <w:pPr>
        <w:jc w:val="center"/>
        <w:rPr>
          <w:rFonts w:ascii="Arial" w:hAnsi="Arial" w:cs="Arial"/>
          <w:b/>
          <w:bCs/>
          <w:smallCaps/>
          <w:lang w:val="pt-BR"/>
        </w:rPr>
      </w:pPr>
      <w:r w:rsidRPr="009C6668">
        <w:rPr>
          <w:rFonts w:ascii="Arial" w:hAnsi="Arial" w:cs="Arial"/>
          <w:b/>
          <w:bCs/>
          <w:smallCaps/>
          <w:lang w:val="pt-BR"/>
        </w:rPr>
        <w:t>PPU III - Programa Estadual de Apoio ao Desenvolvimento Urbano e Melhoria de Infraestrutura Municipal</w:t>
      </w:r>
    </w:p>
    <w:p w14:paraId="03857396" w14:textId="77777777" w:rsidR="00126C6F" w:rsidRPr="009C6668" w:rsidRDefault="00126C6F" w:rsidP="018E30B1">
      <w:pPr>
        <w:jc w:val="center"/>
        <w:rPr>
          <w:rFonts w:ascii="Arial" w:hAnsi="Arial" w:cs="Arial"/>
          <w:b/>
          <w:bCs/>
          <w:smallCaps/>
          <w:lang w:val="pt-BR"/>
        </w:rPr>
      </w:pPr>
    </w:p>
    <w:p w14:paraId="79119897" w14:textId="2CC3F623" w:rsidR="00232DCD" w:rsidRPr="009C6668" w:rsidRDefault="00976DCF" w:rsidP="018E30B1">
      <w:pPr>
        <w:jc w:val="center"/>
        <w:rPr>
          <w:rFonts w:ascii="Arial" w:hAnsi="Arial" w:cs="Arial"/>
          <w:b/>
          <w:bCs/>
          <w:smallCaps/>
          <w:lang w:val="pt-BR"/>
        </w:rPr>
      </w:pPr>
      <w:r w:rsidRPr="009C6668">
        <w:rPr>
          <w:rFonts w:ascii="Arial" w:hAnsi="Arial" w:cs="Arial"/>
          <w:b/>
          <w:bCs/>
          <w:smallCaps/>
          <w:lang w:val="pt-BR"/>
        </w:rPr>
        <w:t>BR-L1520</w:t>
      </w:r>
    </w:p>
    <w:p w14:paraId="3317DC5B" w14:textId="77777777" w:rsidR="00232DCD" w:rsidRPr="009C6668" w:rsidRDefault="00232DCD" w:rsidP="00232DCD">
      <w:pPr>
        <w:jc w:val="center"/>
        <w:rPr>
          <w:rFonts w:ascii="Arial" w:hAnsi="Arial" w:cs="Arial"/>
          <w:smallCaps/>
          <w:lang w:val="pt-BR"/>
        </w:rPr>
      </w:pPr>
    </w:p>
    <w:p w14:paraId="356D6082" w14:textId="77777777" w:rsidR="00232DCD" w:rsidRPr="009C6668" w:rsidRDefault="00232DCD" w:rsidP="00232DCD">
      <w:pPr>
        <w:jc w:val="center"/>
        <w:rPr>
          <w:rFonts w:ascii="Arial" w:hAnsi="Arial" w:cs="Arial"/>
          <w:smallCaps/>
          <w:lang w:val="pt-BR"/>
        </w:rPr>
      </w:pPr>
    </w:p>
    <w:p w14:paraId="401C1FB6" w14:textId="77777777" w:rsidR="00232DCD" w:rsidRPr="009C6668" w:rsidRDefault="00232DCD" w:rsidP="00232DCD">
      <w:pPr>
        <w:jc w:val="center"/>
        <w:rPr>
          <w:rFonts w:ascii="Arial" w:hAnsi="Arial" w:cs="Arial"/>
          <w:smallCaps/>
          <w:lang w:val="pt-BR"/>
        </w:rPr>
      </w:pPr>
    </w:p>
    <w:p w14:paraId="11F963B5" w14:textId="77777777" w:rsidR="00232DCD" w:rsidRPr="009C6668" w:rsidRDefault="00232DCD" w:rsidP="00232DCD">
      <w:pPr>
        <w:jc w:val="center"/>
        <w:rPr>
          <w:rFonts w:ascii="Arial" w:hAnsi="Arial" w:cs="Arial"/>
          <w:smallCaps/>
          <w:lang w:val="pt-BR"/>
        </w:rPr>
      </w:pPr>
    </w:p>
    <w:p w14:paraId="2772E162" w14:textId="65A71BBF" w:rsidR="00232DCD" w:rsidRPr="009C6668" w:rsidRDefault="018E30B1" w:rsidP="018E30B1">
      <w:pPr>
        <w:jc w:val="center"/>
        <w:rPr>
          <w:rFonts w:ascii="Arial" w:hAnsi="Arial" w:cs="Arial"/>
          <w:b/>
          <w:bCs/>
          <w:caps/>
          <w:lang w:val="pt-BR"/>
        </w:rPr>
      </w:pPr>
      <w:r w:rsidRPr="009C6668">
        <w:rPr>
          <w:rFonts w:ascii="Arial" w:hAnsi="Arial" w:cs="Arial"/>
          <w:b/>
          <w:bCs/>
          <w:caps/>
          <w:lang w:val="pt-BR"/>
        </w:rPr>
        <w:t>Informe de gest</w:t>
      </w:r>
      <w:r w:rsidR="00126C6F" w:rsidRPr="009C6668">
        <w:rPr>
          <w:rFonts w:ascii="Arial" w:hAnsi="Arial" w:cs="Arial"/>
          <w:b/>
          <w:bCs/>
          <w:caps/>
          <w:lang w:val="pt-BR"/>
        </w:rPr>
        <w:t>ÃO A</w:t>
      </w:r>
      <w:r w:rsidRPr="009C6668">
        <w:rPr>
          <w:rFonts w:ascii="Arial" w:hAnsi="Arial" w:cs="Arial"/>
          <w:b/>
          <w:bCs/>
          <w:caps/>
          <w:lang w:val="pt-BR"/>
        </w:rPr>
        <w:t xml:space="preserve">mbiental </w:t>
      </w:r>
      <w:r w:rsidR="00126C6F" w:rsidRPr="009C6668">
        <w:rPr>
          <w:rFonts w:ascii="Arial" w:hAnsi="Arial" w:cs="Arial"/>
          <w:b/>
          <w:bCs/>
          <w:caps/>
          <w:lang w:val="pt-BR"/>
        </w:rPr>
        <w:t>E</w:t>
      </w:r>
      <w:r w:rsidRPr="009C6668">
        <w:rPr>
          <w:rFonts w:ascii="Arial" w:hAnsi="Arial" w:cs="Arial"/>
          <w:b/>
          <w:bCs/>
          <w:caps/>
          <w:lang w:val="pt-BR"/>
        </w:rPr>
        <w:t xml:space="preserve"> social</w:t>
      </w:r>
    </w:p>
    <w:p w14:paraId="7D3D4324" w14:textId="6D0AFC53" w:rsidR="00232DCD" w:rsidRPr="009C6668" w:rsidRDefault="018E30B1" w:rsidP="018E30B1">
      <w:pPr>
        <w:jc w:val="center"/>
        <w:rPr>
          <w:rFonts w:ascii="Arial" w:hAnsi="Arial" w:cs="Arial"/>
          <w:b/>
          <w:bCs/>
          <w:smallCaps/>
          <w:lang w:val="pt-BR"/>
        </w:rPr>
      </w:pPr>
      <w:r w:rsidRPr="009C6668">
        <w:rPr>
          <w:rFonts w:ascii="Arial" w:hAnsi="Arial" w:cs="Arial"/>
          <w:b/>
          <w:bCs/>
          <w:smallCaps/>
          <w:lang w:val="pt-BR"/>
        </w:rPr>
        <w:t>(IGAS)</w:t>
      </w:r>
    </w:p>
    <w:p w14:paraId="3245B46A" w14:textId="43B66344" w:rsidR="00232DCD" w:rsidRPr="009C6668" w:rsidRDefault="00232DCD" w:rsidP="018E30B1">
      <w:pPr>
        <w:jc w:val="center"/>
        <w:rPr>
          <w:rFonts w:ascii="Arial" w:hAnsi="Arial" w:cs="Arial"/>
          <w:smallCaps/>
          <w:lang w:val="pt-BR"/>
        </w:rPr>
      </w:pPr>
    </w:p>
    <w:p w14:paraId="470AF541" w14:textId="0A6F9862" w:rsidR="00126C6F" w:rsidRPr="009C6668" w:rsidRDefault="00126C6F" w:rsidP="018E30B1">
      <w:pPr>
        <w:jc w:val="center"/>
        <w:rPr>
          <w:rFonts w:ascii="Arial" w:hAnsi="Arial" w:cs="Arial"/>
          <w:smallCaps/>
          <w:sz w:val="20"/>
          <w:szCs w:val="20"/>
          <w:lang w:val="pt-BR"/>
        </w:rPr>
      </w:pPr>
      <w:r w:rsidRPr="009C6668">
        <w:rPr>
          <w:rFonts w:ascii="Arial" w:hAnsi="Arial" w:cs="Arial"/>
          <w:smallCaps/>
          <w:sz w:val="20"/>
          <w:szCs w:val="20"/>
          <w:lang w:val="pt-BR"/>
        </w:rPr>
        <w:t>22 DE MARÇO DE 2018</w:t>
      </w:r>
    </w:p>
    <w:p w14:paraId="35FE01CD" w14:textId="77777777" w:rsidR="007C7BE1" w:rsidRPr="009C6668" w:rsidRDefault="007C7BE1" w:rsidP="018E30B1">
      <w:pPr>
        <w:jc w:val="center"/>
        <w:rPr>
          <w:rFonts w:ascii="Arial" w:hAnsi="Arial" w:cs="Arial"/>
          <w:smallCaps/>
          <w:sz w:val="20"/>
          <w:szCs w:val="20"/>
          <w:lang w:val="pt-BR"/>
        </w:rPr>
      </w:pPr>
    </w:p>
    <w:p w14:paraId="6C97E079" w14:textId="77777777" w:rsidR="007C7BE1" w:rsidRPr="009C6668" w:rsidRDefault="007C7BE1" w:rsidP="018E30B1">
      <w:pPr>
        <w:jc w:val="center"/>
        <w:rPr>
          <w:rFonts w:ascii="Arial" w:hAnsi="Arial" w:cs="Arial"/>
          <w:smallCaps/>
          <w:sz w:val="20"/>
          <w:szCs w:val="20"/>
          <w:lang w:val="pt-BR"/>
        </w:rPr>
      </w:pPr>
    </w:p>
    <w:p w14:paraId="198B7B58" w14:textId="77777777" w:rsidR="007C7BE1" w:rsidRPr="009C6668" w:rsidRDefault="007C7BE1" w:rsidP="018E30B1">
      <w:pPr>
        <w:jc w:val="center"/>
        <w:rPr>
          <w:rFonts w:ascii="Arial" w:hAnsi="Arial" w:cs="Arial"/>
          <w:smallCaps/>
          <w:sz w:val="20"/>
          <w:szCs w:val="20"/>
          <w:lang w:val="pt-BR"/>
        </w:rPr>
      </w:pPr>
    </w:p>
    <w:p w14:paraId="17079C56" w14:textId="77777777" w:rsidR="007C7BE1" w:rsidRPr="009C6668" w:rsidRDefault="007C7BE1" w:rsidP="018E30B1">
      <w:pPr>
        <w:jc w:val="center"/>
        <w:rPr>
          <w:rFonts w:ascii="Arial" w:hAnsi="Arial" w:cs="Arial"/>
          <w:smallCaps/>
          <w:sz w:val="20"/>
          <w:szCs w:val="20"/>
          <w:lang w:val="pt-BR"/>
        </w:rPr>
      </w:pPr>
    </w:p>
    <w:p w14:paraId="1A056004" w14:textId="77777777" w:rsidR="007C7BE1" w:rsidRPr="009C6668" w:rsidRDefault="007C7BE1" w:rsidP="018E30B1">
      <w:pPr>
        <w:jc w:val="center"/>
        <w:rPr>
          <w:rFonts w:ascii="Arial" w:hAnsi="Arial" w:cs="Arial"/>
          <w:smallCaps/>
          <w:sz w:val="20"/>
          <w:szCs w:val="20"/>
          <w:lang w:val="pt-BR"/>
        </w:rPr>
      </w:pPr>
    </w:p>
    <w:p w14:paraId="74C66218" w14:textId="77777777" w:rsidR="00976DCF" w:rsidRPr="009C6668" w:rsidRDefault="00976DCF" w:rsidP="018E30B1">
      <w:pPr>
        <w:jc w:val="center"/>
        <w:rPr>
          <w:rFonts w:ascii="Arial" w:hAnsi="Arial" w:cs="Arial"/>
          <w:smallCaps/>
          <w:sz w:val="20"/>
          <w:szCs w:val="20"/>
          <w:lang w:val="pt-BR"/>
        </w:rPr>
      </w:pPr>
    </w:p>
    <w:p w14:paraId="79AE3A90" w14:textId="77777777" w:rsidR="00976DCF" w:rsidRPr="009C6668" w:rsidRDefault="00976DCF" w:rsidP="018E30B1">
      <w:pPr>
        <w:jc w:val="center"/>
        <w:rPr>
          <w:rFonts w:ascii="Arial" w:hAnsi="Arial" w:cs="Arial"/>
          <w:smallCaps/>
          <w:sz w:val="20"/>
          <w:szCs w:val="20"/>
          <w:lang w:val="pt-BR"/>
        </w:rPr>
      </w:pPr>
    </w:p>
    <w:p w14:paraId="2C098C4B" w14:textId="77777777" w:rsidR="00976DCF" w:rsidRPr="009C6668" w:rsidRDefault="00976DCF" w:rsidP="018E30B1">
      <w:pPr>
        <w:jc w:val="center"/>
        <w:rPr>
          <w:rFonts w:ascii="Arial" w:hAnsi="Arial" w:cs="Arial"/>
          <w:smallCaps/>
          <w:sz w:val="20"/>
          <w:szCs w:val="20"/>
          <w:lang w:val="pt-BR"/>
        </w:rPr>
      </w:pPr>
    </w:p>
    <w:p w14:paraId="0557D4F8" w14:textId="77777777" w:rsidR="00976DCF" w:rsidRPr="009C6668" w:rsidRDefault="00976DCF" w:rsidP="018E30B1">
      <w:pPr>
        <w:jc w:val="center"/>
        <w:rPr>
          <w:rFonts w:ascii="Arial" w:hAnsi="Arial" w:cs="Arial"/>
          <w:smallCaps/>
          <w:sz w:val="20"/>
          <w:szCs w:val="20"/>
          <w:lang w:val="pt-BR"/>
        </w:rPr>
      </w:pPr>
    </w:p>
    <w:p w14:paraId="3727158F" w14:textId="77777777" w:rsidR="00232DCD" w:rsidRPr="009C6668" w:rsidRDefault="00232DCD" w:rsidP="00232DCD">
      <w:pPr>
        <w:jc w:val="center"/>
        <w:rPr>
          <w:rFonts w:ascii="Arial" w:hAnsi="Arial" w:cs="Arial"/>
          <w:smallCaps/>
          <w:sz w:val="20"/>
          <w:szCs w:val="20"/>
          <w:lang w:val="pt-BR"/>
        </w:rPr>
      </w:pPr>
    </w:p>
    <w:p w14:paraId="7E060E66" w14:textId="77777777" w:rsidR="00324B7B" w:rsidRPr="009C6668" w:rsidRDefault="00324B7B" w:rsidP="018E3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18"/>
          <w:szCs w:val="18"/>
          <w:lang w:val="pt-BR"/>
        </w:rPr>
      </w:pPr>
    </w:p>
    <w:p w14:paraId="3B0CF428" w14:textId="7F3168FF" w:rsidR="00C53ABB" w:rsidRPr="009C6668" w:rsidRDefault="018E30B1" w:rsidP="018E3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18"/>
          <w:szCs w:val="18"/>
          <w:lang w:val="pt-BR"/>
        </w:rPr>
      </w:pPr>
      <w:r w:rsidRPr="009C6668">
        <w:rPr>
          <w:rFonts w:ascii="Arial" w:hAnsi="Arial" w:cs="Arial"/>
          <w:sz w:val="18"/>
          <w:szCs w:val="18"/>
          <w:lang w:val="pt-BR"/>
        </w:rPr>
        <w:t xml:space="preserve">Este documento </w:t>
      </w:r>
      <w:r w:rsidR="007C7BE1" w:rsidRPr="009C6668">
        <w:rPr>
          <w:rFonts w:ascii="Arial" w:hAnsi="Arial" w:cs="Arial"/>
          <w:sz w:val="18"/>
          <w:szCs w:val="18"/>
          <w:lang w:val="pt-BR"/>
        </w:rPr>
        <w:t xml:space="preserve">foi </w:t>
      </w:r>
      <w:r w:rsidRPr="009C6668">
        <w:rPr>
          <w:rFonts w:ascii="Arial" w:hAnsi="Arial" w:cs="Arial"/>
          <w:sz w:val="18"/>
          <w:szCs w:val="18"/>
          <w:lang w:val="pt-BR"/>
        </w:rPr>
        <w:t xml:space="preserve">preparado por: </w:t>
      </w:r>
      <w:r w:rsidR="00126C6F" w:rsidRPr="009C6668">
        <w:rPr>
          <w:rFonts w:ascii="Arial" w:hAnsi="Arial" w:cs="Arial"/>
          <w:b/>
          <w:sz w:val="18"/>
          <w:szCs w:val="18"/>
          <w:lang w:val="pt-BR"/>
        </w:rPr>
        <w:t xml:space="preserve">JASON A. HOBBS – </w:t>
      </w:r>
      <w:r w:rsidR="00060EBD">
        <w:rPr>
          <w:rFonts w:ascii="Arial" w:hAnsi="Arial" w:cs="Arial"/>
          <w:b/>
          <w:sz w:val="18"/>
          <w:szCs w:val="18"/>
          <w:lang w:val="pt-BR"/>
        </w:rPr>
        <w:t>CSD/</w:t>
      </w:r>
      <w:r w:rsidR="00126C6F" w:rsidRPr="009C6668">
        <w:rPr>
          <w:rFonts w:ascii="Arial" w:hAnsi="Arial" w:cs="Arial"/>
          <w:b/>
          <w:sz w:val="18"/>
          <w:szCs w:val="18"/>
          <w:lang w:val="pt-BR"/>
        </w:rPr>
        <w:t>HUD</w:t>
      </w:r>
    </w:p>
    <w:p w14:paraId="5C817C40" w14:textId="77777777" w:rsidR="00126C6F" w:rsidRPr="009C6668" w:rsidRDefault="00126C6F" w:rsidP="018E3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18"/>
          <w:szCs w:val="18"/>
          <w:lang w:val="pt-BR"/>
        </w:rPr>
      </w:pPr>
    </w:p>
    <w:p w14:paraId="380246C9" w14:textId="77777777" w:rsidR="00232DCD" w:rsidRPr="009C6668" w:rsidRDefault="00232DCD">
      <w:pPr>
        <w:rPr>
          <w:lang w:val="pt-BR"/>
        </w:rPr>
      </w:pPr>
    </w:p>
    <w:p w14:paraId="6EB510EB" w14:textId="77777777" w:rsidR="00232DCD" w:rsidRPr="009C6668" w:rsidRDefault="00232DCD">
      <w:pPr>
        <w:rPr>
          <w:lang w:val="pt-BR"/>
        </w:rPr>
      </w:pPr>
    </w:p>
    <w:p w14:paraId="3356F4B1" w14:textId="77777777" w:rsidR="00C53ABB" w:rsidRPr="009C6668" w:rsidRDefault="00C53ABB">
      <w:pPr>
        <w:rPr>
          <w:lang w:val="pt-BR"/>
        </w:rPr>
      </w:pPr>
      <w:r w:rsidRPr="009C6668">
        <w:rPr>
          <w:lang w:val="pt-BR"/>
        </w:rPr>
        <w:br w:type="page"/>
      </w:r>
    </w:p>
    <w:tbl>
      <w:tblPr>
        <w:tblW w:w="9990" w:type="dxa"/>
        <w:tblInd w:w="1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30"/>
        <w:gridCol w:w="5760"/>
      </w:tblGrid>
      <w:tr w:rsidR="00B01F04" w:rsidRPr="00060EBD" w14:paraId="5E20A9B7" w14:textId="77777777" w:rsidTr="018E30B1">
        <w:trPr>
          <w:trHeight w:val="420"/>
        </w:trPr>
        <w:tc>
          <w:tcPr>
            <w:tcW w:w="9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95B3D7" w:themeFill="accent1" w:themeFillTint="99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9F604BE" w14:textId="3D42365B" w:rsidR="00B01F04" w:rsidRPr="009C6668" w:rsidRDefault="018E30B1" w:rsidP="00476E03">
            <w:pPr>
              <w:jc w:val="center"/>
              <w:rPr>
                <w:rFonts w:ascii="Arial" w:eastAsia="Times New Roman" w:hAnsi="Arial" w:cs="Arial"/>
                <w:b/>
                <w:bCs/>
                <w:sz w:val="27"/>
                <w:szCs w:val="27"/>
                <w:lang w:val="pt-BR"/>
              </w:rPr>
            </w:pPr>
            <w:r w:rsidRPr="009C6668">
              <w:rPr>
                <w:rFonts w:ascii="Arial" w:eastAsia="Times New Roman" w:hAnsi="Arial" w:cs="Arial"/>
                <w:b/>
                <w:bCs/>
                <w:sz w:val="27"/>
                <w:szCs w:val="27"/>
                <w:lang w:val="pt-BR"/>
              </w:rPr>
              <w:lastRenderedPageBreak/>
              <w:t>INFORME DE GEST</w:t>
            </w:r>
            <w:r w:rsidR="00476E03" w:rsidRPr="009C6668">
              <w:rPr>
                <w:rFonts w:ascii="Arial" w:eastAsia="Times New Roman" w:hAnsi="Arial" w:cs="Arial"/>
                <w:b/>
                <w:bCs/>
                <w:sz w:val="27"/>
                <w:szCs w:val="27"/>
                <w:lang w:val="pt-BR"/>
              </w:rPr>
              <w:t xml:space="preserve">ÃO AMBIENTAL E SOCIAL </w:t>
            </w:r>
            <w:r w:rsidRPr="009C6668">
              <w:rPr>
                <w:rFonts w:ascii="Arial" w:eastAsia="Times New Roman" w:hAnsi="Arial" w:cs="Arial"/>
                <w:b/>
                <w:bCs/>
                <w:sz w:val="27"/>
                <w:szCs w:val="27"/>
                <w:lang w:val="pt-BR"/>
              </w:rPr>
              <w:t>(IGAS)</w:t>
            </w:r>
          </w:p>
        </w:tc>
      </w:tr>
      <w:tr w:rsidR="00C21376" w:rsidRPr="00060EBD" w14:paraId="095EE70B" w14:textId="77777777" w:rsidTr="018E30B1">
        <w:trPr>
          <w:trHeight w:val="236"/>
        </w:trPr>
        <w:tc>
          <w:tcPr>
            <w:tcW w:w="42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261BB044" w14:textId="4FD26B25" w:rsidR="00C21376" w:rsidRPr="009C6668" w:rsidRDefault="018E30B1" w:rsidP="009C6668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</w:pPr>
            <w:r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>Nom</w:t>
            </w:r>
            <w:r w:rsid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>e da</w:t>
            </w:r>
            <w:r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 xml:space="preserve"> Opera</w:t>
            </w:r>
            <w:r w:rsid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>ção</w:t>
            </w:r>
          </w:p>
        </w:tc>
        <w:tc>
          <w:tcPr>
            <w:tcW w:w="57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0F45F1EE" w14:textId="33D3372F" w:rsidR="00C21376" w:rsidRPr="009C6668" w:rsidRDefault="0060619B" w:rsidP="00844A93">
            <w:pPr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Programa PARANÁ URBANO III</w:t>
            </w:r>
            <w:r w:rsidR="00E40EFD"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 - PPU</w:t>
            </w:r>
          </w:p>
        </w:tc>
      </w:tr>
      <w:tr w:rsidR="00C21376" w:rsidRPr="009C6668" w14:paraId="64E307BE" w14:textId="77777777" w:rsidTr="018E30B1">
        <w:trPr>
          <w:trHeight w:val="236"/>
        </w:trPr>
        <w:tc>
          <w:tcPr>
            <w:tcW w:w="42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105" w:type="dxa"/>
              <w:bottom w:w="15" w:type="dxa"/>
              <w:right w:w="105" w:type="dxa"/>
            </w:tcMar>
          </w:tcPr>
          <w:p w14:paraId="18D25196" w14:textId="517F6614" w:rsidR="00C21376" w:rsidRPr="009C6668" w:rsidRDefault="018E30B1" w:rsidP="009C6668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</w:pPr>
            <w:r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>Número da Opera</w:t>
            </w:r>
            <w:r w:rsid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>ção</w:t>
            </w:r>
          </w:p>
        </w:tc>
        <w:tc>
          <w:tcPr>
            <w:tcW w:w="57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5790B0FF" w14:textId="69CA2437" w:rsidR="00C21376" w:rsidRPr="009C6668" w:rsidRDefault="00370177" w:rsidP="00844A93">
            <w:pPr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BR-L1520</w:t>
            </w:r>
          </w:p>
        </w:tc>
      </w:tr>
      <w:tr w:rsidR="00C21376" w:rsidRPr="009C6668" w14:paraId="291E1E0F" w14:textId="77777777" w:rsidTr="018E30B1">
        <w:trPr>
          <w:trHeight w:val="357"/>
        </w:trPr>
        <w:tc>
          <w:tcPr>
            <w:tcW w:w="9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95B3D7" w:themeFill="accent1" w:themeFillTint="99"/>
            <w:tcMar>
              <w:top w:w="15" w:type="dxa"/>
              <w:left w:w="105" w:type="dxa"/>
              <w:bottom w:w="15" w:type="dxa"/>
              <w:right w:w="105" w:type="dxa"/>
            </w:tcMar>
          </w:tcPr>
          <w:p w14:paraId="74ACED72" w14:textId="7D817211" w:rsidR="00C21376" w:rsidRPr="009C6668" w:rsidRDefault="018E30B1" w:rsidP="00476E03">
            <w:pPr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  <w:r w:rsidRPr="009C6668">
              <w:rPr>
                <w:rFonts w:ascii="Arial" w:eastAsia="Times New Roman" w:hAnsi="Arial" w:cs="Arial"/>
                <w:b/>
                <w:bCs/>
                <w:sz w:val="27"/>
                <w:szCs w:val="27"/>
                <w:lang w:val="pt-BR"/>
              </w:rPr>
              <w:t>1. Deta</w:t>
            </w:r>
            <w:r w:rsidR="00476E03" w:rsidRPr="009C6668">
              <w:rPr>
                <w:rFonts w:ascii="Arial" w:eastAsia="Times New Roman" w:hAnsi="Arial" w:cs="Arial"/>
                <w:b/>
                <w:bCs/>
                <w:sz w:val="27"/>
                <w:szCs w:val="27"/>
                <w:lang w:val="pt-BR"/>
              </w:rPr>
              <w:t>lhamento da Operação</w:t>
            </w:r>
          </w:p>
        </w:tc>
      </w:tr>
      <w:tr w:rsidR="00C21376" w:rsidRPr="009C6668" w14:paraId="10152BA9" w14:textId="77777777" w:rsidTr="018E30B1">
        <w:trPr>
          <w:trHeight w:val="236"/>
        </w:trPr>
        <w:tc>
          <w:tcPr>
            <w:tcW w:w="42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373F1CE" w14:textId="77777777" w:rsidR="00C21376" w:rsidRPr="009C6668" w:rsidRDefault="018E30B1" w:rsidP="018E30B1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</w:pPr>
            <w:r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>Sector del BID</w:t>
            </w:r>
          </w:p>
        </w:tc>
        <w:tc>
          <w:tcPr>
            <w:tcW w:w="57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21022D6" w14:textId="5868BAC5" w:rsidR="00C21376" w:rsidRPr="009C6668" w:rsidRDefault="00370177" w:rsidP="00844A93">
            <w:pPr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CSD/HUD</w:t>
            </w:r>
          </w:p>
        </w:tc>
      </w:tr>
      <w:tr w:rsidR="00C21376" w:rsidRPr="009C6668" w14:paraId="259E995B" w14:textId="77777777" w:rsidTr="018E30B1">
        <w:trPr>
          <w:trHeight w:val="236"/>
        </w:trPr>
        <w:tc>
          <w:tcPr>
            <w:tcW w:w="42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738A38D" w14:textId="720CC992" w:rsidR="00C21376" w:rsidRPr="009C6668" w:rsidRDefault="018E30B1" w:rsidP="018E30B1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</w:pPr>
            <w:r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 xml:space="preserve">Tipo de </w:t>
            </w:r>
            <w:r w:rsidR="009C6668"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>Opera</w:t>
            </w:r>
            <w:r w:rsid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>ção</w:t>
            </w:r>
          </w:p>
        </w:tc>
        <w:tc>
          <w:tcPr>
            <w:tcW w:w="57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2E711B1" w14:textId="568B3803" w:rsidR="00C21376" w:rsidRPr="009C6668" w:rsidRDefault="0060619B" w:rsidP="00844A93">
            <w:pPr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FI-2</w:t>
            </w:r>
          </w:p>
        </w:tc>
      </w:tr>
      <w:tr w:rsidR="00C21376" w:rsidRPr="009C6668" w14:paraId="6B5A0222" w14:textId="77777777" w:rsidTr="018E30B1">
        <w:trPr>
          <w:trHeight w:val="216"/>
        </w:trPr>
        <w:tc>
          <w:tcPr>
            <w:tcW w:w="42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105" w:type="dxa"/>
              <w:bottom w:w="15" w:type="dxa"/>
              <w:right w:w="105" w:type="dxa"/>
            </w:tcMar>
          </w:tcPr>
          <w:p w14:paraId="506DFAD2" w14:textId="77777777" w:rsidR="00C21376" w:rsidRPr="009C6668" w:rsidRDefault="00C21376" w:rsidP="018E30B1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</w:pPr>
            <w:proofErr w:type="spellStart"/>
            <w:r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>Clasificación</w:t>
            </w:r>
            <w:proofErr w:type="spellEnd"/>
            <w:r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 xml:space="preserve"> de Impacto</w:t>
            </w:r>
            <w:r w:rsidRPr="009C6668">
              <w:rPr>
                <w:rStyle w:val="FootnoteReference"/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footnoteReference w:id="1"/>
            </w:r>
          </w:p>
        </w:tc>
        <w:tc>
          <w:tcPr>
            <w:tcW w:w="57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263C1E10" w14:textId="659C932E" w:rsidR="00C21376" w:rsidRPr="009C6668" w:rsidRDefault="0060619B" w:rsidP="00844A93">
            <w:pPr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Moderado</w:t>
            </w:r>
          </w:p>
        </w:tc>
      </w:tr>
      <w:tr w:rsidR="004362A5" w:rsidRPr="009C6668" w14:paraId="4E7C9B4A" w14:textId="77777777" w:rsidTr="018E30B1">
        <w:trPr>
          <w:trHeight w:val="216"/>
        </w:trPr>
        <w:tc>
          <w:tcPr>
            <w:tcW w:w="42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105" w:type="dxa"/>
              <w:bottom w:w="15" w:type="dxa"/>
              <w:right w:w="105" w:type="dxa"/>
            </w:tcMar>
          </w:tcPr>
          <w:p w14:paraId="17180449" w14:textId="22DA3872" w:rsidR="004362A5" w:rsidRPr="009C6668" w:rsidRDefault="018E30B1" w:rsidP="009C6668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</w:pPr>
            <w:r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 xml:space="preserve">Indicador de </w:t>
            </w:r>
            <w:r w:rsidR="009C6668"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>Ri</w:t>
            </w:r>
            <w:r w:rsid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>sc</w:t>
            </w:r>
            <w:r w:rsidR="009C6668"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>o</w:t>
            </w:r>
            <w:r w:rsid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 xml:space="preserve"> Ambiental e </w:t>
            </w:r>
            <w:r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>Social</w:t>
            </w:r>
          </w:p>
        </w:tc>
        <w:tc>
          <w:tcPr>
            <w:tcW w:w="57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0F691CA5" w14:textId="661699A4" w:rsidR="004362A5" w:rsidRPr="009C6668" w:rsidRDefault="002910B4" w:rsidP="00844A93">
            <w:pPr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Baixo</w:t>
            </w:r>
          </w:p>
        </w:tc>
      </w:tr>
      <w:tr w:rsidR="00C21376" w:rsidRPr="009C6668" w14:paraId="1DB2EFD4" w14:textId="77777777" w:rsidTr="018E30B1">
        <w:trPr>
          <w:trHeight w:val="216"/>
        </w:trPr>
        <w:tc>
          <w:tcPr>
            <w:tcW w:w="42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105" w:type="dxa"/>
              <w:bottom w:w="15" w:type="dxa"/>
              <w:right w:w="105" w:type="dxa"/>
            </w:tcMar>
          </w:tcPr>
          <w:p w14:paraId="7710C6A3" w14:textId="70C8E300" w:rsidR="00C21376" w:rsidRPr="009C6668" w:rsidDel="007813EB" w:rsidRDefault="00C21376" w:rsidP="009C6668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</w:pPr>
            <w:r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>Indicador de Ris</w:t>
            </w:r>
            <w:r w:rsid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>c</w:t>
            </w:r>
            <w:r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>o de Desastres</w:t>
            </w:r>
            <w:r w:rsidR="00771737" w:rsidRPr="009C6668">
              <w:rPr>
                <w:rStyle w:val="FootnoteReference"/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footnoteReference w:id="2"/>
            </w:r>
          </w:p>
        </w:tc>
        <w:tc>
          <w:tcPr>
            <w:tcW w:w="57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59A157D2" w14:textId="0C110531" w:rsidR="00C21376" w:rsidRPr="009C6668" w:rsidRDefault="002910B4" w:rsidP="00844A93">
            <w:pPr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Baixo</w:t>
            </w:r>
          </w:p>
        </w:tc>
      </w:tr>
      <w:tr w:rsidR="00C21376" w:rsidRPr="009C6668" w14:paraId="28DBEC9F" w14:textId="77777777" w:rsidTr="018E30B1">
        <w:trPr>
          <w:trHeight w:val="216"/>
        </w:trPr>
        <w:tc>
          <w:tcPr>
            <w:tcW w:w="42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105" w:type="dxa"/>
              <w:bottom w:w="15" w:type="dxa"/>
              <w:right w:w="105" w:type="dxa"/>
            </w:tcMar>
          </w:tcPr>
          <w:p w14:paraId="74A75800" w14:textId="162D6281" w:rsidR="00C21376" w:rsidRPr="009C6668" w:rsidRDefault="009C6668" w:rsidP="018E30B1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</w:pPr>
            <w:proofErr w:type="spellStart"/>
            <w:r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>Prestatário</w:t>
            </w:r>
            <w:proofErr w:type="spellEnd"/>
          </w:p>
        </w:tc>
        <w:tc>
          <w:tcPr>
            <w:tcW w:w="57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52E7FCD9" w14:textId="4BBA75DA" w:rsidR="00C21376" w:rsidRPr="002C0243" w:rsidRDefault="0060364E" w:rsidP="00844A93">
            <w:pPr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Estado</w:t>
            </w:r>
            <w:r w:rsidR="000551B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 de Paraná</w:t>
            </w:r>
          </w:p>
        </w:tc>
      </w:tr>
      <w:tr w:rsidR="00C21376" w:rsidRPr="000551B8" w14:paraId="4353563B" w14:textId="77777777" w:rsidTr="018E30B1">
        <w:trPr>
          <w:trHeight w:val="216"/>
        </w:trPr>
        <w:tc>
          <w:tcPr>
            <w:tcW w:w="42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105" w:type="dxa"/>
              <w:bottom w:w="15" w:type="dxa"/>
              <w:right w:w="105" w:type="dxa"/>
            </w:tcMar>
          </w:tcPr>
          <w:p w14:paraId="181156CC" w14:textId="41054879" w:rsidR="00C21376" w:rsidRPr="009C6668" w:rsidRDefault="018E30B1" w:rsidP="018E30B1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</w:pPr>
            <w:r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 xml:space="preserve">Agencia </w:t>
            </w:r>
            <w:r w:rsidR="009C6668"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>Executora</w:t>
            </w:r>
          </w:p>
        </w:tc>
        <w:tc>
          <w:tcPr>
            <w:tcW w:w="57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6C3B8B13" w14:textId="0B22E649" w:rsidR="00C21376" w:rsidRPr="000551B8" w:rsidRDefault="000551B8" w:rsidP="00844A93">
            <w:pPr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  <w:r w:rsidRPr="000551B8"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>Servicio Social Autónomo PARANACIDADE y</w:t>
            </w:r>
            <w:r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 xml:space="preserve"> Agencia de Fomento de Paraná S.A. (Agente financiero)</w:t>
            </w:r>
          </w:p>
        </w:tc>
      </w:tr>
      <w:tr w:rsidR="00C21376" w:rsidRPr="00370177" w14:paraId="2FFD0AFE" w14:textId="77777777" w:rsidTr="018E30B1">
        <w:trPr>
          <w:trHeight w:val="236"/>
        </w:trPr>
        <w:tc>
          <w:tcPr>
            <w:tcW w:w="42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105" w:type="dxa"/>
              <w:bottom w:w="15" w:type="dxa"/>
              <w:right w:w="105" w:type="dxa"/>
            </w:tcMar>
          </w:tcPr>
          <w:p w14:paraId="6F1FF8DC" w14:textId="5030BADF" w:rsidR="00C21376" w:rsidRPr="009C6668" w:rsidRDefault="009C6668" w:rsidP="009C6668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</w:pPr>
            <w:r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>Empréstimo</w:t>
            </w:r>
            <w:r w:rsidR="018E30B1"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 xml:space="preserve"> BID </w:t>
            </w:r>
            <w:r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>US$ (e</w:t>
            </w:r>
            <w:r w:rsidR="018E30B1"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 xml:space="preserve"> c</w:t>
            </w:r>
            <w:r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>u</w:t>
            </w:r>
            <w:r w:rsidR="018E30B1"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>sto total d</w:t>
            </w:r>
            <w:r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>o</w:t>
            </w:r>
            <w:r w:rsidR="018E30B1"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 xml:space="preserve"> </w:t>
            </w:r>
            <w:proofErr w:type="spellStart"/>
            <w:r w:rsidR="018E30B1"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>proyecto</w:t>
            </w:r>
            <w:proofErr w:type="spellEnd"/>
            <w:r w:rsidR="018E30B1"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>)</w:t>
            </w:r>
          </w:p>
        </w:tc>
        <w:tc>
          <w:tcPr>
            <w:tcW w:w="57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389B118C" w14:textId="6F958E52" w:rsidR="00C21376" w:rsidRPr="002C0243" w:rsidRDefault="00DD2DA6" w:rsidP="00844A93">
            <w:pPr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$118,37</w:t>
            </w:r>
            <w:r w:rsidR="00A14ABA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0,100</w:t>
            </w:r>
          </w:p>
        </w:tc>
      </w:tr>
      <w:tr w:rsidR="00C21376" w:rsidRPr="00370177" w14:paraId="52F1F53D" w14:textId="77777777" w:rsidTr="018E30B1">
        <w:trPr>
          <w:trHeight w:val="236"/>
        </w:trPr>
        <w:tc>
          <w:tcPr>
            <w:tcW w:w="42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105" w:type="dxa"/>
              <w:bottom w:w="15" w:type="dxa"/>
              <w:right w:w="105" w:type="dxa"/>
            </w:tcMar>
          </w:tcPr>
          <w:p w14:paraId="199B71AA" w14:textId="71D7C3E0" w:rsidR="00C21376" w:rsidRPr="009C6668" w:rsidRDefault="018E30B1" w:rsidP="018E30B1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</w:pPr>
            <w:proofErr w:type="gramStart"/>
            <w:r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>Políticas/</w:t>
            </w:r>
            <w:proofErr w:type="spellStart"/>
            <w:r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>Directrices</w:t>
            </w:r>
            <w:proofErr w:type="spellEnd"/>
            <w:r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 xml:space="preserve"> Pertinentes</w:t>
            </w:r>
            <w:proofErr w:type="gramEnd"/>
          </w:p>
        </w:tc>
        <w:tc>
          <w:tcPr>
            <w:tcW w:w="57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7B6453DB" w14:textId="45C89C7A" w:rsidR="00C21376" w:rsidRPr="002C0243" w:rsidRDefault="00C144B8" w:rsidP="002C0243">
            <w:pPr>
              <w:rPr>
                <w:rFonts w:ascii="Arial" w:eastAsia="Times New Roman" w:hAnsi="Arial" w:cs="Arial"/>
                <w:iCs/>
                <w:sz w:val="20"/>
                <w:szCs w:val="20"/>
                <w:lang w:val="es-ES_tradnl"/>
              </w:rPr>
            </w:pPr>
            <w:r w:rsidRPr="002C0243">
              <w:rPr>
                <w:rFonts w:ascii="Arial" w:eastAsia="Times New Roman" w:hAnsi="Arial" w:cs="Arial"/>
                <w:iCs/>
                <w:sz w:val="20"/>
                <w:szCs w:val="20"/>
                <w:lang w:val="es-ES_tradnl"/>
              </w:rPr>
              <w:t>B.13</w:t>
            </w:r>
          </w:p>
        </w:tc>
      </w:tr>
      <w:tr w:rsidR="00C21376" w:rsidRPr="009C6668" w14:paraId="4408641E" w14:textId="77777777" w:rsidTr="018E30B1">
        <w:trPr>
          <w:trHeight w:val="429"/>
        </w:trPr>
        <w:tc>
          <w:tcPr>
            <w:tcW w:w="9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95B3D7" w:themeFill="accent1" w:themeFillTint="99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75A0898" w14:textId="5C1A3984" w:rsidR="00C21376" w:rsidRPr="009C6668" w:rsidRDefault="018E30B1" w:rsidP="00976DCF">
            <w:pPr>
              <w:rPr>
                <w:rFonts w:ascii="Arial" w:eastAsia="Times New Roman" w:hAnsi="Arial" w:cs="Arial"/>
                <w:b/>
                <w:bCs/>
                <w:sz w:val="27"/>
                <w:szCs w:val="27"/>
                <w:lang w:val="pt-BR"/>
              </w:rPr>
            </w:pPr>
            <w:r w:rsidRPr="009C6668">
              <w:rPr>
                <w:rFonts w:ascii="Arial" w:eastAsia="Times New Roman" w:hAnsi="Arial" w:cs="Arial"/>
                <w:b/>
                <w:bCs/>
                <w:sz w:val="27"/>
                <w:szCs w:val="27"/>
                <w:lang w:val="pt-BR"/>
              </w:rPr>
              <w:t xml:space="preserve">2. </w:t>
            </w:r>
            <w:r w:rsidR="00476E03" w:rsidRPr="009C6668">
              <w:rPr>
                <w:rFonts w:ascii="Arial" w:eastAsia="Times New Roman" w:hAnsi="Arial" w:cs="Arial"/>
                <w:b/>
                <w:bCs/>
                <w:sz w:val="27"/>
                <w:szCs w:val="27"/>
                <w:lang w:val="pt-BR"/>
              </w:rPr>
              <w:t xml:space="preserve">Resumo Executivo </w:t>
            </w:r>
          </w:p>
        </w:tc>
      </w:tr>
      <w:tr w:rsidR="00C21376" w:rsidRPr="00060EBD" w14:paraId="3D4F508E" w14:textId="77777777" w:rsidTr="018E30B1">
        <w:trPr>
          <w:trHeight w:val="870"/>
        </w:trPr>
        <w:tc>
          <w:tcPr>
            <w:tcW w:w="9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D7A2987" w14:textId="4FFC2297" w:rsidR="00ED5BE6" w:rsidRPr="009C6668" w:rsidRDefault="00ED5BE6" w:rsidP="00A14ABA">
            <w:pPr>
              <w:jc w:val="both"/>
              <w:rPr>
                <w:rFonts w:ascii="Arial" w:eastAsia="Times New Roman" w:hAnsi="Arial" w:cs="Arial"/>
                <w:color w:val="C00000"/>
                <w:sz w:val="22"/>
                <w:szCs w:val="22"/>
                <w:shd w:val="clear" w:color="auto" w:fill="FFFFFF"/>
                <w:lang w:val="pt-BR"/>
              </w:rPr>
            </w:pPr>
          </w:p>
          <w:p w14:paraId="2BA0F19A" w14:textId="6BB32D73" w:rsidR="00E40EFD" w:rsidRPr="009C6668" w:rsidRDefault="003B5520" w:rsidP="00A14ABA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O Programa </w:t>
            </w:r>
            <w:r w:rsidR="001D4DF5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P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araná Urbano é uma operação de intermediação financeira, classificada </w:t>
            </w:r>
            <w:r w:rsidR="009B052B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como B.13 na OP-703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. </w:t>
            </w:r>
            <w:r w:rsidR="006C7207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Com o Programa busca-se reduzir o déficit de infraestrutura urbana nos municípios paranaenses de forma sustentável e resiliente</w:t>
            </w:r>
            <w:r w:rsidR="00E40EFD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. Nos componentes do P</w:t>
            </w:r>
            <w:r w:rsidR="006C7207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rograma o foco é a melhoria da gestão tribut</w:t>
            </w:r>
            <w:r w:rsidR="00E40EFD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ária e fiscal municipal, aumento d</w:t>
            </w:r>
            <w:r w:rsidR="006C7207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a eficiência operacional do Sistema de Financiamento aos </w:t>
            </w:r>
            <w:r w:rsidR="00CB1C2F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Municípios</w:t>
            </w:r>
            <w:r w:rsidR="006C7207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 </w:t>
            </w:r>
            <w:r w:rsidR="00DB6CBF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–</w:t>
            </w:r>
            <w:r w:rsidR="006C7207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 SFM</w:t>
            </w:r>
            <w:r w:rsidR="00DB6CBF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 e increment</w:t>
            </w:r>
            <w:r w:rsidR="00E40EFD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o d</w:t>
            </w:r>
            <w:r w:rsidR="00DB6CBF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a infraestrutura urbana básica local.</w:t>
            </w:r>
            <w:r w:rsidR="006C7207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 </w:t>
            </w:r>
          </w:p>
          <w:p w14:paraId="2D2F1406" w14:textId="77777777" w:rsidR="00E40EFD" w:rsidRPr="009C6668" w:rsidRDefault="00E40EFD" w:rsidP="00A14ABA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</w:p>
          <w:p w14:paraId="6D763BA9" w14:textId="79868AC7" w:rsidR="006C7207" w:rsidRPr="009C6668" w:rsidRDefault="00D110E8" w:rsidP="00A14ABA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À frente da operação de crédito está o Serviço Social </w:t>
            </w:r>
            <w:r w:rsidR="00CB1C2F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Autônomo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 PARANACIDADE, responsável pelo Programa e a distribuição de recursos aos municípios. Essa instituição foi criada em 1996 (Lei Estadual nº 11.498</w:t>
            </w:r>
            <w:r w:rsidR="00CB1C2F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)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 e, desde então, atua em intervenções que contribu</w:t>
            </w:r>
            <w:r w:rsidR="00E40EFD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e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m para o desenvolvimento urbano do estado do Paraná.</w:t>
            </w:r>
          </w:p>
          <w:p w14:paraId="681BA0E2" w14:textId="77777777" w:rsidR="006C7207" w:rsidRPr="009C6668" w:rsidRDefault="006C7207" w:rsidP="00A14ABA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</w:p>
          <w:p w14:paraId="61F1F4F1" w14:textId="073F3641" w:rsidR="006C7207" w:rsidRPr="009C6668" w:rsidRDefault="006C7207" w:rsidP="00A14ABA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Pelas </w:t>
            </w:r>
            <w:r w:rsidR="00CB1C2F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características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 dos projetos e atividades a serem financiadas espera-se a geração de impactos positivos e benefícios na qualidade de vida da população dos municípios beneficiados. </w:t>
            </w:r>
          </w:p>
          <w:p w14:paraId="654A1B6B" w14:textId="77777777" w:rsidR="006C7207" w:rsidRPr="009C6668" w:rsidRDefault="006C7207" w:rsidP="00A14ABA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</w:p>
          <w:p w14:paraId="7EADC01D" w14:textId="0326AB0C" w:rsidR="006C7207" w:rsidRPr="009C6668" w:rsidRDefault="006C7207" w:rsidP="00A14ABA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  <w:r w:rsidRPr="009C6668">
              <w:rPr>
                <w:rFonts w:ascii="Arial" w:hAnsi="Arial" w:cs="Arial"/>
                <w:sz w:val="22"/>
                <w:szCs w:val="22"/>
                <w:lang w:val="pt-BR"/>
              </w:rPr>
              <w:t xml:space="preserve">Os impactos positivos </w:t>
            </w:r>
            <w:r w:rsidR="00DB6CBF" w:rsidRPr="009C6668">
              <w:rPr>
                <w:rFonts w:ascii="Arial" w:hAnsi="Arial" w:cs="Arial"/>
                <w:sz w:val="22"/>
                <w:szCs w:val="22"/>
                <w:lang w:val="pt-BR"/>
              </w:rPr>
              <w:t xml:space="preserve">gerados </w:t>
            </w:r>
            <w:r w:rsidRPr="009C6668">
              <w:rPr>
                <w:rFonts w:ascii="Arial" w:hAnsi="Arial" w:cs="Arial"/>
                <w:sz w:val="22"/>
                <w:szCs w:val="22"/>
                <w:lang w:val="pt-BR"/>
              </w:rPr>
              <w:t xml:space="preserve">com a implantação dos projetos do Programa </w:t>
            </w:r>
            <w:r w:rsidR="00DB6CBF" w:rsidRPr="009C6668">
              <w:rPr>
                <w:rFonts w:ascii="Arial" w:hAnsi="Arial" w:cs="Arial"/>
                <w:sz w:val="22"/>
                <w:szCs w:val="22"/>
                <w:lang w:val="pt-BR"/>
              </w:rPr>
              <w:t xml:space="preserve">se </w:t>
            </w:r>
            <w:r w:rsidRPr="009C6668">
              <w:rPr>
                <w:rFonts w:ascii="Arial" w:hAnsi="Arial" w:cs="Arial"/>
                <w:sz w:val="22"/>
                <w:szCs w:val="22"/>
                <w:lang w:val="pt-BR"/>
              </w:rPr>
              <w:t xml:space="preserve">constituem </w:t>
            </w:r>
            <w:r w:rsidR="00DB6CBF" w:rsidRPr="009C6668">
              <w:rPr>
                <w:rFonts w:ascii="Arial" w:hAnsi="Arial" w:cs="Arial"/>
                <w:sz w:val="22"/>
                <w:szCs w:val="22"/>
                <w:lang w:val="pt-BR"/>
              </w:rPr>
              <w:t xml:space="preserve">em </w:t>
            </w:r>
            <w:r w:rsidRPr="009C6668">
              <w:rPr>
                <w:rFonts w:ascii="Arial" w:hAnsi="Arial" w:cs="Arial"/>
                <w:sz w:val="22"/>
                <w:szCs w:val="22"/>
                <w:lang w:val="pt-BR"/>
              </w:rPr>
              <w:t>benefícios sociais, econômicos e ambientais, essenciais às intervenções propostas,</w:t>
            </w:r>
            <w:r w:rsidR="00DB6CBF" w:rsidRPr="009C6668">
              <w:rPr>
                <w:rFonts w:ascii="Arial" w:hAnsi="Arial" w:cs="Arial"/>
                <w:sz w:val="22"/>
                <w:szCs w:val="22"/>
                <w:lang w:val="pt-BR"/>
              </w:rPr>
              <w:t xml:space="preserve"> por meio da </w:t>
            </w:r>
            <w:r w:rsidRPr="009C6668">
              <w:rPr>
                <w:rFonts w:ascii="Arial" w:hAnsi="Arial" w:cs="Arial"/>
                <w:sz w:val="22"/>
                <w:szCs w:val="22"/>
                <w:lang w:val="pt-BR"/>
              </w:rPr>
              <w:t>melhoria da qualidade de vida urbana baseada no incremento gerado pela infraestrutura implantada e melhoramento de bairros</w:t>
            </w:r>
            <w:r w:rsidR="00DB6CBF" w:rsidRPr="009C6668">
              <w:rPr>
                <w:rFonts w:ascii="Arial" w:hAnsi="Arial" w:cs="Arial"/>
                <w:sz w:val="22"/>
                <w:szCs w:val="22"/>
                <w:lang w:val="pt-BR"/>
              </w:rPr>
              <w:t>. Serão obras e empreendimentos voltados a:</w:t>
            </w:r>
            <w:r w:rsidR="009C6668" w:rsidRPr="009C6668">
              <w:rPr>
                <w:rFonts w:ascii="Arial" w:hAnsi="Arial" w:cs="Arial"/>
                <w:sz w:val="22"/>
                <w:szCs w:val="22"/>
                <w:lang w:val="pt-BR"/>
              </w:rPr>
              <w:t xml:space="preserve"> </w:t>
            </w:r>
            <w:r w:rsidRPr="009C6668">
              <w:rPr>
                <w:rFonts w:ascii="Arial" w:hAnsi="Arial" w:cs="Arial"/>
                <w:sz w:val="22"/>
                <w:szCs w:val="22"/>
                <w:lang w:val="pt-BR"/>
              </w:rPr>
              <w:t>(i) recuperação e melhoramento de equipamentos</w:t>
            </w:r>
            <w:r w:rsidR="009C6668" w:rsidRPr="009C6668">
              <w:rPr>
                <w:rFonts w:ascii="Arial" w:hAnsi="Arial" w:cs="Arial"/>
                <w:sz w:val="22"/>
                <w:szCs w:val="22"/>
                <w:lang w:val="pt-BR"/>
              </w:rPr>
              <w:t xml:space="preserve"> </w:t>
            </w:r>
            <w:r w:rsidRPr="009C6668">
              <w:rPr>
                <w:rFonts w:ascii="Arial" w:hAnsi="Arial" w:cs="Arial"/>
                <w:sz w:val="22"/>
                <w:szCs w:val="22"/>
                <w:lang w:val="pt-BR"/>
              </w:rPr>
              <w:t>de infraestrutura; (</w:t>
            </w:r>
            <w:proofErr w:type="spellStart"/>
            <w:r w:rsidRPr="009C6668">
              <w:rPr>
                <w:rFonts w:ascii="Arial" w:hAnsi="Arial" w:cs="Arial"/>
                <w:sz w:val="22"/>
                <w:szCs w:val="22"/>
                <w:lang w:val="pt-BR"/>
              </w:rPr>
              <w:t>ii</w:t>
            </w:r>
            <w:proofErr w:type="spellEnd"/>
            <w:r w:rsidRPr="009C6668">
              <w:rPr>
                <w:rFonts w:ascii="Arial" w:hAnsi="Arial" w:cs="Arial"/>
                <w:sz w:val="22"/>
                <w:szCs w:val="22"/>
                <w:lang w:val="pt-BR"/>
              </w:rPr>
              <w:t>) melhoria do sistema viário urbano; (</w:t>
            </w:r>
            <w:proofErr w:type="spellStart"/>
            <w:r w:rsidRPr="009C6668">
              <w:rPr>
                <w:rFonts w:ascii="Arial" w:hAnsi="Arial" w:cs="Arial"/>
                <w:sz w:val="22"/>
                <w:szCs w:val="22"/>
                <w:lang w:val="pt-BR"/>
              </w:rPr>
              <w:t>iii</w:t>
            </w:r>
            <w:proofErr w:type="spellEnd"/>
            <w:r w:rsidRPr="009C6668">
              <w:rPr>
                <w:rFonts w:ascii="Arial" w:hAnsi="Arial" w:cs="Arial"/>
                <w:sz w:val="22"/>
                <w:szCs w:val="22"/>
                <w:lang w:val="pt-BR"/>
              </w:rPr>
              <w:t>) drenagem de águas pluviais; (</w:t>
            </w:r>
            <w:proofErr w:type="spellStart"/>
            <w:r w:rsidRPr="009C6668">
              <w:rPr>
                <w:rFonts w:ascii="Arial" w:hAnsi="Arial" w:cs="Arial"/>
                <w:sz w:val="22"/>
                <w:szCs w:val="22"/>
                <w:lang w:val="pt-BR"/>
              </w:rPr>
              <w:t>iv</w:t>
            </w:r>
            <w:proofErr w:type="spellEnd"/>
            <w:r w:rsidRPr="009C6668">
              <w:rPr>
                <w:rFonts w:ascii="Arial" w:hAnsi="Arial" w:cs="Arial"/>
                <w:sz w:val="22"/>
                <w:szCs w:val="22"/>
                <w:lang w:val="pt-BR"/>
              </w:rPr>
              <w:t>) iluminação pública; (v) esporte e lazer; (vi) transporte coletivo; (</w:t>
            </w:r>
            <w:proofErr w:type="spellStart"/>
            <w:r w:rsidRPr="009C6668">
              <w:rPr>
                <w:rFonts w:ascii="Arial" w:hAnsi="Arial" w:cs="Arial"/>
                <w:sz w:val="22"/>
                <w:szCs w:val="22"/>
                <w:lang w:val="pt-BR"/>
              </w:rPr>
              <w:t>vii</w:t>
            </w:r>
            <w:proofErr w:type="spellEnd"/>
            <w:r w:rsidRPr="009C6668">
              <w:rPr>
                <w:rFonts w:ascii="Arial" w:hAnsi="Arial" w:cs="Arial"/>
                <w:sz w:val="22"/>
                <w:szCs w:val="22"/>
                <w:lang w:val="pt-BR"/>
              </w:rPr>
              <w:t>) preservação ambiental e recuperação de áreas</w:t>
            </w:r>
            <w:r w:rsidR="00E40EFD" w:rsidRPr="009C6668">
              <w:rPr>
                <w:rFonts w:ascii="Arial" w:hAnsi="Arial" w:cs="Arial"/>
                <w:sz w:val="22"/>
                <w:szCs w:val="22"/>
                <w:lang w:val="pt-BR"/>
              </w:rPr>
              <w:t>; (</w:t>
            </w:r>
            <w:proofErr w:type="spellStart"/>
            <w:r w:rsidR="00E40EFD" w:rsidRPr="009C6668">
              <w:rPr>
                <w:rFonts w:ascii="Arial" w:hAnsi="Arial" w:cs="Arial"/>
                <w:sz w:val="22"/>
                <w:szCs w:val="22"/>
                <w:lang w:val="pt-BR"/>
              </w:rPr>
              <w:t>viii</w:t>
            </w:r>
            <w:proofErr w:type="spellEnd"/>
            <w:r w:rsidR="00E40EFD" w:rsidRPr="009C6668">
              <w:rPr>
                <w:rFonts w:ascii="Arial" w:hAnsi="Arial" w:cs="Arial"/>
                <w:sz w:val="22"/>
                <w:szCs w:val="22"/>
                <w:lang w:val="pt-BR"/>
              </w:rPr>
              <w:t xml:space="preserve">) equipamentos de </w:t>
            </w:r>
            <w:r w:rsidR="009C6668" w:rsidRPr="009C6668">
              <w:rPr>
                <w:rFonts w:ascii="Arial" w:hAnsi="Arial" w:cs="Arial"/>
                <w:sz w:val="22"/>
                <w:szCs w:val="22"/>
                <w:lang w:val="pt-BR"/>
              </w:rPr>
              <w:t>saúde</w:t>
            </w:r>
            <w:r w:rsidR="00E40EFD" w:rsidRPr="009C6668">
              <w:rPr>
                <w:rFonts w:ascii="Arial" w:hAnsi="Arial" w:cs="Arial"/>
                <w:sz w:val="22"/>
                <w:szCs w:val="22"/>
                <w:lang w:val="pt-BR"/>
              </w:rPr>
              <w:t xml:space="preserve"> e educação de pequeno porte</w:t>
            </w:r>
            <w:r w:rsidRPr="009C6668">
              <w:rPr>
                <w:rFonts w:ascii="Arial" w:hAnsi="Arial" w:cs="Arial"/>
                <w:sz w:val="22"/>
                <w:szCs w:val="22"/>
                <w:lang w:val="pt-BR"/>
              </w:rPr>
              <w:t>. Esse incremento de infraestrutura e demais equipamentos implicará, necessariamente, na melhoria da qualidade de vida da população beneficiada</w:t>
            </w:r>
            <w:r w:rsidR="00DB6CBF" w:rsidRPr="009C6668">
              <w:rPr>
                <w:rFonts w:ascii="Arial" w:hAnsi="Arial" w:cs="Arial"/>
                <w:sz w:val="22"/>
                <w:szCs w:val="22"/>
                <w:lang w:val="pt-BR"/>
              </w:rPr>
              <w:t xml:space="preserve">. </w:t>
            </w:r>
          </w:p>
          <w:p w14:paraId="7F8F8964" w14:textId="77777777" w:rsidR="006C7207" w:rsidRPr="009C6668" w:rsidRDefault="006C7207" w:rsidP="00A14ABA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</w:p>
          <w:p w14:paraId="450E6A7F" w14:textId="41226D4A" w:rsidR="00DB6CBF" w:rsidRPr="009C6668" w:rsidRDefault="00DB6CBF" w:rsidP="00B217ED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O Programa atenderá de forma particula</w:t>
            </w:r>
            <w:r w:rsidR="00E40EFD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rizada 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a dois conjuntos de beneficiários: (i) municípios com população superior a 50 mil habitantes (32 no total) com especificações identificadas no 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lastRenderedPageBreak/>
              <w:t>Regulamento Operacional do Programa - ROP; e (</w:t>
            </w:r>
            <w:proofErr w:type="spellStart"/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ii</w:t>
            </w:r>
            <w:proofErr w:type="spellEnd"/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) municípios menores que cumpram com os requisitos de elegibilidade identificados no mesmo Regulamento. A vinculação do projeto a um Plano de Ação e Investimento </w:t>
            </w:r>
            <w:r w:rsidR="000C2993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(PAI) 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derivada de Plano Diretor Municipal exemplifica as ferramentas de planejamento que cada município deve </w:t>
            </w:r>
            <w:r w:rsidR="000C2993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apresentar 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para ser incluído no Programa.</w:t>
            </w:r>
          </w:p>
          <w:p w14:paraId="4096BB50" w14:textId="77777777" w:rsidR="006C7207" w:rsidRPr="009C6668" w:rsidRDefault="006C7207" w:rsidP="00B217ED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</w:p>
          <w:p w14:paraId="719CBACF" w14:textId="335EACF7" w:rsidR="006C7207" w:rsidRPr="009C6668" w:rsidRDefault="00D110E8" w:rsidP="00B217ED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Os potenciais impactos ESHS negativos </w:t>
            </w:r>
            <w:r w:rsidR="000A2178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serão originados 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de obras de baixo impacto sobre o meio ambiente (antrópico, biológico e físico), a serem implantadas em áreas urbanas </w:t>
            </w:r>
            <w:r w:rsidR="007B7D3B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já </w:t>
            </w:r>
            <w:r w:rsidR="000A2178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alteradas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. Os impactos adversos previstos serão temporários, de potencial baixo a moderado, como geração de poluição sonora ou atmosférica durante a fase de construção, </w:t>
            </w:r>
            <w:r w:rsidR="007B7D3B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manejo de canteiros de obras, tratamento de mão de obra com as especificações de saúde e segurança do trabalhador indicadas pelo </w:t>
            </w:r>
            <w:r w:rsidR="009C6668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Ministério</w:t>
            </w:r>
            <w:r w:rsidR="007B7D3B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 do Trabalho, geração de poluição hídrica superficial. Medidas de mitigação para esses impactos </w:t>
            </w:r>
            <w:r w:rsidR="000C2993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estão </w:t>
            </w:r>
            <w:r w:rsidR="007B7D3B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incluídas no Programa de Controle </w:t>
            </w:r>
            <w:r w:rsidR="000C2993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A</w:t>
            </w:r>
            <w:r w:rsidR="007B7D3B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mbiental de Obras </w:t>
            </w:r>
            <w:r w:rsidR="000C2993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(PCAO) </w:t>
            </w:r>
            <w:r w:rsidR="0095277B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elaborado para o Programa</w:t>
            </w:r>
            <w:r w:rsidR="007B7D3B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 e incluído no Plano de Gestão Ambiental e Social – PGAS.</w:t>
            </w:r>
          </w:p>
          <w:p w14:paraId="31B38B84" w14:textId="77777777" w:rsidR="00D110E8" w:rsidRPr="009C6668" w:rsidRDefault="00D110E8" w:rsidP="00B217ED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</w:p>
          <w:p w14:paraId="4532DFF2" w14:textId="7E32AFC3" w:rsidR="000B0086" w:rsidRPr="009C6668" w:rsidRDefault="000B0086" w:rsidP="00B217ED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As medidas de mitigação e/ou compensação socioambiental estão descritas no Anexo III do ROP, assim como detalhadas em programas do PGAS, a saber: controle ambiental de obras, supressão de vegetação, recuperação de áreas degradadas, comunicação social</w:t>
            </w:r>
            <w:r w:rsidR="000C2993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, educação ambiental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 e supervisão e monitoramento.</w:t>
            </w:r>
          </w:p>
          <w:p w14:paraId="4BC62241" w14:textId="77777777" w:rsidR="000B0086" w:rsidRPr="009C6668" w:rsidRDefault="000B0086" w:rsidP="00B217ED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</w:p>
          <w:p w14:paraId="75335947" w14:textId="711A0AD0" w:rsidR="00476E03" w:rsidRPr="009C6668" w:rsidRDefault="003B5520" w:rsidP="00B217ED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Por suas características essa operação não pode ser </w:t>
            </w:r>
            <w:r w:rsidR="00476E03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classificada</w:t>
            </w:r>
            <w:r w:rsidR="009C6668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 </w:t>
            </w:r>
            <w:proofErr w:type="spellStart"/>
            <w:r w:rsidR="00476E03" w:rsidRPr="009C6668">
              <w:rPr>
                <w:rFonts w:ascii="Arial" w:eastAsia="Times New Roman" w:hAnsi="Arial" w:cs="Arial"/>
                <w:i/>
                <w:sz w:val="22"/>
                <w:szCs w:val="22"/>
                <w:shd w:val="clear" w:color="auto" w:fill="FFFFFF"/>
                <w:lang w:val="pt-BR"/>
              </w:rPr>
              <w:t>ex-ante</w:t>
            </w:r>
            <w:proofErr w:type="spellEnd"/>
            <w:r w:rsidR="00476E03" w:rsidRPr="009C6668">
              <w:rPr>
                <w:rFonts w:ascii="Arial" w:eastAsia="Times New Roman" w:hAnsi="Arial" w:cs="Arial"/>
                <w:i/>
                <w:sz w:val="22"/>
                <w:szCs w:val="22"/>
                <w:shd w:val="clear" w:color="auto" w:fill="FFFFFF"/>
                <w:lang w:val="pt-BR"/>
              </w:rPr>
              <w:t xml:space="preserve">. </w:t>
            </w:r>
            <w:r w:rsidR="00476E03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De acordo à magnitude e impactos socioambientais potencia</w:t>
            </w:r>
            <w:r w:rsidR="00656FD2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i</w:t>
            </w:r>
            <w:r w:rsidR="00476E03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s dos projetos que serão financiados no Programa, a operação é considerada como Intermediação Financeira – FI-2</w:t>
            </w:r>
            <w:r w:rsidR="00656FD2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, de risco moderado.</w:t>
            </w:r>
          </w:p>
          <w:p w14:paraId="10F5B5E2" w14:textId="0C027E63" w:rsidR="001D4DF5" w:rsidRPr="009C6668" w:rsidRDefault="001D4DF5" w:rsidP="00476E03">
            <w:pPr>
              <w:tabs>
                <w:tab w:val="left" w:pos="2625"/>
              </w:tabs>
              <w:rPr>
                <w:rFonts w:ascii="Arial" w:eastAsia="Times New Roman" w:hAnsi="Arial" w:cs="Arial"/>
                <w:color w:val="FF0000"/>
                <w:sz w:val="22"/>
                <w:szCs w:val="22"/>
                <w:lang w:val="pt-BR"/>
              </w:rPr>
            </w:pPr>
          </w:p>
        </w:tc>
      </w:tr>
      <w:tr w:rsidR="00C21376" w:rsidRPr="009C6668" w14:paraId="68127C07" w14:textId="77777777" w:rsidTr="018E30B1">
        <w:trPr>
          <w:trHeight w:val="411"/>
        </w:trPr>
        <w:tc>
          <w:tcPr>
            <w:tcW w:w="9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95B3D7" w:themeFill="accent1" w:themeFillTint="99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6D22CEE" w14:textId="26CCD021" w:rsidR="00C21376" w:rsidRPr="009C6668" w:rsidRDefault="018E30B1" w:rsidP="00476E03">
            <w:pPr>
              <w:rPr>
                <w:rFonts w:ascii="Arial" w:eastAsia="Times New Roman" w:hAnsi="Arial" w:cs="Arial"/>
                <w:b/>
                <w:bCs/>
                <w:sz w:val="27"/>
                <w:szCs w:val="27"/>
                <w:lang w:val="pt-BR"/>
              </w:rPr>
            </w:pPr>
            <w:r w:rsidRPr="009C6668">
              <w:rPr>
                <w:rFonts w:ascii="Arial" w:eastAsia="Times New Roman" w:hAnsi="Arial" w:cs="Arial"/>
                <w:b/>
                <w:bCs/>
                <w:sz w:val="27"/>
                <w:szCs w:val="27"/>
                <w:lang w:val="pt-BR"/>
              </w:rPr>
              <w:lastRenderedPageBreak/>
              <w:t>3. Descri</w:t>
            </w:r>
            <w:r w:rsidR="00476E03" w:rsidRPr="009C6668">
              <w:rPr>
                <w:rFonts w:ascii="Arial" w:eastAsia="Times New Roman" w:hAnsi="Arial" w:cs="Arial"/>
                <w:b/>
                <w:bCs/>
                <w:sz w:val="27"/>
                <w:szCs w:val="27"/>
                <w:lang w:val="pt-BR"/>
              </w:rPr>
              <w:t>ção da Operação</w:t>
            </w:r>
          </w:p>
        </w:tc>
      </w:tr>
      <w:tr w:rsidR="00C21376" w:rsidRPr="00060EBD" w14:paraId="6F4662C5" w14:textId="77777777" w:rsidTr="018E30B1">
        <w:trPr>
          <w:trHeight w:val="236"/>
        </w:trPr>
        <w:tc>
          <w:tcPr>
            <w:tcW w:w="9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48655A6" w14:textId="7BB632F1" w:rsidR="000E0B04" w:rsidRPr="009C6668" w:rsidRDefault="000E0B04" w:rsidP="000E0B04">
            <w:pPr>
              <w:pStyle w:val="ListParagraph"/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</w:p>
          <w:p w14:paraId="393DDAB8" w14:textId="690AAD0C" w:rsidR="000E0B04" w:rsidRPr="009C6668" w:rsidRDefault="000E0B04" w:rsidP="00B217ED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 xml:space="preserve">O Programa Paraná Urbano III tem como objetivo reduzir o déficit de infraestrutura urbana enquanto amplia a capacidade institucional e financeira dos municípios e provê a sustentabilidade financeira do Sistema de Financiamento de Ações nos Municípios do Paraná – SFM. </w:t>
            </w:r>
          </w:p>
          <w:p w14:paraId="3A26F3D5" w14:textId="77777777" w:rsidR="000E0B04" w:rsidRPr="009C6668" w:rsidRDefault="000E0B04" w:rsidP="00B217ED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</w:p>
          <w:p w14:paraId="70908BC8" w14:textId="411768E6" w:rsidR="000E0B04" w:rsidRPr="009C6668" w:rsidRDefault="000E0B04" w:rsidP="00B217ED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 xml:space="preserve">Tal como nas </w:t>
            </w:r>
            <w:r w:rsidR="00094F44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 xml:space="preserve">duas 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 xml:space="preserve">operações anteriores, o PARANA URBANO III visa (i) ampliar a capacidade de financiamento de ações dos municípios </w:t>
            </w:r>
            <w:r w:rsidR="00094F44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 xml:space="preserve">buscando 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o aumento da cobertura e da qualidade dos serviços urbanos básicos e melhores condições do desenvolvimento local; e (</w:t>
            </w:r>
            <w:proofErr w:type="spellStart"/>
            <w:r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ii</w:t>
            </w:r>
            <w:proofErr w:type="spellEnd"/>
            <w:r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) aperfeiçoar o modelo do SFM para garantir sua sustentabilidade financeira e o atendimento às demandas em investimentos prioritários dos municípios.</w:t>
            </w:r>
          </w:p>
          <w:p w14:paraId="744F669F" w14:textId="77777777" w:rsidR="000E0B04" w:rsidRPr="009C6668" w:rsidRDefault="000E0B04" w:rsidP="00B217ED">
            <w:pPr>
              <w:pStyle w:val="ListParagraph"/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</w:p>
          <w:p w14:paraId="755F0F24" w14:textId="10C3E1BD" w:rsidR="000E0B04" w:rsidRPr="009C6668" w:rsidRDefault="000E0B04" w:rsidP="00B217ED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O Programa está estruturado </w:t>
            </w:r>
            <w:r w:rsidR="00736561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em três componentes, descritos a seguir.</w:t>
            </w:r>
          </w:p>
          <w:p w14:paraId="10618459" w14:textId="77777777" w:rsidR="00736561" w:rsidRPr="009C6668" w:rsidRDefault="00736561" w:rsidP="00B217ED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</w:p>
          <w:p w14:paraId="03372A4E" w14:textId="273FD76C" w:rsidR="000E0B04" w:rsidRPr="009C6668" w:rsidRDefault="000E0B04" w:rsidP="00B217ED">
            <w:pPr>
              <w:pStyle w:val="ListParagraph"/>
              <w:numPr>
                <w:ilvl w:val="0"/>
                <w:numId w:val="7"/>
              </w:num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  <w:r w:rsidRPr="009C6668">
              <w:rPr>
                <w:rFonts w:ascii="Arial" w:eastAsia="Times New Roman" w:hAnsi="Arial" w:cs="Arial"/>
                <w:b/>
                <w:sz w:val="22"/>
                <w:szCs w:val="22"/>
                <w:lang w:val="pt-BR"/>
              </w:rPr>
              <w:t>Componente 1 Modernização da Gestão Municipal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, subdividido em</w:t>
            </w:r>
            <w:r w:rsidR="00736561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:</w:t>
            </w:r>
          </w:p>
          <w:p w14:paraId="3975C677" w14:textId="77777777" w:rsidR="00736561" w:rsidRPr="009C6668" w:rsidRDefault="00736561" w:rsidP="00B217ED">
            <w:pPr>
              <w:pStyle w:val="ListParagraph"/>
              <w:ind w:left="780"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</w:p>
          <w:p w14:paraId="6741BF95" w14:textId="4DE1FC86" w:rsidR="00736561" w:rsidRPr="009C6668" w:rsidRDefault="00736561" w:rsidP="00B217ED">
            <w:pPr>
              <w:pStyle w:val="ListParagraph"/>
              <w:numPr>
                <w:ilvl w:val="0"/>
                <w:numId w:val="6"/>
              </w:num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  <w:r w:rsidRPr="009C6668">
              <w:rPr>
                <w:rFonts w:ascii="Arial" w:eastAsia="Times New Roman" w:hAnsi="Arial" w:cs="Arial"/>
                <w:i/>
                <w:sz w:val="22"/>
                <w:szCs w:val="22"/>
                <w:lang w:val="pt-BR"/>
              </w:rPr>
              <w:t>Subcomponente 1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 xml:space="preserve"> – direcionado aos 32 maiores municípios do Estado com população superior a 50 mil habitantes</w:t>
            </w:r>
            <w:r w:rsidR="00094F44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 xml:space="preserve">, com 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 xml:space="preserve">as seguintes ações: </w:t>
            </w:r>
          </w:p>
          <w:p w14:paraId="605FB59B" w14:textId="7A54E083" w:rsidR="00736561" w:rsidRPr="009C6668" w:rsidRDefault="006811AD" w:rsidP="00B217ED">
            <w:pPr>
              <w:ind w:left="1140"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(</w:t>
            </w:r>
            <w:r w:rsidR="00736561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i) aprimoramento da gestão tributária e financeira;</w:t>
            </w:r>
          </w:p>
          <w:p w14:paraId="52C6EC86" w14:textId="2535F595" w:rsidR="00736561" w:rsidRPr="009C6668" w:rsidRDefault="006811AD" w:rsidP="00B217ED">
            <w:pPr>
              <w:ind w:left="1140"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(</w:t>
            </w:r>
            <w:proofErr w:type="spellStart"/>
            <w:r w:rsidR="00736561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ii</w:t>
            </w:r>
            <w:proofErr w:type="spellEnd"/>
            <w:r w:rsidR="00736561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) fortalecimento do planejamento e gestão urbana;</w:t>
            </w:r>
          </w:p>
          <w:p w14:paraId="346CBC21" w14:textId="221B0F80" w:rsidR="00736561" w:rsidRPr="009C6668" w:rsidRDefault="006811AD" w:rsidP="00B217ED">
            <w:pPr>
              <w:ind w:left="1140"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(</w:t>
            </w:r>
            <w:proofErr w:type="spellStart"/>
            <w:r w:rsidR="00736561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iii</w:t>
            </w:r>
            <w:proofErr w:type="spellEnd"/>
            <w:r w:rsidR="00736561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) modernização na área de governo eletrônico;</w:t>
            </w:r>
          </w:p>
          <w:p w14:paraId="4A7A0399" w14:textId="032E6816" w:rsidR="00736561" w:rsidRPr="009C6668" w:rsidRDefault="006811AD" w:rsidP="00B217ED">
            <w:pPr>
              <w:ind w:left="1140"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(</w:t>
            </w:r>
            <w:proofErr w:type="spellStart"/>
            <w:r w:rsidR="00736561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iv</w:t>
            </w:r>
            <w:proofErr w:type="spellEnd"/>
            <w:r w:rsidR="00736561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 xml:space="preserve">) implantação de base de dados municipais georreferenciados; </w:t>
            </w:r>
            <w:r w:rsidR="009C6668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e.</w:t>
            </w:r>
          </w:p>
          <w:p w14:paraId="45E8D49B" w14:textId="265BCB84" w:rsidR="00736561" w:rsidRPr="009C6668" w:rsidRDefault="006811AD" w:rsidP="00B217ED">
            <w:pPr>
              <w:ind w:left="1140"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(</w:t>
            </w:r>
            <w:r w:rsidR="00736561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v) capacitação de servidores.</w:t>
            </w:r>
          </w:p>
          <w:p w14:paraId="524CD473" w14:textId="77777777" w:rsidR="00434F84" w:rsidRPr="009C6668" w:rsidRDefault="00434F84" w:rsidP="00B217ED">
            <w:pPr>
              <w:ind w:left="1140"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</w:p>
          <w:p w14:paraId="474F024F" w14:textId="77777777" w:rsidR="00736561" w:rsidRPr="009C6668" w:rsidRDefault="00736561" w:rsidP="00B217ED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</w:p>
          <w:p w14:paraId="3D18740E" w14:textId="77777777" w:rsidR="00736561" w:rsidRPr="009C6668" w:rsidRDefault="00736561" w:rsidP="00736561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</w:p>
          <w:p w14:paraId="103117DA" w14:textId="2F5FB6A8" w:rsidR="00736561" w:rsidRPr="009C6668" w:rsidRDefault="00736561" w:rsidP="001553B3">
            <w:pPr>
              <w:pStyle w:val="ListParagraph"/>
              <w:numPr>
                <w:ilvl w:val="0"/>
                <w:numId w:val="6"/>
              </w:num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  <w:r w:rsidRPr="009C6668">
              <w:rPr>
                <w:rFonts w:ascii="Arial" w:eastAsia="Times New Roman" w:hAnsi="Arial" w:cs="Arial"/>
                <w:i/>
                <w:sz w:val="22"/>
                <w:szCs w:val="22"/>
                <w:lang w:val="pt-BR"/>
              </w:rPr>
              <w:lastRenderedPageBreak/>
              <w:t>Subcomponente II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 xml:space="preserve"> - direcionado aos demais municípios de menor porte, </w:t>
            </w:r>
            <w:r w:rsidR="00094F44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 xml:space="preserve">com 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as seguintes ações:</w:t>
            </w:r>
          </w:p>
          <w:p w14:paraId="466CBBFE" w14:textId="2A9B5149" w:rsidR="00736561" w:rsidRPr="009C6668" w:rsidRDefault="006811AD" w:rsidP="00736561">
            <w:pPr>
              <w:ind w:left="1140"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(</w:t>
            </w:r>
            <w:r w:rsidR="00736561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i) fortalecimento da gestão tributária;</w:t>
            </w:r>
          </w:p>
          <w:p w14:paraId="5474E925" w14:textId="238A2F32" w:rsidR="00736561" w:rsidRPr="009C6668" w:rsidRDefault="006811AD" w:rsidP="00736561">
            <w:pPr>
              <w:ind w:left="1140"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(</w:t>
            </w:r>
            <w:proofErr w:type="spellStart"/>
            <w:r w:rsidR="00736561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ii</w:t>
            </w:r>
            <w:proofErr w:type="spellEnd"/>
            <w:r w:rsidR="00736561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) atualização e elaboração de planos diretores;</w:t>
            </w:r>
          </w:p>
          <w:p w14:paraId="24212389" w14:textId="07414432" w:rsidR="00736561" w:rsidRPr="009C6668" w:rsidRDefault="006811AD" w:rsidP="00736561">
            <w:pPr>
              <w:ind w:left="1140"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(</w:t>
            </w:r>
            <w:proofErr w:type="spellStart"/>
            <w:r w:rsidR="00736561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iii</w:t>
            </w:r>
            <w:proofErr w:type="spellEnd"/>
            <w:r w:rsidR="00736561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 xml:space="preserve">) atualização das bases cartográficas urbanas digitais dos municípios; </w:t>
            </w:r>
            <w:r w:rsidR="009C6668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e.</w:t>
            </w:r>
          </w:p>
          <w:p w14:paraId="129045B0" w14:textId="6DE1DA06" w:rsidR="00736561" w:rsidRPr="009C6668" w:rsidRDefault="006811AD" w:rsidP="00736561">
            <w:pPr>
              <w:ind w:left="1140"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(</w:t>
            </w:r>
            <w:proofErr w:type="spellStart"/>
            <w:r w:rsidR="00736561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iv</w:t>
            </w:r>
            <w:proofErr w:type="spellEnd"/>
            <w:r w:rsidR="00736561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) capacitação de servidores e conselheiros dos planos diretores.</w:t>
            </w:r>
          </w:p>
          <w:p w14:paraId="43CE2DA1" w14:textId="77777777" w:rsidR="00736561" w:rsidRPr="009C6668" w:rsidRDefault="00736561" w:rsidP="00736561">
            <w:pPr>
              <w:ind w:right="165"/>
              <w:jc w:val="both"/>
              <w:rPr>
                <w:rFonts w:ascii="Arial" w:eastAsia="Times New Roman" w:hAnsi="Arial" w:cs="Arial"/>
                <w:b/>
                <w:sz w:val="22"/>
                <w:szCs w:val="22"/>
                <w:lang w:val="pt-BR"/>
              </w:rPr>
            </w:pPr>
          </w:p>
          <w:p w14:paraId="57B95845" w14:textId="6079998E" w:rsidR="00736561" w:rsidRPr="009C6668" w:rsidRDefault="00736561" w:rsidP="001553B3">
            <w:pPr>
              <w:pStyle w:val="ListParagraph"/>
              <w:numPr>
                <w:ilvl w:val="0"/>
                <w:numId w:val="7"/>
              </w:numPr>
              <w:ind w:right="165"/>
              <w:jc w:val="both"/>
              <w:rPr>
                <w:rFonts w:ascii="Arial" w:eastAsia="Times New Roman" w:hAnsi="Arial" w:cs="Arial"/>
                <w:b/>
                <w:sz w:val="22"/>
                <w:szCs w:val="22"/>
                <w:lang w:val="pt-BR"/>
              </w:rPr>
            </w:pPr>
            <w:r w:rsidRPr="009C6668">
              <w:rPr>
                <w:rFonts w:ascii="Arial" w:eastAsia="Times New Roman" w:hAnsi="Arial" w:cs="Arial"/>
                <w:b/>
                <w:sz w:val="22"/>
                <w:szCs w:val="22"/>
                <w:lang w:val="pt-BR"/>
              </w:rPr>
              <w:t xml:space="preserve">Componente 2 Infraestrutura, 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subdi</w:t>
            </w:r>
            <w:bookmarkStart w:id="0" w:name="_GoBack"/>
            <w:bookmarkEnd w:id="0"/>
            <w:r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vidido em:</w:t>
            </w:r>
          </w:p>
          <w:p w14:paraId="7015E106" w14:textId="77777777" w:rsidR="00736561" w:rsidRPr="009C6668" w:rsidRDefault="00736561" w:rsidP="00736561">
            <w:pPr>
              <w:pStyle w:val="ListParagraph"/>
              <w:ind w:left="780" w:right="165"/>
              <w:jc w:val="both"/>
              <w:rPr>
                <w:rFonts w:ascii="Arial" w:eastAsia="Times New Roman" w:hAnsi="Arial" w:cs="Arial"/>
                <w:b/>
                <w:sz w:val="22"/>
                <w:szCs w:val="22"/>
                <w:lang w:val="pt-BR"/>
              </w:rPr>
            </w:pPr>
          </w:p>
          <w:p w14:paraId="61D98E90" w14:textId="2B4A2ACB" w:rsidR="00C21376" w:rsidRPr="009C6668" w:rsidRDefault="00736561" w:rsidP="001553B3">
            <w:pPr>
              <w:pStyle w:val="ListParagraph"/>
              <w:numPr>
                <w:ilvl w:val="0"/>
                <w:numId w:val="6"/>
              </w:num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  <w:r w:rsidRPr="009C6668">
              <w:rPr>
                <w:rFonts w:ascii="Arial" w:eastAsia="Times New Roman" w:hAnsi="Arial" w:cs="Arial"/>
                <w:i/>
                <w:sz w:val="22"/>
                <w:szCs w:val="22"/>
                <w:lang w:val="pt-BR"/>
              </w:rPr>
              <w:t>Subcomponente 1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 xml:space="preserve"> – direcionado aos 32 maiores municípios do Estado com população superior a 50 mil habitantes</w:t>
            </w:r>
            <w:r w:rsidR="007B33ED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;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 xml:space="preserve"> estão previstas as seguintes ações:</w:t>
            </w:r>
          </w:p>
          <w:p w14:paraId="6475E027" w14:textId="0C760A4D" w:rsidR="00736561" w:rsidRPr="009C6668" w:rsidRDefault="006811AD" w:rsidP="00736561">
            <w:pPr>
              <w:pStyle w:val="ListParagraph"/>
              <w:ind w:left="1140"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(</w:t>
            </w:r>
            <w:r w:rsidR="00736561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i) desenvolvimento urbano integrado (melhoramento de bairros, recuperação e revitalização urbana, consolidação urbana e intervenções setoriais com base territorial, sem reassentamento involuntário</w:t>
            </w:r>
            <w:r w:rsidR="00F6743B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 xml:space="preserve"> ou desapropriação de imóveis</w:t>
            </w:r>
            <w:r w:rsidR="00736561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);</w:t>
            </w:r>
          </w:p>
          <w:p w14:paraId="19251A7A" w14:textId="0A89C94A" w:rsidR="00736561" w:rsidRPr="009C6668" w:rsidRDefault="006811AD" w:rsidP="00736561">
            <w:pPr>
              <w:pStyle w:val="ListParagraph"/>
              <w:ind w:left="1140"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(</w:t>
            </w:r>
            <w:proofErr w:type="spellStart"/>
            <w:r w:rsidR="00736561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ii</w:t>
            </w:r>
            <w:proofErr w:type="spellEnd"/>
            <w:r w:rsidR="00736561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) mobilidade urbana (transportes e sistemas viários urbanos);</w:t>
            </w:r>
          </w:p>
          <w:p w14:paraId="3F7579C9" w14:textId="62FBCB9C" w:rsidR="00736561" w:rsidRPr="009C6668" w:rsidRDefault="006811AD" w:rsidP="00736561">
            <w:pPr>
              <w:pStyle w:val="ListParagraph"/>
              <w:ind w:left="1140"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(</w:t>
            </w:r>
            <w:proofErr w:type="spellStart"/>
            <w:r w:rsidR="00736561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iii</w:t>
            </w:r>
            <w:proofErr w:type="spellEnd"/>
            <w:r w:rsidR="00736561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) projetos ambientais (parque, áreas verdes e fundos de vales);</w:t>
            </w:r>
          </w:p>
          <w:p w14:paraId="18CDE817" w14:textId="70BF148F" w:rsidR="00736561" w:rsidRPr="009C6668" w:rsidRDefault="006811AD" w:rsidP="00736561">
            <w:pPr>
              <w:pStyle w:val="ListParagraph"/>
              <w:ind w:left="1140"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(</w:t>
            </w:r>
            <w:proofErr w:type="spellStart"/>
            <w:r w:rsidR="00736561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iv</w:t>
            </w:r>
            <w:proofErr w:type="spellEnd"/>
            <w:r w:rsidR="00736561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) apoio social integrado (saúde, educação, assistência social); e</w:t>
            </w:r>
          </w:p>
          <w:p w14:paraId="11A82C3F" w14:textId="6D849993" w:rsidR="00736561" w:rsidRPr="009C6668" w:rsidRDefault="006811AD" w:rsidP="00736561">
            <w:pPr>
              <w:pStyle w:val="ListParagraph"/>
              <w:ind w:left="1140"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(</w:t>
            </w:r>
            <w:r w:rsidR="00736561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v) esporte e lazer preferencialmente integrados.</w:t>
            </w:r>
          </w:p>
          <w:p w14:paraId="2BA1AF33" w14:textId="77777777" w:rsidR="009576A7" w:rsidRPr="009C6668" w:rsidRDefault="009576A7" w:rsidP="00736561">
            <w:pPr>
              <w:pStyle w:val="ListParagraph"/>
              <w:ind w:left="1140"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</w:p>
          <w:p w14:paraId="400CA7F0" w14:textId="77777777" w:rsidR="009576A7" w:rsidRPr="009C6668" w:rsidRDefault="009576A7" w:rsidP="001553B3">
            <w:pPr>
              <w:pStyle w:val="ListParagraph"/>
              <w:numPr>
                <w:ilvl w:val="0"/>
                <w:numId w:val="6"/>
              </w:num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  <w:r w:rsidRPr="009C6668">
              <w:rPr>
                <w:rFonts w:ascii="Arial" w:eastAsia="Times New Roman" w:hAnsi="Arial" w:cs="Arial"/>
                <w:i/>
                <w:sz w:val="22"/>
                <w:szCs w:val="22"/>
                <w:lang w:val="pt-BR"/>
              </w:rPr>
              <w:t xml:space="preserve">Subcomponente II 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- Direcionado aos demais municípios de menor porte, estão previstas as seguintes ações:</w:t>
            </w:r>
          </w:p>
          <w:p w14:paraId="40937FC6" w14:textId="13047E56" w:rsidR="009576A7" w:rsidRPr="009C6668" w:rsidRDefault="006811AD" w:rsidP="009576A7">
            <w:pPr>
              <w:pStyle w:val="ListParagraph"/>
              <w:ind w:left="1140"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(</w:t>
            </w:r>
            <w:r w:rsidR="009576A7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i) Requalificação urbana (pavimentação, recuperação de vias, iluminação, praça, urbanização, paisagismo, drenagem);</w:t>
            </w:r>
          </w:p>
          <w:p w14:paraId="7599A3BF" w14:textId="2E6F6C4E" w:rsidR="009576A7" w:rsidRPr="009C6668" w:rsidRDefault="006811AD" w:rsidP="009576A7">
            <w:pPr>
              <w:pStyle w:val="ListParagraph"/>
              <w:ind w:left="1140"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(</w:t>
            </w:r>
            <w:proofErr w:type="spellStart"/>
            <w:r w:rsidR="009576A7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ii</w:t>
            </w:r>
            <w:proofErr w:type="spellEnd"/>
            <w:r w:rsidR="009576A7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) apoio social integrado (saúde, educação, assistência social);</w:t>
            </w:r>
          </w:p>
          <w:p w14:paraId="222BC7E8" w14:textId="039AB59F" w:rsidR="009576A7" w:rsidRPr="009C6668" w:rsidRDefault="006811AD" w:rsidP="009576A7">
            <w:pPr>
              <w:pStyle w:val="ListParagraph"/>
              <w:ind w:left="1140"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(</w:t>
            </w:r>
            <w:proofErr w:type="spellStart"/>
            <w:r w:rsidR="009576A7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iii</w:t>
            </w:r>
            <w:proofErr w:type="spellEnd"/>
            <w:r w:rsidR="009576A7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 xml:space="preserve">) </w:t>
            </w:r>
            <w:r w:rsidR="00F6743B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e</w:t>
            </w:r>
            <w:r w:rsidR="009576A7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sporte e lazer preferencialmente integrados;</w:t>
            </w:r>
          </w:p>
          <w:p w14:paraId="04A0C9F4" w14:textId="61363A99" w:rsidR="009576A7" w:rsidRPr="009C6668" w:rsidRDefault="006811AD" w:rsidP="009576A7">
            <w:pPr>
              <w:pStyle w:val="ListParagraph"/>
              <w:ind w:left="1140"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(</w:t>
            </w:r>
            <w:proofErr w:type="spellStart"/>
            <w:r w:rsidR="009576A7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iv</w:t>
            </w:r>
            <w:proofErr w:type="spellEnd"/>
            <w:r w:rsidR="009576A7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) transporte (municípios integrantes da região metropolitana);</w:t>
            </w:r>
          </w:p>
          <w:p w14:paraId="277051BC" w14:textId="1B98BD70" w:rsidR="009576A7" w:rsidRPr="009C6668" w:rsidRDefault="00F42BC0" w:rsidP="009576A7">
            <w:pPr>
              <w:pStyle w:val="ListParagraph"/>
              <w:ind w:left="1140"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(</w:t>
            </w:r>
            <w:r w:rsidR="009576A7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v) projetos ambientais (parques, áreas verdes e fundos de vale); e</w:t>
            </w:r>
          </w:p>
          <w:p w14:paraId="74CB04C7" w14:textId="18BB23BD" w:rsidR="009576A7" w:rsidRPr="009C6668" w:rsidRDefault="00F102D9" w:rsidP="009576A7">
            <w:pPr>
              <w:pStyle w:val="ListParagraph"/>
              <w:ind w:left="1140"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(</w:t>
            </w:r>
            <w:r w:rsidR="009576A7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vi) melhoramento de bairros (sem reassentamento involuntário</w:t>
            </w:r>
            <w:r w:rsidR="00F6743B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 xml:space="preserve"> ou desapropriação de imóveis</w:t>
            </w:r>
            <w:r w:rsidR="009576A7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).</w:t>
            </w:r>
          </w:p>
          <w:p w14:paraId="723F098B" w14:textId="77777777" w:rsidR="00C21376" w:rsidRPr="009C6668" w:rsidRDefault="00C21376" w:rsidP="00AD24B9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</w:p>
          <w:p w14:paraId="67EE7514" w14:textId="72103E68" w:rsidR="00AD24B9" w:rsidRPr="009C6668" w:rsidRDefault="00AD24B9" w:rsidP="001553B3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  <w:r w:rsidRPr="009C6668">
              <w:rPr>
                <w:rFonts w:ascii="Arial" w:eastAsia="Times New Roman" w:hAnsi="Arial" w:cs="Arial"/>
                <w:b/>
                <w:sz w:val="22"/>
                <w:szCs w:val="22"/>
                <w:shd w:val="clear" w:color="auto" w:fill="FFFFFF"/>
                <w:lang w:val="pt-BR"/>
              </w:rPr>
              <w:t xml:space="preserve">Componente 3 Fortalecimento do Sistema </w:t>
            </w:r>
            <w:r w:rsidR="009C6668" w:rsidRPr="009C6668">
              <w:rPr>
                <w:rFonts w:ascii="Arial" w:eastAsia="Times New Roman" w:hAnsi="Arial" w:cs="Arial"/>
                <w:b/>
                <w:sz w:val="22"/>
                <w:szCs w:val="22"/>
                <w:shd w:val="clear" w:color="auto" w:fill="FFFFFF"/>
                <w:lang w:val="pt-BR"/>
              </w:rPr>
              <w:t>Financeiro</w:t>
            </w:r>
            <w:r w:rsidRPr="009C6668">
              <w:rPr>
                <w:rFonts w:ascii="Arial" w:eastAsia="Times New Roman" w:hAnsi="Arial" w:cs="Arial"/>
                <w:b/>
                <w:sz w:val="22"/>
                <w:szCs w:val="22"/>
                <w:shd w:val="clear" w:color="auto" w:fill="FFFFFF"/>
                <w:lang w:val="pt-BR"/>
              </w:rPr>
              <w:t xml:space="preserve"> Municipal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 – </w:t>
            </w:r>
            <w:r w:rsidRPr="009C6668">
              <w:rPr>
                <w:rFonts w:ascii="Arial" w:eastAsia="Times New Roman" w:hAnsi="Arial" w:cs="Arial"/>
                <w:b/>
                <w:sz w:val="22"/>
                <w:szCs w:val="22"/>
                <w:shd w:val="clear" w:color="auto" w:fill="FFFFFF"/>
                <w:lang w:val="pt-BR"/>
              </w:rPr>
              <w:t>SFM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, com ações de:</w:t>
            </w:r>
          </w:p>
          <w:p w14:paraId="420E7CA6" w14:textId="77777777" w:rsidR="00AD24B9" w:rsidRPr="009C6668" w:rsidRDefault="00AD24B9" w:rsidP="00AD24B9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</w:p>
          <w:p w14:paraId="16BB5FC1" w14:textId="2D737F79" w:rsidR="00AD24B9" w:rsidRPr="009C6668" w:rsidRDefault="00332E44" w:rsidP="00AD24B9">
            <w:pPr>
              <w:pStyle w:val="ListParagraph"/>
              <w:ind w:left="1140"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(</w:t>
            </w:r>
            <w:r w:rsidR="00AD24B9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i) aperfeiçoamento do marco normativo que regula o SFM;</w:t>
            </w:r>
          </w:p>
          <w:p w14:paraId="2D551E3F" w14:textId="42EE0519" w:rsidR="00AD24B9" w:rsidRPr="009C6668" w:rsidRDefault="00332E44" w:rsidP="00AD24B9">
            <w:pPr>
              <w:pStyle w:val="ListParagraph"/>
              <w:ind w:left="1140"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(</w:t>
            </w:r>
            <w:proofErr w:type="spellStart"/>
            <w:r w:rsidR="00AD24B9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ii</w:t>
            </w:r>
            <w:proofErr w:type="spellEnd"/>
            <w:r w:rsidR="00AD24B9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 xml:space="preserve">) novos mecanismos de identificação de projetos para financiamento; </w:t>
            </w:r>
          </w:p>
          <w:p w14:paraId="35761407" w14:textId="40465624" w:rsidR="00AD24B9" w:rsidRPr="009C6668" w:rsidRDefault="00332E44" w:rsidP="00AD24B9">
            <w:pPr>
              <w:pStyle w:val="ListParagraph"/>
              <w:ind w:left="1140"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(</w:t>
            </w:r>
            <w:proofErr w:type="spellStart"/>
            <w:r w:rsidR="00AD24B9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ii</w:t>
            </w:r>
            <w:proofErr w:type="spellEnd"/>
            <w:r w:rsidR="00AD24B9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) aperfeiçoamento do sistema de monitoramento e classificação de riscos;</w:t>
            </w:r>
          </w:p>
          <w:p w14:paraId="0DEB32C7" w14:textId="6563768C" w:rsidR="00AD24B9" w:rsidRPr="009C6668" w:rsidRDefault="00332E44" w:rsidP="00AD24B9">
            <w:pPr>
              <w:pStyle w:val="ListParagraph"/>
              <w:ind w:left="1140"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(</w:t>
            </w:r>
            <w:proofErr w:type="spellStart"/>
            <w:r w:rsidR="00AD24B9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iii</w:t>
            </w:r>
            <w:proofErr w:type="spellEnd"/>
            <w:r w:rsidR="00AD24B9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) modernização da plataforma de informática;</w:t>
            </w:r>
          </w:p>
          <w:p w14:paraId="1307B4CB" w14:textId="33C7C009" w:rsidR="00AD24B9" w:rsidRPr="009C6668" w:rsidRDefault="00332E44" w:rsidP="00AD24B9">
            <w:pPr>
              <w:pStyle w:val="ListParagraph"/>
              <w:ind w:left="1140"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(</w:t>
            </w:r>
            <w:proofErr w:type="spellStart"/>
            <w:r w:rsidR="00AD24B9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iv</w:t>
            </w:r>
            <w:proofErr w:type="spellEnd"/>
            <w:r w:rsidR="00AD24B9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) apoio ao desenvolvimento de novos instrumentos para a captação de recursos para o SFM; e</w:t>
            </w:r>
          </w:p>
          <w:p w14:paraId="517AF5B8" w14:textId="111EF7AF" w:rsidR="00AD24B9" w:rsidRPr="009C6668" w:rsidRDefault="00332E44" w:rsidP="00AD24B9">
            <w:pPr>
              <w:pStyle w:val="ListParagraph"/>
              <w:ind w:left="1140"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(</w:t>
            </w:r>
            <w:r w:rsidR="00AD24B9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v) desenvolvimento/implantação do Sistema SEDU/PARANACIDADE interativo</w:t>
            </w:r>
          </w:p>
          <w:p w14:paraId="75317B9E" w14:textId="77777777" w:rsidR="00AD24B9" w:rsidRPr="009C6668" w:rsidRDefault="00AD24B9" w:rsidP="018E30B1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</w:p>
          <w:p w14:paraId="3757CDF1" w14:textId="484C75A3" w:rsidR="00AD24B9" w:rsidRPr="009C6668" w:rsidRDefault="00AD24B9" w:rsidP="018E30B1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Como pode ser observado, as intervenções físicas est</w:t>
            </w:r>
            <w:r w:rsidR="00703658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ã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o concentradas no Componente 2 e obedecem a critérios de elegibilidade que</w:t>
            </w:r>
            <w:r w:rsidR="000E2D7C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: (i) obrigam ao cumprimentos das etapas de licenciamento ambiental e elaboração dos estudos correspondentes; </w:t>
            </w:r>
            <w:r w:rsidR="00ED5BE6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(</w:t>
            </w:r>
            <w:proofErr w:type="spellStart"/>
            <w:r w:rsidR="00F102D9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ii</w:t>
            </w:r>
            <w:proofErr w:type="spellEnd"/>
            <w:r w:rsidR="00ED5BE6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)</w:t>
            </w:r>
            <w:r w:rsidR="009C6668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 </w:t>
            </w:r>
            <w:r w:rsidR="00ED5BE6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estabelecem</w:t>
            </w:r>
            <w:r w:rsidR="000E2D7C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 o atendimento às exigências ambientais com ênfase nas adaptações às mudanças climáticas; </w:t>
            </w:r>
            <w:r w:rsidR="00F102D9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 e </w:t>
            </w:r>
            <w:r w:rsidR="000E2D7C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(</w:t>
            </w:r>
            <w:proofErr w:type="spellStart"/>
            <w:r w:rsidR="000E2D7C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iii</w:t>
            </w:r>
            <w:proofErr w:type="spellEnd"/>
            <w:r w:rsidR="000E2D7C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) 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não permitem a realização de </w:t>
            </w:r>
            <w:r w:rsidR="00703658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empreendimentos que impliquem em reassentamento</w:t>
            </w:r>
            <w:r w:rsidR="000E2D7C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 ou desapropriação e a </w:t>
            </w:r>
            <w:r w:rsidR="00703658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implantação em áreas de preservação previstas na lei nacional</w:t>
            </w:r>
            <w:r w:rsidR="000E2D7C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; </w:t>
            </w:r>
            <w:r w:rsidR="00703658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(</w:t>
            </w:r>
            <w:proofErr w:type="spellStart"/>
            <w:r w:rsidR="00703658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i</w:t>
            </w:r>
            <w:r w:rsidR="000E2D7C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v</w:t>
            </w:r>
            <w:proofErr w:type="spellEnd"/>
            <w:r w:rsidR="00703658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) </w:t>
            </w:r>
            <w:r w:rsidR="000E2D7C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exigem monitoramento periódico de execução. Esses critérios e o detalhamento dos mesmos para as etapas de planejamento, execuç</w:t>
            </w:r>
            <w:r w:rsidR="00ED5BE6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ão de pr</w:t>
            </w:r>
            <w:r w:rsidR="000E2D7C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ojeto e de obras estão detalhados no Regulamento Operacional do Programa – ROP, Anexo III.</w:t>
            </w:r>
            <w:r w:rsidR="00ED5BE6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 </w:t>
            </w:r>
          </w:p>
          <w:p w14:paraId="38FBABC6" w14:textId="77777777" w:rsidR="00AD24B9" w:rsidRPr="009C6668" w:rsidRDefault="00AD24B9" w:rsidP="018E30B1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</w:p>
          <w:p w14:paraId="775E1486" w14:textId="14E2E309" w:rsidR="00C21376" w:rsidRPr="009C6668" w:rsidRDefault="00C21376" w:rsidP="018E30B1">
            <w:pPr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</w:p>
        </w:tc>
      </w:tr>
      <w:tr w:rsidR="00C21376" w:rsidRPr="00060EBD" w14:paraId="3A9EA9D5" w14:textId="77777777" w:rsidTr="018E30B1">
        <w:trPr>
          <w:trHeight w:val="402"/>
        </w:trPr>
        <w:tc>
          <w:tcPr>
            <w:tcW w:w="9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95B3D7" w:themeFill="accent1" w:themeFillTint="99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A4816C6" w14:textId="32C3E74E" w:rsidR="00C21376" w:rsidRPr="009C6668" w:rsidRDefault="018E30B1" w:rsidP="00976DCF">
            <w:pPr>
              <w:rPr>
                <w:rFonts w:ascii="Arial" w:eastAsia="Times New Roman" w:hAnsi="Arial" w:cs="Arial"/>
                <w:b/>
                <w:bCs/>
                <w:sz w:val="27"/>
                <w:szCs w:val="27"/>
                <w:lang w:val="pt-BR"/>
              </w:rPr>
            </w:pPr>
            <w:r w:rsidRPr="009C6668">
              <w:rPr>
                <w:rFonts w:ascii="Arial" w:eastAsia="Times New Roman" w:hAnsi="Arial" w:cs="Arial"/>
                <w:b/>
                <w:bCs/>
                <w:sz w:val="27"/>
                <w:szCs w:val="27"/>
                <w:lang w:val="pt-BR"/>
              </w:rPr>
              <w:lastRenderedPageBreak/>
              <w:t xml:space="preserve">4. Impactos, </w:t>
            </w:r>
            <w:r w:rsidR="00ED5BE6" w:rsidRPr="009C6668">
              <w:rPr>
                <w:rFonts w:ascii="Arial" w:eastAsia="Times New Roman" w:hAnsi="Arial" w:cs="Arial"/>
                <w:b/>
                <w:bCs/>
                <w:sz w:val="27"/>
                <w:szCs w:val="27"/>
                <w:lang w:val="pt-BR"/>
              </w:rPr>
              <w:t xml:space="preserve">Riscos e </w:t>
            </w:r>
            <w:r w:rsidRPr="009C6668">
              <w:rPr>
                <w:rFonts w:ascii="Arial" w:eastAsia="Times New Roman" w:hAnsi="Arial" w:cs="Arial"/>
                <w:b/>
                <w:bCs/>
                <w:sz w:val="27"/>
                <w:szCs w:val="27"/>
                <w:lang w:val="pt-BR"/>
              </w:rPr>
              <w:t xml:space="preserve">Medidas de </w:t>
            </w:r>
            <w:r w:rsidR="00976DCF" w:rsidRPr="009C6668">
              <w:rPr>
                <w:rFonts w:ascii="Arial" w:eastAsia="Times New Roman" w:hAnsi="Arial" w:cs="Arial"/>
                <w:b/>
                <w:bCs/>
                <w:sz w:val="27"/>
                <w:szCs w:val="27"/>
                <w:lang w:val="pt-BR"/>
              </w:rPr>
              <w:t>Mitigação</w:t>
            </w:r>
          </w:p>
        </w:tc>
      </w:tr>
      <w:tr w:rsidR="00C21376" w:rsidRPr="00060EBD" w14:paraId="604A73E0" w14:textId="77777777" w:rsidTr="018E30B1">
        <w:trPr>
          <w:trHeight w:val="236"/>
        </w:trPr>
        <w:tc>
          <w:tcPr>
            <w:tcW w:w="9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36A6808B" w14:textId="77777777" w:rsidR="00C61ECF" w:rsidRPr="009C6668" w:rsidRDefault="00C61ECF" w:rsidP="018E30B1">
            <w:pPr>
              <w:ind w:right="165"/>
              <w:jc w:val="both"/>
              <w:rPr>
                <w:rFonts w:ascii="Arial" w:eastAsia="Times New Roman" w:hAnsi="Arial" w:cs="Arial"/>
                <w:color w:val="FF0000"/>
                <w:sz w:val="22"/>
                <w:szCs w:val="22"/>
                <w:shd w:val="clear" w:color="auto" w:fill="FFFFFF"/>
                <w:lang w:val="pt-BR"/>
              </w:rPr>
            </w:pPr>
          </w:p>
          <w:p w14:paraId="5E9F0B2A" w14:textId="61A08D0D" w:rsidR="00C61ECF" w:rsidRPr="009C6668" w:rsidRDefault="00C61ECF" w:rsidP="018E30B1">
            <w:pPr>
              <w:ind w:right="165"/>
              <w:jc w:val="both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  <w:lang w:val="pt-BR"/>
              </w:rPr>
            </w:pPr>
            <w:r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  <w:lang w:val="pt-BR"/>
              </w:rPr>
              <w:t xml:space="preserve">De acordo à OP-703, a salvaguarda B.13 e a magnitude dos potenciais impactos socioambientais, a operação foi classificada como FI-2. </w:t>
            </w:r>
            <w:r w:rsidR="009C6668"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  <w:lang w:val="pt-BR"/>
              </w:rPr>
              <w:t>Seguindo as diretrizes do Banco e atendendo às características do Programa, a equipe do projeto avaliou os possíveis impactos negativos dos subcomponentes assim como a capacidade de operação do PARANACIDADE, concluindo que os impactos serão de pequena magnitude e que o Executor tem plena capacidade e experiência institucional para impl</w:t>
            </w:r>
            <w:r w:rsid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  <w:lang w:val="pt-BR"/>
              </w:rPr>
              <w:t>antar</w:t>
            </w:r>
            <w:r w:rsidR="009C6668"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  <w:lang w:val="pt-BR"/>
              </w:rPr>
              <w:t xml:space="preserve"> adequadamente todas as etapas do Programa.</w:t>
            </w:r>
          </w:p>
          <w:p w14:paraId="73E62C9D" w14:textId="4DCE18C0" w:rsidR="004A332A" w:rsidRPr="009C6668" w:rsidRDefault="004A332A" w:rsidP="018E30B1">
            <w:pPr>
              <w:ind w:right="165"/>
              <w:jc w:val="both"/>
              <w:rPr>
                <w:rFonts w:ascii="Arial" w:eastAsia="Times New Roman" w:hAnsi="Arial" w:cs="Arial"/>
                <w:color w:val="FF0000"/>
                <w:sz w:val="22"/>
                <w:szCs w:val="22"/>
                <w:lang w:val="pt-BR"/>
              </w:rPr>
            </w:pPr>
          </w:p>
        </w:tc>
      </w:tr>
      <w:tr w:rsidR="00C21376" w:rsidRPr="009C6668" w14:paraId="2DE10E02" w14:textId="77777777" w:rsidTr="018E30B1">
        <w:trPr>
          <w:trHeight w:val="236"/>
        </w:trPr>
        <w:tc>
          <w:tcPr>
            <w:tcW w:w="9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6D9F1" w:themeFill="text2" w:themeFillTint="33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405F94ED" w14:textId="5805F585" w:rsidR="00C21376" w:rsidRPr="009C6668" w:rsidRDefault="00761640" w:rsidP="00DC5E88">
            <w:pPr>
              <w:ind w:right="165"/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  <w:r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 xml:space="preserve">Requisitos de </w:t>
            </w:r>
            <w:r w:rsidR="00DC5E88"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>Avaliação</w:t>
            </w:r>
            <w:r w:rsidR="00C21376"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 xml:space="preserve"> </w:t>
            </w:r>
          </w:p>
        </w:tc>
      </w:tr>
      <w:tr w:rsidR="00C21376" w:rsidRPr="00060EBD" w14:paraId="7CA8CBA1" w14:textId="77777777" w:rsidTr="018E30B1">
        <w:trPr>
          <w:trHeight w:val="236"/>
        </w:trPr>
        <w:tc>
          <w:tcPr>
            <w:tcW w:w="9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7C4747AA" w14:textId="77777777" w:rsidR="004A332A" w:rsidRPr="009C6668" w:rsidRDefault="004A332A" w:rsidP="018E30B1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</w:p>
          <w:p w14:paraId="5FE41357" w14:textId="0560193A" w:rsidR="00DC5E88" w:rsidRPr="009C6668" w:rsidRDefault="00DC5E88" w:rsidP="00F102D9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  <w:r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  <w:lang w:val="pt-BR"/>
              </w:rPr>
              <w:t xml:space="preserve">Embora não seja </w:t>
            </w:r>
            <w:r w:rsidR="009C6668"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  <w:lang w:val="pt-BR"/>
              </w:rPr>
              <w:t>obrigatório</w:t>
            </w:r>
            <w:r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  <w:lang w:val="pt-BR"/>
              </w:rPr>
              <w:t xml:space="preserve"> para Projetos de FI-2, o Programa elaborou uma avaliação ambiental (RAA) que foi objeto de divulgação nos </w:t>
            </w:r>
            <w:r w:rsidR="009C6668"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  <w:lang w:val="pt-BR"/>
              </w:rPr>
              <w:t>escritórios</w:t>
            </w:r>
            <w:r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  <w:lang w:val="pt-BR"/>
              </w:rPr>
              <w:t xml:space="preserve"> regionais do PARAN</w:t>
            </w:r>
            <w:r w:rsidR="00F6743B"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  <w:lang w:val="pt-BR"/>
              </w:rPr>
              <w:t>A</w:t>
            </w:r>
            <w:r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  <w:lang w:val="pt-BR"/>
              </w:rPr>
              <w:t xml:space="preserve">CIDADE, </w:t>
            </w:r>
            <w:r w:rsidR="009B4CB8"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  <w:lang w:val="pt-BR"/>
              </w:rPr>
              <w:t>responsá</w:t>
            </w:r>
            <w:r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  <w:lang w:val="pt-BR"/>
              </w:rPr>
              <w:t>vel pelo Programa</w:t>
            </w:r>
            <w:r w:rsidR="009B4CB8"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  <w:lang w:val="pt-BR"/>
              </w:rPr>
              <w:t xml:space="preserve">. </w:t>
            </w:r>
            <w:r w:rsidR="00F6743B"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  <w:lang w:val="pt-BR"/>
              </w:rPr>
              <w:t>D</w:t>
            </w:r>
            <w:r w:rsidR="009B4CB8"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  <w:lang w:val="pt-BR"/>
              </w:rPr>
              <w:t xml:space="preserve">e acordo às mesmas diretrizes, o Programa requer um Sistema de Gestão Ambiental e Social, que foi </w:t>
            </w:r>
            <w:r w:rsidR="009C6668"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  <w:lang w:val="pt-BR"/>
              </w:rPr>
              <w:t>incluído</w:t>
            </w:r>
            <w:r w:rsidR="009B4CB8"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  <w:lang w:val="pt-BR"/>
              </w:rPr>
              <w:t xml:space="preserve"> no Plano de Gestão Ambiental e Social do Programa e é parte integrante do ROP. </w:t>
            </w:r>
          </w:p>
          <w:p w14:paraId="4BC6E0C6" w14:textId="77777777" w:rsidR="00DC5E88" w:rsidRPr="009C6668" w:rsidRDefault="00DC5E88" w:rsidP="00F102D9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</w:p>
          <w:p w14:paraId="74B1592F" w14:textId="2E2B50EF" w:rsidR="00F6743B" w:rsidRPr="009C6668" w:rsidRDefault="00F6743B" w:rsidP="00F102D9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A gestão ESHS será exercida em conjunto pela U</w:t>
            </w:r>
            <w:r w:rsidR="00D612AB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E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P do Programa, escritórios regionais do PARANACIDADE </w:t>
            </w:r>
            <w:r w:rsidR="00D612AB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como unidades de apoio e os</w:t>
            </w:r>
            <w:r w:rsidR="002E3924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 executores municipais</w:t>
            </w:r>
            <w:r w:rsidR="00D50EB0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. </w:t>
            </w:r>
          </w:p>
          <w:p w14:paraId="02DCE3A1" w14:textId="77777777" w:rsidR="00F102D9" w:rsidRDefault="00F102D9" w:rsidP="00F102D9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</w:p>
          <w:p w14:paraId="59A04D41" w14:textId="3849D0D2" w:rsidR="004A332A" w:rsidRPr="009C6668" w:rsidRDefault="00D50EB0" w:rsidP="00F102D9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As responsabilidades de gestão ESHS serão compartilhadas de acordo à </w:t>
            </w:r>
            <w:r w:rsidR="00A755BC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etapa a cumprir: elegibilidade de projetos</w:t>
            </w:r>
            <w:r w:rsidR="005B35F2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 na UEP</w:t>
            </w:r>
            <w:r w:rsidR="00A755BC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, elaboração de estudos adicionais quando necessário</w:t>
            </w:r>
            <w:r w:rsidR="005B35F2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 junto aos escritórios regionais e ente municipal</w:t>
            </w:r>
            <w:r w:rsidR="00A755BC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, execução de obras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 </w:t>
            </w:r>
            <w:r w:rsidR="00A755BC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e supervisão das mesmas</w:t>
            </w:r>
            <w:r w:rsidR="005B35F2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 na UEP e nos escritórios regionais.</w:t>
            </w:r>
            <w:r w:rsidR="00A755BC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 </w:t>
            </w:r>
          </w:p>
          <w:p w14:paraId="699B0F59" w14:textId="22559BD1" w:rsidR="00475AA5" w:rsidRPr="009C6668" w:rsidRDefault="00475AA5" w:rsidP="005B35F2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</w:p>
        </w:tc>
      </w:tr>
      <w:tr w:rsidR="00C21376" w:rsidRPr="009C6668" w14:paraId="0735B8C6" w14:textId="77777777" w:rsidTr="018E30B1">
        <w:trPr>
          <w:trHeight w:val="236"/>
        </w:trPr>
        <w:tc>
          <w:tcPr>
            <w:tcW w:w="9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6D9F1" w:themeFill="text2" w:themeFillTint="33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6D0F8387" w14:textId="55105368" w:rsidR="00C21376" w:rsidRPr="009C6668" w:rsidRDefault="018E30B1" w:rsidP="00963631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  <w:r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>Consultas</w:t>
            </w:r>
            <w:r w:rsidR="00963631"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 xml:space="preserve"> </w:t>
            </w:r>
          </w:p>
        </w:tc>
      </w:tr>
      <w:tr w:rsidR="00C21376" w:rsidRPr="00060EBD" w14:paraId="1D082276" w14:textId="77777777" w:rsidTr="018E30B1">
        <w:trPr>
          <w:trHeight w:val="236"/>
        </w:trPr>
        <w:tc>
          <w:tcPr>
            <w:tcW w:w="9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571BC84A" w14:textId="77777777" w:rsidR="00230648" w:rsidRPr="009C6668" w:rsidRDefault="00230648" w:rsidP="00230648">
            <w:pPr>
              <w:ind w:left="360"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</w:p>
          <w:p w14:paraId="3E6B71A2" w14:textId="2450C94E" w:rsidR="00800FAE" w:rsidRPr="009C6668" w:rsidRDefault="00DC5E88" w:rsidP="00230648">
            <w:pPr>
              <w:ind w:right="165"/>
              <w:jc w:val="both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</w:pPr>
            <w:r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>Sendo uma operação de FI-2 não foram realizadas consultas durante a etapa de preparação</w:t>
            </w:r>
            <w:r w:rsidR="00963631"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 xml:space="preserve">. Todavia, por iniciativa da Secretaria de Estado de Desenvolvimento Urbano – SEDU, </w:t>
            </w:r>
            <w:r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>houve divulgação pública do Programa por meio d</w:t>
            </w:r>
            <w:r w:rsidR="00800FAE"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 xml:space="preserve">e convite indicando os locais de reunião de acordo com o Escritório Regional do PARANACIDADE a que o município pertence, disponibilizado por meio de: </w:t>
            </w:r>
            <w:r w:rsidR="00F102D9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>(</w:t>
            </w:r>
            <w:r w:rsidR="00800FAE"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 xml:space="preserve">i) comunicação da SEDU enviada pelo correio; </w:t>
            </w:r>
            <w:r w:rsidR="00F102D9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>(</w:t>
            </w:r>
            <w:proofErr w:type="spellStart"/>
            <w:r w:rsidR="00800FAE"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>ii</w:t>
            </w:r>
            <w:proofErr w:type="spellEnd"/>
            <w:r w:rsidR="00800FAE"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 xml:space="preserve">) publicação no Diário Oficial do Estado; e, </w:t>
            </w:r>
            <w:r w:rsidR="00F102D9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>(</w:t>
            </w:r>
            <w:proofErr w:type="spellStart"/>
            <w:r w:rsidR="00800FAE"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>iii</w:t>
            </w:r>
            <w:proofErr w:type="spellEnd"/>
            <w:r w:rsidR="00800FAE"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>) página de internet do PARANACIDADE</w:t>
            </w:r>
            <w:r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 xml:space="preserve">. Foram realizadas </w:t>
            </w:r>
            <w:r w:rsidR="00963631"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>r</w:t>
            </w:r>
            <w:r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>euniões nos escritórios de Curitiba-Litoral, Guarapuava, Londrina, Maringá e Cascavel. Nessas ocasiões também foram divulgadas as conclusões da avaliação ambiental- RAA.</w:t>
            </w:r>
          </w:p>
          <w:p w14:paraId="46754C97" w14:textId="77149602" w:rsidR="001C000C" w:rsidRPr="009C6668" w:rsidRDefault="001C000C" w:rsidP="00963631">
            <w:pPr>
              <w:pStyle w:val="ListParagraph"/>
              <w:ind w:right="165"/>
              <w:jc w:val="both"/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</w:p>
        </w:tc>
      </w:tr>
      <w:tr w:rsidR="00C21376" w:rsidRPr="009C6668" w14:paraId="04F488F4" w14:textId="77777777" w:rsidTr="018E30B1">
        <w:trPr>
          <w:trHeight w:val="236"/>
        </w:trPr>
        <w:tc>
          <w:tcPr>
            <w:tcW w:w="9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6D9F1" w:themeFill="text2" w:themeFillTint="33"/>
            <w:tcMar>
              <w:top w:w="15" w:type="dxa"/>
              <w:left w:w="105" w:type="dxa"/>
              <w:bottom w:w="15" w:type="dxa"/>
              <w:right w:w="105" w:type="dxa"/>
            </w:tcMar>
          </w:tcPr>
          <w:p w14:paraId="4B93ECE9" w14:textId="5AD53999" w:rsidR="00C21376" w:rsidRPr="009C6668" w:rsidRDefault="00800FAE" w:rsidP="00800FAE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  <w:r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 xml:space="preserve">Divulgação de Informação </w:t>
            </w:r>
          </w:p>
        </w:tc>
      </w:tr>
      <w:tr w:rsidR="00C21376" w:rsidRPr="009C6668" w14:paraId="3241B7E1" w14:textId="77777777" w:rsidTr="018E30B1">
        <w:trPr>
          <w:trHeight w:val="236"/>
        </w:trPr>
        <w:tc>
          <w:tcPr>
            <w:tcW w:w="9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105" w:type="dxa"/>
              <w:bottom w:w="15" w:type="dxa"/>
              <w:right w:w="105" w:type="dxa"/>
            </w:tcMar>
          </w:tcPr>
          <w:p w14:paraId="1413017C" w14:textId="77777777" w:rsidR="007B3A3D" w:rsidRPr="009C6668" w:rsidRDefault="007B3A3D" w:rsidP="018E30B1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</w:p>
          <w:p w14:paraId="556BAB54" w14:textId="48473AC7" w:rsidR="007B3A3D" w:rsidRPr="009C6668" w:rsidRDefault="00800FAE" w:rsidP="018E30B1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  <w:r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  <w:lang w:val="pt-BR"/>
              </w:rPr>
              <w:t>O BID e a U</w:t>
            </w:r>
            <w:r w:rsidR="002D2588"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  <w:lang w:val="pt-BR"/>
              </w:rPr>
              <w:t>E</w:t>
            </w:r>
            <w:r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  <w:lang w:val="pt-BR"/>
              </w:rPr>
              <w:t xml:space="preserve">P do Programa publicarão os documentos do Programa em cumprimento com as diretrizes operacionais da OP-102 aplicáveis para operações FI-2. Nenhum projeto de categoria A será financiado pelo Programa. </w:t>
            </w:r>
          </w:p>
          <w:p w14:paraId="3436B81B" w14:textId="1CCBAA59" w:rsidR="00C21376" w:rsidRPr="009C6668" w:rsidRDefault="00C21376" w:rsidP="018E30B1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</w:p>
        </w:tc>
      </w:tr>
      <w:tr w:rsidR="00C21376" w:rsidRPr="00060EBD" w14:paraId="477D803B" w14:textId="77777777" w:rsidTr="018E30B1">
        <w:trPr>
          <w:trHeight w:val="236"/>
        </w:trPr>
        <w:tc>
          <w:tcPr>
            <w:tcW w:w="9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6D9F1" w:themeFill="text2" w:themeFillTint="33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1E3804F0" w14:textId="3D0FD6E4" w:rsidR="00C21376" w:rsidRPr="009C6668" w:rsidRDefault="00942801" w:rsidP="018E30B1">
            <w:pPr>
              <w:ind w:right="165"/>
              <w:jc w:val="both"/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</w:pPr>
            <w:r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>Impactos, Riscos Ambientai</w:t>
            </w:r>
            <w:r w:rsidR="018E30B1"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 xml:space="preserve">s </w:t>
            </w:r>
            <w:r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>e Sociais e Medidas de Mitigação</w:t>
            </w:r>
          </w:p>
          <w:p w14:paraId="662228A0" w14:textId="6E4721FB" w:rsidR="00D15A49" w:rsidRPr="009C6668" w:rsidRDefault="00D15A49" w:rsidP="018E30B1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</w:p>
        </w:tc>
      </w:tr>
      <w:tr w:rsidR="00C21376" w:rsidRPr="00060EBD" w14:paraId="5057FE20" w14:textId="77777777" w:rsidTr="018E30B1">
        <w:trPr>
          <w:trHeight w:val="236"/>
        </w:trPr>
        <w:tc>
          <w:tcPr>
            <w:tcW w:w="9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3D45636C" w14:textId="77777777" w:rsidR="00913353" w:rsidRPr="009C6668" w:rsidRDefault="00913353" w:rsidP="00913353">
            <w:pPr>
              <w:ind w:right="165"/>
              <w:jc w:val="both"/>
              <w:rPr>
                <w:rFonts w:ascii="Arial" w:eastAsia="Times New Roman" w:hAnsi="Arial" w:cs="Arial"/>
                <w:color w:val="FF0000"/>
                <w:sz w:val="22"/>
                <w:szCs w:val="22"/>
                <w:shd w:val="clear" w:color="auto" w:fill="FFFFFF"/>
                <w:lang w:val="pt-BR"/>
              </w:rPr>
            </w:pPr>
          </w:p>
          <w:p w14:paraId="64F587F4" w14:textId="77777777" w:rsidR="00D90D99" w:rsidRPr="009C6668" w:rsidRDefault="00D90D99" w:rsidP="00913353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As obras do programa são de melhoria de infraestrutura que se concentram em setores específicos como: mobilidade e pavimentação urbana, instalação de redes de drenagem, 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lastRenderedPageBreak/>
              <w:t xml:space="preserve">implantação de áreas verdes de recreação e lazer e construções de pequeno e médio porte para suprir as áreas de educação e saúde. </w:t>
            </w:r>
            <w:r w:rsidR="00913353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Conforme experiência em programas anteriores (PARANA URBANO I e II)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,</w:t>
            </w:r>
            <w:r w:rsidR="00913353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 es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tima-se </w:t>
            </w:r>
            <w:r w:rsidR="00913353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que os impactos </w:t>
            </w:r>
            <w:r w:rsidR="00B32317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negativos </w:t>
            </w:r>
            <w:r w:rsidR="00913353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sejam de pequena magnitude</w:t>
            </w:r>
            <w:r w:rsidR="00942801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, temporários e mitigáveis com a adoção das regras da boa engenharia. </w:t>
            </w:r>
          </w:p>
          <w:p w14:paraId="1800D62A" w14:textId="77777777" w:rsidR="00D90D99" w:rsidRPr="009C6668" w:rsidRDefault="00D90D99" w:rsidP="00913353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</w:p>
          <w:p w14:paraId="4B8E78EC" w14:textId="71263BD7" w:rsidR="00D90D99" w:rsidRPr="009C6668" w:rsidRDefault="009C6668" w:rsidP="00913353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Para garantir o controle ESHS dessas intervenções o PGAS contempla o programa de controle ambiental de obras (PCAO) com: gestão de canteiro de obras, medidas de saúde e segurança do trabalhador, gestão de resíduos, utilização de áreas de jazidas de solo</w:t>
            </w:r>
            <w:r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 e de bota-for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a de material excedente, manejo de retirada de vegetação e recomposição de áreas utilizadas pela obra.</w:t>
            </w:r>
          </w:p>
          <w:p w14:paraId="2A0406E5" w14:textId="7395C9BF" w:rsidR="00913353" w:rsidRPr="009C6668" w:rsidRDefault="00913353" w:rsidP="00913353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Es</w:t>
            </w:r>
            <w:r w:rsidR="00B32317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tima-se 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também que </w:t>
            </w:r>
            <w:r w:rsidR="00F4559B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grande parte se 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enquadre nas tipologias dispensa</w:t>
            </w:r>
            <w:r w:rsidR="00D90D99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das de Licenciamento Ambiental E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stadual, de acordo à Resolução 051/2009/SEMA</w:t>
            </w:r>
            <w:r w:rsidRPr="009C6668">
              <w:rPr>
                <w:rStyle w:val="FootnoteReference"/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footnoteReference w:id="3"/>
            </w:r>
            <w:r w:rsidR="00B32317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. Não serão afetados</w:t>
            </w:r>
            <w:r w:rsidR="00D90D99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 </w:t>
            </w:r>
            <w:r w:rsidR="009C6668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sítios</w:t>
            </w:r>
            <w:r w:rsidR="00D90D99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 culturais, </w:t>
            </w:r>
            <w:r w:rsidR="009C6668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históricos</w:t>
            </w:r>
            <w:r w:rsidR="00F4559B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 </w:t>
            </w:r>
            <w:r w:rsidR="00D90D99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ou áreas de </w:t>
            </w:r>
            <w:r w:rsidR="009C6668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patrimônio</w:t>
            </w:r>
            <w:r w:rsidR="00D90D99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 natural </w:t>
            </w:r>
            <w:r w:rsidR="00F4559B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e não haverá reassentamento de população ou desapro</w:t>
            </w:r>
            <w:r w:rsidR="00D90D99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pria</w:t>
            </w:r>
            <w:r w:rsidR="00F4559B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ção de imóveis.</w:t>
            </w:r>
          </w:p>
          <w:p w14:paraId="362BFB64" w14:textId="426B76C0" w:rsidR="00771737" w:rsidRPr="009C6668" w:rsidRDefault="00771737" w:rsidP="00D90D99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</w:p>
        </w:tc>
      </w:tr>
      <w:tr w:rsidR="00C21376" w:rsidRPr="00060EBD" w14:paraId="3C5A7A61" w14:textId="77777777" w:rsidTr="018E30B1">
        <w:trPr>
          <w:trHeight w:val="236"/>
        </w:trPr>
        <w:tc>
          <w:tcPr>
            <w:tcW w:w="9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6D9F1" w:themeFill="text2" w:themeFillTint="33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1AFB78EA" w14:textId="704CCF85" w:rsidR="00C21376" w:rsidRPr="009C6668" w:rsidRDefault="009C6668" w:rsidP="00D90D99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  <w:r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lastRenderedPageBreak/>
              <w:t>Empréstimos</w:t>
            </w:r>
            <w:r w:rsidR="00D90D99"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 xml:space="preserve"> de </w:t>
            </w:r>
            <w:r w:rsidR="018E30B1"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>Política e Instrumentos Flex</w:t>
            </w:r>
            <w:r w:rsidR="00D90D99"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>íveis de Crédito</w:t>
            </w:r>
          </w:p>
        </w:tc>
      </w:tr>
      <w:tr w:rsidR="00C21376" w:rsidRPr="00060EBD" w14:paraId="4898EB79" w14:textId="77777777" w:rsidTr="018E30B1">
        <w:trPr>
          <w:trHeight w:val="236"/>
        </w:trPr>
        <w:tc>
          <w:tcPr>
            <w:tcW w:w="9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5A3A8C76" w14:textId="77777777" w:rsidR="00E56DEB" w:rsidRPr="009C6668" w:rsidRDefault="00E56DEB" w:rsidP="018E30B1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</w:p>
          <w:p w14:paraId="0C88DDA0" w14:textId="2BC91A46" w:rsidR="00656EDF" w:rsidRPr="009C6668" w:rsidRDefault="00656EDF" w:rsidP="00D90D99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Com a classificação do P</w:t>
            </w:r>
            <w:r w:rsidR="00963631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rograma como de intermediação financeira, a equipe do projeto realizou uma </w:t>
            </w:r>
            <w:proofErr w:type="spellStart"/>
            <w:r w:rsidR="00963631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analise</w:t>
            </w:r>
            <w:proofErr w:type="spellEnd"/>
            <w:r w:rsidR="00963631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 socioambiental (</w:t>
            </w:r>
            <w:proofErr w:type="spellStart"/>
            <w:r w:rsidR="00963631" w:rsidRPr="009C6668">
              <w:rPr>
                <w:rFonts w:ascii="Arial" w:eastAsia="Times New Roman" w:hAnsi="Arial" w:cs="Arial"/>
                <w:i/>
                <w:sz w:val="22"/>
                <w:szCs w:val="22"/>
                <w:shd w:val="clear" w:color="auto" w:fill="FFFFFF"/>
                <w:lang w:val="pt-BR"/>
              </w:rPr>
              <w:t>due</w:t>
            </w:r>
            <w:proofErr w:type="spellEnd"/>
            <w:r w:rsidR="00963631" w:rsidRPr="009C6668">
              <w:rPr>
                <w:rFonts w:ascii="Arial" w:eastAsia="Times New Roman" w:hAnsi="Arial" w:cs="Arial"/>
                <w:i/>
                <w:sz w:val="22"/>
                <w:szCs w:val="22"/>
                <w:shd w:val="clear" w:color="auto" w:fill="FFFFFF"/>
                <w:lang w:val="pt-BR"/>
              </w:rPr>
              <w:t xml:space="preserve"> </w:t>
            </w:r>
            <w:proofErr w:type="spellStart"/>
            <w:r w:rsidR="00963631" w:rsidRPr="009C6668">
              <w:rPr>
                <w:rFonts w:ascii="Arial" w:eastAsia="Times New Roman" w:hAnsi="Arial" w:cs="Arial"/>
                <w:i/>
                <w:sz w:val="22"/>
                <w:szCs w:val="22"/>
                <w:shd w:val="clear" w:color="auto" w:fill="FFFFFF"/>
                <w:lang w:val="pt-BR"/>
              </w:rPr>
              <w:t>dil</w:t>
            </w:r>
            <w:r w:rsidR="003A527A" w:rsidRPr="009C6668">
              <w:rPr>
                <w:rFonts w:ascii="Arial" w:eastAsia="Times New Roman" w:hAnsi="Arial" w:cs="Arial"/>
                <w:i/>
                <w:sz w:val="22"/>
                <w:szCs w:val="22"/>
                <w:shd w:val="clear" w:color="auto" w:fill="FFFFFF"/>
                <w:lang w:val="pt-BR"/>
              </w:rPr>
              <w:t>l</w:t>
            </w:r>
            <w:r w:rsidR="00963631" w:rsidRPr="009C6668">
              <w:rPr>
                <w:rFonts w:ascii="Arial" w:eastAsia="Times New Roman" w:hAnsi="Arial" w:cs="Arial"/>
                <w:i/>
                <w:sz w:val="22"/>
                <w:szCs w:val="22"/>
                <w:shd w:val="clear" w:color="auto" w:fill="FFFFFF"/>
                <w:lang w:val="pt-BR"/>
              </w:rPr>
              <w:t>igence</w:t>
            </w:r>
            <w:proofErr w:type="spellEnd"/>
            <w:r w:rsidR="00963631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) para avaliar a capacidade de gestão ambiental da agencia executora e identificar, </w:t>
            </w:r>
            <w:r w:rsidR="003A527A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s</w:t>
            </w:r>
            <w:r w:rsidR="00963631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egundo as necessidades especificas da operação, um sistema de gestão ambiental e social (SGA), </w:t>
            </w:r>
            <w:r w:rsidR="009C6668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incluído</w:t>
            </w:r>
            <w:r w:rsidR="00963631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 no ROP.</w:t>
            </w:r>
            <w:r w:rsidR="00D90D99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 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Como já mencionado em </w:t>
            </w:r>
            <w:r w:rsidRPr="00F102D9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Requisitos de Avaliação, as responsabilidade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s de gestão ESHS serão compartilhadas de acordo à etapa a cumprir: (i) elegibilidade de projetos na UEP; (</w:t>
            </w:r>
            <w:proofErr w:type="spellStart"/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ii</w:t>
            </w:r>
            <w:proofErr w:type="spellEnd"/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) elaboração de estudos adicionais quando necessário junto aos escritórios regionais do PARANACIDADE e ente municipal; e (</w:t>
            </w:r>
            <w:proofErr w:type="spellStart"/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iii</w:t>
            </w:r>
            <w:proofErr w:type="spellEnd"/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) execução de obras e supervisão das mesmas na UEP e nos escritórios regionais.</w:t>
            </w:r>
          </w:p>
          <w:p w14:paraId="314CE664" w14:textId="77777777" w:rsidR="00656EDF" w:rsidRPr="009C6668" w:rsidRDefault="00656EDF" w:rsidP="00D90D99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</w:p>
          <w:p w14:paraId="667F9829" w14:textId="73E5FDB4" w:rsidR="00D90D99" w:rsidRPr="009C6668" w:rsidRDefault="00D90D99" w:rsidP="00D90D99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A capacidade institucional de gestão e controle de Projetos do PARANACIDADES é extensa e comprovada pelos projetos implantados com sucesso</w:t>
            </w:r>
            <w:r w:rsidR="00656EDF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 ao longo dos últimos anos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. Na presente operação o ROP e o PGAS garantem a gestão e supervisão adequada de impactos ESHS.</w:t>
            </w:r>
          </w:p>
          <w:p w14:paraId="29B0EC5F" w14:textId="3553AF79" w:rsidR="00E56DEB" w:rsidRPr="009C6668" w:rsidRDefault="00E56DEB" w:rsidP="00E56DEB">
            <w:pPr>
              <w:ind w:right="165"/>
              <w:jc w:val="both"/>
              <w:rPr>
                <w:rFonts w:ascii="Arial" w:eastAsia="Times New Roman" w:hAnsi="Arial" w:cs="Arial"/>
                <w:color w:val="FF0000"/>
                <w:sz w:val="22"/>
                <w:szCs w:val="22"/>
                <w:shd w:val="clear" w:color="auto" w:fill="FFFFFF"/>
                <w:lang w:val="pt-BR"/>
              </w:rPr>
            </w:pPr>
          </w:p>
          <w:p w14:paraId="79313FB0" w14:textId="64C28F4F" w:rsidR="00E56DEB" w:rsidRPr="009C6668" w:rsidRDefault="00656EDF" w:rsidP="018E30B1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Não são esperados riscos altos nos projetos incluídos no Programa, que não inclui projetos de categoria A.</w:t>
            </w:r>
          </w:p>
          <w:p w14:paraId="037F602A" w14:textId="1700BC91" w:rsidR="00C21376" w:rsidRPr="009C6668" w:rsidRDefault="00C21376" w:rsidP="00656EDF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</w:p>
        </w:tc>
      </w:tr>
      <w:tr w:rsidR="00C21376" w:rsidRPr="00060EBD" w14:paraId="44CDB7BE" w14:textId="77777777" w:rsidTr="018E30B1">
        <w:trPr>
          <w:trHeight w:val="236"/>
        </w:trPr>
        <w:tc>
          <w:tcPr>
            <w:tcW w:w="9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6D9F1" w:themeFill="text2" w:themeFillTint="33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78C56E96" w14:textId="77777777" w:rsidR="00656EDF" w:rsidRPr="009C6668" w:rsidRDefault="018E30B1" w:rsidP="00656EDF">
            <w:pPr>
              <w:ind w:right="165"/>
              <w:jc w:val="both"/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</w:pPr>
            <w:r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 xml:space="preserve">Modo de Vida </w:t>
            </w:r>
            <w:r w:rsidR="00656EDF"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 xml:space="preserve">e Reassentamento </w:t>
            </w:r>
          </w:p>
          <w:p w14:paraId="47528BE5" w14:textId="645BC6E0" w:rsidR="00C21376" w:rsidRPr="009C6668" w:rsidRDefault="018E30B1" w:rsidP="00656EDF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OP-710 (Política Operativa sobre Reas</w:t>
            </w:r>
            <w:r w:rsidR="00656EDF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sentamento Involuntá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rio)</w:t>
            </w:r>
          </w:p>
        </w:tc>
      </w:tr>
      <w:tr w:rsidR="00C21376" w:rsidRPr="00060EBD" w14:paraId="3A09B875" w14:textId="77777777" w:rsidTr="018E30B1">
        <w:trPr>
          <w:trHeight w:val="236"/>
        </w:trPr>
        <w:tc>
          <w:tcPr>
            <w:tcW w:w="9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512894FE" w14:textId="707E2E03" w:rsidR="00230C75" w:rsidRPr="009C6668" w:rsidRDefault="00230C75" w:rsidP="00230C75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</w:p>
          <w:p w14:paraId="26F365A0" w14:textId="787BDB11" w:rsidR="00230C75" w:rsidRPr="009C6668" w:rsidRDefault="00A71AA0" w:rsidP="00230C75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Os critérios de elegibilidade estabelecidos para as intervenções prevista</w:t>
            </w:r>
            <w:r w:rsidR="003E4DEB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s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 no Programa não permitem a inclusão de projetos e atividades que impliquem em reassentamento de famílias e atividades econômicas, bem como a desapropriação de imóveis.</w:t>
            </w:r>
          </w:p>
          <w:p w14:paraId="6A7C34FD" w14:textId="16DFCA90" w:rsidR="00C21376" w:rsidRPr="009C6668" w:rsidRDefault="00C21376" w:rsidP="018E30B1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</w:p>
        </w:tc>
      </w:tr>
      <w:tr w:rsidR="00C21376" w:rsidRPr="00060EBD" w14:paraId="26255F92" w14:textId="77777777" w:rsidTr="018E30B1">
        <w:trPr>
          <w:trHeight w:val="236"/>
        </w:trPr>
        <w:tc>
          <w:tcPr>
            <w:tcW w:w="9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6D9F1" w:themeFill="text2" w:themeFillTint="33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21F64596" w14:textId="27095F75" w:rsidR="00C21376" w:rsidRPr="009C6668" w:rsidRDefault="009C6668" w:rsidP="018E30B1">
            <w:pPr>
              <w:ind w:right="165"/>
              <w:jc w:val="both"/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>Povos</w:t>
            </w:r>
            <w:r w:rsidR="018E30B1"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 xml:space="preserve"> Indígenas</w:t>
            </w:r>
          </w:p>
          <w:p w14:paraId="7FD8403D" w14:textId="687C262B" w:rsidR="00C21376" w:rsidRPr="009C6668" w:rsidRDefault="018E30B1" w:rsidP="018E30B1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 xml:space="preserve">OP-765 (Política Operativa sobre </w:t>
            </w:r>
            <w:r w:rsidR="009C6668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Povos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 xml:space="preserve"> Indígenas)</w:t>
            </w:r>
          </w:p>
        </w:tc>
      </w:tr>
      <w:tr w:rsidR="00C21376" w:rsidRPr="00060EBD" w14:paraId="3B369977" w14:textId="77777777" w:rsidTr="018E30B1">
        <w:trPr>
          <w:trHeight w:val="236"/>
        </w:trPr>
        <w:tc>
          <w:tcPr>
            <w:tcW w:w="9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1404259D" w14:textId="77777777" w:rsidR="002E223F" w:rsidRPr="009C6668" w:rsidRDefault="002E223F" w:rsidP="002E223F">
            <w:pPr>
              <w:pStyle w:val="ListParagraph"/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</w:p>
          <w:p w14:paraId="6E5B0A74" w14:textId="429007AC" w:rsidR="00C21376" w:rsidRPr="009C6668" w:rsidRDefault="00A71AA0" w:rsidP="00A71AA0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Os critérios de elegibilidade estabelecidos para as intervenções prevista</w:t>
            </w:r>
            <w:r w:rsidR="003E4DEB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s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 no Programa não permitem a implantação em terras ou territórios de povos indígenas.</w:t>
            </w:r>
          </w:p>
          <w:p w14:paraId="686664D1" w14:textId="46E58639" w:rsidR="00A71AA0" w:rsidRPr="009C6668" w:rsidRDefault="00A71AA0" w:rsidP="00A71AA0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</w:p>
        </w:tc>
      </w:tr>
      <w:tr w:rsidR="00C21376" w:rsidRPr="00060EBD" w14:paraId="7BDA4FF9" w14:textId="77777777" w:rsidTr="018E30B1">
        <w:trPr>
          <w:trHeight w:val="236"/>
        </w:trPr>
        <w:tc>
          <w:tcPr>
            <w:tcW w:w="9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6D9F1" w:themeFill="text2" w:themeFillTint="33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38AA4784" w14:textId="2A2219C8" w:rsidR="00C21376" w:rsidRPr="009C6668" w:rsidRDefault="00994C31" w:rsidP="018E30B1">
            <w:pPr>
              <w:ind w:right="165"/>
              <w:jc w:val="both"/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</w:pPr>
            <w:r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>Igualdad</w:t>
            </w:r>
            <w:r w:rsidR="00AB2E6B"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>e de Gê</w:t>
            </w:r>
            <w:r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>nero</w:t>
            </w:r>
            <w:r w:rsidR="00C21376"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shd w:val="clear" w:color="auto" w:fill="FFFFFF"/>
                <w:lang w:val="pt-BR"/>
              </w:rPr>
              <w:t xml:space="preserve"> </w:t>
            </w:r>
          </w:p>
          <w:p w14:paraId="77867242" w14:textId="7BE637D6" w:rsidR="00C21376" w:rsidRPr="009C6668" w:rsidRDefault="009C6668" w:rsidP="018E30B1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lastRenderedPageBreak/>
              <w:t>OP-761 (Política Operativa sobre Igualdade de Género e</w:t>
            </w:r>
            <w:r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m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 xml:space="preserve"> De</w:t>
            </w:r>
            <w:r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senvolvimento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)</w:t>
            </w:r>
          </w:p>
        </w:tc>
      </w:tr>
      <w:tr w:rsidR="00C21376" w:rsidRPr="00060EBD" w14:paraId="49456F09" w14:textId="77777777" w:rsidTr="018E30B1">
        <w:trPr>
          <w:trHeight w:val="236"/>
        </w:trPr>
        <w:tc>
          <w:tcPr>
            <w:tcW w:w="9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105" w:type="dxa"/>
              <w:bottom w:w="15" w:type="dxa"/>
              <w:right w:w="105" w:type="dxa"/>
            </w:tcMar>
          </w:tcPr>
          <w:p w14:paraId="58FF7F6F" w14:textId="77777777" w:rsidR="00A6243F" w:rsidRPr="009C6668" w:rsidRDefault="00A6243F" w:rsidP="00A6243F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lastRenderedPageBreak/>
              <w:t xml:space="preserve">Na legislação brasileira os direitos da mulher foram ampliados e garantidos com a Constituição de 1988, que, no Art. 5 explicita “que homens e mulheres são iguais em direitos e obrigações, nos termos desta Constituição”.  Em termos jurídicos houve avanços importantes, já que homens e mulheres se equiparam em direitos e deveres e desaparece a tutela do pai ou marido sobre a mulher. </w:t>
            </w:r>
          </w:p>
          <w:p w14:paraId="5CC8BC62" w14:textId="77777777" w:rsidR="00A6243F" w:rsidRPr="009C6668" w:rsidRDefault="00A6243F" w:rsidP="00A6243F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</w:p>
          <w:p w14:paraId="0DAB7F45" w14:textId="6B59215B" w:rsidR="00A6243F" w:rsidRPr="009C6668" w:rsidRDefault="00A6243F" w:rsidP="00A6243F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 xml:space="preserve">Os avanços na promoção da igualdade de gênero no Brasil são recentes, mas expressivos. </w:t>
            </w:r>
            <w:r w:rsidR="009C6668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 xml:space="preserve">O Código Civil de 2002 estabeleceu que homem e mulher </w:t>
            </w:r>
            <w:r w:rsid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são i</w:t>
            </w:r>
            <w:r w:rsidR="009C6668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gualmente chefes de família, compartilhando direitos e deveres.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 xml:space="preserve"> No status anterior observava-se flagrante desigualdade existente entre homem e mulher, atribuindo ao marido a chefia da sociedade conjugal, o dever de manutenção da família, a representação legal da família, a administração dos bens comuns e particulares da mulher, o direito de fixar e mudar o domicílio da família, o direito de autorizar ou não a profissão da mulher e a sua residência fora do teto conjugal. Com esse novo Código Civil, a mulher deixou de ser apenas uma colaboradora do marido, que tinha a chefia da família. Agora, a direção da sociedade conjugal passa a ser exercida por ambos, marido e mulher, em colaboração e igualdade.</w:t>
            </w:r>
          </w:p>
          <w:p w14:paraId="48953A40" w14:textId="77777777" w:rsidR="00A6243F" w:rsidRPr="009C6668" w:rsidRDefault="00A6243F" w:rsidP="00A6243F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</w:p>
          <w:p w14:paraId="06D0F21D" w14:textId="77777777" w:rsidR="00A6243F" w:rsidRPr="009C6668" w:rsidRDefault="00A6243F" w:rsidP="00A6243F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 xml:space="preserve">Na presente operação de crédito não existe o risco de incrementar necessidades desiguais entre gêneros. Todavia, as atividades de construção civil podem e devem privilegiar a contratação de mão de obra feminina, buscando diminuir a discrepância de oportunidades de trabalho para homens e mulheres. </w:t>
            </w:r>
          </w:p>
          <w:p w14:paraId="225167AE" w14:textId="77777777" w:rsidR="00A6243F" w:rsidRPr="009C6668" w:rsidRDefault="00A6243F" w:rsidP="00A6243F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</w:p>
          <w:p w14:paraId="1FE8917A" w14:textId="1F16F243" w:rsidR="00A6243F" w:rsidRPr="009C6668" w:rsidRDefault="00A6243F" w:rsidP="00A6243F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 xml:space="preserve">Espera-se que sejam gerados benefícios para a família nos municípios atendidos, considerando-se especialmente as obras nos setores de educação, saúde e lazer, que, indiretamente, beneficiam as mulheres e, especialmente, aquela chefes de família com menor renda familiar que dependem dos serviços públicos implantados nesses setores. </w:t>
            </w:r>
          </w:p>
          <w:p w14:paraId="1B87F16C" w14:textId="7254F9E3" w:rsidR="00C21376" w:rsidRPr="009C6668" w:rsidRDefault="00C21376" w:rsidP="003E4DEB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</w:p>
        </w:tc>
      </w:tr>
      <w:tr w:rsidR="00C21376" w:rsidRPr="00060EBD" w14:paraId="0121C856" w14:textId="77777777" w:rsidTr="018E30B1">
        <w:trPr>
          <w:trHeight w:val="236"/>
        </w:trPr>
        <w:tc>
          <w:tcPr>
            <w:tcW w:w="9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6D9F1" w:themeFill="text2" w:themeFillTint="33"/>
            <w:tcMar>
              <w:top w:w="15" w:type="dxa"/>
              <w:left w:w="105" w:type="dxa"/>
              <w:bottom w:w="15" w:type="dxa"/>
              <w:right w:w="105" w:type="dxa"/>
            </w:tcMar>
          </w:tcPr>
          <w:p w14:paraId="07C18BF5" w14:textId="4F0B002E" w:rsidR="00C21376" w:rsidRPr="009C6668" w:rsidRDefault="00994C31" w:rsidP="018E30B1">
            <w:pPr>
              <w:ind w:right="165"/>
              <w:jc w:val="both"/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</w:pPr>
            <w:r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>Gest</w:t>
            </w:r>
            <w:r w:rsidR="003E4DEB"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>ão de Riscos de Desastres Naturais</w:t>
            </w:r>
          </w:p>
          <w:p w14:paraId="2722E7C2" w14:textId="3D8F9275" w:rsidR="00C21376" w:rsidRPr="009C6668" w:rsidRDefault="018E30B1" w:rsidP="00A27F4D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OP-704 (Política de Gest</w:t>
            </w:r>
            <w:r w:rsidR="003E4DEB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 xml:space="preserve">ão </w:t>
            </w:r>
            <w:r w:rsidR="00A27F4D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de Risco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 xml:space="preserve"> de Desastres Natura</w:t>
            </w:r>
            <w:r w:rsidR="00A27F4D"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i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lang w:val="pt-BR"/>
              </w:rPr>
              <w:t>s)</w:t>
            </w:r>
          </w:p>
        </w:tc>
      </w:tr>
      <w:tr w:rsidR="00C21376" w:rsidRPr="00060EBD" w14:paraId="3D309023" w14:textId="77777777" w:rsidTr="018E30B1">
        <w:trPr>
          <w:trHeight w:val="236"/>
        </w:trPr>
        <w:tc>
          <w:tcPr>
            <w:tcW w:w="9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105" w:type="dxa"/>
              <w:bottom w:w="15" w:type="dxa"/>
              <w:right w:w="105" w:type="dxa"/>
            </w:tcMar>
          </w:tcPr>
          <w:p w14:paraId="41C19B8E" w14:textId="77777777" w:rsidR="00220E71" w:rsidRPr="009C6668" w:rsidRDefault="00220E71" w:rsidP="00220E71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</w:p>
          <w:p w14:paraId="1FE4E486" w14:textId="0971436F" w:rsidR="00C90B17" w:rsidRPr="009C6668" w:rsidRDefault="00C90B17" w:rsidP="00220E71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No Brasil podem ocorrer fenômenos associados à ocorrência de desastres naturais como cheias e deslizamentos. Quanto à eventualidade de ocorrência de esses desastres naturais, a Lei Federal no12.608 de 2012 criou o sistema de informações e monitoramento de desastres com diretrizes que estão alinhadas com o BID, tais como: (i) a prioridade às ações preventivas relacionadas à minimização de desastres; (</w:t>
            </w:r>
            <w:proofErr w:type="spellStart"/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ii</w:t>
            </w:r>
            <w:proofErr w:type="spellEnd"/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) planejamento com base em pesquisas e estudos sobre áreas de risco e incidência de desastres no território nacional; e (</w:t>
            </w:r>
            <w:proofErr w:type="spellStart"/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iii</w:t>
            </w:r>
            <w:proofErr w:type="spellEnd"/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) participação da sociedade civil. </w:t>
            </w:r>
            <w:r w:rsidR="008F73E3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                       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A legislação relacionada à prevenção de desastres foca na responsabilidade do governo em identificar áreas de vulnerabilidade e reduzir exposição a riscos. </w:t>
            </w:r>
          </w:p>
          <w:p w14:paraId="7809ACF1" w14:textId="77777777" w:rsidR="00C90B17" w:rsidRPr="009C6668" w:rsidRDefault="00C90B17" w:rsidP="00220E71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</w:p>
          <w:p w14:paraId="3E2492C2" w14:textId="1ABE9993" w:rsidR="007D2E0B" w:rsidRPr="009C6668" w:rsidRDefault="00220E71" w:rsidP="00220E71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A classificação de baixo risco do Programa não determinou a realização de avaliação de risco de desastres.</w:t>
            </w:r>
            <w:r w:rsidR="00C90B17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 Na ocorrência de </w:t>
            </w:r>
            <w:r w:rsidR="009C6668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enchentes</w:t>
            </w:r>
            <w:r w:rsidR="00C90B17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 e deslizamentos os 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municípios trabalham com os serviços da Defesa Civil, de abrangência municipal e que, em eventos extremos, conta</w:t>
            </w:r>
            <w:r w:rsidR="007D2E0B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m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 com apoio estadual ou federal, seja em recursos humanos ou materiais. </w:t>
            </w:r>
          </w:p>
          <w:p w14:paraId="6B7A6BFB" w14:textId="77777777" w:rsidR="007D2E0B" w:rsidRPr="009C6668" w:rsidRDefault="007D2E0B" w:rsidP="00220E71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</w:p>
          <w:p w14:paraId="3B795EBE" w14:textId="4BEF288D" w:rsidR="00220E71" w:rsidRPr="009C6668" w:rsidRDefault="00220E71" w:rsidP="00220E71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Os serviços de Defesa Civil têm utilizado ferramentas de comunicação modernas para alerta de eventual desastre, como: alerta sonoro; e, grupos estabelecidos em aplicativo próprio por área de abrangência, que utilizam </w:t>
            </w:r>
            <w:proofErr w:type="spellStart"/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Whatsapp</w:t>
            </w:r>
            <w:proofErr w:type="spellEnd"/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 ou SMS como veículo de alerta</w:t>
            </w:r>
            <w:r w:rsidR="007D2E0B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. Visando apoiar essas atividades da Defesa Civil o Programa poderá incrementar a comunicação social prevista no PGAS com ações de alerta para prevenção desses tipos de desastre natural. </w:t>
            </w:r>
          </w:p>
          <w:p w14:paraId="2947A924" w14:textId="195F8E56" w:rsidR="003316FE" w:rsidRPr="009C6668" w:rsidRDefault="003316FE" w:rsidP="007D2E0B">
            <w:pPr>
              <w:pStyle w:val="ListParagraph"/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</w:p>
        </w:tc>
      </w:tr>
      <w:tr w:rsidR="00C21376" w:rsidRPr="009C6668" w:rsidDel="00A11ACD" w14:paraId="402E51A9" w14:textId="77777777" w:rsidTr="018E30B1">
        <w:trPr>
          <w:trHeight w:val="236"/>
        </w:trPr>
        <w:tc>
          <w:tcPr>
            <w:tcW w:w="9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6D9F1" w:themeFill="text2" w:themeFillTint="33"/>
            <w:tcMar>
              <w:top w:w="15" w:type="dxa"/>
              <w:left w:w="105" w:type="dxa"/>
              <w:bottom w:w="15" w:type="dxa"/>
              <w:right w:w="105" w:type="dxa"/>
            </w:tcMar>
          </w:tcPr>
          <w:p w14:paraId="0B166230" w14:textId="2B180F5A" w:rsidR="00C21376" w:rsidRPr="009C6668" w:rsidRDefault="018E30B1" w:rsidP="018E30B1">
            <w:pPr>
              <w:ind w:right="165"/>
              <w:jc w:val="both"/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</w:pPr>
            <w:r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lastRenderedPageBreak/>
              <w:t>Supervis</w:t>
            </w:r>
            <w:r w:rsidR="00797B99"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 xml:space="preserve">ão </w:t>
            </w:r>
            <w:r w:rsidR="00B12F57" w:rsidRPr="009C6668">
              <w:rPr>
                <w:rFonts w:ascii="Arial" w:eastAsia="Times New Roman" w:hAnsi="Arial" w:cs="Arial"/>
                <w:b/>
                <w:bCs/>
                <w:sz w:val="22"/>
                <w:szCs w:val="22"/>
                <w:lang w:val="pt-BR"/>
              </w:rPr>
              <w:t>e Monitoramento</w:t>
            </w:r>
          </w:p>
          <w:p w14:paraId="74C18C3F" w14:textId="5511BCDF" w:rsidR="00D15A49" w:rsidRPr="009C6668" w:rsidRDefault="00D15A49" w:rsidP="004D4CA9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</w:p>
        </w:tc>
      </w:tr>
      <w:tr w:rsidR="00C21376" w:rsidRPr="00060EBD" w:rsidDel="00A11ACD" w14:paraId="45D62897" w14:textId="77777777" w:rsidTr="018E30B1">
        <w:trPr>
          <w:trHeight w:val="236"/>
        </w:trPr>
        <w:tc>
          <w:tcPr>
            <w:tcW w:w="9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105" w:type="dxa"/>
              <w:bottom w:w="15" w:type="dxa"/>
              <w:right w:w="105" w:type="dxa"/>
            </w:tcMar>
          </w:tcPr>
          <w:p w14:paraId="1EBE1AED" w14:textId="77777777" w:rsidR="00797B99" w:rsidRPr="009C6668" w:rsidRDefault="00797B99" w:rsidP="008F73E3">
            <w:pPr>
              <w:ind w:right="165"/>
              <w:jc w:val="both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</w:pPr>
          </w:p>
          <w:p w14:paraId="49948AE2" w14:textId="75CEB177" w:rsidR="004D4CA9" w:rsidRPr="009C6668" w:rsidRDefault="00B12F57" w:rsidP="008F73E3">
            <w:pPr>
              <w:ind w:right="165"/>
              <w:jc w:val="both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</w:pPr>
            <w:r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>A experiência do Executor em operações de credito está amplamente comprovada com implantação de programas anteriores, PARANA URBANO I e II e sua atuação como Prestador de Apoio Técnico</w:t>
            </w:r>
            <w:r w:rsidR="00C90B17"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 xml:space="preserve"> </w:t>
            </w:r>
            <w:r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>-</w:t>
            </w:r>
            <w:r w:rsidR="00C90B17"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 xml:space="preserve"> </w:t>
            </w:r>
            <w:r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 xml:space="preserve">PAT no Banco. </w:t>
            </w:r>
            <w:r w:rsidR="004D4CA9"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>O PARANACIDADE tem como missão institucional (i) apoiar e incrementar o desenvolvimento regional, urbano e institucional dos municípios; (</w:t>
            </w:r>
            <w:proofErr w:type="spellStart"/>
            <w:r w:rsidR="004D4CA9"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>ii</w:t>
            </w:r>
            <w:proofErr w:type="spellEnd"/>
            <w:r w:rsidR="004D4CA9"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 xml:space="preserve">) a administração de recursos e de fundos financeiros públicos, destinados ao desenvolvimento urbano, regional e institucional, em especial o Fundo de Desenvolvimento Urbano - FDU. Está vinculado institucionalmente à SEDU, a quem compete controlar e avaliar suas ações, em consonância à política de desenvolvimento urbano e regional do Estado. </w:t>
            </w:r>
          </w:p>
          <w:p w14:paraId="3C328F0F" w14:textId="77777777" w:rsidR="004D4CA9" w:rsidRPr="009C6668" w:rsidRDefault="004D4CA9" w:rsidP="008F73E3">
            <w:pPr>
              <w:ind w:right="165"/>
              <w:jc w:val="both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</w:pPr>
          </w:p>
          <w:p w14:paraId="7943CA45" w14:textId="7FD1B091" w:rsidR="00AB2E6B" w:rsidRPr="009C6668" w:rsidRDefault="004D4CA9" w:rsidP="008F73E3">
            <w:pPr>
              <w:jc w:val="both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</w:pPr>
            <w:r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>Cumprindo as diretrizes do Banco para a execução do Programa, a</w:t>
            </w:r>
            <w:r w:rsidR="002D2588"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 xml:space="preserve"> equipe da UE</w:t>
            </w:r>
            <w:r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 xml:space="preserve">P no PARANACIDADES se compromete a preparar </w:t>
            </w:r>
            <w:r w:rsidR="009C6668"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>um</w:t>
            </w:r>
            <w:r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 xml:space="preserve"> informe periódico de desempenho ambiental e social do Programa, de acordo com as diretrizes de supervisão identificadas no ROP.</w:t>
            </w:r>
            <w:r w:rsidR="00B12F57"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 xml:space="preserve"> No Anexo III desse regulamento</w:t>
            </w:r>
            <w:r w:rsidR="00913353"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 xml:space="preserve"> estão definidos os</w:t>
            </w:r>
            <w:r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 xml:space="preserve"> critérios de elegibilidade socioambiental de projeto</w:t>
            </w:r>
            <w:r w:rsidR="00B12F57"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>, bem como sua supervisão</w:t>
            </w:r>
            <w:r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>.</w:t>
            </w:r>
            <w:r w:rsidR="00913353"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 xml:space="preserve"> </w:t>
            </w:r>
          </w:p>
          <w:p w14:paraId="7CC6CA00" w14:textId="77777777" w:rsidR="00AB2E6B" w:rsidRPr="009C6668" w:rsidRDefault="00AB2E6B" w:rsidP="008F73E3">
            <w:pPr>
              <w:jc w:val="both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</w:pPr>
          </w:p>
          <w:p w14:paraId="4781EBD7" w14:textId="5C17DB33" w:rsidR="00AB2E6B" w:rsidRPr="009C6668" w:rsidRDefault="00AB2E6B" w:rsidP="008F73E3">
            <w:pPr>
              <w:jc w:val="both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</w:pPr>
            <w:r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 xml:space="preserve">O Plano de Gestão Ambiental e Social </w:t>
            </w:r>
            <w:proofErr w:type="spellStart"/>
            <w:r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>contem</w:t>
            </w:r>
            <w:proofErr w:type="spellEnd"/>
            <w:r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 xml:space="preserve"> o desenho das medidas socioambientais em programas específicos destinadas a minimizar e/ou compensar os impactos e riscos derivados da implantação e operação das obras e intervenções do Programa.  Todos os programas devem ser avaliados periodicamente para medir sua eficácia, a fim de que se realize sua adequação, principalmente considerando os prazos de implantação dos diversos componentes do Programa e a dinâmica peculiar das áreas urbanas maiores e menores. Igualmente, o sistema de gestão do Programa deverá ser capaz de verificar, através desses programas de monitoramento, desconformidades dos parâmetros medidos com as normas e padrões vigentes. </w:t>
            </w:r>
          </w:p>
          <w:p w14:paraId="0518E2F3" w14:textId="77777777" w:rsidR="00AB2E6B" w:rsidRPr="009C6668" w:rsidRDefault="00AB2E6B" w:rsidP="008F73E3">
            <w:pPr>
              <w:jc w:val="both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</w:pPr>
          </w:p>
          <w:p w14:paraId="26C73FEC" w14:textId="254C3E7B" w:rsidR="00AB2E6B" w:rsidRPr="009C6668" w:rsidRDefault="00AB2E6B" w:rsidP="008F73E3">
            <w:pPr>
              <w:jc w:val="both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</w:pPr>
            <w:r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 xml:space="preserve">Na UEP, a instancia de Assessoria Técnica tem como </w:t>
            </w:r>
            <w:r w:rsidR="009C6668"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>uma</w:t>
            </w:r>
            <w:r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 xml:space="preserve"> de suas responsabilidades efetuar o controle do licenciamento ambiental do Programa e a coordenação da implantação de todos os programas contidos no Plano de Gestão Ambiental e Social para ESHS.</w:t>
            </w:r>
          </w:p>
          <w:p w14:paraId="6189C13A" w14:textId="77777777" w:rsidR="00AB2E6B" w:rsidRPr="009C6668" w:rsidRDefault="00AB2E6B" w:rsidP="008F73E3">
            <w:pPr>
              <w:jc w:val="both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</w:pPr>
          </w:p>
          <w:p w14:paraId="62A0DD76" w14:textId="6C471994" w:rsidR="004D4CA9" w:rsidRPr="009C6668" w:rsidRDefault="00913353" w:rsidP="008F73E3">
            <w:pPr>
              <w:jc w:val="both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</w:pPr>
            <w:r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 xml:space="preserve">O BID e o PARANACIDADE definirão o formato, periodicidade e </w:t>
            </w:r>
            <w:proofErr w:type="spellStart"/>
            <w:r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>conteúdos</w:t>
            </w:r>
            <w:proofErr w:type="spellEnd"/>
            <w:r w:rsidR="009C6668"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 xml:space="preserve"> </w:t>
            </w:r>
            <w:r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 xml:space="preserve">específicos dos relatórios de monitoramento a </w:t>
            </w:r>
            <w:r w:rsidR="00076A31"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>serem produzidos durante a execução do Programa, com especial atenção para</w:t>
            </w:r>
            <w:r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 xml:space="preserve"> o cumprimento dos requisitos </w:t>
            </w:r>
            <w:r w:rsidR="00C90B17"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 xml:space="preserve">ESHS </w:t>
            </w:r>
            <w:r w:rsidRPr="009C6668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>do ROP e PGAS.</w:t>
            </w:r>
          </w:p>
          <w:p w14:paraId="561E5015" w14:textId="77777777" w:rsidR="008D1A46" w:rsidRPr="009C6668" w:rsidRDefault="008D1A46" w:rsidP="008F73E3">
            <w:pPr>
              <w:ind w:right="165"/>
              <w:jc w:val="both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</w:pPr>
          </w:p>
          <w:p w14:paraId="6168A800" w14:textId="147CC7F8" w:rsidR="003316FE" w:rsidRPr="009C6668" w:rsidRDefault="00B12F57" w:rsidP="008F73E3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A </w:t>
            </w:r>
            <w:r w:rsidR="009C6668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experiência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 </w:t>
            </w:r>
            <w:r w:rsidR="001660F1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anterior 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do Executor demonstra sua capacidade </w:t>
            </w:r>
            <w:r w:rsidR="001660F1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de 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cumprir as ações de gestão e supervisão </w:t>
            </w:r>
            <w:r w:rsidR="001660F1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em geral e especificamente para aspectos</w:t>
            </w:r>
            <w:r w:rsidR="009C6668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 xml:space="preserve"> </w:t>
            </w: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ESHS</w:t>
            </w:r>
            <w:r w:rsidR="003316FE"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.</w:t>
            </w:r>
          </w:p>
          <w:p w14:paraId="11D8D0FD" w14:textId="02E8C62B" w:rsidR="00C21376" w:rsidRPr="009C6668" w:rsidDel="00A11ACD" w:rsidRDefault="00C21376" w:rsidP="008F73E3">
            <w:pPr>
              <w:pStyle w:val="ListParagraph"/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</w:p>
        </w:tc>
      </w:tr>
      <w:tr w:rsidR="00C21376" w:rsidRPr="009C6668" w14:paraId="04C2CD9B" w14:textId="77777777" w:rsidTr="018E30B1">
        <w:trPr>
          <w:trHeight w:val="402"/>
        </w:trPr>
        <w:tc>
          <w:tcPr>
            <w:tcW w:w="9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95B3D7" w:themeFill="accent1" w:themeFillTint="99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3E008EA" w14:textId="5BAFFF4D" w:rsidR="00C21376" w:rsidRPr="009C6668" w:rsidRDefault="018E30B1" w:rsidP="00976DCF">
            <w:pPr>
              <w:rPr>
                <w:rFonts w:ascii="Arial" w:eastAsia="Times New Roman" w:hAnsi="Arial" w:cs="Arial"/>
                <w:b/>
                <w:bCs/>
                <w:sz w:val="27"/>
                <w:szCs w:val="27"/>
                <w:lang w:val="pt-BR"/>
              </w:rPr>
            </w:pPr>
            <w:r w:rsidRPr="009C4DD1">
              <w:rPr>
                <w:rFonts w:ascii="Arial" w:eastAsia="Times New Roman" w:hAnsi="Arial" w:cs="Arial"/>
                <w:b/>
                <w:bCs/>
                <w:lang w:val="pt-BR"/>
              </w:rPr>
              <w:t>5</w:t>
            </w:r>
            <w:r w:rsidRPr="006C6642">
              <w:rPr>
                <w:rFonts w:ascii="Arial" w:eastAsia="Times New Roman" w:hAnsi="Arial" w:cs="Arial"/>
                <w:b/>
                <w:bCs/>
                <w:szCs w:val="27"/>
                <w:lang w:val="pt-BR"/>
              </w:rPr>
              <w:t xml:space="preserve">. Requisitos </w:t>
            </w:r>
            <w:r w:rsidR="00976DCF" w:rsidRPr="006C6642">
              <w:rPr>
                <w:rFonts w:ascii="Arial" w:eastAsia="Times New Roman" w:hAnsi="Arial" w:cs="Arial"/>
                <w:b/>
                <w:bCs/>
                <w:szCs w:val="27"/>
                <w:lang w:val="pt-BR"/>
              </w:rPr>
              <w:t>Ambientais e Sociais</w:t>
            </w:r>
          </w:p>
        </w:tc>
      </w:tr>
      <w:tr w:rsidR="00C21376" w:rsidRPr="00060EBD" w14:paraId="75183872" w14:textId="77777777" w:rsidTr="018E30B1">
        <w:trPr>
          <w:trHeight w:val="236"/>
        </w:trPr>
        <w:tc>
          <w:tcPr>
            <w:tcW w:w="9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EDDAAB0" w14:textId="6F11C2AF" w:rsidR="00DE4F1A" w:rsidRPr="009C6668" w:rsidRDefault="00DE4F1A" w:rsidP="018E30B1">
            <w:pPr>
              <w:ind w:left="360" w:right="165"/>
              <w:jc w:val="both"/>
              <w:rPr>
                <w:rFonts w:ascii="Arial" w:eastAsia="Times New Roman" w:hAnsi="Arial" w:cs="Arial"/>
                <w:color w:val="FF0000"/>
                <w:sz w:val="22"/>
                <w:szCs w:val="22"/>
                <w:shd w:val="clear" w:color="auto" w:fill="FFFFFF"/>
                <w:lang w:val="pt-BR"/>
              </w:rPr>
            </w:pPr>
          </w:p>
          <w:p w14:paraId="192D7DFC" w14:textId="17B2DFCB" w:rsidR="00C66434" w:rsidRPr="008F73E3" w:rsidRDefault="00C66434" w:rsidP="008F73E3">
            <w:pPr>
              <w:jc w:val="both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</w:pPr>
            <w:r w:rsidRPr="008F73E3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>Com o objetivo de atender aos requisitos das Políticas de Salvaguardas Ambientais e Sociais do BID, o PARANACIDADE cumprirá com todos os termos contratuais e condições ambientais, sociais, de saúde e segurança incluídos no Anexo B. Esses termos e condições só podem ser modificados com a expressa aprovação do BID e não objeção de ESG.</w:t>
            </w:r>
          </w:p>
          <w:p w14:paraId="1743B566" w14:textId="77777777" w:rsidR="00C66434" w:rsidRPr="008F73E3" w:rsidRDefault="00C66434" w:rsidP="008F73E3">
            <w:pPr>
              <w:jc w:val="both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</w:pPr>
          </w:p>
          <w:p w14:paraId="3A91B914" w14:textId="42F645D1" w:rsidR="00DE4F1A" w:rsidRPr="008F73E3" w:rsidRDefault="00DE4F1A" w:rsidP="008F73E3">
            <w:pPr>
              <w:jc w:val="both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</w:pPr>
            <w:r w:rsidRPr="008F73E3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 xml:space="preserve">Como parte da rotina de execução de projetos financiados pelo BID a Equipe do Projeto realiza visitas de supervisão e estabelece os requisitos de acompanhamento que devem ser apresentados. No caso do Programa </w:t>
            </w:r>
            <w:r w:rsidR="00AA1573" w:rsidRPr="008F73E3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 xml:space="preserve">recomenda-se </w:t>
            </w:r>
            <w:r w:rsidRPr="008F73E3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 xml:space="preserve">que a elaboração dos relatórios semestrais previstos em </w:t>
            </w:r>
            <w:r w:rsidRPr="008F73E3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lastRenderedPageBreak/>
              <w:t>contrato contenha uma seção de acompanhamento socioambiental especificando o cumprimento do protocolo de gestão de resíduos e demais diretrizes contidas no ROP.</w:t>
            </w:r>
          </w:p>
          <w:p w14:paraId="0375F622" w14:textId="77777777" w:rsidR="00DE4F1A" w:rsidRPr="008F73E3" w:rsidRDefault="00DE4F1A" w:rsidP="008F73E3">
            <w:pPr>
              <w:jc w:val="both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</w:pPr>
          </w:p>
          <w:p w14:paraId="436CD2F7" w14:textId="113BF75A" w:rsidR="00DE4F1A" w:rsidRPr="008F73E3" w:rsidRDefault="00DE4F1A" w:rsidP="008F73E3">
            <w:pPr>
              <w:jc w:val="both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</w:pPr>
            <w:r w:rsidRPr="008F73E3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 xml:space="preserve">As diretrizes de elegibilidade de atividades, a apresentação do licenciamento ambiental, e rotinas de supervisão e monitoramento estão contidas no </w:t>
            </w:r>
            <w:r w:rsidR="00C90B17" w:rsidRPr="008F73E3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 xml:space="preserve">ROP, Anexo III – </w:t>
            </w:r>
            <w:r w:rsidR="009C6668" w:rsidRPr="008F73E3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>Critérios</w:t>
            </w:r>
            <w:r w:rsidR="00C90B17" w:rsidRPr="008F73E3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 xml:space="preserve"> de elegibilidade.</w:t>
            </w:r>
          </w:p>
          <w:p w14:paraId="40E6271F" w14:textId="77777777" w:rsidR="00DE4F1A" w:rsidRPr="008F73E3" w:rsidRDefault="00DE4F1A" w:rsidP="008F73E3">
            <w:pPr>
              <w:jc w:val="both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</w:pPr>
          </w:p>
          <w:p w14:paraId="0F28B93D" w14:textId="6E463BB9" w:rsidR="007B299F" w:rsidRPr="008F73E3" w:rsidRDefault="007B299F" w:rsidP="008F73E3">
            <w:pPr>
              <w:jc w:val="both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</w:pPr>
            <w:r w:rsidRPr="008F73E3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 xml:space="preserve">Com o objetivo de cumprir com os </w:t>
            </w:r>
            <w:r w:rsidR="009C6668" w:rsidRPr="008F73E3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>requisitos</w:t>
            </w:r>
            <w:r w:rsidRPr="008F73E3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 xml:space="preserve"> das </w:t>
            </w:r>
            <w:proofErr w:type="spellStart"/>
            <w:r w:rsidRPr="008F73E3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>Politicas</w:t>
            </w:r>
            <w:proofErr w:type="spellEnd"/>
            <w:r w:rsidRPr="008F73E3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pt-BR"/>
              </w:rPr>
              <w:t xml:space="preserve"> de Salvaguardas Ambientais e Sociais do Banco, o Executor cumprirá satisfatoriamente com os termos contratuais e condições ESHS como segue:</w:t>
            </w:r>
          </w:p>
          <w:p w14:paraId="0B01EA21" w14:textId="77777777" w:rsidR="007B299F" w:rsidRPr="009C6668" w:rsidRDefault="007B299F" w:rsidP="018E30B1">
            <w:pPr>
              <w:ind w:left="360"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</w:p>
          <w:p w14:paraId="7AF21431" w14:textId="2EA78E31" w:rsidR="007B299F" w:rsidRPr="009C6668" w:rsidRDefault="007B299F" w:rsidP="007B299F">
            <w:pPr>
              <w:pStyle w:val="ListParagraph"/>
              <w:numPr>
                <w:ilvl w:val="0"/>
                <w:numId w:val="7"/>
              </w:num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Previamente ao primeiro desembolso do Programa a aprovação e evidencia de implantação do Regulamento Operacional do Programa</w:t>
            </w:r>
          </w:p>
          <w:p w14:paraId="49EC415D" w14:textId="77777777" w:rsidR="007B299F" w:rsidRPr="009C6668" w:rsidRDefault="007B299F" w:rsidP="007B299F">
            <w:pPr>
              <w:pStyle w:val="ListParagraph"/>
              <w:ind w:left="780"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</w:p>
          <w:p w14:paraId="575613D2" w14:textId="58F37870" w:rsidR="00607AE3" w:rsidRPr="009C6668" w:rsidRDefault="007B299F" w:rsidP="007B299F">
            <w:pPr>
              <w:pStyle w:val="ListParagraph"/>
              <w:numPr>
                <w:ilvl w:val="0"/>
                <w:numId w:val="7"/>
              </w:num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Durante toda a execução do Programa:</w:t>
            </w:r>
          </w:p>
          <w:p w14:paraId="364DF6CD" w14:textId="77777777" w:rsidR="007B299F" w:rsidRPr="009C6668" w:rsidRDefault="007B299F" w:rsidP="007B299F">
            <w:pPr>
              <w:pStyle w:val="ListParagrap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</w:p>
          <w:p w14:paraId="0645681C" w14:textId="364D848A" w:rsidR="007B299F" w:rsidRPr="009C6668" w:rsidRDefault="004146E0" w:rsidP="004146E0">
            <w:pPr>
              <w:pStyle w:val="ListParagraph"/>
              <w:numPr>
                <w:ilvl w:val="1"/>
                <w:numId w:val="7"/>
              </w:num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Cumprimento da legislação socioambiental aplicável</w:t>
            </w:r>
          </w:p>
          <w:p w14:paraId="48079D86" w14:textId="2B87A162" w:rsidR="004146E0" w:rsidRPr="009C6668" w:rsidRDefault="004146E0" w:rsidP="004146E0">
            <w:pPr>
              <w:pStyle w:val="ListParagraph"/>
              <w:numPr>
                <w:ilvl w:val="1"/>
                <w:numId w:val="7"/>
              </w:num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Requerer a aprovação do Banco para qualquer alteração ao ROP</w:t>
            </w:r>
          </w:p>
          <w:p w14:paraId="4508115B" w14:textId="65698C75" w:rsidR="004146E0" w:rsidRPr="009C6668" w:rsidRDefault="004146E0" w:rsidP="004146E0">
            <w:pPr>
              <w:pStyle w:val="ListParagraph"/>
              <w:numPr>
                <w:ilvl w:val="1"/>
                <w:numId w:val="7"/>
              </w:num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val="pt-BR"/>
              </w:rPr>
              <w:t>Não financiar com recursos do Programa nenhuma atividade fora dos critérios de elegibilidade do ROP, Anexo III</w:t>
            </w:r>
          </w:p>
          <w:p w14:paraId="35DCDD07" w14:textId="358935F1" w:rsidR="004146E0" w:rsidRPr="009C6668" w:rsidRDefault="004146E0" w:rsidP="018E30B1">
            <w:pPr>
              <w:ind w:left="360" w:right="165"/>
              <w:jc w:val="both"/>
              <w:rPr>
                <w:rFonts w:ascii="Arial" w:eastAsia="Times New Roman" w:hAnsi="Arial" w:cs="Arial"/>
                <w:sz w:val="22"/>
                <w:szCs w:val="22"/>
                <w:lang w:val="pt-BR"/>
              </w:rPr>
            </w:pPr>
          </w:p>
        </w:tc>
      </w:tr>
      <w:tr w:rsidR="00C21376" w:rsidRPr="00060EBD" w14:paraId="043327AB" w14:textId="77777777" w:rsidTr="018E30B1">
        <w:trPr>
          <w:trHeight w:val="429"/>
        </w:trPr>
        <w:tc>
          <w:tcPr>
            <w:tcW w:w="9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95B3D7" w:themeFill="accent1" w:themeFillTint="99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D3A64A0" w14:textId="63F90075" w:rsidR="00C21376" w:rsidRPr="006C6642" w:rsidRDefault="018E30B1" w:rsidP="00AA1573">
            <w:pPr>
              <w:rPr>
                <w:rFonts w:ascii="Arial" w:eastAsia="Times New Roman" w:hAnsi="Arial" w:cs="Arial"/>
                <w:b/>
                <w:bCs/>
                <w:szCs w:val="27"/>
                <w:lang w:val="pt-BR"/>
              </w:rPr>
            </w:pPr>
            <w:r w:rsidRPr="006C6642">
              <w:rPr>
                <w:rFonts w:ascii="Arial" w:eastAsia="Times New Roman" w:hAnsi="Arial" w:cs="Arial"/>
                <w:b/>
                <w:bCs/>
                <w:szCs w:val="27"/>
                <w:lang w:val="pt-BR"/>
              </w:rPr>
              <w:lastRenderedPageBreak/>
              <w:t>6. Resum</w:t>
            </w:r>
            <w:r w:rsidR="00AA1573" w:rsidRPr="006C6642">
              <w:rPr>
                <w:rFonts w:ascii="Arial" w:eastAsia="Times New Roman" w:hAnsi="Arial" w:cs="Arial"/>
                <w:b/>
                <w:bCs/>
                <w:szCs w:val="27"/>
                <w:lang w:val="pt-BR"/>
              </w:rPr>
              <w:t xml:space="preserve">o </w:t>
            </w:r>
            <w:r w:rsidRPr="006C6642">
              <w:rPr>
                <w:rFonts w:ascii="Arial" w:eastAsia="Times New Roman" w:hAnsi="Arial" w:cs="Arial"/>
                <w:b/>
                <w:bCs/>
                <w:szCs w:val="27"/>
                <w:lang w:val="pt-BR"/>
              </w:rPr>
              <w:t>de Cump</w:t>
            </w:r>
            <w:r w:rsidR="00AA1573" w:rsidRPr="006C6642">
              <w:rPr>
                <w:rFonts w:ascii="Arial" w:eastAsia="Times New Roman" w:hAnsi="Arial" w:cs="Arial"/>
                <w:b/>
                <w:bCs/>
                <w:szCs w:val="27"/>
                <w:lang w:val="pt-BR"/>
              </w:rPr>
              <w:t xml:space="preserve">rimento com as </w:t>
            </w:r>
            <w:r w:rsidRPr="006C6642">
              <w:rPr>
                <w:rFonts w:ascii="Arial" w:eastAsia="Times New Roman" w:hAnsi="Arial" w:cs="Arial"/>
                <w:b/>
                <w:bCs/>
                <w:szCs w:val="27"/>
                <w:lang w:val="pt-BR"/>
              </w:rPr>
              <w:t>Políticas de Salvaguardas d</w:t>
            </w:r>
            <w:r w:rsidR="00AA1573" w:rsidRPr="006C6642">
              <w:rPr>
                <w:rFonts w:ascii="Arial" w:eastAsia="Times New Roman" w:hAnsi="Arial" w:cs="Arial"/>
                <w:b/>
                <w:bCs/>
                <w:szCs w:val="27"/>
                <w:lang w:val="pt-BR"/>
              </w:rPr>
              <w:t>o</w:t>
            </w:r>
            <w:r w:rsidRPr="006C6642">
              <w:rPr>
                <w:rFonts w:ascii="Arial" w:eastAsia="Times New Roman" w:hAnsi="Arial" w:cs="Arial"/>
                <w:b/>
                <w:bCs/>
                <w:szCs w:val="27"/>
                <w:lang w:val="pt-BR"/>
              </w:rPr>
              <w:t xml:space="preserve"> BID </w:t>
            </w:r>
          </w:p>
        </w:tc>
      </w:tr>
      <w:tr w:rsidR="00C21376" w:rsidRPr="00370177" w14:paraId="33C1F9AA" w14:textId="77777777" w:rsidTr="018E30B1">
        <w:trPr>
          <w:trHeight w:val="236"/>
        </w:trPr>
        <w:tc>
          <w:tcPr>
            <w:tcW w:w="9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7CD68BC" w14:textId="21B6225E" w:rsidR="00F829F0" w:rsidRPr="001F253B" w:rsidRDefault="00806EC3" w:rsidP="00392BB2">
            <w:pPr>
              <w:jc w:val="both"/>
              <w:rPr>
                <w:rFonts w:ascii="Arial" w:eastAsia="Times New Roman" w:hAnsi="Arial" w:cs="Arial"/>
                <w:sz w:val="22"/>
                <w:lang w:val="pt-BR"/>
              </w:rPr>
            </w:pPr>
            <w:r w:rsidRPr="001F253B">
              <w:rPr>
                <w:rFonts w:ascii="Arial" w:eastAsia="Times New Roman" w:hAnsi="Arial" w:cs="Arial"/>
                <w:sz w:val="22"/>
                <w:lang w:val="pt-BR"/>
              </w:rPr>
              <w:t>Anexo</w:t>
            </w:r>
          </w:p>
          <w:p w14:paraId="60A4F7C4" w14:textId="43EFECEA" w:rsidR="00F829F0" w:rsidRPr="009C6668" w:rsidRDefault="00F829F0" w:rsidP="018E30B1">
            <w:pPr>
              <w:jc w:val="both"/>
              <w:rPr>
                <w:rFonts w:eastAsia="Times New Roman"/>
                <w:lang w:val="pt-BR"/>
              </w:rPr>
            </w:pPr>
          </w:p>
        </w:tc>
      </w:tr>
    </w:tbl>
    <w:p w14:paraId="3393B1F8" w14:textId="77777777" w:rsidR="004D3CD1" w:rsidRPr="009C6668" w:rsidRDefault="004D3CD1" w:rsidP="004127F6">
      <w:pPr>
        <w:rPr>
          <w:rFonts w:ascii="Arial" w:hAnsi="Arial" w:cs="Arial"/>
          <w:bCs/>
          <w:sz w:val="18"/>
          <w:szCs w:val="20"/>
          <w:lang w:val="pt-BR"/>
        </w:rPr>
      </w:pPr>
    </w:p>
    <w:p w14:paraId="02161707" w14:textId="77777777" w:rsidR="00F414B2" w:rsidRDefault="00F414B2">
      <w:pPr>
        <w:rPr>
          <w:rFonts w:ascii="Arial" w:hAnsi="Arial" w:cs="Arial"/>
          <w:bCs/>
          <w:sz w:val="18"/>
          <w:szCs w:val="20"/>
          <w:lang w:val="pt-BR"/>
        </w:rPr>
      </w:pPr>
    </w:p>
    <w:p w14:paraId="16ED68D4" w14:textId="77777777" w:rsidR="00F414B2" w:rsidRDefault="00F414B2">
      <w:pPr>
        <w:rPr>
          <w:rFonts w:ascii="Arial" w:hAnsi="Arial" w:cs="Arial"/>
          <w:bCs/>
          <w:sz w:val="18"/>
          <w:szCs w:val="20"/>
          <w:lang w:val="pt-BR"/>
        </w:rPr>
      </w:pPr>
    </w:p>
    <w:p w14:paraId="71DE7819" w14:textId="77777777" w:rsidR="00F414B2" w:rsidRDefault="00F414B2">
      <w:pPr>
        <w:rPr>
          <w:rFonts w:ascii="Arial" w:hAnsi="Arial" w:cs="Arial"/>
          <w:bCs/>
          <w:sz w:val="18"/>
          <w:szCs w:val="20"/>
          <w:lang w:val="pt-BR"/>
        </w:rPr>
      </w:pPr>
    </w:p>
    <w:p w14:paraId="19F6A6D7" w14:textId="77777777" w:rsidR="00F414B2" w:rsidRDefault="00F414B2">
      <w:pPr>
        <w:rPr>
          <w:rFonts w:ascii="Arial" w:hAnsi="Arial" w:cs="Arial"/>
          <w:bCs/>
          <w:sz w:val="18"/>
          <w:szCs w:val="20"/>
          <w:lang w:val="pt-BR"/>
        </w:rPr>
      </w:pPr>
    </w:p>
    <w:p w14:paraId="7B3F12C7" w14:textId="77777777" w:rsidR="00F414B2" w:rsidRDefault="00F414B2">
      <w:pPr>
        <w:rPr>
          <w:rFonts w:ascii="Arial" w:hAnsi="Arial" w:cs="Arial"/>
          <w:bCs/>
          <w:sz w:val="18"/>
          <w:szCs w:val="20"/>
          <w:lang w:val="pt-BR"/>
        </w:rPr>
      </w:pPr>
    </w:p>
    <w:p w14:paraId="1C3A4E0A" w14:textId="77777777" w:rsidR="001B502C" w:rsidRDefault="001B502C" w:rsidP="001B502C">
      <w:pPr>
        <w:rPr>
          <w:rFonts w:ascii="Arial" w:hAnsi="Arial" w:cs="Arial"/>
          <w:bCs/>
          <w:sz w:val="18"/>
          <w:szCs w:val="20"/>
          <w:lang w:val="pt-BR"/>
        </w:rPr>
      </w:pPr>
    </w:p>
    <w:p w14:paraId="1312BB8A" w14:textId="0F1FBE63" w:rsidR="00F414B2" w:rsidRPr="009C6668" w:rsidRDefault="00F414B2" w:rsidP="001B502C">
      <w:pPr>
        <w:rPr>
          <w:b/>
          <w:lang w:val="pt-BR"/>
        </w:rPr>
        <w:sectPr w:rsidR="00F414B2" w:rsidRPr="009C6668" w:rsidSect="003C223B">
          <w:headerReference w:type="default" r:id="rId15"/>
          <w:footerReference w:type="default" r:id="rId16"/>
          <w:pgSz w:w="12240" w:h="15840"/>
          <w:pgMar w:top="1440" w:right="1797" w:bottom="1440" w:left="1168" w:header="720" w:footer="720" w:gutter="0"/>
          <w:cols w:space="720"/>
          <w:titlePg/>
          <w:docGrid w:linePitch="360"/>
        </w:sectPr>
      </w:pPr>
    </w:p>
    <w:p w14:paraId="5C525E9E" w14:textId="7158D3B4" w:rsidR="001B502C" w:rsidRPr="002D5135" w:rsidRDefault="006C6642" w:rsidP="001B502C">
      <w:pPr>
        <w:rPr>
          <w:rFonts w:ascii="Arial" w:hAnsi="Arial" w:cs="Arial"/>
          <w:b/>
          <w:sz w:val="22"/>
          <w:lang w:val="pt-BR"/>
        </w:rPr>
      </w:pPr>
      <w:r>
        <w:rPr>
          <w:rFonts w:ascii="Arial" w:hAnsi="Arial" w:cs="Arial"/>
          <w:b/>
          <w:sz w:val="22"/>
          <w:lang w:val="pt-BR"/>
        </w:rPr>
        <w:lastRenderedPageBreak/>
        <w:t>A</w:t>
      </w:r>
      <w:r w:rsidR="001B502C" w:rsidRPr="002D5135">
        <w:rPr>
          <w:rFonts w:ascii="Arial" w:hAnsi="Arial" w:cs="Arial"/>
          <w:b/>
          <w:sz w:val="22"/>
          <w:lang w:val="pt-BR"/>
        </w:rPr>
        <w:t xml:space="preserve">nexo A: Resumo do cumprimento das </w:t>
      </w:r>
      <w:proofErr w:type="spellStart"/>
      <w:proofErr w:type="gramStart"/>
      <w:r w:rsidR="001B502C" w:rsidRPr="002D5135">
        <w:rPr>
          <w:rFonts w:ascii="Arial" w:hAnsi="Arial" w:cs="Arial"/>
          <w:b/>
          <w:sz w:val="22"/>
          <w:lang w:val="pt-BR"/>
        </w:rPr>
        <w:t>Politicas</w:t>
      </w:r>
      <w:proofErr w:type="spellEnd"/>
      <w:proofErr w:type="gramEnd"/>
      <w:r w:rsidR="001B502C" w:rsidRPr="002D5135">
        <w:rPr>
          <w:rFonts w:ascii="Arial" w:hAnsi="Arial" w:cs="Arial"/>
          <w:b/>
          <w:sz w:val="22"/>
          <w:lang w:val="pt-BR"/>
        </w:rPr>
        <w:t xml:space="preserve"> e Salvaguardas do BID</w:t>
      </w:r>
    </w:p>
    <w:tbl>
      <w:tblPr>
        <w:tblW w:w="1485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2430"/>
        <w:gridCol w:w="4050"/>
        <w:gridCol w:w="4770"/>
      </w:tblGrid>
      <w:tr w:rsidR="001B502C" w:rsidRPr="009C6668" w14:paraId="7C72D5CD" w14:textId="77777777" w:rsidTr="002A557B">
        <w:trPr>
          <w:trHeight w:val="323"/>
        </w:trPr>
        <w:tc>
          <w:tcPr>
            <w:tcW w:w="3600" w:type="dxa"/>
            <w:shd w:val="clear" w:color="auto" w:fill="8DB3E2" w:themeFill="text2" w:themeFillTint="66"/>
            <w:vAlign w:val="center"/>
          </w:tcPr>
          <w:p w14:paraId="5F04CC08" w14:textId="77777777" w:rsidR="001B502C" w:rsidRPr="00144AB3" w:rsidRDefault="001B502C" w:rsidP="00DB6CBF">
            <w:pPr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b/>
                <w:sz w:val="20"/>
                <w:szCs w:val="20"/>
                <w:lang w:val="pt-BR"/>
              </w:rPr>
              <w:t>Políticas / Diretrizes</w:t>
            </w:r>
          </w:p>
        </w:tc>
        <w:tc>
          <w:tcPr>
            <w:tcW w:w="2430" w:type="dxa"/>
            <w:shd w:val="clear" w:color="auto" w:fill="8DB3E2" w:themeFill="text2" w:themeFillTint="66"/>
            <w:vAlign w:val="center"/>
          </w:tcPr>
          <w:p w14:paraId="561439AE" w14:textId="77777777" w:rsidR="001B502C" w:rsidRPr="00144AB3" w:rsidRDefault="001B502C" w:rsidP="00DB6CBF">
            <w:pPr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b/>
                <w:sz w:val="20"/>
                <w:szCs w:val="20"/>
                <w:lang w:val="pt-BR"/>
              </w:rPr>
              <w:t>Aspectos Pertinentes de Políticas/</w:t>
            </w:r>
          </w:p>
          <w:p w14:paraId="60F59BD4" w14:textId="77777777" w:rsidR="001B502C" w:rsidRPr="00144AB3" w:rsidRDefault="001B502C" w:rsidP="00DB6CBF">
            <w:pPr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b/>
                <w:sz w:val="20"/>
                <w:szCs w:val="20"/>
                <w:lang w:val="pt-BR"/>
              </w:rPr>
              <w:t>Diretrizes</w:t>
            </w:r>
          </w:p>
        </w:tc>
        <w:tc>
          <w:tcPr>
            <w:tcW w:w="4050" w:type="dxa"/>
            <w:shd w:val="clear" w:color="auto" w:fill="8DB3E2" w:themeFill="text2" w:themeFillTint="66"/>
            <w:vAlign w:val="center"/>
          </w:tcPr>
          <w:p w14:paraId="49680921" w14:textId="77777777" w:rsidR="001B502C" w:rsidRPr="00144AB3" w:rsidRDefault="001B502C" w:rsidP="00DB6CBF">
            <w:pPr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</w:p>
          <w:p w14:paraId="37330D28" w14:textId="77777777" w:rsidR="001B502C" w:rsidRPr="00144AB3" w:rsidRDefault="001B502C" w:rsidP="00DB6CBF">
            <w:pPr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b/>
                <w:sz w:val="20"/>
                <w:szCs w:val="20"/>
                <w:lang w:val="pt-BR"/>
              </w:rPr>
              <w:t>Estado de Cumprimento de Requisitos de Políticas/Diretrizes e Justificativa</w:t>
            </w:r>
          </w:p>
          <w:p w14:paraId="3C8C8D06" w14:textId="77777777" w:rsidR="001B502C" w:rsidRPr="00144AB3" w:rsidRDefault="001B502C" w:rsidP="00DB6CBF">
            <w:pPr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</w:p>
        </w:tc>
        <w:tc>
          <w:tcPr>
            <w:tcW w:w="4770" w:type="dxa"/>
            <w:shd w:val="clear" w:color="auto" w:fill="8DB3E2" w:themeFill="text2" w:themeFillTint="66"/>
            <w:vAlign w:val="center"/>
          </w:tcPr>
          <w:p w14:paraId="770B02AE" w14:textId="77777777" w:rsidR="001B502C" w:rsidRPr="00144AB3" w:rsidRDefault="001B502C" w:rsidP="00DB6CBF">
            <w:pPr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b/>
                <w:sz w:val="20"/>
                <w:szCs w:val="20"/>
                <w:lang w:val="pt-BR"/>
              </w:rPr>
              <w:t>Requisitos/Ações/ Planos</w:t>
            </w:r>
          </w:p>
        </w:tc>
      </w:tr>
      <w:tr w:rsidR="001B502C" w:rsidRPr="00060EBD" w14:paraId="60864ACC" w14:textId="77777777" w:rsidTr="002A557B">
        <w:trPr>
          <w:trHeight w:val="323"/>
        </w:trPr>
        <w:tc>
          <w:tcPr>
            <w:tcW w:w="14850" w:type="dxa"/>
            <w:gridSpan w:val="4"/>
            <w:shd w:val="clear" w:color="auto" w:fill="D9D9D9" w:themeFill="background1" w:themeFillShade="D9"/>
            <w:vAlign w:val="center"/>
          </w:tcPr>
          <w:p w14:paraId="5C811EC5" w14:textId="77777777" w:rsidR="001B502C" w:rsidRPr="00144AB3" w:rsidRDefault="001B502C" w:rsidP="00DB6CBF">
            <w:pPr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b/>
                <w:sz w:val="20"/>
                <w:szCs w:val="20"/>
                <w:lang w:val="pt-BR"/>
              </w:rPr>
              <w:t>OP-703 Política de Meio Ambiente e Cumprimento de Salvaguardas</w:t>
            </w:r>
          </w:p>
        </w:tc>
      </w:tr>
      <w:tr w:rsidR="001B502C" w:rsidRPr="00060EBD" w14:paraId="3E325A86" w14:textId="77777777" w:rsidTr="002A557B">
        <w:trPr>
          <w:trHeight w:val="323"/>
        </w:trPr>
        <w:tc>
          <w:tcPr>
            <w:tcW w:w="3600" w:type="dxa"/>
            <w:shd w:val="clear" w:color="auto" w:fill="D9D9D9" w:themeFill="background1" w:themeFillShade="D9"/>
            <w:vAlign w:val="center"/>
          </w:tcPr>
          <w:p w14:paraId="1AF06F25" w14:textId="77777777" w:rsidR="001B502C" w:rsidRPr="00144AB3" w:rsidRDefault="001B502C" w:rsidP="00DB6CBF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B.2 Legislação e Regulação Nacionais</w:t>
            </w:r>
          </w:p>
        </w:tc>
        <w:tc>
          <w:tcPr>
            <w:tcW w:w="2430" w:type="dxa"/>
            <w:vAlign w:val="center"/>
          </w:tcPr>
          <w:p w14:paraId="14E49BA9" w14:textId="77777777" w:rsidR="001B502C" w:rsidRPr="00144AB3" w:rsidRDefault="001B502C" w:rsidP="00DB6CBF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 xml:space="preserve">Obtenção de licenças e autorizações </w:t>
            </w:r>
          </w:p>
        </w:tc>
        <w:tc>
          <w:tcPr>
            <w:tcW w:w="4050" w:type="dxa"/>
          </w:tcPr>
          <w:p w14:paraId="2134653C" w14:textId="77777777" w:rsidR="001B502C" w:rsidRPr="00144AB3" w:rsidRDefault="001B502C" w:rsidP="002A557B">
            <w:pPr>
              <w:jc w:val="both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Os projetos cumprem com Política Nacional de Meio Ambiente obtendo o licenciamento ambiental prévio à operação de crédito</w:t>
            </w:r>
          </w:p>
        </w:tc>
        <w:tc>
          <w:tcPr>
            <w:tcW w:w="4770" w:type="dxa"/>
          </w:tcPr>
          <w:p w14:paraId="721C632B" w14:textId="77777777" w:rsidR="001B502C" w:rsidRPr="00144AB3" w:rsidRDefault="001B502C" w:rsidP="002A557B">
            <w:pPr>
              <w:jc w:val="both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Elaboração dos documentos ambientais previstos pela legislação brasileira para o licenciamento ambiental ou dispensa do mesmo</w:t>
            </w:r>
          </w:p>
          <w:p w14:paraId="4615678D" w14:textId="77777777" w:rsidR="001B502C" w:rsidRPr="00144AB3" w:rsidRDefault="001B502C" w:rsidP="002A557B">
            <w:pPr>
              <w:jc w:val="both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Apresentação das licenças ambientais pertinentes _ Licença Previa/ LP e Licença de Instalação/LI.</w:t>
            </w:r>
          </w:p>
        </w:tc>
      </w:tr>
      <w:tr w:rsidR="001B502C" w:rsidRPr="009C6668" w14:paraId="5654009C" w14:textId="77777777" w:rsidTr="002A557B">
        <w:trPr>
          <w:trHeight w:val="323"/>
        </w:trPr>
        <w:tc>
          <w:tcPr>
            <w:tcW w:w="3600" w:type="dxa"/>
            <w:shd w:val="clear" w:color="auto" w:fill="D9D9D9" w:themeFill="background1" w:themeFillShade="D9"/>
            <w:vAlign w:val="center"/>
          </w:tcPr>
          <w:p w14:paraId="2CC79967" w14:textId="77777777" w:rsidR="001B502C" w:rsidRPr="00144AB3" w:rsidRDefault="001B502C" w:rsidP="00DB6CBF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B.3 Pré-avaliação e Classificação</w:t>
            </w:r>
          </w:p>
        </w:tc>
        <w:tc>
          <w:tcPr>
            <w:tcW w:w="2430" w:type="dxa"/>
            <w:vAlign w:val="center"/>
          </w:tcPr>
          <w:p w14:paraId="0054CC47" w14:textId="76D2D0B7" w:rsidR="001B502C" w:rsidRPr="00144AB3" w:rsidRDefault="001B502C" w:rsidP="00A355D6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 xml:space="preserve">Não aplicável </w:t>
            </w:r>
          </w:p>
        </w:tc>
        <w:tc>
          <w:tcPr>
            <w:tcW w:w="4050" w:type="dxa"/>
            <w:vAlign w:val="center"/>
          </w:tcPr>
          <w:p w14:paraId="502D7AB0" w14:textId="099DB4EF" w:rsidR="001B502C" w:rsidRPr="00144AB3" w:rsidRDefault="001B502C" w:rsidP="004E5C02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 xml:space="preserve">Não aplicável </w:t>
            </w:r>
          </w:p>
        </w:tc>
        <w:tc>
          <w:tcPr>
            <w:tcW w:w="4770" w:type="dxa"/>
            <w:vAlign w:val="center"/>
          </w:tcPr>
          <w:p w14:paraId="7BC882EF" w14:textId="0232F9C3" w:rsidR="001B502C" w:rsidRPr="00144AB3" w:rsidRDefault="001B502C" w:rsidP="004E5C02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 xml:space="preserve">Não aplicável </w:t>
            </w:r>
          </w:p>
        </w:tc>
      </w:tr>
      <w:tr w:rsidR="001B502C" w:rsidRPr="00060EBD" w14:paraId="777EFA7D" w14:textId="77777777" w:rsidTr="002A557B">
        <w:trPr>
          <w:trHeight w:val="323"/>
        </w:trPr>
        <w:tc>
          <w:tcPr>
            <w:tcW w:w="3600" w:type="dxa"/>
            <w:shd w:val="clear" w:color="auto" w:fill="D9D9D9" w:themeFill="background1" w:themeFillShade="D9"/>
            <w:vAlign w:val="center"/>
          </w:tcPr>
          <w:p w14:paraId="6FA84F30" w14:textId="77777777" w:rsidR="001B502C" w:rsidRPr="00144AB3" w:rsidRDefault="001B502C" w:rsidP="00DB6CBF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B.4 Outros Fatores de Risco</w:t>
            </w:r>
          </w:p>
        </w:tc>
        <w:tc>
          <w:tcPr>
            <w:tcW w:w="2430" w:type="dxa"/>
            <w:vAlign w:val="center"/>
          </w:tcPr>
          <w:p w14:paraId="26F2E192" w14:textId="77777777" w:rsidR="001B502C" w:rsidRPr="00144AB3" w:rsidRDefault="001B502C" w:rsidP="00DB6CBF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Capacidade Institucional</w:t>
            </w:r>
          </w:p>
        </w:tc>
        <w:tc>
          <w:tcPr>
            <w:tcW w:w="4050" w:type="dxa"/>
          </w:tcPr>
          <w:p w14:paraId="4EC45E8D" w14:textId="77777777" w:rsidR="001B502C" w:rsidRPr="00144AB3" w:rsidRDefault="001B502C" w:rsidP="002A557B">
            <w:pPr>
              <w:jc w:val="both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O PARANACIDADE apresenta solidez institucional e capacidade operativa para cumprir com as políticas aplicáveis ao Programa</w:t>
            </w:r>
          </w:p>
        </w:tc>
        <w:tc>
          <w:tcPr>
            <w:tcW w:w="4770" w:type="dxa"/>
          </w:tcPr>
          <w:p w14:paraId="5E6C301F" w14:textId="77777777" w:rsidR="001B502C" w:rsidRPr="00144AB3" w:rsidRDefault="001B502C" w:rsidP="002A557B">
            <w:pPr>
              <w:jc w:val="both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 xml:space="preserve">Regulamento Operacional (ROP) do Programa inclui os procedimentos técnicos, ambientais e institucionais para execução do Programa. </w:t>
            </w:r>
          </w:p>
        </w:tc>
      </w:tr>
      <w:tr w:rsidR="00A355D6" w:rsidRPr="009C6668" w14:paraId="4FDA21DA" w14:textId="77777777" w:rsidTr="002A557B">
        <w:trPr>
          <w:trHeight w:val="323"/>
        </w:trPr>
        <w:tc>
          <w:tcPr>
            <w:tcW w:w="3600" w:type="dxa"/>
            <w:shd w:val="clear" w:color="auto" w:fill="D9D9D9" w:themeFill="background1" w:themeFillShade="D9"/>
            <w:vAlign w:val="center"/>
          </w:tcPr>
          <w:p w14:paraId="5D5C7675" w14:textId="77777777" w:rsidR="00A355D6" w:rsidRPr="00144AB3" w:rsidRDefault="00A355D6" w:rsidP="00DB6CBF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B.5 Requisitos de Avaliação e Planos Ambientais</w:t>
            </w:r>
          </w:p>
        </w:tc>
        <w:tc>
          <w:tcPr>
            <w:tcW w:w="2430" w:type="dxa"/>
            <w:vMerge w:val="restart"/>
            <w:vAlign w:val="center"/>
          </w:tcPr>
          <w:p w14:paraId="48809330" w14:textId="5F47427F" w:rsidR="00A355D6" w:rsidRPr="00144AB3" w:rsidRDefault="00A355D6" w:rsidP="00144AB3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Não aplicável</w:t>
            </w:r>
          </w:p>
          <w:p w14:paraId="3F3959AB" w14:textId="4BCEF5FA" w:rsidR="00A355D6" w:rsidRPr="00144AB3" w:rsidRDefault="00A355D6" w:rsidP="00144AB3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4050" w:type="dxa"/>
            <w:vMerge w:val="restart"/>
            <w:vAlign w:val="center"/>
          </w:tcPr>
          <w:p w14:paraId="1631D5EE" w14:textId="5F97DECB" w:rsidR="00A355D6" w:rsidRPr="00144AB3" w:rsidRDefault="00A355D6" w:rsidP="00A355D6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Não aplicável</w:t>
            </w:r>
          </w:p>
        </w:tc>
        <w:tc>
          <w:tcPr>
            <w:tcW w:w="4770" w:type="dxa"/>
            <w:vMerge w:val="restart"/>
            <w:vAlign w:val="center"/>
          </w:tcPr>
          <w:p w14:paraId="7BC7C8BE" w14:textId="5DBF4A9D" w:rsidR="00A355D6" w:rsidRPr="00144AB3" w:rsidRDefault="00A355D6" w:rsidP="00A355D6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Não aplicável</w:t>
            </w:r>
          </w:p>
          <w:p w14:paraId="10E8D904" w14:textId="0E9E5E3A" w:rsidR="00A355D6" w:rsidRPr="00144AB3" w:rsidRDefault="00A355D6" w:rsidP="00A355D6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</w:tr>
      <w:tr w:rsidR="00A355D6" w:rsidRPr="00060EBD" w14:paraId="3095E36F" w14:textId="77777777" w:rsidTr="002A557B">
        <w:trPr>
          <w:trHeight w:val="323"/>
        </w:trPr>
        <w:tc>
          <w:tcPr>
            <w:tcW w:w="3600" w:type="dxa"/>
            <w:shd w:val="clear" w:color="auto" w:fill="D9D9D9" w:themeFill="background1" w:themeFillShade="D9"/>
            <w:vAlign w:val="center"/>
          </w:tcPr>
          <w:p w14:paraId="7E519942" w14:textId="77777777" w:rsidR="00A355D6" w:rsidRPr="00144AB3" w:rsidRDefault="00A355D6" w:rsidP="00DB6CBF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B.5 Requisitos de Avaliação e Planos Sociais</w:t>
            </w:r>
          </w:p>
        </w:tc>
        <w:tc>
          <w:tcPr>
            <w:tcW w:w="2430" w:type="dxa"/>
            <w:vMerge/>
            <w:vAlign w:val="center"/>
          </w:tcPr>
          <w:p w14:paraId="1B717CDA" w14:textId="5FD9FB0A" w:rsidR="00A355D6" w:rsidRPr="00144AB3" w:rsidRDefault="00A355D6" w:rsidP="00144AB3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4050" w:type="dxa"/>
            <w:vMerge/>
            <w:vAlign w:val="center"/>
          </w:tcPr>
          <w:p w14:paraId="6BCF850B" w14:textId="7508071B" w:rsidR="00A355D6" w:rsidRPr="00144AB3" w:rsidRDefault="00A355D6" w:rsidP="00A355D6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4770" w:type="dxa"/>
            <w:vMerge/>
            <w:vAlign w:val="center"/>
          </w:tcPr>
          <w:p w14:paraId="132FECA3" w14:textId="19D782F6" w:rsidR="00A355D6" w:rsidRPr="00144AB3" w:rsidRDefault="00A355D6" w:rsidP="00A355D6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</w:tr>
      <w:tr w:rsidR="00A355D6" w:rsidRPr="00060EBD" w14:paraId="4D25EBA1" w14:textId="77777777" w:rsidTr="002A557B">
        <w:trPr>
          <w:trHeight w:val="323"/>
        </w:trPr>
        <w:tc>
          <w:tcPr>
            <w:tcW w:w="3600" w:type="dxa"/>
            <w:shd w:val="clear" w:color="auto" w:fill="D9D9D9" w:themeFill="background1" w:themeFillShade="D9"/>
            <w:vAlign w:val="center"/>
          </w:tcPr>
          <w:p w14:paraId="0142F856" w14:textId="77777777" w:rsidR="00A355D6" w:rsidRPr="00144AB3" w:rsidRDefault="00A355D6" w:rsidP="00DB6CBF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B.6 Consultas (incluindo consultas com mulheres, indígenas e minorias afetadas)</w:t>
            </w:r>
          </w:p>
        </w:tc>
        <w:tc>
          <w:tcPr>
            <w:tcW w:w="2430" w:type="dxa"/>
            <w:vMerge/>
            <w:vAlign w:val="center"/>
          </w:tcPr>
          <w:p w14:paraId="013DBB03" w14:textId="4C8EED18" w:rsidR="00A355D6" w:rsidRPr="00144AB3" w:rsidRDefault="00A355D6" w:rsidP="00144AB3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4050" w:type="dxa"/>
            <w:vMerge/>
            <w:vAlign w:val="center"/>
          </w:tcPr>
          <w:p w14:paraId="383C054F" w14:textId="32A0ACBA" w:rsidR="00A355D6" w:rsidRPr="00144AB3" w:rsidRDefault="00A355D6" w:rsidP="00A355D6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4770" w:type="dxa"/>
            <w:vMerge/>
            <w:vAlign w:val="center"/>
          </w:tcPr>
          <w:p w14:paraId="71A474E8" w14:textId="5F094AA5" w:rsidR="00A355D6" w:rsidRPr="00144AB3" w:rsidRDefault="00A355D6" w:rsidP="00A355D6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</w:tr>
      <w:tr w:rsidR="001B502C" w:rsidRPr="00060EBD" w14:paraId="07DF113F" w14:textId="77777777" w:rsidTr="002A557B">
        <w:trPr>
          <w:trHeight w:val="323"/>
        </w:trPr>
        <w:tc>
          <w:tcPr>
            <w:tcW w:w="3600" w:type="dxa"/>
            <w:shd w:val="clear" w:color="auto" w:fill="D9D9D9" w:themeFill="background1" w:themeFillShade="D9"/>
            <w:vAlign w:val="center"/>
          </w:tcPr>
          <w:p w14:paraId="42CD695D" w14:textId="77777777" w:rsidR="001B502C" w:rsidRPr="00144AB3" w:rsidRDefault="001B502C" w:rsidP="00DB6CBF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B.7 Supervisão e Cumprimento</w:t>
            </w:r>
          </w:p>
        </w:tc>
        <w:tc>
          <w:tcPr>
            <w:tcW w:w="2430" w:type="dxa"/>
            <w:vAlign w:val="center"/>
          </w:tcPr>
          <w:p w14:paraId="5D4FE183" w14:textId="77777777" w:rsidR="001B502C" w:rsidRPr="00144AB3" w:rsidRDefault="001B502C" w:rsidP="00144AB3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Supervisão e monitoramento do Programa</w:t>
            </w:r>
          </w:p>
        </w:tc>
        <w:tc>
          <w:tcPr>
            <w:tcW w:w="4050" w:type="dxa"/>
          </w:tcPr>
          <w:p w14:paraId="5C8B386D" w14:textId="77777777" w:rsidR="001B502C" w:rsidRPr="00144AB3" w:rsidRDefault="001B502C" w:rsidP="002A557B">
            <w:pPr>
              <w:jc w:val="both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Necessidade de monitoramento periódico para assegurar o cumprimento das políticas aplicáveis</w:t>
            </w:r>
          </w:p>
        </w:tc>
        <w:tc>
          <w:tcPr>
            <w:tcW w:w="4770" w:type="dxa"/>
          </w:tcPr>
          <w:p w14:paraId="6400A5A2" w14:textId="1428BC86" w:rsidR="001B502C" w:rsidRPr="00144AB3" w:rsidRDefault="002D2588" w:rsidP="002A557B">
            <w:pPr>
              <w:jc w:val="both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A UE</w:t>
            </w:r>
            <w:r w:rsidR="001B502C" w:rsidRPr="00144AB3">
              <w:rPr>
                <w:rFonts w:ascii="Arial" w:hAnsi="Arial" w:cs="Arial"/>
                <w:sz w:val="20"/>
                <w:szCs w:val="20"/>
                <w:lang w:val="pt-BR"/>
              </w:rPr>
              <w:t>P do PARANACIDADE e o BID estabeleceram os procedimentos de supervisão e monitoramento no ROP para a execução do Programa.</w:t>
            </w:r>
          </w:p>
        </w:tc>
      </w:tr>
      <w:tr w:rsidR="001B502C" w:rsidRPr="009C6668" w14:paraId="3CC5C06E" w14:textId="77777777" w:rsidTr="002A557B">
        <w:trPr>
          <w:trHeight w:val="323"/>
        </w:trPr>
        <w:tc>
          <w:tcPr>
            <w:tcW w:w="3600" w:type="dxa"/>
            <w:shd w:val="clear" w:color="auto" w:fill="D9D9D9" w:themeFill="background1" w:themeFillShade="D9"/>
            <w:vAlign w:val="center"/>
          </w:tcPr>
          <w:p w14:paraId="13A545C0" w14:textId="77777777" w:rsidR="001B502C" w:rsidRPr="00144AB3" w:rsidDel="00641735" w:rsidRDefault="001B502C" w:rsidP="00DB6CBF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 xml:space="preserve">B.8 Impactos </w:t>
            </w:r>
            <w:proofErr w:type="spellStart"/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Transfronteiriços</w:t>
            </w:r>
            <w:proofErr w:type="spellEnd"/>
          </w:p>
        </w:tc>
        <w:tc>
          <w:tcPr>
            <w:tcW w:w="2430" w:type="dxa"/>
            <w:vAlign w:val="center"/>
          </w:tcPr>
          <w:p w14:paraId="4671A281" w14:textId="4F37CDDC" w:rsidR="001B502C" w:rsidRPr="00144AB3" w:rsidRDefault="001B502C" w:rsidP="00144AB3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Não aplicável</w:t>
            </w:r>
          </w:p>
        </w:tc>
        <w:tc>
          <w:tcPr>
            <w:tcW w:w="4050" w:type="dxa"/>
            <w:vAlign w:val="center"/>
          </w:tcPr>
          <w:p w14:paraId="1073FAD8" w14:textId="2AE161C4" w:rsidR="001B502C" w:rsidRPr="00144AB3" w:rsidRDefault="001B502C" w:rsidP="008848F1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Não aplicável</w:t>
            </w:r>
          </w:p>
        </w:tc>
        <w:tc>
          <w:tcPr>
            <w:tcW w:w="4770" w:type="dxa"/>
            <w:vAlign w:val="center"/>
          </w:tcPr>
          <w:p w14:paraId="4C6AEAFD" w14:textId="237064D0" w:rsidR="001B502C" w:rsidRPr="00144AB3" w:rsidRDefault="00A355D6" w:rsidP="008848F1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Não aplicável</w:t>
            </w:r>
          </w:p>
        </w:tc>
      </w:tr>
      <w:tr w:rsidR="002A557B" w:rsidRPr="009C6668" w14:paraId="71D07965" w14:textId="77777777" w:rsidTr="002A557B">
        <w:trPr>
          <w:trHeight w:val="323"/>
        </w:trPr>
        <w:tc>
          <w:tcPr>
            <w:tcW w:w="3600" w:type="dxa"/>
            <w:shd w:val="clear" w:color="auto" w:fill="D9D9D9" w:themeFill="background1" w:themeFillShade="D9"/>
            <w:vAlign w:val="center"/>
          </w:tcPr>
          <w:p w14:paraId="0974119C" w14:textId="77777777" w:rsidR="002A557B" w:rsidRPr="00144AB3" w:rsidDel="00641735" w:rsidRDefault="002A557B" w:rsidP="00DB6CBF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B.9 Hábitats Naturais</w:t>
            </w:r>
          </w:p>
        </w:tc>
        <w:tc>
          <w:tcPr>
            <w:tcW w:w="2430" w:type="dxa"/>
            <w:vMerge w:val="restart"/>
            <w:vAlign w:val="center"/>
          </w:tcPr>
          <w:p w14:paraId="085A242F" w14:textId="1955CA15" w:rsidR="002A557B" w:rsidRPr="00144AB3" w:rsidRDefault="002A557B" w:rsidP="00144AB3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Não aplicável</w:t>
            </w:r>
          </w:p>
          <w:p w14:paraId="44D43263" w14:textId="0B36345D" w:rsidR="002A557B" w:rsidRPr="00144AB3" w:rsidRDefault="002A557B" w:rsidP="00144AB3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4050" w:type="dxa"/>
            <w:vMerge w:val="restart"/>
          </w:tcPr>
          <w:p w14:paraId="402C8208" w14:textId="77777777" w:rsidR="002A557B" w:rsidRPr="00144AB3" w:rsidRDefault="002A557B" w:rsidP="002A557B">
            <w:pPr>
              <w:jc w:val="both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Os critérios de elegibilidade dos municípios e projetos a contratar excluem atividades que ativem B.9</w:t>
            </w:r>
          </w:p>
          <w:p w14:paraId="1B9DD9F5" w14:textId="068554C3" w:rsidR="002A557B" w:rsidRPr="00144AB3" w:rsidRDefault="002A557B" w:rsidP="002A557B">
            <w:pPr>
              <w:jc w:val="both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Os critérios de elegibilidade dos municípios e projetos a contratar excluem atividades que ativem B.9</w:t>
            </w:r>
          </w:p>
        </w:tc>
        <w:tc>
          <w:tcPr>
            <w:tcW w:w="4770" w:type="dxa"/>
            <w:vMerge w:val="restart"/>
            <w:vAlign w:val="center"/>
          </w:tcPr>
          <w:p w14:paraId="14C3184B" w14:textId="20D45626" w:rsidR="002A557B" w:rsidRPr="00144AB3" w:rsidRDefault="002A557B" w:rsidP="00A355D6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Não aplicável</w:t>
            </w:r>
          </w:p>
          <w:p w14:paraId="11BF4541" w14:textId="28F89B84" w:rsidR="002A557B" w:rsidRPr="00144AB3" w:rsidRDefault="002A557B" w:rsidP="00A355D6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</w:tr>
      <w:tr w:rsidR="002A557B" w:rsidRPr="00370177" w14:paraId="4F38F726" w14:textId="77777777" w:rsidTr="00B75B89">
        <w:trPr>
          <w:trHeight w:val="1988"/>
        </w:trPr>
        <w:tc>
          <w:tcPr>
            <w:tcW w:w="360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CE0D07" w14:textId="77777777" w:rsidR="002A557B" w:rsidRPr="00144AB3" w:rsidDel="00641735" w:rsidRDefault="002A557B" w:rsidP="00DB6CBF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B.9 Espécies Invasoras</w:t>
            </w:r>
          </w:p>
        </w:tc>
        <w:tc>
          <w:tcPr>
            <w:tcW w:w="2430" w:type="dxa"/>
            <w:vMerge/>
            <w:tcBorders>
              <w:bottom w:val="single" w:sz="4" w:space="0" w:color="auto"/>
            </w:tcBorders>
            <w:vAlign w:val="center"/>
          </w:tcPr>
          <w:p w14:paraId="2CD6B09E" w14:textId="6AD1A955" w:rsidR="002A557B" w:rsidRPr="00144AB3" w:rsidRDefault="002A557B" w:rsidP="00A355D6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4050" w:type="dxa"/>
            <w:vMerge/>
            <w:tcBorders>
              <w:bottom w:val="single" w:sz="4" w:space="0" w:color="auto"/>
            </w:tcBorders>
          </w:tcPr>
          <w:p w14:paraId="43426687" w14:textId="3517C9BA" w:rsidR="002A557B" w:rsidRPr="00144AB3" w:rsidRDefault="002A557B" w:rsidP="00DB6CBF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4770" w:type="dxa"/>
            <w:vMerge/>
            <w:tcBorders>
              <w:bottom w:val="single" w:sz="4" w:space="0" w:color="auto"/>
            </w:tcBorders>
            <w:vAlign w:val="center"/>
          </w:tcPr>
          <w:p w14:paraId="65642DAB" w14:textId="715CEB7D" w:rsidR="002A557B" w:rsidRPr="00144AB3" w:rsidRDefault="002A557B" w:rsidP="00A355D6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</w:tr>
      <w:tr w:rsidR="006C6642" w:rsidRPr="00144AB3" w14:paraId="7C920364" w14:textId="77777777" w:rsidTr="002A557B">
        <w:trPr>
          <w:trHeight w:val="323"/>
        </w:trPr>
        <w:tc>
          <w:tcPr>
            <w:tcW w:w="3600" w:type="dxa"/>
            <w:shd w:val="clear" w:color="auto" w:fill="8DB3E2" w:themeFill="text2" w:themeFillTint="66"/>
            <w:vAlign w:val="center"/>
          </w:tcPr>
          <w:p w14:paraId="0EAA92C5" w14:textId="77777777" w:rsidR="006C6642" w:rsidRPr="00144AB3" w:rsidRDefault="006C6642" w:rsidP="000620C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b/>
                <w:sz w:val="20"/>
                <w:szCs w:val="20"/>
                <w:lang w:val="pt-BR"/>
              </w:rPr>
              <w:lastRenderedPageBreak/>
              <w:t>Políticas / Diretrizes</w:t>
            </w:r>
          </w:p>
        </w:tc>
        <w:tc>
          <w:tcPr>
            <w:tcW w:w="2430" w:type="dxa"/>
            <w:shd w:val="clear" w:color="auto" w:fill="8DB3E2" w:themeFill="text2" w:themeFillTint="66"/>
            <w:vAlign w:val="center"/>
          </w:tcPr>
          <w:p w14:paraId="40CD4298" w14:textId="77777777" w:rsidR="006C6642" w:rsidRPr="00144AB3" w:rsidRDefault="006C6642" w:rsidP="000620C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b/>
                <w:sz w:val="20"/>
                <w:szCs w:val="20"/>
                <w:lang w:val="pt-BR"/>
              </w:rPr>
              <w:t>Aspectos Pertinentes de Políticas/</w:t>
            </w:r>
          </w:p>
          <w:p w14:paraId="1D808F72" w14:textId="77777777" w:rsidR="006C6642" w:rsidRPr="00144AB3" w:rsidRDefault="006C6642" w:rsidP="000620C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b/>
                <w:sz w:val="20"/>
                <w:szCs w:val="20"/>
                <w:lang w:val="pt-BR"/>
              </w:rPr>
              <w:t>Diretrizes</w:t>
            </w:r>
          </w:p>
        </w:tc>
        <w:tc>
          <w:tcPr>
            <w:tcW w:w="4050" w:type="dxa"/>
            <w:shd w:val="clear" w:color="auto" w:fill="8DB3E2" w:themeFill="text2" w:themeFillTint="66"/>
            <w:vAlign w:val="center"/>
          </w:tcPr>
          <w:p w14:paraId="680BD42A" w14:textId="77777777" w:rsidR="006C6642" w:rsidRPr="00144AB3" w:rsidRDefault="006C6642" w:rsidP="000620C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</w:p>
          <w:p w14:paraId="28D7419A" w14:textId="77777777" w:rsidR="006C6642" w:rsidRPr="00144AB3" w:rsidRDefault="006C6642" w:rsidP="000620C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b/>
                <w:sz w:val="20"/>
                <w:szCs w:val="20"/>
                <w:lang w:val="pt-BR"/>
              </w:rPr>
              <w:t>Estado de Cumprimento de Requisitos de Políticas/Diretrizes e Justificativa</w:t>
            </w:r>
          </w:p>
          <w:p w14:paraId="64FC6B76" w14:textId="77777777" w:rsidR="006C6642" w:rsidRPr="00144AB3" w:rsidRDefault="006C6642" w:rsidP="000620C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</w:p>
        </w:tc>
        <w:tc>
          <w:tcPr>
            <w:tcW w:w="4770" w:type="dxa"/>
            <w:shd w:val="clear" w:color="auto" w:fill="8DB3E2" w:themeFill="text2" w:themeFillTint="66"/>
            <w:vAlign w:val="center"/>
          </w:tcPr>
          <w:p w14:paraId="42B388C0" w14:textId="77777777" w:rsidR="006C6642" w:rsidRPr="00144AB3" w:rsidRDefault="006C6642" w:rsidP="000620C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b/>
                <w:sz w:val="20"/>
                <w:szCs w:val="20"/>
                <w:lang w:val="pt-BR"/>
              </w:rPr>
              <w:t>Requisitos/Ações/ Planos</w:t>
            </w:r>
          </w:p>
        </w:tc>
      </w:tr>
      <w:tr w:rsidR="009C4DD1" w:rsidRPr="00060EBD" w14:paraId="6E8D2184" w14:textId="77777777" w:rsidTr="002A557B">
        <w:trPr>
          <w:trHeight w:val="1023"/>
        </w:trPr>
        <w:tc>
          <w:tcPr>
            <w:tcW w:w="3600" w:type="dxa"/>
            <w:shd w:val="clear" w:color="auto" w:fill="D9D9D9" w:themeFill="background1" w:themeFillShade="D9"/>
            <w:vAlign w:val="center"/>
          </w:tcPr>
          <w:p w14:paraId="5272FE3E" w14:textId="08145ADB" w:rsidR="009C4DD1" w:rsidRPr="00144AB3" w:rsidRDefault="009C4DD1" w:rsidP="00DB6CBF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B.9 Sítios Culturais</w:t>
            </w:r>
          </w:p>
        </w:tc>
        <w:tc>
          <w:tcPr>
            <w:tcW w:w="2430" w:type="dxa"/>
            <w:vAlign w:val="center"/>
          </w:tcPr>
          <w:p w14:paraId="20906246" w14:textId="77777777" w:rsidR="009C4DD1" w:rsidRPr="00144AB3" w:rsidRDefault="009C4DD1" w:rsidP="00A355D6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4050" w:type="dxa"/>
          </w:tcPr>
          <w:p w14:paraId="5E16D16C" w14:textId="143D90F8" w:rsidR="009C4DD1" w:rsidRPr="00144AB3" w:rsidRDefault="009C4DD1" w:rsidP="005238A1">
            <w:pPr>
              <w:jc w:val="both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Os critérios de elegibilidade dos municípios e projetos a contratar excluem atividades que ativem B.9</w:t>
            </w:r>
          </w:p>
        </w:tc>
        <w:tc>
          <w:tcPr>
            <w:tcW w:w="4770" w:type="dxa"/>
            <w:vAlign w:val="center"/>
          </w:tcPr>
          <w:p w14:paraId="2C6D0CB4" w14:textId="77777777" w:rsidR="009C4DD1" w:rsidRPr="00144AB3" w:rsidRDefault="009C4DD1" w:rsidP="00A355D6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</w:tr>
      <w:tr w:rsidR="001B502C" w:rsidRPr="00060EBD" w14:paraId="37D1E5FC" w14:textId="77777777" w:rsidTr="002A557B">
        <w:trPr>
          <w:trHeight w:val="323"/>
        </w:trPr>
        <w:tc>
          <w:tcPr>
            <w:tcW w:w="3600" w:type="dxa"/>
            <w:shd w:val="clear" w:color="auto" w:fill="D9D9D9" w:themeFill="background1" w:themeFillShade="D9"/>
            <w:vAlign w:val="center"/>
          </w:tcPr>
          <w:p w14:paraId="6DBC0CDF" w14:textId="77777777" w:rsidR="001B502C" w:rsidRPr="00144AB3" w:rsidDel="00641735" w:rsidRDefault="001B502C" w:rsidP="00DB6CBF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B.10 Materiais Perigosos</w:t>
            </w:r>
          </w:p>
        </w:tc>
        <w:tc>
          <w:tcPr>
            <w:tcW w:w="2430" w:type="dxa"/>
            <w:vAlign w:val="center"/>
          </w:tcPr>
          <w:p w14:paraId="6246A771" w14:textId="77777777" w:rsidR="001B502C" w:rsidRPr="00144AB3" w:rsidRDefault="001B502C" w:rsidP="00DB6CBF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Evitar impactos associados à aquisição, manuseio e descarte de materiais perigosos</w:t>
            </w:r>
          </w:p>
        </w:tc>
        <w:tc>
          <w:tcPr>
            <w:tcW w:w="4050" w:type="dxa"/>
          </w:tcPr>
          <w:p w14:paraId="4B68AB97" w14:textId="1C3F0E72" w:rsidR="001B502C" w:rsidRPr="00144AB3" w:rsidRDefault="001B502C" w:rsidP="005238A1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 xml:space="preserve">A Política Nacional de Resíduos Sólidos (PNRS, 2010) demanda que os operadores de resíduos perigosos elaborem plano de gerenciamento de resíduos sólidos perigosos (PNRS, Art. 39). </w:t>
            </w:r>
          </w:p>
        </w:tc>
        <w:tc>
          <w:tcPr>
            <w:tcW w:w="4770" w:type="dxa"/>
          </w:tcPr>
          <w:p w14:paraId="4ED2CDF6" w14:textId="70D54F90" w:rsidR="001B502C" w:rsidRPr="00144AB3" w:rsidRDefault="00E53F06" w:rsidP="00DB6CBF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 xml:space="preserve">O cumprimento com a legislação aplicável inclui os requisites necessários para a gestão adequada de </w:t>
            </w:r>
            <w:r w:rsidR="009C6668" w:rsidRPr="00144AB3">
              <w:rPr>
                <w:rFonts w:ascii="Arial" w:hAnsi="Arial" w:cs="Arial"/>
                <w:sz w:val="20"/>
                <w:szCs w:val="20"/>
                <w:lang w:val="pt-BR"/>
              </w:rPr>
              <w:t>resíduos</w:t>
            </w: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 xml:space="preserve"> e </w:t>
            </w:r>
            <w:r w:rsidR="009C6668" w:rsidRPr="00144AB3">
              <w:rPr>
                <w:rFonts w:ascii="Arial" w:hAnsi="Arial" w:cs="Arial"/>
                <w:sz w:val="20"/>
                <w:szCs w:val="20"/>
                <w:lang w:val="pt-BR"/>
              </w:rPr>
              <w:t>resíduos</w:t>
            </w: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 xml:space="preserve"> </w:t>
            </w:r>
            <w:r w:rsidR="009C6668" w:rsidRPr="00144AB3">
              <w:rPr>
                <w:rFonts w:ascii="Arial" w:hAnsi="Arial" w:cs="Arial"/>
                <w:sz w:val="20"/>
                <w:szCs w:val="20"/>
                <w:lang w:val="pt-BR"/>
              </w:rPr>
              <w:t>perigosos</w:t>
            </w: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 xml:space="preserve">. O Programa financiará somente Projetos que cumpram com essa legislação. </w:t>
            </w:r>
          </w:p>
          <w:p w14:paraId="364608F1" w14:textId="12487A0F" w:rsidR="001B502C" w:rsidRPr="00144AB3" w:rsidRDefault="001B502C" w:rsidP="00DB6CBF">
            <w:pPr>
              <w:rPr>
                <w:rFonts w:ascii="Arial" w:hAnsi="Arial" w:cs="Arial"/>
                <w:sz w:val="20"/>
                <w:szCs w:val="20"/>
                <w:highlight w:val="yellow"/>
                <w:lang w:val="pt-BR"/>
              </w:rPr>
            </w:pPr>
          </w:p>
        </w:tc>
      </w:tr>
      <w:tr w:rsidR="001B502C" w:rsidRPr="00060EBD" w14:paraId="11CA6F65" w14:textId="77777777" w:rsidTr="002A557B">
        <w:trPr>
          <w:trHeight w:val="323"/>
        </w:trPr>
        <w:tc>
          <w:tcPr>
            <w:tcW w:w="3600" w:type="dxa"/>
            <w:shd w:val="clear" w:color="auto" w:fill="D9D9D9" w:themeFill="background1" w:themeFillShade="D9"/>
            <w:vAlign w:val="center"/>
          </w:tcPr>
          <w:p w14:paraId="0A70C59F" w14:textId="77777777" w:rsidR="001B502C" w:rsidRPr="00144AB3" w:rsidDel="00641735" w:rsidRDefault="001B502C" w:rsidP="00DB6CBF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B.11 Prevenção e Redução da Contaminação (incluindo Gases de Efeito Estufa)</w:t>
            </w:r>
          </w:p>
        </w:tc>
        <w:tc>
          <w:tcPr>
            <w:tcW w:w="2430" w:type="dxa"/>
            <w:vAlign w:val="center"/>
          </w:tcPr>
          <w:p w14:paraId="235A2CC5" w14:textId="77777777" w:rsidR="001B502C" w:rsidRPr="00144AB3" w:rsidRDefault="001B502C" w:rsidP="00DB6CBF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 xml:space="preserve">Reduzir ou eliminar emissões gasosas e liquidas e de resíduos sólidos </w:t>
            </w:r>
          </w:p>
        </w:tc>
        <w:tc>
          <w:tcPr>
            <w:tcW w:w="4050" w:type="dxa"/>
          </w:tcPr>
          <w:p w14:paraId="47D43459" w14:textId="3CC1502B" w:rsidR="001B502C" w:rsidRPr="00144AB3" w:rsidRDefault="00E53F06" w:rsidP="005238A1">
            <w:pPr>
              <w:jc w:val="both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 xml:space="preserve">Em relação </w:t>
            </w:r>
            <w:r w:rsidR="001B502C" w:rsidRPr="00144AB3">
              <w:rPr>
                <w:rFonts w:ascii="Arial" w:hAnsi="Arial" w:cs="Arial"/>
                <w:sz w:val="20"/>
                <w:szCs w:val="20"/>
                <w:lang w:val="pt-BR"/>
              </w:rPr>
              <w:t xml:space="preserve">aos gases utilizados em equipamentos que possuem potencial de destruir a Camada de Ozônio (CFC e HCFC) a legislação brasileira proíbe, em todo território nacional, a utilização dessas </w:t>
            </w:r>
            <w:proofErr w:type="gramStart"/>
            <w:r w:rsidR="001B502C" w:rsidRPr="00144AB3">
              <w:rPr>
                <w:rFonts w:ascii="Arial" w:hAnsi="Arial" w:cs="Arial"/>
                <w:sz w:val="20"/>
                <w:szCs w:val="20"/>
                <w:lang w:val="pt-BR"/>
              </w:rPr>
              <w:t>substancias</w:t>
            </w:r>
            <w:proofErr w:type="gramEnd"/>
            <w:r w:rsidR="001B502C" w:rsidRPr="00144AB3">
              <w:rPr>
                <w:rFonts w:ascii="Arial" w:hAnsi="Arial" w:cs="Arial"/>
                <w:sz w:val="20"/>
                <w:szCs w:val="20"/>
                <w:lang w:val="pt-BR"/>
              </w:rPr>
              <w:t xml:space="preserve"> em sistemas, equipamentos, instalações e produtos novos, nacionais ou importados. (Resolução CONAMA 267/2000)</w:t>
            </w:r>
          </w:p>
          <w:p w14:paraId="32E9269B" w14:textId="77777777" w:rsidR="001B502C" w:rsidRPr="00144AB3" w:rsidRDefault="001B502C" w:rsidP="005238A1">
            <w:pPr>
              <w:jc w:val="both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4770" w:type="dxa"/>
          </w:tcPr>
          <w:p w14:paraId="357ACDD8" w14:textId="77777777" w:rsidR="001B502C" w:rsidRPr="00144AB3" w:rsidRDefault="001B502C" w:rsidP="00DB6CBF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 xml:space="preserve">Observar a aplicação da Resolução CONAMA 267/2000: a legislação brasileira proíbe, em todo território nacional, a utilização dessas </w:t>
            </w:r>
            <w:proofErr w:type="gramStart"/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substancias</w:t>
            </w:r>
            <w:proofErr w:type="gramEnd"/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 xml:space="preserve"> em sistemas, equipamentos, instalações e produtos novos, nacionais ou importados;</w:t>
            </w:r>
          </w:p>
          <w:p w14:paraId="4337A086" w14:textId="77777777" w:rsidR="001B502C" w:rsidRPr="00144AB3" w:rsidRDefault="001B502C" w:rsidP="00DB6CBF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  <w:p w14:paraId="48161257" w14:textId="77777777" w:rsidR="001B502C" w:rsidRPr="00144AB3" w:rsidRDefault="001B502C" w:rsidP="00DB6CBF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</w:tr>
      <w:tr w:rsidR="001B502C" w:rsidRPr="009C6668" w14:paraId="2E01CB1D" w14:textId="77777777" w:rsidTr="002A557B">
        <w:trPr>
          <w:trHeight w:val="323"/>
        </w:trPr>
        <w:tc>
          <w:tcPr>
            <w:tcW w:w="3600" w:type="dxa"/>
            <w:shd w:val="clear" w:color="auto" w:fill="D9D9D9" w:themeFill="background1" w:themeFillShade="D9"/>
            <w:vAlign w:val="center"/>
          </w:tcPr>
          <w:p w14:paraId="1E203CBA" w14:textId="77777777" w:rsidR="001B502C" w:rsidRPr="00144AB3" w:rsidDel="00641735" w:rsidRDefault="001B502C" w:rsidP="00DB6CBF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 xml:space="preserve">B.12 Projetos em construção </w:t>
            </w:r>
          </w:p>
        </w:tc>
        <w:tc>
          <w:tcPr>
            <w:tcW w:w="2430" w:type="dxa"/>
            <w:vAlign w:val="center"/>
          </w:tcPr>
          <w:p w14:paraId="55C6668A" w14:textId="3DC334B5" w:rsidR="001B502C" w:rsidRPr="00144AB3" w:rsidRDefault="001B502C" w:rsidP="008848F1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Não aplicável</w:t>
            </w:r>
          </w:p>
        </w:tc>
        <w:tc>
          <w:tcPr>
            <w:tcW w:w="4050" w:type="dxa"/>
            <w:vAlign w:val="center"/>
          </w:tcPr>
          <w:p w14:paraId="37589419" w14:textId="04C9DBCC" w:rsidR="001B502C" w:rsidRPr="00144AB3" w:rsidRDefault="001B502C" w:rsidP="008848F1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Não aplicável</w:t>
            </w:r>
          </w:p>
        </w:tc>
        <w:tc>
          <w:tcPr>
            <w:tcW w:w="4770" w:type="dxa"/>
            <w:vAlign w:val="center"/>
          </w:tcPr>
          <w:p w14:paraId="5C36665C" w14:textId="4F01E4FE" w:rsidR="001B502C" w:rsidRPr="00144AB3" w:rsidRDefault="001B502C" w:rsidP="008848F1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Não aplicável</w:t>
            </w:r>
          </w:p>
        </w:tc>
      </w:tr>
      <w:tr w:rsidR="001B502C" w:rsidRPr="00060EBD" w14:paraId="43746EC1" w14:textId="77777777" w:rsidTr="002A557B">
        <w:trPr>
          <w:trHeight w:val="323"/>
        </w:trPr>
        <w:tc>
          <w:tcPr>
            <w:tcW w:w="3600" w:type="dxa"/>
            <w:shd w:val="clear" w:color="auto" w:fill="D9D9D9" w:themeFill="background1" w:themeFillShade="D9"/>
            <w:vAlign w:val="center"/>
          </w:tcPr>
          <w:p w14:paraId="15D9DC66" w14:textId="77777777" w:rsidR="001B502C" w:rsidRPr="00144AB3" w:rsidDel="00641735" w:rsidRDefault="001B502C" w:rsidP="00DB6CBF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 xml:space="preserve">B.13 Empréstimo de Política e Instrumentos Flexíveis de empréstimo </w:t>
            </w:r>
          </w:p>
        </w:tc>
        <w:tc>
          <w:tcPr>
            <w:tcW w:w="2430" w:type="dxa"/>
            <w:vAlign w:val="center"/>
          </w:tcPr>
          <w:p w14:paraId="61E8E5C2" w14:textId="77777777" w:rsidR="001B502C" w:rsidRPr="00144AB3" w:rsidRDefault="001B502C" w:rsidP="00DB6CBF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 xml:space="preserve">Implantação de sistema de gestão ambiental (SGA) </w:t>
            </w:r>
          </w:p>
        </w:tc>
        <w:tc>
          <w:tcPr>
            <w:tcW w:w="4050" w:type="dxa"/>
          </w:tcPr>
          <w:p w14:paraId="3EC31FDD" w14:textId="77777777" w:rsidR="001B502C" w:rsidRPr="00144AB3" w:rsidRDefault="001B502C" w:rsidP="00DB6CBF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 xml:space="preserve">O PARANACIDADE executa seus projetos em estrito acordo com o licenciador ambiental no Paraná, Instituto Ambiental do Paraná - IAP.  Dado o teto máximo estabelecido para o credito de recursos para munícipios de pequeno e médio porte, e devido aos critérios de elegibilidade e ao escopo limitado das atividades a serem financiadas, o SGAS incluído no ROP, e os programas do Plano de Gestão Ambiental e Social serão os instrumentos de controle de impactos ESHS do Programa. </w:t>
            </w:r>
          </w:p>
        </w:tc>
        <w:tc>
          <w:tcPr>
            <w:tcW w:w="4770" w:type="dxa"/>
          </w:tcPr>
          <w:p w14:paraId="5EAA39B3" w14:textId="524044AB" w:rsidR="001B502C" w:rsidRPr="00144AB3" w:rsidRDefault="001B502C" w:rsidP="00DB6CBF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O Regulamento Operacional (ROP) inclui todos os critérios de elegibilidade ambiental, social</w:t>
            </w:r>
            <w:r w:rsidR="00A355D6" w:rsidRPr="00144AB3">
              <w:rPr>
                <w:rFonts w:ascii="Arial" w:hAnsi="Arial" w:cs="Arial"/>
                <w:sz w:val="20"/>
                <w:szCs w:val="20"/>
                <w:lang w:val="pt-BR"/>
              </w:rPr>
              <w:t>,</w:t>
            </w: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 xml:space="preserve"> de saúde e segurança dos projetos.</w:t>
            </w:r>
          </w:p>
        </w:tc>
      </w:tr>
      <w:tr w:rsidR="002A3669" w:rsidRPr="009C6668" w14:paraId="61221B8D" w14:textId="77777777" w:rsidTr="002A557B">
        <w:trPr>
          <w:trHeight w:val="323"/>
        </w:trPr>
        <w:tc>
          <w:tcPr>
            <w:tcW w:w="3600" w:type="dxa"/>
            <w:shd w:val="clear" w:color="auto" w:fill="8DB3E2" w:themeFill="text2" w:themeFillTint="66"/>
            <w:vAlign w:val="center"/>
          </w:tcPr>
          <w:p w14:paraId="54314B62" w14:textId="2FED812A" w:rsidR="002A3669" w:rsidRPr="00144AB3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b/>
                <w:sz w:val="20"/>
                <w:szCs w:val="20"/>
                <w:lang w:val="pt-BR"/>
              </w:rPr>
              <w:lastRenderedPageBreak/>
              <w:t>Políticas / Diretrizes</w:t>
            </w:r>
          </w:p>
        </w:tc>
        <w:tc>
          <w:tcPr>
            <w:tcW w:w="2430" w:type="dxa"/>
            <w:shd w:val="clear" w:color="auto" w:fill="8DB3E2" w:themeFill="text2" w:themeFillTint="66"/>
            <w:vAlign w:val="center"/>
          </w:tcPr>
          <w:p w14:paraId="4580EE64" w14:textId="77777777" w:rsidR="002A3669" w:rsidRPr="00144AB3" w:rsidRDefault="002A3669" w:rsidP="002A366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b/>
                <w:sz w:val="20"/>
                <w:szCs w:val="20"/>
                <w:lang w:val="pt-BR"/>
              </w:rPr>
              <w:t>Aspectos Pertinentes de Políticas/</w:t>
            </w:r>
          </w:p>
          <w:p w14:paraId="0225DCAD" w14:textId="7E464CC3" w:rsidR="002A3669" w:rsidRPr="00144AB3" w:rsidRDefault="002A3669" w:rsidP="002A3669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b/>
                <w:sz w:val="20"/>
                <w:szCs w:val="20"/>
                <w:lang w:val="pt-BR"/>
              </w:rPr>
              <w:t>Diretrizes</w:t>
            </w:r>
          </w:p>
        </w:tc>
        <w:tc>
          <w:tcPr>
            <w:tcW w:w="4050" w:type="dxa"/>
            <w:shd w:val="clear" w:color="auto" w:fill="8DB3E2" w:themeFill="text2" w:themeFillTint="66"/>
            <w:vAlign w:val="center"/>
          </w:tcPr>
          <w:p w14:paraId="69FBDE42" w14:textId="77777777" w:rsidR="002A3669" w:rsidRPr="00144AB3" w:rsidRDefault="002A3669" w:rsidP="002A366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</w:p>
          <w:p w14:paraId="7E8A68E8" w14:textId="77777777" w:rsidR="002A3669" w:rsidRPr="00144AB3" w:rsidRDefault="002A3669" w:rsidP="002A366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b/>
                <w:sz w:val="20"/>
                <w:szCs w:val="20"/>
                <w:lang w:val="pt-BR"/>
              </w:rPr>
              <w:t>Estado de Cumprimento de Requisitos de Políticas/Diretrizes e Justificativa</w:t>
            </w:r>
          </w:p>
          <w:p w14:paraId="018F85CF" w14:textId="77777777" w:rsidR="002A3669" w:rsidRPr="00144AB3" w:rsidRDefault="002A3669" w:rsidP="002A3669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4770" w:type="dxa"/>
            <w:shd w:val="clear" w:color="auto" w:fill="8DB3E2" w:themeFill="text2" w:themeFillTint="66"/>
            <w:vAlign w:val="center"/>
          </w:tcPr>
          <w:p w14:paraId="7A0D0913" w14:textId="1EE791CE" w:rsidR="002A3669" w:rsidRPr="00144AB3" w:rsidRDefault="002A3669" w:rsidP="002A3669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b/>
                <w:sz w:val="20"/>
                <w:szCs w:val="20"/>
                <w:lang w:val="pt-BR"/>
              </w:rPr>
              <w:t>Requisitos/Ações/ Planos</w:t>
            </w:r>
          </w:p>
        </w:tc>
      </w:tr>
      <w:tr w:rsidR="002A3669" w:rsidRPr="009C6668" w14:paraId="4F928B6F" w14:textId="77777777" w:rsidTr="002A557B">
        <w:trPr>
          <w:trHeight w:val="323"/>
        </w:trPr>
        <w:tc>
          <w:tcPr>
            <w:tcW w:w="3600" w:type="dxa"/>
            <w:shd w:val="clear" w:color="auto" w:fill="D9D9D9" w:themeFill="background1" w:themeFillShade="D9"/>
            <w:vAlign w:val="center"/>
          </w:tcPr>
          <w:p w14:paraId="64C9BD13" w14:textId="77777777" w:rsidR="002A3669" w:rsidRPr="00144AB3" w:rsidDel="00641735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 xml:space="preserve">B.14 Empréstimos </w:t>
            </w:r>
            <w:proofErr w:type="spellStart"/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Multifase</w:t>
            </w:r>
            <w:proofErr w:type="spellEnd"/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 xml:space="preserve"> ou Repetidos</w:t>
            </w:r>
          </w:p>
        </w:tc>
        <w:tc>
          <w:tcPr>
            <w:tcW w:w="2430" w:type="dxa"/>
            <w:vAlign w:val="center"/>
          </w:tcPr>
          <w:p w14:paraId="2A676F60" w14:textId="720FD96C" w:rsidR="002A3669" w:rsidRPr="00144AB3" w:rsidRDefault="002A3669" w:rsidP="002A3669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Não aplicável</w:t>
            </w:r>
          </w:p>
        </w:tc>
        <w:tc>
          <w:tcPr>
            <w:tcW w:w="4050" w:type="dxa"/>
            <w:vAlign w:val="center"/>
          </w:tcPr>
          <w:p w14:paraId="5D2877CF" w14:textId="65AF167A" w:rsidR="002A3669" w:rsidRPr="00144AB3" w:rsidRDefault="002A3669" w:rsidP="002A3669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Não aplicável</w:t>
            </w:r>
          </w:p>
        </w:tc>
        <w:tc>
          <w:tcPr>
            <w:tcW w:w="4770" w:type="dxa"/>
            <w:vAlign w:val="center"/>
          </w:tcPr>
          <w:p w14:paraId="74893A68" w14:textId="167BB923" w:rsidR="002A3669" w:rsidRPr="00144AB3" w:rsidRDefault="002A3669" w:rsidP="002A3669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Não aplicável</w:t>
            </w:r>
          </w:p>
        </w:tc>
      </w:tr>
      <w:tr w:rsidR="002A3669" w:rsidRPr="009C6668" w14:paraId="2494F5F3" w14:textId="77777777" w:rsidTr="002A557B">
        <w:trPr>
          <w:trHeight w:val="323"/>
        </w:trPr>
        <w:tc>
          <w:tcPr>
            <w:tcW w:w="3600" w:type="dxa"/>
            <w:shd w:val="clear" w:color="auto" w:fill="D9D9D9" w:themeFill="background1" w:themeFillShade="D9"/>
            <w:vAlign w:val="center"/>
          </w:tcPr>
          <w:p w14:paraId="43FC117E" w14:textId="77777777" w:rsidR="002A3669" w:rsidRPr="00144AB3" w:rsidDel="00641735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 xml:space="preserve">B.15 Operações de </w:t>
            </w:r>
            <w:proofErr w:type="spellStart"/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Co-Financiamento</w:t>
            </w:r>
            <w:proofErr w:type="spellEnd"/>
          </w:p>
        </w:tc>
        <w:tc>
          <w:tcPr>
            <w:tcW w:w="2430" w:type="dxa"/>
            <w:vAlign w:val="center"/>
          </w:tcPr>
          <w:p w14:paraId="3837E564" w14:textId="5D9B2862" w:rsidR="002A3669" w:rsidRPr="00144AB3" w:rsidRDefault="002A3669" w:rsidP="002A3669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Não aplicável</w:t>
            </w:r>
          </w:p>
        </w:tc>
        <w:tc>
          <w:tcPr>
            <w:tcW w:w="4050" w:type="dxa"/>
            <w:vAlign w:val="center"/>
          </w:tcPr>
          <w:p w14:paraId="53680644" w14:textId="33D584FC" w:rsidR="002A3669" w:rsidRPr="00144AB3" w:rsidRDefault="002A3669" w:rsidP="002A3669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Não aplicável</w:t>
            </w:r>
          </w:p>
        </w:tc>
        <w:tc>
          <w:tcPr>
            <w:tcW w:w="4770" w:type="dxa"/>
            <w:vAlign w:val="center"/>
          </w:tcPr>
          <w:p w14:paraId="58C54FD8" w14:textId="74F7BD71" w:rsidR="002A3669" w:rsidRPr="00144AB3" w:rsidRDefault="002A3669" w:rsidP="002A3669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Não aplicável</w:t>
            </w:r>
          </w:p>
        </w:tc>
      </w:tr>
      <w:tr w:rsidR="002A3669" w:rsidRPr="009C6668" w14:paraId="42E56627" w14:textId="77777777" w:rsidTr="002A557B">
        <w:trPr>
          <w:trHeight w:val="323"/>
        </w:trPr>
        <w:tc>
          <w:tcPr>
            <w:tcW w:w="3600" w:type="dxa"/>
            <w:shd w:val="clear" w:color="auto" w:fill="D9D9D9" w:themeFill="background1" w:themeFillShade="D9"/>
            <w:vAlign w:val="center"/>
          </w:tcPr>
          <w:p w14:paraId="01AC3503" w14:textId="77777777" w:rsidR="002A3669" w:rsidRPr="00144AB3" w:rsidDel="00641735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B.16 Sistemas Nacionais</w:t>
            </w:r>
          </w:p>
        </w:tc>
        <w:tc>
          <w:tcPr>
            <w:tcW w:w="2430" w:type="dxa"/>
            <w:vAlign w:val="center"/>
          </w:tcPr>
          <w:p w14:paraId="467A5D60" w14:textId="24690CCC" w:rsidR="002A3669" w:rsidRPr="00144AB3" w:rsidRDefault="002A3669" w:rsidP="002A3669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Não aplicável</w:t>
            </w:r>
          </w:p>
        </w:tc>
        <w:tc>
          <w:tcPr>
            <w:tcW w:w="4050" w:type="dxa"/>
            <w:vAlign w:val="center"/>
          </w:tcPr>
          <w:p w14:paraId="5F5D08F0" w14:textId="6D1CB5BD" w:rsidR="002A3669" w:rsidRPr="00144AB3" w:rsidRDefault="002A3669" w:rsidP="002A3669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Não aplicável</w:t>
            </w:r>
          </w:p>
        </w:tc>
        <w:tc>
          <w:tcPr>
            <w:tcW w:w="4770" w:type="dxa"/>
            <w:vAlign w:val="center"/>
          </w:tcPr>
          <w:p w14:paraId="0F2CC099" w14:textId="54FD9F50" w:rsidR="002A3669" w:rsidRPr="00144AB3" w:rsidRDefault="002A3669" w:rsidP="002A3669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Não aplicável</w:t>
            </w:r>
          </w:p>
        </w:tc>
      </w:tr>
      <w:tr w:rsidR="002A3669" w:rsidRPr="009C6668" w14:paraId="2FA0036C" w14:textId="77777777" w:rsidTr="002A557B">
        <w:trPr>
          <w:trHeight w:val="323"/>
        </w:trPr>
        <w:tc>
          <w:tcPr>
            <w:tcW w:w="3600" w:type="dxa"/>
            <w:shd w:val="clear" w:color="auto" w:fill="D9D9D9" w:themeFill="background1" w:themeFillShade="D9"/>
            <w:vAlign w:val="center"/>
          </w:tcPr>
          <w:p w14:paraId="758CC553" w14:textId="77777777" w:rsidR="002A3669" w:rsidRPr="00144AB3" w:rsidDel="00641735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B.17 Aquisições</w:t>
            </w:r>
          </w:p>
        </w:tc>
        <w:tc>
          <w:tcPr>
            <w:tcW w:w="2430" w:type="dxa"/>
            <w:vAlign w:val="center"/>
          </w:tcPr>
          <w:p w14:paraId="347AF538" w14:textId="01750661" w:rsidR="002A3669" w:rsidRPr="00144AB3" w:rsidRDefault="002A3669" w:rsidP="002A3669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Não aplicável</w:t>
            </w:r>
          </w:p>
        </w:tc>
        <w:tc>
          <w:tcPr>
            <w:tcW w:w="4050" w:type="dxa"/>
            <w:vAlign w:val="center"/>
          </w:tcPr>
          <w:p w14:paraId="6C1E26C1" w14:textId="01826E51" w:rsidR="002A3669" w:rsidRPr="00144AB3" w:rsidRDefault="002A3669" w:rsidP="002A3669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Não aplicável</w:t>
            </w:r>
          </w:p>
        </w:tc>
        <w:tc>
          <w:tcPr>
            <w:tcW w:w="4770" w:type="dxa"/>
            <w:vAlign w:val="center"/>
          </w:tcPr>
          <w:p w14:paraId="5BC1A9E8" w14:textId="0EC9B7FA" w:rsidR="002A3669" w:rsidRPr="00144AB3" w:rsidRDefault="002A3669" w:rsidP="002A3669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Não aplicável</w:t>
            </w:r>
          </w:p>
        </w:tc>
      </w:tr>
      <w:tr w:rsidR="002A3669" w:rsidRPr="00060EBD" w14:paraId="04FF8AC8" w14:textId="77777777" w:rsidTr="002A557B">
        <w:trPr>
          <w:trHeight w:val="323"/>
        </w:trPr>
        <w:tc>
          <w:tcPr>
            <w:tcW w:w="14850" w:type="dxa"/>
            <w:gridSpan w:val="4"/>
            <w:shd w:val="clear" w:color="auto" w:fill="D9D9D9" w:themeFill="background1" w:themeFillShade="D9"/>
            <w:vAlign w:val="center"/>
          </w:tcPr>
          <w:p w14:paraId="28B00D6B" w14:textId="77777777" w:rsidR="002A3669" w:rsidRPr="00144AB3" w:rsidRDefault="002A3669" w:rsidP="002A3669">
            <w:pPr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b/>
                <w:sz w:val="20"/>
                <w:szCs w:val="20"/>
                <w:lang w:val="pt-BR"/>
              </w:rPr>
              <w:t>OP-704 Política de Gestão de Risco de Desastres Naturais</w:t>
            </w:r>
          </w:p>
        </w:tc>
      </w:tr>
      <w:tr w:rsidR="002A3669" w:rsidRPr="009C6668" w14:paraId="55C5B3A4" w14:textId="77777777" w:rsidTr="002A557B">
        <w:trPr>
          <w:trHeight w:val="323"/>
        </w:trPr>
        <w:tc>
          <w:tcPr>
            <w:tcW w:w="3600" w:type="dxa"/>
            <w:shd w:val="clear" w:color="auto" w:fill="D9D9D9" w:themeFill="background1" w:themeFillShade="D9"/>
            <w:vAlign w:val="center"/>
          </w:tcPr>
          <w:p w14:paraId="5A7BC404" w14:textId="77777777" w:rsidR="002A3669" w:rsidRPr="00144AB3" w:rsidDel="00641735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A.2 Análise e gestão de cenários de risco tipo 2.</w:t>
            </w:r>
          </w:p>
        </w:tc>
        <w:tc>
          <w:tcPr>
            <w:tcW w:w="2430" w:type="dxa"/>
            <w:vAlign w:val="center"/>
          </w:tcPr>
          <w:p w14:paraId="591BB17B" w14:textId="70942EC5" w:rsidR="002A3669" w:rsidRPr="00144AB3" w:rsidRDefault="002A3669" w:rsidP="002A557B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Não aplicável</w:t>
            </w:r>
          </w:p>
        </w:tc>
        <w:tc>
          <w:tcPr>
            <w:tcW w:w="4050" w:type="dxa"/>
          </w:tcPr>
          <w:p w14:paraId="1674A855" w14:textId="77777777" w:rsidR="002A3669" w:rsidRPr="00144AB3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As operações de credito do Programa não têm potencial ou tipologia para gerar cenário de risco tipo 2.</w:t>
            </w:r>
          </w:p>
        </w:tc>
        <w:tc>
          <w:tcPr>
            <w:tcW w:w="4770" w:type="dxa"/>
            <w:vAlign w:val="center"/>
          </w:tcPr>
          <w:p w14:paraId="146A86E5" w14:textId="1FD839FA" w:rsidR="002A3669" w:rsidRPr="00144AB3" w:rsidRDefault="002A3669" w:rsidP="002A3669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Não aplicável</w:t>
            </w:r>
          </w:p>
        </w:tc>
      </w:tr>
      <w:tr w:rsidR="002A3669" w:rsidRPr="009C6668" w14:paraId="6D96626E" w14:textId="77777777" w:rsidTr="002A557B">
        <w:trPr>
          <w:trHeight w:val="323"/>
        </w:trPr>
        <w:tc>
          <w:tcPr>
            <w:tcW w:w="3600" w:type="dxa"/>
            <w:shd w:val="clear" w:color="auto" w:fill="D9D9D9" w:themeFill="background1" w:themeFillShade="D9"/>
            <w:vAlign w:val="center"/>
          </w:tcPr>
          <w:p w14:paraId="1C897A1D" w14:textId="77777777" w:rsidR="002A3669" w:rsidRPr="00144AB3" w:rsidDel="00641735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 xml:space="preserve">A.2 Gestão de </w:t>
            </w:r>
            <w:proofErr w:type="gramStart"/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contingencia</w:t>
            </w:r>
            <w:proofErr w:type="gramEnd"/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 xml:space="preserve"> (Plano de resposta a emergências, plano de segurança e saúde da população, plano de higiene e saúde ocupacional).</w:t>
            </w:r>
          </w:p>
        </w:tc>
        <w:tc>
          <w:tcPr>
            <w:tcW w:w="2430" w:type="dxa"/>
            <w:vAlign w:val="center"/>
          </w:tcPr>
          <w:p w14:paraId="611E74B6" w14:textId="24261B80" w:rsidR="002A3669" w:rsidRPr="00144AB3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Não aplicável</w:t>
            </w:r>
          </w:p>
        </w:tc>
        <w:tc>
          <w:tcPr>
            <w:tcW w:w="4050" w:type="dxa"/>
          </w:tcPr>
          <w:p w14:paraId="68706393" w14:textId="77777777" w:rsidR="002A3669" w:rsidRPr="00144AB3" w:rsidRDefault="002A3669" w:rsidP="002A3669">
            <w:pPr>
              <w:jc w:val="both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 xml:space="preserve">As operações do Programa são de melhoria de infraestrutura em geral – </w:t>
            </w:r>
          </w:p>
          <w:p w14:paraId="3AA8E91A" w14:textId="77777777" w:rsidR="002A3669" w:rsidRPr="00144AB3" w:rsidRDefault="002A3669" w:rsidP="002A3669">
            <w:pPr>
              <w:jc w:val="both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  <w:p w14:paraId="7D035718" w14:textId="77777777" w:rsidR="002A3669" w:rsidRPr="00144AB3" w:rsidRDefault="002A3669" w:rsidP="002A3669">
            <w:pPr>
              <w:jc w:val="both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Para essas ações não se faz necessário criar plano específico de apoio à implantação das ações; o Ministério do Trabalho estabelece as diretrizes e ações obrigatórias para saúde, higiene e segurança do trabalhador. Eventos de cheias ou deslizamentos podem acontecer sem relação de causa e efeito com as atividades do Programa. Nesses casos é acionada a Defesa Civil local e, em casos mais graves, o Estado e a União apoiam com recursos humanos e materiais.</w:t>
            </w:r>
          </w:p>
        </w:tc>
        <w:tc>
          <w:tcPr>
            <w:tcW w:w="4770" w:type="dxa"/>
            <w:vAlign w:val="center"/>
          </w:tcPr>
          <w:p w14:paraId="04312CF5" w14:textId="4534FB2B" w:rsidR="002A3669" w:rsidRPr="00144AB3" w:rsidRDefault="002A3669" w:rsidP="002A3669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Não aplicável</w:t>
            </w:r>
          </w:p>
        </w:tc>
      </w:tr>
      <w:tr w:rsidR="002A3669" w:rsidRPr="00060EBD" w14:paraId="047E7C5B" w14:textId="77777777" w:rsidTr="002A557B">
        <w:trPr>
          <w:trHeight w:val="323"/>
        </w:trPr>
        <w:tc>
          <w:tcPr>
            <w:tcW w:w="14850" w:type="dxa"/>
            <w:gridSpan w:val="4"/>
            <w:shd w:val="clear" w:color="auto" w:fill="D9D9D9" w:themeFill="background1" w:themeFillShade="D9"/>
            <w:vAlign w:val="center"/>
          </w:tcPr>
          <w:p w14:paraId="3D4B1557" w14:textId="77777777" w:rsidR="002A3669" w:rsidRPr="00144AB3" w:rsidRDefault="002A3669" w:rsidP="002A3669">
            <w:pPr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b/>
                <w:sz w:val="20"/>
                <w:szCs w:val="20"/>
                <w:lang w:val="pt-BR"/>
              </w:rPr>
              <w:t>OP-710 Política de Reassentamento Involuntário</w:t>
            </w:r>
          </w:p>
        </w:tc>
      </w:tr>
      <w:tr w:rsidR="002A3669" w:rsidRPr="009C6668" w14:paraId="13CD4DF5" w14:textId="77777777" w:rsidTr="002A557B">
        <w:trPr>
          <w:trHeight w:val="323"/>
        </w:trPr>
        <w:tc>
          <w:tcPr>
            <w:tcW w:w="3600" w:type="dxa"/>
            <w:shd w:val="clear" w:color="auto" w:fill="D9D9D9" w:themeFill="background1" w:themeFillShade="D9"/>
            <w:vAlign w:val="center"/>
          </w:tcPr>
          <w:p w14:paraId="0375690F" w14:textId="77777777" w:rsidR="002A3669" w:rsidRPr="00144AB3" w:rsidDel="00641735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Minimização do reassentamento</w:t>
            </w:r>
          </w:p>
        </w:tc>
        <w:tc>
          <w:tcPr>
            <w:tcW w:w="2430" w:type="dxa"/>
            <w:vMerge w:val="restart"/>
            <w:vAlign w:val="center"/>
          </w:tcPr>
          <w:p w14:paraId="4A4C0831" w14:textId="19388F93" w:rsidR="002A3669" w:rsidRPr="00144AB3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Não aplicável</w:t>
            </w:r>
          </w:p>
        </w:tc>
        <w:tc>
          <w:tcPr>
            <w:tcW w:w="4050" w:type="dxa"/>
            <w:vMerge w:val="restart"/>
            <w:vAlign w:val="center"/>
          </w:tcPr>
          <w:p w14:paraId="5E4D71EA" w14:textId="77777777" w:rsidR="002A3669" w:rsidRPr="00144AB3" w:rsidRDefault="002A3669" w:rsidP="002A3669">
            <w:pPr>
              <w:jc w:val="both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  <w:p w14:paraId="5C1810A6" w14:textId="77777777" w:rsidR="002A3669" w:rsidRPr="00144AB3" w:rsidRDefault="002A3669" w:rsidP="002A3669">
            <w:pPr>
              <w:jc w:val="both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  <w:p w14:paraId="224386B3" w14:textId="77777777" w:rsidR="002A3669" w:rsidRPr="00144AB3" w:rsidRDefault="002A3669" w:rsidP="002A3669">
            <w:pPr>
              <w:jc w:val="both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 xml:space="preserve">Os critérios de elegibilidade dos municípios e projetos a contratar excluem atividades que impliquem em reassentamento de famílias e atividades </w:t>
            </w: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lastRenderedPageBreak/>
              <w:t>econômicas, bem como desapropriação de imóveis.</w:t>
            </w:r>
          </w:p>
        </w:tc>
        <w:tc>
          <w:tcPr>
            <w:tcW w:w="4770" w:type="dxa"/>
            <w:vMerge w:val="restart"/>
            <w:vAlign w:val="center"/>
          </w:tcPr>
          <w:p w14:paraId="13934511" w14:textId="259F3BE1" w:rsidR="002A3669" w:rsidRPr="00144AB3" w:rsidRDefault="002A3669" w:rsidP="002A3669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lastRenderedPageBreak/>
              <w:t>Não aplicável</w:t>
            </w:r>
          </w:p>
        </w:tc>
      </w:tr>
      <w:tr w:rsidR="002A3669" w:rsidRPr="00060EBD" w14:paraId="03CADB0F" w14:textId="77777777" w:rsidTr="002A557B">
        <w:trPr>
          <w:trHeight w:val="323"/>
        </w:trPr>
        <w:tc>
          <w:tcPr>
            <w:tcW w:w="3600" w:type="dxa"/>
            <w:shd w:val="clear" w:color="auto" w:fill="D9D9D9" w:themeFill="background1" w:themeFillShade="D9"/>
            <w:vAlign w:val="center"/>
          </w:tcPr>
          <w:p w14:paraId="46346CFF" w14:textId="77777777" w:rsidR="002A3669" w:rsidRPr="00144AB3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Consultas do Plano de Reassentamento</w:t>
            </w:r>
          </w:p>
        </w:tc>
        <w:tc>
          <w:tcPr>
            <w:tcW w:w="2430" w:type="dxa"/>
            <w:vMerge/>
            <w:vAlign w:val="center"/>
          </w:tcPr>
          <w:p w14:paraId="644646EE" w14:textId="1995B91D" w:rsidR="002A3669" w:rsidRPr="00144AB3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4050" w:type="dxa"/>
            <w:vMerge/>
          </w:tcPr>
          <w:p w14:paraId="771BFF8F" w14:textId="77777777" w:rsidR="002A3669" w:rsidRPr="00144AB3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4770" w:type="dxa"/>
            <w:vMerge/>
          </w:tcPr>
          <w:p w14:paraId="08280EC2" w14:textId="77777777" w:rsidR="002A3669" w:rsidRPr="00144AB3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</w:tr>
      <w:tr w:rsidR="002A3669" w:rsidRPr="00060EBD" w14:paraId="68BDA317" w14:textId="77777777" w:rsidTr="002A557B">
        <w:trPr>
          <w:trHeight w:val="323"/>
        </w:trPr>
        <w:tc>
          <w:tcPr>
            <w:tcW w:w="3600" w:type="dxa"/>
            <w:shd w:val="clear" w:color="auto" w:fill="D9D9D9" w:themeFill="background1" w:themeFillShade="D9"/>
            <w:vAlign w:val="center"/>
          </w:tcPr>
          <w:p w14:paraId="184272DE" w14:textId="77777777" w:rsidR="002A3669" w:rsidRPr="00144AB3" w:rsidDel="00641735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Análise do Risco de empobrecimento</w:t>
            </w:r>
          </w:p>
        </w:tc>
        <w:tc>
          <w:tcPr>
            <w:tcW w:w="2430" w:type="dxa"/>
            <w:vMerge/>
            <w:vAlign w:val="center"/>
          </w:tcPr>
          <w:p w14:paraId="483D6CC4" w14:textId="77126015" w:rsidR="002A3669" w:rsidRPr="00144AB3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4050" w:type="dxa"/>
            <w:vMerge/>
          </w:tcPr>
          <w:p w14:paraId="778264EE" w14:textId="77777777" w:rsidR="002A3669" w:rsidRPr="00144AB3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4770" w:type="dxa"/>
            <w:vMerge/>
          </w:tcPr>
          <w:p w14:paraId="6066F479" w14:textId="77777777" w:rsidR="002A3669" w:rsidRPr="00144AB3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</w:tr>
      <w:tr w:rsidR="002A3669" w:rsidRPr="00060EBD" w14:paraId="707E34BF" w14:textId="77777777" w:rsidTr="002A557B">
        <w:trPr>
          <w:trHeight w:val="323"/>
        </w:trPr>
        <w:tc>
          <w:tcPr>
            <w:tcW w:w="3600" w:type="dxa"/>
            <w:shd w:val="clear" w:color="auto" w:fill="D9D9D9" w:themeFill="background1" w:themeFillShade="D9"/>
            <w:vAlign w:val="center"/>
          </w:tcPr>
          <w:p w14:paraId="4E26A117" w14:textId="77777777" w:rsidR="002A3669" w:rsidRPr="00144AB3" w:rsidDel="00641735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 xml:space="preserve">Requerimento para o Plano de Reassentamento ou Marco de </w:t>
            </w: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lastRenderedPageBreak/>
              <w:t>Reassentamento</w:t>
            </w:r>
          </w:p>
        </w:tc>
        <w:tc>
          <w:tcPr>
            <w:tcW w:w="2430" w:type="dxa"/>
            <w:vMerge/>
            <w:vAlign w:val="center"/>
          </w:tcPr>
          <w:p w14:paraId="3AFED33C" w14:textId="771ED0C3" w:rsidR="002A3669" w:rsidRPr="00144AB3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4050" w:type="dxa"/>
            <w:vMerge/>
          </w:tcPr>
          <w:p w14:paraId="5CFA8381" w14:textId="77777777" w:rsidR="002A3669" w:rsidRPr="00144AB3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4770" w:type="dxa"/>
            <w:vMerge/>
          </w:tcPr>
          <w:p w14:paraId="1193DC7C" w14:textId="77777777" w:rsidR="002A3669" w:rsidRPr="00144AB3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</w:tr>
      <w:tr w:rsidR="002A3669" w:rsidRPr="00060EBD" w14:paraId="465815FB" w14:textId="77777777" w:rsidTr="002A557B">
        <w:trPr>
          <w:trHeight w:val="323"/>
        </w:trPr>
        <w:tc>
          <w:tcPr>
            <w:tcW w:w="3600" w:type="dxa"/>
            <w:shd w:val="clear" w:color="auto" w:fill="D9D9D9" w:themeFill="background1" w:themeFillShade="D9"/>
            <w:vAlign w:val="center"/>
          </w:tcPr>
          <w:p w14:paraId="34BA69F7" w14:textId="77777777" w:rsidR="002A3669" w:rsidRPr="00144AB3" w:rsidDel="00641735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Requerimento de Programa de Restauração de Modo de Vida</w:t>
            </w:r>
          </w:p>
        </w:tc>
        <w:tc>
          <w:tcPr>
            <w:tcW w:w="2430" w:type="dxa"/>
            <w:vMerge/>
            <w:vAlign w:val="center"/>
          </w:tcPr>
          <w:p w14:paraId="6E7FF5D4" w14:textId="5A306251" w:rsidR="002A3669" w:rsidRPr="00144AB3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4050" w:type="dxa"/>
            <w:vMerge/>
          </w:tcPr>
          <w:p w14:paraId="3E06C2B2" w14:textId="77777777" w:rsidR="002A3669" w:rsidRPr="00144AB3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4770" w:type="dxa"/>
            <w:vMerge/>
          </w:tcPr>
          <w:p w14:paraId="24680A19" w14:textId="77777777" w:rsidR="002A3669" w:rsidRPr="00144AB3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</w:tr>
      <w:tr w:rsidR="002A3669" w:rsidRPr="00060EBD" w14:paraId="53C8F89D" w14:textId="77777777" w:rsidTr="002A557B">
        <w:trPr>
          <w:trHeight w:val="323"/>
        </w:trPr>
        <w:tc>
          <w:tcPr>
            <w:tcW w:w="3600" w:type="dxa"/>
            <w:shd w:val="clear" w:color="auto" w:fill="D9D9D9" w:themeFill="background1" w:themeFillShade="D9"/>
            <w:vAlign w:val="center"/>
          </w:tcPr>
          <w:p w14:paraId="3C50212A" w14:textId="77777777" w:rsidR="002A3669" w:rsidRPr="00144AB3" w:rsidDel="00641735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Obtenção de Consentimento (Povos Indígenas e outras minorias étnicas rurais)</w:t>
            </w:r>
          </w:p>
        </w:tc>
        <w:tc>
          <w:tcPr>
            <w:tcW w:w="2430" w:type="dxa"/>
            <w:vMerge/>
            <w:vAlign w:val="center"/>
          </w:tcPr>
          <w:p w14:paraId="69152012" w14:textId="42DC7176" w:rsidR="002A3669" w:rsidRPr="00144AB3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4050" w:type="dxa"/>
            <w:vMerge/>
          </w:tcPr>
          <w:p w14:paraId="6A7C4E3E" w14:textId="77777777" w:rsidR="002A3669" w:rsidRPr="00144AB3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4770" w:type="dxa"/>
            <w:vMerge/>
          </w:tcPr>
          <w:p w14:paraId="3DD29C75" w14:textId="77777777" w:rsidR="002A3669" w:rsidRPr="00144AB3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</w:tr>
      <w:tr w:rsidR="002A3669" w:rsidRPr="00060EBD" w14:paraId="0E2BD3AE" w14:textId="77777777" w:rsidTr="002A557B">
        <w:trPr>
          <w:trHeight w:val="323"/>
        </w:trPr>
        <w:tc>
          <w:tcPr>
            <w:tcW w:w="14850" w:type="dxa"/>
            <w:gridSpan w:val="4"/>
            <w:shd w:val="clear" w:color="auto" w:fill="D9D9D9" w:themeFill="background1" w:themeFillShade="D9"/>
            <w:vAlign w:val="center"/>
          </w:tcPr>
          <w:p w14:paraId="5FF67D25" w14:textId="77777777" w:rsidR="002A3669" w:rsidRPr="00144AB3" w:rsidRDefault="002A3669" w:rsidP="002A3669">
            <w:pPr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b/>
                <w:sz w:val="20"/>
                <w:szCs w:val="20"/>
                <w:lang w:val="pt-BR"/>
              </w:rPr>
              <w:t>OP-765 Política sobre Povos Indígenas</w:t>
            </w:r>
          </w:p>
        </w:tc>
      </w:tr>
      <w:tr w:rsidR="002A3669" w:rsidRPr="009C6668" w14:paraId="22AF9015" w14:textId="77777777" w:rsidTr="002A557B">
        <w:trPr>
          <w:trHeight w:val="323"/>
        </w:trPr>
        <w:tc>
          <w:tcPr>
            <w:tcW w:w="3600" w:type="dxa"/>
            <w:shd w:val="clear" w:color="auto" w:fill="D9D9D9" w:themeFill="background1" w:themeFillShade="D9"/>
            <w:vAlign w:val="center"/>
          </w:tcPr>
          <w:p w14:paraId="42646884" w14:textId="77777777" w:rsidR="002A3669" w:rsidRPr="00144AB3" w:rsidDel="00641735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Requerimento de Avaliação Sociocultural</w:t>
            </w:r>
          </w:p>
        </w:tc>
        <w:tc>
          <w:tcPr>
            <w:tcW w:w="2430" w:type="dxa"/>
            <w:vMerge w:val="restart"/>
            <w:vAlign w:val="center"/>
          </w:tcPr>
          <w:p w14:paraId="210A7389" w14:textId="7849FD1F" w:rsidR="002A3669" w:rsidRPr="00144AB3" w:rsidRDefault="002A3669" w:rsidP="002A3669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Não aplicável</w:t>
            </w:r>
          </w:p>
        </w:tc>
        <w:tc>
          <w:tcPr>
            <w:tcW w:w="4050" w:type="dxa"/>
            <w:vMerge w:val="restart"/>
          </w:tcPr>
          <w:p w14:paraId="28FF119B" w14:textId="77777777" w:rsidR="002A3669" w:rsidRPr="00144AB3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  <w:p w14:paraId="5C53420C" w14:textId="77777777" w:rsidR="002A3669" w:rsidRPr="00144AB3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  <w:p w14:paraId="01199EEE" w14:textId="77777777" w:rsidR="002A3669" w:rsidRPr="00144AB3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  <w:p w14:paraId="4EF2B866" w14:textId="77777777" w:rsidR="002A3669" w:rsidRPr="00144AB3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  <w:p w14:paraId="5098F3C7" w14:textId="77777777" w:rsidR="002A3669" w:rsidRPr="00144AB3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  <w:p w14:paraId="16CCEC9E" w14:textId="77777777" w:rsidR="002A3669" w:rsidRPr="00144AB3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Os critérios de elegibilidade dos municípios e projetos a contratar excluem a implantação de atividades em territórios ou terras indígenas</w:t>
            </w:r>
          </w:p>
        </w:tc>
        <w:tc>
          <w:tcPr>
            <w:tcW w:w="4770" w:type="dxa"/>
            <w:vMerge w:val="restart"/>
            <w:vAlign w:val="center"/>
          </w:tcPr>
          <w:p w14:paraId="4E9E1C46" w14:textId="5FC2AC66" w:rsidR="002A3669" w:rsidRPr="00144AB3" w:rsidRDefault="002A3669" w:rsidP="002A3669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Não aplicável</w:t>
            </w:r>
          </w:p>
        </w:tc>
      </w:tr>
      <w:tr w:rsidR="002A3669" w:rsidRPr="00060EBD" w14:paraId="7873D8E2" w14:textId="77777777" w:rsidTr="002A557B">
        <w:trPr>
          <w:trHeight w:val="323"/>
        </w:trPr>
        <w:tc>
          <w:tcPr>
            <w:tcW w:w="3600" w:type="dxa"/>
            <w:shd w:val="clear" w:color="auto" w:fill="D9D9D9" w:themeFill="background1" w:themeFillShade="D9"/>
            <w:vAlign w:val="center"/>
          </w:tcPr>
          <w:p w14:paraId="443749A0" w14:textId="77777777" w:rsidR="002A3669" w:rsidRPr="00144AB3" w:rsidDel="00641735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Negociações de boa fé e documentação adequada</w:t>
            </w:r>
          </w:p>
        </w:tc>
        <w:tc>
          <w:tcPr>
            <w:tcW w:w="2430" w:type="dxa"/>
            <w:vMerge/>
            <w:vAlign w:val="center"/>
          </w:tcPr>
          <w:p w14:paraId="18104A5B" w14:textId="677F6606" w:rsidR="002A3669" w:rsidRPr="00144AB3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4050" w:type="dxa"/>
            <w:vMerge/>
          </w:tcPr>
          <w:p w14:paraId="4401469F" w14:textId="77777777" w:rsidR="002A3669" w:rsidRPr="00144AB3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4770" w:type="dxa"/>
            <w:vMerge/>
          </w:tcPr>
          <w:p w14:paraId="7FFF1920" w14:textId="77777777" w:rsidR="002A3669" w:rsidRPr="00144AB3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</w:tr>
      <w:tr w:rsidR="002A3669" w:rsidRPr="00060EBD" w14:paraId="2D6C3CC3" w14:textId="77777777" w:rsidTr="002A557B">
        <w:trPr>
          <w:trHeight w:val="323"/>
        </w:trPr>
        <w:tc>
          <w:tcPr>
            <w:tcW w:w="3600" w:type="dxa"/>
            <w:shd w:val="clear" w:color="auto" w:fill="D9D9D9" w:themeFill="background1" w:themeFillShade="D9"/>
            <w:vAlign w:val="center"/>
          </w:tcPr>
          <w:p w14:paraId="0F544479" w14:textId="77777777" w:rsidR="002A3669" w:rsidRPr="00144AB3" w:rsidDel="00641735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Acordos com Povos Indígenas Afetados</w:t>
            </w:r>
          </w:p>
        </w:tc>
        <w:tc>
          <w:tcPr>
            <w:tcW w:w="2430" w:type="dxa"/>
            <w:vMerge/>
            <w:vAlign w:val="center"/>
          </w:tcPr>
          <w:p w14:paraId="2ED39EDD" w14:textId="24507776" w:rsidR="002A3669" w:rsidRPr="00144AB3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4050" w:type="dxa"/>
            <w:vMerge/>
          </w:tcPr>
          <w:p w14:paraId="07825403" w14:textId="77777777" w:rsidR="002A3669" w:rsidRPr="00144AB3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4770" w:type="dxa"/>
            <w:vMerge/>
          </w:tcPr>
          <w:p w14:paraId="2DDDB4C2" w14:textId="77777777" w:rsidR="002A3669" w:rsidRPr="00144AB3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</w:tr>
      <w:tr w:rsidR="002A3669" w:rsidRPr="00060EBD" w14:paraId="4D699569" w14:textId="77777777" w:rsidTr="002A557B">
        <w:trPr>
          <w:trHeight w:val="323"/>
        </w:trPr>
        <w:tc>
          <w:tcPr>
            <w:tcW w:w="3600" w:type="dxa"/>
            <w:shd w:val="clear" w:color="auto" w:fill="D9D9D9" w:themeFill="background1" w:themeFillShade="D9"/>
            <w:vAlign w:val="center"/>
          </w:tcPr>
          <w:p w14:paraId="2C63C6DA" w14:textId="77777777" w:rsidR="002A3669" w:rsidRPr="00144AB3" w:rsidDel="00641735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Requerimento de Plano ou Marco de Compensação e desenvolvimento de Povos Indígenas</w:t>
            </w:r>
          </w:p>
        </w:tc>
        <w:tc>
          <w:tcPr>
            <w:tcW w:w="2430" w:type="dxa"/>
            <w:vMerge/>
            <w:vAlign w:val="center"/>
          </w:tcPr>
          <w:p w14:paraId="0AD07403" w14:textId="48E1AF23" w:rsidR="002A3669" w:rsidRPr="00144AB3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4050" w:type="dxa"/>
            <w:vMerge/>
          </w:tcPr>
          <w:p w14:paraId="79FF5042" w14:textId="77777777" w:rsidR="002A3669" w:rsidRPr="00144AB3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4770" w:type="dxa"/>
            <w:vMerge/>
          </w:tcPr>
          <w:p w14:paraId="52B6E485" w14:textId="77777777" w:rsidR="002A3669" w:rsidRPr="00144AB3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</w:tr>
      <w:tr w:rsidR="002A3669" w:rsidRPr="009C6668" w14:paraId="6E0B6074" w14:textId="77777777" w:rsidTr="002A557B">
        <w:trPr>
          <w:trHeight w:val="323"/>
        </w:trPr>
        <w:tc>
          <w:tcPr>
            <w:tcW w:w="3600" w:type="dxa"/>
            <w:shd w:val="clear" w:color="auto" w:fill="D9D9D9" w:themeFill="background1" w:themeFillShade="D9"/>
            <w:vAlign w:val="center"/>
          </w:tcPr>
          <w:p w14:paraId="6695C7D7" w14:textId="77777777" w:rsidR="002A3669" w:rsidRPr="00144AB3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Questões relacionadas a discriminação</w:t>
            </w:r>
          </w:p>
        </w:tc>
        <w:tc>
          <w:tcPr>
            <w:tcW w:w="2430" w:type="dxa"/>
            <w:vMerge/>
            <w:vAlign w:val="center"/>
          </w:tcPr>
          <w:p w14:paraId="1B20761F" w14:textId="6F40D7AF" w:rsidR="002A3669" w:rsidRPr="00144AB3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4050" w:type="dxa"/>
            <w:vMerge/>
          </w:tcPr>
          <w:p w14:paraId="47605622" w14:textId="77777777" w:rsidR="002A3669" w:rsidRPr="00144AB3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4770" w:type="dxa"/>
            <w:vMerge/>
          </w:tcPr>
          <w:p w14:paraId="55D52C25" w14:textId="77777777" w:rsidR="002A3669" w:rsidRPr="00144AB3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</w:tr>
      <w:tr w:rsidR="002A3669" w:rsidRPr="009C6668" w14:paraId="672D54E4" w14:textId="77777777" w:rsidTr="002A557B">
        <w:trPr>
          <w:trHeight w:val="323"/>
        </w:trPr>
        <w:tc>
          <w:tcPr>
            <w:tcW w:w="3600" w:type="dxa"/>
            <w:shd w:val="clear" w:color="auto" w:fill="D9D9D9" w:themeFill="background1" w:themeFillShade="D9"/>
            <w:vAlign w:val="center"/>
          </w:tcPr>
          <w:p w14:paraId="45803A40" w14:textId="758CACA8" w:rsidR="002A3669" w:rsidRPr="00144AB3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 xml:space="preserve">Impactos </w:t>
            </w:r>
            <w:proofErr w:type="spellStart"/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Transfronteiriços</w:t>
            </w:r>
            <w:proofErr w:type="spellEnd"/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 xml:space="preserve"> </w:t>
            </w:r>
          </w:p>
        </w:tc>
        <w:tc>
          <w:tcPr>
            <w:tcW w:w="2430" w:type="dxa"/>
            <w:vMerge/>
            <w:vAlign w:val="center"/>
          </w:tcPr>
          <w:p w14:paraId="634789AE" w14:textId="5D4443E4" w:rsidR="002A3669" w:rsidRPr="00144AB3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4050" w:type="dxa"/>
            <w:vMerge/>
          </w:tcPr>
          <w:p w14:paraId="4A79CFA5" w14:textId="77777777" w:rsidR="002A3669" w:rsidRPr="00144AB3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4770" w:type="dxa"/>
            <w:vMerge/>
          </w:tcPr>
          <w:p w14:paraId="3E1FDB50" w14:textId="77777777" w:rsidR="002A3669" w:rsidRPr="00144AB3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</w:tr>
      <w:tr w:rsidR="002A3669" w:rsidRPr="00060EBD" w14:paraId="708D9C18" w14:textId="77777777" w:rsidTr="002A557B">
        <w:trPr>
          <w:trHeight w:val="323"/>
        </w:trPr>
        <w:tc>
          <w:tcPr>
            <w:tcW w:w="3600" w:type="dxa"/>
            <w:shd w:val="clear" w:color="auto" w:fill="D9D9D9" w:themeFill="background1" w:themeFillShade="D9"/>
            <w:vAlign w:val="center"/>
          </w:tcPr>
          <w:p w14:paraId="511E9DF2" w14:textId="77777777" w:rsidR="002A3669" w:rsidRPr="00144AB3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Impactos sobre Povos Indígenas isolados</w:t>
            </w:r>
          </w:p>
        </w:tc>
        <w:tc>
          <w:tcPr>
            <w:tcW w:w="2430" w:type="dxa"/>
            <w:vMerge/>
            <w:vAlign w:val="center"/>
          </w:tcPr>
          <w:p w14:paraId="1E9E3511" w14:textId="79EFF3E6" w:rsidR="002A3669" w:rsidRPr="00144AB3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4050" w:type="dxa"/>
            <w:vMerge/>
          </w:tcPr>
          <w:p w14:paraId="36669316" w14:textId="77777777" w:rsidR="002A3669" w:rsidRPr="00144AB3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4770" w:type="dxa"/>
            <w:vMerge/>
          </w:tcPr>
          <w:p w14:paraId="18257887" w14:textId="77777777" w:rsidR="002A3669" w:rsidRPr="00144AB3" w:rsidRDefault="002A3669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</w:tr>
      <w:tr w:rsidR="002A3669" w:rsidRPr="00060EBD" w14:paraId="36B57CD0" w14:textId="77777777" w:rsidTr="002A557B">
        <w:trPr>
          <w:trHeight w:val="323"/>
        </w:trPr>
        <w:tc>
          <w:tcPr>
            <w:tcW w:w="14850" w:type="dxa"/>
            <w:gridSpan w:val="4"/>
            <w:shd w:val="clear" w:color="auto" w:fill="D9D9D9" w:themeFill="background1" w:themeFillShade="D9"/>
            <w:vAlign w:val="center"/>
          </w:tcPr>
          <w:p w14:paraId="03AA48BF" w14:textId="77777777" w:rsidR="002A3669" w:rsidRPr="00144AB3" w:rsidRDefault="002A3669" w:rsidP="002A3669">
            <w:pPr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b/>
                <w:sz w:val="20"/>
                <w:szCs w:val="20"/>
                <w:lang w:val="pt-BR"/>
              </w:rPr>
              <w:t>OP-761 Política Operativa sobre Igualdade de Gênero e Desenvolvimento</w:t>
            </w:r>
          </w:p>
        </w:tc>
      </w:tr>
      <w:tr w:rsidR="00734B5E" w:rsidRPr="00060EBD" w14:paraId="59DED5F0" w14:textId="77777777" w:rsidTr="002A557B">
        <w:trPr>
          <w:trHeight w:val="323"/>
        </w:trPr>
        <w:tc>
          <w:tcPr>
            <w:tcW w:w="3600" w:type="dxa"/>
            <w:shd w:val="clear" w:color="auto" w:fill="D9D9D9" w:themeFill="background1" w:themeFillShade="D9"/>
            <w:vAlign w:val="center"/>
          </w:tcPr>
          <w:p w14:paraId="6B81FE98" w14:textId="77777777" w:rsidR="00734B5E" w:rsidRPr="00144AB3" w:rsidDel="00641735" w:rsidRDefault="00734B5E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Consulta e participação efetiva de homens e mulheres</w:t>
            </w:r>
          </w:p>
        </w:tc>
        <w:tc>
          <w:tcPr>
            <w:tcW w:w="2430" w:type="dxa"/>
            <w:vMerge w:val="restart"/>
            <w:vAlign w:val="center"/>
          </w:tcPr>
          <w:p w14:paraId="7510EE8C" w14:textId="1058E97D" w:rsidR="00734B5E" w:rsidRPr="00144AB3" w:rsidRDefault="00734B5E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 xml:space="preserve">Não aplicável </w:t>
            </w:r>
          </w:p>
        </w:tc>
        <w:tc>
          <w:tcPr>
            <w:tcW w:w="4050" w:type="dxa"/>
          </w:tcPr>
          <w:p w14:paraId="259C6F44" w14:textId="77777777" w:rsidR="00734B5E" w:rsidRPr="00144AB3" w:rsidRDefault="00734B5E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 xml:space="preserve">A Constituição Federal Brasileira garante a igualdade de direitos e obrigações de homens e mulheres (Constituição Federal Brasileira, Capítulo I, Art. 5º). Não haverá consulta específica para as operações do Programa, mas sim, para ações de Fortalecimento Institucional Municipal, buscando ampliar a participação feminina em projetos e obras financiados pelo Programa. </w:t>
            </w:r>
          </w:p>
          <w:p w14:paraId="7D6547A9" w14:textId="77777777" w:rsidR="00734B5E" w:rsidRPr="00144AB3" w:rsidRDefault="00734B5E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4770" w:type="dxa"/>
          </w:tcPr>
          <w:p w14:paraId="317B14EF" w14:textId="7F19CCB3" w:rsidR="00734B5E" w:rsidRPr="00144AB3" w:rsidRDefault="00734B5E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 xml:space="preserve">Como parte do Componente 2–Infraestrutura, a UEP do Programa incluirá dispositivos para que a contratação de mão de obra para os projetos e obras incentive a participação feminina; mão de obra local e mão de obra feminina serão requisitos de contratação nos editais de licitação para as obras de infraestrutura.   </w:t>
            </w:r>
          </w:p>
        </w:tc>
      </w:tr>
      <w:tr w:rsidR="004C51A7" w:rsidRPr="009C6668" w14:paraId="55BD8143" w14:textId="77777777" w:rsidTr="00C17CBC">
        <w:trPr>
          <w:trHeight w:val="989"/>
        </w:trPr>
        <w:tc>
          <w:tcPr>
            <w:tcW w:w="3600" w:type="dxa"/>
            <w:shd w:val="clear" w:color="auto" w:fill="D9D9D9" w:themeFill="background1" w:themeFillShade="D9"/>
            <w:vAlign w:val="center"/>
          </w:tcPr>
          <w:p w14:paraId="54C22C1B" w14:textId="77777777" w:rsidR="004C51A7" w:rsidRPr="00144AB3" w:rsidDel="00641735" w:rsidRDefault="004C51A7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Aplicação de análise de risco e salvaguardas.</w:t>
            </w:r>
          </w:p>
        </w:tc>
        <w:tc>
          <w:tcPr>
            <w:tcW w:w="2430" w:type="dxa"/>
            <w:vMerge/>
            <w:vAlign w:val="center"/>
          </w:tcPr>
          <w:p w14:paraId="3822F26F" w14:textId="4FF2E9B7" w:rsidR="004C51A7" w:rsidRPr="00144AB3" w:rsidRDefault="004C51A7" w:rsidP="002A366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4050" w:type="dxa"/>
            <w:vAlign w:val="center"/>
          </w:tcPr>
          <w:p w14:paraId="2FBB5202" w14:textId="533A24B2" w:rsidR="004C51A7" w:rsidRPr="00144AB3" w:rsidRDefault="004C51A7" w:rsidP="002A3669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Não aplicável</w:t>
            </w:r>
          </w:p>
        </w:tc>
        <w:tc>
          <w:tcPr>
            <w:tcW w:w="4770" w:type="dxa"/>
            <w:vAlign w:val="center"/>
          </w:tcPr>
          <w:p w14:paraId="4045EDB8" w14:textId="54F2DECD" w:rsidR="004C51A7" w:rsidRPr="00144AB3" w:rsidRDefault="004C51A7" w:rsidP="004C51A7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Não aplicável</w:t>
            </w:r>
          </w:p>
        </w:tc>
      </w:tr>
      <w:tr w:rsidR="004C51A7" w:rsidRPr="00144AB3" w14:paraId="753D8ABC" w14:textId="77777777" w:rsidTr="000620C0">
        <w:trPr>
          <w:trHeight w:val="323"/>
        </w:trPr>
        <w:tc>
          <w:tcPr>
            <w:tcW w:w="3600" w:type="dxa"/>
            <w:shd w:val="clear" w:color="auto" w:fill="8DB3E2" w:themeFill="text2" w:themeFillTint="66"/>
            <w:vAlign w:val="center"/>
          </w:tcPr>
          <w:p w14:paraId="55068B13" w14:textId="77777777" w:rsidR="004C51A7" w:rsidRPr="00144AB3" w:rsidRDefault="004C51A7" w:rsidP="004C51A7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b/>
                <w:sz w:val="20"/>
                <w:szCs w:val="20"/>
                <w:lang w:val="pt-BR"/>
              </w:rPr>
              <w:lastRenderedPageBreak/>
              <w:t>Políticas / Diretrizes</w:t>
            </w:r>
          </w:p>
        </w:tc>
        <w:tc>
          <w:tcPr>
            <w:tcW w:w="2430" w:type="dxa"/>
            <w:shd w:val="clear" w:color="auto" w:fill="8DB3E2" w:themeFill="text2" w:themeFillTint="66"/>
            <w:vAlign w:val="center"/>
          </w:tcPr>
          <w:p w14:paraId="771248BE" w14:textId="77777777" w:rsidR="004C51A7" w:rsidRPr="00144AB3" w:rsidRDefault="004C51A7" w:rsidP="004C51A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b/>
                <w:sz w:val="20"/>
                <w:szCs w:val="20"/>
                <w:lang w:val="pt-BR"/>
              </w:rPr>
              <w:t>Aspectos Pertinentes de Políticas/</w:t>
            </w:r>
          </w:p>
          <w:p w14:paraId="137D8FFF" w14:textId="77777777" w:rsidR="004C51A7" w:rsidRPr="00144AB3" w:rsidRDefault="004C51A7" w:rsidP="004C51A7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b/>
                <w:sz w:val="20"/>
                <w:szCs w:val="20"/>
                <w:lang w:val="pt-BR"/>
              </w:rPr>
              <w:t>Diretrizes</w:t>
            </w:r>
          </w:p>
        </w:tc>
        <w:tc>
          <w:tcPr>
            <w:tcW w:w="4050" w:type="dxa"/>
            <w:shd w:val="clear" w:color="auto" w:fill="8DB3E2" w:themeFill="text2" w:themeFillTint="66"/>
            <w:vAlign w:val="center"/>
          </w:tcPr>
          <w:p w14:paraId="5309DD90" w14:textId="77777777" w:rsidR="004C51A7" w:rsidRPr="00144AB3" w:rsidRDefault="004C51A7" w:rsidP="004C51A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</w:p>
          <w:p w14:paraId="3C85B26E" w14:textId="77777777" w:rsidR="004C51A7" w:rsidRPr="00144AB3" w:rsidRDefault="004C51A7" w:rsidP="004C51A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b/>
                <w:sz w:val="20"/>
                <w:szCs w:val="20"/>
                <w:lang w:val="pt-BR"/>
              </w:rPr>
              <w:t>Estado de Cumprimento de Requisitos de Políticas/Diretrizes e Justificativa</w:t>
            </w:r>
          </w:p>
          <w:p w14:paraId="701B0CFC" w14:textId="77777777" w:rsidR="004C51A7" w:rsidRPr="00144AB3" w:rsidRDefault="004C51A7" w:rsidP="004C51A7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4770" w:type="dxa"/>
            <w:shd w:val="clear" w:color="auto" w:fill="8DB3E2" w:themeFill="text2" w:themeFillTint="66"/>
            <w:vAlign w:val="center"/>
          </w:tcPr>
          <w:p w14:paraId="58CE1662" w14:textId="77777777" w:rsidR="004C51A7" w:rsidRPr="00144AB3" w:rsidRDefault="004C51A7" w:rsidP="004C51A7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b/>
                <w:sz w:val="20"/>
                <w:szCs w:val="20"/>
                <w:lang w:val="pt-BR"/>
              </w:rPr>
              <w:t>Requisitos/Ações/ Planos</w:t>
            </w:r>
          </w:p>
        </w:tc>
      </w:tr>
      <w:tr w:rsidR="004C51A7" w:rsidRPr="00060EBD" w14:paraId="59CE7C3E" w14:textId="77777777" w:rsidTr="00734B5E">
        <w:trPr>
          <w:trHeight w:val="323"/>
        </w:trPr>
        <w:tc>
          <w:tcPr>
            <w:tcW w:w="14850" w:type="dxa"/>
            <w:gridSpan w:val="4"/>
            <w:shd w:val="clear" w:color="auto" w:fill="D9D9D9" w:themeFill="background1" w:themeFillShade="D9"/>
          </w:tcPr>
          <w:p w14:paraId="160F08BA" w14:textId="7A0F5AE7" w:rsidR="004C51A7" w:rsidRPr="00144AB3" w:rsidRDefault="004C51A7" w:rsidP="004C51A7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BB3E7E">
              <w:rPr>
                <w:rFonts w:ascii="Arial" w:hAnsi="Arial" w:cs="Arial"/>
                <w:b/>
                <w:sz w:val="20"/>
                <w:szCs w:val="20"/>
                <w:lang w:val="pt-BR"/>
              </w:rPr>
              <w:t>OP-102 Política de Acesso a Informação</w:t>
            </w:r>
          </w:p>
        </w:tc>
      </w:tr>
      <w:tr w:rsidR="004C51A7" w:rsidRPr="009C6668" w14:paraId="70A04B4C" w14:textId="77777777" w:rsidTr="002A557B">
        <w:trPr>
          <w:trHeight w:val="323"/>
        </w:trPr>
        <w:tc>
          <w:tcPr>
            <w:tcW w:w="3600" w:type="dxa"/>
            <w:shd w:val="clear" w:color="auto" w:fill="D9D9D9" w:themeFill="background1" w:themeFillShade="D9"/>
            <w:vAlign w:val="center"/>
          </w:tcPr>
          <w:p w14:paraId="33F8140E" w14:textId="77777777" w:rsidR="004C51A7" w:rsidRPr="00144AB3" w:rsidDel="00641735" w:rsidRDefault="004C51A7" w:rsidP="004C51A7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Divulgação de Avaliações Ambientais e Sociais antes da Missão de Análise, QRR, OPC e envio dos documentos ao Diretório</w:t>
            </w:r>
          </w:p>
        </w:tc>
        <w:tc>
          <w:tcPr>
            <w:tcW w:w="2430" w:type="dxa"/>
            <w:vAlign w:val="center"/>
          </w:tcPr>
          <w:p w14:paraId="4F2638CC" w14:textId="6B4B12A5" w:rsidR="004C51A7" w:rsidRPr="00144AB3" w:rsidRDefault="004C51A7" w:rsidP="004C51A7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Não aplicável</w:t>
            </w:r>
          </w:p>
        </w:tc>
        <w:tc>
          <w:tcPr>
            <w:tcW w:w="4050" w:type="dxa"/>
            <w:vAlign w:val="center"/>
          </w:tcPr>
          <w:p w14:paraId="085DD08A" w14:textId="0D4CD64C" w:rsidR="004C51A7" w:rsidRPr="00144AB3" w:rsidRDefault="004C51A7" w:rsidP="004C51A7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Não aplicável</w:t>
            </w:r>
          </w:p>
        </w:tc>
        <w:tc>
          <w:tcPr>
            <w:tcW w:w="4770" w:type="dxa"/>
            <w:vAlign w:val="center"/>
          </w:tcPr>
          <w:p w14:paraId="1215FD3A" w14:textId="57C5E5A5" w:rsidR="004C51A7" w:rsidRPr="00144AB3" w:rsidRDefault="004C51A7" w:rsidP="004C51A7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Não aplicável</w:t>
            </w:r>
          </w:p>
        </w:tc>
      </w:tr>
      <w:tr w:rsidR="004C51A7" w:rsidRPr="00060EBD" w14:paraId="1FE2B86C" w14:textId="77777777" w:rsidTr="002A557B">
        <w:trPr>
          <w:trHeight w:val="323"/>
        </w:trPr>
        <w:tc>
          <w:tcPr>
            <w:tcW w:w="3600" w:type="dxa"/>
            <w:shd w:val="clear" w:color="auto" w:fill="D9D9D9" w:themeFill="background1" w:themeFillShade="D9"/>
            <w:vAlign w:val="center"/>
          </w:tcPr>
          <w:p w14:paraId="50758969" w14:textId="77777777" w:rsidR="004C51A7" w:rsidRPr="00144AB3" w:rsidDel="00641735" w:rsidRDefault="004C51A7" w:rsidP="004C51A7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Diretrizes de Divulgação de documentos ambientais e sociais durante a execução do Projeto</w:t>
            </w:r>
          </w:p>
        </w:tc>
        <w:tc>
          <w:tcPr>
            <w:tcW w:w="2430" w:type="dxa"/>
            <w:vAlign w:val="center"/>
          </w:tcPr>
          <w:p w14:paraId="48256313" w14:textId="77777777" w:rsidR="004C51A7" w:rsidRPr="00144AB3" w:rsidRDefault="004C51A7" w:rsidP="004C51A7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 xml:space="preserve">Publicação do, ROP e IGAS </w:t>
            </w:r>
          </w:p>
        </w:tc>
        <w:tc>
          <w:tcPr>
            <w:tcW w:w="4050" w:type="dxa"/>
          </w:tcPr>
          <w:p w14:paraId="5D56B940" w14:textId="77777777" w:rsidR="004C51A7" w:rsidRPr="00144AB3" w:rsidRDefault="004C51A7" w:rsidP="004C51A7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Cumprimento das diretrizes da política operativa, resguardados os pontos identificados como sigilosos.</w:t>
            </w:r>
          </w:p>
        </w:tc>
        <w:tc>
          <w:tcPr>
            <w:tcW w:w="4770" w:type="dxa"/>
          </w:tcPr>
          <w:p w14:paraId="630DB4EC" w14:textId="77777777" w:rsidR="004C51A7" w:rsidRPr="00144AB3" w:rsidRDefault="004C51A7" w:rsidP="004C51A7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44AB3">
              <w:rPr>
                <w:rFonts w:ascii="Arial" w:hAnsi="Arial" w:cs="Arial"/>
                <w:sz w:val="20"/>
                <w:szCs w:val="20"/>
                <w:lang w:val="pt-BR"/>
              </w:rPr>
              <w:t>O BID e o PARANACIDADE publicarão os documentos socioambientais e de análise institucional durante a preparação e implantação do Programa. A publicação das licencias pertinentes (LP ou LI) corresponde ao organismo federal, estadual, ou municipal responsável por emiti-las.</w:t>
            </w:r>
          </w:p>
        </w:tc>
      </w:tr>
    </w:tbl>
    <w:p w14:paraId="3F1D6EF2" w14:textId="77777777" w:rsidR="001B502C" w:rsidRPr="009C6668" w:rsidRDefault="001B502C">
      <w:pPr>
        <w:rPr>
          <w:rFonts w:ascii="Arial" w:hAnsi="Arial" w:cs="Arial"/>
          <w:bCs/>
          <w:sz w:val="18"/>
          <w:szCs w:val="20"/>
          <w:lang w:val="pt-BR"/>
        </w:rPr>
        <w:sectPr w:rsidR="001B502C" w:rsidRPr="009C6668" w:rsidSect="001B502C">
          <w:pgSz w:w="15840" w:h="12240" w:orient="landscape"/>
          <w:pgMar w:top="1797" w:right="1440" w:bottom="1168" w:left="1440" w:header="720" w:footer="720" w:gutter="0"/>
          <w:cols w:space="720"/>
          <w:titlePg/>
          <w:docGrid w:linePitch="360"/>
        </w:sectPr>
      </w:pPr>
    </w:p>
    <w:p w14:paraId="11DEC037" w14:textId="36FC244A" w:rsidR="00363000" w:rsidRPr="009C6668" w:rsidRDefault="018E30B1" w:rsidP="018E30B1">
      <w:pPr>
        <w:rPr>
          <w:rFonts w:ascii="Arial" w:hAnsi="Arial" w:cs="Arial"/>
          <w:b/>
          <w:bCs/>
          <w:sz w:val="20"/>
          <w:szCs w:val="20"/>
          <w:lang w:val="pt-BR"/>
        </w:rPr>
      </w:pPr>
      <w:r w:rsidRPr="009C6668">
        <w:rPr>
          <w:rFonts w:ascii="Arial" w:hAnsi="Arial" w:cs="Arial"/>
          <w:b/>
          <w:bCs/>
          <w:sz w:val="22"/>
          <w:szCs w:val="22"/>
          <w:lang w:val="pt-BR"/>
        </w:rPr>
        <w:lastRenderedPageBreak/>
        <w:t>Anexo B. Requisitos Lega</w:t>
      </w:r>
      <w:r w:rsidR="00515A1E" w:rsidRPr="009C6668">
        <w:rPr>
          <w:rFonts w:ascii="Arial" w:hAnsi="Arial" w:cs="Arial"/>
          <w:b/>
          <w:bCs/>
          <w:sz w:val="22"/>
          <w:szCs w:val="22"/>
          <w:lang w:val="pt-BR"/>
        </w:rPr>
        <w:t xml:space="preserve">is </w:t>
      </w:r>
      <w:r w:rsidRPr="009C6668">
        <w:rPr>
          <w:rFonts w:ascii="Arial" w:hAnsi="Arial" w:cs="Arial"/>
          <w:b/>
          <w:bCs/>
          <w:sz w:val="22"/>
          <w:szCs w:val="22"/>
          <w:lang w:val="pt-BR"/>
        </w:rPr>
        <w:t>ESHS (Ambienta</w:t>
      </w:r>
      <w:r w:rsidR="00515A1E" w:rsidRPr="009C6668">
        <w:rPr>
          <w:rFonts w:ascii="Arial" w:hAnsi="Arial" w:cs="Arial"/>
          <w:b/>
          <w:bCs/>
          <w:sz w:val="22"/>
          <w:szCs w:val="22"/>
          <w:lang w:val="pt-BR"/>
        </w:rPr>
        <w:t>is</w:t>
      </w:r>
      <w:r w:rsidRPr="009C6668">
        <w:rPr>
          <w:rFonts w:ascii="Arial" w:hAnsi="Arial" w:cs="Arial"/>
          <w:b/>
          <w:bCs/>
          <w:sz w:val="22"/>
          <w:szCs w:val="22"/>
          <w:lang w:val="pt-BR"/>
        </w:rPr>
        <w:t>, Socia</w:t>
      </w:r>
      <w:r w:rsidR="00515A1E" w:rsidRPr="009C6668">
        <w:rPr>
          <w:rFonts w:ascii="Arial" w:hAnsi="Arial" w:cs="Arial"/>
          <w:b/>
          <w:bCs/>
          <w:sz w:val="22"/>
          <w:szCs w:val="22"/>
          <w:lang w:val="pt-BR"/>
        </w:rPr>
        <w:t>is</w:t>
      </w:r>
      <w:r w:rsidRPr="009C6668">
        <w:rPr>
          <w:rFonts w:ascii="Arial" w:hAnsi="Arial" w:cs="Arial"/>
          <w:b/>
          <w:bCs/>
          <w:sz w:val="22"/>
          <w:szCs w:val="22"/>
          <w:lang w:val="pt-BR"/>
        </w:rPr>
        <w:t>, de Sa</w:t>
      </w:r>
      <w:r w:rsidR="00515A1E" w:rsidRPr="009C6668">
        <w:rPr>
          <w:rFonts w:ascii="Arial" w:hAnsi="Arial" w:cs="Arial"/>
          <w:b/>
          <w:bCs/>
          <w:sz w:val="22"/>
          <w:szCs w:val="22"/>
          <w:lang w:val="pt-BR"/>
        </w:rPr>
        <w:t>úde e Segurança</w:t>
      </w:r>
      <w:r w:rsidRPr="009C6668">
        <w:rPr>
          <w:rFonts w:ascii="Arial" w:hAnsi="Arial" w:cs="Arial"/>
          <w:b/>
          <w:bCs/>
          <w:sz w:val="22"/>
          <w:szCs w:val="22"/>
          <w:lang w:val="pt-BR"/>
        </w:rPr>
        <w:t>)</w:t>
      </w:r>
    </w:p>
    <w:p w14:paraId="2980B521" w14:textId="77777777" w:rsidR="00363000" w:rsidRPr="009C6668" w:rsidRDefault="00363000" w:rsidP="00363000">
      <w:pPr>
        <w:rPr>
          <w:rFonts w:ascii="Arial" w:hAnsi="Arial" w:cs="Arial"/>
          <w:b/>
          <w:lang w:val="pt-BR"/>
        </w:rPr>
      </w:pPr>
    </w:p>
    <w:tbl>
      <w:tblPr>
        <w:tblW w:w="9990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90"/>
      </w:tblGrid>
      <w:tr w:rsidR="00363000" w:rsidRPr="00060EBD" w14:paraId="4A837A65" w14:textId="77777777" w:rsidTr="018E30B1">
        <w:trPr>
          <w:trHeight w:val="429"/>
        </w:trPr>
        <w:tc>
          <w:tcPr>
            <w:tcW w:w="9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95B3D7" w:themeFill="accent1" w:themeFillTint="99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58803BD0" w14:textId="525C9A62" w:rsidR="00363000" w:rsidRPr="009C6668" w:rsidDel="003F2F0C" w:rsidRDefault="00515A1E" w:rsidP="00515A1E">
            <w:pPr>
              <w:spacing w:before="120" w:after="120"/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</w:pPr>
            <w:r w:rsidRPr="009C6668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>Seção II. Obras Múltipla</w:t>
            </w:r>
            <w:r w:rsidR="018E30B1" w:rsidRPr="009C6668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>s e Intermedia</w:t>
            </w:r>
            <w:r w:rsidRPr="009C6668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>ção Financeira.</w:t>
            </w:r>
          </w:p>
        </w:tc>
      </w:tr>
      <w:tr w:rsidR="00363000" w:rsidRPr="00060EBD" w14:paraId="4A6D09D5" w14:textId="77777777" w:rsidTr="018E30B1">
        <w:trPr>
          <w:trHeight w:val="236"/>
        </w:trPr>
        <w:tc>
          <w:tcPr>
            <w:tcW w:w="9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105" w:type="dxa"/>
              <w:bottom w:w="15" w:type="dxa"/>
              <w:right w:w="105" w:type="dxa"/>
            </w:tcMar>
          </w:tcPr>
          <w:p w14:paraId="30FB5ABF" w14:textId="70894AE2" w:rsidR="00363000" w:rsidRPr="009C6668" w:rsidRDefault="018E30B1" w:rsidP="018E30B1">
            <w:pPr>
              <w:spacing w:before="120" w:after="120"/>
              <w:rPr>
                <w:rFonts w:ascii="Arial" w:eastAsia="Times New Roman" w:hAnsi="Arial" w:cs="Arial"/>
                <w:color w:val="0070C0"/>
                <w:sz w:val="20"/>
                <w:szCs w:val="20"/>
                <w:lang w:val="pt-BR"/>
              </w:rPr>
            </w:pPr>
            <w:r w:rsidRPr="009C6668"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lang w:val="pt-BR"/>
              </w:rPr>
              <w:t>A. Condi</w:t>
            </w:r>
            <w:r w:rsidR="00386392" w:rsidRPr="009C6668"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lang w:val="pt-BR"/>
              </w:rPr>
              <w:t xml:space="preserve">ções </w:t>
            </w:r>
            <w:r w:rsidRPr="009C6668"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lang w:val="pt-BR"/>
              </w:rPr>
              <w:t>ESHS d</w:t>
            </w:r>
            <w:r w:rsidR="00386392" w:rsidRPr="009C6668"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lang w:val="pt-BR"/>
              </w:rPr>
              <w:t>o Acordo de Empréstimo</w:t>
            </w:r>
            <w:r w:rsidRPr="009C6668"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lang w:val="pt-BR"/>
              </w:rPr>
              <w:t>.</w:t>
            </w:r>
          </w:p>
          <w:p w14:paraId="35D51400" w14:textId="1D563171" w:rsidR="00363000" w:rsidRPr="009C6668" w:rsidRDefault="006A7990" w:rsidP="006A7990">
            <w:pPr>
              <w:spacing w:before="120" w:after="120"/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lang w:val="pt-BR"/>
              </w:rPr>
            </w:pPr>
            <w:r w:rsidRPr="009C6668">
              <w:rPr>
                <w:rFonts w:ascii="Arial" w:eastAsia="Times New Roman" w:hAnsi="Arial" w:cs="Arial"/>
                <w:bCs/>
                <w:sz w:val="20"/>
                <w:szCs w:val="20"/>
                <w:lang w:val="pt-BR"/>
              </w:rPr>
              <w:t>O PARANACIDADE</w:t>
            </w:r>
            <w:r w:rsidR="009C6668" w:rsidRPr="009C6668">
              <w:rPr>
                <w:rFonts w:ascii="Arial" w:eastAsia="Times New Roman" w:hAnsi="Arial" w:cs="Arial"/>
                <w:bCs/>
                <w:sz w:val="20"/>
                <w:szCs w:val="20"/>
                <w:lang w:val="pt-BR"/>
              </w:rPr>
              <w:t xml:space="preserve"> </w:t>
            </w:r>
            <w:r w:rsidRPr="009C6668">
              <w:rPr>
                <w:rFonts w:ascii="Arial" w:eastAsia="Times New Roman" w:hAnsi="Arial" w:cs="Arial"/>
                <w:bCs/>
                <w:sz w:val="20"/>
                <w:szCs w:val="20"/>
                <w:lang w:val="pt-BR"/>
              </w:rPr>
              <w:t>apresentará evidência de implantação das condições de gestão específicas para operar as diretrizes e conteúdo do Regulamento Operacional do Programa, que inclui os temas de ESHS pertinentes ao Programa. Apresentará evidência de que o ROP acordado com o BID se encontra em vigência</w:t>
            </w:r>
            <w:r w:rsidRPr="009C6668">
              <w:rPr>
                <w:rFonts w:ascii="Arial" w:eastAsia="Times New Roman" w:hAnsi="Arial" w:cs="Arial"/>
                <w:b/>
                <w:bCs/>
                <w:sz w:val="20"/>
                <w:szCs w:val="20"/>
                <w:lang w:val="pt-BR"/>
              </w:rPr>
              <w:t>.</w:t>
            </w:r>
          </w:p>
        </w:tc>
      </w:tr>
      <w:tr w:rsidR="00363000" w:rsidRPr="00060EBD" w14:paraId="7CD1C860" w14:textId="77777777" w:rsidTr="018E30B1">
        <w:trPr>
          <w:trHeight w:val="236"/>
        </w:trPr>
        <w:tc>
          <w:tcPr>
            <w:tcW w:w="9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105" w:type="dxa"/>
              <w:bottom w:w="15" w:type="dxa"/>
              <w:right w:w="105" w:type="dxa"/>
            </w:tcMar>
          </w:tcPr>
          <w:p w14:paraId="541F154E" w14:textId="1D06B370" w:rsidR="00363000" w:rsidRPr="009C6668" w:rsidRDefault="018E30B1" w:rsidP="018E30B1">
            <w:pPr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  <w:r w:rsidRPr="009C6668"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lang w:val="pt-BR"/>
              </w:rPr>
              <w:t>1. Condi</w:t>
            </w:r>
            <w:r w:rsidR="00386392" w:rsidRPr="009C6668"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lang w:val="pt-BR"/>
              </w:rPr>
              <w:t>ções a cumprir previamente ao primeiro d</w:t>
            </w:r>
            <w:r w:rsidRPr="009C6668"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lang w:val="pt-BR"/>
              </w:rPr>
              <w:t>esembolso d</w:t>
            </w:r>
            <w:r w:rsidR="00386392" w:rsidRPr="009C6668"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lang w:val="pt-BR"/>
              </w:rPr>
              <w:t>o empréstimo</w:t>
            </w:r>
            <w:r w:rsidRPr="009C6668"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lang w:val="pt-BR"/>
              </w:rPr>
              <w:t xml:space="preserve">. </w:t>
            </w:r>
          </w:p>
          <w:p w14:paraId="7E0BD0AA" w14:textId="519341E0" w:rsidR="00386392" w:rsidRPr="009C6668" w:rsidRDefault="006A7990" w:rsidP="00386392">
            <w:pPr>
              <w:pStyle w:val="ListParagraph"/>
              <w:numPr>
                <w:ilvl w:val="0"/>
                <w:numId w:val="8"/>
              </w:numPr>
              <w:spacing w:before="120" w:after="120"/>
              <w:rPr>
                <w:rFonts w:ascii="Arial" w:eastAsia="Times New Roman" w:hAnsi="Arial" w:cs="Arial"/>
                <w:bCs/>
                <w:sz w:val="20"/>
                <w:szCs w:val="20"/>
                <w:lang w:val="pt-BR"/>
              </w:rPr>
            </w:pPr>
            <w:r w:rsidRPr="009C6668">
              <w:rPr>
                <w:rFonts w:ascii="Arial" w:eastAsia="Times New Roman" w:hAnsi="Arial" w:cs="Arial"/>
                <w:bCs/>
                <w:sz w:val="20"/>
                <w:szCs w:val="20"/>
                <w:lang w:val="pt-BR"/>
              </w:rPr>
              <w:t>O ROP do Programa contém as condicionantes de ESHS a serem observadas durante a execução do programa, incluindo (i) critérios de elegibilidade de municípios; (</w:t>
            </w:r>
            <w:proofErr w:type="spellStart"/>
            <w:r w:rsidRPr="009C6668">
              <w:rPr>
                <w:rFonts w:ascii="Arial" w:eastAsia="Times New Roman" w:hAnsi="Arial" w:cs="Arial"/>
                <w:bCs/>
                <w:sz w:val="20"/>
                <w:szCs w:val="20"/>
                <w:lang w:val="pt-BR"/>
              </w:rPr>
              <w:t>ii</w:t>
            </w:r>
            <w:proofErr w:type="spellEnd"/>
            <w:r w:rsidRPr="009C6668">
              <w:rPr>
                <w:rFonts w:ascii="Arial" w:eastAsia="Times New Roman" w:hAnsi="Arial" w:cs="Arial"/>
                <w:bCs/>
                <w:sz w:val="20"/>
                <w:szCs w:val="20"/>
                <w:lang w:val="pt-BR"/>
              </w:rPr>
              <w:t>) critérios de elegibilidade ambientais, sociais, de saúde e de seguridade para as intervenções do Programa</w:t>
            </w:r>
            <w:r w:rsidR="00386392" w:rsidRPr="009C6668">
              <w:rPr>
                <w:rFonts w:ascii="Arial" w:eastAsia="Times New Roman" w:hAnsi="Arial" w:cs="Arial"/>
                <w:bCs/>
                <w:sz w:val="20"/>
                <w:szCs w:val="20"/>
                <w:lang w:val="pt-BR"/>
              </w:rPr>
              <w:t>.</w:t>
            </w:r>
          </w:p>
          <w:p w14:paraId="77A674BE" w14:textId="77777777" w:rsidR="00E24C09" w:rsidRPr="009C6668" w:rsidRDefault="00E24C09" w:rsidP="00E24C09">
            <w:pPr>
              <w:pStyle w:val="ListParagraph"/>
              <w:spacing w:before="120" w:after="120"/>
              <w:rPr>
                <w:rFonts w:ascii="Arial" w:eastAsia="Times New Roman" w:hAnsi="Arial" w:cs="Arial"/>
                <w:bCs/>
                <w:sz w:val="20"/>
                <w:szCs w:val="20"/>
                <w:lang w:val="pt-BR"/>
              </w:rPr>
            </w:pPr>
          </w:p>
          <w:p w14:paraId="715C4BB8" w14:textId="3EC87354" w:rsidR="00363000" w:rsidRPr="009C6668" w:rsidRDefault="00386392" w:rsidP="00C8726B">
            <w:pPr>
              <w:pStyle w:val="ListParagraph"/>
              <w:numPr>
                <w:ilvl w:val="0"/>
                <w:numId w:val="8"/>
              </w:numPr>
              <w:spacing w:before="120" w:after="120"/>
              <w:rPr>
                <w:rFonts w:ascii="Arial" w:eastAsia="Times New Roman" w:hAnsi="Arial" w:cs="Arial"/>
                <w:b/>
                <w:bCs/>
                <w:color w:val="0070C0"/>
                <w:lang w:val="pt-BR"/>
              </w:rPr>
            </w:pPr>
            <w:r w:rsidRPr="009C6668">
              <w:rPr>
                <w:rFonts w:ascii="Arial" w:eastAsia="Times New Roman" w:hAnsi="Arial" w:cs="Arial"/>
                <w:bCs/>
                <w:sz w:val="20"/>
                <w:szCs w:val="20"/>
                <w:lang w:val="pt-BR"/>
              </w:rPr>
              <w:t xml:space="preserve"> </w:t>
            </w:r>
            <w:r w:rsidR="006A7990" w:rsidRPr="009C6668">
              <w:rPr>
                <w:rFonts w:ascii="Arial" w:eastAsia="Times New Roman" w:hAnsi="Arial" w:cs="Arial"/>
                <w:bCs/>
                <w:sz w:val="20"/>
                <w:szCs w:val="20"/>
                <w:lang w:val="pt-BR"/>
              </w:rPr>
              <w:t>Aprovadas as condições de cumprimento e seguimento de temas de ESHS, toda mudança substancial nessas disposições contidas no ROP deverá ser enviada por escrito ao BID para análise de sua consistência com as políticas do BID e não objeção.</w:t>
            </w:r>
          </w:p>
        </w:tc>
      </w:tr>
      <w:tr w:rsidR="00363000" w:rsidRPr="00060EBD" w14:paraId="43B07F37" w14:textId="77777777" w:rsidTr="018E30B1">
        <w:trPr>
          <w:trHeight w:val="236"/>
        </w:trPr>
        <w:tc>
          <w:tcPr>
            <w:tcW w:w="9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105" w:type="dxa"/>
              <w:bottom w:w="15" w:type="dxa"/>
              <w:right w:w="105" w:type="dxa"/>
            </w:tcMar>
          </w:tcPr>
          <w:p w14:paraId="170118DE" w14:textId="72392646" w:rsidR="00363000" w:rsidRPr="009C6668" w:rsidRDefault="018E30B1" w:rsidP="018E30B1">
            <w:pPr>
              <w:spacing w:before="120" w:after="120"/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lang w:val="pt-BR"/>
              </w:rPr>
            </w:pPr>
            <w:r w:rsidRPr="009C6668"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lang w:val="pt-BR"/>
              </w:rPr>
              <w:t>2. Condi</w:t>
            </w:r>
            <w:r w:rsidR="00E34733" w:rsidRPr="009C6668"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lang w:val="pt-BR"/>
              </w:rPr>
              <w:t>ções de Execução a cumprir durante a vida do empréstimo</w:t>
            </w:r>
            <w:r w:rsidRPr="009C6668"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lang w:val="pt-BR"/>
              </w:rPr>
              <w:t xml:space="preserve">.  </w:t>
            </w:r>
          </w:p>
          <w:p w14:paraId="7E4BD869" w14:textId="47D983AD" w:rsidR="007D4C56" w:rsidRPr="009C6668" w:rsidRDefault="00E24C09" w:rsidP="007D4C56">
            <w:pPr>
              <w:pStyle w:val="ListParagraph"/>
              <w:numPr>
                <w:ilvl w:val="0"/>
                <w:numId w:val="12"/>
              </w:numPr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O </w:t>
            </w:r>
            <w:r w:rsidR="007D4C56"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ROP do Programa contém as condicionantes de ESHS a serem observadas durante a execução dos Projetos, incluindo (i) critérios de elegibilidade de municípios e (</w:t>
            </w:r>
            <w:proofErr w:type="spellStart"/>
            <w:r w:rsidR="007D4C56"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ii</w:t>
            </w:r>
            <w:proofErr w:type="spellEnd"/>
            <w:r w:rsidR="007D4C56"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) critérios de elegibilidade ambientais, sociais, de saúde e de segurança para as intervenções do Programa.</w:t>
            </w:r>
          </w:p>
          <w:p w14:paraId="4B3187C1" w14:textId="77777777" w:rsidR="007D4C56" w:rsidRPr="009C6668" w:rsidRDefault="007D4C56" w:rsidP="007D4C56">
            <w:pPr>
              <w:pStyle w:val="ListParagraph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</w:p>
          <w:p w14:paraId="3EBA26C9" w14:textId="61A5C174" w:rsidR="007D4C56" w:rsidRPr="009C6668" w:rsidRDefault="007D4C56" w:rsidP="007D4C56">
            <w:pPr>
              <w:pStyle w:val="ListParagraph"/>
              <w:numPr>
                <w:ilvl w:val="0"/>
                <w:numId w:val="12"/>
              </w:numPr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Aprovadas as condições de cumprimento e seguimento de temas de ESHS, toda mudança substancial nessas disposições contidas no ROP deverá ser enviada por escrito ao BID para análise de sua consistência com as políticas do BID e não objeção.</w:t>
            </w:r>
          </w:p>
          <w:p w14:paraId="1479AEDC" w14:textId="77777777" w:rsidR="007D4C56" w:rsidRPr="009C6668" w:rsidRDefault="007D4C56" w:rsidP="007D4C56">
            <w:pPr>
              <w:pStyle w:val="ListParagraph"/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</w:p>
          <w:p w14:paraId="6292D78E" w14:textId="77777777" w:rsidR="007D4C56" w:rsidRPr="009C6668" w:rsidRDefault="007D4C56" w:rsidP="007D4C56">
            <w:pPr>
              <w:pStyle w:val="ListParagraph"/>
              <w:numPr>
                <w:ilvl w:val="0"/>
                <w:numId w:val="12"/>
              </w:numPr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O Mutuário não poderá, sem prévio consentimento escrito do Banco, financiar nenhuma das </w:t>
            </w:r>
          </w:p>
          <w:p w14:paraId="366458E6" w14:textId="562CEDA2" w:rsidR="007D4C56" w:rsidRPr="009C6668" w:rsidRDefault="007D4C56" w:rsidP="007D4C56">
            <w:pPr>
              <w:pStyle w:val="ListParagraph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 seguintes atividades em relação à Operação e seus correspondentes Subprojetos:</w:t>
            </w:r>
          </w:p>
          <w:p w14:paraId="42B34220" w14:textId="77777777" w:rsidR="007D4C56" w:rsidRPr="009C6668" w:rsidRDefault="007D4C56" w:rsidP="007D4C56">
            <w:pPr>
              <w:pStyle w:val="ListParagraph"/>
              <w:numPr>
                <w:ilvl w:val="1"/>
                <w:numId w:val="12"/>
              </w:numPr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Desapropriação, aquisição ou arrendamento de bens imóveis e benfeitorias;</w:t>
            </w:r>
          </w:p>
          <w:p w14:paraId="71FCA5E8" w14:textId="77777777" w:rsidR="007D4C56" w:rsidRPr="009C6668" w:rsidRDefault="007D4C56" w:rsidP="007D4C56">
            <w:pPr>
              <w:pStyle w:val="ListParagraph"/>
              <w:numPr>
                <w:ilvl w:val="1"/>
                <w:numId w:val="12"/>
              </w:numPr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Projetos com necessidade de reassentamento de famílias e atividades econômicas;</w:t>
            </w:r>
          </w:p>
          <w:p w14:paraId="04759EC9" w14:textId="77777777" w:rsidR="007D4C56" w:rsidRPr="009C6668" w:rsidRDefault="007D4C56" w:rsidP="007D4C56">
            <w:pPr>
              <w:pStyle w:val="ListParagraph"/>
              <w:numPr>
                <w:ilvl w:val="1"/>
                <w:numId w:val="12"/>
              </w:numPr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Projetos em território ou terras indígenas;</w:t>
            </w:r>
          </w:p>
          <w:p w14:paraId="066EC36A" w14:textId="0B69425E" w:rsidR="007D4C56" w:rsidRPr="009C6668" w:rsidRDefault="007D4C56" w:rsidP="007D4C56">
            <w:pPr>
              <w:pStyle w:val="ListParagraph"/>
              <w:numPr>
                <w:ilvl w:val="1"/>
                <w:numId w:val="12"/>
              </w:numPr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Empreendimentos que impliquem potenciais impactos ambientais a serem avaliados e mitigados em Estudo de Impacto Ambiental – EIA/RIMA seguintes atividades em relação a Operação e seus correspondentes Subprojetos:</w:t>
            </w:r>
          </w:p>
          <w:p w14:paraId="46EBCF18" w14:textId="77777777" w:rsidR="007D4C56" w:rsidRPr="009C6668" w:rsidRDefault="007D4C56" w:rsidP="007D4C56">
            <w:pPr>
              <w:pStyle w:val="ListParagraph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</w:p>
          <w:p w14:paraId="36325340" w14:textId="2E2E5B82" w:rsidR="007D4C56" w:rsidRPr="009C6668" w:rsidRDefault="007D4C56" w:rsidP="018E30B1">
            <w:pPr>
              <w:pStyle w:val="ListParagraph"/>
              <w:numPr>
                <w:ilvl w:val="0"/>
                <w:numId w:val="12"/>
              </w:numPr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A utilização dos recursos do Financiamento estará sujeita ao cumprimento das disposições ESHS do Acordo do Empréstimo, de conformidade com a Cláusula 3.04 (Outros requisitos para a utilização das procedências do Empréstimo) do mesmo.</w:t>
            </w:r>
          </w:p>
        </w:tc>
      </w:tr>
      <w:tr w:rsidR="00363000" w:rsidRPr="00060EBD" w14:paraId="4DD61212" w14:textId="77777777" w:rsidTr="018E30B1">
        <w:trPr>
          <w:trHeight w:val="236"/>
        </w:trPr>
        <w:tc>
          <w:tcPr>
            <w:tcW w:w="9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105" w:type="dxa"/>
              <w:bottom w:w="15" w:type="dxa"/>
              <w:right w:w="105" w:type="dxa"/>
            </w:tcMar>
          </w:tcPr>
          <w:p w14:paraId="45E64208" w14:textId="18315888" w:rsidR="00363000" w:rsidRPr="009C6668" w:rsidRDefault="018E30B1" w:rsidP="00A464B4">
            <w:pPr>
              <w:spacing w:before="120" w:after="120"/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lang w:val="pt-BR"/>
              </w:rPr>
            </w:pPr>
            <w:r w:rsidRPr="009C6668"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lang w:val="pt-BR"/>
              </w:rPr>
              <w:t>3. Monit</w:t>
            </w:r>
            <w:r w:rsidR="00E34733" w:rsidRPr="009C6668"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lang w:val="pt-BR"/>
              </w:rPr>
              <w:t xml:space="preserve">oramento, </w:t>
            </w:r>
            <w:r w:rsidR="009C6668" w:rsidRPr="009C6668"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lang w:val="pt-BR"/>
              </w:rPr>
              <w:t>Relatórios</w:t>
            </w:r>
            <w:r w:rsidR="00E34733" w:rsidRPr="009C6668"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lang w:val="pt-BR"/>
              </w:rPr>
              <w:t xml:space="preserve"> e Supervisão</w:t>
            </w:r>
            <w:r w:rsidRPr="009C6668"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lang w:val="pt-BR"/>
              </w:rPr>
              <w:t>.</w:t>
            </w:r>
          </w:p>
          <w:p w14:paraId="46D2B0D8" w14:textId="4F0008DE" w:rsidR="00A464B4" w:rsidRPr="009C6668" w:rsidRDefault="00A464B4" w:rsidP="00A464B4">
            <w:pPr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Para efeito de monitoramento e supervisão de conformidade com as condicionantes ESHS, são aplicáveis os seguintes requisitos:</w:t>
            </w:r>
          </w:p>
          <w:p w14:paraId="1BD731FA" w14:textId="04039CB1" w:rsidR="00A464B4" w:rsidRPr="009C6668" w:rsidRDefault="00A464B4" w:rsidP="00A464B4">
            <w:pPr>
              <w:pStyle w:val="ListParagraph"/>
              <w:numPr>
                <w:ilvl w:val="0"/>
                <w:numId w:val="13"/>
              </w:numPr>
              <w:spacing w:before="120" w:after="12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9C6668">
              <w:rPr>
                <w:rFonts w:ascii="Arial" w:hAnsi="Arial" w:cs="Arial"/>
                <w:sz w:val="20"/>
                <w:szCs w:val="20"/>
                <w:lang w:val="pt-BR"/>
              </w:rPr>
              <w:t>O Mutuário deve preparar e apresentar, para satisfação do Banco, um Relatório de Supervisão ESHS, de forma e conteúdo acordados com o Banco, como parte do relatório de progresso semestral.</w:t>
            </w:r>
          </w:p>
          <w:p w14:paraId="10F2CE03" w14:textId="18381D32" w:rsidR="00A464B4" w:rsidRPr="009C6668" w:rsidRDefault="001A03E2" w:rsidP="001A03E2">
            <w:pPr>
              <w:pStyle w:val="ListParagraph"/>
              <w:numPr>
                <w:ilvl w:val="0"/>
                <w:numId w:val="13"/>
              </w:numPr>
              <w:spacing w:before="120" w:after="120"/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O </w:t>
            </w:r>
            <w:r w:rsidR="00A464B4"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Mutuário cooperará plenamente com o Banco </w:t>
            </w:r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na realização de </w:t>
            </w:r>
            <w:r w:rsidR="00A464B4"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supervisão da Operação e prepara</w:t>
            </w:r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ção de </w:t>
            </w:r>
            <w:r w:rsidR="00A464B4"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relatórios de monitoramento para (i) verificar o cumprimento da implementação dos requisitos ESHS para a Operação e (</w:t>
            </w:r>
            <w:proofErr w:type="spellStart"/>
            <w:r w:rsidR="00A464B4"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ii</w:t>
            </w:r>
            <w:proofErr w:type="spellEnd"/>
            <w:r w:rsidR="00A464B4"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) abordar qualquer impacto ou obrigação ESHS que não tenha sido adequadamente mitigada ou compensada</w:t>
            </w:r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.</w:t>
            </w:r>
            <w:r w:rsidR="00A464B4"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 Para este fim, o Mutuário </w:t>
            </w:r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facilitará o </w:t>
            </w:r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lastRenderedPageBreak/>
              <w:t>acesso a documentação e locais dos Projetos</w:t>
            </w:r>
            <w:r w:rsidR="00A464B4"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.</w:t>
            </w:r>
          </w:p>
        </w:tc>
      </w:tr>
      <w:tr w:rsidR="00363000" w:rsidRPr="00060EBD" w14:paraId="1C479398" w14:textId="77777777" w:rsidTr="018E30B1">
        <w:trPr>
          <w:trHeight w:val="236"/>
        </w:trPr>
        <w:tc>
          <w:tcPr>
            <w:tcW w:w="9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105" w:type="dxa"/>
              <w:bottom w:w="15" w:type="dxa"/>
              <w:right w:w="105" w:type="dxa"/>
            </w:tcMar>
          </w:tcPr>
          <w:p w14:paraId="2880133C" w14:textId="7667CEAC" w:rsidR="00363000" w:rsidRPr="009C6668" w:rsidRDefault="018E30B1" w:rsidP="018E30B1">
            <w:pPr>
              <w:spacing w:before="120" w:after="120"/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lang w:val="pt-BR"/>
              </w:rPr>
            </w:pPr>
            <w:r w:rsidRPr="009C6668"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lang w:val="pt-BR"/>
              </w:rPr>
              <w:lastRenderedPageBreak/>
              <w:t xml:space="preserve">4. </w:t>
            </w:r>
            <w:r w:rsidR="009C6668" w:rsidRPr="009C6668"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lang w:val="pt-BR"/>
              </w:rPr>
              <w:t>Definições</w:t>
            </w:r>
            <w:r w:rsidR="001A03E2" w:rsidRPr="009C6668"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lang w:val="pt-BR"/>
              </w:rPr>
              <w:t xml:space="preserve"> da Operação e sua gestão ambiental e social</w:t>
            </w:r>
          </w:p>
          <w:p w14:paraId="6D81813B" w14:textId="18A90B3B" w:rsidR="00363000" w:rsidRPr="009C6668" w:rsidRDefault="001A03E2" w:rsidP="001A03E2">
            <w:pPr>
              <w:spacing w:before="120" w:after="120"/>
              <w:rPr>
                <w:rFonts w:ascii="Arial" w:hAnsi="Arial" w:cs="Arial"/>
                <w:color w:val="0070C0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As definições e conceitos </w:t>
            </w:r>
            <w:r w:rsidR="018E30B1"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ESHS utilizadas </w:t>
            </w:r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serão </w:t>
            </w:r>
            <w:r w:rsidR="009C6668"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aquelas</w:t>
            </w:r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 constantes do ROP, PGAS e RAA. </w:t>
            </w:r>
          </w:p>
        </w:tc>
      </w:tr>
      <w:tr w:rsidR="00363000" w:rsidRPr="009C6668" w14:paraId="59F20710" w14:textId="77777777" w:rsidTr="018E30B1">
        <w:trPr>
          <w:trHeight w:val="236"/>
        </w:trPr>
        <w:tc>
          <w:tcPr>
            <w:tcW w:w="9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105" w:type="dxa"/>
              <w:bottom w:w="15" w:type="dxa"/>
              <w:right w:w="105" w:type="dxa"/>
            </w:tcMar>
          </w:tcPr>
          <w:p w14:paraId="00F5FC13" w14:textId="1062FA1A" w:rsidR="00363000" w:rsidRPr="009C6668" w:rsidRDefault="018E30B1" w:rsidP="018E30B1">
            <w:pPr>
              <w:spacing w:before="120" w:after="120"/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lang w:val="pt-BR"/>
              </w:rPr>
            </w:pPr>
            <w:r w:rsidRPr="009C6668"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lang w:val="pt-BR"/>
              </w:rPr>
              <w:t>B. Condi</w:t>
            </w:r>
            <w:r w:rsidR="009C6668"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lang w:val="pt-BR"/>
              </w:rPr>
              <w:t xml:space="preserve">ções ESHS do Manual de Operação/Regulamentação </w:t>
            </w:r>
            <w:proofErr w:type="gramStart"/>
            <w:r w:rsidR="009C6668"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lang w:val="pt-BR"/>
              </w:rPr>
              <w:t>Creditícia.</w:t>
            </w:r>
            <w:r w:rsidRPr="009C6668"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lang w:val="pt-BR"/>
              </w:rPr>
              <w:t>(</w:t>
            </w:r>
            <w:proofErr w:type="gramEnd"/>
            <w:r w:rsidRPr="009C6668"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lang w:val="pt-BR"/>
              </w:rPr>
              <w:t>MO-CR)</w:t>
            </w:r>
          </w:p>
          <w:p w14:paraId="1D22C526" w14:textId="4DBD705A" w:rsidR="00363000" w:rsidRPr="009B5FE7" w:rsidRDefault="002A557B" w:rsidP="001A03E2">
            <w:pPr>
              <w:pStyle w:val="CommentText"/>
              <w:spacing w:before="120" w:after="120"/>
              <w:jc w:val="center"/>
              <w:rPr>
                <w:b/>
                <w:lang w:val="pt-BR"/>
              </w:rPr>
            </w:pPr>
            <w:r w:rsidRPr="002A557B">
              <w:rPr>
                <w:b/>
                <w:lang w:val="pt-BR"/>
              </w:rPr>
              <w:t xml:space="preserve">- </w:t>
            </w:r>
          </w:p>
        </w:tc>
      </w:tr>
      <w:tr w:rsidR="00363000" w:rsidRPr="00060EBD" w14:paraId="76E94052" w14:textId="77777777" w:rsidTr="018E30B1">
        <w:trPr>
          <w:trHeight w:val="236"/>
        </w:trPr>
        <w:tc>
          <w:tcPr>
            <w:tcW w:w="9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105" w:type="dxa"/>
              <w:bottom w:w="15" w:type="dxa"/>
              <w:right w:w="105" w:type="dxa"/>
            </w:tcMar>
          </w:tcPr>
          <w:p w14:paraId="3505DCDC" w14:textId="026D8C38" w:rsidR="00363000" w:rsidRPr="009C6668" w:rsidRDefault="0099607F" w:rsidP="018E30B1">
            <w:pPr>
              <w:spacing w:before="120" w:after="120"/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lang w:val="pt-BR"/>
              </w:rPr>
            </w:pPr>
            <w:r w:rsidRPr="009C6668"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lang w:val="pt-BR"/>
              </w:rPr>
              <w:t>5. Gestão</w:t>
            </w:r>
            <w:r w:rsidR="018E30B1" w:rsidRPr="009C6668"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lang w:val="pt-BR"/>
              </w:rPr>
              <w:t xml:space="preserve"> ESHS.</w:t>
            </w:r>
          </w:p>
          <w:p w14:paraId="7D54A44C" w14:textId="31195327" w:rsidR="0099607F" w:rsidRPr="009C6668" w:rsidRDefault="00E15B54" w:rsidP="0099607F">
            <w:pPr>
              <w:spacing w:before="120"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A. </w:t>
            </w:r>
            <w:r w:rsidR="0099607F"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Definição: SGAS para o Projeto e </w:t>
            </w:r>
            <w:r w:rsidR="009C6668"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Subprojetos</w:t>
            </w:r>
            <w:r w:rsidR="0099607F"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/</w:t>
            </w:r>
            <w:proofErr w:type="spellStart"/>
            <w:r w:rsidR="0099607F"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Sub-empréstimos</w:t>
            </w:r>
            <w:proofErr w:type="spellEnd"/>
            <w:r w:rsidR="0099607F"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 se refere a um conjunto de sistemas e compromissos ambientais, sociais, de saúde e de segurança (ESHS) que inclui os seguintes elementos: (i) compromissos de políticas, (</w:t>
            </w:r>
            <w:proofErr w:type="spellStart"/>
            <w:r w:rsidR="0099607F"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ii</w:t>
            </w:r>
            <w:proofErr w:type="spellEnd"/>
            <w:r w:rsidR="0099607F"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) procedimentos para a classificação, avaliação, gestão, e monitoramento dos aspectos ambientais e sociais dos </w:t>
            </w:r>
            <w:r w:rsidR="009C6668"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Subprojetos</w:t>
            </w:r>
            <w:r w:rsidR="0099607F"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 (</w:t>
            </w:r>
            <w:proofErr w:type="spellStart"/>
            <w:r w:rsidR="0099607F"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iii</w:t>
            </w:r>
            <w:proofErr w:type="spellEnd"/>
            <w:r w:rsidR="0099607F"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) normas de cumprimento ESHS, (</w:t>
            </w:r>
            <w:proofErr w:type="spellStart"/>
            <w:r w:rsidR="0099607F"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iv</w:t>
            </w:r>
            <w:proofErr w:type="spellEnd"/>
            <w:r w:rsidR="0099607F"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) responsabilidades e recursos para a gestão ESHS, (v) capacitação e desenvolvimento de capacidades, (vi) relatórios e documentação.</w:t>
            </w:r>
          </w:p>
          <w:p w14:paraId="332FE9E0" w14:textId="2FF0F210" w:rsidR="0099607F" w:rsidRPr="009C6668" w:rsidRDefault="00E15B54" w:rsidP="0099607F">
            <w:pPr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B. </w:t>
            </w:r>
            <w:r w:rsidR="0099607F"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SGAS: Para a Operação, o SGAS deverá incluir os seguintes elementos</w:t>
            </w:r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 e</w:t>
            </w:r>
            <w:r w:rsidR="0099607F"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 compromissos: </w:t>
            </w:r>
          </w:p>
          <w:p w14:paraId="4CA8176B" w14:textId="75431A5E" w:rsidR="00E15B54" w:rsidRPr="009C6668" w:rsidRDefault="009C6668" w:rsidP="00E15B54">
            <w:pPr>
              <w:spacing w:before="120" w:after="120"/>
              <w:ind w:left="720"/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a) No que refere ao desenho, construção, operação, manutenção e monitoramento de cada Subprojeto, atividade de Projeto e Subprojeto, o Mutuário se compromete a </w:t>
            </w:r>
            <w:r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cumprir e garantir que cada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Sub</w:t>
            </w:r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mutuário</w:t>
            </w:r>
            <w:proofErr w:type="spellEnd"/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 e empresas construtoras que realizam atividades relacionadas ao Programa, cumpram com: </w:t>
            </w:r>
          </w:p>
          <w:p w14:paraId="49093CC7" w14:textId="7B78720B" w:rsidR="00E15B54" w:rsidRPr="009C6668" w:rsidRDefault="0099607F" w:rsidP="00E15B54">
            <w:pPr>
              <w:spacing w:before="120" w:after="120"/>
              <w:ind w:left="1440"/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(i) as Políticas de Salvaguardas ESHS do Banco, assim como suas respe</w:t>
            </w:r>
            <w:r w:rsidR="00E15B54"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c</w:t>
            </w:r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tivas diretrizes de implementação, incluindo</w:t>
            </w:r>
            <w:r w:rsidRPr="009C6668">
              <w:rPr>
                <w:lang w:val="pt-BR"/>
              </w:rPr>
              <w:t xml:space="preserve"> </w:t>
            </w:r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a Política de Acesso a </w:t>
            </w:r>
            <w:r w:rsidR="009C6668"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Informações</w:t>
            </w:r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 (OP-102), a Política de Meio Ambiente e Conformidade com Salvaguardas (OP-703), e a Política Operacional sobre Igualdade do Gén</w:t>
            </w:r>
            <w:r w:rsidR="00E15B54"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ero no Desenvolvimento (OP-761);</w:t>
            </w:r>
          </w:p>
          <w:p w14:paraId="3FA8DF5D" w14:textId="77777777" w:rsidR="00E15B54" w:rsidRPr="009C6668" w:rsidRDefault="0099607F" w:rsidP="00E15B54">
            <w:pPr>
              <w:spacing w:before="120" w:after="120"/>
              <w:ind w:left="1440"/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(</w:t>
            </w:r>
            <w:proofErr w:type="spellStart"/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ii</w:t>
            </w:r>
            <w:proofErr w:type="spellEnd"/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) os requerimentos ESHS estabelecidos pela legislação nacional atual do Brasil; </w:t>
            </w:r>
          </w:p>
          <w:p w14:paraId="07F4CFE8" w14:textId="77777777" w:rsidR="00E15B54" w:rsidRPr="009C6668" w:rsidRDefault="0099607F" w:rsidP="00E15B54">
            <w:pPr>
              <w:spacing w:before="120" w:after="120"/>
              <w:ind w:left="1440"/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(</w:t>
            </w:r>
            <w:proofErr w:type="spellStart"/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iii</w:t>
            </w:r>
            <w:proofErr w:type="spellEnd"/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) os requerimentos ESHS estabelecidos pelo </w:t>
            </w:r>
            <w:r w:rsidR="00E15B54"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ROP e P</w:t>
            </w:r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GAS, e toda atualização acordad</w:t>
            </w:r>
            <w:r w:rsidR="00E15B54"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a com o Banco;</w:t>
            </w:r>
          </w:p>
          <w:p w14:paraId="502C105D" w14:textId="744F63D1" w:rsidR="0099607F" w:rsidRPr="009C6668" w:rsidRDefault="0099607F" w:rsidP="00E15B54">
            <w:pPr>
              <w:spacing w:before="120" w:after="120"/>
              <w:ind w:left="1440"/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(</w:t>
            </w:r>
            <w:proofErr w:type="spellStart"/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iv</w:t>
            </w:r>
            <w:proofErr w:type="spellEnd"/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) todo plano ESHS específico, incluindo Planos de Ação Corretivos (PAC); </w:t>
            </w:r>
          </w:p>
          <w:p w14:paraId="457C9F65" w14:textId="05004626" w:rsidR="0099607F" w:rsidRPr="009C6668" w:rsidRDefault="0099607F" w:rsidP="00E15B54">
            <w:pPr>
              <w:pStyle w:val="CommentText"/>
              <w:spacing w:before="120" w:after="120"/>
              <w:ind w:left="720"/>
              <w:rPr>
                <w:rFonts w:ascii="Arial" w:hAnsi="Arial" w:cs="Arial"/>
                <w:lang w:val="pt-BR"/>
              </w:rPr>
            </w:pPr>
            <w:r w:rsidRPr="009C6668">
              <w:rPr>
                <w:rFonts w:ascii="Arial" w:hAnsi="Arial" w:cs="Arial"/>
                <w:lang w:val="pt-BR"/>
              </w:rPr>
              <w:t xml:space="preserve">b) Não se involucrar, sem prévio consentimento escrito do Banco, em atividade nenhuma relacionada com a Operação ou qualquer de seus </w:t>
            </w:r>
            <w:r w:rsidR="009C6668" w:rsidRPr="009C6668">
              <w:rPr>
                <w:rFonts w:ascii="Arial" w:hAnsi="Arial" w:cs="Arial"/>
                <w:lang w:val="pt-BR"/>
              </w:rPr>
              <w:t>Subprojetos</w:t>
            </w:r>
            <w:r w:rsidRPr="009C6668">
              <w:rPr>
                <w:rFonts w:ascii="Arial" w:hAnsi="Arial" w:cs="Arial"/>
                <w:lang w:val="pt-BR"/>
              </w:rPr>
              <w:t xml:space="preserve"> que: (i) possa supor impactos adversos significativos sobre povos indígenas, suas terras, territórios, ou propriedade intelectual; (</w:t>
            </w:r>
            <w:proofErr w:type="spellStart"/>
            <w:r w:rsidRPr="009C6668">
              <w:rPr>
                <w:rFonts w:ascii="Arial" w:hAnsi="Arial" w:cs="Arial"/>
                <w:lang w:val="pt-BR"/>
              </w:rPr>
              <w:t>ii</w:t>
            </w:r>
            <w:proofErr w:type="spellEnd"/>
            <w:r w:rsidRPr="009C6668">
              <w:rPr>
                <w:rFonts w:ascii="Arial" w:hAnsi="Arial" w:cs="Arial"/>
                <w:lang w:val="pt-BR"/>
              </w:rPr>
              <w:t>) resultasse no reassentamento involuntário ou desapropriação de atividades de subsistência de grupos vulneráveis; (</w:t>
            </w:r>
            <w:proofErr w:type="spellStart"/>
            <w:r w:rsidRPr="009C6668">
              <w:rPr>
                <w:rFonts w:ascii="Arial" w:hAnsi="Arial" w:cs="Arial"/>
                <w:lang w:val="pt-BR"/>
              </w:rPr>
              <w:t>iii</w:t>
            </w:r>
            <w:proofErr w:type="spellEnd"/>
            <w:r w:rsidRPr="009C6668">
              <w:rPr>
                <w:rFonts w:ascii="Arial" w:hAnsi="Arial" w:cs="Arial"/>
                <w:lang w:val="pt-BR"/>
              </w:rPr>
              <w:t>) afete recursos da biodiversidade crítica ou recursos culturais, o (</w:t>
            </w:r>
            <w:proofErr w:type="spellStart"/>
            <w:r w:rsidRPr="009C6668">
              <w:rPr>
                <w:rFonts w:ascii="Arial" w:hAnsi="Arial" w:cs="Arial"/>
                <w:lang w:val="pt-BR"/>
              </w:rPr>
              <w:t>iv</w:t>
            </w:r>
            <w:proofErr w:type="spellEnd"/>
            <w:r w:rsidRPr="009C6668">
              <w:rPr>
                <w:rFonts w:ascii="Arial" w:hAnsi="Arial" w:cs="Arial"/>
                <w:lang w:val="pt-BR"/>
              </w:rPr>
              <w:t>) pelo contrário, o Programa seria considerado B.13 Categoria FI-I (alto risco).</w:t>
            </w:r>
          </w:p>
          <w:p w14:paraId="58FBB6D6" w14:textId="47AF23E3" w:rsidR="0099607F" w:rsidRPr="009C6668" w:rsidRDefault="0099607F" w:rsidP="00E15B54">
            <w:pPr>
              <w:spacing w:before="120" w:after="120"/>
              <w:ind w:left="72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c) Toda mudança substancial às disposições ESHS deverá ser </w:t>
            </w:r>
            <w:r w:rsidR="009D6183"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proposta formalmente </w:t>
            </w:r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e ser aprovad</w:t>
            </w:r>
            <w:r w:rsidR="009D6183"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a</w:t>
            </w:r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 pelo Banco de </w:t>
            </w:r>
            <w:r w:rsidR="009D6183"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acordo com a</w:t>
            </w:r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s </w:t>
            </w:r>
            <w:r w:rsidR="009D6183"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suas </w:t>
            </w:r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políticas de salvaguardas ambientais e sociais. </w:t>
            </w:r>
          </w:p>
          <w:p w14:paraId="4F547A6B" w14:textId="03E90284" w:rsidR="00363000" w:rsidRPr="009C6668" w:rsidRDefault="0099607F" w:rsidP="00AC2549">
            <w:pPr>
              <w:tabs>
                <w:tab w:val="left" w:pos="6872"/>
              </w:tabs>
              <w:spacing w:before="120" w:after="120"/>
              <w:ind w:left="720"/>
              <w:rPr>
                <w:rFonts w:ascii="Arial" w:eastAsia="Times New Roman" w:hAnsi="Arial" w:cs="Arial"/>
                <w:color w:val="0070C0"/>
                <w:sz w:val="20"/>
                <w:szCs w:val="20"/>
                <w:lang w:val="pt-BR"/>
              </w:rPr>
            </w:pPr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d) No que </w:t>
            </w:r>
            <w:r w:rsidR="00AC2549"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se refere </w:t>
            </w:r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aos </w:t>
            </w:r>
            <w:r w:rsidR="009C6668"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Subprojetos</w:t>
            </w:r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 o Mutuário deverá notificar ao Banco </w:t>
            </w:r>
            <w:r w:rsidR="00E15B54"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formalmente qualquer (i</w:t>
            </w:r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) </w:t>
            </w:r>
            <w:r w:rsidR="00E15B54"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descumprimento</w:t>
            </w:r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 potencial ou real com os requeri</w:t>
            </w:r>
            <w:r w:rsidR="00E15B54"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mentos ambientais ou sociais; (</w:t>
            </w:r>
            <w:proofErr w:type="spellStart"/>
            <w:r w:rsidR="00E15B54"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ii</w:t>
            </w:r>
            <w:proofErr w:type="spellEnd"/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) acidente, incidente ou outro evento significativo</w:t>
            </w:r>
            <w:r w:rsidR="00E15B54"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 como</w:t>
            </w:r>
            <w:r w:rsidRPr="009C6668">
              <w:rPr>
                <w:rFonts w:ascii="Arial" w:hAnsi="Arial" w:cs="Arial"/>
                <w:iCs/>
                <w:sz w:val="20"/>
                <w:szCs w:val="20"/>
                <w:lang w:val="pt-BR"/>
              </w:rPr>
              <w:t xml:space="preserve"> derrames, incêndios, </w:t>
            </w:r>
            <w:r w:rsidR="00E15B54" w:rsidRPr="009C6668">
              <w:rPr>
                <w:rFonts w:ascii="Arial" w:hAnsi="Arial" w:cs="Arial"/>
                <w:iCs/>
                <w:sz w:val="20"/>
                <w:szCs w:val="20"/>
                <w:lang w:val="pt-BR"/>
              </w:rPr>
              <w:t xml:space="preserve">vazamento de </w:t>
            </w:r>
            <w:r w:rsidRPr="009C6668">
              <w:rPr>
                <w:rFonts w:ascii="Arial" w:hAnsi="Arial" w:cs="Arial"/>
                <w:iCs/>
                <w:sz w:val="20"/>
                <w:szCs w:val="20"/>
                <w:lang w:val="pt-BR"/>
              </w:rPr>
              <w:t>su</w:t>
            </w:r>
            <w:r w:rsidR="00E15B54" w:rsidRPr="009C6668">
              <w:rPr>
                <w:rFonts w:ascii="Arial" w:hAnsi="Arial" w:cs="Arial"/>
                <w:iCs/>
                <w:sz w:val="20"/>
                <w:szCs w:val="20"/>
                <w:lang w:val="pt-BR"/>
              </w:rPr>
              <w:t>b</w:t>
            </w:r>
            <w:r w:rsidRPr="009C6668">
              <w:rPr>
                <w:rFonts w:ascii="Arial" w:hAnsi="Arial" w:cs="Arial"/>
                <w:iCs/>
                <w:sz w:val="20"/>
                <w:szCs w:val="20"/>
                <w:lang w:val="pt-BR"/>
              </w:rPr>
              <w:t>stâncias pe</w:t>
            </w:r>
            <w:r w:rsidR="00E15B54" w:rsidRPr="009C6668">
              <w:rPr>
                <w:rFonts w:ascii="Arial" w:hAnsi="Arial" w:cs="Arial"/>
                <w:iCs/>
                <w:sz w:val="20"/>
                <w:szCs w:val="20"/>
                <w:lang w:val="pt-BR"/>
              </w:rPr>
              <w:t>rigosas</w:t>
            </w:r>
            <w:r w:rsidRPr="009C6668">
              <w:rPr>
                <w:rFonts w:ascii="Arial" w:hAnsi="Arial" w:cs="Arial"/>
                <w:iCs/>
                <w:sz w:val="20"/>
                <w:szCs w:val="20"/>
                <w:lang w:val="pt-BR"/>
              </w:rPr>
              <w:t>,</w:t>
            </w:r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 relacionado</w:t>
            </w:r>
            <w:r w:rsidR="00E15B54"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s</w:t>
            </w:r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 aos aspectos E</w:t>
            </w:r>
            <w:r w:rsidR="00E15B54"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SHS; (</w:t>
            </w:r>
            <w:proofErr w:type="spellStart"/>
            <w:r w:rsidR="00E15B54"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iii</w:t>
            </w:r>
            <w:proofErr w:type="spellEnd"/>
            <w:r w:rsidR="00E15B54"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) conflito social atual ou</w:t>
            </w:r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 iminente; (</w:t>
            </w:r>
            <w:proofErr w:type="spellStart"/>
            <w:r w:rsidR="00E15B54"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iv</w:t>
            </w:r>
            <w:proofErr w:type="spellEnd"/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) ação ESHS normativa, </w:t>
            </w:r>
            <w:r w:rsidR="00E15B54"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como </w:t>
            </w:r>
            <w:r w:rsidRPr="009C6668">
              <w:rPr>
                <w:rFonts w:ascii="Arial" w:hAnsi="Arial" w:cs="Arial"/>
                <w:iCs/>
                <w:sz w:val="20"/>
                <w:szCs w:val="20"/>
                <w:lang w:val="pt-BR"/>
              </w:rPr>
              <w:t>inspeç</w:t>
            </w:r>
            <w:r w:rsidR="00E15B54" w:rsidRPr="009C6668">
              <w:rPr>
                <w:rFonts w:ascii="Arial" w:hAnsi="Arial" w:cs="Arial"/>
                <w:iCs/>
                <w:sz w:val="20"/>
                <w:szCs w:val="20"/>
                <w:lang w:val="pt-BR"/>
              </w:rPr>
              <w:t>ões</w:t>
            </w:r>
            <w:r w:rsidRPr="009C6668">
              <w:rPr>
                <w:rFonts w:ascii="Arial" w:hAnsi="Arial" w:cs="Arial"/>
                <w:iCs/>
                <w:sz w:val="20"/>
                <w:szCs w:val="20"/>
                <w:lang w:val="pt-BR"/>
              </w:rPr>
              <w:t xml:space="preserve"> governamenta</w:t>
            </w:r>
            <w:r w:rsidR="00E15B54" w:rsidRPr="009C6668">
              <w:rPr>
                <w:rFonts w:ascii="Arial" w:hAnsi="Arial" w:cs="Arial"/>
                <w:iCs/>
                <w:sz w:val="20"/>
                <w:szCs w:val="20"/>
                <w:lang w:val="pt-BR"/>
              </w:rPr>
              <w:t xml:space="preserve">is e demandas </w:t>
            </w:r>
            <w:r w:rsidRPr="009C6668">
              <w:rPr>
                <w:rFonts w:ascii="Arial" w:hAnsi="Arial" w:cs="Arial"/>
                <w:iCs/>
                <w:sz w:val="20"/>
                <w:szCs w:val="20"/>
                <w:lang w:val="pt-BR"/>
              </w:rPr>
              <w:t>judiciais e/ou arbitrais</w:t>
            </w:r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; (</w:t>
            </w:r>
            <w:r w:rsidR="00E15B54"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v</w:t>
            </w:r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) risco de impacto ambiental ou social adicional identificado, que possa afetar os aspectos ambientais e sociais do Programa</w:t>
            </w:r>
            <w:r w:rsidRPr="009C6668">
              <w:rPr>
                <w:rFonts w:ascii="Arial" w:hAnsi="Arial" w:cs="Arial"/>
                <w:sz w:val="20"/>
                <w:szCs w:val="20"/>
                <w:lang w:val="pt-BR"/>
              </w:rPr>
              <w:t>;</w:t>
            </w:r>
            <w:r w:rsidRPr="009C666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 em cada caso, a notificação deverá incluir ações implementadas ou propostas em relação a tais eventos.</w:t>
            </w:r>
          </w:p>
        </w:tc>
      </w:tr>
    </w:tbl>
    <w:p w14:paraId="06FB1C3B" w14:textId="77777777" w:rsidR="00363000" w:rsidRPr="009C6668" w:rsidRDefault="00363000" w:rsidP="00573081">
      <w:pPr>
        <w:widowControl w:val="0"/>
        <w:autoSpaceDE w:val="0"/>
        <w:autoSpaceDN w:val="0"/>
        <w:adjustRightInd w:val="0"/>
        <w:ind w:right="-720"/>
        <w:rPr>
          <w:rFonts w:ascii="Arial" w:hAnsi="Arial" w:cs="Arial"/>
          <w:bCs/>
          <w:sz w:val="20"/>
          <w:szCs w:val="20"/>
          <w:lang w:val="pt-BR"/>
        </w:rPr>
      </w:pPr>
    </w:p>
    <w:sectPr w:rsidR="00363000" w:rsidRPr="009C6668" w:rsidSect="000E5901">
      <w:pgSz w:w="12240" w:h="15840"/>
      <w:pgMar w:top="1440" w:right="1800" w:bottom="1440" w:left="116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869564" w14:textId="77777777" w:rsidR="00E164BA" w:rsidRDefault="00E164BA" w:rsidP="00953C33">
      <w:r>
        <w:separator/>
      </w:r>
    </w:p>
  </w:endnote>
  <w:endnote w:type="continuationSeparator" w:id="0">
    <w:p w14:paraId="25E5D4BE" w14:textId="77777777" w:rsidR="00E164BA" w:rsidRDefault="00E164BA" w:rsidP="00953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320C6E" w14:textId="10173BB6" w:rsidR="004E5C02" w:rsidRPr="00D2449A" w:rsidRDefault="004E5C02" w:rsidP="00D2449A">
    <w:pPr>
      <w:pStyle w:val="Footer"/>
      <w:pBdr>
        <w:bottom w:val="single" w:sz="6" w:space="1" w:color="auto"/>
      </w:pBdr>
      <w:ind w:right="-630"/>
      <w:jc w:val="center"/>
      <w:rPr>
        <w:rFonts w:ascii="Arial" w:hAnsi="Arial" w:cs="Arial"/>
      </w:rPr>
    </w:pPr>
  </w:p>
  <w:p w14:paraId="73139C11" w14:textId="487D721B" w:rsidR="004E5C02" w:rsidRPr="00CC74AB" w:rsidRDefault="004E5C02" w:rsidP="00D2449A">
    <w:pPr>
      <w:pStyle w:val="Footer"/>
      <w:jc w:val="center"/>
      <w:rPr>
        <w:sz w:val="18"/>
        <w:szCs w:val="18"/>
        <w:lang w:val="pt-BR"/>
      </w:rPr>
    </w:pPr>
    <w:r w:rsidRPr="00CC74AB">
      <w:rPr>
        <w:rFonts w:ascii="Arial" w:hAnsi="Arial" w:cs="Arial"/>
        <w:sz w:val="18"/>
        <w:szCs w:val="18"/>
        <w:lang w:val="pt-BR"/>
      </w:rPr>
      <w:t xml:space="preserve">BID Informe de </w:t>
    </w:r>
    <w:r w:rsidR="00060EBD" w:rsidRPr="00CC74AB">
      <w:rPr>
        <w:rFonts w:ascii="Arial" w:hAnsi="Arial" w:cs="Arial"/>
        <w:sz w:val="18"/>
        <w:szCs w:val="18"/>
        <w:lang w:val="pt-BR"/>
      </w:rPr>
      <w:t>Gest</w:t>
    </w:r>
    <w:r w:rsidR="00CC74AB" w:rsidRPr="00CC74AB">
      <w:rPr>
        <w:rFonts w:ascii="Arial" w:hAnsi="Arial"/>
        <w:sz w:val="18"/>
        <w:szCs w:val="18"/>
        <w:lang w:val="pt-BR"/>
      </w:rPr>
      <w:t>ã</w:t>
    </w:r>
    <w:r w:rsidR="00060EBD" w:rsidRPr="00CC74AB">
      <w:rPr>
        <w:rFonts w:ascii="Arial" w:hAnsi="Arial" w:cs="Arial"/>
        <w:sz w:val="18"/>
        <w:szCs w:val="18"/>
        <w:lang w:val="pt-BR"/>
      </w:rPr>
      <w:t>o Ambiental e Social</w:t>
    </w:r>
    <w:r w:rsidRPr="00CC74AB">
      <w:rPr>
        <w:rFonts w:ascii="Arial" w:hAnsi="Arial" w:cs="Arial"/>
        <w:sz w:val="18"/>
        <w:szCs w:val="18"/>
        <w:lang w:val="pt-BR"/>
      </w:rPr>
      <w:t xml:space="preserve"> (IGAS)</w:t>
    </w:r>
    <w:r w:rsidRPr="00CC74AB">
      <w:rPr>
        <w:rFonts w:ascii="Arial" w:hAnsi="Arial" w:cs="Arial"/>
        <w:sz w:val="18"/>
        <w:szCs w:val="18"/>
        <w:lang w:val="pt-BR"/>
      </w:rPr>
      <w:tab/>
    </w:r>
    <w:r w:rsidRPr="00CC74AB">
      <w:rPr>
        <w:sz w:val="18"/>
        <w:szCs w:val="18"/>
        <w:lang w:val="pt-BR"/>
      </w:rPr>
      <w:tab/>
    </w:r>
    <w:r w:rsidRPr="006811AD">
      <w:rPr>
        <w:rFonts w:ascii="Arial" w:hAnsi="Arial" w:cs="Arial"/>
        <w:sz w:val="18"/>
        <w:szCs w:val="18"/>
        <w:lang w:val="es-ES"/>
      </w:rPr>
      <w:fldChar w:fldCharType="begin"/>
    </w:r>
    <w:r w:rsidRPr="00CC74AB">
      <w:rPr>
        <w:rFonts w:ascii="Arial" w:hAnsi="Arial" w:cs="Arial"/>
        <w:sz w:val="18"/>
        <w:szCs w:val="18"/>
        <w:lang w:val="pt-BR"/>
      </w:rPr>
      <w:instrText xml:space="preserve"> PAGE   \* MERGEFORMAT </w:instrText>
    </w:r>
    <w:r w:rsidRPr="006811AD">
      <w:rPr>
        <w:rFonts w:ascii="Arial" w:hAnsi="Arial" w:cs="Arial"/>
        <w:sz w:val="18"/>
        <w:szCs w:val="18"/>
        <w:lang w:val="es-ES"/>
      </w:rPr>
      <w:fldChar w:fldCharType="separate"/>
    </w:r>
    <w:r w:rsidR="009B5FE7" w:rsidRPr="00CC74AB">
      <w:rPr>
        <w:rFonts w:ascii="Arial" w:hAnsi="Arial" w:cs="Arial"/>
        <w:noProof/>
        <w:sz w:val="18"/>
        <w:szCs w:val="18"/>
        <w:lang w:val="pt-BR"/>
      </w:rPr>
      <w:t>16</w:t>
    </w:r>
    <w:r w:rsidRPr="006811AD">
      <w:rPr>
        <w:rFonts w:ascii="Arial" w:hAnsi="Arial" w:cs="Arial"/>
        <w:noProof/>
        <w:sz w:val="18"/>
        <w:szCs w:val="18"/>
        <w:lang w:val="es-E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975CB" w14:textId="77777777" w:rsidR="00E164BA" w:rsidRDefault="00E164BA" w:rsidP="00953C33">
      <w:r>
        <w:separator/>
      </w:r>
    </w:p>
  </w:footnote>
  <w:footnote w:type="continuationSeparator" w:id="0">
    <w:p w14:paraId="53F6B989" w14:textId="77777777" w:rsidR="00E164BA" w:rsidRDefault="00E164BA" w:rsidP="00953C33">
      <w:r>
        <w:continuationSeparator/>
      </w:r>
    </w:p>
  </w:footnote>
  <w:footnote w:id="1">
    <w:p w14:paraId="63FC01CD" w14:textId="6ED35DA1" w:rsidR="004E5C02" w:rsidRPr="000D75AF" w:rsidRDefault="004E5C02" w:rsidP="000D75AF">
      <w:pPr>
        <w:pStyle w:val="FootnoteText"/>
        <w:ind w:left="432" w:hanging="288"/>
        <w:jc w:val="both"/>
        <w:rPr>
          <w:rFonts w:ascii="Arial" w:hAnsi="Arial" w:cs="Arial"/>
          <w:sz w:val="18"/>
          <w:szCs w:val="18"/>
          <w:lang w:val="es-ES"/>
        </w:rPr>
      </w:pPr>
      <w:r w:rsidRPr="000D75AF">
        <w:rPr>
          <w:rStyle w:val="FootnoteReference"/>
          <w:rFonts w:ascii="Arial" w:hAnsi="Arial" w:cs="Arial"/>
          <w:sz w:val="18"/>
          <w:szCs w:val="18"/>
        </w:rPr>
        <w:footnoteRef/>
      </w:r>
      <w:r w:rsidRPr="000D75AF">
        <w:rPr>
          <w:rFonts w:ascii="Arial" w:hAnsi="Arial" w:cs="Arial"/>
          <w:sz w:val="18"/>
          <w:szCs w:val="18"/>
          <w:lang w:val="es-ES"/>
        </w:rPr>
        <w:t xml:space="preserve"> </w:t>
      </w:r>
      <w:r w:rsidR="000D75AF">
        <w:rPr>
          <w:rFonts w:ascii="Arial" w:hAnsi="Arial" w:cs="Arial"/>
          <w:sz w:val="18"/>
          <w:szCs w:val="18"/>
          <w:lang w:val="es-ES"/>
        </w:rPr>
        <w:t xml:space="preserve">   </w:t>
      </w:r>
      <w:r w:rsidRPr="000D75AF">
        <w:rPr>
          <w:rFonts w:ascii="Arial" w:hAnsi="Arial" w:cs="Arial"/>
          <w:sz w:val="18"/>
          <w:szCs w:val="18"/>
          <w:lang w:val="es-ES"/>
        </w:rPr>
        <w:t>Si la clasificación es B.13, favor indicar el nivel de riesgo (FI1, FI2, o FI3).</w:t>
      </w:r>
    </w:p>
  </w:footnote>
  <w:footnote w:id="2">
    <w:p w14:paraId="2933F847" w14:textId="08F66027" w:rsidR="004E5C02" w:rsidRPr="000D75AF" w:rsidRDefault="004E5C02" w:rsidP="000D75AF">
      <w:pPr>
        <w:pStyle w:val="FootnoteText"/>
        <w:ind w:left="432" w:hanging="288"/>
        <w:jc w:val="both"/>
        <w:rPr>
          <w:rFonts w:ascii="Arial" w:hAnsi="Arial" w:cs="Arial"/>
          <w:sz w:val="18"/>
          <w:szCs w:val="18"/>
          <w:lang w:val="es-ES"/>
        </w:rPr>
      </w:pPr>
      <w:r w:rsidRPr="000D75AF">
        <w:rPr>
          <w:rStyle w:val="FootnoteReference"/>
          <w:rFonts w:ascii="Arial" w:hAnsi="Arial" w:cs="Arial"/>
          <w:sz w:val="18"/>
          <w:szCs w:val="18"/>
        </w:rPr>
        <w:footnoteRef/>
      </w:r>
      <w:r w:rsidRPr="000D75AF">
        <w:rPr>
          <w:rFonts w:ascii="Arial" w:hAnsi="Arial" w:cs="Arial"/>
          <w:sz w:val="18"/>
          <w:szCs w:val="18"/>
          <w:lang w:val="es-ES"/>
        </w:rPr>
        <w:t xml:space="preserve"> </w:t>
      </w:r>
      <w:r w:rsidR="000D75AF">
        <w:rPr>
          <w:rFonts w:ascii="Arial" w:hAnsi="Arial" w:cs="Arial"/>
          <w:sz w:val="18"/>
          <w:szCs w:val="18"/>
          <w:lang w:val="es-ES"/>
        </w:rPr>
        <w:t xml:space="preserve">   </w:t>
      </w:r>
      <w:r w:rsidRPr="000D75AF">
        <w:rPr>
          <w:rFonts w:ascii="Arial" w:hAnsi="Arial" w:cs="Arial"/>
          <w:sz w:val="18"/>
          <w:szCs w:val="18"/>
          <w:lang w:val="es-ES"/>
        </w:rPr>
        <w:t>La Clasificación de Riesgo de Desastres se aplica al Escenario de Riesgo Tipo 1 (cuando es probable que el proyecto esté expuesto a riesgos naturales debido a su ubicación geográfica).</w:t>
      </w:r>
    </w:p>
  </w:footnote>
  <w:footnote w:id="3">
    <w:p w14:paraId="29736685" w14:textId="61B339A4" w:rsidR="004E5C02" w:rsidRPr="00502678" w:rsidRDefault="004E5C02" w:rsidP="00502678">
      <w:pPr>
        <w:pStyle w:val="FootnoteText"/>
        <w:ind w:left="288" w:right="-288" w:hanging="288"/>
        <w:rPr>
          <w:rFonts w:ascii="Arial" w:hAnsi="Arial" w:cs="Arial"/>
          <w:sz w:val="18"/>
          <w:lang w:val="pt-BR"/>
        </w:rPr>
      </w:pPr>
      <w:r w:rsidRPr="00502678">
        <w:rPr>
          <w:rStyle w:val="FootnoteReference"/>
          <w:rFonts w:ascii="Arial" w:hAnsi="Arial" w:cs="Arial"/>
          <w:sz w:val="18"/>
        </w:rPr>
        <w:footnoteRef/>
      </w:r>
      <w:r w:rsidRPr="00502678">
        <w:rPr>
          <w:rFonts w:ascii="Arial" w:hAnsi="Arial" w:cs="Arial"/>
          <w:sz w:val="18"/>
          <w:lang w:val="pt-BR"/>
        </w:rPr>
        <w:t xml:space="preserve"> </w:t>
      </w:r>
      <w:r w:rsidR="00502678">
        <w:rPr>
          <w:rFonts w:ascii="Arial" w:hAnsi="Arial" w:cs="Arial"/>
          <w:sz w:val="18"/>
          <w:lang w:val="pt-BR"/>
        </w:rPr>
        <w:t xml:space="preserve">   </w:t>
      </w:r>
      <w:r w:rsidRPr="00502678">
        <w:rPr>
          <w:rFonts w:ascii="Arial" w:hAnsi="Arial" w:cs="Arial"/>
          <w:sz w:val="18"/>
          <w:lang w:val="pt-BR"/>
        </w:rPr>
        <w:t>Dispensa de Licenciamento e/ou Autorização Ambiental Estadual de empreendimentos e atividades de pequeno porte e baixo impacto ambiental, em 23 de outubro de 2009.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510B4E" w14:textId="57E72249" w:rsidR="004E5C02" w:rsidRPr="00B217ED" w:rsidRDefault="004E5C02" w:rsidP="005354FC">
    <w:pPr>
      <w:pStyle w:val="Header"/>
      <w:pBdr>
        <w:bottom w:val="single" w:sz="6" w:space="2" w:color="auto"/>
      </w:pBdr>
      <w:tabs>
        <w:tab w:val="clear" w:pos="4320"/>
        <w:tab w:val="clear" w:pos="8640"/>
        <w:tab w:val="left" w:pos="4019"/>
      </w:tabs>
      <w:ind w:right="-720"/>
      <w:rPr>
        <w:rFonts w:ascii="Arial" w:hAnsi="Arial" w:cs="Arial"/>
      </w:rPr>
    </w:pPr>
    <w:r w:rsidRPr="00B217ED">
      <w:rPr>
        <w:rFonts w:ascii="Arial" w:hAnsi="Arial" w:cs="Arial"/>
        <w:sz w:val="18"/>
      </w:rPr>
      <w:t>IDB-ESG-TP-002, Ver. 2.0</w:t>
    </w:r>
    <w:r w:rsidRPr="00B217ED">
      <w:rPr>
        <w:rFonts w:ascii="Arial" w:hAnsi="Arial" w:cs="Aria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1FEAD2F6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4395"/>
        </w:tabs>
        <w:ind w:left="4395" w:firstLine="0"/>
      </w:pPr>
      <w:rPr>
        <w:lang w:val="en-GB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i w:val="0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9435B5C"/>
    <w:multiLevelType w:val="hybridMultilevel"/>
    <w:tmpl w:val="65EEBB36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0255F5A"/>
    <w:multiLevelType w:val="hybridMultilevel"/>
    <w:tmpl w:val="4AEA7B8A"/>
    <w:lvl w:ilvl="0" w:tplc="BC6041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s-AR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C53AA6"/>
    <w:multiLevelType w:val="hybridMultilevel"/>
    <w:tmpl w:val="56264AEE"/>
    <w:lvl w:ilvl="0" w:tplc="955A3D40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2818C3"/>
    <w:multiLevelType w:val="hybridMultilevel"/>
    <w:tmpl w:val="A5C647F4"/>
    <w:lvl w:ilvl="0" w:tplc="DA604654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lang w:val="es-AR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3B6014C"/>
    <w:multiLevelType w:val="hybridMultilevel"/>
    <w:tmpl w:val="55D091C2"/>
    <w:lvl w:ilvl="0" w:tplc="00000027">
      <w:start w:val="1"/>
      <w:numFmt w:val="bullet"/>
      <w:lvlText w:val=""/>
      <w:lvlJc w:val="left"/>
      <w:pPr>
        <w:ind w:left="1500" w:hanging="360"/>
      </w:pPr>
      <w:rPr>
        <w:rFonts w:ascii="Wingdings" w:hAnsi="Wingdings" w:cs="OpenSymbol"/>
      </w:rPr>
    </w:lvl>
    <w:lvl w:ilvl="1" w:tplc="0416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44DF5479"/>
    <w:multiLevelType w:val="hybridMultilevel"/>
    <w:tmpl w:val="7180A20E"/>
    <w:lvl w:ilvl="0" w:tplc="744E5AF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7C80368"/>
    <w:multiLevelType w:val="hybridMultilevel"/>
    <w:tmpl w:val="AC24955A"/>
    <w:lvl w:ilvl="0" w:tplc="42CCFEEC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DD523E3"/>
    <w:multiLevelType w:val="hybridMultilevel"/>
    <w:tmpl w:val="FB020008"/>
    <w:lvl w:ilvl="0" w:tplc="0416000B">
      <w:start w:val="1"/>
      <w:numFmt w:val="bullet"/>
      <w:lvlText w:val=""/>
      <w:lvlJc w:val="left"/>
      <w:pPr>
        <w:ind w:left="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6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4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 w15:restartNumberingAfterBreak="0">
    <w:nsid w:val="50E407AC"/>
    <w:multiLevelType w:val="hybridMultilevel"/>
    <w:tmpl w:val="B3E83FD4"/>
    <w:lvl w:ilvl="0" w:tplc="E2821E16">
      <w:start w:val="1"/>
      <w:numFmt w:val="lowerLetter"/>
      <w:lvlText w:val="%1."/>
      <w:lvlJc w:val="left"/>
      <w:pPr>
        <w:ind w:left="720" w:hanging="360"/>
      </w:pPr>
      <w:rPr>
        <w:rFonts w:eastAsiaTheme="minorEastAsia" w:hint="default"/>
        <w:color w:val="0070C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D07017"/>
    <w:multiLevelType w:val="hybridMultilevel"/>
    <w:tmpl w:val="E2DA51CC"/>
    <w:lvl w:ilvl="0" w:tplc="5692734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392AF0"/>
    <w:multiLevelType w:val="hybridMultilevel"/>
    <w:tmpl w:val="BE6E1148"/>
    <w:lvl w:ilvl="0" w:tplc="3D2048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s-AR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4E2C0C"/>
    <w:multiLevelType w:val="hybridMultilevel"/>
    <w:tmpl w:val="5D74A1B4"/>
    <w:lvl w:ilvl="0" w:tplc="A3D8357C">
      <w:start w:val="9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4"/>
  </w:num>
  <w:num w:numId="3">
    <w:abstractNumId w:val="11"/>
  </w:num>
  <w:num w:numId="4">
    <w:abstractNumId w:val="2"/>
  </w:num>
  <w:num w:numId="5">
    <w:abstractNumId w:val="12"/>
  </w:num>
  <w:num w:numId="6">
    <w:abstractNumId w:val="5"/>
  </w:num>
  <w:num w:numId="7">
    <w:abstractNumId w:val="1"/>
  </w:num>
  <w:num w:numId="8">
    <w:abstractNumId w:val="10"/>
  </w:num>
  <w:num w:numId="9">
    <w:abstractNumId w:val="9"/>
  </w:num>
  <w:num w:numId="10">
    <w:abstractNumId w:val="7"/>
  </w:num>
  <w:num w:numId="11">
    <w:abstractNumId w:val="8"/>
  </w:num>
  <w:num w:numId="12">
    <w:abstractNumId w:val="3"/>
  </w:num>
  <w:num w:numId="13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hideSpellingErrors/>
  <w:hideGrammaticalErrors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4D0E"/>
    <w:rsid w:val="000074D7"/>
    <w:rsid w:val="00011B3D"/>
    <w:rsid w:val="000163DC"/>
    <w:rsid w:val="000226CB"/>
    <w:rsid w:val="000320CB"/>
    <w:rsid w:val="000400E5"/>
    <w:rsid w:val="00040371"/>
    <w:rsid w:val="00044E39"/>
    <w:rsid w:val="00050CDC"/>
    <w:rsid w:val="000551B8"/>
    <w:rsid w:val="00056EE2"/>
    <w:rsid w:val="00060EBD"/>
    <w:rsid w:val="00066214"/>
    <w:rsid w:val="00067164"/>
    <w:rsid w:val="00067751"/>
    <w:rsid w:val="000709EE"/>
    <w:rsid w:val="00076A31"/>
    <w:rsid w:val="00076E4F"/>
    <w:rsid w:val="000840FB"/>
    <w:rsid w:val="00087F48"/>
    <w:rsid w:val="000904E1"/>
    <w:rsid w:val="000907E3"/>
    <w:rsid w:val="00094F44"/>
    <w:rsid w:val="000A20D3"/>
    <w:rsid w:val="000A2178"/>
    <w:rsid w:val="000A4089"/>
    <w:rsid w:val="000A6219"/>
    <w:rsid w:val="000B0086"/>
    <w:rsid w:val="000B008A"/>
    <w:rsid w:val="000B0BC3"/>
    <w:rsid w:val="000B1A46"/>
    <w:rsid w:val="000B5B2B"/>
    <w:rsid w:val="000C0792"/>
    <w:rsid w:val="000C15CB"/>
    <w:rsid w:val="000C2993"/>
    <w:rsid w:val="000C68ED"/>
    <w:rsid w:val="000D452C"/>
    <w:rsid w:val="000D75AF"/>
    <w:rsid w:val="000E0B04"/>
    <w:rsid w:val="000E1632"/>
    <w:rsid w:val="000E2D7C"/>
    <w:rsid w:val="000E5901"/>
    <w:rsid w:val="000F2A9E"/>
    <w:rsid w:val="000F6E7F"/>
    <w:rsid w:val="00101ACF"/>
    <w:rsid w:val="00116AD4"/>
    <w:rsid w:val="001212CE"/>
    <w:rsid w:val="00122208"/>
    <w:rsid w:val="00122626"/>
    <w:rsid w:val="00122A70"/>
    <w:rsid w:val="00126C6F"/>
    <w:rsid w:val="00136453"/>
    <w:rsid w:val="0013691E"/>
    <w:rsid w:val="001437F5"/>
    <w:rsid w:val="00144AB3"/>
    <w:rsid w:val="0014739E"/>
    <w:rsid w:val="00147412"/>
    <w:rsid w:val="001553B3"/>
    <w:rsid w:val="00165F74"/>
    <w:rsid w:val="001660F1"/>
    <w:rsid w:val="00170727"/>
    <w:rsid w:val="00175AD2"/>
    <w:rsid w:val="00182417"/>
    <w:rsid w:val="001865EB"/>
    <w:rsid w:val="00186BF5"/>
    <w:rsid w:val="001A03E2"/>
    <w:rsid w:val="001A1823"/>
    <w:rsid w:val="001A33FA"/>
    <w:rsid w:val="001A37AA"/>
    <w:rsid w:val="001A5688"/>
    <w:rsid w:val="001B11C3"/>
    <w:rsid w:val="001B210B"/>
    <w:rsid w:val="001B502C"/>
    <w:rsid w:val="001C000C"/>
    <w:rsid w:val="001C38FF"/>
    <w:rsid w:val="001C57BE"/>
    <w:rsid w:val="001C5972"/>
    <w:rsid w:val="001C6791"/>
    <w:rsid w:val="001C6E58"/>
    <w:rsid w:val="001C7EFD"/>
    <w:rsid w:val="001D111C"/>
    <w:rsid w:val="001D3040"/>
    <w:rsid w:val="001D350E"/>
    <w:rsid w:val="001D4DF5"/>
    <w:rsid w:val="001D5036"/>
    <w:rsid w:val="001D5D8F"/>
    <w:rsid w:val="001D7E4F"/>
    <w:rsid w:val="001E40BC"/>
    <w:rsid w:val="001F22EA"/>
    <w:rsid w:val="001F253B"/>
    <w:rsid w:val="00200382"/>
    <w:rsid w:val="0020183C"/>
    <w:rsid w:val="00206D50"/>
    <w:rsid w:val="00220E71"/>
    <w:rsid w:val="00224C01"/>
    <w:rsid w:val="002279B4"/>
    <w:rsid w:val="00230648"/>
    <w:rsid w:val="00230C75"/>
    <w:rsid w:val="00232DCD"/>
    <w:rsid w:val="0023328F"/>
    <w:rsid w:val="00240B00"/>
    <w:rsid w:val="00241E01"/>
    <w:rsid w:val="00243F29"/>
    <w:rsid w:val="002448D9"/>
    <w:rsid w:val="00245EEB"/>
    <w:rsid w:val="0024716F"/>
    <w:rsid w:val="002543CF"/>
    <w:rsid w:val="00260F0E"/>
    <w:rsid w:val="00267C2D"/>
    <w:rsid w:val="002777E9"/>
    <w:rsid w:val="002779FD"/>
    <w:rsid w:val="002831BD"/>
    <w:rsid w:val="002910B4"/>
    <w:rsid w:val="00294C3E"/>
    <w:rsid w:val="0029521C"/>
    <w:rsid w:val="00296B9E"/>
    <w:rsid w:val="002A0934"/>
    <w:rsid w:val="002A3264"/>
    <w:rsid w:val="002A3669"/>
    <w:rsid w:val="002A557B"/>
    <w:rsid w:val="002A684C"/>
    <w:rsid w:val="002B009D"/>
    <w:rsid w:val="002B4BB5"/>
    <w:rsid w:val="002B4E90"/>
    <w:rsid w:val="002C0243"/>
    <w:rsid w:val="002C120B"/>
    <w:rsid w:val="002C4ED0"/>
    <w:rsid w:val="002D0209"/>
    <w:rsid w:val="002D2588"/>
    <w:rsid w:val="002D5135"/>
    <w:rsid w:val="002D69A9"/>
    <w:rsid w:val="002E1E0C"/>
    <w:rsid w:val="002E223F"/>
    <w:rsid w:val="002E3924"/>
    <w:rsid w:val="002F2CFD"/>
    <w:rsid w:val="002F33D9"/>
    <w:rsid w:val="002F43B3"/>
    <w:rsid w:val="002F4FAC"/>
    <w:rsid w:val="003068FA"/>
    <w:rsid w:val="00307D0B"/>
    <w:rsid w:val="00314064"/>
    <w:rsid w:val="00314AF9"/>
    <w:rsid w:val="00315E3A"/>
    <w:rsid w:val="00316519"/>
    <w:rsid w:val="00316A33"/>
    <w:rsid w:val="00317671"/>
    <w:rsid w:val="00317901"/>
    <w:rsid w:val="00324B7B"/>
    <w:rsid w:val="003305DE"/>
    <w:rsid w:val="003316FE"/>
    <w:rsid w:val="00332236"/>
    <w:rsid w:val="00332E44"/>
    <w:rsid w:val="0033584F"/>
    <w:rsid w:val="00337CB3"/>
    <w:rsid w:val="00337F64"/>
    <w:rsid w:val="00343A1C"/>
    <w:rsid w:val="0034627F"/>
    <w:rsid w:val="00356737"/>
    <w:rsid w:val="00356C72"/>
    <w:rsid w:val="003608A9"/>
    <w:rsid w:val="00363000"/>
    <w:rsid w:val="003641A9"/>
    <w:rsid w:val="0036733F"/>
    <w:rsid w:val="00370177"/>
    <w:rsid w:val="00370629"/>
    <w:rsid w:val="00371712"/>
    <w:rsid w:val="00383091"/>
    <w:rsid w:val="00386392"/>
    <w:rsid w:val="003929CC"/>
    <w:rsid w:val="00392BB2"/>
    <w:rsid w:val="003A2FC3"/>
    <w:rsid w:val="003A3A67"/>
    <w:rsid w:val="003A471B"/>
    <w:rsid w:val="003A5214"/>
    <w:rsid w:val="003A527A"/>
    <w:rsid w:val="003B0F18"/>
    <w:rsid w:val="003B1749"/>
    <w:rsid w:val="003B1928"/>
    <w:rsid w:val="003B4A33"/>
    <w:rsid w:val="003B5520"/>
    <w:rsid w:val="003B569D"/>
    <w:rsid w:val="003B588F"/>
    <w:rsid w:val="003B70FE"/>
    <w:rsid w:val="003B7F03"/>
    <w:rsid w:val="003C223B"/>
    <w:rsid w:val="003C2881"/>
    <w:rsid w:val="003D18E4"/>
    <w:rsid w:val="003D6ABA"/>
    <w:rsid w:val="003D6C2F"/>
    <w:rsid w:val="003E002D"/>
    <w:rsid w:val="003E4DEB"/>
    <w:rsid w:val="003F6879"/>
    <w:rsid w:val="00400171"/>
    <w:rsid w:val="00400207"/>
    <w:rsid w:val="00406710"/>
    <w:rsid w:val="004127F6"/>
    <w:rsid w:val="00413E8A"/>
    <w:rsid w:val="004146E0"/>
    <w:rsid w:val="004148CE"/>
    <w:rsid w:val="00414AD4"/>
    <w:rsid w:val="00416E08"/>
    <w:rsid w:val="004229C8"/>
    <w:rsid w:val="00422A84"/>
    <w:rsid w:val="00424483"/>
    <w:rsid w:val="00424E1E"/>
    <w:rsid w:val="00425A6B"/>
    <w:rsid w:val="004274BB"/>
    <w:rsid w:val="00432935"/>
    <w:rsid w:val="00434F84"/>
    <w:rsid w:val="0043617D"/>
    <w:rsid w:val="004362A5"/>
    <w:rsid w:val="00440DB8"/>
    <w:rsid w:val="00444E9F"/>
    <w:rsid w:val="00446573"/>
    <w:rsid w:val="004553C2"/>
    <w:rsid w:val="0045636E"/>
    <w:rsid w:val="00465336"/>
    <w:rsid w:val="00466F11"/>
    <w:rsid w:val="00472AA5"/>
    <w:rsid w:val="00472F3C"/>
    <w:rsid w:val="00474D91"/>
    <w:rsid w:val="00475AA5"/>
    <w:rsid w:val="0047677D"/>
    <w:rsid w:val="00476E03"/>
    <w:rsid w:val="004807CD"/>
    <w:rsid w:val="00482877"/>
    <w:rsid w:val="00484A18"/>
    <w:rsid w:val="00490363"/>
    <w:rsid w:val="0049161F"/>
    <w:rsid w:val="004A09B4"/>
    <w:rsid w:val="004A332A"/>
    <w:rsid w:val="004A4CB1"/>
    <w:rsid w:val="004A5D54"/>
    <w:rsid w:val="004B0A6C"/>
    <w:rsid w:val="004B6155"/>
    <w:rsid w:val="004B61AF"/>
    <w:rsid w:val="004C2CEB"/>
    <w:rsid w:val="004C51A7"/>
    <w:rsid w:val="004D1674"/>
    <w:rsid w:val="004D3CD1"/>
    <w:rsid w:val="004D4CA9"/>
    <w:rsid w:val="004E555E"/>
    <w:rsid w:val="004E5C02"/>
    <w:rsid w:val="004E7C92"/>
    <w:rsid w:val="004F752B"/>
    <w:rsid w:val="00502678"/>
    <w:rsid w:val="0051060D"/>
    <w:rsid w:val="00513A75"/>
    <w:rsid w:val="00515A1E"/>
    <w:rsid w:val="005220F8"/>
    <w:rsid w:val="0052235D"/>
    <w:rsid w:val="005238A1"/>
    <w:rsid w:val="0052749C"/>
    <w:rsid w:val="005279CB"/>
    <w:rsid w:val="0053035D"/>
    <w:rsid w:val="005354FC"/>
    <w:rsid w:val="00545123"/>
    <w:rsid w:val="00545536"/>
    <w:rsid w:val="005456E5"/>
    <w:rsid w:val="005508EF"/>
    <w:rsid w:val="00555CFA"/>
    <w:rsid w:val="00557D34"/>
    <w:rsid w:val="00562FED"/>
    <w:rsid w:val="00563673"/>
    <w:rsid w:val="00565845"/>
    <w:rsid w:val="00570A1F"/>
    <w:rsid w:val="00573081"/>
    <w:rsid w:val="0057636F"/>
    <w:rsid w:val="00580E87"/>
    <w:rsid w:val="00585F00"/>
    <w:rsid w:val="0058714B"/>
    <w:rsid w:val="005921AD"/>
    <w:rsid w:val="005967DA"/>
    <w:rsid w:val="005B35F2"/>
    <w:rsid w:val="005B5337"/>
    <w:rsid w:val="005B5997"/>
    <w:rsid w:val="005C05F3"/>
    <w:rsid w:val="005C1EA8"/>
    <w:rsid w:val="005C32AE"/>
    <w:rsid w:val="005C6976"/>
    <w:rsid w:val="005C6B71"/>
    <w:rsid w:val="005D3D38"/>
    <w:rsid w:val="005E413E"/>
    <w:rsid w:val="005E4F06"/>
    <w:rsid w:val="005F1EFE"/>
    <w:rsid w:val="0060364E"/>
    <w:rsid w:val="0060619B"/>
    <w:rsid w:val="00607AE3"/>
    <w:rsid w:val="00611432"/>
    <w:rsid w:val="00620A24"/>
    <w:rsid w:val="00620F9D"/>
    <w:rsid w:val="00622BC4"/>
    <w:rsid w:val="00627A8D"/>
    <w:rsid w:val="006322D4"/>
    <w:rsid w:val="00637CEB"/>
    <w:rsid w:val="00641735"/>
    <w:rsid w:val="00641945"/>
    <w:rsid w:val="006460B2"/>
    <w:rsid w:val="006530D5"/>
    <w:rsid w:val="00655E63"/>
    <w:rsid w:val="00655F6E"/>
    <w:rsid w:val="00656EDF"/>
    <w:rsid w:val="00656FD2"/>
    <w:rsid w:val="006606C8"/>
    <w:rsid w:val="00673F46"/>
    <w:rsid w:val="00680A49"/>
    <w:rsid w:val="006811AD"/>
    <w:rsid w:val="006847F7"/>
    <w:rsid w:val="00686DDF"/>
    <w:rsid w:val="006919ED"/>
    <w:rsid w:val="00691A34"/>
    <w:rsid w:val="006931D0"/>
    <w:rsid w:val="006A158F"/>
    <w:rsid w:val="006A3EB2"/>
    <w:rsid w:val="006A7990"/>
    <w:rsid w:val="006C06D2"/>
    <w:rsid w:val="006C6642"/>
    <w:rsid w:val="006C7207"/>
    <w:rsid w:val="006D1E7C"/>
    <w:rsid w:val="006D4A3A"/>
    <w:rsid w:val="006E182D"/>
    <w:rsid w:val="006E5D9E"/>
    <w:rsid w:val="006E6CCB"/>
    <w:rsid w:val="006F2D51"/>
    <w:rsid w:val="006F315E"/>
    <w:rsid w:val="006F333A"/>
    <w:rsid w:val="006F7063"/>
    <w:rsid w:val="00703658"/>
    <w:rsid w:val="00714443"/>
    <w:rsid w:val="0072300F"/>
    <w:rsid w:val="00724EC9"/>
    <w:rsid w:val="00730A73"/>
    <w:rsid w:val="00734B5E"/>
    <w:rsid w:val="00736561"/>
    <w:rsid w:val="00747D94"/>
    <w:rsid w:val="007541F9"/>
    <w:rsid w:val="0075612D"/>
    <w:rsid w:val="00761155"/>
    <w:rsid w:val="007612A1"/>
    <w:rsid w:val="00761640"/>
    <w:rsid w:val="00765479"/>
    <w:rsid w:val="00771737"/>
    <w:rsid w:val="0078542E"/>
    <w:rsid w:val="007870E3"/>
    <w:rsid w:val="007914C9"/>
    <w:rsid w:val="00794921"/>
    <w:rsid w:val="00797B99"/>
    <w:rsid w:val="007A5432"/>
    <w:rsid w:val="007B07F2"/>
    <w:rsid w:val="007B299F"/>
    <w:rsid w:val="007B33ED"/>
    <w:rsid w:val="007B3A3D"/>
    <w:rsid w:val="007B7D3B"/>
    <w:rsid w:val="007C0236"/>
    <w:rsid w:val="007C110D"/>
    <w:rsid w:val="007C7BE1"/>
    <w:rsid w:val="007D29B9"/>
    <w:rsid w:val="007D2E0B"/>
    <w:rsid w:val="007D4C56"/>
    <w:rsid w:val="007E78E5"/>
    <w:rsid w:val="007F7531"/>
    <w:rsid w:val="008005B7"/>
    <w:rsid w:val="00800FAE"/>
    <w:rsid w:val="00802ECB"/>
    <w:rsid w:val="008035AA"/>
    <w:rsid w:val="008050CB"/>
    <w:rsid w:val="00806EC3"/>
    <w:rsid w:val="008075B3"/>
    <w:rsid w:val="008176A9"/>
    <w:rsid w:val="0082162E"/>
    <w:rsid w:val="008252D4"/>
    <w:rsid w:val="00827DB0"/>
    <w:rsid w:val="00827DC6"/>
    <w:rsid w:val="00837A8F"/>
    <w:rsid w:val="00843431"/>
    <w:rsid w:val="00844A93"/>
    <w:rsid w:val="008455EE"/>
    <w:rsid w:val="008515FD"/>
    <w:rsid w:val="00860B18"/>
    <w:rsid w:val="0086183D"/>
    <w:rsid w:val="00881236"/>
    <w:rsid w:val="008819D1"/>
    <w:rsid w:val="008839CD"/>
    <w:rsid w:val="00883BA1"/>
    <w:rsid w:val="008848F1"/>
    <w:rsid w:val="008874FC"/>
    <w:rsid w:val="008913A1"/>
    <w:rsid w:val="00891D1A"/>
    <w:rsid w:val="00891FBA"/>
    <w:rsid w:val="00892C06"/>
    <w:rsid w:val="008966A4"/>
    <w:rsid w:val="008A763A"/>
    <w:rsid w:val="008B2B5C"/>
    <w:rsid w:val="008B31C2"/>
    <w:rsid w:val="008C2E0F"/>
    <w:rsid w:val="008C4A03"/>
    <w:rsid w:val="008D1A46"/>
    <w:rsid w:val="008D2882"/>
    <w:rsid w:val="008D3433"/>
    <w:rsid w:val="008D6AD5"/>
    <w:rsid w:val="008E0C2F"/>
    <w:rsid w:val="008E2AB9"/>
    <w:rsid w:val="008E47C4"/>
    <w:rsid w:val="008E7356"/>
    <w:rsid w:val="008F11AC"/>
    <w:rsid w:val="008F1F71"/>
    <w:rsid w:val="008F3A1B"/>
    <w:rsid w:val="008F4677"/>
    <w:rsid w:val="008F73E3"/>
    <w:rsid w:val="008F77BC"/>
    <w:rsid w:val="008F7EFA"/>
    <w:rsid w:val="00904F75"/>
    <w:rsid w:val="00912B67"/>
    <w:rsid w:val="00913353"/>
    <w:rsid w:val="00921754"/>
    <w:rsid w:val="00933D11"/>
    <w:rsid w:val="00942801"/>
    <w:rsid w:val="009444D9"/>
    <w:rsid w:val="009466B1"/>
    <w:rsid w:val="00951280"/>
    <w:rsid w:val="00951F7D"/>
    <w:rsid w:val="0095277B"/>
    <w:rsid w:val="00953C33"/>
    <w:rsid w:val="0095737B"/>
    <w:rsid w:val="00957524"/>
    <w:rsid w:val="009576A7"/>
    <w:rsid w:val="00963631"/>
    <w:rsid w:val="009659AE"/>
    <w:rsid w:val="0097157B"/>
    <w:rsid w:val="0097208F"/>
    <w:rsid w:val="009747CE"/>
    <w:rsid w:val="00975221"/>
    <w:rsid w:val="00976DCF"/>
    <w:rsid w:val="00981CC0"/>
    <w:rsid w:val="009865D0"/>
    <w:rsid w:val="0099328D"/>
    <w:rsid w:val="00994C31"/>
    <w:rsid w:val="0099607F"/>
    <w:rsid w:val="009A1205"/>
    <w:rsid w:val="009A1DBA"/>
    <w:rsid w:val="009A77A6"/>
    <w:rsid w:val="009B052B"/>
    <w:rsid w:val="009B4CB8"/>
    <w:rsid w:val="009B5FE7"/>
    <w:rsid w:val="009C2F7E"/>
    <w:rsid w:val="009C48D5"/>
    <w:rsid w:val="009C4DD1"/>
    <w:rsid w:val="009C6668"/>
    <w:rsid w:val="009D3636"/>
    <w:rsid w:val="009D3ADF"/>
    <w:rsid w:val="009D6183"/>
    <w:rsid w:val="009D763A"/>
    <w:rsid w:val="009E4C5B"/>
    <w:rsid w:val="009F0CA9"/>
    <w:rsid w:val="009F21EA"/>
    <w:rsid w:val="009F339F"/>
    <w:rsid w:val="00A00C5A"/>
    <w:rsid w:val="00A05234"/>
    <w:rsid w:val="00A11ACD"/>
    <w:rsid w:val="00A12A3B"/>
    <w:rsid w:val="00A14ABA"/>
    <w:rsid w:val="00A1765C"/>
    <w:rsid w:val="00A27A68"/>
    <w:rsid w:val="00A27E96"/>
    <w:rsid w:val="00A27F4D"/>
    <w:rsid w:val="00A355D6"/>
    <w:rsid w:val="00A41E00"/>
    <w:rsid w:val="00A4561F"/>
    <w:rsid w:val="00A464B4"/>
    <w:rsid w:val="00A464C6"/>
    <w:rsid w:val="00A47DCF"/>
    <w:rsid w:val="00A55E23"/>
    <w:rsid w:val="00A6243F"/>
    <w:rsid w:val="00A62FC2"/>
    <w:rsid w:val="00A71AA0"/>
    <w:rsid w:val="00A755BC"/>
    <w:rsid w:val="00A80978"/>
    <w:rsid w:val="00A872A5"/>
    <w:rsid w:val="00A87E66"/>
    <w:rsid w:val="00A92D6B"/>
    <w:rsid w:val="00AA1573"/>
    <w:rsid w:val="00AA1CCD"/>
    <w:rsid w:val="00AA1CE9"/>
    <w:rsid w:val="00AA33E7"/>
    <w:rsid w:val="00AB2E6B"/>
    <w:rsid w:val="00AB569A"/>
    <w:rsid w:val="00AC2549"/>
    <w:rsid w:val="00AC7ED8"/>
    <w:rsid w:val="00AD24B9"/>
    <w:rsid w:val="00AD75E9"/>
    <w:rsid w:val="00AD7EC6"/>
    <w:rsid w:val="00AE28EC"/>
    <w:rsid w:val="00AF0DA7"/>
    <w:rsid w:val="00AF42AA"/>
    <w:rsid w:val="00AF5C47"/>
    <w:rsid w:val="00AF6B0A"/>
    <w:rsid w:val="00B01299"/>
    <w:rsid w:val="00B01DE3"/>
    <w:rsid w:val="00B01F04"/>
    <w:rsid w:val="00B03B13"/>
    <w:rsid w:val="00B12F57"/>
    <w:rsid w:val="00B13519"/>
    <w:rsid w:val="00B13DDA"/>
    <w:rsid w:val="00B16655"/>
    <w:rsid w:val="00B20556"/>
    <w:rsid w:val="00B217ED"/>
    <w:rsid w:val="00B32317"/>
    <w:rsid w:val="00B3466C"/>
    <w:rsid w:val="00B408F4"/>
    <w:rsid w:val="00B44DDA"/>
    <w:rsid w:val="00B50B6C"/>
    <w:rsid w:val="00B51A3B"/>
    <w:rsid w:val="00B71F89"/>
    <w:rsid w:val="00B757F7"/>
    <w:rsid w:val="00B75E4F"/>
    <w:rsid w:val="00B81ABB"/>
    <w:rsid w:val="00B83065"/>
    <w:rsid w:val="00B94461"/>
    <w:rsid w:val="00B95FCB"/>
    <w:rsid w:val="00BA381A"/>
    <w:rsid w:val="00BC0D6F"/>
    <w:rsid w:val="00BC1DF2"/>
    <w:rsid w:val="00BC41F1"/>
    <w:rsid w:val="00BC7021"/>
    <w:rsid w:val="00BE71B8"/>
    <w:rsid w:val="00BF16C9"/>
    <w:rsid w:val="00BF50A9"/>
    <w:rsid w:val="00BF59CB"/>
    <w:rsid w:val="00BF79CA"/>
    <w:rsid w:val="00C00702"/>
    <w:rsid w:val="00C065A5"/>
    <w:rsid w:val="00C144B8"/>
    <w:rsid w:val="00C21376"/>
    <w:rsid w:val="00C34D0E"/>
    <w:rsid w:val="00C4031A"/>
    <w:rsid w:val="00C4341C"/>
    <w:rsid w:val="00C461DD"/>
    <w:rsid w:val="00C53A6B"/>
    <w:rsid w:val="00C53ABB"/>
    <w:rsid w:val="00C5418F"/>
    <w:rsid w:val="00C55E62"/>
    <w:rsid w:val="00C61ECF"/>
    <w:rsid w:val="00C634E7"/>
    <w:rsid w:val="00C66434"/>
    <w:rsid w:val="00C7006C"/>
    <w:rsid w:val="00C703F9"/>
    <w:rsid w:val="00C830CF"/>
    <w:rsid w:val="00C8726B"/>
    <w:rsid w:val="00C90B17"/>
    <w:rsid w:val="00C94085"/>
    <w:rsid w:val="00C9696F"/>
    <w:rsid w:val="00C96D20"/>
    <w:rsid w:val="00C97C3C"/>
    <w:rsid w:val="00CA4D2B"/>
    <w:rsid w:val="00CA67E1"/>
    <w:rsid w:val="00CB025D"/>
    <w:rsid w:val="00CB1947"/>
    <w:rsid w:val="00CB1C2F"/>
    <w:rsid w:val="00CB7D48"/>
    <w:rsid w:val="00CC475E"/>
    <w:rsid w:val="00CC74AB"/>
    <w:rsid w:val="00CD70DC"/>
    <w:rsid w:val="00CE3105"/>
    <w:rsid w:val="00CF4FB6"/>
    <w:rsid w:val="00CF7FA7"/>
    <w:rsid w:val="00D0499A"/>
    <w:rsid w:val="00D055D3"/>
    <w:rsid w:val="00D0694A"/>
    <w:rsid w:val="00D110E8"/>
    <w:rsid w:val="00D15A49"/>
    <w:rsid w:val="00D20175"/>
    <w:rsid w:val="00D2095D"/>
    <w:rsid w:val="00D22380"/>
    <w:rsid w:val="00D22AF7"/>
    <w:rsid w:val="00D2449A"/>
    <w:rsid w:val="00D2573A"/>
    <w:rsid w:val="00D32EA6"/>
    <w:rsid w:val="00D37182"/>
    <w:rsid w:val="00D4457C"/>
    <w:rsid w:val="00D452AA"/>
    <w:rsid w:val="00D50B80"/>
    <w:rsid w:val="00D50EB0"/>
    <w:rsid w:val="00D5518D"/>
    <w:rsid w:val="00D55617"/>
    <w:rsid w:val="00D56917"/>
    <w:rsid w:val="00D612AB"/>
    <w:rsid w:val="00D632E9"/>
    <w:rsid w:val="00D6621D"/>
    <w:rsid w:val="00D7023E"/>
    <w:rsid w:val="00D814EF"/>
    <w:rsid w:val="00D86374"/>
    <w:rsid w:val="00D9059D"/>
    <w:rsid w:val="00D90D99"/>
    <w:rsid w:val="00D91572"/>
    <w:rsid w:val="00DA0A4C"/>
    <w:rsid w:val="00DA2315"/>
    <w:rsid w:val="00DA4D14"/>
    <w:rsid w:val="00DB4E6C"/>
    <w:rsid w:val="00DB6CBF"/>
    <w:rsid w:val="00DC2F6C"/>
    <w:rsid w:val="00DC5E88"/>
    <w:rsid w:val="00DC6370"/>
    <w:rsid w:val="00DD2DA6"/>
    <w:rsid w:val="00DD329E"/>
    <w:rsid w:val="00DE047A"/>
    <w:rsid w:val="00DE4F1A"/>
    <w:rsid w:val="00DF20E4"/>
    <w:rsid w:val="00DF2FF7"/>
    <w:rsid w:val="00DF37D5"/>
    <w:rsid w:val="00DF5B70"/>
    <w:rsid w:val="00E0621E"/>
    <w:rsid w:val="00E15B54"/>
    <w:rsid w:val="00E164BA"/>
    <w:rsid w:val="00E24C09"/>
    <w:rsid w:val="00E27425"/>
    <w:rsid w:val="00E34733"/>
    <w:rsid w:val="00E34E59"/>
    <w:rsid w:val="00E40EFD"/>
    <w:rsid w:val="00E43887"/>
    <w:rsid w:val="00E51AF1"/>
    <w:rsid w:val="00E51F1C"/>
    <w:rsid w:val="00E53D35"/>
    <w:rsid w:val="00E53F06"/>
    <w:rsid w:val="00E546B4"/>
    <w:rsid w:val="00E5496A"/>
    <w:rsid w:val="00E56DEB"/>
    <w:rsid w:val="00E620D3"/>
    <w:rsid w:val="00E80147"/>
    <w:rsid w:val="00E8034C"/>
    <w:rsid w:val="00E83E50"/>
    <w:rsid w:val="00E86DA3"/>
    <w:rsid w:val="00E93FBD"/>
    <w:rsid w:val="00E964E4"/>
    <w:rsid w:val="00E97502"/>
    <w:rsid w:val="00EA511D"/>
    <w:rsid w:val="00ED1EFA"/>
    <w:rsid w:val="00ED2779"/>
    <w:rsid w:val="00ED475D"/>
    <w:rsid w:val="00ED4E72"/>
    <w:rsid w:val="00ED5603"/>
    <w:rsid w:val="00ED5BE6"/>
    <w:rsid w:val="00EE20EB"/>
    <w:rsid w:val="00EE2832"/>
    <w:rsid w:val="00EE3968"/>
    <w:rsid w:val="00EE7DAC"/>
    <w:rsid w:val="00EF071D"/>
    <w:rsid w:val="00EF155A"/>
    <w:rsid w:val="00EF5A23"/>
    <w:rsid w:val="00EF64FB"/>
    <w:rsid w:val="00F018B3"/>
    <w:rsid w:val="00F02B23"/>
    <w:rsid w:val="00F102D9"/>
    <w:rsid w:val="00F14FB5"/>
    <w:rsid w:val="00F15E4B"/>
    <w:rsid w:val="00F21A2D"/>
    <w:rsid w:val="00F414B2"/>
    <w:rsid w:val="00F42BC0"/>
    <w:rsid w:val="00F4559B"/>
    <w:rsid w:val="00F515CD"/>
    <w:rsid w:val="00F54308"/>
    <w:rsid w:val="00F54393"/>
    <w:rsid w:val="00F60CB9"/>
    <w:rsid w:val="00F6743B"/>
    <w:rsid w:val="00F70E47"/>
    <w:rsid w:val="00F76F20"/>
    <w:rsid w:val="00F80F18"/>
    <w:rsid w:val="00F829F0"/>
    <w:rsid w:val="00F84B8B"/>
    <w:rsid w:val="00F9019A"/>
    <w:rsid w:val="00FA0B32"/>
    <w:rsid w:val="00FA1C53"/>
    <w:rsid w:val="00FA27DF"/>
    <w:rsid w:val="00FA38E0"/>
    <w:rsid w:val="00FB0D4A"/>
    <w:rsid w:val="00FB3D25"/>
    <w:rsid w:val="00FB6202"/>
    <w:rsid w:val="00FC0D31"/>
    <w:rsid w:val="00FC3338"/>
    <w:rsid w:val="00FD07E9"/>
    <w:rsid w:val="00FD4704"/>
    <w:rsid w:val="00FD4BB2"/>
    <w:rsid w:val="00FE03BC"/>
    <w:rsid w:val="00FE0773"/>
    <w:rsid w:val="00FF0438"/>
    <w:rsid w:val="00FF60BC"/>
    <w:rsid w:val="00FF66EF"/>
    <w:rsid w:val="00FF7530"/>
    <w:rsid w:val="018E3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C337B72"/>
  <w15:docId w15:val="{7B4D7EA6-322F-4E4D-99DF-08190445C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1CCD"/>
  </w:style>
  <w:style w:type="paragraph" w:styleId="Heading1">
    <w:name w:val="heading 1"/>
    <w:basedOn w:val="Normal"/>
    <w:next w:val="Paragraph"/>
    <w:link w:val="Heading1Char"/>
    <w:qFormat/>
    <w:rsid w:val="00C34D0E"/>
    <w:pPr>
      <w:keepNext/>
      <w:keepLines/>
      <w:widowControl w:val="0"/>
      <w:numPr>
        <w:numId w:val="1"/>
      </w:numPr>
      <w:tabs>
        <w:tab w:val="left" w:pos="851"/>
      </w:tabs>
      <w:spacing w:before="240" w:after="120"/>
      <w:jc w:val="both"/>
      <w:outlineLvl w:val="0"/>
    </w:pPr>
    <w:rPr>
      <w:rFonts w:ascii="Arial" w:eastAsia="Times New Roman" w:hAnsi="Arial" w:cs="Times New Roman"/>
      <w:b/>
      <w:caps/>
      <w:color w:val="000000"/>
      <w:sz w:val="28"/>
      <w:szCs w:val="28"/>
      <w:lang w:eastAsia="it-IT"/>
    </w:rPr>
  </w:style>
  <w:style w:type="paragraph" w:styleId="Heading2">
    <w:name w:val="heading 2"/>
    <w:basedOn w:val="Normal"/>
    <w:next w:val="Paragraph"/>
    <w:link w:val="Heading2Char"/>
    <w:qFormat/>
    <w:rsid w:val="00C34D0E"/>
    <w:pPr>
      <w:keepNext/>
      <w:keepLines/>
      <w:numPr>
        <w:ilvl w:val="1"/>
        <w:numId w:val="1"/>
      </w:numPr>
      <w:tabs>
        <w:tab w:val="left" w:pos="851"/>
      </w:tabs>
      <w:spacing w:before="240" w:after="120"/>
      <w:jc w:val="both"/>
      <w:outlineLvl w:val="1"/>
    </w:pPr>
    <w:rPr>
      <w:rFonts w:ascii="Arial" w:eastAsia="Times New Roman" w:hAnsi="Arial" w:cs="Times New Roman"/>
      <w:b/>
      <w:caps/>
      <w:color w:val="000000"/>
      <w:lang w:val="it-IT" w:eastAsia="it-IT"/>
    </w:rPr>
  </w:style>
  <w:style w:type="paragraph" w:styleId="Heading3">
    <w:name w:val="heading 3"/>
    <w:basedOn w:val="Normal"/>
    <w:next w:val="Paragraph"/>
    <w:link w:val="Heading3Char"/>
    <w:qFormat/>
    <w:rsid w:val="00C34D0E"/>
    <w:pPr>
      <w:keepNext/>
      <w:keepLines/>
      <w:numPr>
        <w:ilvl w:val="2"/>
        <w:numId w:val="1"/>
      </w:numPr>
      <w:tabs>
        <w:tab w:val="left" w:pos="851"/>
      </w:tabs>
      <w:spacing w:before="240" w:after="120"/>
      <w:jc w:val="both"/>
      <w:outlineLvl w:val="2"/>
    </w:pPr>
    <w:rPr>
      <w:rFonts w:ascii="Arial" w:eastAsia="Times New Roman" w:hAnsi="Arial" w:cs="Times New Roman"/>
      <w:b/>
      <w:noProof/>
      <w:color w:val="000000"/>
      <w:sz w:val="22"/>
      <w:szCs w:val="20"/>
      <w:lang w:val="it-IT" w:eastAsia="it-IT"/>
    </w:rPr>
  </w:style>
  <w:style w:type="paragraph" w:styleId="Heading4">
    <w:name w:val="heading 4"/>
    <w:basedOn w:val="Normal"/>
    <w:next w:val="Paragraph"/>
    <w:link w:val="Heading4Char"/>
    <w:qFormat/>
    <w:rsid w:val="00C34D0E"/>
    <w:pPr>
      <w:keepNext/>
      <w:keepLines/>
      <w:numPr>
        <w:ilvl w:val="3"/>
        <w:numId w:val="1"/>
      </w:numPr>
      <w:tabs>
        <w:tab w:val="left" w:pos="851"/>
      </w:tabs>
      <w:spacing w:before="240" w:after="120"/>
      <w:jc w:val="both"/>
      <w:outlineLvl w:val="3"/>
    </w:pPr>
    <w:rPr>
      <w:rFonts w:ascii="Arial" w:eastAsia="Times New Roman" w:hAnsi="Arial" w:cs="Times New Roman"/>
      <w:color w:val="000000"/>
      <w:sz w:val="20"/>
      <w:szCs w:val="20"/>
      <w:u w:val="single"/>
      <w:lang w:val="it-IT" w:eastAsia="it-IT"/>
    </w:rPr>
  </w:style>
  <w:style w:type="paragraph" w:styleId="Heading5">
    <w:name w:val="heading 5"/>
    <w:basedOn w:val="Normal"/>
    <w:next w:val="Paragraph"/>
    <w:link w:val="Heading5Char"/>
    <w:qFormat/>
    <w:rsid w:val="00C34D0E"/>
    <w:pPr>
      <w:numPr>
        <w:ilvl w:val="4"/>
        <w:numId w:val="1"/>
      </w:numPr>
      <w:tabs>
        <w:tab w:val="left" w:pos="851"/>
      </w:tabs>
      <w:spacing w:before="240" w:after="120"/>
      <w:jc w:val="both"/>
      <w:outlineLvl w:val="4"/>
    </w:pPr>
    <w:rPr>
      <w:rFonts w:ascii="Arial" w:eastAsia="Times New Roman" w:hAnsi="Arial" w:cs="Times New Roman"/>
      <w:i/>
      <w:sz w:val="18"/>
      <w:szCs w:val="20"/>
      <w:u w:val="single"/>
      <w:lang w:val="it-IT"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4D0E"/>
    <w:rPr>
      <w:rFonts w:ascii="Arial" w:eastAsia="Times New Roman" w:hAnsi="Arial" w:cs="Times New Roman"/>
      <w:b/>
      <w:caps/>
      <w:color w:val="000000"/>
      <w:sz w:val="28"/>
      <w:szCs w:val="28"/>
      <w:lang w:eastAsia="it-IT"/>
    </w:rPr>
  </w:style>
  <w:style w:type="character" w:customStyle="1" w:styleId="Heading2Char">
    <w:name w:val="Heading 2 Char"/>
    <w:basedOn w:val="DefaultParagraphFont"/>
    <w:link w:val="Heading2"/>
    <w:rsid w:val="00C34D0E"/>
    <w:rPr>
      <w:rFonts w:ascii="Arial" w:eastAsia="Times New Roman" w:hAnsi="Arial" w:cs="Times New Roman"/>
      <w:b/>
      <w:caps/>
      <w:color w:val="000000"/>
      <w:lang w:val="it-IT" w:eastAsia="it-IT"/>
    </w:rPr>
  </w:style>
  <w:style w:type="character" w:customStyle="1" w:styleId="Heading3Char">
    <w:name w:val="Heading 3 Char"/>
    <w:basedOn w:val="DefaultParagraphFont"/>
    <w:link w:val="Heading3"/>
    <w:rsid w:val="00C34D0E"/>
    <w:rPr>
      <w:rFonts w:ascii="Arial" w:eastAsia="Times New Roman" w:hAnsi="Arial" w:cs="Times New Roman"/>
      <w:b/>
      <w:noProof/>
      <w:color w:val="000000"/>
      <w:sz w:val="22"/>
      <w:szCs w:val="20"/>
      <w:lang w:val="it-IT" w:eastAsia="it-IT"/>
    </w:rPr>
  </w:style>
  <w:style w:type="character" w:customStyle="1" w:styleId="Heading4Char">
    <w:name w:val="Heading 4 Char"/>
    <w:basedOn w:val="DefaultParagraphFont"/>
    <w:link w:val="Heading4"/>
    <w:rsid w:val="00C34D0E"/>
    <w:rPr>
      <w:rFonts w:ascii="Arial" w:eastAsia="Times New Roman" w:hAnsi="Arial" w:cs="Times New Roman"/>
      <w:color w:val="000000"/>
      <w:sz w:val="20"/>
      <w:szCs w:val="20"/>
      <w:u w:val="single"/>
      <w:lang w:val="it-IT" w:eastAsia="it-IT"/>
    </w:rPr>
  </w:style>
  <w:style w:type="character" w:customStyle="1" w:styleId="Heading5Char">
    <w:name w:val="Heading 5 Char"/>
    <w:basedOn w:val="DefaultParagraphFont"/>
    <w:link w:val="Heading5"/>
    <w:rsid w:val="00C34D0E"/>
    <w:rPr>
      <w:rFonts w:ascii="Arial" w:eastAsia="Times New Roman" w:hAnsi="Arial" w:cs="Times New Roman"/>
      <w:i/>
      <w:sz w:val="18"/>
      <w:szCs w:val="20"/>
      <w:u w:val="single"/>
      <w:lang w:val="it-IT" w:eastAsia="it-IT"/>
    </w:rPr>
  </w:style>
  <w:style w:type="character" w:styleId="CommentReference">
    <w:name w:val="annotation reference"/>
    <w:basedOn w:val="DefaultParagraphFont"/>
    <w:semiHidden/>
    <w:rsid w:val="00C34D0E"/>
    <w:rPr>
      <w:sz w:val="16"/>
      <w:szCs w:val="16"/>
    </w:rPr>
  </w:style>
  <w:style w:type="paragraph" w:styleId="CommentText">
    <w:name w:val="annotation text"/>
    <w:basedOn w:val="Normal"/>
    <w:link w:val="CommentTextChar"/>
    <w:rsid w:val="00C34D0E"/>
    <w:pPr>
      <w:jc w:val="both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CommentTextChar">
    <w:name w:val="Comment Text Char"/>
    <w:basedOn w:val="DefaultParagraphFont"/>
    <w:link w:val="CommentText"/>
    <w:rsid w:val="00C34D0E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customStyle="1" w:styleId="Paragraph">
    <w:name w:val="Paragraph"/>
    <w:basedOn w:val="Normal"/>
    <w:link w:val="ParagraphChar"/>
    <w:rsid w:val="00C34D0E"/>
    <w:pPr>
      <w:tabs>
        <w:tab w:val="left" w:pos="851"/>
      </w:tabs>
      <w:spacing w:before="120" w:after="120"/>
      <w:jc w:val="both"/>
    </w:pPr>
    <w:rPr>
      <w:rFonts w:ascii="Arial" w:eastAsia="Times New Roman" w:hAnsi="Arial" w:cs="Times New Roman"/>
      <w:sz w:val="22"/>
      <w:lang w:val="it-IT" w:eastAsia="it-IT"/>
    </w:rPr>
  </w:style>
  <w:style w:type="character" w:customStyle="1" w:styleId="ParagraphChar">
    <w:name w:val="Paragraph Char"/>
    <w:basedOn w:val="DefaultParagraphFont"/>
    <w:link w:val="Paragraph"/>
    <w:rsid w:val="00C34D0E"/>
    <w:rPr>
      <w:rFonts w:ascii="Arial" w:eastAsia="Times New Roman" w:hAnsi="Arial" w:cs="Times New Roman"/>
      <w:sz w:val="22"/>
      <w:lang w:val="it-IT"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4D0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D0E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53C3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3C33"/>
  </w:style>
  <w:style w:type="paragraph" w:styleId="Footer">
    <w:name w:val="footer"/>
    <w:basedOn w:val="Normal"/>
    <w:link w:val="FooterChar"/>
    <w:uiPriority w:val="99"/>
    <w:unhideWhenUsed/>
    <w:rsid w:val="00953C3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3C33"/>
  </w:style>
  <w:style w:type="paragraph" w:styleId="NormalWeb">
    <w:name w:val="Normal (Web)"/>
    <w:basedOn w:val="Normal"/>
    <w:uiPriority w:val="99"/>
    <w:unhideWhenUsed/>
    <w:rsid w:val="00953C3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953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8F3A1B"/>
    <w:pPr>
      <w:widowControl/>
      <w:numPr>
        <w:numId w:val="0"/>
      </w:numPr>
      <w:tabs>
        <w:tab w:val="clear" w:pos="851"/>
      </w:tabs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8F3A1B"/>
    <w:pPr>
      <w:ind w:left="480"/>
    </w:pPr>
    <w:rPr>
      <w:sz w:val="22"/>
      <w:szCs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8F3A1B"/>
    <w:pPr>
      <w:spacing w:before="120"/>
    </w:pPr>
    <w:rPr>
      <w:b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8F3A1B"/>
    <w:pPr>
      <w:ind w:left="240"/>
    </w:pPr>
    <w:rPr>
      <w:b/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8F3A1B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8F3A1B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8F3A1B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8F3A1B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8F3A1B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8F3A1B"/>
    <w:pPr>
      <w:ind w:left="1920"/>
    </w:pPr>
    <w:rPr>
      <w:sz w:val="20"/>
      <w:szCs w:val="20"/>
    </w:rPr>
  </w:style>
  <w:style w:type="paragraph" w:customStyle="1" w:styleId="Default">
    <w:name w:val="Default"/>
    <w:rsid w:val="00182417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ListParagraph">
    <w:name w:val="List Paragraph"/>
    <w:basedOn w:val="Normal"/>
    <w:uiPriority w:val="34"/>
    <w:qFormat/>
    <w:rsid w:val="00182417"/>
    <w:pPr>
      <w:ind w:left="720"/>
      <w:contextualSpacing/>
    </w:pPr>
  </w:style>
  <w:style w:type="paragraph" w:styleId="FootnoteText">
    <w:name w:val="footnote text"/>
    <w:aliases w:val="Car,footnote text1,single space,F,Style 25,newfootnotetext,fn,Char Char,ft,footnote"/>
    <w:basedOn w:val="Normal"/>
    <w:link w:val="FootnoteTextChar"/>
    <w:uiPriority w:val="99"/>
    <w:unhideWhenUsed/>
    <w:rsid w:val="00356C72"/>
  </w:style>
  <w:style w:type="character" w:customStyle="1" w:styleId="FootnoteTextChar">
    <w:name w:val="Footnote Text Char"/>
    <w:aliases w:val="Car Char,footnote text1 Char,single space Char,F Char,Style 25 Char,newfootnotetext Char,fn Char,Char Char Char,ft Char,footnote Char"/>
    <w:basedOn w:val="DefaultParagraphFont"/>
    <w:link w:val="FootnoteText"/>
    <w:uiPriority w:val="99"/>
    <w:rsid w:val="00356C72"/>
  </w:style>
  <w:style w:type="character" w:styleId="FootnoteReference">
    <w:name w:val="footnote reference"/>
    <w:aliases w:val="Style 24"/>
    <w:basedOn w:val="DefaultParagraphFont"/>
    <w:unhideWhenUsed/>
    <w:rsid w:val="00356C72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CD70DC"/>
  </w:style>
  <w:style w:type="character" w:customStyle="1" w:styleId="EndnoteTextChar">
    <w:name w:val="Endnote Text Char"/>
    <w:basedOn w:val="DefaultParagraphFont"/>
    <w:link w:val="EndnoteText"/>
    <w:uiPriority w:val="99"/>
    <w:rsid w:val="00CD70DC"/>
  </w:style>
  <w:style w:type="character" w:styleId="EndnoteReference">
    <w:name w:val="endnote reference"/>
    <w:basedOn w:val="DefaultParagraphFont"/>
    <w:uiPriority w:val="99"/>
    <w:unhideWhenUsed/>
    <w:rsid w:val="00CD70DC"/>
    <w:rPr>
      <w:vertAlign w:val="superscript"/>
    </w:rPr>
  </w:style>
  <w:style w:type="paragraph" w:styleId="BodyTextIndent">
    <w:name w:val="Body Text Indent"/>
    <w:basedOn w:val="Normal"/>
    <w:link w:val="BodyTextIndentChar"/>
    <w:rsid w:val="00CD70DC"/>
    <w:pPr>
      <w:spacing w:after="240"/>
      <w:ind w:left="720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CD70DC"/>
    <w:rPr>
      <w:rFonts w:ascii="Times New Roman" w:eastAsia="Times New Roman" w:hAnsi="Times New Roman" w:cs="Times New Roman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AB569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B569A"/>
  </w:style>
  <w:style w:type="character" w:styleId="Hyperlink">
    <w:name w:val="Hyperlink"/>
    <w:rsid w:val="00AB569A"/>
    <w:rPr>
      <w:color w:val="0000FF"/>
      <w:u w:val="single"/>
    </w:rPr>
  </w:style>
  <w:style w:type="table" w:styleId="LightShading-Accent1">
    <w:name w:val="Light Shading Accent 1"/>
    <w:basedOn w:val="TableNormal"/>
    <w:uiPriority w:val="60"/>
    <w:rsid w:val="00484A1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">
    <w:name w:val="Light Shading"/>
    <w:basedOn w:val="TableNormal"/>
    <w:uiPriority w:val="60"/>
    <w:rsid w:val="00484A1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List-Accent1">
    <w:name w:val="Light List Accent 1"/>
    <w:basedOn w:val="TableNormal"/>
    <w:uiPriority w:val="61"/>
    <w:rsid w:val="00484A1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ediumShading1-Accent1">
    <w:name w:val="Medium Shading 1 Accent 1"/>
    <w:basedOn w:val="TableNormal"/>
    <w:uiPriority w:val="63"/>
    <w:rsid w:val="00484A1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84A1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-Accent1">
    <w:name w:val="Medium List 1 Accent 1"/>
    <w:basedOn w:val="TableNormal"/>
    <w:uiPriority w:val="65"/>
    <w:rsid w:val="00484A18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40FB"/>
    <w:pPr>
      <w:jc w:val="left"/>
    </w:pPr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40FB"/>
    <w:rPr>
      <w:rFonts w:ascii="Times New Roman" w:eastAsia="Times New Roman" w:hAnsi="Times New Roman" w:cs="Times New Roman"/>
      <w:b/>
      <w:bCs/>
      <w:sz w:val="20"/>
      <w:szCs w:val="20"/>
      <w:lang w:val="it-IT" w:eastAsia="it-IT"/>
    </w:rPr>
  </w:style>
  <w:style w:type="paragraph" w:styleId="Revision">
    <w:name w:val="Revision"/>
    <w:hidden/>
    <w:uiPriority w:val="99"/>
    <w:semiHidden/>
    <w:rsid w:val="00F54393"/>
  </w:style>
  <w:style w:type="character" w:customStyle="1" w:styleId="hps">
    <w:name w:val="hps"/>
    <w:basedOn w:val="DefaultParagraphFont"/>
    <w:rsid w:val="00363000"/>
  </w:style>
  <w:style w:type="character" w:styleId="Emphasis">
    <w:name w:val="Emphasis"/>
    <w:basedOn w:val="DefaultParagraphFont"/>
    <w:uiPriority w:val="20"/>
    <w:qFormat/>
    <w:rsid w:val="00CC74A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68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Brazil</TermName>
          <TermId xmlns="http://schemas.microsoft.com/office/infopath/2007/PartnerControls">7deb27ec-6837-4974-9aa8-6cfbac841ef8</TermId>
        </TermInfo>
      </Terms>
    </ic46d7e087fd4a108fb86518ca413cc6>
    <IDBDocs_x0020_Number xmlns="cdc7663a-08f0-4737-9e8c-148ce897a09c" xsi:nil="true"/>
    <Division_x0020_or_x0020_Unit xmlns="cdc7663a-08f0-4737-9e8c-148ce897a09c">CSD/HUD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>Gonzalez Herrera,Beatriz Maria</Other_x0020_Author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Hobbs, Jason Anthony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URBAN DEVELOPMENT AND HOUSING</TermName>
          <TermId xmlns="http://schemas.microsoft.com/office/infopath/2007/PartnerControls">8ddc6614-adee-4514-9e0d-114a08c823a2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Portuguese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TBD</TermName>
          <TermId xmlns="http://schemas.microsoft.com/office/infopath/2007/PartnerControls">d62f6e05-3e80-4abd-9bb4-5f10b4906ff6</TermId>
        </TermInfo>
      </Terms>
    </g511464f9e53401d84b16fa9b379a574>
    <Related_x0020_SisCor_x0020_Number xmlns="cdc7663a-08f0-4737-9e8c-148ce897a09c" xsi:nil="true"/>
    <TaxCatchAll xmlns="cdc7663a-08f0-4737-9e8c-148ce897a09c">
      <Value>278</Value>
      <Value>40</Value>
      <Value>30</Value>
      <Value>107</Value>
      <Value>1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BR-L1520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URBAN DEVELOPMENT AND HOUSING</TermName>
          <TermId xmlns="http://schemas.microsoft.com/office/infopath/2007/PartnerControls">d14615ee-683d-4ec6-a5cf-ae743c6c4ac1</TermId>
        </TermInfo>
      </Terms>
    </nddeef1749674d76abdbe4b239a70bc6>
    <Record_x0020_Number xmlns="cdc7663a-08f0-4737-9e8c-148ce897a09c">R0002181845</Record_x0020_Number>
    <_dlc_DocId xmlns="cdc7663a-08f0-4737-9e8c-148ce897a09c">EZSHARE-1413971071-8</_dlc_DocId>
    <_dlc_DocIdUrl xmlns="cdc7663a-08f0-4737-9e8c-148ce897a09c">
      <Url>https://idbg.sharepoint.com/teams/EZ-BR-LON/BR-L1520/_layouts/15/DocIdRedir.aspx?ID=EZSHARE-1413971071-8</Url>
      <Description>EZSHARE-1413971071-8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67DC3D4050740141AB4D5EB8F27C8F11" ma:contentTypeVersion="113" ma:contentTypeDescription="A content type to manage public (operations) IDB documents" ma:contentTypeScope="" ma:versionID="23c84f0ea09e40e014fb903c8617289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75cc8b39c0a9e9f33664527c06715dee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BR-L1520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4B47139-8790-4DDD-AB25-353B7FAF51A0}"/>
</file>

<file path=customXml/itemProps2.xml><?xml version="1.0" encoding="utf-8"?>
<ds:datastoreItem xmlns:ds="http://schemas.openxmlformats.org/officeDocument/2006/customXml" ds:itemID="{3C4C4B56-4CE3-4826-804D-E5E9280B5FE8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3.xml><?xml version="1.0" encoding="utf-8"?>
<ds:datastoreItem xmlns:ds="http://schemas.openxmlformats.org/officeDocument/2006/customXml" ds:itemID="{033818E7-81DD-4EFF-9138-5C9393C356E3}"/>
</file>

<file path=customXml/itemProps4.xml><?xml version="1.0" encoding="utf-8"?>
<ds:datastoreItem xmlns:ds="http://schemas.openxmlformats.org/officeDocument/2006/customXml" ds:itemID="{FDFFAC5B-D0FF-43DF-8E6E-716E054A9BF2}"/>
</file>

<file path=customXml/itemProps5.xml><?xml version="1.0" encoding="utf-8"?>
<ds:datastoreItem xmlns:ds="http://schemas.openxmlformats.org/officeDocument/2006/customXml" ds:itemID="{D39B83E8-44CE-4587-913B-88A8D9A9F55A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A1B89476-F79F-4EA7-A39A-AEB0DAD67A25}">
  <ds:schemaRefs>
    <ds:schemaRef ds:uri="http://schemas.microsoft.com/sharepoint/events"/>
  </ds:schemaRefs>
</ds:datastoreItem>
</file>

<file path=customXml/itemProps7.xml><?xml version="1.0" encoding="utf-8"?>
<ds:datastoreItem xmlns:ds="http://schemas.openxmlformats.org/officeDocument/2006/customXml" ds:itemID="{55261157-F169-448C-977A-E06AE79CF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16</Pages>
  <Words>5461</Words>
  <Characters>31134</Characters>
  <Application>Microsoft Office Word</Application>
  <DocSecurity>0</DocSecurity>
  <Lines>259</Lines>
  <Paragraphs>73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36522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Oradei</dc:creator>
  <cp:keywords/>
  <cp:lastModifiedBy>Gonzalez Herrera, Beatriz Maria</cp:lastModifiedBy>
  <cp:revision>51</cp:revision>
  <cp:lastPrinted>2016-11-07T22:15:00Z</cp:lastPrinted>
  <dcterms:created xsi:type="dcterms:W3CDTF">2018-03-20T14:42:00Z</dcterms:created>
  <dcterms:modified xsi:type="dcterms:W3CDTF">2018-05-04T14:55:00Z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Function Operations IDB">
    <vt:lpwstr>1;#Project Preparation, Planning and Design|29ca0c72-1fc4-435f-a09c-28585cb5eac9</vt:lpwstr>
  </property>
  <property fmtid="{D5CDD505-2E9C-101B-9397-08002B2CF9AE}" pid="4" name="TaxKeyword">
    <vt:lpwstr/>
  </property>
  <property fmtid="{D5CDD505-2E9C-101B-9397-08002B2CF9AE}" pid="5" name="TaxKeywordTaxHTField">
    <vt:lpwstr/>
  </property>
  <property fmtid="{D5CDD505-2E9C-101B-9397-08002B2CF9AE}" pid="6" name="Series Operations IDB">
    <vt:lpwstr/>
  </property>
  <property fmtid="{D5CDD505-2E9C-101B-9397-08002B2CF9AE}" pid="7" name="Sub-Sector">
    <vt:lpwstr>107;#URBAN DEVELOPMENT AND HOUSING|8ddc6614-adee-4514-9e0d-114a08c823a2</vt:lpwstr>
  </property>
  <property fmtid="{D5CDD505-2E9C-101B-9397-08002B2CF9AE}" pid="8" name="Fund IDB">
    <vt:lpwstr>278;#TBD|d62f6e05-3e80-4abd-9bb4-5f10b4906ff6</vt:lpwstr>
  </property>
  <property fmtid="{D5CDD505-2E9C-101B-9397-08002B2CF9AE}" pid="9" name="Country">
    <vt:lpwstr>30;#Brazil|7deb27ec-6837-4974-9aa8-6cfbac841ef8</vt:lpwstr>
  </property>
  <property fmtid="{D5CDD505-2E9C-101B-9397-08002B2CF9AE}" pid="10" name="Sector IDB">
    <vt:lpwstr>40;#URBAN DEVELOPMENT AND HOUSING|d14615ee-683d-4ec6-a5cf-ae743c6c4ac1</vt:lpwstr>
  </property>
  <property fmtid="{D5CDD505-2E9C-101B-9397-08002B2CF9AE}" pid="11" name="_dlc_DocIdItemGuid">
    <vt:lpwstr>50ef5d8e-b14d-4228-af98-65d467a1d874</vt:lpwstr>
  </property>
  <property fmtid="{D5CDD505-2E9C-101B-9397-08002B2CF9AE}" pid="12" name="RecordPoint_ActiveItemMoved">
    <vt:lpwstr>/teams/EZ-BR-LON/BR-L1520/05 Basic Data/Draft Area/Documentos para edicion del equipo PARANA/IGAS_ParanaUrbano_MT_mar_18.docx</vt:lpwstr>
  </property>
  <property fmtid="{D5CDD505-2E9C-101B-9397-08002B2CF9AE}" pid="13" name="RecordStorageActiveId">
    <vt:lpwstr>0fe4d97f-0408-4dcc-af48-147a5a9bf784</vt:lpwstr>
  </property>
  <property fmtid="{D5CDD505-2E9C-101B-9397-08002B2CF9AE}" pid="14" name="Disclosure Activity">
    <vt:lpwstr>Loan Proposal</vt:lpwstr>
  </property>
  <property fmtid="{D5CDD505-2E9C-101B-9397-08002B2CF9AE}" pid="15" name="ContentTypeId">
    <vt:lpwstr>0x0101001A458A224826124E8B45B1D613300CFC0067DC3D4050740141AB4D5EB8F27C8F11</vt:lpwstr>
  </property>
</Properties>
</file>