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D10232" w14:textId="1CDE47D5" w:rsidR="00DE2E3C" w:rsidRPr="00EA243B" w:rsidRDefault="00DE2E3C" w:rsidP="00DE2E3C">
      <w:pPr>
        <w:jc w:val="right"/>
        <w:rPr>
          <w:rFonts w:ascii="Arial" w:hAnsi="Arial" w:cs="Arial"/>
          <w:b/>
          <w:bCs/>
          <w:sz w:val="22"/>
          <w:szCs w:val="22"/>
          <w:lang w:val="es-ES_tradnl"/>
        </w:rPr>
      </w:pPr>
      <w:r w:rsidRPr="00EA243B">
        <w:rPr>
          <w:rFonts w:ascii="Arial" w:hAnsi="Arial" w:cs="Arial"/>
          <w:b/>
          <w:bCs/>
          <w:sz w:val="22"/>
          <w:szCs w:val="22"/>
          <w:lang w:val="es-ES_tradnl"/>
        </w:rPr>
        <w:t>Componente 1</w:t>
      </w:r>
    </w:p>
    <w:p w14:paraId="4CF3291A" w14:textId="3FE72DB3" w:rsidR="00AE2BDA" w:rsidRPr="00EA243B" w:rsidRDefault="000C670C" w:rsidP="00253D5A">
      <w:pPr>
        <w:rPr>
          <w:rFonts w:ascii="Arial" w:hAnsi="Arial" w:cs="Arial"/>
          <w:b/>
          <w:bCs/>
          <w:sz w:val="22"/>
          <w:szCs w:val="22"/>
          <w:lang w:val="es-ES_tradnl"/>
        </w:rPr>
      </w:pPr>
      <w:r w:rsidRPr="00EA243B">
        <w:rPr>
          <w:rFonts w:ascii="Arial" w:hAnsi="Arial" w:cs="Arial"/>
          <w:b/>
          <w:bCs/>
          <w:sz w:val="22"/>
          <w:szCs w:val="22"/>
          <w:lang w:val="es-ES_tradnl"/>
        </w:rPr>
        <w:t>Perú</w:t>
      </w:r>
    </w:p>
    <w:p w14:paraId="281E5DF8" w14:textId="77777777" w:rsidR="00202CC0" w:rsidRPr="00EA243B" w:rsidRDefault="00202CC0" w:rsidP="00253D5A">
      <w:pPr>
        <w:rPr>
          <w:rFonts w:ascii="Arial" w:hAnsi="Arial" w:cs="Arial"/>
          <w:b/>
          <w:bCs/>
          <w:sz w:val="22"/>
          <w:szCs w:val="22"/>
          <w:lang w:val="es-ES_tradnl"/>
        </w:rPr>
      </w:pPr>
    </w:p>
    <w:p w14:paraId="3007B555" w14:textId="52039043" w:rsidR="00202CC0" w:rsidRPr="00EA243B" w:rsidRDefault="00772EFD" w:rsidP="00253D5A">
      <w:pPr>
        <w:rPr>
          <w:rFonts w:ascii="Arial" w:hAnsi="Arial" w:cs="Arial"/>
          <w:b/>
          <w:bCs/>
          <w:sz w:val="22"/>
          <w:szCs w:val="22"/>
          <w:lang w:val="es-ES_tradnl"/>
        </w:rPr>
      </w:pPr>
      <w:r w:rsidRPr="00EA243B">
        <w:rPr>
          <w:rFonts w:ascii="Arial" w:hAnsi="Arial" w:cs="Arial"/>
          <w:b/>
          <w:bCs/>
          <w:sz w:val="22"/>
          <w:szCs w:val="22"/>
          <w:lang w:val="es-ES_tradnl"/>
        </w:rPr>
        <w:t>INE/WSA</w:t>
      </w:r>
    </w:p>
    <w:p w14:paraId="32C4473C" w14:textId="77777777" w:rsidR="00202CC0" w:rsidRPr="00EA243B" w:rsidRDefault="00202CC0" w:rsidP="00253D5A">
      <w:pPr>
        <w:rPr>
          <w:rFonts w:ascii="Arial" w:hAnsi="Arial" w:cs="Arial"/>
          <w:b/>
          <w:bCs/>
          <w:sz w:val="22"/>
          <w:szCs w:val="22"/>
          <w:lang w:val="es-ES_tradnl"/>
        </w:rPr>
      </w:pPr>
    </w:p>
    <w:p w14:paraId="4CF3291C" w14:textId="1FFF0D72" w:rsidR="00AE2BDA" w:rsidRPr="00EA243B" w:rsidRDefault="000C670C" w:rsidP="00253D5A">
      <w:pPr>
        <w:rPr>
          <w:rFonts w:ascii="Arial" w:hAnsi="Arial" w:cs="Arial"/>
          <w:b/>
          <w:bCs/>
          <w:sz w:val="22"/>
          <w:szCs w:val="22"/>
          <w:lang w:val="es-ES"/>
        </w:rPr>
      </w:pPr>
      <w:r w:rsidRPr="00EA243B">
        <w:rPr>
          <w:rFonts w:ascii="Arial" w:hAnsi="Arial" w:cs="Arial"/>
          <w:b/>
          <w:bCs/>
          <w:sz w:val="22"/>
          <w:szCs w:val="22"/>
          <w:lang w:val="es-ES_tradnl"/>
        </w:rPr>
        <w:t>Análisis</w:t>
      </w:r>
      <w:r w:rsidR="00415403" w:rsidRPr="00EA243B">
        <w:rPr>
          <w:rFonts w:ascii="Arial" w:hAnsi="Arial" w:cs="Arial"/>
          <w:b/>
          <w:bCs/>
          <w:sz w:val="22"/>
          <w:szCs w:val="22"/>
          <w:lang w:val="es-ES_tradnl"/>
        </w:rPr>
        <w:t xml:space="preserve"> </w:t>
      </w:r>
      <w:r w:rsidR="006C4843" w:rsidRPr="00EA243B">
        <w:rPr>
          <w:rFonts w:ascii="Arial" w:hAnsi="Arial" w:cs="Arial"/>
          <w:b/>
          <w:bCs/>
          <w:sz w:val="22"/>
          <w:szCs w:val="22"/>
          <w:lang w:val="es-ES_tradnl"/>
        </w:rPr>
        <w:t>Financiero</w:t>
      </w:r>
      <w:r w:rsidR="00415403" w:rsidRPr="00EA243B">
        <w:rPr>
          <w:rFonts w:ascii="Arial" w:hAnsi="Arial" w:cs="Arial"/>
          <w:b/>
          <w:bCs/>
          <w:sz w:val="22"/>
          <w:szCs w:val="22"/>
          <w:lang w:val="es-ES_tradnl"/>
        </w:rPr>
        <w:t xml:space="preserve"> del Programa </w:t>
      </w:r>
      <w:r w:rsidR="00DE15B8" w:rsidRPr="00EA243B">
        <w:rPr>
          <w:rFonts w:ascii="Arial" w:hAnsi="Arial" w:cs="Arial"/>
          <w:b/>
          <w:bCs/>
          <w:sz w:val="22"/>
          <w:szCs w:val="22"/>
          <w:lang w:val="es-ES_tradnl"/>
        </w:rPr>
        <w:t>PE-L123</w:t>
      </w:r>
      <w:r w:rsidRPr="00EA243B">
        <w:rPr>
          <w:rFonts w:ascii="Arial" w:hAnsi="Arial" w:cs="Arial"/>
          <w:b/>
          <w:bCs/>
          <w:sz w:val="22"/>
          <w:szCs w:val="22"/>
          <w:lang w:val="es-ES_tradnl"/>
        </w:rPr>
        <w:t>6</w:t>
      </w:r>
    </w:p>
    <w:p w14:paraId="365A9DCE" w14:textId="77777777" w:rsidR="00EB5F2B" w:rsidRPr="00EA243B" w:rsidRDefault="00EB5F2B" w:rsidP="00253D5A">
      <w:pPr>
        <w:rPr>
          <w:rFonts w:ascii="Arial" w:hAnsi="Arial" w:cs="Arial"/>
          <w:iCs/>
          <w:sz w:val="22"/>
          <w:szCs w:val="22"/>
          <w:lang w:val="es-ES"/>
        </w:rPr>
      </w:pPr>
    </w:p>
    <w:p w14:paraId="6A4EF10B" w14:textId="77777777" w:rsidR="00202CC0" w:rsidRPr="00EA243B" w:rsidRDefault="00202CC0" w:rsidP="00253D5A">
      <w:pPr>
        <w:rPr>
          <w:rFonts w:ascii="Arial" w:hAnsi="Arial" w:cs="Arial"/>
          <w:i/>
          <w:iCs/>
          <w:sz w:val="22"/>
          <w:szCs w:val="22"/>
          <w:lang w:val="es-ES"/>
        </w:rPr>
      </w:pPr>
    </w:p>
    <w:p w14:paraId="4CF3291E" w14:textId="046915C3" w:rsidR="00AE2BDA" w:rsidRPr="00EA243B" w:rsidRDefault="00415403" w:rsidP="00202CC0">
      <w:pPr>
        <w:rPr>
          <w:rFonts w:ascii="Arial" w:hAnsi="Arial" w:cs="Arial"/>
          <w:b/>
          <w:bCs/>
          <w:sz w:val="22"/>
          <w:szCs w:val="22"/>
          <w:lang w:val="es-ES"/>
        </w:rPr>
      </w:pPr>
      <w:r w:rsidRPr="00EA243B">
        <w:rPr>
          <w:rFonts w:ascii="Arial" w:hAnsi="Arial" w:cs="Arial"/>
          <w:b/>
          <w:bCs/>
          <w:sz w:val="22"/>
          <w:szCs w:val="22"/>
          <w:lang w:val="es-ES"/>
        </w:rPr>
        <w:t>TÉRMINOS</w:t>
      </w:r>
      <w:r w:rsidR="00AE2BDA" w:rsidRPr="00EA243B">
        <w:rPr>
          <w:rFonts w:ascii="Arial" w:hAnsi="Arial" w:cs="Arial"/>
          <w:b/>
          <w:bCs/>
          <w:sz w:val="22"/>
          <w:szCs w:val="22"/>
          <w:lang w:val="es-ES"/>
        </w:rPr>
        <w:t xml:space="preserve"> </w:t>
      </w:r>
      <w:r w:rsidR="00D956AD" w:rsidRPr="00EA243B">
        <w:rPr>
          <w:rFonts w:ascii="Arial" w:hAnsi="Arial" w:cs="Arial"/>
          <w:b/>
          <w:bCs/>
          <w:sz w:val="22"/>
          <w:szCs w:val="22"/>
          <w:lang w:val="es-ES"/>
        </w:rPr>
        <w:t>DE</w:t>
      </w:r>
      <w:r w:rsidR="00AE2BDA" w:rsidRPr="00EA243B">
        <w:rPr>
          <w:rFonts w:ascii="Arial" w:hAnsi="Arial" w:cs="Arial"/>
          <w:b/>
          <w:bCs/>
          <w:sz w:val="22"/>
          <w:szCs w:val="22"/>
          <w:lang w:val="es-ES"/>
        </w:rPr>
        <w:t xml:space="preserve"> REFERENC</w:t>
      </w:r>
      <w:r w:rsidR="00D956AD" w:rsidRPr="00EA243B">
        <w:rPr>
          <w:rFonts w:ascii="Arial" w:hAnsi="Arial" w:cs="Arial"/>
          <w:b/>
          <w:bCs/>
          <w:sz w:val="22"/>
          <w:szCs w:val="22"/>
          <w:lang w:val="es-ES"/>
        </w:rPr>
        <w:t>IA</w:t>
      </w:r>
    </w:p>
    <w:p w14:paraId="4D64BE4D" w14:textId="77777777" w:rsidR="00EB5F2B" w:rsidRPr="00EA243B" w:rsidRDefault="00EB5F2B" w:rsidP="00202CC0">
      <w:pPr>
        <w:rPr>
          <w:rFonts w:ascii="Arial" w:hAnsi="Arial" w:cs="Arial"/>
          <w:b/>
          <w:bCs/>
          <w:sz w:val="22"/>
          <w:szCs w:val="22"/>
          <w:lang w:val="es-ES"/>
        </w:rPr>
      </w:pPr>
    </w:p>
    <w:p w14:paraId="4CF3291F" w14:textId="77777777" w:rsidR="00AE2BDA" w:rsidRPr="00EA243B" w:rsidRDefault="00AE2BDA" w:rsidP="00253D5A">
      <w:pPr>
        <w:jc w:val="both"/>
        <w:rPr>
          <w:rFonts w:ascii="Arial" w:hAnsi="Arial" w:cs="Arial"/>
          <w:b/>
          <w:bCs/>
          <w:sz w:val="22"/>
          <w:szCs w:val="22"/>
          <w:lang w:val="es-ES"/>
        </w:rPr>
      </w:pPr>
    </w:p>
    <w:p w14:paraId="4CF32920" w14:textId="07613076" w:rsidR="004F2393" w:rsidRPr="00EA243B" w:rsidRDefault="00202CC0" w:rsidP="00253D5A">
      <w:pPr>
        <w:jc w:val="both"/>
        <w:rPr>
          <w:rFonts w:ascii="Arial" w:hAnsi="Arial" w:cs="Arial"/>
          <w:b/>
          <w:bCs/>
          <w:sz w:val="22"/>
          <w:szCs w:val="22"/>
          <w:lang w:val="es-ES"/>
        </w:rPr>
      </w:pPr>
      <w:r w:rsidRPr="00EA243B">
        <w:rPr>
          <w:rFonts w:ascii="Arial" w:hAnsi="Arial" w:cs="Arial"/>
          <w:b/>
          <w:bCs/>
          <w:sz w:val="22"/>
          <w:szCs w:val="22"/>
          <w:lang w:val="es-ES"/>
        </w:rPr>
        <w:t>Antecedentes</w:t>
      </w:r>
    </w:p>
    <w:p w14:paraId="4FF85B9A" w14:textId="77777777" w:rsidR="00415403" w:rsidRPr="00EA243B" w:rsidRDefault="00415403" w:rsidP="00415403">
      <w:pPr>
        <w:pStyle w:val="Paragraph"/>
        <w:widowControl w:val="0"/>
        <w:tabs>
          <w:tab w:val="clear" w:pos="720"/>
        </w:tabs>
        <w:spacing w:before="0" w:after="0"/>
        <w:ind w:left="0" w:firstLine="0"/>
        <w:outlineLvl w:val="1"/>
        <w:rPr>
          <w:rFonts w:ascii="Arial" w:hAnsi="Arial" w:cs="Arial"/>
          <w:sz w:val="22"/>
          <w:szCs w:val="22"/>
        </w:rPr>
      </w:pPr>
    </w:p>
    <w:p w14:paraId="176B25A3" w14:textId="77777777" w:rsidR="005729CA" w:rsidRPr="00EA243B" w:rsidRDefault="005729CA" w:rsidP="005729CA">
      <w:pPr>
        <w:spacing w:before="120" w:after="120"/>
        <w:jc w:val="both"/>
        <w:rPr>
          <w:rFonts w:ascii="Arial" w:hAnsi="Arial" w:cs="Arial"/>
          <w:sz w:val="22"/>
          <w:szCs w:val="22"/>
          <w:lang w:val="es-ES_tradnl"/>
        </w:rPr>
      </w:pPr>
      <w:r w:rsidRPr="00EA243B">
        <w:rPr>
          <w:rFonts w:ascii="Arial" w:hAnsi="Arial" w:cs="Arial"/>
          <w:sz w:val="22"/>
          <w:szCs w:val="22"/>
          <w:lang w:val="es-ES_tradnl"/>
        </w:rPr>
        <w:t xml:space="preserve">En Perú, el sector de agua y saneamiento ha presentado grandes avances, sin embargo, aún quedan retos que resolver en: (i) aspectos de gobernanza e institucionales, incluyendo separar la gestión de las entidades prestadoras de los servicios de agua y saneamiento (EPS) de los aspectos políticos, mejorar la transparencia y rendición de cuentas, y trabajar por resultados; (ii) planeación a largo plazo, a través de acciones como contar con instrumentos de diagnóstico que evidencien oportunidades de mejora y de planificación de largo plazo, ligar los programas de inversión con los documentos de planeación, trabajar con una visión integral con impactos y resultados concretos, y alinear los programas nacionales, regionales y locales a esta visión integral; (iii) definir criterios de priorización de intervenciones en las EPS, con base en los impactos de cada tipo de acción y en los costos asociados; (iv) viabilidad financiera, a través de equilibrar ingresos vs egresos de las EPS, buscar mecanismos para que las EPS puedan aportar las contrapartes de los programas de préstamo, y buscar otros mecanismos de financiamiento para apalancar inversiones; (v) evaluación de resultados a través de un mejor monitoreo y de la definición de un sistema de indicadores jerarquizados; y (vi) aspectos administrativos de las EPS, agilizando procesos de adquisiciones y pagos. </w:t>
      </w:r>
    </w:p>
    <w:p w14:paraId="048FAA6C" w14:textId="77777777" w:rsidR="005729CA" w:rsidRPr="00EA243B" w:rsidRDefault="005729CA" w:rsidP="005729CA">
      <w:pPr>
        <w:spacing w:before="120" w:after="120"/>
        <w:jc w:val="both"/>
        <w:rPr>
          <w:rFonts w:ascii="Arial" w:hAnsi="Arial" w:cs="Arial"/>
          <w:sz w:val="22"/>
          <w:szCs w:val="22"/>
          <w:lang w:val="es-ES_tradnl"/>
        </w:rPr>
      </w:pPr>
      <w:r w:rsidRPr="00EA243B">
        <w:rPr>
          <w:rFonts w:ascii="Arial" w:hAnsi="Arial" w:cs="Arial"/>
          <w:sz w:val="22"/>
          <w:szCs w:val="22"/>
          <w:lang w:val="es-ES_tradnl"/>
        </w:rPr>
        <w:t>El Ministerio de Vivienda, Construcción y Saneamiento (MVCS) ha iniciado un proceso de restructuración buscando establecer y fortalecer roles y funciones de las entidades de la administración pública con diversas competencias, entre ellas, el Organismo Técnico de la Administración de los Servicios de Saneamiento (OTASS), entidad que apoya la gestión y prestación de los servicios de saneamiento en el ámbito urbano. Para lo cual, el MVCS emitió el Decreto Supremo Nº 019-2017-VIVIENDA mediante el cual aprueba el reglamento del Decreto Legislativo Nº 1280 “Ley Marco de la Gestión y Prestación de los Servicios de Saneamiento”. Esta ley tiene por finalidad asegurar la calidad, eficiencia y sostenibilidad de los servicios de saneamiento para el logro del acceso universal.</w:t>
      </w:r>
    </w:p>
    <w:p w14:paraId="16899A4C" w14:textId="34924EDD" w:rsidR="005729CA" w:rsidRPr="00EA243B" w:rsidRDefault="005729CA" w:rsidP="005729CA">
      <w:pPr>
        <w:spacing w:before="120" w:after="120"/>
        <w:jc w:val="both"/>
        <w:rPr>
          <w:rFonts w:ascii="Arial" w:hAnsi="Arial" w:cs="Arial"/>
          <w:sz w:val="22"/>
          <w:szCs w:val="22"/>
          <w:lang w:val="es-ES_tradnl"/>
        </w:rPr>
      </w:pPr>
      <w:r w:rsidRPr="00EA243B">
        <w:rPr>
          <w:rFonts w:ascii="Arial" w:hAnsi="Arial" w:cs="Arial"/>
          <w:sz w:val="22"/>
          <w:szCs w:val="22"/>
          <w:lang w:val="es-ES_tradnl"/>
        </w:rPr>
        <w:t xml:space="preserve">Como parte del compromiso del Banco en apoyar al MVCS en el fortalecimiento de la gestión de servicios, se ha acordado la preparación de un Programa de Mejora de la Gestión de las Entidades Prestadoras de los Servicios de Saneamiento” -PROGESTION – PE-L1236, cuya aprobación está prevista para el segundo semestre de 2018 por US$ 100 millones. El objetivo general del programa es apoyar al MVCS y OTASS en el mejoramiento de la gestión de las EPS de Perú, excepto SEDAPAL, mediante la ejecución de proyectos integrales de corto y mediano plazo por parte de las EPS, con el fin de mejorar su gobernanza, e impulsar su sostenibilidad operativa y financiera. Se busca que, con el Programa, las EPS logren mejorar su gobernanza, autonomía empresarial, autosuficiencia financiera, a través de desarrollo integral (i.e. reducir costos de operación, incrementar ingresos propios, reducir pérdidas comerciales de agua), optimización operativa (mejorar las actividades de operación y mantenimiento, reducir pérdidas físicas y sustitución de redes de agua que se encuentran en estado crítico). El Programa en </w:t>
      </w:r>
      <w:r w:rsidRPr="00EA243B">
        <w:rPr>
          <w:rFonts w:ascii="Arial" w:hAnsi="Arial" w:cs="Arial"/>
          <w:sz w:val="22"/>
          <w:szCs w:val="22"/>
          <w:lang w:val="es-ES_tradnl"/>
        </w:rPr>
        <w:lastRenderedPageBreak/>
        <w:t>principio estará estructurado en cinco componentes: Componente 1 – Apoyo a la gestión; Componente 2 – Inversión en acciones integrales; Componente 3 – Fortalecimiento Institucional; Componente 4 – Inversión en estudios e infraestructura; Componente 5 – Apalancamiento de inversiones.</w:t>
      </w:r>
    </w:p>
    <w:p w14:paraId="46C858CD" w14:textId="77777777" w:rsidR="005729CA" w:rsidRPr="00EA243B" w:rsidRDefault="005729CA" w:rsidP="005729CA">
      <w:pPr>
        <w:spacing w:before="120" w:after="120"/>
        <w:jc w:val="both"/>
        <w:rPr>
          <w:rFonts w:ascii="Arial" w:hAnsi="Arial" w:cs="Arial"/>
          <w:sz w:val="22"/>
          <w:szCs w:val="22"/>
          <w:lang w:val="es-ES_tradnl"/>
        </w:rPr>
      </w:pPr>
      <w:r w:rsidRPr="00EA243B">
        <w:rPr>
          <w:rFonts w:ascii="Arial" w:hAnsi="Arial" w:cs="Arial"/>
          <w:sz w:val="22"/>
          <w:szCs w:val="22"/>
          <w:lang w:val="es-ES_tradnl"/>
        </w:rPr>
        <w:t xml:space="preserve">Teniendo en cuenta los cambios recientes en la normatividad para la gestión y prestación de los Servicios de Saneamiento, así como el marco normativo del nuevo sistema nacional de inversión pública peruano (invierte.pe), el MVCS ha solicitado una Cooperación Técnica (CT) no reembolsable al Banco, para desarrollar algunos estudios prioritarios que serán identificados en el Plan de Corto Plazo (rápido impacto) del PROGESTION, que a su vez serán insumos para la preparación de la operación de crédito del Banco por US$100 millones, a ser aprobada en el 2018. La CT, servirá también para desarrollar los insumos que el Banco requiere para aprobar e iniciar la ejecución de la citada operación, entre otros, estudios de base e instrumentos de gestión del Programa. </w:t>
      </w:r>
    </w:p>
    <w:p w14:paraId="311D6592" w14:textId="77777777" w:rsidR="00415403" w:rsidRPr="00EA243B" w:rsidRDefault="00415403" w:rsidP="00415403">
      <w:pPr>
        <w:pStyle w:val="NoSpacing"/>
        <w:jc w:val="both"/>
        <w:rPr>
          <w:rFonts w:ascii="Arial" w:hAnsi="Arial" w:cs="Arial"/>
          <w:bCs/>
          <w:sz w:val="22"/>
          <w:szCs w:val="22"/>
          <w:lang w:val="es-ES_tradnl"/>
        </w:rPr>
      </w:pPr>
    </w:p>
    <w:p w14:paraId="4CF32923" w14:textId="7936B8D4" w:rsidR="00B10C07" w:rsidRPr="00EA243B" w:rsidRDefault="00D956AD" w:rsidP="00253D5A">
      <w:pPr>
        <w:jc w:val="both"/>
        <w:rPr>
          <w:rFonts w:ascii="Arial" w:hAnsi="Arial" w:cs="Arial"/>
          <w:b/>
          <w:bCs/>
          <w:sz w:val="22"/>
          <w:szCs w:val="22"/>
          <w:lang w:val="es-ES"/>
        </w:rPr>
      </w:pPr>
      <w:r w:rsidRPr="00EA243B">
        <w:rPr>
          <w:rFonts w:ascii="Arial" w:hAnsi="Arial" w:cs="Arial"/>
          <w:b/>
          <w:bCs/>
          <w:sz w:val="22"/>
          <w:szCs w:val="22"/>
          <w:lang w:val="es-ES"/>
        </w:rPr>
        <w:t>O</w:t>
      </w:r>
      <w:r w:rsidR="00202CC0" w:rsidRPr="00EA243B">
        <w:rPr>
          <w:rFonts w:ascii="Arial" w:hAnsi="Arial" w:cs="Arial"/>
          <w:b/>
          <w:bCs/>
          <w:sz w:val="22"/>
          <w:szCs w:val="22"/>
          <w:lang w:val="es-ES"/>
        </w:rPr>
        <w:t>bjetivo de la Consultoría</w:t>
      </w:r>
    </w:p>
    <w:p w14:paraId="4C053864" w14:textId="77777777" w:rsidR="00415403" w:rsidRPr="00EA243B" w:rsidRDefault="00415403" w:rsidP="00415403">
      <w:pPr>
        <w:jc w:val="both"/>
        <w:rPr>
          <w:rFonts w:ascii="Arial" w:hAnsi="Arial" w:cs="Arial"/>
          <w:sz w:val="22"/>
          <w:szCs w:val="22"/>
          <w:lang w:val="es-ES_tradnl"/>
        </w:rPr>
      </w:pPr>
    </w:p>
    <w:p w14:paraId="5B3FFDE3" w14:textId="04E6429F" w:rsidR="00415403" w:rsidRPr="00EA243B" w:rsidRDefault="00415403" w:rsidP="00415403">
      <w:pPr>
        <w:jc w:val="both"/>
        <w:rPr>
          <w:rFonts w:ascii="Arial" w:hAnsi="Arial" w:cs="Arial"/>
          <w:sz w:val="22"/>
          <w:szCs w:val="22"/>
          <w:lang w:val="es-ES_tradnl"/>
        </w:rPr>
      </w:pPr>
      <w:r w:rsidRPr="00EA243B">
        <w:rPr>
          <w:rFonts w:ascii="Arial" w:hAnsi="Arial" w:cs="Arial"/>
          <w:sz w:val="22"/>
          <w:szCs w:val="22"/>
          <w:lang w:val="es-ES_tradnl"/>
        </w:rPr>
        <w:t xml:space="preserve">Desarrollar </w:t>
      </w:r>
      <w:r w:rsidR="00927B7A" w:rsidRPr="00EA243B">
        <w:rPr>
          <w:rFonts w:ascii="Arial" w:hAnsi="Arial" w:cs="Arial"/>
          <w:sz w:val="22"/>
          <w:szCs w:val="22"/>
          <w:lang w:val="es-ES_tradnl"/>
        </w:rPr>
        <w:t>el Anexo</w:t>
      </w:r>
      <w:r w:rsidR="005729CA" w:rsidRPr="00EA243B">
        <w:rPr>
          <w:rFonts w:ascii="Arial" w:hAnsi="Arial" w:cs="Arial"/>
          <w:sz w:val="22"/>
          <w:szCs w:val="22"/>
          <w:lang w:val="es-ES_tradnl"/>
        </w:rPr>
        <w:t xml:space="preserve"> Financiero del programa PE-L123</w:t>
      </w:r>
      <w:r w:rsidR="00927B7A" w:rsidRPr="00EA243B">
        <w:rPr>
          <w:rFonts w:ascii="Arial" w:hAnsi="Arial" w:cs="Arial"/>
          <w:sz w:val="22"/>
          <w:szCs w:val="22"/>
          <w:lang w:val="es-ES_tradnl"/>
        </w:rPr>
        <w:t xml:space="preserve">6, correspondiente al análisis de los proyectos de la muestra del citado </w:t>
      </w:r>
      <w:r w:rsidR="00E83231" w:rsidRPr="00EA243B">
        <w:rPr>
          <w:rFonts w:ascii="Arial" w:hAnsi="Arial" w:cs="Arial"/>
          <w:sz w:val="22"/>
          <w:szCs w:val="22"/>
          <w:lang w:val="es-ES_tradnl"/>
        </w:rPr>
        <w:t>programa</w:t>
      </w:r>
      <w:r w:rsidRPr="00EA243B">
        <w:rPr>
          <w:rFonts w:ascii="Arial" w:hAnsi="Arial" w:cs="Arial"/>
          <w:sz w:val="22"/>
          <w:szCs w:val="22"/>
          <w:lang w:val="es-ES_tradnl"/>
        </w:rPr>
        <w:t xml:space="preserve">.  </w:t>
      </w:r>
    </w:p>
    <w:p w14:paraId="01461843" w14:textId="77777777" w:rsidR="002A2DBB" w:rsidRPr="00EA243B" w:rsidRDefault="002A2DBB" w:rsidP="00253D5A">
      <w:pPr>
        <w:jc w:val="both"/>
        <w:rPr>
          <w:rFonts w:ascii="Arial" w:hAnsi="Arial" w:cs="Arial"/>
          <w:sz w:val="22"/>
          <w:szCs w:val="22"/>
          <w:lang w:val="es-ES_tradnl"/>
        </w:rPr>
      </w:pPr>
    </w:p>
    <w:p w14:paraId="791D6614" w14:textId="77777777" w:rsidR="002A2DBB" w:rsidRPr="00EA243B" w:rsidRDefault="002A2DBB" w:rsidP="00253D5A">
      <w:pPr>
        <w:jc w:val="both"/>
        <w:rPr>
          <w:rFonts w:ascii="Arial" w:hAnsi="Arial" w:cs="Arial"/>
          <w:sz w:val="22"/>
          <w:szCs w:val="22"/>
          <w:lang w:val="es-ES_tradnl"/>
        </w:rPr>
      </w:pPr>
    </w:p>
    <w:p w14:paraId="4CF32926" w14:textId="0795E918" w:rsidR="003C6E41" w:rsidRPr="00EA243B" w:rsidRDefault="00381358" w:rsidP="00253D5A">
      <w:pPr>
        <w:jc w:val="both"/>
        <w:rPr>
          <w:rFonts w:ascii="Arial" w:hAnsi="Arial" w:cs="Arial"/>
          <w:b/>
          <w:bCs/>
          <w:sz w:val="22"/>
          <w:szCs w:val="22"/>
          <w:lang w:val="es-ES"/>
        </w:rPr>
      </w:pPr>
      <w:r w:rsidRPr="00EA243B">
        <w:rPr>
          <w:rFonts w:ascii="Arial" w:hAnsi="Arial" w:cs="Arial"/>
          <w:b/>
          <w:bCs/>
          <w:sz w:val="22"/>
          <w:szCs w:val="22"/>
          <w:lang w:val="es-ES"/>
        </w:rPr>
        <w:t>A</w:t>
      </w:r>
      <w:r w:rsidR="00202CC0" w:rsidRPr="00EA243B">
        <w:rPr>
          <w:rFonts w:ascii="Arial" w:hAnsi="Arial" w:cs="Arial"/>
          <w:b/>
          <w:bCs/>
          <w:sz w:val="22"/>
          <w:szCs w:val="22"/>
          <w:lang w:val="es-ES"/>
        </w:rPr>
        <w:t>ctividades Principales</w:t>
      </w:r>
    </w:p>
    <w:p w14:paraId="1D1BF372" w14:textId="77777777" w:rsidR="00202CC0" w:rsidRPr="00EA243B" w:rsidRDefault="00202CC0" w:rsidP="00253D5A">
      <w:pPr>
        <w:jc w:val="both"/>
        <w:rPr>
          <w:rFonts w:ascii="Arial" w:hAnsi="Arial" w:cs="Arial"/>
          <w:sz w:val="22"/>
          <w:szCs w:val="22"/>
          <w:lang w:val="es-ES_tradnl"/>
        </w:rPr>
      </w:pPr>
    </w:p>
    <w:p w14:paraId="52BC570F" w14:textId="753A41AA" w:rsidR="00D65ACC" w:rsidRPr="00EA243B" w:rsidRDefault="0080549B" w:rsidP="00DD3A0C">
      <w:pPr>
        <w:pStyle w:val="ListParagraph"/>
        <w:numPr>
          <w:ilvl w:val="0"/>
          <w:numId w:val="6"/>
        </w:numPr>
        <w:jc w:val="both"/>
        <w:rPr>
          <w:rFonts w:ascii="Arial" w:hAnsi="Arial" w:cs="Arial"/>
          <w:sz w:val="22"/>
          <w:szCs w:val="22"/>
          <w:lang w:val="es-MX"/>
        </w:rPr>
      </w:pPr>
      <w:r w:rsidRPr="00EA243B">
        <w:rPr>
          <w:rFonts w:ascii="Arial" w:hAnsi="Arial" w:cs="Arial"/>
          <w:sz w:val="22"/>
          <w:szCs w:val="22"/>
          <w:lang w:val="es-ES_tradnl"/>
        </w:rPr>
        <w:t xml:space="preserve">El candidato seleccionado </w:t>
      </w:r>
      <w:r w:rsidR="00927B7A" w:rsidRPr="00EA243B">
        <w:rPr>
          <w:rFonts w:ascii="Arial" w:hAnsi="Arial" w:cs="Arial"/>
          <w:sz w:val="22"/>
          <w:szCs w:val="22"/>
          <w:lang w:val="es-ES_tradnl"/>
        </w:rPr>
        <w:t xml:space="preserve">deberá </w:t>
      </w:r>
      <w:r w:rsidR="00D65ACC" w:rsidRPr="00EA243B">
        <w:rPr>
          <w:rFonts w:ascii="Arial" w:hAnsi="Arial" w:cs="Arial"/>
          <w:sz w:val="22"/>
          <w:szCs w:val="22"/>
          <w:lang w:val="es-ES_tradnl"/>
        </w:rPr>
        <w:t>elaborar el</w:t>
      </w:r>
      <w:r w:rsidR="00927B7A" w:rsidRPr="00EA243B">
        <w:rPr>
          <w:rFonts w:ascii="Arial" w:hAnsi="Arial" w:cs="Arial"/>
          <w:sz w:val="22"/>
          <w:szCs w:val="22"/>
          <w:lang w:val="es-MX"/>
        </w:rPr>
        <w:t xml:space="preserve"> Análisis Financiero y sectorial del programa PE-L12</w:t>
      </w:r>
      <w:r w:rsidR="005729CA" w:rsidRPr="00EA243B">
        <w:rPr>
          <w:rFonts w:ascii="Arial" w:hAnsi="Arial" w:cs="Arial"/>
          <w:sz w:val="22"/>
          <w:szCs w:val="22"/>
          <w:lang w:val="es-MX"/>
        </w:rPr>
        <w:t>3</w:t>
      </w:r>
      <w:r w:rsidR="00927B7A" w:rsidRPr="00EA243B">
        <w:rPr>
          <w:rFonts w:ascii="Arial" w:hAnsi="Arial" w:cs="Arial"/>
          <w:sz w:val="22"/>
          <w:szCs w:val="22"/>
          <w:lang w:val="es-MX"/>
        </w:rPr>
        <w:t xml:space="preserve">6 que incluirá un análisis de la viabilidad financiera de las </w:t>
      </w:r>
      <w:r w:rsidR="005729CA" w:rsidRPr="00EA243B">
        <w:rPr>
          <w:rFonts w:ascii="Arial" w:hAnsi="Arial" w:cs="Arial"/>
          <w:sz w:val="22"/>
          <w:szCs w:val="22"/>
          <w:lang w:val="es-MX"/>
        </w:rPr>
        <w:t xml:space="preserve">empresas de agua y saneamiento que serán intervenidas con el </w:t>
      </w:r>
      <w:r w:rsidR="00026A4B" w:rsidRPr="00EA243B">
        <w:rPr>
          <w:rFonts w:ascii="Arial" w:hAnsi="Arial" w:cs="Arial"/>
          <w:sz w:val="22"/>
          <w:szCs w:val="22"/>
          <w:lang w:val="es-MX"/>
        </w:rPr>
        <w:t>préstamo. Para ello</w:t>
      </w:r>
      <w:r w:rsidR="00D65ACC" w:rsidRPr="00EA243B">
        <w:rPr>
          <w:rFonts w:ascii="Arial" w:hAnsi="Arial" w:cs="Arial"/>
          <w:sz w:val="22"/>
          <w:szCs w:val="22"/>
          <w:lang w:val="es-MX"/>
        </w:rPr>
        <w:t xml:space="preserve">, </w:t>
      </w:r>
      <w:r w:rsidR="00A37A27" w:rsidRPr="00EA243B">
        <w:rPr>
          <w:rFonts w:ascii="Arial" w:hAnsi="Arial" w:cs="Arial"/>
          <w:sz w:val="22"/>
          <w:szCs w:val="22"/>
          <w:lang w:val="es-MX"/>
        </w:rPr>
        <w:t>analizará</w:t>
      </w:r>
      <w:r w:rsidR="00026A4B" w:rsidRPr="00EA243B">
        <w:rPr>
          <w:rFonts w:ascii="Arial" w:hAnsi="Arial" w:cs="Arial"/>
          <w:sz w:val="22"/>
          <w:szCs w:val="22"/>
          <w:lang w:val="es-MX"/>
        </w:rPr>
        <w:t xml:space="preserve"> para cada proyecto de la muestra</w:t>
      </w:r>
      <w:r w:rsidR="00A37A27" w:rsidRPr="00EA243B">
        <w:rPr>
          <w:rFonts w:ascii="Arial" w:hAnsi="Arial" w:cs="Arial"/>
          <w:sz w:val="22"/>
          <w:szCs w:val="22"/>
          <w:lang w:val="es-MX"/>
        </w:rPr>
        <w:t>,</w:t>
      </w:r>
      <w:r w:rsidR="00026A4B" w:rsidRPr="00EA243B">
        <w:rPr>
          <w:rFonts w:ascii="Arial" w:hAnsi="Arial" w:cs="Arial"/>
          <w:sz w:val="22"/>
          <w:szCs w:val="22"/>
          <w:lang w:val="es-MX"/>
        </w:rPr>
        <w:t xml:space="preserve"> la institu</w:t>
      </w:r>
      <w:r w:rsidR="00D05330" w:rsidRPr="00EA243B">
        <w:rPr>
          <w:rFonts w:ascii="Arial" w:hAnsi="Arial" w:cs="Arial"/>
          <w:sz w:val="22"/>
          <w:szCs w:val="22"/>
          <w:lang w:val="es-MX"/>
        </w:rPr>
        <w:t>cionalidad de cada</w:t>
      </w:r>
      <w:r w:rsidR="00A37A27" w:rsidRPr="00EA243B">
        <w:rPr>
          <w:rFonts w:ascii="Arial" w:hAnsi="Arial" w:cs="Arial"/>
          <w:sz w:val="22"/>
          <w:szCs w:val="22"/>
          <w:lang w:val="es-MX"/>
        </w:rPr>
        <w:t xml:space="preserve"> </w:t>
      </w:r>
      <w:r w:rsidR="005729CA" w:rsidRPr="00EA243B">
        <w:rPr>
          <w:rFonts w:ascii="Arial" w:hAnsi="Arial" w:cs="Arial"/>
          <w:sz w:val="22"/>
          <w:szCs w:val="22"/>
          <w:lang w:val="es-MX"/>
        </w:rPr>
        <w:t>empresa</w:t>
      </w:r>
      <w:r w:rsidR="00A37A27" w:rsidRPr="00EA243B">
        <w:rPr>
          <w:rFonts w:ascii="Arial" w:hAnsi="Arial" w:cs="Arial"/>
          <w:sz w:val="22"/>
          <w:szCs w:val="22"/>
          <w:lang w:val="es-MX"/>
        </w:rPr>
        <w:t xml:space="preserve">. En función del análisis previo, el consultor </w:t>
      </w:r>
      <w:r w:rsidR="00D05330" w:rsidRPr="00EA243B">
        <w:rPr>
          <w:rFonts w:ascii="Arial" w:hAnsi="Arial" w:cs="Arial"/>
          <w:sz w:val="22"/>
          <w:szCs w:val="22"/>
          <w:lang w:val="es-MX"/>
        </w:rPr>
        <w:t xml:space="preserve">también </w:t>
      </w:r>
      <w:r w:rsidR="00A37A27" w:rsidRPr="00EA243B">
        <w:rPr>
          <w:rFonts w:ascii="Arial" w:hAnsi="Arial" w:cs="Arial"/>
          <w:sz w:val="22"/>
          <w:szCs w:val="22"/>
          <w:lang w:val="es-MX"/>
        </w:rPr>
        <w:t xml:space="preserve">propondrá recomendaciones de fortalecimiento institucional y asistencia técnica a las </w:t>
      </w:r>
      <w:r w:rsidR="005729CA" w:rsidRPr="00EA243B">
        <w:rPr>
          <w:rFonts w:ascii="Arial" w:hAnsi="Arial" w:cs="Arial"/>
          <w:sz w:val="22"/>
          <w:szCs w:val="22"/>
          <w:lang w:val="es-MX"/>
        </w:rPr>
        <w:t>empresas</w:t>
      </w:r>
      <w:r w:rsidR="00D05330" w:rsidRPr="00EA243B">
        <w:rPr>
          <w:rFonts w:ascii="Arial" w:hAnsi="Arial" w:cs="Arial"/>
          <w:sz w:val="22"/>
          <w:szCs w:val="22"/>
          <w:lang w:val="es-MX"/>
        </w:rPr>
        <w:t>,</w:t>
      </w:r>
      <w:r w:rsidR="00A37A27" w:rsidRPr="00EA243B">
        <w:rPr>
          <w:rFonts w:ascii="Arial" w:hAnsi="Arial" w:cs="Arial"/>
          <w:sz w:val="22"/>
          <w:szCs w:val="22"/>
          <w:lang w:val="es-MX"/>
        </w:rPr>
        <w:t xml:space="preserve"> que podrían ser financiadas con recursos del préstamo</w:t>
      </w:r>
      <w:r w:rsidR="00D05330" w:rsidRPr="00EA243B">
        <w:rPr>
          <w:rFonts w:ascii="Arial" w:hAnsi="Arial" w:cs="Arial"/>
          <w:sz w:val="22"/>
          <w:szCs w:val="22"/>
          <w:lang w:val="es-MX"/>
        </w:rPr>
        <w:t>,</w:t>
      </w:r>
      <w:r w:rsidR="00A37A27" w:rsidRPr="00EA243B">
        <w:rPr>
          <w:rFonts w:ascii="Arial" w:hAnsi="Arial" w:cs="Arial"/>
          <w:sz w:val="22"/>
          <w:szCs w:val="22"/>
          <w:lang w:val="es-MX"/>
        </w:rPr>
        <w:t xml:space="preserve"> para asegurar la sostenibilidad financiera de las inversiones.</w:t>
      </w:r>
      <w:r w:rsidR="00C25C69" w:rsidRPr="00EA243B">
        <w:rPr>
          <w:rFonts w:ascii="Arial" w:hAnsi="Arial" w:cs="Arial"/>
          <w:sz w:val="22"/>
          <w:szCs w:val="22"/>
          <w:lang w:val="es-MX"/>
        </w:rPr>
        <w:t xml:space="preserve"> </w:t>
      </w:r>
    </w:p>
    <w:p w14:paraId="1A1A38E6" w14:textId="77777777" w:rsidR="00D65ACC" w:rsidRPr="00EA243B" w:rsidRDefault="00D65ACC" w:rsidP="00927B7A">
      <w:pPr>
        <w:jc w:val="both"/>
        <w:rPr>
          <w:rFonts w:ascii="Arial" w:hAnsi="Arial" w:cs="Arial"/>
          <w:sz w:val="22"/>
          <w:szCs w:val="22"/>
          <w:lang w:val="es-MX"/>
        </w:rPr>
      </w:pPr>
    </w:p>
    <w:p w14:paraId="7F7985EA" w14:textId="5B135F2E" w:rsidR="00927B7A" w:rsidRPr="00EA243B" w:rsidRDefault="00927B7A" w:rsidP="00DD3A0C">
      <w:pPr>
        <w:pStyle w:val="ListParagraph"/>
        <w:numPr>
          <w:ilvl w:val="0"/>
          <w:numId w:val="5"/>
        </w:numPr>
        <w:jc w:val="both"/>
        <w:rPr>
          <w:rFonts w:ascii="Arial" w:hAnsi="Arial" w:cs="Arial"/>
          <w:sz w:val="22"/>
          <w:szCs w:val="22"/>
          <w:lang w:val="es-MX"/>
        </w:rPr>
      </w:pPr>
      <w:r w:rsidRPr="00EA243B">
        <w:rPr>
          <w:rFonts w:ascii="Arial" w:hAnsi="Arial" w:cs="Arial"/>
          <w:sz w:val="22"/>
          <w:szCs w:val="22"/>
          <w:lang w:val="es-MX"/>
        </w:rPr>
        <w:t xml:space="preserve"> </w:t>
      </w:r>
      <w:r w:rsidR="00026A4B" w:rsidRPr="00EA243B">
        <w:rPr>
          <w:rFonts w:ascii="Arial" w:hAnsi="Arial" w:cs="Arial"/>
          <w:sz w:val="22"/>
          <w:szCs w:val="22"/>
          <w:lang w:val="es-MX"/>
        </w:rPr>
        <w:t>El consultor apoyará</w:t>
      </w:r>
      <w:r w:rsidR="00D65ACC" w:rsidRPr="00EA243B">
        <w:rPr>
          <w:rFonts w:ascii="Arial" w:hAnsi="Arial" w:cs="Arial"/>
          <w:sz w:val="22"/>
          <w:szCs w:val="22"/>
          <w:lang w:val="es-MX"/>
        </w:rPr>
        <w:t xml:space="preserve"> en la elaboración del Anexo del POD relativo al</w:t>
      </w:r>
      <w:r w:rsidRPr="00EA243B">
        <w:rPr>
          <w:rFonts w:ascii="Arial" w:hAnsi="Arial" w:cs="Arial"/>
          <w:sz w:val="22"/>
          <w:szCs w:val="22"/>
          <w:lang w:val="es-MX"/>
        </w:rPr>
        <w:t xml:space="preserve"> cumplimiento</w:t>
      </w:r>
      <w:r w:rsidR="00D65ACC" w:rsidRPr="00EA243B">
        <w:rPr>
          <w:rFonts w:ascii="Arial" w:hAnsi="Arial" w:cs="Arial"/>
          <w:sz w:val="22"/>
          <w:szCs w:val="22"/>
          <w:lang w:val="es-MX"/>
        </w:rPr>
        <w:t xml:space="preserve"> del programa</w:t>
      </w:r>
      <w:r w:rsidRPr="00EA243B">
        <w:rPr>
          <w:rFonts w:ascii="Arial" w:hAnsi="Arial" w:cs="Arial"/>
          <w:sz w:val="22"/>
          <w:szCs w:val="22"/>
          <w:lang w:val="es-MX"/>
        </w:rPr>
        <w:t xml:space="preserve"> </w:t>
      </w:r>
      <w:r w:rsidR="00D65ACC" w:rsidRPr="00EA243B">
        <w:rPr>
          <w:rFonts w:ascii="Arial" w:hAnsi="Arial" w:cs="Arial"/>
          <w:sz w:val="22"/>
          <w:szCs w:val="22"/>
          <w:lang w:val="es-MX"/>
        </w:rPr>
        <w:t xml:space="preserve">con </w:t>
      </w:r>
      <w:r w:rsidRPr="00EA243B">
        <w:rPr>
          <w:rFonts w:ascii="Arial" w:hAnsi="Arial" w:cs="Arial"/>
          <w:sz w:val="22"/>
          <w:szCs w:val="22"/>
          <w:lang w:val="es-MX"/>
        </w:rPr>
        <w:t xml:space="preserve">la política de servicios públicos domiciliarios del Banco. </w:t>
      </w:r>
    </w:p>
    <w:p w14:paraId="5DC61CFC" w14:textId="77777777" w:rsidR="00D65ACC" w:rsidRPr="00EA243B" w:rsidRDefault="00D65ACC" w:rsidP="00D65ACC">
      <w:pPr>
        <w:pStyle w:val="ListParagraph"/>
        <w:jc w:val="both"/>
        <w:rPr>
          <w:rFonts w:ascii="Arial" w:hAnsi="Arial" w:cs="Arial"/>
          <w:sz w:val="22"/>
          <w:szCs w:val="22"/>
          <w:lang w:val="es-MX"/>
        </w:rPr>
      </w:pPr>
    </w:p>
    <w:p w14:paraId="76C0FAA2" w14:textId="4E5F2FDF" w:rsidR="00927B7A" w:rsidRPr="00EA243B" w:rsidRDefault="00927B7A" w:rsidP="00DD3A0C">
      <w:pPr>
        <w:pStyle w:val="ListParagraph"/>
        <w:numPr>
          <w:ilvl w:val="0"/>
          <w:numId w:val="5"/>
        </w:numPr>
        <w:jc w:val="both"/>
        <w:rPr>
          <w:rFonts w:ascii="Arial" w:hAnsi="Arial" w:cs="Arial"/>
          <w:sz w:val="22"/>
          <w:szCs w:val="22"/>
          <w:lang w:val="es-MX"/>
        </w:rPr>
      </w:pPr>
      <w:r w:rsidRPr="00EA243B">
        <w:rPr>
          <w:rFonts w:ascii="Arial" w:hAnsi="Arial" w:cs="Arial"/>
          <w:sz w:val="22"/>
          <w:szCs w:val="22"/>
          <w:lang w:val="es-MX"/>
        </w:rPr>
        <w:t>El consultor también contribuirá</w:t>
      </w:r>
      <w:r w:rsidR="00D65ACC" w:rsidRPr="00EA243B">
        <w:rPr>
          <w:rFonts w:ascii="Arial" w:hAnsi="Arial" w:cs="Arial"/>
          <w:sz w:val="22"/>
          <w:szCs w:val="22"/>
          <w:lang w:val="es-MX"/>
        </w:rPr>
        <w:t xml:space="preserve"> en el apoyo al equipo de proyecto</w:t>
      </w:r>
      <w:r w:rsidRPr="00EA243B">
        <w:rPr>
          <w:rFonts w:ascii="Arial" w:hAnsi="Arial" w:cs="Arial"/>
          <w:sz w:val="22"/>
          <w:szCs w:val="22"/>
          <w:lang w:val="es-MX"/>
        </w:rPr>
        <w:t xml:space="preserve"> en la redacción</w:t>
      </w:r>
      <w:r w:rsidR="00D65ACC" w:rsidRPr="00EA243B">
        <w:rPr>
          <w:rFonts w:ascii="Arial" w:hAnsi="Arial" w:cs="Arial"/>
          <w:sz w:val="22"/>
          <w:szCs w:val="22"/>
          <w:lang w:val="es-MX"/>
        </w:rPr>
        <w:t xml:space="preserve"> de los aspectos financieros e institucionales</w:t>
      </w:r>
      <w:r w:rsidRPr="00EA243B">
        <w:rPr>
          <w:rFonts w:ascii="Arial" w:hAnsi="Arial" w:cs="Arial"/>
          <w:sz w:val="22"/>
          <w:szCs w:val="22"/>
          <w:lang w:val="es-MX"/>
        </w:rPr>
        <w:t xml:space="preserve"> del Perfil de Proyecto (PP) y la Propuesta de Desarrollo de la Operación (POD), según los formatos de documento aprobados por el Banco. </w:t>
      </w:r>
    </w:p>
    <w:p w14:paraId="4CF32928" w14:textId="77777777" w:rsidR="00AE2BDA" w:rsidRPr="00EA243B" w:rsidRDefault="00AE2BDA" w:rsidP="00253D5A">
      <w:pPr>
        <w:jc w:val="both"/>
        <w:rPr>
          <w:rFonts w:ascii="Arial" w:hAnsi="Arial" w:cs="Arial"/>
          <w:b/>
          <w:bCs/>
          <w:sz w:val="22"/>
          <w:szCs w:val="22"/>
          <w:lang w:val="es-MX"/>
        </w:rPr>
      </w:pPr>
    </w:p>
    <w:p w14:paraId="4FCE612A" w14:textId="77777777" w:rsidR="00415403" w:rsidRPr="00EA243B" w:rsidRDefault="00415403" w:rsidP="00253D5A">
      <w:pPr>
        <w:jc w:val="both"/>
        <w:rPr>
          <w:rFonts w:ascii="Arial" w:hAnsi="Arial" w:cs="Arial"/>
          <w:b/>
          <w:bCs/>
          <w:sz w:val="22"/>
          <w:szCs w:val="22"/>
          <w:lang w:val="es-ES"/>
        </w:rPr>
      </w:pPr>
    </w:p>
    <w:p w14:paraId="4CF32929" w14:textId="434F67A9" w:rsidR="00AE2BDA" w:rsidRPr="00EA243B" w:rsidRDefault="00086701" w:rsidP="00253D5A">
      <w:pPr>
        <w:jc w:val="both"/>
        <w:rPr>
          <w:rFonts w:ascii="Arial" w:hAnsi="Arial" w:cs="Arial"/>
          <w:b/>
          <w:bCs/>
          <w:sz w:val="22"/>
          <w:szCs w:val="22"/>
          <w:lang w:val="es-ES"/>
        </w:rPr>
      </w:pPr>
      <w:r w:rsidRPr="00EA243B">
        <w:rPr>
          <w:rFonts w:ascii="Arial" w:hAnsi="Arial" w:cs="Arial"/>
          <w:b/>
          <w:bCs/>
          <w:sz w:val="22"/>
          <w:szCs w:val="22"/>
          <w:lang w:val="es-ES"/>
        </w:rPr>
        <w:t>I</w:t>
      </w:r>
      <w:r w:rsidR="00381358" w:rsidRPr="00EA243B">
        <w:rPr>
          <w:rFonts w:ascii="Arial" w:hAnsi="Arial" w:cs="Arial"/>
          <w:b/>
          <w:bCs/>
          <w:sz w:val="22"/>
          <w:szCs w:val="22"/>
          <w:lang w:val="es-ES"/>
        </w:rPr>
        <w:t>nformes</w:t>
      </w:r>
      <w:r w:rsidR="00202CC0" w:rsidRPr="00EA243B">
        <w:rPr>
          <w:rFonts w:ascii="Arial" w:hAnsi="Arial" w:cs="Arial"/>
          <w:b/>
          <w:bCs/>
          <w:sz w:val="22"/>
          <w:szCs w:val="22"/>
          <w:lang w:val="es-ES"/>
        </w:rPr>
        <w:t xml:space="preserve"> / Entregables</w:t>
      </w:r>
    </w:p>
    <w:p w14:paraId="58489396" w14:textId="77777777" w:rsidR="00202CC0" w:rsidRPr="00EA243B" w:rsidRDefault="00202CC0" w:rsidP="00253D5A">
      <w:pPr>
        <w:jc w:val="both"/>
        <w:rPr>
          <w:rFonts w:ascii="Arial" w:hAnsi="Arial" w:cs="Arial"/>
          <w:sz w:val="22"/>
          <w:szCs w:val="22"/>
          <w:lang w:val="es-ES_tradnl"/>
        </w:rPr>
      </w:pPr>
    </w:p>
    <w:p w14:paraId="4629F7E1" w14:textId="77777777" w:rsidR="00415403" w:rsidRPr="00EA243B" w:rsidRDefault="00415403" w:rsidP="00415403">
      <w:pPr>
        <w:jc w:val="both"/>
        <w:rPr>
          <w:rFonts w:ascii="Arial" w:hAnsi="Arial" w:cs="Arial"/>
          <w:sz w:val="22"/>
          <w:szCs w:val="22"/>
          <w:lang w:val="es-ES_tradnl"/>
        </w:rPr>
      </w:pPr>
      <w:r w:rsidRPr="00EA243B">
        <w:rPr>
          <w:rFonts w:ascii="Arial" w:hAnsi="Arial" w:cs="Arial"/>
          <w:sz w:val="22"/>
          <w:szCs w:val="22"/>
          <w:lang w:val="es-ES_tradnl"/>
        </w:rPr>
        <w:t>El Contractual presentará los siguientes productos:</w:t>
      </w:r>
    </w:p>
    <w:p w14:paraId="53174E26" w14:textId="77777777" w:rsidR="00415403" w:rsidRPr="00EA243B" w:rsidRDefault="00415403" w:rsidP="00415403">
      <w:pPr>
        <w:ind w:left="360"/>
        <w:jc w:val="both"/>
        <w:rPr>
          <w:rFonts w:ascii="Arial" w:hAnsi="Arial" w:cs="Arial"/>
          <w:sz w:val="22"/>
          <w:szCs w:val="22"/>
          <w:lang w:val="es-ES_tradnl"/>
        </w:rPr>
      </w:pPr>
    </w:p>
    <w:p w14:paraId="401DF8B9" w14:textId="77777777" w:rsidR="00415403" w:rsidRPr="00EA243B" w:rsidRDefault="00415403" w:rsidP="00DD3A0C">
      <w:pPr>
        <w:pStyle w:val="Paragraph"/>
        <w:numPr>
          <w:ilvl w:val="0"/>
          <w:numId w:val="2"/>
        </w:numPr>
        <w:spacing w:before="0" w:after="0"/>
        <w:rPr>
          <w:rFonts w:ascii="Arial" w:hAnsi="Arial" w:cs="Arial"/>
          <w:sz w:val="22"/>
          <w:szCs w:val="22"/>
        </w:rPr>
      </w:pPr>
      <w:r w:rsidRPr="00EA243B">
        <w:rPr>
          <w:rFonts w:ascii="Arial" w:hAnsi="Arial" w:cs="Arial"/>
          <w:sz w:val="22"/>
          <w:szCs w:val="22"/>
        </w:rPr>
        <w:t>Plan de trabajo y cronograma de actividades, a entregar 5 días posteriores a la firma del contrato.</w:t>
      </w:r>
    </w:p>
    <w:p w14:paraId="58DBA0C8" w14:textId="77777777" w:rsidR="00415403" w:rsidRPr="00EA243B" w:rsidRDefault="00415403" w:rsidP="00415403">
      <w:pPr>
        <w:pStyle w:val="Paragraph"/>
        <w:tabs>
          <w:tab w:val="clear" w:pos="720"/>
        </w:tabs>
        <w:spacing w:before="0" w:after="0"/>
        <w:ind w:left="360" w:firstLine="0"/>
        <w:rPr>
          <w:rFonts w:ascii="Arial" w:hAnsi="Arial" w:cs="Arial"/>
          <w:sz w:val="22"/>
          <w:szCs w:val="22"/>
        </w:rPr>
      </w:pPr>
    </w:p>
    <w:p w14:paraId="7CB3EEBF" w14:textId="765607DA" w:rsidR="00415403" w:rsidRPr="00EA243B" w:rsidRDefault="00415403" w:rsidP="00DD3A0C">
      <w:pPr>
        <w:numPr>
          <w:ilvl w:val="0"/>
          <w:numId w:val="2"/>
        </w:numPr>
        <w:jc w:val="both"/>
        <w:rPr>
          <w:rFonts w:ascii="Arial" w:hAnsi="Arial" w:cs="Arial"/>
          <w:sz w:val="22"/>
          <w:szCs w:val="22"/>
          <w:lang w:val="es-ES_tradnl"/>
        </w:rPr>
      </w:pPr>
      <w:r w:rsidRPr="00EA243B">
        <w:rPr>
          <w:rFonts w:ascii="Arial" w:hAnsi="Arial" w:cs="Arial"/>
          <w:sz w:val="22"/>
          <w:szCs w:val="22"/>
          <w:lang w:val="es-ES_tradnl"/>
        </w:rPr>
        <w:t xml:space="preserve">Informe preliminar de la consultoría que recoja el </w:t>
      </w:r>
      <w:r w:rsidR="00927B7A" w:rsidRPr="00EA243B">
        <w:rPr>
          <w:rFonts w:ascii="Arial" w:hAnsi="Arial" w:cs="Arial"/>
          <w:sz w:val="22"/>
          <w:szCs w:val="22"/>
          <w:lang w:val="es-ES_tradnl"/>
        </w:rPr>
        <w:t>análisis financiero preliminar</w:t>
      </w:r>
      <w:r w:rsidRPr="00EA243B">
        <w:rPr>
          <w:rFonts w:ascii="Arial" w:hAnsi="Arial" w:cs="Arial"/>
          <w:sz w:val="22"/>
          <w:szCs w:val="22"/>
          <w:lang w:val="es-ES_tradnl"/>
        </w:rPr>
        <w:t xml:space="preserve">, a entregar a los </w:t>
      </w:r>
      <w:r w:rsidR="009D3F50" w:rsidRPr="00EA243B">
        <w:rPr>
          <w:rFonts w:ascii="Arial" w:hAnsi="Arial" w:cs="Arial"/>
          <w:sz w:val="22"/>
          <w:szCs w:val="22"/>
          <w:lang w:val="es-ES_tradnl"/>
        </w:rPr>
        <w:t>45</w:t>
      </w:r>
      <w:r w:rsidRPr="00EA243B">
        <w:rPr>
          <w:rFonts w:ascii="Arial" w:hAnsi="Arial" w:cs="Arial"/>
          <w:sz w:val="22"/>
          <w:szCs w:val="22"/>
          <w:lang w:val="es-ES_tradnl"/>
        </w:rPr>
        <w:t xml:space="preserve"> días de la firma de contrato.</w:t>
      </w:r>
    </w:p>
    <w:p w14:paraId="1DDB0A47" w14:textId="77777777" w:rsidR="00415403" w:rsidRPr="00EA243B" w:rsidRDefault="00415403" w:rsidP="00415403">
      <w:pPr>
        <w:pStyle w:val="Paragraph"/>
        <w:tabs>
          <w:tab w:val="clear" w:pos="720"/>
        </w:tabs>
        <w:spacing w:before="0" w:after="0"/>
        <w:ind w:left="0" w:firstLine="0"/>
        <w:rPr>
          <w:rFonts w:ascii="Arial" w:hAnsi="Arial" w:cs="Arial"/>
          <w:sz w:val="22"/>
          <w:szCs w:val="22"/>
        </w:rPr>
      </w:pPr>
    </w:p>
    <w:p w14:paraId="676D3B90" w14:textId="51175000" w:rsidR="00415403" w:rsidRPr="00EA243B" w:rsidRDefault="00415403" w:rsidP="00DD3A0C">
      <w:pPr>
        <w:numPr>
          <w:ilvl w:val="0"/>
          <w:numId w:val="2"/>
        </w:numPr>
        <w:jc w:val="both"/>
        <w:rPr>
          <w:rFonts w:ascii="Arial" w:hAnsi="Arial" w:cs="Arial"/>
          <w:sz w:val="22"/>
          <w:szCs w:val="22"/>
          <w:lang w:val="es-ES_tradnl"/>
        </w:rPr>
      </w:pPr>
      <w:r w:rsidRPr="00EA243B">
        <w:rPr>
          <w:rFonts w:ascii="Arial" w:hAnsi="Arial" w:cs="Arial"/>
          <w:sz w:val="22"/>
          <w:szCs w:val="22"/>
          <w:lang w:val="es-ES_tradnl"/>
        </w:rPr>
        <w:lastRenderedPageBreak/>
        <w:t xml:space="preserve">Informe Final </w:t>
      </w:r>
      <w:r w:rsidR="00927B7A" w:rsidRPr="00EA243B">
        <w:rPr>
          <w:rFonts w:ascii="Arial" w:hAnsi="Arial" w:cs="Arial"/>
          <w:sz w:val="22"/>
          <w:szCs w:val="22"/>
          <w:lang w:val="es-ES_tradnl"/>
        </w:rPr>
        <w:t>de análisis</w:t>
      </w:r>
      <w:r w:rsidR="005729CA" w:rsidRPr="00EA243B">
        <w:rPr>
          <w:rFonts w:ascii="Arial" w:hAnsi="Arial" w:cs="Arial"/>
          <w:sz w:val="22"/>
          <w:szCs w:val="22"/>
          <w:lang w:val="es-ES_tradnl"/>
        </w:rPr>
        <w:t xml:space="preserve"> financiero del programa PE-L123</w:t>
      </w:r>
      <w:r w:rsidR="00927B7A" w:rsidRPr="00EA243B">
        <w:rPr>
          <w:rFonts w:ascii="Arial" w:hAnsi="Arial" w:cs="Arial"/>
          <w:sz w:val="22"/>
          <w:szCs w:val="22"/>
          <w:lang w:val="es-ES_tradnl"/>
        </w:rPr>
        <w:t>6</w:t>
      </w:r>
      <w:r w:rsidRPr="00EA243B">
        <w:rPr>
          <w:rFonts w:ascii="Arial" w:hAnsi="Arial" w:cs="Arial"/>
          <w:sz w:val="22"/>
          <w:szCs w:val="22"/>
          <w:lang w:val="es-ES_tradnl"/>
        </w:rPr>
        <w:t xml:space="preserve">, a entregar a los </w:t>
      </w:r>
      <w:r w:rsidR="009D3F50" w:rsidRPr="00EA243B">
        <w:rPr>
          <w:rFonts w:ascii="Arial" w:hAnsi="Arial" w:cs="Arial"/>
          <w:sz w:val="22"/>
          <w:szCs w:val="22"/>
          <w:lang w:val="es-ES_tradnl"/>
        </w:rPr>
        <w:t>6</w:t>
      </w:r>
      <w:r w:rsidR="005209B2" w:rsidRPr="00EA243B">
        <w:rPr>
          <w:rFonts w:ascii="Arial" w:hAnsi="Arial" w:cs="Arial"/>
          <w:sz w:val="22"/>
          <w:szCs w:val="22"/>
          <w:lang w:val="es-ES_tradnl"/>
        </w:rPr>
        <w:t>0</w:t>
      </w:r>
      <w:r w:rsidRPr="00EA243B">
        <w:rPr>
          <w:rFonts w:ascii="Arial" w:hAnsi="Arial" w:cs="Arial"/>
          <w:sz w:val="22"/>
          <w:szCs w:val="22"/>
          <w:lang w:val="es-ES_tradnl"/>
        </w:rPr>
        <w:t xml:space="preserve"> días de la firma del contrato. </w:t>
      </w:r>
    </w:p>
    <w:p w14:paraId="4CF3292B" w14:textId="77777777" w:rsidR="00752A29" w:rsidRPr="00EA243B" w:rsidRDefault="00752A29" w:rsidP="00253D5A">
      <w:pPr>
        <w:pStyle w:val="BodyText"/>
        <w:jc w:val="both"/>
        <w:rPr>
          <w:rFonts w:ascii="Arial" w:hAnsi="Arial" w:cs="Arial"/>
          <w:sz w:val="22"/>
          <w:szCs w:val="22"/>
          <w:lang w:val="es-ES_tradnl"/>
        </w:rPr>
      </w:pPr>
    </w:p>
    <w:p w14:paraId="394178F8" w14:textId="77777777" w:rsidR="00415403" w:rsidRPr="00EA243B" w:rsidRDefault="00415403" w:rsidP="00253D5A">
      <w:pPr>
        <w:pStyle w:val="BodyText"/>
        <w:jc w:val="both"/>
        <w:rPr>
          <w:rFonts w:ascii="Arial" w:hAnsi="Arial" w:cs="Arial"/>
          <w:sz w:val="22"/>
          <w:szCs w:val="22"/>
          <w:lang w:val="es-ES_tradnl"/>
        </w:rPr>
      </w:pPr>
    </w:p>
    <w:p w14:paraId="4CF3292C" w14:textId="620C6CBB" w:rsidR="00752A29" w:rsidRPr="00EA243B" w:rsidRDefault="00086701" w:rsidP="00253D5A">
      <w:pPr>
        <w:jc w:val="both"/>
        <w:rPr>
          <w:rFonts w:ascii="Arial" w:hAnsi="Arial" w:cs="Arial"/>
          <w:b/>
          <w:bCs/>
          <w:sz w:val="22"/>
          <w:szCs w:val="22"/>
          <w:lang w:val="es-ES"/>
        </w:rPr>
      </w:pPr>
      <w:r w:rsidRPr="00EA243B">
        <w:rPr>
          <w:rFonts w:ascii="Arial" w:hAnsi="Arial" w:cs="Arial"/>
          <w:b/>
          <w:bCs/>
          <w:sz w:val="22"/>
          <w:szCs w:val="22"/>
          <w:lang w:val="es-ES"/>
        </w:rPr>
        <w:t>C</w:t>
      </w:r>
      <w:r w:rsidR="00202CC0" w:rsidRPr="00EA243B">
        <w:rPr>
          <w:rFonts w:ascii="Arial" w:hAnsi="Arial" w:cs="Arial"/>
          <w:b/>
          <w:bCs/>
          <w:sz w:val="22"/>
          <w:szCs w:val="22"/>
          <w:lang w:val="es-ES"/>
        </w:rPr>
        <w:t>ronograma de Pagos</w:t>
      </w:r>
    </w:p>
    <w:p w14:paraId="11B42478" w14:textId="77777777" w:rsidR="00202CC0" w:rsidRPr="00EA243B" w:rsidRDefault="00202CC0" w:rsidP="00253D5A">
      <w:pPr>
        <w:jc w:val="both"/>
        <w:rPr>
          <w:rFonts w:ascii="Arial" w:hAnsi="Arial" w:cs="Arial"/>
          <w:sz w:val="22"/>
          <w:szCs w:val="22"/>
          <w:lang w:val="es-ES_tradnl"/>
        </w:rPr>
      </w:pPr>
    </w:p>
    <w:p w14:paraId="2998AF12" w14:textId="566F2E65" w:rsidR="00415403" w:rsidRPr="00EA243B" w:rsidRDefault="0094583C" w:rsidP="00DD3A0C">
      <w:pPr>
        <w:pStyle w:val="ListParagraph"/>
        <w:numPr>
          <w:ilvl w:val="0"/>
          <w:numId w:val="3"/>
        </w:numPr>
        <w:jc w:val="both"/>
        <w:rPr>
          <w:rFonts w:ascii="Arial" w:hAnsi="Arial" w:cs="Arial"/>
          <w:sz w:val="22"/>
          <w:szCs w:val="22"/>
          <w:lang w:val="es-ES_tradnl"/>
        </w:rPr>
      </w:pPr>
      <w:r w:rsidRPr="00EA243B">
        <w:rPr>
          <w:rFonts w:ascii="Arial" w:hAnsi="Arial" w:cs="Arial"/>
          <w:sz w:val="22"/>
          <w:szCs w:val="22"/>
          <w:lang w:val="es-ES_tradnl"/>
        </w:rPr>
        <w:t>3</w:t>
      </w:r>
      <w:r w:rsidR="00415403" w:rsidRPr="00EA243B">
        <w:rPr>
          <w:rFonts w:ascii="Arial" w:hAnsi="Arial" w:cs="Arial"/>
          <w:sz w:val="22"/>
          <w:szCs w:val="22"/>
          <w:lang w:val="es-ES_tradnl"/>
        </w:rPr>
        <w:t>0% a la entrega y aceptación del Plan de trabajo y cronograma de actividades (Producto 1).</w:t>
      </w:r>
    </w:p>
    <w:p w14:paraId="61810C6B" w14:textId="0253AAE4" w:rsidR="00415403" w:rsidRPr="00EA243B" w:rsidRDefault="0094583C" w:rsidP="00DD3A0C">
      <w:pPr>
        <w:pStyle w:val="ListParagraph"/>
        <w:numPr>
          <w:ilvl w:val="0"/>
          <w:numId w:val="3"/>
        </w:numPr>
        <w:jc w:val="both"/>
        <w:rPr>
          <w:rFonts w:ascii="Arial" w:hAnsi="Arial" w:cs="Arial"/>
          <w:sz w:val="22"/>
          <w:szCs w:val="22"/>
          <w:lang w:val="es-ES_tradnl"/>
        </w:rPr>
      </w:pPr>
      <w:r w:rsidRPr="00EA243B">
        <w:rPr>
          <w:rFonts w:ascii="Arial" w:hAnsi="Arial" w:cs="Arial"/>
          <w:sz w:val="22"/>
          <w:szCs w:val="22"/>
          <w:lang w:val="es-ES_tradnl"/>
        </w:rPr>
        <w:t>40</w:t>
      </w:r>
      <w:r w:rsidR="00415403" w:rsidRPr="00EA243B">
        <w:rPr>
          <w:rFonts w:ascii="Arial" w:hAnsi="Arial" w:cs="Arial"/>
          <w:sz w:val="22"/>
          <w:szCs w:val="22"/>
          <w:lang w:val="es-ES_tradnl"/>
        </w:rPr>
        <w:t>% a la entrega y aceptación del Informe Preliminar de la consultoría (Producto 2).</w:t>
      </w:r>
    </w:p>
    <w:p w14:paraId="4CF3292E" w14:textId="5ECFAA45" w:rsidR="00E357B9" w:rsidRPr="00EA243B" w:rsidRDefault="0094583C" w:rsidP="00DD3A0C">
      <w:pPr>
        <w:pStyle w:val="ListParagraph"/>
        <w:numPr>
          <w:ilvl w:val="0"/>
          <w:numId w:val="3"/>
        </w:numPr>
        <w:jc w:val="both"/>
        <w:rPr>
          <w:rFonts w:ascii="Arial" w:hAnsi="Arial" w:cs="Arial"/>
          <w:sz w:val="22"/>
          <w:szCs w:val="22"/>
          <w:lang w:val="es-ES_tradnl"/>
        </w:rPr>
      </w:pPr>
      <w:r w:rsidRPr="00EA243B">
        <w:rPr>
          <w:rFonts w:ascii="Arial" w:hAnsi="Arial" w:cs="Arial"/>
          <w:sz w:val="22"/>
          <w:szCs w:val="22"/>
          <w:lang w:val="es-ES_tradnl"/>
        </w:rPr>
        <w:t>30</w:t>
      </w:r>
      <w:r w:rsidR="00415403" w:rsidRPr="00EA243B">
        <w:rPr>
          <w:rFonts w:ascii="Arial" w:hAnsi="Arial" w:cs="Arial"/>
          <w:sz w:val="22"/>
          <w:szCs w:val="22"/>
          <w:lang w:val="es-ES_tradnl"/>
        </w:rPr>
        <w:t>% a la entrega y aceptación del Informe Final de la consultoría (Producto 3).</w:t>
      </w:r>
    </w:p>
    <w:p w14:paraId="7F7E2AC2" w14:textId="77777777" w:rsidR="00415403" w:rsidRPr="00EA243B" w:rsidRDefault="00415403" w:rsidP="00415403">
      <w:pPr>
        <w:jc w:val="both"/>
        <w:rPr>
          <w:rFonts w:ascii="Arial" w:hAnsi="Arial" w:cs="Arial"/>
          <w:sz w:val="22"/>
          <w:szCs w:val="22"/>
          <w:lang w:val="es-ES_tradnl"/>
        </w:rPr>
      </w:pPr>
    </w:p>
    <w:p w14:paraId="3B725AE8" w14:textId="77777777" w:rsidR="00415403" w:rsidRPr="00EA243B" w:rsidRDefault="00415403" w:rsidP="00415403">
      <w:pPr>
        <w:jc w:val="both"/>
        <w:rPr>
          <w:rFonts w:ascii="Arial" w:hAnsi="Arial" w:cs="Arial"/>
          <w:sz w:val="22"/>
          <w:szCs w:val="22"/>
          <w:lang w:val="es-ES_tradnl"/>
        </w:rPr>
      </w:pPr>
    </w:p>
    <w:p w14:paraId="4CF32938" w14:textId="4AF8AEB0" w:rsidR="00253D5A" w:rsidRPr="00EA243B" w:rsidRDefault="0080549B" w:rsidP="00253D5A">
      <w:pPr>
        <w:jc w:val="both"/>
        <w:rPr>
          <w:rFonts w:ascii="Arial" w:hAnsi="Arial" w:cs="Arial"/>
          <w:b/>
          <w:bCs/>
          <w:sz w:val="22"/>
          <w:szCs w:val="22"/>
          <w:lang w:val="es-ES"/>
        </w:rPr>
      </w:pPr>
      <w:r w:rsidRPr="00EA243B">
        <w:rPr>
          <w:rFonts w:ascii="Arial" w:hAnsi="Arial" w:cs="Arial"/>
          <w:b/>
          <w:bCs/>
          <w:sz w:val="22"/>
          <w:szCs w:val="22"/>
          <w:lang w:val="es-ES"/>
        </w:rPr>
        <w:t>Calificaciones</w:t>
      </w:r>
    </w:p>
    <w:p w14:paraId="2D16372C" w14:textId="77777777" w:rsidR="00415403" w:rsidRPr="00EA243B" w:rsidRDefault="00415403" w:rsidP="00253D5A">
      <w:pPr>
        <w:jc w:val="both"/>
        <w:rPr>
          <w:rFonts w:ascii="Arial" w:hAnsi="Arial" w:cs="Arial"/>
          <w:sz w:val="22"/>
          <w:szCs w:val="22"/>
          <w:lang w:val="es-ES_tradnl"/>
        </w:rPr>
      </w:pPr>
    </w:p>
    <w:p w14:paraId="5655E2D4" w14:textId="77777777" w:rsidR="00245902" w:rsidRPr="00EA243B" w:rsidRDefault="00245902" w:rsidP="00DD3A0C">
      <w:pPr>
        <w:pStyle w:val="ListParagraph"/>
        <w:numPr>
          <w:ilvl w:val="0"/>
          <w:numId w:val="4"/>
        </w:numPr>
        <w:jc w:val="both"/>
        <w:rPr>
          <w:rFonts w:ascii="Arial" w:hAnsi="Arial" w:cs="Arial"/>
          <w:sz w:val="22"/>
          <w:szCs w:val="22"/>
          <w:lang w:val="es-ES_tradnl"/>
        </w:rPr>
      </w:pPr>
      <w:r w:rsidRPr="00EA243B">
        <w:rPr>
          <w:rFonts w:ascii="Arial" w:hAnsi="Arial" w:cs="Arial"/>
          <w:sz w:val="22"/>
          <w:szCs w:val="22"/>
          <w:lang w:val="es-ES_tradnl"/>
        </w:rPr>
        <w:t xml:space="preserve">Título/ Nivel Académico &amp; Años de Experiencia Profesional: Graduado universitario del área Contabilidad, Administración de Empresas o Economía, preferentemente con Maestría en Finanzas </w:t>
      </w:r>
    </w:p>
    <w:p w14:paraId="2368CA48" w14:textId="77777777" w:rsidR="00245902" w:rsidRPr="00EA243B" w:rsidRDefault="00245902" w:rsidP="00245902">
      <w:pPr>
        <w:jc w:val="both"/>
        <w:rPr>
          <w:rFonts w:ascii="Arial" w:hAnsi="Arial" w:cs="Arial"/>
          <w:sz w:val="22"/>
          <w:szCs w:val="22"/>
          <w:lang w:val="es-ES_tradnl"/>
        </w:rPr>
      </w:pPr>
    </w:p>
    <w:p w14:paraId="37EBD1A8" w14:textId="0ED1D86F" w:rsidR="00245902" w:rsidRPr="00EA243B" w:rsidRDefault="00245902" w:rsidP="00DD3A0C">
      <w:pPr>
        <w:pStyle w:val="ListParagraph"/>
        <w:numPr>
          <w:ilvl w:val="0"/>
          <w:numId w:val="4"/>
        </w:numPr>
        <w:jc w:val="both"/>
        <w:rPr>
          <w:rFonts w:ascii="Arial" w:hAnsi="Arial" w:cs="Arial"/>
          <w:sz w:val="22"/>
          <w:szCs w:val="22"/>
          <w:lang w:val="es-ES_tradnl"/>
        </w:rPr>
      </w:pPr>
      <w:r w:rsidRPr="00EA243B">
        <w:rPr>
          <w:rFonts w:ascii="Arial" w:hAnsi="Arial" w:cs="Arial"/>
          <w:sz w:val="22"/>
          <w:szCs w:val="22"/>
          <w:lang w:val="es-ES_tradnl"/>
        </w:rPr>
        <w:t>Idiomas: Dominio del español</w:t>
      </w:r>
    </w:p>
    <w:p w14:paraId="0CAA92D7" w14:textId="77777777" w:rsidR="00245902" w:rsidRPr="00EA243B" w:rsidRDefault="00245902" w:rsidP="00245902">
      <w:pPr>
        <w:jc w:val="both"/>
        <w:rPr>
          <w:rFonts w:ascii="Arial" w:hAnsi="Arial" w:cs="Arial"/>
          <w:sz w:val="22"/>
          <w:szCs w:val="22"/>
          <w:lang w:val="es-ES_tradnl"/>
        </w:rPr>
      </w:pPr>
    </w:p>
    <w:p w14:paraId="6CD6F06C" w14:textId="73B3DF4C" w:rsidR="00245902" w:rsidRPr="00EA243B" w:rsidRDefault="00245902" w:rsidP="00DD3A0C">
      <w:pPr>
        <w:pStyle w:val="ListParagraph"/>
        <w:numPr>
          <w:ilvl w:val="0"/>
          <w:numId w:val="4"/>
        </w:numPr>
        <w:jc w:val="both"/>
        <w:rPr>
          <w:rFonts w:ascii="Arial" w:hAnsi="Arial" w:cs="Arial"/>
          <w:sz w:val="22"/>
          <w:szCs w:val="22"/>
          <w:lang w:val="es-ES_tradnl"/>
        </w:rPr>
      </w:pPr>
      <w:r w:rsidRPr="00EA243B">
        <w:rPr>
          <w:rFonts w:ascii="Arial" w:hAnsi="Arial" w:cs="Arial"/>
          <w:sz w:val="22"/>
          <w:szCs w:val="22"/>
          <w:lang w:val="es-ES_tradnl"/>
        </w:rPr>
        <w:t>Áreas de Especialización: (i) más de doce años de experiencia profesional en el sector de agua y saneamiento en la región de américa latina; (ii) experiencia previa de trabajo en temas similares a la presente convocatoria; y (iii) al menos 3 años de experiencia con organismos internacionales en análisis financieros de entidades prestadoras de servicios de agua potable y sanea, en particular con el BID.</w:t>
      </w:r>
    </w:p>
    <w:p w14:paraId="4F82101C" w14:textId="77777777" w:rsidR="00716EFB" w:rsidRPr="00EA243B" w:rsidRDefault="00716EFB" w:rsidP="00716EFB">
      <w:pPr>
        <w:rPr>
          <w:rFonts w:ascii="Arial" w:hAnsi="Arial" w:cs="Arial"/>
          <w:sz w:val="22"/>
          <w:szCs w:val="22"/>
          <w:lang w:val="es-ES"/>
        </w:rPr>
      </w:pPr>
    </w:p>
    <w:p w14:paraId="1A307195" w14:textId="77777777" w:rsidR="00716EFB" w:rsidRPr="00EA243B" w:rsidRDefault="00716EFB" w:rsidP="00716EFB">
      <w:pPr>
        <w:jc w:val="both"/>
        <w:rPr>
          <w:rFonts w:ascii="Arial" w:hAnsi="Arial" w:cs="Arial"/>
          <w:sz w:val="22"/>
          <w:szCs w:val="22"/>
          <w:lang w:val="es-ES"/>
        </w:rPr>
      </w:pPr>
    </w:p>
    <w:p w14:paraId="6C5741E7" w14:textId="77777777" w:rsidR="00EB7525" w:rsidRPr="00EA243B" w:rsidRDefault="00EB7525" w:rsidP="00EB7525">
      <w:pPr>
        <w:jc w:val="both"/>
        <w:rPr>
          <w:rFonts w:ascii="Arial" w:hAnsi="Arial" w:cs="Arial"/>
          <w:b/>
          <w:bCs/>
          <w:sz w:val="22"/>
          <w:szCs w:val="22"/>
          <w:lang w:val="es-ES"/>
        </w:rPr>
      </w:pPr>
      <w:r w:rsidRPr="00EA243B">
        <w:rPr>
          <w:rFonts w:ascii="Arial" w:hAnsi="Arial" w:cs="Arial"/>
          <w:b/>
          <w:bCs/>
          <w:sz w:val="22"/>
          <w:szCs w:val="22"/>
          <w:lang w:val="es-ES"/>
        </w:rPr>
        <w:t>Características de la Consultoría</w:t>
      </w:r>
    </w:p>
    <w:p w14:paraId="6A882610" w14:textId="77777777" w:rsidR="00EB7525" w:rsidRPr="00EA243B" w:rsidRDefault="00EB7525" w:rsidP="00EB7525">
      <w:pPr>
        <w:jc w:val="both"/>
        <w:rPr>
          <w:rFonts w:ascii="Arial" w:hAnsi="Arial" w:cs="Arial"/>
          <w:b/>
          <w:bCs/>
          <w:sz w:val="22"/>
          <w:szCs w:val="22"/>
          <w:lang w:val="es-ES"/>
        </w:rPr>
      </w:pPr>
    </w:p>
    <w:p w14:paraId="04292A47" w14:textId="0CAA416B" w:rsidR="00EB7525" w:rsidRPr="00EA243B" w:rsidRDefault="00EB7525" w:rsidP="00DD3A0C">
      <w:pPr>
        <w:pStyle w:val="ListParagraph"/>
        <w:numPr>
          <w:ilvl w:val="0"/>
          <w:numId w:val="1"/>
        </w:numPr>
        <w:jc w:val="both"/>
        <w:rPr>
          <w:rFonts w:ascii="Arial" w:hAnsi="Arial" w:cs="Arial"/>
          <w:sz w:val="22"/>
          <w:szCs w:val="22"/>
          <w:lang w:val="es-ES"/>
        </w:rPr>
      </w:pPr>
      <w:r w:rsidRPr="00EA243B">
        <w:rPr>
          <w:rFonts w:ascii="Arial" w:hAnsi="Arial" w:cs="Arial"/>
          <w:sz w:val="22"/>
          <w:szCs w:val="22"/>
          <w:lang w:val="es-ES"/>
        </w:rPr>
        <w:t xml:space="preserve">Categoría y Modalidad de la Consultoría: </w:t>
      </w:r>
      <w:r w:rsidR="00577CC0" w:rsidRPr="00EA243B">
        <w:rPr>
          <w:rFonts w:ascii="Arial" w:hAnsi="Arial" w:cs="Arial"/>
          <w:sz w:val="22"/>
          <w:szCs w:val="22"/>
          <w:lang w:val="es-ES"/>
        </w:rPr>
        <w:t>Contractual de</w:t>
      </w:r>
      <w:r w:rsidR="007B4F37" w:rsidRPr="00EA243B">
        <w:rPr>
          <w:rFonts w:ascii="Arial" w:hAnsi="Arial" w:cs="Arial"/>
          <w:sz w:val="22"/>
          <w:szCs w:val="22"/>
          <w:lang w:val="es-ES"/>
        </w:rPr>
        <w:t xml:space="preserve"> Productos y Servicios Externos, </w:t>
      </w:r>
      <w:r w:rsidR="0080549B" w:rsidRPr="00EA243B">
        <w:rPr>
          <w:rFonts w:ascii="Arial" w:hAnsi="Arial" w:cs="Arial"/>
          <w:sz w:val="22"/>
          <w:szCs w:val="22"/>
          <w:lang w:val="es-ES"/>
        </w:rPr>
        <w:t>Suma Alzada</w:t>
      </w:r>
    </w:p>
    <w:p w14:paraId="3A479FF0" w14:textId="5FAB1C24" w:rsidR="00EB7525" w:rsidRPr="00EA243B" w:rsidRDefault="003A4515" w:rsidP="00DD3A0C">
      <w:pPr>
        <w:pStyle w:val="ListParagraph"/>
        <w:numPr>
          <w:ilvl w:val="0"/>
          <w:numId w:val="1"/>
        </w:numPr>
        <w:jc w:val="both"/>
        <w:rPr>
          <w:rFonts w:ascii="Arial" w:hAnsi="Arial" w:cs="Arial"/>
          <w:sz w:val="22"/>
          <w:szCs w:val="22"/>
          <w:lang w:val="es-ES"/>
        </w:rPr>
      </w:pPr>
      <w:r w:rsidRPr="00EA243B">
        <w:rPr>
          <w:rFonts w:ascii="Arial" w:hAnsi="Arial" w:cs="Arial"/>
          <w:sz w:val="22"/>
          <w:szCs w:val="22"/>
          <w:lang w:val="es-ES"/>
        </w:rPr>
        <w:t>Duración del Contrato:</w:t>
      </w:r>
      <w:r w:rsidR="009276EA" w:rsidRPr="00EA243B">
        <w:rPr>
          <w:rFonts w:ascii="Arial" w:hAnsi="Arial" w:cs="Arial"/>
          <w:sz w:val="22"/>
          <w:szCs w:val="22"/>
          <w:lang w:val="es-ES"/>
        </w:rPr>
        <w:t xml:space="preserve"> La consultoría t</w:t>
      </w:r>
      <w:r w:rsidR="00772EFD" w:rsidRPr="00EA243B">
        <w:rPr>
          <w:rFonts w:ascii="Arial" w:hAnsi="Arial" w:cs="Arial"/>
          <w:sz w:val="22"/>
          <w:szCs w:val="22"/>
          <w:lang w:val="es-ES"/>
        </w:rPr>
        <w:t>endrá una d</w:t>
      </w:r>
      <w:r w:rsidR="00FC48C7" w:rsidRPr="00EA243B">
        <w:rPr>
          <w:rFonts w:ascii="Arial" w:hAnsi="Arial" w:cs="Arial"/>
          <w:sz w:val="22"/>
          <w:szCs w:val="22"/>
          <w:lang w:val="es-ES"/>
        </w:rPr>
        <w:t xml:space="preserve">uración de </w:t>
      </w:r>
      <w:r w:rsidR="009D3F50" w:rsidRPr="00EA243B">
        <w:rPr>
          <w:rFonts w:ascii="Arial" w:hAnsi="Arial" w:cs="Arial"/>
          <w:b/>
          <w:sz w:val="22"/>
          <w:szCs w:val="22"/>
          <w:lang w:val="es-ES"/>
        </w:rPr>
        <w:t>quince (15</w:t>
      </w:r>
      <w:r w:rsidR="009276EA" w:rsidRPr="00EA243B">
        <w:rPr>
          <w:rFonts w:ascii="Arial" w:hAnsi="Arial" w:cs="Arial"/>
          <w:b/>
          <w:sz w:val="22"/>
          <w:szCs w:val="22"/>
          <w:lang w:val="es-ES"/>
        </w:rPr>
        <w:t xml:space="preserve"> días) de honorarios</w:t>
      </w:r>
      <w:r w:rsidR="009276EA" w:rsidRPr="00EA243B">
        <w:rPr>
          <w:rFonts w:ascii="Arial" w:hAnsi="Arial" w:cs="Arial"/>
          <w:sz w:val="22"/>
          <w:szCs w:val="22"/>
          <w:lang w:val="es-ES"/>
        </w:rPr>
        <w:t xml:space="preserve"> de trabajo</w:t>
      </w:r>
      <w:r w:rsidR="00DE15B8" w:rsidRPr="00EA243B">
        <w:rPr>
          <w:rFonts w:ascii="Arial" w:hAnsi="Arial" w:cs="Arial"/>
          <w:sz w:val="22"/>
          <w:szCs w:val="22"/>
          <w:lang w:val="es-ES"/>
        </w:rPr>
        <w:t>.</w:t>
      </w:r>
    </w:p>
    <w:p w14:paraId="00255023" w14:textId="64C20761" w:rsidR="00FC48C7" w:rsidRPr="00EA243B" w:rsidRDefault="009D3F50" w:rsidP="00DD3A0C">
      <w:pPr>
        <w:pStyle w:val="ListParagraph"/>
        <w:numPr>
          <w:ilvl w:val="0"/>
          <w:numId w:val="1"/>
        </w:numPr>
        <w:jc w:val="both"/>
        <w:rPr>
          <w:rFonts w:ascii="Arial" w:hAnsi="Arial" w:cs="Arial"/>
          <w:sz w:val="22"/>
          <w:szCs w:val="22"/>
          <w:lang w:val="es-ES"/>
        </w:rPr>
      </w:pPr>
      <w:r w:rsidRPr="00EA243B">
        <w:rPr>
          <w:rFonts w:ascii="Arial" w:hAnsi="Arial" w:cs="Arial"/>
          <w:sz w:val="22"/>
          <w:szCs w:val="22"/>
          <w:lang w:val="es-ES"/>
        </w:rPr>
        <w:t>Misio</w:t>
      </w:r>
      <w:r w:rsidR="002A4C2C" w:rsidRPr="00EA243B">
        <w:rPr>
          <w:rFonts w:ascii="Arial" w:hAnsi="Arial" w:cs="Arial"/>
          <w:sz w:val="22"/>
          <w:szCs w:val="22"/>
          <w:lang w:val="es-ES"/>
        </w:rPr>
        <w:t xml:space="preserve">nes: </w:t>
      </w:r>
      <w:r w:rsidR="002614AD" w:rsidRPr="00EA243B">
        <w:rPr>
          <w:rFonts w:ascii="Arial" w:hAnsi="Arial" w:cs="Arial"/>
          <w:sz w:val="22"/>
          <w:szCs w:val="22"/>
          <w:lang w:val="es-ES"/>
        </w:rPr>
        <w:t>No se incluirán misiones.</w:t>
      </w:r>
    </w:p>
    <w:p w14:paraId="06A10B32" w14:textId="51D7BB62" w:rsidR="009276EA" w:rsidRPr="00EA243B" w:rsidRDefault="00EB7525" w:rsidP="00DD3A0C">
      <w:pPr>
        <w:pStyle w:val="ListParagraph"/>
        <w:numPr>
          <w:ilvl w:val="0"/>
          <w:numId w:val="1"/>
        </w:numPr>
        <w:rPr>
          <w:rFonts w:ascii="Arial" w:hAnsi="Arial" w:cs="Arial"/>
          <w:sz w:val="22"/>
          <w:szCs w:val="22"/>
          <w:lang w:val="es-ES_tradnl"/>
        </w:rPr>
      </w:pPr>
      <w:r w:rsidRPr="00EA243B">
        <w:rPr>
          <w:rFonts w:ascii="Arial" w:hAnsi="Arial" w:cs="Arial"/>
          <w:sz w:val="22"/>
          <w:szCs w:val="22"/>
          <w:lang w:val="es-ES"/>
        </w:rPr>
        <w:t xml:space="preserve">Lugar(es) de trabajo: </w:t>
      </w:r>
      <w:r w:rsidR="009276EA" w:rsidRPr="00EA243B">
        <w:rPr>
          <w:rFonts w:ascii="Arial" w:hAnsi="Arial" w:cs="Arial"/>
          <w:sz w:val="22"/>
          <w:szCs w:val="22"/>
          <w:lang w:val="es-ES_tradnl"/>
        </w:rPr>
        <w:t xml:space="preserve">La Consultoría se llevará a cabo en la ciudad de </w:t>
      </w:r>
      <w:r w:rsidR="009D3F50" w:rsidRPr="00EA243B">
        <w:rPr>
          <w:rFonts w:ascii="Arial" w:hAnsi="Arial" w:cs="Arial"/>
          <w:sz w:val="22"/>
          <w:szCs w:val="22"/>
          <w:lang w:val="es-ES"/>
        </w:rPr>
        <w:t xml:space="preserve">Lima (Perú) </w:t>
      </w:r>
      <w:r w:rsidR="00772EFD" w:rsidRPr="00EA243B">
        <w:rPr>
          <w:rFonts w:ascii="Arial" w:hAnsi="Arial" w:cs="Arial"/>
          <w:sz w:val="22"/>
          <w:szCs w:val="22"/>
          <w:lang w:val="es-ES_tradnl"/>
        </w:rPr>
        <w:t>y en las oficinas del consultor</w:t>
      </w:r>
      <w:r w:rsidR="009276EA" w:rsidRPr="00EA243B">
        <w:rPr>
          <w:rFonts w:ascii="Arial" w:hAnsi="Arial" w:cs="Arial"/>
          <w:sz w:val="22"/>
          <w:szCs w:val="22"/>
          <w:lang w:val="es-ES_tradnl"/>
        </w:rPr>
        <w:t xml:space="preserve">. </w:t>
      </w:r>
    </w:p>
    <w:p w14:paraId="60B14CEE" w14:textId="20C89397" w:rsidR="00440F69" w:rsidRPr="00EA243B" w:rsidRDefault="0080549B" w:rsidP="00DD3A0C">
      <w:pPr>
        <w:pStyle w:val="ListParagraph"/>
        <w:numPr>
          <w:ilvl w:val="0"/>
          <w:numId w:val="1"/>
        </w:numPr>
        <w:jc w:val="both"/>
        <w:rPr>
          <w:rFonts w:ascii="Arial" w:hAnsi="Arial" w:cs="Arial"/>
          <w:sz w:val="22"/>
          <w:szCs w:val="22"/>
          <w:lang w:val="es-ES"/>
        </w:rPr>
      </w:pPr>
      <w:r w:rsidRPr="00EA243B">
        <w:rPr>
          <w:rFonts w:ascii="Arial" w:hAnsi="Arial" w:cs="Arial"/>
          <w:sz w:val="22"/>
          <w:szCs w:val="22"/>
          <w:lang w:val="es-ES"/>
        </w:rPr>
        <w:t>Líder de División o Coordina</w:t>
      </w:r>
      <w:r w:rsidR="00226385" w:rsidRPr="00EA243B">
        <w:rPr>
          <w:rFonts w:ascii="Arial" w:hAnsi="Arial" w:cs="Arial"/>
          <w:sz w:val="22"/>
          <w:szCs w:val="22"/>
          <w:lang w:val="es-ES"/>
        </w:rPr>
        <w:t>d</w:t>
      </w:r>
      <w:r w:rsidRPr="00EA243B">
        <w:rPr>
          <w:rFonts w:ascii="Arial" w:hAnsi="Arial" w:cs="Arial"/>
          <w:sz w:val="22"/>
          <w:szCs w:val="22"/>
          <w:lang w:val="es-ES"/>
        </w:rPr>
        <w:t>or</w:t>
      </w:r>
      <w:r w:rsidR="00EB7525" w:rsidRPr="00EA243B">
        <w:rPr>
          <w:rFonts w:ascii="Arial" w:hAnsi="Arial" w:cs="Arial"/>
          <w:sz w:val="22"/>
          <w:szCs w:val="22"/>
          <w:lang w:val="es-ES"/>
        </w:rPr>
        <w:t>:</w:t>
      </w:r>
      <w:r w:rsidR="009276EA" w:rsidRPr="00EA243B">
        <w:rPr>
          <w:rFonts w:ascii="Arial" w:hAnsi="Arial" w:cs="Arial"/>
          <w:sz w:val="22"/>
          <w:szCs w:val="22"/>
          <w:lang w:val="es-ES"/>
        </w:rPr>
        <w:t xml:space="preserve"> </w:t>
      </w:r>
      <w:r w:rsidR="009D3F50" w:rsidRPr="00EA243B">
        <w:rPr>
          <w:rFonts w:ascii="Arial" w:hAnsi="Arial" w:cs="Arial"/>
          <w:sz w:val="22"/>
          <w:szCs w:val="22"/>
          <w:lang w:val="es-ES"/>
        </w:rPr>
        <w:t>Edgar Orellana</w:t>
      </w:r>
      <w:r w:rsidR="0086316A" w:rsidRPr="00EA243B">
        <w:rPr>
          <w:rFonts w:ascii="Arial" w:hAnsi="Arial" w:cs="Arial"/>
          <w:sz w:val="22"/>
          <w:szCs w:val="22"/>
          <w:lang w:val="es-ES"/>
        </w:rPr>
        <w:t xml:space="preserve"> (</w:t>
      </w:r>
      <w:r w:rsidR="0086316A" w:rsidRPr="00EA243B">
        <w:rPr>
          <w:rFonts w:ascii="Arial" w:hAnsi="Arial" w:cs="Arial"/>
          <w:sz w:val="22"/>
          <w:szCs w:val="22"/>
          <w:u w:val="single"/>
          <w:lang w:val="es-ES"/>
        </w:rPr>
        <w:t>edgaro@iadb.org</w:t>
      </w:r>
      <w:r w:rsidR="0086316A" w:rsidRPr="00EA243B">
        <w:rPr>
          <w:rFonts w:ascii="Arial" w:hAnsi="Arial" w:cs="Arial"/>
          <w:sz w:val="22"/>
          <w:szCs w:val="22"/>
          <w:lang w:val="es-ES"/>
        </w:rPr>
        <w:t>)</w:t>
      </w:r>
      <w:r w:rsidR="009276EA" w:rsidRPr="00EA243B">
        <w:rPr>
          <w:rFonts w:ascii="Arial" w:hAnsi="Arial" w:cs="Arial"/>
          <w:sz w:val="22"/>
          <w:szCs w:val="22"/>
          <w:lang w:val="es-ES"/>
        </w:rPr>
        <w:t>, Especialista</w:t>
      </w:r>
      <w:r w:rsidR="006205BD" w:rsidRPr="00EA243B">
        <w:rPr>
          <w:rFonts w:ascii="Arial" w:hAnsi="Arial" w:cs="Arial"/>
          <w:sz w:val="22"/>
          <w:szCs w:val="22"/>
          <w:lang w:val="es-ES"/>
        </w:rPr>
        <w:t xml:space="preserve"> Líder</w:t>
      </w:r>
      <w:r w:rsidR="00FC48C7" w:rsidRPr="00EA243B">
        <w:rPr>
          <w:rFonts w:ascii="Arial" w:hAnsi="Arial" w:cs="Arial"/>
          <w:sz w:val="22"/>
          <w:szCs w:val="22"/>
          <w:lang w:val="es-ES"/>
        </w:rPr>
        <w:t xml:space="preserve"> de la División de</w:t>
      </w:r>
      <w:r w:rsidR="009276EA" w:rsidRPr="00EA243B">
        <w:rPr>
          <w:rFonts w:ascii="Arial" w:hAnsi="Arial" w:cs="Arial"/>
          <w:sz w:val="22"/>
          <w:szCs w:val="22"/>
          <w:lang w:val="es-ES"/>
        </w:rPr>
        <w:t xml:space="preserve"> Agua Potable y Saneamiento </w:t>
      </w:r>
      <w:r w:rsidR="00772EFD" w:rsidRPr="00EA243B">
        <w:rPr>
          <w:rFonts w:ascii="Arial" w:hAnsi="Arial" w:cs="Arial"/>
          <w:sz w:val="22"/>
          <w:szCs w:val="22"/>
          <w:lang w:val="es-ES"/>
        </w:rPr>
        <w:t xml:space="preserve">en </w:t>
      </w:r>
      <w:r w:rsidR="009D3F50" w:rsidRPr="00EA243B">
        <w:rPr>
          <w:rFonts w:ascii="Arial" w:hAnsi="Arial" w:cs="Arial"/>
          <w:sz w:val="22"/>
          <w:szCs w:val="22"/>
          <w:lang w:val="es-ES"/>
        </w:rPr>
        <w:t>Perú.</w:t>
      </w:r>
    </w:p>
    <w:p w14:paraId="1EB803FF" w14:textId="77777777" w:rsidR="00EB7525" w:rsidRPr="00EA243B" w:rsidRDefault="00EB7525" w:rsidP="00253D5A">
      <w:pPr>
        <w:jc w:val="both"/>
        <w:rPr>
          <w:rFonts w:ascii="Arial" w:hAnsi="Arial" w:cs="Arial"/>
          <w:b/>
          <w:bCs/>
          <w:sz w:val="22"/>
          <w:szCs w:val="22"/>
          <w:lang w:val="es-ES"/>
        </w:rPr>
      </w:pPr>
    </w:p>
    <w:p w14:paraId="080EEC84" w14:textId="70141603" w:rsidR="0099747C" w:rsidRPr="00EA243B" w:rsidRDefault="0099747C" w:rsidP="0099747C">
      <w:pPr>
        <w:autoSpaceDE w:val="0"/>
        <w:autoSpaceDN w:val="0"/>
        <w:jc w:val="both"/>
        <w:rPr>
          <w:rFonts w:ascii="Arial" w:hAnsi="Arial" w:cs="Arial"/>
          <w:sz w:val="22"/>
          <w:szCs w:val="22"/>
          <w:lang w:val="es-ES_tradnl"/>
        </w:rPr>
      </w:pPr>
      <w:r w:rsidRPr="00EA243B">
        <w:rPr>
          <w:rFonts w:ascii="Arial" w:hAnsi="Arial" w:cs="Arial"/>
          <w:b/>
          <w:bCs/>
          <w:sz w:val="22"/>
          <w:szCs w:val="22"/>
          <w:lang w:val="es-ES_tradnl"/>
        </w:rPr>
        <w:t>Pago y Condiciones:</w:t>
      </w:r>
      <w:r w:rsidRPr="00EA243B">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14:paraId="3F943C3A" w14:textId="77777777" w:rsidR="0099747C" w:rsidRPr="00EA243B" w:rsidRDefault="0099747C" w:rsidP="0099747C">
      <w:pPr>
        <w:autoSpaceDE w:val="0"/>
        <w:autoSpaceDN w:val="0"/>
        <w:jc w:val="both"/>
        <w:rPr>
          <w:rFonts w:ascii="Arial" w:hAnsi="Arial" w:cs="Arial"/>
          <w:sz w:val="22"/>
          <w:szCs w:val="22"/>
          <w:lang w:val="es-ES_tradnl"/>
        </w:rPr>
      </w:pPr>
      <w:r w:rsidRPr="00EA243B">
        <w:rPr>
          <w:rFonts w:ascii="Arial" w:hAnsi="Arial" w:cs="Arial"/>
          <w:sz w:val="22"/>
          <w:szCs w:val="22"/>
          <w:lang w:val="es-ES_tradnl"/>
        </w:rPr>
        <w:t> </w:t>
      </w:r>
    </w:p>
    <w:p w14:paraId="34D7405B" w14:textId="77777777" w:rsidR="0099747C" w:rsidRPr="00EA243B" w:rsidRDefault="0099747C" w:rsidP="0099747C">
      <w:pPr>
        <w:autoSpaceDE w:val="0"/>
        <w:autoSpaceDN w:val="0"/>
        <w:jc w:val="both"/>
        <w:rPr>
          <w:rFonts w:ascii="Arial" w:hAnsi="Arial" w:cs="Arial"/>
          <w:sz w:val="22"/>
          <w:szCs w:val="22"/>
          <w:lang w:val="es-ES_tradnl"/>
        </w:rPr>
      </w:pPr>
      <w:r w:rsidRPr="00EA243B">
        <w:rPr>
          <w:rFonts w:ascii="Arial" w:hAnsi="Arial" w:cs="Arial"/>
          <w:b/>
          <w:bCs/>
          <w:sz w:val="22"/>
          <w:szCs w:val="22"/>
          <w:lang w:val="es-ES_tradnl"/>
        </w:rPr>
        <w:t>Consanguinidad:</w:t>
      </w:r>
      <w:r w:rsidRPr="00EA243B">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EA243B">
        <w:rPr>
          <w:rFonts w:ascii="Arial" w:hAnsi="Arial" w:cs="Arial"/>
          <w:sz w:val="22"/>
          <w:szCs w:val="22"/>
          <w:lang w:val="es-ES"/>
        </w:rPr>
        <w:t>conyugue</w:t>
      </w:r>
      <w:r w:rsidRPr="00EA243B">
        <w:rPr>
          <w:rFonts w:ascii="Arial" w:hAnsi="Arial" w:cs="Arial"/>
          <w:sz w:val="22"/>
          <w:szCs w:val="22"/>
          <w:lang w:val="es-ES_tradnl"/>
        </w:rPr>
        <w:t>) que trabajan para el Banco como funcionario o contractual de la fuerza contractual complementaria, no serán elegibles para proveer servicios al Banco.</w:t>
      </w:r>
    </w:p>
    <w:p w14:paraId="40CCC13E" w14:textId="77777777" w:rsidR="0099747C" w:rsidRPr="00EA243B" w:rsidRDefault="0099747C" w:rsidP="0099747C">
      <w:pPr>
        <w:autoSpaceDE w:val="0"/>
        <w:autoSpaceDN w:val="0"/>
        <w:jc w:val="both"/>
        <w:rPr>
          <w:rFonts w:ascii="Arial" w:hAnsi="Arial" w:cs="Arial"/>
          <w:sz w:val="22"/>
          <w:szCs w:val="22"/>
          <w:lang w:val="es-ES_tradnl"/>
        </w:rPr>
      </w:pPr>
      <w:r w:rsidRPr="00EA243B">
        <w:rPr>
          <w:rFonts w:ascii="Arial" w:hAnsi="Arial" w:cs="Arial"/>
          <w:sz w:val="22"/>
          <w:szCs w:val="22"/>
          <w:lang w:val="es-ES_tradnl"/>
        </w:rPr>
        <w:t> </w:t>
      </w:r>
    </w:p>
    <w:p w14:paraId="4798A91E" w14:textId="2A161537" w:rsidR="00DE2E3C" w:rsidRPr="00EA243B" w:rsidRDefault="0099747C" w:rsidP="00321E94">
      <w:pPr>
        <w:autoSpaceDE w:val="0"/>
        <w:autoSpaceDN w:val="0"/>
        <w:jc w:val="both"/>
        <w:rPr>
          <w:rFonts w:ascii="Arial" w:hAnsi="Arial" w:cs="Arial"/>
          <w:b/>
          <w:bCs/>
          <w:sz w:val="22"/>
          <w:szCs w:val="22"/>
          <w:lang w:val="es-ES"/>
        </w:rPr>
      </w:pPr>
      <w:r w:rsidRPr="00EA243B">
        <w:rPr>
          <w:rFonts w:ascii="Arial" w:hAnsi="Arial" w:cs="Arial"/>
          <w:b/>
          <w:bCs/>
          <w:sz w:val="22"/>
          <w:szCs w:val="22"/>
          <w:lang w:val="es-ES_tradnl"/>
        </w:rPr>
        <w:t>Diversidad:</w:t>
      </w:r>
      <w:r w:rsidRPr="00EA243B">
        <w:rPr>
          <w:rFonts w:ascii="Arial" w:hAnsi="Arial" w:cs="Arial"/>
          <w:sz w:val="22"/>
          <w:szCs w:val="22"/>
          <w:lang w:val="es-ES_tradnl"/>
        </w:rPr>
        <w:t xml:space="preserve"> El Banco </w:t>
      </w:r>
      <w:r w:rsidRPr="00EA243B">
        <w:rPr>
          <w:rFonts w:ascii="Arial" w:hAnsi="Arial" w:cs="Arial"/>
          <w:sz w:val="22"/>
          <w:szCs w:val="22"/>
          <w:lang w:val="es-ES"/>
        </w:rPr>
        <w:t>está</w:t>
      </w:r>
      <w:r w:rsidRPr="00EA243B">
        <w:rPr>
          <w:rFonts w:ascii="Arial" w:hAnsi="Arial" w:cs="Arial"/>
          <w:sz w:val="22"/>
          <w:szCs w:val="22"/>
          <w:lang w:val="es-ES_tradnl"/>
        </w:rPr>
        <w:t xml:space="preserve"> comprometido con la diversidad e inclusión y la igualdad de oportunidades para todos los candidatos. Acogemos la diversidad sobre la base de género, edad, </w:t>
      </w:r>
      <w:r w:rsidRPr="00EA243B">
        <w:rPr>
          <w:rFonts w:ascii="Arial" w:hAnsi="Arial" w:cs="Arial"/>
          <w:sz w:val="22"/>
          <w:szCs w:val="22"/>
          <w:lang w:val="es-ES_tradnl"/>
        </w:rPr>
        <w:lastRenderedPageBreak/>
        <w:t>educación, origen nacional, origen étnico, raza, discapacidad, orientación sexual, religión, y estatus de VIH/SIDA. Alentamos a aplicar a mujeres, afrodescendientes y a personas de origen indígena.</w:t>
      </w:r>
      <w:r w:rsidR="00321E94" w:rsidRPr="00EA243B">
        <w:rPr>
          <w:rFonts w:ascii="Arial" w:hAnsi="Arial" w:cs="Arial"/>
          <w:b/>
          <w:bCs/>
          <w:sz w:val="22"/>
          <w:szCs w:val="22"/>
          <w:lang w:val="es-ES"/>
        </w:rPr>
        <w:t xml:space="preserve"> </w:t>
      </w:r>
    </w:p>
    <w:p w14:paraId="2C38AF3B" w14:textId="77777777" w:rsidR="00DE2E3C" w:rsidRPr="00EA243B" w:rsidRDefault="00DE2E3C">
      <w:pPr>
        <w:rPr>
          <w:rFonts w:ascii="Arial" w:hAnsi="Arial" w:cs="Arial"/>
          <w:b/>
          <w:bCs/>
          <w:sz w:val="22"/>
          <w:szCs w:val="22"/>
          <w:lang w:val="es-ES"/>
        </w:rPr>
      </w:pPr>
      <w:r w:rsidRPr="00EA243B">
        <w:rPr>
          <w:rFonts w:ascii="Arial" w:hAnsi="Arial" w:cs="Arial"/>
          <w:b/>
          <w:bCs/>
          <w:sz w:val="22"/>
          <w:szCs w:val="22"/>
          <w:lang w:val="es-ES"/>
        </w:rPr>
        <w:br w:type="page"/>
      </w:r>
    </w:p>
    <w:p w14:paraId="2AD10AE7" w14:textId="77777777" w:rsidR="00DE2E3C" w:rsidRPr="00EA243B" w:rsidRDefault="00DE2E3C" w:rsidP="00DE2E3C">
      <w:pPr>
        <w:jc w:val="right"/>
        <w:rPr>
          <w:rFonts w:ascii="Arial" w:hAnsi="Arial" w:cs="Arial"/>
          <w:b/>
          <w:bCs/>
          <w:sz w:val="22"/>
          <w:szCs w:val="22"/>
          <w:lang w:val="es-ES_tradnl"/>
        </w:rPr>
      </w:pPr>
      <w:r w:rsidRPr="00EA243B">
        <w:rPr>
          <w:rFonts w:ascii="Arial" w:hAnsi="Arial" w:cs="Arial"/>
          <w:b/>
          <w:bCs/>
          <w:sz w:val="22"/>
          <w:szCs w:val="22"/>
          <w:lang w:val="es-ES_tradnl"/>
        </w:rPr>
        <w:lastRenderedPageBreak/>
        <w:t>Componente 1</w:t>
      </w:r>
    </w:p>
    <w:p w14:paraId="08B4D793" w14:textId="77777777" w:rsidR="00EA243B" w:rsidRPr="00EA243B" w:rsidRDefault="00EA243B" w:rsidP="00EA243B">
      <w:pPr>
        <w:rPr>
          <w:rFonts w:ascii="Arial" w:hAnsi="Arial" w:cs="Arial"/>
          <w:sz w:val="22"/>
          <w:szCs w:val="22"/>
          <w:lang w:val="es-ES_tradnl"/>
        </w:rPr>
      </w:pPr>
    </w:p>
    <w:p w14:paraId="1CBEDBE0" w14:textId="77777777" w:rsidR="00EA243B" w:rsidRPr="00FB0D35" w:rsidRDefault="00EA243B" w:rsidP="00EA243B">
      <w:pPr>
        <w:rPr>
          <w:rFonts w:ascii="Arial" w:hAnsi="Arial" w:cs="Arial"/>
          <w:b/>
          <w:bCs/>
          <w:sz w:val="22"/>
          <w:szCs w:val="22"/>
          <w:lang w:val="es-ES_tradnl"/>
        </w:rPr>
      </w:pPr>
    </w:p>
    <w:p w14:paraId="6105E010" w14:textId="77777777" w:rsidR="00EA243B" w:rsidRPr="00EA243B" w:rsidRDefault="00EA243B" w:rsidP="00EA243B">
      <w:pPr>
        <w:rPr>
          <w:rFonts w:ascii="Arial" w:hAnsi="Arial" w:cs="Arial"/>
          <w:b/>
          <w:bCs/>
          <w:sz w:val="22"/>
          <w:szCs w:val="22"/>
          <w:lang w:val="es-ES_tradnl"/>
        </w:rPr>
      </w:pPr>
      <w:r w:rsidRPr="00EA243B">
        <w:rPr>
          <w:rFonts w:ascii="Arial" w:hAnsi="Arial" w:cs="Arial"/>
          <w:b/>
          <w:bCs/>
          <w:sz w:val="22"/>
          <w:szCs w:val="22"/>
          <w:lang w:val="es-ES_tradnl"/>
        </w:rPr>
        <w:t>Perú</w:t>
      </w:r>
    </w:p>
    <w:p w14:paraId="3971AECA" w14:textId="77777777" w:rsidR="00EA243B" w:rsidRPr="00EA243B" w:rsidRDefault="00EA243B" w:rsidP="00EA243B">
      <w:pPr>
        <w:rPr>
          <w:rFonts w:ascii="Arial" w:hAnsi="Arial" w:cs="Arial"/>
          <w:b/>
          <w:bCs/>
          <w:sz w:val="22"/>
          <w:szCs w:val="22"/>
          <w:lang w:val="es-ES_tradnl"/>
        </w:rPr>
      </w:pPr>
    </w:p>
    <w:p w14:paraId="594B4137" w14:textId="77777777" w:rsidR="00EA243B" w:rsidRPr="00EA243B" w:rsidRDefault="00EA243B" w:rsidP="00EA243B">
      <w:pPr>
        <w:rPr>
          <w:rFonts w:ascii="Arial" w:hAnsi="Arial" w:cs="Arial"/>
          <w:b/>
          <w:bCs/>
          <w:sz w:val="22"/>
          <w:szCs w:val="22"/>
          <w:lang w:val="es-ES_tradnl"/>
        </w:rPr>
      </w:pPr>
      <w:r w:rsidRPr="00EA243B">
        <w:rPr>
          <w:rFonts w:ascii="Arial" w:hAnsi="Arial" w:cs="Arial"/>
          <w:b/>
          <w:bCs/>
          <w:sz w:val="22"/>
          <w:szCs w:val="22"/>
          <w:lang w:val="es-ES_tradnl"/>
        </w:rPr>
        <w:t>INE/WSA</w:t>
      </w:r>
    </w:p>
    <w:p w14:paraId="3711BFE9" w14:textId="77777777" w:rsidR="00EA243B" w:rsidRPr="00EA243B" w:rsidRDefault="00EA243B" w:rsidP="00EA243B">
      <w:pPr>
        <w:rPr>
          <w:rFonts w:ascii="Arial" w:hAnsi="Arial" w:cs="Arial"/>
          <w:b/>
          <w:bCs/>
          <w:sz w:val="22"/>
          <w:szCs w:val="22"/>
          <w:lang w:val="es-ES_tradnl"/>
        </w:rPr>
      </w:pPr>
    </w:p>
    <w:p w14:paraId="3EFC1AD2" w14:textId="77777777" w:rsidR="00EA243B" w:rsidRPr="00EA243B" w:rsidRDefault="00EA243B" w:rsidP="00EA243B">
      <w:pPr>
        <w:rPr>
          <w:rFonts w:ascii="Arial" w:hAnsi="Arial" w:cs="Arial"/>
          <w:b/>
          <w:bCs/>
          <w:sz w:val="22"/>
          <w:szCs w:val="22"/>
          <w:lang w:val="es-ES"/>
        </w:rPr>
      </w:pPr>
      <w:r w:rsidRPr="00EA243B">
        <w:rPr>
          <w:rFonts w:ascii="Arial" w:hAnsi="Arial" w:cs="Arial"/>
          <w:b/>
          <w:bCs/>
          <w:sz w:val="22"/>
          <w:szCs w:val="22"/>
          <w:lang w:val="es-ES_tradnl"/>
        </w:rPr>
        <w:t>Elaboración de PEP, POA, MR, PA, GRP y ROP del Programa PE-L1236</w:t>
      </w:r>
    </w:p>
    <w:p w14:paraId="689DC793" w14:textId="77777777" w:rsidR="00EA243B" w:rsidRPr="00FB0D35" w:rsidRDefault="00EA243B" w:rsidP="00EA243B">
      <w:pPr>
        <w:rPr>
          <w:rFonts w:ascii="Arial" w:hAnsi="Arial" w:cs="Arial"/>
          <w:iCs/>
          <w:sz w:val="22"/>
          <w:szCs w:val="22"/>
          <w:lang w:val="es-ES"/>
        </w:rPr>
      </w:pPr>
    </w:p>
    <w:p w14:paraId="07FE31B7" w14:textId="77777777" w:rsidR="00EA243B" w:rsidRPr="00EA243B" w:rsidRDefault="00EA243B" w:rsidP="00EA243B">
      <w:pPr>
        <w:rPr>
          <w:rFonts w:ascii="Arial" w:hAnsi="Arial" w:cs="Arial"/>
          <w:i/>
          <w:iCs/>
          <w:sz w:val="22"/>
          <w:szCs w:val="22"/>
          <w:lang w:val="es-ES_tradnl"/>
        </w:rPr>
      </w:pPr>
    </w:p>
    <w:p w14:paraId="3DC5EEC1" w14:textId="77777777" w:rsidR="00EA243B" w:rsidRPr="00EA243B" w:rsidRDefault="00EA243B" w:rsidP="009E18C1">
      <w:pPr>
        <w:autoSpaceDE w:val="0"/>
        <w:autoSpaceDN w:val="0"/>
        <w:adjustRightInd w:val="0"/>
        <w:rPr>
          <w:rFonts w:ascii="Arial" w:hAnsi="Arial" w:cs="Arial"/>
          <w:b/>
          <w:sz w:val="22"/>
          <w:szCs w:val="22"/>
          <w:lang w:val="es-ES_tradnl"/>
        </w:rPr>
      </w:pPr>
    </w:p>
    <w:p w14:paraId="6D654192" w14:textId="77777777" w:rsidR="00EA243B" w:rsidRPr="00EA243B" w:rsidRDefault="00EA243B" w:rsidP="009E18C1">
      <w:pPr>
        <w:rPr>
          <w:rFonts w:ascii="Arial" w:hAnsi="Arial" w:cs="Arial"/>
          <w:b/>
          <w:bCs/>
          <w:sz w:val="22"/>
          <w:szCs w:val="22"/>
          <w:lang w:val="es-ES_tradnl"/>
        </w:rPr>
      </w:pPr>
      <w:r w:rsidRPr="00EA243B">
        <w:rPr>
          <w:rFonts w:ascii="Arial" w:hAnsi="Arial" w:cs="Arial"/>
          <w:b/>
          <w:bCs/>
          <w:sz w:val="22"/>
          <w:szCs w:val="22"/>
          <w:lang w:val="es-ES_tradnl"/>
        </w:rPr>
        <w:t xml:space="preserve">TÉRMINOS DE REFERENCIA </w:t>
      </w:r>
    </w:p>
    <w:p w14:paraId="6091679D" w14:textId="77777777" w:rsidR="00EA243B" w:rsidRPr="00EA243B" w:rsidRDefault="00EA243B" w:rsidP="00EA243B">
      <w:pPr>
        <w:autoSpaceDE w:val="0"/>
        <w:autoSpaceDN w:val="0"/>
        <w:adjustRightInd w:val="0"/>
        <w:ind w:left="720"/>
        <w:jc w:val="both"/>
        <w:rPr>
          <w:rFonts w:ascii="Arial" w:hAnsi="Arial" w:cs="Arial"/>
          <w:b/>
          <w:bCs/>
          <w:sz w:val="22"/>
          <w:szCs w:val="22"/>
          <w:lang w:val="es-BO" w:eastAsia="es-BO"/>
        </w:rPr>
      </w:pPr>
    </w:p>
    <w:p w14:paraId="4540C954" w14:textId="77777777" w:rsidR="00EA243B" w:rsidRPr="00EA243B" w:rsidRDefault="00EA243B" w:rsidP="00DD3A0C">
      <w:pPr>
        <w:numPr>
          <w:ilvl w:val="0"/>
          <w:numId w:val="8"/>
        </w:numPr>
        <w:autoSpaceDE w:val="0"/>
        <w:autoSpaceDN w:val="0"/>
        <w:adjustRightInd w:val="0"/>
        <w:ind w:left="270" w:firstLine="0"/>
        <w:jc w:val="both"/>
        <w:rPr>
          <w:rFonts w:ascii="Arial" w:hAnsi="Arial" w:cs="Arial"/>
          <w:b/>
          <w:bCs/>
          <w:sz w:val="22"/>
          <w:szCs w:val="22"/>
          <w:lang w:val="es-BO" w:eastAsia="es-BO"/>
        </w:rPr>
      </w:pPr>
      <w:r w:rsidRPr="00EA243B">
        <w:rPr>
          <w:rFonts w:ascii="Arial" w:hAnsi="Arial" w:cs="Arial"/>
          <w:b/>
          <w:bCs/>
          <w:sz w:val="22"/>
          <w:szCs w:val="22"/>
          <w:lang w:val="es-BO" w:eastAsia="es-BO"/>
        </w:rPr>
        <w:t>ANTECEDENTES</w:t>
      </w:r>
    </w:p>
    <w:p w14:paraId="61786671" w14:textId="77777777" w:rsidR="00EA243B" w:rsidRPr="00EA243B" w:rsidRDefault="00EA243B" w:rsidP="00EA243B">
      <w:pPr>
        <w:pStyle w:val="Paragraph"/>
        <w:widowControl w:val="0"/>
        <w:tabs>
          <w:tab w:val="left" w:pos="720"/>
        </w:tabs>
        <w:spacing w:before="0" w:after="0"/>
        <w:ind w:left="0" w:firstLine="0"/>
        <w:rPr>
          <w:rFonts w:ascii="Arial" w:hAnsi="Arial" w:cs="Arial"/>
          <w:sz w:val="22"/>
          <w:szCs w:val="22"/>
          <w:lang w:val="es-BO" w:eastAsia="es-BO"/>
        </w:rPr>
      </w:pPr>
    </w:p>
    <w:p w14:paraId="62FEEF77" w14:textId="77777777" w:rsidR="00EA243B" w:rsidRPr="00EA243B" w:rsidRDefault="00EA243B" w:rsidP="00EA243B">
      <w:pPr>
        <w:spacing w:before="120" w:after="120"/>
        <w:jc w:val="both"/>
        <w:rPr>
          <w:rFonts w:ascii="Arial" w:hAnsi="Arial" w:cs="Arial"/>
          <w:sz w:val="22"/>
          <w:szCs w:val="22"/>
          <w:lang w:val="es-ES" w:eastAsia="es-ES"/>
        </w:rPr>
      </w:pPr>
      <w:r w:rsidRPr="00EA243B">
        <w:rPr>
          <w:rFonts w:ascii="Arial" w:hAnsi="Arial" w:cs="Arial"/>
          <w:sz w:val="22"/>
          <w:szCs w:val="22"/>
          <w:lang w:val="es-ES_tradnl"/>
        </w:rPr>
        <w:t xml:space="preserve">En Perú, el sector de agua y saneamiento ha presentado grandes avances, sin embargo, aún quedan retos que resolver en: (i) aspectos de gobernanza e institucionales, incluyendo separar la gestión de las entidades prestadoras de los servicios de agua y saneamiento (EPS) de los aspectos políticos, mejorar la transparencia y rendición de cuentas, y trabajar por resultados; (ii) planeación a largo plazo, a través de acciones como contar con instrumentos de diagnóstico que evidencien oportunidades de mejora y de planificación de largo plazo, ligar los programas de inversión con los documentos de planeación, trabajar con una visión integral con impactos y resultados concretos, y alinear los programas nacionales, regionales y locales a esta visión integral; (iii) definir criterios de priorización de intervenciones en las EPS, con base en los impactos de cada tipo de acción y en los costos asociados; (iv) viabilidad financiera, a través de equilibrar ingresos vs egresos de las EPS, buscar mecanismos para que las EPS puedan aportar las contrapartes de los programas de préstamo, y buscar otros mecanismos de financiamiento para apalancar inversiones; (v) evaluación de resultados a través de un mejor monitoreo y de la definición de un sistema de indicadores jerarquizados; y (vi) aspectos administrativos de las EPS, agilizando procesos de adquisiciones y pagos. </w:t>
      </w:r>
    </w:p>
    <w:p w14:paraId="69359014" w14:textId="77777777" w:rsidR="00EA243B" w:rsidRPr="00EA243B" w:rsidRDefault="00EA243B" w:rsidP="00EA243B">
      <w:pPr>
        <w:spacing w:before="120" w:after="120"/>
        <w:jc w:val="both"/>
        <w:rPr>
          <w:rFonts w:ascii="Arial" w:hAnsi="Arial" w:cs="Arial"/>
          <w:sz w:val="22"/>
          <w:szCs w:val="22"/>
          <w:lang w:val="es-ES_tradnl"/>
        </w:rPr>
      </w:pPr>
      <w:r w:rsidRPr="00EA243B">
        <w:rPr>
          <w:rFonts w:ascii="Arial" w:hAnsi="Arial" w:cs="Arial"/>
          <w:sz w:val="22"/>
          <w:szCs w:val="22"/>
          <w:lang w:val="es-ES_tradnl"/>
        </w:rPr>
        <w:t>El Ministerio de Vivienda, Construcción y Saneamiento (MVCS) ha iniciado un proceso de restructuración buscando establecer y fortalecer roles y funciones de las entidades de la administración pública con diversas competencias, entre ellas, el Organismo Técnico de la Administración de los Servicios de Saneamiento (OTASS), entidad que apoya la gestión y prestación de los servicios de saneamiento en el ámbito urbano. Para lo cual, el MVCS emitió el Decreto Supremo Nº 019-2017-VIVIENDA mediante el cual aprueba el reglamento del Decreto Legislativo Nº 1280 “Ley Marco de la Gestión y Prestación de los Servicios de Saneamiento”. Esta ley tiene por finalidad asegurar la calidad, eficiencia y sostenibilidad de los servicios de saneamiento para el logro del acceso universal.</w:t>
      </w:r>
    </w:p>
    <w:p w14:paraId="46E54607" w14:textId="77777777" w:rsidR="00EA243B" w:rsidRPr="00EA243B" w:rsidRDefault="00EA243B" w:rsidP="00EA243B">
      <w:pPr>
        <w:spacing w:before="120" w:after="120"/>
        <w:jc w:val="both"/>
        <w:rPr>
          <w:rFonts w:ascii="Arial" w:hAnsi="Arial" w:cs="Arial"/>
          <w:sz w:val="22"/>
          <w:szCs w:val="22"/>
          <w:lang w:val="es-ES_tradnl"/>
        </w:rPr>
      </w:pPr>
      <w:r w:rsidRPr="00EA243B">
        <w:rPr>
          <w:rFonts w:ascii="Arial" w:hAnsi="Arial" w:cs="Arial"/>
          <w:sz w:val="22"/>
          <w:szCs w:val="22"/>
          <w:lang w:val="es-ES_tradnl"/>
        </w:rPr>
        <w:t xml:space="preserve">Como parte del compromiso del Banco en apoyar al MVCS en el fortalecimiento de la gestión de servicios, se ha acordado la preparación de un Programa de Mejora de la Gestión de las Entidades Prestadoras de los Servicios de Saneamiento” -PROGESTION – PE-L1236, cuya aprobación está prevista para el segundo semestre de 2018 por US$ 100 millones. El objetivo general del programa es apoyar al MVCS y OTASS en el mejoramiento de la gestión de las EPS de Perú, excepto SEDAPAL, mediante la ejecución de proyectos integrales de corto y mediano plazo por parte de las EPS, con el fin de mejorar su gobernanza, e impulsar su sostenibilidad operativa y financiera. Se busca que, con el Programa, las EPS logren mejorar su gobernanza, autonomía empresarial, autosuficiencia financiera, a través de desarrollo integral (i.e. reducir costos de operación, incrementar ingresos propios, reducir pérdidas comerciales de agua), </w:t>
      </w:r>
      <w:r w:rsidRPr="00EA243B">
        <w:rPr>
          <w:rFonts w:ascii="Arial" w:hAnsi="Arial" w:cs="Arial"/>
          <w:sz w:val="22"/>
          <w:szCs w:val="22"/>
          <w:lang w:val="es-ES_tradnl"/>
        </w:rPr>
        <w:lastRenderedPageBreak/>
        <w:t>optimización operativa (mejorar las actividades de operación y mantenimiento, reducir pérdidas físicas y sustitución de redes de agua que se encuentran en estado crítico). El Programa en principio estará estructurado en cinco componentes: Componente 1 – Apoyo a la gestión; Componente 2 – Inversión en acciones integrales; Componente 3 – Fortalecimiento Institucional; Componente 4 – Inversión en estudios e infraestructura; Componente 5 – Apalancamiento de inversiones.</w:t>
      </w:r>
    </w:p>
    <w:p w14:paraId="64BC508F" w14:textId="77777777" w:rsidR="00EA243B" w:rsidRPr="00EA243B" w:rsidRDefault="00EA243B" w:rsidP="00EA243B">
      <w:pPr>
        <w:spacing w:before="120" w:after="120"/>
        <w:jc w:val="both"/>
        <w:rPr>
          <w:rFonts w:ascii="Arial" w:hAnsi="Arial" w:cs="Arial"/>
          <w:sz w:val="22"/>
          <w:szCs w:val="22"/>
          <w:lang w:val="es-ES_tradnl"/>
        </w:rPr>
      </w:pPr>
      <w:r w:rsidRPr="00EA243B">
        <w:rPr>
          <w:rFonts w:ascii="Arial" w:hAnsi="Arial" w:cs="Arial"/>
          <w:sz w:val="22"/>
          <w:szCs w:val="22"/>
          <w:lang w:val="es-ES_tradnl"/>
        </w:rPr>
        <w:t xml:space="preserve">Teniendo en cuenta los cambios recientes en la normatividad para la gestión y prestación de los Servicios de Saneamiento, así como el marco normativo del nuevo sistema nacional de inversión pública peruano (invierte.pe), el MVCS ha solicitado una Cooperación Técnica (CT) no reembolsable al Banco, para desarrollar algunos estudios prioritarios que serán identificados en el Plan de Corto Plazo (rápido impacto) del PROGESTION, que a su vez serán insumos para la preparación de la operación de crédito del Banco por US$100 millones, a ser aprobada en el 2018. La CT, servirá también para desarrollar los insumos que el Banco requiere para aprobar e iniciar la ejecución de la citada operación, entre otros, estudios de base e instrumentos de gestión del Programa. </w:t>
      </w:r>
    </w:p>
    <w:p w14:paraId="276B6BDF" w14:textId="77777777" w:rsidR="00EA243B" w:rsidRPr="00EA243B" w:rsidRDefault="00EA243B" w:rsidP="00EA243B">
      <w:pPr>
        <w:autoSpaceDE w:val="0"/>
        <w:autoSpaceDN w:val="0"/>
        <w:adjustRightInd w:val="0"/>
        <w:jc w:val="both"/>
        <w:rPr>
          <w:rFonts w:ascii="Arial" w:hAnsi="Arial" w:cs="Arial"/>
          <w:sz w:val="22"/>
          <w:szCs w:val="22"/>
          <w:lang w:val="es-BO" w:eastAsia="es-BO"/>
        </w:rPr>
      </w:pPr>
    </w:p>
    <w:p w14:paraId="5F160F65" w14:textId="77777777" w:rsidR="00EA243B" w:rsidRPr="00EA243B" w:rsidRDefault="00EA243B" w:rsidP="00DD3A0C">
      <w:pPr>
        <w:numPr>
          <w:ilvl w:val="0"/>
          <w:numId w:val="8"/>
        </w:numPr>
        <w:autoSpaceDE w:val="0"/>
        <w:autoSpaceDN w:val="0"/>
        <w:adjustRightInd w:val="0"/>
        <w:jc w:val="both"/>
        <w:rPr>
          <w:rFonts w:ascii="Arial" w:hAnsi="Arial" w:cs="Arial"/>
          <w:b/>
          <w:bCs/>
          <w:sz w:val="22"/>
          <w:szCs w:val="22"/>
          <w:lang w:val="es-BO" w:eastAsia="es-BO"/>
        </w:rPr>
      </w:pPr>
      <w:r w:rsidRPr="00EA243B">
        <w:rPr>
          <w:rFonts w:ascii="Arial" w:hAnsi="Arial" w:cs="Arial"/>
          <w:b/>
          <w:bCs/>
          <w:sz w:val="22"/>
          <w:szCs w:val="22"/>
          <w:lang w:val="es-BO" w:eastAsia="es-BO"/>
        </w:rPr>
        <w:t>OBJETIVO DE LA CONSULTORIA</w:t>
      </w:r>
    </w:p>
    <w:p w14:paraId="6C59772C" w14:textId="77777777" w:rsidR="00EA243B" w:rsidRPr="00EA243B" w:rsidRDefault="00EA243B" w:rsidP="00EA243B">
      <w:pPr>
        <w:autoSpaceDE w:val="0"/>
        <w:autoSpaceDN w:val="0"/>
        <w:adjustRightInd w:val="0"/>
        <w:ind w:left="270"/>
        <w:jc w:val="both"/>
        <w:rPr>
          <w:rFonts w:ascii="Arial" w:hAnsi="Arial" w:cs="Arial"/>
          <w:b/>
          <w:bCs/>
          <w:sz w:val="22"/>
          <w:szCs w:val="22"/>
          <w:lang w:val="es-BO" w:eastAsia="es-BO"/>
        </w:rPr>
      </w:pPr>
    </w:p>
    <w:p w14:paraId="3F3DB8E3" w14:textId="77777777" w:rsidR="00EA243B" w:rsidRPr="00EA243B" w:rsidRDefault="00EA243B" w:rsidP="00EA243B">
      <w:pPr>
        <w:pStyle w:val="NoSpacing"/>
        <w:jc w:val="both"/>
        <w:rPr>
          <w:rFonts w:ascii="Arial" w:hAnsi="Arial" w:cs="Arial"/>
          <w:sz w:val="22"/>
          <w:szCs w:val="22"/>
          <w:lang w:val="es-ES"/>
        </w:rPr>
      </w:pPr>
      <w:r w:rsidRPr="00EA243B">
        <w:rPr>
          <w:rFonts w:ascii="Arial" w:hAnsi="Arial" w:cs="Arial"/>
          <w:sz w:val="22"/>
          <w:szCs w:val="22"/>
          <w:lang w:val="es-ES"/>
        </w:rPr>
        <w:t xml:space="preserve">El objetivo de la consultoría es la preparación de los siguientes documentos, conforme a las directrices del equipo de proyecto del Banco Inter Americano de Desarrollo (en adelante el “Banco”): </w:t>
      </w:r>
    </w:p>
    <w:p w14:paraId="3DEAB781" w14:textId="77777777" w:rsidR="00EA243B" w:rsidRPr="00EA243B" w:rsidRDefault="00EA243B" w:rsidP="00EA243B">
      <w:pPr>
        <w:pStyle w:val="NoSpacing"/>
        <w:jc w:val="both"/>
        <w:rPr>
          <w:rFonts w:ascii="Arial" w:hAnsi="Arial" w:cs="Arial"/>
          <w:sz w:val="22"/>
          <w:szCs w:val="22"/>
          <w:lang w:val="es-ES"/>
        </w:rPr>
      </w:pPr>
    </w:p>
    <w:p w14:paraId="708E9DF0" w14:textId="77777777" w:rsidR="00EA243B" w:rsidRPr="00EA243B" w:rsidRDefault="00EA243B" w:rsidP="00DD3A0C">
      <w:pPr>
        <w:pStyle w:val="Paragraph"/>
        <w:numPr>
          <w:ilvl w:val="0"/>
          <w:numId w:val="9"/>
        </w:numPr>
        <w:tabs>
          <w:tab w:val="left" w:pos="720"/>
        </w:tabs>
        <w:outlineLvl w:val="1"/>
        <w:rPr>
          <w:rFonts w:ascii="Arial" w:hAnsi="Arial" w:cs="Arial"/>
          <w:sz w:val="22"/>
          <w:szCs w:val="22"/>
          <w:lang w:val="es-ES"/>
        </w:rPr>
      </w:pPr>
      <w:r w:rsidRPr="00EA243B">
        <w:rPr>
          <w:rFonts w:ascii="Arial" w:hAnsi="Arial" w:cs="Arial"/>
          <w:sz w:val="22"/>
          <w:szCs w:val="22"/>
          <w:lang w:val="es-ES"/>
        </w:rPr>
        <w:t>Matriz de Resultados</w:t>
      </w:r>
    </w:p>
    <w:p w14:paraId="2A4DE45E" w14:textId="77777777" w:rsidR="00EA243B" w:rsidRPr="00EA243B" w:rsidRDefault="00EA243B" w:rsidP="00DD3A0C">
      <w:pPr>
        <w:pStyle w:val="Paragraph"/>
        <w:numPr>
          <w:ilvl w:val="0"/>
          <w:numId w:val="9"/>
        </w:numPr>
        <w:tabs>
          <w:tab w:val="left" w:pos="720"/>
        </w:tabs>
        <w:outlineLvl w:val="1"/>
        <w:rPr>
          <w:rFonts w:ascii="Arial" w:hAnsi="Arial" w:cs="Arial"/>
          <w:sz w:val="22"/>
          <w:szCs w:val="22"/>
          <w:lang w:val="es-ES"/>
        </w:rPr>
      </w:pPr>
      <w:r w:rsidRPr="00EA243B">
        <w:rPr>
          <w:rFonts w:ascii="Arial" w:hAnsi="Arial" w:cs="Arial"/>
          <w:sz w:val="22"/>
          <w:szCs w:val="22"/>
          <w:lang w:val="es-ES"/>
        </w:rPr>
        <w:t xml:space="preserve">Presupuesto detallado del programa, </w:t>
      </w:r>
    </w:p>
    <w:p w14:paraId="093EBE72" w14:textId="77777777" w:rsidR="00EA243B" w:rsidRPr="00EA243B" w:rsidRDefault="00EA243B" w:rsidP="00DD3A0C">
      <w:pPr>
        <w:pStyle w:val="Paragraph"/>
        <w:numPr>
          <w:ilvl w:val="0"/>
          <w:numId w:val="9"/>
        </w:numPr>
        <w:tabs>
          <w:tab w:val="left" w:pos="720"/>
        </w:tabs>
        <w:outlineLvl w:val="1"/>
        <w:rPr>
          <w:rFonts w:ascii="Arial" w:hAnsi="Arial" w:cs="Arial"/>
          <w:sz w:val="22"/>
          <w:szCs w:val="22"/>
          <w:lang w:val="es-ES"/>
        </w:rPr>
      </w:pPr>
      <w:r w:rsidRPr="00EA243B">
        <w:rPr>
          <w:rFonts w:ascii="Arial" w:hAnsi="Arial" w:cs="Arial"/>
          <w:sz w:val="22"/>
          <w:szCs w:val="22"/>
          <w:lang w:val="es-ES"/>
        </w:rPr>
        <w:t>Cronograma de desembolsos</w:t>
      </w:r>
    </w:p>
    <w:p w14:paraId="471CDC27" w14:textId="77777777" w:rsidR="00EA243B" w:rsidRPr="00EA243B" w:rsidRDefault="00EA243B" w:rsidP="00DD3A0C">
      <w:pPr>
        <w:pStyle w:val="Paragraph"/>
        <w:numPr>
          <w:ilvl w:val="0"/>
          <w:numId w:val="9"/>
        </w:numPr>
        <w:tabs>
          <w:tab w:val="left" w:pos="720"/>
        </w:tabs>
        <w:outlineLvl w:val="1"/>
        <w:rPr>
          <w:rFonts w:ascii="Arial" w:hAnsi="Arial" w:cs="Arial"/>
          <w:sz w:val="22"/>
          <w:szCs w:val="22"/>
          <w:lang w:val="es-ES"/>
        </w:rPr>
      </w:pPr>
      <w:r w:rsidRPr="00EA243B">
        <w:rPr>
          <w:rFonts w:ascii="Arial" w:hAnsi="Arial" w:cs="Arial"/>
          <w:sz w:val="22"/>
          <w:szCs w:val="22"/>
          <w:lang w:val="es-ES"/>
        </w:rPr>
        <w:t>Plan de Ejecución del Programa (PEP)</w:t>
      </w:r>
    </w:p>
    <w:p w14:paraId="39369B9C" w14:textId="77777777" w:rsidR="00EA243B" w:rsidRPr="00EA243B" w:rsidRDefault="00EA243B" w:rsidP="00DD3A0C">
      <w:pPr>
        <w:pStyle w:val="Paragraph"/>
        <w:numPr>
          <w:ilvl w:val="0"/>
          <w:numId w:val="9"/>
        </w:numPr>
        <w:tabs>
          <w:tab w:val="left" w:pos="720"/>
        </w:tabs>
        <w:outlineLvl w:val="1"/>
        <w:rPr>
          <w:rFonts w:ascii="Arial" w:hAnsi="Arial" w:cs="Arial"/>
          <w:sz w:val="22"/>
          <w:szCs w:val="22"/>
          <w:lang w:val="es-ES"/>
        </w:rPr>
      </w:pPr>
      <w:r w:rsidRPr="00EA243B">
        <w:rPr>
          <w:rFonts w:ascii="Arial" w:hAnsi="Arial" w:cs="Arial"/>
          <w:sz w:val="22"/>
          <w:szCs w:val="22"/>
          <w:lang w:val="es-ES"/>
        </w:rPr>
        <w:t>Gestión de Riesgo en Proyectos (GRP) con base a los estándares y metodologías utilizados por el Banco, Matriz de Riesgos.</w:t>
      </w:r>
    </w:p>
    <w:p w14:paraId="7EFC8889" w14:textId="77777777" w:rsidR="00EA243B" w:rsidRPr="00EA243B" w:rsidRDefault="00EA243B" w:rsidP="00DD3A0C">
      <w:pPr>
        <w:pStyle w:val="Paragraph"/>
        <w:numPr>
          <w:ilvl w:val="0"/>
          <w:numId w:val="9"/>
        </w:numPr>
        <w:tabs>
          <w:tab w:val="left" w:pos="720"/>
        </w:tabs>
        <w:outlineLvl w:val="1"/>
        <w:rPr>
          <w:rFonts w:ascii="Arial" w:hAnsi="Arial" w:cs="Arial"/>
          <w:sz w:val="22"/>
          <w:szCs w:val="22"/>
          <w:lang w:val="es-ES"/>
        </w:rPr>
      </w:pPr>
      <w:r w:rsidRPr="00EA243B">
        <w:rPr>
          <w:rFonts w:ascii="Arial" w:hAnsi="Arial" w:cs="Arial"/>
          <w:sz w:val="22"/>
          <w:szCs w:val="22"/>
          <w:lang w:val="es-ES"/>
        </w:rPr>
        <w:t>Plan de Adquisiciones(PA) completo del programa y para los primeros 18 meses</w:t>
      </w:r>
    </w:p>
    <w:p w14:paraId="390ED9F2" w14:textId="77777777" w:rsidR="00EA243B" w:rsidRPr="00EA243B" w:rsidRDefault="00EA243B" w:rsidP="00DD3A0C">
      <w:pPr>
        <w:pStyle w:val="Paragraph"/>
        <w:numPr>
          <w:ilvl w:val="0"/>
          <w:numId w:val="9"/>
        </w:numPr>
        <w:tabs>
          <w:tab w:val="left" w:pos="720"/>
        </w:tabs>
        <w:outlineLvl w:val="1"/>
        <w:rPr>
          <w:rFonts w:ascii="Arial" w:hAnsi="Arial" w:cs="Arial"/>
          <w:sz w:val="22"/>
          <w:szCs w:val="22"/>
          <w:lang w:val="es-ES"/>
        </w:rPr>
      </w:pPr>
      <w:r w:rsidRPr="00EA243B">
        <w:rPr>
          <w:rFonts w:ascii="Arial" w:hAnsi="Arial" w:cs="Arial"/>
          <w:sz w:val="22"/>
          <w:szCs w:val="22"/>
          <w:lang w:val="es-ES"/>
        </w:rPr>
        <w:t>Plan Operativo Anual (POA) del primer año de ejecución del programa</w:t>
      </w:r>
    </w:p>
    <w:p w14:paraId="09CBDB3B" w14:textId="77777777" w:rsidR="00EA243B" w:rsidRPr="00EA243B" w:rsidRDefault="00EA243B" w:rsidP="00DD3A0C">
      <w:pPr>
        <w:pStyle w:val="Paragraph"/>
        <w:numPr>
          <w:ilvl w:val="0"/>
          <w:numId w:val="9"/>
        </w:numPr>
        <w:tabs>
          <w:tab w:val="left" w:pos="720"/>
        </w:tabs>
        <w:outlineLvl w:val="1"/>
        <w:rPr>
          <w:rFonts w:ascii="Arial" w:hAnsi="Arial" w:cs="Arial"/>
          <w:sz w:val="22"/>
          <w:szCs w:val="22"/>
          <w:lang w:val="es-ES"/>
        </w:rPr>
      </w:pPr>
      <w:r w:rsidRPr="00EA243B">
        <w:rPr>
          <w:rFonts w:ascii="Arial" w:hAnsi="Arial" w:cs="Arial"/>
          <w:sz w:val="22"/>
          <w:szCs w:val="22"/>
          <w:lang w:val="es-ES"/>
        </w:rPr>
        <w:t>PMR inicial.</w:t>
      </w:r>
    </w:p>
    <w:p w14:paraId="6CA61064" w14:textId="77777777" w:rsidR="00EA243B" w:rsidRPr="00EA243B" w:rsidRDefault="00EA243B" w:rsidP="00DD3A0C">
      <w:pPr>
        <w:pStyle w:val="Paragraph"/>
        <w:numPr>
          <w:ilvl w:val="0"/>
          <w:numId w:val="9"/>
        </w:numPr>
        <w:tabs>
          <w:tab w:val="left" w:pos="720"/>
        </w:tabs>
        <w:outlineLvl w:val="1"/>
        <w:rPr>
          <w:rFonts w:ascii="Arial" w:hAnsi="Arial" w:cs="Arial"/>
          <w:sz w:val="22"/>
          <w:szCs w:val="22"/>
          <w:lang w:val="es-ES"/>
        </w:rPr>
      </w:pPr>
      <w:r w:rsidRPr="00EA243B">
        <w:rPr>
          <w:rFonts w:ascii="Arial" w:hAnsi="Arial" w:cs="Arial"/>
          <w:sz w:val="22"/>
          <w:szCs w:val="22"/>
          <w:lang w:val="es-ES"/>
        </w:rPr>
        <w:t>Reglamento Operativo del Programa (ROP)</w:t>
      </w:r>
    </w:p>
    <w:p w14:paraId="39CFC1BE" w14:textId="77777777" w:rsidR="00EA243B" w:rsidRPr="00EA243B" w:rsidRDefault="00EA243B" w:rsidP="00EA243B">
      <w:pPr>
        <w:autoSpaceDE w:val="0"/>
        <w:autoSpaceDN w:val="0"/>
        <w:adjustRightInd w:val="0"/>
        <w:ind w:left="270"/>
        <w:jc w:val="both"/>
        <w:rPr>
          <w:rFonts w:ascii="Arial" w:hAnsi="Arial" w:cs="Arial"/>
          <w:sz w:val="22"/>
          <w:szCs w:val="22"/>
          <w:lang w:val="es-BO" w:eastAsia="es-BO"/>
        </w:rPr>
      </w:pPr>
    </w:p>
    <w:p w14:paraId="724861C6" w14:textId="77777777" w:rsidR="00EA243B" w:rsidRPr="00EA243B" w:rsidRDefault="00EA243B" w:rsidP="00EA243B">
      <w:pPr>
        <w:autoSpaceDE w:val="0"/>
        <w:autoSpaceDN w:val="0"/>
        <w:adjustRightInd w:val="0"/>
        <w:ind w:left="270"/>
        <w:jc w:val="both"/>
        <w:rPr>
          <w:rFonts w:ascii="Arial" w:hAnsi="Arial" w:cs="Arial"/>
          <w:sz w:val="22"/>
          <w:szCs w:val="22"/>
          <w:lang w:val="es-ES_tradnl" w:eastAsia="es-BO"/>
        </w:rPr>
      </w:pPr>
    </w:p>
    <w:p w14:paraId="5DDBDB45" w14:textId="77777777" w:rsidR="00EA243B" w:rsidRPr="00EA243B" w:rsidRDefault="00EA243B" w:rsidP="00DD3A0C">
      <w:pPr>
        <w:numPr>
          <w:ilvl w:val="0"/>
          <w:numId w:val="8"/>
        </w:numPr>
        <w:autoSpaceDE w:val="0"/>
        <w:autoSpaceDN w:val="0"/>
        <w:adjustRightInd w:val="0"/>
        <w:ind w:left="270" w:firstLine="0"/>
        <w:jc w:val="both"/>
        <w:rPr>
          <w:rFonts w:ascii="Arial" w:hAnsi="Arial" w:cs="Arial"/>
          <w:b/>
          <w:bCs/>
          <w:sz w:val="22"/>
          <w:szCs w:val="22"/>
          <w:lang w:val="es-BO" w:eastAsia="es-BO"/>
        </w:rPr>
      </w:pPr>
      <w:r w:rsidRPr="00EA243B">
        <w:rPr>
          <w:rFonts w:ascii="Arial" w:hAnsi="Arial" w:cs="Arial"/>
          <w:b/>
          <w:bCs/>
          <w:sz w:val="22"/>
          <w:szCs w:val="22"/>
          <w:lang w:val="es-BO" w:eastAsia="es-BO"/>
        </w:rPr>
        <w:t>ACTIVIDADES PRINCIPALES</w:t>
      </w:r>
    </w:p>
    <w:p w14:paraId="5677C719" w14:textId="77777777" w:rsidR="00EA243B" w:rsidRPr="00EA243B" w:rsidRDefault="00EA243B" w:rsidP="00EA243B">
      <w:pPr>
        <w:autoSpaceDE w:val="0"/>
        <w:autoSpaceDN w:val="0"/>
        <w:adjustRightInd w:val="0"/>
        <w:ind w:left="270"/>
        <w:jc w:val="both"/>
        <w:rPr>
          <w:rFonts w:ascii="Arial" w:hAnsi="Arial" w:cs="Arial"/>
          <w:b/>
          <w:bCs/>
          <w:sz w:val="22"/>
          <w:szCs w:val="22"/>
          <w:lang w:val="es-BO" w:eastAsia="es-BO"/>
        </w:rPr>
      </w:pPr>
    </w:p>
    <w:p w14:paraId="4C1DEC8A" w14:textId="77777777" w:rsidR="00EA243B" w:rsidRPr="00EA243B" w:rsidRDefault="00EA243B" w:rsidP="00EA243B">
      <w:pPr>
        <w:jc w:val="both"/>
        <w:rPr>
          <w:rFonts w:ascii="Arial" w:hAnsi="Arial" w:cs="Arial"/>
          <w:sz w:val="22"/>
          <w:szCs w:val="22"/>
          <w:lang w:val="es-ES" w:eastAsia="es-ES"/>
        </w:rPr>
      </w:pPr>
      <w:r w:rsidRPr="00EA243B">
        <w:rPr>
          <w:rFonts w:ascii="Arial" w:hAnsi="Arial" w:cs="Arial"/>
          <w:sz w:val="22"/>
          <w:szCs w:val="22"/>
          <w:lang w:val="es-ES_tradnl"/>
        </w:rPr>
        <w:t xml:space="preserve">Las siguientes actividades que realizará el consultor están orientadas al cumplimiento de los objetivos del programa, siendo las mismas enunciativas y debiendo, para su ejecución, trabajar en forma coordinada tanto con el organismo ejecutor del programa, así como con el Equipo de Proyecto del Banco y los especialistas fiduciarios y de adquisiciones del Banco en la Representación de Perú. Todas las actividades y productos serán definidos y acordados con el Banco y con el organismo ejecutor. </w:t>
      </w:r>
      <w:r w:rsidRPr="00EA243B">
        <w:rPr>
          <w:rFonts w:ascii="Arial" w:hAnsi="Arial" w:cs="Arial"/>
          <w:sz w:val="22"/>
          <w:szCs w:val="22"/>
        </w:rPr>
        <w:t>Las actividades serán:</w:t>
      </w:r>
    </w:p>
    <w:p w14:paraId="33083789" w14:textId="77777777" w:rsidR="00EA243B" w:rsidRPr="00EA243B" w:rsidRDefault="00EA243B" w:rsidP="00EA243B">
      <w:pPr>
        <w:jc w:val="both"/>
        <w:rPr>
          <w:rFonts w:ascii="Arial" w:hAnsi="Arial" w:cs="Arial"/>
          <w:sz w:val="22"/>
          <w:szCs w:val="22"/>
        </w:rPr>
      </w:pPr>
    </w:p>
    <w:p w14:paraId="5D474E98" w14:textId="77777777" w:rsidR="00EA243B" w:rsidRPr="00EA243B" w:rsidRDefault="00EA243B" w:rsidP="00DD3A0C">
      <w:pPr>
        <w:pStyle w:val="Paragraph"/>
        <w:numPr>
          <w:ilvl w:val="0"/>
          <w:numId w:val="10"/>
        </w:numPr>
        <w:tabs>
          <w:tab w:val="left" w:pos="720"/>
        </w:tabs>
        <w:outlineLvl w:val="1"/>
        <w:rPr>
          <w:rFonts w:ascii="Arial" w:hAnsi="Arial" w:cs="Arial"/>
          <w:sz w:val="22"/>
          <w:szCs w:val="22"/>
          <w:lang w:val="es-ES"/>
        </w:rPr>
      </w:pPr>
      <w:r w:rsidRPr="00EA243B">
        <w:rPr>
          <w:rFonts w:ascii="Arial" w:hAnsi="Arial" w:cs="Arial"/>
          <w:sz w:val="22"/>
          <w:szCs w:val="22"/>
          <w:lang w:val="es-ES"/>
        </w:rPr>
        <w:t xml:space="preserve">Planificar el programa, a partir de la preparación de las versiones finales del PEP, del POA, del PA (que incluya tanto el PA completo del programa, como para los primeros 18 </w:t>
      </w:r>
      <w:r w:rsidRPr="00EA243B">
        <w:rPr>
          <w:rFonts w:ascii="Arial" w:hAnsi="Arial" w:cs="Arial"/>
          <w:sz w:val="22"/>
          <w:szCs w:val="22"/>
          <w:lang w:val="es-ES"/>
        </w:rPr>
        <w:lastRenderedPageBreak/>
        <w:t>meses de ejecución del mismo), del Presupuesto Detallado, Matriz de Resultados, Cronograma de Desembolso y el PMR inicial. Estos documentos formarán parte de la propuesta de préstamo del programa.</w:t>
      </w:r>
    </w:p>
    <w:p w14:paraId="139F1688" w14:textId="77777777" w:rsidR="00EA243B" w:rsidRPr="00EA243B" w:rsidRDefault="00EA243B" w:rsidP="00EA243B">
      <w:pPr>
        <w:pStyle w:val="Paragraph"/>
        <w:tabs>
          <w:tab w:val="left" w:pos="720"/>
        </w:tabs>
        <w:ind w:firstLine="0"/>
        <w:rPr>
          <w:rFonts w:ascii="Arial" w:hAnsi="Arial" w:cs="Arial"/>
          <w:sz w:val="22"/>
          <w:szCs w:val="22"/>
          <w:lang w:val="es-ES"/>
        </w:rPr>
      </w:pPr>
      <w:r w:rsidRPr="00EA243B">
        <w:rPr>
          <w:rFonts w:ascii="Arial" w:hAnsi="Arial" w:cs="Arial"/>
          <w:sz w:val="22"/>
          <w:szCs w:val="22"/>
          <w:lang w:val="es-ES"/>
        </w:rPr>
        <w:t xml:space="preserve"> </w:t>
      </w:r>
    </w:p>
    <w:p w14:paraId="593015CE" w14:textId="77777777" w:rsidR="00EA243B" w:rsidRPr="00EA243B" w:rsidRDefault="00EA243B" w:rsidP="00DD3A0C">
      <w:pPr>
        <w:pStyle w:val="Paragraph"/>
        <w:numPr>
          <w:ilvl w:val="0"/>
          <w:numId w:val="10"/>
        </w:numPr>
        <w:tabs>
          <w:tab w:val="left" w:pos="720"/>
        </w:tabs>
        <w:outlineLvl w:val="1"/>
        <w:rPr>
          <w:rFonts w:ascii="Arial" w:hAnsi="Arial" w:cs="Arial"/>
          <w:sz w:val="22"/>
          <w:szCs w:val="22"/>
          <w:lang w:val="es-ES"/>
        </w:rPr>
      </w:pPr>
      <w:r w:rsidRPr="00EA243B">
        <w:rPr>
          <w:rFonts w:ascii="Arial" w:hAnsi="Arial" w:cs="Arial"/>
          <w:sz w:val="22"/>
          <w:szCs w:val="22"/>
          <w:lang w:val="es-ES"/>
        </w:rPr>
        <w:t xml:space="preserve">Documentar y actualizar los resultados finales del ejercicio de análisis de riesgo (GRP) y la propuesta final del Plan de Mitigación de Riesgos al Banco, incluyendo las actividades, insumos, cronogramas, responsables, indicadores, etc. </w:t>
      </w:r>
    </w:p>
    <w:p w14:paraId="24C154BB" w14:textId="77777777" w:rsidR="00EA243B" w:rsidRPr="00EA243B" w:rsidRDefault="00EA243B" w:rsidP="00EA243B">
      <w:pPr>
        <w:pStyle w:val="ListParagraph"/>
        <w:rPr>
          <w:rFonts w:ascii="Arial" w:hAnsi="Arial" w:cs="Arial"/>
          <w:sz w:val="22"/>
          <w:szCs w:val="22"/>
          <w:lang w:val="es-ES"/>
        </w:rPr>
      </w:pPr>
    </w:p>
    <w:p w14:paraId="27DC5C0F" w14:textId="77777777" w:rsidR="00EA243B" w:rsidRPr="00EA243B" w:rsidRDefault="00EA243B" w:rsidP="00DD3A0C">
      <w:pPr>
        <w:numPr>
          <w:ilvl w:val="0"/>
          <w:numId w:val="10"/>
        </w:numPr>
        <w:jc w:val="both"/>
        <w:rPr>
          <w:rFonts w:ascii="Arial" w:hAnsi="Arial" w:cs="Arial"/>
          <w:sz w:val="22"/>
          <w:szCs w:val="22"/>
          <w:lang w:val="es-ES"/>
        </w:rPr>
      </w:pPr>
      <w:r w:rsidRPr="00EA243B">
        <w:rPr>
          <w:rFonts w:ascii="Arial" w:hAnsi="Arial" w:cs="Arial"/>
          <w:sz w:val="22"/>
          <w:szCs w:val="22"/>
          <w:lang w:val="es-ES_tradnl"/>
        </w:rPr>
        <w:t>Preparar el Reglamento Operativo del Programa (ROP): el contractual deberá elaborar un documento completo del ROP, siguiendo las guías para la elaboración de ROP del BID, para orientar a las autoridades y funcionarios de las diferentes instituciones y organismos involucrados en la ejecución del Programa PE-L1236, proveyéndoles una visión coherente de los objetivos, componentes y alcances del Programa, y las normas y procedimientos que se van a aplicar para ejecutarlo. Asegurar que el ROP contenga y haga referencia como mínimo a las normas y procedimientos para el organismo ejecutor en materia de programación de actividades, marco normativo de cada sector, gestión financiera-contable, adquisiciones y contrataciones, auditorías y seguimiento y evaluación del Programa. Así mismo, deberá incluir los mecanismos de ejecución de los componentes del programa (esquema de ejecución), coordinación inter-institucional y comunitaria, los criterios de selección de zonas geográficas/beneficiarios, límites de financiamiento, la administración y ejecución de recursos asociados a promoción y gastos de comercialización y la revisión técnica de los proyectos individuales. El ROP debe contener también todo lo relacionado a los procesos entre el ejecutor y administrador del programa con los demás actores/organismos que intervienen, en cuanto a funciones, responsabilidades y de ser el caso los tiempos requeridos</w:t>
      </w:r>
    </w:p>
    <w:p w14:paraId="4BC461EC" w14:textId="77777777" w:rsidR="00EA243B" w:rsidRPr="00EA243B" w:rsidRDefault="00EA243B" w:rsidP="00DD3A0C">
      <w:pPr>
        <w:pStyle w:val="Paragraph"/>
        <w:numPr>
          <w:ilvl w:val="0"/>
          <w:numId w:val="10"/>
        </w:numPr>
        <w:tabs>
          <w:tab w:val="left" w:pos="720"/>
        </w:tabs>
        <w:outlineLvl w:val="1"/>
        <w:rPr>
          <w:rFonts w:ascii="Arial" w:hAnsi="Arial" w:cs="Arial"/>
          <w:sz w:val="22"/>
          <w:szCs w:val="22"/>
          <w:lang w:val="es-ES"/>
        </w:rPr>
      </w:pPr>
      <w:r w:rsidRPr="00EA243B">
        <w:rPr>
          <w:rFonts w:ascii="Arial" w:hAnsi="Arial" w:cs="Arial"/>
          <w:sz w:val="22"/>
          <w:szCs w:val="22"/>
          <w:lang w:val="es-ES"/>
        </w:rPr>
        <w:t>Coordinar con el Banco y el organismo ejecutor las misiones de preparación del programa.</w:t>
      </w:r>
    </w:p>
    <w:p w14:paraId="47ED7699" w14:textId="77777777" w:rsidR="00EA243B" w:rsidRPr="00EA243B" w:rsidRDefault="00EA243B" w:rsidP="00DD3A0C">
      <w:pPr>
        <w:pStyle w:val="Paragraph"/>
        <w:numPr>
          <w:ilvl w:val="0"/>
          <w:numId w:val="10"/>
        </w:numPr>
        <w:tabs>
          <w:tab w:val="left" w:pos="720"/>
        </w:tabs>
        <w:outlineLvl w:val="1"/>
        <w:rPr>
          <w:rFonts w:ascii="Arial" w:hAnsi="Arial" w:cs="Arial"/>
          <w:sz w:val="22"/>
          <w:szCs w:val="22"/>
          <w:lang w:val="es-ES"/>
        </w:rPr>
      </w:pPr>
      <w:r w:rsidRPr="00EA243B">
        <w:rPr>
          <w:rFonts w:ascii="Arial" w:hAnsi="Arial" w:cs="Arial"/>
          <w:sz w:val="22"/>
          <w:szCs w:val="22"/>
          <w:lang w:val="es-ES"/>
        </w:rPr>
        <w:t>Participar en las reuniones de revisión de los documentos de preparación del programa que sean establecidas.</w:t>
      </w:r>
    </w:p>
    <w:p w14:paraId="7BEB9994" w14:textId="77777777" w:rsidR="00EA243B" w:rsidRPr="00EA243B" w:rsidRDefault="00EA243B" w:rsidP="00EA243B">
      <w:pPr>
        <w:pStyle w:val="ListBullet2"/>
        <w:numPr>
          <w:ilvl w:val="0"/>
          <w:numId w:val="0"/>
        </w:numPr>
        <w:ind w:left="650"/>
        <w:rPr>
          <w:sz w:val="22"/>
          <w:szCs w:val="22"/>
          <w:lang w:val="es-ES"/>
        </w:rPr>
      </w:pPr>
    </w:p>
    <w:p w14:paraId="186FC658" w14:textId="77777777" w:rsidR="00EA243B" w:rsidRPr="00EA243B" w:rsidRDefault="00EA243B" w:rsidP="00EA243B">
      <w:pPr>
        <w:ind w:left="270"/>
        <w:jc w:val="both"/>
        <w:rPr>
          <w:rFonts w:ascii="Arial" w:hAnsi="Arial" w:cs="Arial"/>
          <w:sz w:val="22"/>
          <w:szCs w:val="22"/>
          <w:lang w:val="es-BO" w:eastAsia="es-BO"/>
        </w:rPr>
      </w:pPr>
    </w:p>
    <w:p w14:paraId="1318CFF3" w14:textId="77777777" w:rsidR="00EA243B" w:rsidRPr="00EA243B" w:rsidRDefault="00EA243B" w:rsidP="00DD3A0C">
      <w:pPr>
        <w:numPr>
          <w:ilvl w:val="0"/>
          <w:numId w:val="8"/>
        </w:numPr>
        <w:autoSpaceDE w:val="0"/>
        <w:autoSpaceDN w:val="0"/>
        <w:adjustRightInd w:val="0"/>
        <w:ind w:left="270" w:firstLine="0"/>
        <w:jc w:val="both"/>
        <w:rPr>
          <w:rFonts w:ascii="Arial" w:hAnsi="Arial" w:cs="Arial"/>
          <w:b/>
          <w:bCs/>
          <w:sz w:val="22"/>
          <w:szCs w:val="22"/>
          <w:lang w:val="es-BO" w:eastAsia="es-BO"/>
        </w:rPr>
      </w:pPr>
      <w:r w:rsidRPr="00EA243B">
        <w:rPr>
          <w:rFonts w:ascii="Arial" w:hAnsi="Arial" w:cs="Arial"/>
          <w:b/>
          <w:bCs/>
          <w:sz w:val="22"/>
          <w:szCs w:val="22"/>
          <w:lang w:val="es-BO" w:eastAsia="es-BO"/>
        </w:rPr>
        <w:t>PRODUCTOS/RESULTADOS</w:t>
      </w:r>
    </w:p>
    <w:p w14:paraId="39EE56AC" w14:textId="77777777" w:rsidR="00EA243B" w:rsidRPr="00EA243B" w:rsidRDefault="00EA243B" w:rsidP="00EA243B">
      <w:pPr>
        <w:autoSpaceDE w:val="0"/>
        <w:autoSpaceDN w:val="0"/>
        <w:adjustRightInd w:val="0"/>
        <w:ind w:left="270"/>
        <w:jc w:val="both"/>
        <w:rPr>
          <w:rFonts w:ascii="Arial" w:hAnsi="Arial" w:cs="Arial"/>
          <w:sz w:val="22"/>
          <w:szCs w:val="22"/>
          <w:lang w:val="es-BO" w:eastAsia="es-BO"/>
        </w:rPr>
      </w:pPr>
    </w:p>
    <w:p w14:paraId="077FE392" w14:textId="77777777" w:rsidR="00EA243B" w:rsidRPr="00EA243B" w:rsidRDefault="00EA243B" w:rsidP="00EA243B">
      <w:pPr>
        <w:jc w:val="both"/>
        <w:rPr>
          <w:rFonts w:ascii="Arial" w:hAnsi="Arial" w:cs="Arial"/>
          <w:sz w:val="22"/>
          <w:szCs w:val="22"/>
          <w:lang w:val="es-ES" w:eastAsia="es-ES"/>
        </w:rPr>
      </w:pPr>
      <w:r w:rsidRPr="00EA243B">
        <w:rPr>
          <w:rFonts w:ascii="Arial" w:hAnsi="Arial" w:cs="Arial"/>
          <w:sz w:val="22"/>
          <w:szCs w:val="22"/>
          <w:lang w:val="es-ES_tradnl"/>
        </w:rPr>
        <w:t xml:space="preserve">El Contractual entregará tres productos como resultado de la presente consultoría: </w:t>
      </w:r>
    </w:p>
    <w:p w14:paraId="504A1EC5" w14:textId="77777777" w:rsidR="00EA243B" w:rsidRPr="00EA243B" w:rsidRDefault="00EA243B" w:rsidP="00EA243B">
      <w:pPr>
        <w:jc w:val="both"/>
        <w:rPr>
          <w:rFonts w:ascii="Arial" w:hAnsi="Arial" w:cs="Arial"/>
          <w:sz w:val="22"/>
          <w:szCs w:val="22"/>
          <w:lang w:val="es-ES_tradnl"/>
        </w:rPr>
      </w:pPr>
    </w:p>
    <w:p w14:paraId="468B5763" w14:textId="77777777" w:rsidR="00EA243B" w:rsidRPr="00EA243B" w:rsidRDefault="00EA243B" w:rsidP="00DD3A0C">
      <w:pPr>
        <w:pStyle w:val="ListBullet2"/>
        <w:numPr>
          <w:ilvl w:val="0"/>
          <w:numId w:val="11"/>
        </w:numPr>
        <w:rPr>
          <w:sz w:val="22"/>
          <w:szCs w:val="22"/>
          <w:lang w:val="es-ES" w:eastAsia="en-US"/>
        </w:rPr>
      </w:pPr>
      <w:r w:rsidRPr="00EA243B">
        <w:rPr>
          <w:sz w:val="22"/>
          <w:szCs w:val="22"/>
          <w:lang w:val="es-ES" w:eastAsia="en-US"/>
        </w:rPr>
        <w:t xml:space="preserve">Plan de trabajo y cronograma de actividades </w:t>
      </w:r>
    </w:p>
    <w:p w14:paraId="6AA4596A" w14:textId="77777777" w:rsidR="00EA243B" w:rsidRPr="00EA243B" w:rsidRDefault="00EA243B" w:rsidP="00DD3A0C">
      <w:pPr>
        <w:pStyle w:val="Paragraph"/>
        <w:numPr>
          <w:ilvl w:val="0"/>
          <w:numId w:val="11"/>
        </w:numPr>
        <w:tabs>
          <w:tab w:val="left" w:pos="720"/>
        </w:tabs>
        <w:outlineLvl w:val="1"/>
        <w:rPr>
          <w:rFonts w:ascii="Arial" w:hAnsi="Arial" w:cs="Arial"/>
          <w:sz w:val="22"/>
          <w:szCs w:val="22"/>
        </w:rPr>
      </w:pPr>
      <w:r w:rsidRPr="00EA243B">
        <w:rPr>
          <w:rFonts w:ascii="Arial" w:hAnsi="Arial" w:cs="Arial"/>
          <w:sz w:val="22"/>
          <w:szCs w:val="22"/>
          <w:lang w:val="es-ES"/>
        </w:rPr>
        <w:t>Matriz de Resultados, Presupuesto detallado del programa, Cronograma de desembolsos, PEP,GRP, PA,POA y PMR inicial</w:t>
      </w:r>
    </w:p>
    <w:p w14:paraId="3E07194A" w14:textId="77777777" w:rsidR="00EA243B" w:rsidRPr="00EA243B" w:rsidRDefault="00EA243B" w:rsidP="00DD3A0C">
      <w:pPr>
        <w:pStyle w:val="Paragraph"/>
        <w:numPr>
          <w:ilvl w:val="0"/>
          <w:numId w:val="11"/>
        </w:numPr>
        <w:tabs>
          <w:tab w:val="left" w:pos="720"/>
        </w:tabs>
        <w:outlineLvl w:val="1"/>
        <w:rPr>
          <w:rFonts w:ascii="Arial" w:hAnsi="Arial" w:cs="Arial"/>
          <w:sz w:val="22"/>
          <w:szCs w:val="22"/>
        </w:rPr>
      </w:pPr>
      <w:r w:rsidRPr="00EA243B">
        <w:rPr>
          <w:rFonts w:ascii="Arial" w:hAnsi="Arial" w:cs="Arial"/>
          <w:sz w:val="22"/>
          <w:szCs w:val="22"/>
        </w:rPr>
        <w:t xml:space="preserve">ROP  </w:t>
      </w:r>
    </w:p>
    <w:p w14:paraId="3162074C" w14:textId="77777777" w:rsidR="00EA243B" w:rsidRPr="00EA243B" w:rsidRDefault="00EA243B" w:rsidP="00EA243B">
      <w:pPr>
        <w:jc w:val="both"/>
        <w:rPr>
          <w:rFonts w:ascii="Arial" w:hAnsi="Arial" w:cs="Arial"/>
          <w:sz w:val="22"/>
          <w:szCs w:val="22"/>
          <w:highlight w:val="yellow"/>
        </w:rPr>
      </w:pPr>
    </w:p>
    <w:p w14:paraId="18BEB92A" w14:textId="77777777" w:rsidR="00EA243B" w:rsidRPr="00EA243B" w:rsidRDefault="00EA243B" w:rsidP="00DD3A0C">
      <w:pPr>
        <w:numPr>
          <w:ilvl w:val="0"/>
          <w:numId w:val="8"/>
        </w:numPr>
        <w:autoSpaceDE w:val="0"/>
        <w:autoSpaceDN w:val="0"/>
        <w:adjustRightInd w:val="0"/>
        <w:ind w:left="270" w:firstLine="0"/>
        <w:jc w:val="both"/>
        <w:rPr>
          <w:rFonts w:ascii="Arial" w:hAnsi="Arial" w:cs="Arial"/>
          <w:b/>
          <w:bCs/>
          <w:sz w:val="22"/>
          <w:szCs w:val="22"/>
          <w:lang w:eastAsia="es-BO"/>
        </w:rPr>
      </w:pPr>
      <w:r w:rsidRPr="00EA243B">
        <w:rPr>
          <w:rFonts w:ascii="Arial" w:hAnsi="Arial" w:cs="Arial"/>
          <w:b/>
          <w:bCs/>
          <w:sz w:val="22"/>
          <w:szCs w:val="22"/>
          <w:lang w:eastAsia="es-BO"/>
        </w:rPr>
        <w:t>INFORMES/ENTREGABLES</w:t>
      </w:r>
    </w:p>
    <w:p w14:paraId="67D24FD4" w14:textId="77777777" w:rsidR="00EA243B" w:rsidRPr="00EA243B" w:rsidRDefault="00EA243B" w:rsidP="00EA243B">
      <w:pPr>
        <w:autoSpaceDE w:val="0"/>
        <w:autoSpaceDN w:val="0"/>
        <w:adjustRightInd w:val="0"/>
        <w:ind w:left="270"/>
        <w:jc w:val="both"/>
        <w:rPr>
          <w:rFonts w:ascii="Arial" w:hAnsi="Arial" w:cs="Arial"/>
          <w:sz w:val="22"/>
          <w:szCs w:val="22"/>
          <w:lang w:val="es-BO" w:eastAsia="es-BO"/>
        </w:rPr>
      </w:pPr>
    </w:p>
    <w:p w14:paraId="0A4D747A" w14:textId="77777777" w:rsidR="00EA243B" w:rsidRPr="00EA243B" w:rsidRDefault="00EA243B" w:rsidP="00EA243B">
      <w:pPr>
        <w:autoSpaceDE w:val="0"/>
        <w:autoSpaceDN w:val="0"/>
        <w:adjustRightInd w:val="0"/>
        <w:ind w:left="270"/>
        <w:jc w:val="both"/>
        <w:rPr>
          <w:rFonts w:ascii="Arial" w:hAnsi="Arial" w:cs="Arial"/>
          <w:sz w:val="22"/>
          <w:szCs w:val="22"/>
          <w:lang w:val="es-ES" w:eastAsia="es-ES"/>
        </w:rPr>
      </w:pPr>
      <w:r w:rsidRPr="00EA243B">
        <w:rPr>
          <w:rFonts w:ascii="Arial" w:hAnsi="Arial" w:cs="Arial"/>
          <w:sz w:val="22"/>
          <w:szCs w:val="22"/>
          <w:lang w:val="es-ES_tradnl"/>
        </w:rPr>
        <w:t>El Contractual presentará los siguientes informes:</w:t>
      </w:r>
    </w:p>
    <w:p w14:paraId="587A147B" w14:textId="77777777" w:rsidR="00EA243B" w:rsidRPr="00EA243B" w:rsidRDefault="00EA243B" w:rsidP="00EA243B">
      <w:pPr>
        <w:autoSpaceDE w:val="0"/>
        <w:autoSpaceDN w:val="0"/>
        <w:adjustRightInd w:val="0"/>
        <w:ind w:left="270"/>
        <w:jc w:val="both"/>
        <w:rPr>
          <w:rFonts w:ascii="Arial" w:hAnsi="Arial" w:cs="Arial"/>
          <w:sz w:val="22"/>
          <w:szCs w:val="22"/>
          <w:lang w:val="es-ES_tradnl"/>
        </w:rPr>
      </w:pPr>
    </w:p>
    <w:p w14:paraId="5E709A4F" w14:textId="77777777" w:rsidR="00EA243B" w:rsidRPr="00EA243B" w:rsidRDefault="00EA243B" w:rsidP="00DD3A0C">
      <w:pPr>
        <w:pStyle w:val="ListParagraph"/>
        <w:numPr>
          <w:ilvl w:val="0"/>
          <w:numId w:val="12"/>
        </w:numPr>
        <w:autoSpaceDE w:val="0"/>
        <w:autoSpaceDN w:val="0"/>
        <w:adjustRightInd w:val="0"/>
        <w:jc w:val="both"/>
        <w:rPr>
          <w:rFonts w:ascii="Arial" w:hAnsi="Arial" w:cs="Arial"/>
          <w:sz w:val="22"/>
          <w:szCs w:val="22"/>
          <w:lang w:val="es-ES_tradnl"/>
        </w:rPr>
      </w:pPr>
      <w:r w:rsidRPr="00EA243B">
        <w:rPr>
          <w:rFonts w:ascii="Arial" w:hAnsi="Arial" w:cs="Arial"/>
          <w:sz w:val="22"/>
          <w:szCs w:val="22"/>
          <w:lang w:val="es-ES_tradnl"/>
        </w:rPr>
        <w:t>Plan de trabajo y cronograma de actividades, a entregar 5 días posteriores a la firma del contrato.</w:t>
      </w:r>
    </w:p>
    <w:p w14:paraId="20DCAA8F" w14:textId="77777777" w:rsidR="00EA243B" w:rsidRPr="00EA243B" w:rsidRDefault="00EA243B" w:rsidP="00EA243B">
      <w:pPr>
        <w:autoSpaceDE w:val="0"/>
        <w:autoSpaceDN w:val="0"/>
        <w:adjustRightInd w:val="0"/>
        <w:ind w:left="270"/>
        <w:jc w:val="both"/>
        <w:rPr>
          <w:rFonts w:ascii="Arial" w:hAnsi="Arial" w:cs="Arial"/>
          <w:sz w:val="22"/>
          <w:szCs w:val="22"/>
          <w:lang w:val="es-ES_tradnl"/>
        </w:rPr>
      </w:pPr>
    </w:p>
    <w:p w14:paraId="4C87EBF7" w14:textId="77777777" w:rsidR="00EA243B" w:rsidRPr="00EA243B" w:rsidRDefault="00EA243B" w:rsidP="00DD3A0C">
      <w:pPr>
        <w:pStyle w:val="Paragraph"/>
        <w:numPr>
          <w:ilvl w:val="0"/>
          <w:numId w:val="12"/>
        </w:numPr>
        <w:tabs>
          <w:tab w:val="left" w:pos="720"/>
        </w:tabs>
        <w:autoSpaceDE w:val="0"/>
        <w:autoSpaceDN w:val="0"/>
        <w:adjustRightInd w:val="0"/>
        <w:outlineLvl w:val="1"/>
        <w:rPr>
          <w:rFonts w:ascii="Arial" w:hAnsi="Arial" w:cs="Arial"/>
          <w:sz w:val="22"/>
          <w:szCs w:val="22"/>
        </w:rPr>
      </w:pPr>
      <w:r w:rsidRPr="00EA243B">
        <w:rPr>
          <w:rFonts w:ascii="Arial" w:hAnsi="Arial" w:cs="Arial"/>
          <w:sz w:val="22"/>
          <w:szCs w:val="22"/>
        </w:rPr>
        <w:t>Informe que contenga versiones finales de:</w:t>
      </w:r>
      <w:r w:rsidRPr="00EA243B">
        <w:rPr>
          <w:rFonts w:ascii="Arial" w:hAnsi="Arial" w:cs="Arial"/>
          <w:sz w:val="22"/>
          <w:szCs w:val="22"/>
          <w:lang w:val="es-ES"/>
        </w:rPr>
        <w:t xml:space="preserve"> Matriz de Resultados, Presupuesto detallado del programa, Cronograma de desembolsos, PEP, GRP, PA, POA y PMR inicial</w:t>
      </w:r>
      <w:r w:rsidRPr="00EA243B">
        <w:rPr>
          <w:rFonts w:ascii="Arial" w:hAnsi="Arial" w:cs="Arial"/>
          <w:sz w:val="22"/>
          <w:szCs w:val="22"/>
        </w:rPr>
        <w:t>, a entregar a los 30 días de la firma de contrato.</w:t>
      </w:r>
    </w:p>
    <w:p w14:paraId="15744F87" w14:textId="77777777" w:rsidR="00EA243B" w:rsidRPr="00EA243B" w:rsidRDefault="00EA243B" w:rsidP="00EA243B">
      <w:pPr>
        <w:autoSpaceDE w:val="0"/>
        <w:autoSpaceDN w:val="0"/>
        <w:adjustRightInd w:val="0"/>
        <w:ind w:left="270"/>
        <w:jc w:val="both"/>
        <w:rPr>
          <w:rFonts w:ascii="Arial" w:hAnsi="Arial" w:cs="Arial"/>
          <w:sz w:val="22"/>
          <w:szCs w:val="22"/>
          <w:lang w:val="es-ES_tradnl"/>
        </w:rPr>
      </w:pPr>
    </w:p>
    <w:p w14:paraId="2A1BBDFE" w14:textId="77777777" w:rsidR="00EA243B" w:rsidRPr="00EA243B" w:rsidRDefault="00EA243B" w:rsidP="00DD3A0C">
      <w:pPr>
        <w:pStyle w:val="ListParagraph"/>
        <w:numPr>
          <w:ilvl w:val="0"/>
          <w:numId w:val="12"/>
        </w:numPr>
        <w:autoSpaceDE w:val="0"/>
        <w:autoSpaceDN w:val="0"/>
        <w:adjustRightInd w:val="0"/>
        <w:jc w:val="both"/>
        <w:rPr>
          <w:rFonts w:ascii="Arial" w:hAnsi="Arial" w:cs="Arial"/>
          <w:sz w:val="22"/>
          <w:szCs w:val="22"/>
          <w:lang w:val="es-ES_tradnl"/>
        </w:rPr>
      </w:pPr>
      <w:r w:rsidRPr="00EA243B">
        <w:rPr>
          <w:rFonts w:ascii="Arial" w:hAnsi="Arial" w:cs="Arial"/>
          <w:sz w:val="22"/>
          <w:szCs w:val="22"/>
          <w:lang w:val="es-ES_tradnl"/>
        </w:rPr>
        <w:t xml:space="preserve">Informe final ROP, a entregar a los 60 días de la firma del contrato. </w:t>
      </w:r>
    </w:p>
    <w:p w14:paraId="05548BD9" w14:textId="77777777" w:rsidR="00EA243B" w:rsidRPr="00EA243B" w:rsidRDefault="00EA243B" w:rsidP="00EA243B">
      <w:pPr>
        <w:autoSpaceDE w:val="0"/>
        <w:autoSpaceDN w:val="0"/>
        <w:adjustRightInd w:val="0"/>
        <w:ind w:left="270"/>
        <w:jc w:val="both"/>
        <w:rPr>
          <w:rFonts w:ascii="Arial" w:hAnsi="Arial" w:cs="Arial"/>
          <w:b/>
          <w:bCs/>
          <w:sz w:val="22"/>
          <w:szCs w:val="22"/>
          <w:highlight w:val="yellow"/>
          <w:lang w:val="es-ES_tradnl" w:eastAsia="es-BO"/>
        </w:rPr>
      </w:pPr>
    </w:p>
    <w:p w14:paraId="1785BDC1" w14:textId="77777777" w:rsidR="00EA243B" w:rsidRPr="00EA243B" w:rsidRDefault="00EA243B" w:rsidP="00EA243B">
      <w:pPr>
        <w:autoSpaceDE w:val="0"/>
        <w:autoSpaceDN w:val="0"/>
        <w:adjustRightInd w:val="0"/>
        <w:ind w:left="270"/>
        <w:jc w:val="both"/>
        <w:rPr>
          <w:rFonts w:ascii="Arial" w:hAnsi="Arial" w:cs="Arial"/>
          <w:b/>
          <w:bCs/>
          <w:sz w:val="22"/>
          <w:szCs w:val="22"/>
          <w:lang w:val="es-BO" w:eastAsia="es-BO"/>
        </w:rPr>
      </w:pPr>
    </w:p>
    <w:p w14:paraId="00CD5841" w14:textId="77777777" w:rsidR="00EA243B" w:rsidRPr="00EA243B" w:rsidRDefault="00EA243B" w:rsidP="00DD3A0C">
      <w:pPr>
        <w:numPr>
          <w:ilvl w:val="0"/>
          <w:numId w:val="8"/>
        </w:numPr>
        <w:autoSpaceDE w:val="0"/>
        <w:autoSpaceDN w:val="0"/>
        <w:adjustRightInd w:val="0"/>
        <w:ind w:left="270" w:firstLine="0"/>
        <w:jc w:val="both"/>
        <w:rPr>
          <w:rFonts w:ascii="Arial" w:hAnsi="Arial" w:cs="Arial"/>
          <w:b/>
          <w:bCs/>
          <w:sz w:val="22"/>
          <w:szCs w:val="22"/>
          <w:lang w:val="es-BO" w:eastAsia="es-BO"/>
        </w:rPr>
      </w:pPr>
      <w:r w:rsidRPr="00EA243B">
        <w:rPr>
          <w:rFonts w:ascii="Arial" w:hAnsi="Arial" w:cs="Arial"/>
          <w:b/>
          <w:bCs/>
          <w:sz w:val="22"/>
          <w:szCs w:val="22"/>
          <w:lang w:val="es-BO" w:eastAsia="es-BO"/>
        </w:rPr>
        <w:t>INFORMES ESPECIALES, CIRCUNSTANCIALES U OCASIONALES</w:t>
      </w:r>
    </w:p>
    <w:p w14:paraId="60BF5F7F" w14:textId="77777777" w:rsidR="00EA243B" w:rsidRPr="00EA243B" w:rsidRDefault="00EA243B" w:rsidP="00EA243B">
      <w:pPr>
        <w:autoSpaceDE w:val="0"/>
        <w:autoSpaceDN w:val="0"/>
        <w:adjustRightInd w:val="0"/>
        <w:ind w:left="270"/>
        <w:jc w:val="both"/>
        <w:rPr>
          <w:rFonts w:ascii="Arial" w:hAnsi="Arial" w:cs="Arial"/>
          <w:b/>
          <w:bCs/>
          <w:sz w:val="22"/>
          <w:szCs w:val="22"/>
          <w:lang w:val="es-BO" w:eastAsia="es-BO"/>
        </w:rPr>
      </w:pPr>
    </w:p>
    <w:p w14:paraId="28BF7995" w14:textId="77777777" w:rsidR="00EA243B" w:rsidRPr="00EA243B" w:rsidRDefault="00EA243B" w:rsidP="00EA243B">
      <w:pPr>
        <w:autoSpaceDE w:val="0"/>
        <w:autoSpaceDN w:val="0"/>
        <w:adjustRightInd w:val="0"/>
        <w:ind w:left="270"/>
        <w:jc w:val="both"/>
        <w:rPr>
          <w:rFonts w:ascii="Arial" w:hAnsi="Arial" w:cs="Arial"/>
          <w:sz w:val="22"/>
          <w:szCs w:val="22"/>
          <w:lang w:val="es-BO" w:eastAsia="es-BO"/>
        </w:rPr>
      </w:pPr>
      <w:r w:rsidRPr="00EA243B">
        <w:rPr>
          <w:rFonts w:ascii="Arial" w:hAnsi="Arial" w:cs="Arial"/>
          <w:sz w:val="22"/>
          <w:szCs w:val="22"/>
          <w:lang w:val="es-BO" w:eastAsia="es-BO"/>
        </w:rPr>
        <w:t>En caso de que sean requeridos informes especiales, circunstanciales u ocasionales, El Contractual deberá presentar los informes requeridos en un plazo razonable, el mismo que será fijado por la Supervisión del BID.</w:t>
      </w:r>
    </w:p>
    <w:p w14:paraId="54A82464" w14:textId="77777777" w:rsidR="00EA243B" w:rsidRPr="00EA243B" w:rsidRDefault="00EA243B" w:rsidP="00EA243B">
      <w:pPr>
        <w:autoSpaceDE w:val="0"/>
        <w:autoSpaceDN w:val="0"/>
        <w:adjustRightInd w:val="0"/>
        <w:ind w:left="270"/>
        <w:jc w:val="both"/>
        <w:rPr>
          <w:rFonts w:ascii="Arial" w:hAnsi="Arial" w:cs="Arial"/>
          <w:sz w:val="22"/>
          <w:szCs w:val="22"/>
          <w:lang w:val="es-BO" w:eastAsia="es-BO"/>
        </w:rPr>
      </w:pPr>
    </w:p>
    <w:p w14:paraId="5188F34F" w14:textId="77777777" w:rsidR="00EA243B" w:rsidRPr="00EA243B" w:rsidRDefault="00EA243B" w:rsidP="00EA243B">
      <w:pPr>
        <w:autoSpaceDE w:val="0"/>
        <w:autoSpaceDN w:val="0"/>
        <w:adjustRightInd w:val="0"/>
        <w:ind w:left="270"/>
        <w:jc w:val="both"/>
        <w:rPr>
          <w:rFonts w:ascii="Arial" w:hAnsi="Arial" w:cs="Arial"/>
          <w:sz w:val="22"/>
          <w:szCs w:val="22"/>
          <w:lang w:val="es-BO" w:eastAsia="es-BO"/>
        </w:rPr>
      </w:pPr>
    </w:p>
    <w:p w14:paraId="0DEAF585" w14:textId="77777777" w:rsidR="00EA243B" w:rsidRPr="00EA243B" w:rsidRDefault="00EA243B" w:rsidP="00EA243B">
      <w:pPr>
        <w:autoSpaceDE w:val="0"/>
        <w:autoSpaceDN w:val="0"/>
        <w:adjustRightInd w:val="0"/>
        <w:ind w:left="270"/>
        <w:jc w:val="both"/>
        <w:rPr>
          <w:rFonts w:ascii="Arial" w:hAnsi="Arial" w:cs="Arial"/>
          <w:b/>
          <w:bCs/>
          <w:sz w:val="22"/>
          <w:szCs w:val="22"/>
          <w:lang w:val="es-BO" w:eastAsia="es-BO"/>
        </w:rPr>
      </w:pPr>
      <w:r w:rsidRPr="00EA243B">
        <w:rPr>
          <w:rFonts w:ascii="Arial" w:hAnsi="Arial" w:cs="Arial"/>
          <w:b/>
          <w:bCs/>
          <w:sz w:val="22"/>
          <w:szCs w:val="22"/>
          <w:lang w:val="es-BO" w:eastAsia="es-BO"/>
        </w:rPr>
        <w:t>7.</w:t>
      </w:r>
      <w:r w:rsidRPr="00EA243B">
        <w:rPr>
          <w:rFonts w:ascii="Arial" w:hAnsi="Arial" w:cs="Arial"/>
          <w:b/>
          <w:bCs/>
          <w:sz w:val="22"/>
          <w:szCs w:val="22"/>
          <w:lang w:val="es-BO" w:eastAsia="es-BO"/>
        </w:rPr>
        <w:tab/>
        <w:t>CRONOGRAMA DE PAGOS</w:t>
      </w:r>
    </w:p>
    <w:p w14:paraId="09D99E4D" w14:textId="77777777" w:rsidR="00EA243B" w:rsidRPr="00EA243B" w:rsidRDefault="00EA243B" w:rsidP="00EA243B">
      <w:pPr>
        <w:autoSpaceDE w:val="0"/>
        <w:autoSpaceDN w:val="0"/>
        <w:adjustRightInd w:val="0"/>
        <w:ind w:left="270"/>
        <w:jc w:val="both"/>
        <w:rPr>
          <w:rFonts w:ascii="Arial" w:hAnsi="Arial" w:cs="Arial"/>
          <w:sz w:val="22"/>
          <w:szCs w:val="22"/>
          <w:lang w:val="es-BO" w:eastAsia="es-BO"/>
        </w:rPr>
      </w:pPr>
    </w:p>
    <w:p w14:paraId="7C9A9F2D" w14:textId="77777777" w:rsidR="00EA243B" w:rsidRPr="00EA243B" w:rsidRDefault="00EA243B" w:rsidP="00EA243B">
      <w:pPr>
        <w:autoSpaceDE w:val="0"/>
        <w:autoSpaceDN w:val="0"/>
        <w:adjustRightInd w:val="0"/>
        <w:ind w:left="270"/>
        <w:jc w:val="both"/>
        <w:rPr>
          <w:rFonts w:ascii="Arial" w:hAnsi="Arial" w:cs="Arial"/>
          <w:sz w:val="22"/>
          <w:szCs w:val="22"/>
          <w:lang w:val="es-ES" w:eastAsia="es-ES"/>
        </w:rPr>
      </w:pPr>
      <w:r w:rsidRPr="00EA243B">
        <w:rPr>
          <w:rFonts w:ascii="Arial" w:hAnsi="Arial" w:cs="Arial"/>
          <w:sz w:val="22"/>
          <w:szCs w:val="22"/>
          <w:lang w:val="es-ES_tradnl"/>
        </w:rPr>
        <w:t>El importe del contrato incluye los honorarios profesionales, viáticos tarifas, billetes de avión y otros gastos que el consultor pueda incurrir para cumplir con estos términos de referencia. El contrato se llevará a cabo como un contrato de "suma global", y los pagos se estructurarán de la siguiente manera:</w:t>
      </w:r>
    </w:p>
    <w:p w14:paraId="52D96BD2" w14:textId="77777777" w:rsidR="00EA243B" w:rsidRPr="00EA243B" w:rsidRDefault="00EA243B" w:rsidP="00EA243B">
      <w:pPr>
        <w:autoSpaceDE w:val="0"/>
        <w:autoSpaceDN w:val="0"/>
        <w:adjustRightInd w:val="0"/>
        <w:ind w:left="270"/>
        <w:jc w:val="both"/>
        <w:rPr>
          <w:rFonts w:ascii="Arial" w:hAnsi="Arial" w:cs="Arial"/>
          <w:sz w:val="22"/>
          <w:szCs w:val="22"/>
          <w:lang w:val="es-ES_tradnl"/>
        </w:rPr>
      </w:pPr>
    </w:p>
    <w:p w14:paraId="7A0A3579" w14:textId="77777777" w:rsidR="00EA243B" w:rsidRPr="00EA243B" w:rsidRDefault="00EA243B" w:rsidP="00EA243B">
      <w:pPr>
        <w:autoSpaceDE w:val="0"/>
        <w:autoSpaceDN w:val="0"/>
        <w:adjustRightInd w:val="0"/>
        <w:ind w:left="270"/>
        <w:jc w:val="both"/>
        <w:rPr>
          <w:rFonts w:ascii="Arial" w:hAnsi="Arial" w:cs="Arial"/>
          <w:sz w:val="22"/>
          <w:szCs w:val="22"/>
          <w:lang w:val="es-ES_tradnl"/>
        </w:rPr>
      </w:pPr>
      <w:r w:rsidRPr="00EA243B">
        <w:rPr>
          <w:rFonts w:ascii="Arial" w:hAnsi="Arial" w:cs="Arial"/>
          <w:sz w:val="22"/>
          <w:szCs w:val="22"/>
          <w:lang w:val="es-ES_tradnl"/>
        </w:rPr>
        <w:t>a)</w:t>
      </w:r>
      <w:r w:rsidRPr="00EA243B">
        <w:rPr>
          <w:rFonts w:ascii="Arial" w:hAnsi="Arial" w:cs="Arial"/>
          <w:sz w:val="22"/>
          <w:szCs w:val="22"/>
          <w:lang w:val="es-ES_tradnl"/>
        </w:rPr>
        <w:tab/>
        <w:t>30% a la entrega y aceptación del Plan de trabajo y cronograma de actividades (Producto 1).</w:t>
      </w:r>
    </w:p>
    <w:p w14:paraId="74B24928" w14:textId="77777777" w:rsidR="00EA243B" w:rsidRPr="00EA243B" w:rsidRDefault="00EA243B" w:rsidP="00EA243B">
      <w:pPr>
        <w:autoSpaceDE w:val="0"/>
        <w:autoSpaceDN w:val="0"/>
        <w:adjustRightInd w:val="0"/>
        <w:ind w:left="270"/>
        <w:jc w:val="both"/>
        <w:rPr>
          <w:rFonts w:ascii="Arial" w:hAnsi="Arial" w:cs="Arial"/>
          <w:sz w:val="22"/>
          <w:szCs w:val="22"/>
          <w:lang w:val="es-ES_tradnl"/>
        </w:rPr>
      </w:pPr>
      <w:r w:rsidRPr="00EA243B">
        <w:rPr>
          <w:rFonts w:ascii="Arial" w:hAnsi="Arial" w:cs="Arial"/>
          <w:sz w:val="22"/>
          <w:szCs w:val="22"/>
          <w:lang w:val="es-ES_tradnl"/>
        </w:rPr>
        <w:t>b)</w:t>
      </w:r>
      <w:r w:rsidRPr="00EA243B">
        <w:rPr>
          <w:rFonts w:ascii="Arial" w:hAnsi="Arial" w:cs="Arial"/>
          <w:sz w:val="22"/>
          <w:szCs w:val="22"/>
          <w:lang w:val="es-ES_tradnl"/>
        </w:rPr>
        <w:tab/>
        <w:t>40% a la entrega y aceptación del Informe Preliminar de la consultoría (Producto 2).</w:t>
      </w:r>
    </w:p>
    <w:p w14:paraId="76AD7A70" w14:textId="77777777" w:rsidR="00EA243B" w:rsidRPr="00EA243B" w:rsidRDefault="00EA243B" w:rsidP="00EA243B">
      <w:pPr>
        <w:autoSpaceDE w:val="0"/>
        <w:autoSpaceDN w:val="0"/>
        <w:adjustRightInd w:val="0"/>
        <w:ind w:left="270"/>
        <w:jc w:val="both"/>
        <w:rPr>
          <w:rFonts w:ascii="Arial" w:hAnsi="Arial" w:cs="Arial"/>
          <w:sz w:val="22"/>
          <w:szCs w:val="22"/>
          <w:lang w:val="es-ES_tradnl"/>
        </w:rPr>
      </w:pPr>
      <w:r w:rsidRPr="00EA243B">
        <w:rPr>
          <w:rFonts w:ascii="Arial" w:hAnsi="Arial" w:cs="Arial"/>
          <w:sz w:val="22"/>
          <w:szCs w:val="22"/>
          <w:lang w:val="es-ES_tradnl"/>
        </w:rPr>
        <w:t>c)</w:t>
      </w:r>
      <w:r w:rsidRPr="00EA243B">
        <w:rPr>
          <w:rFonts w:ascii="Arial" w:hAnsi="Arial" w:cs="Arial"/>
          <w:sz w:val="22"/>
          <w:szCs w:val="22"/>
          <w:lang w:val="es-ES_tradnl"/>
        </w:rPr>
        <w:tab/>
        <w:t>30% a la entrega y aceptación del Informe Final de la consultoría (Producto 3).</w:t>
      </w:r>
    </w:p>
    <w:p w14:paraId="783F2514" w14:textId="77777777" w:rsidR="00EA243B" w:rsidRPr="00EA243B" w:rsidRDefault="00EA243B" w:rsidP="00EA243B">
      <w:pPr>
        <w:autoSpaceDE w:val="0"/>
        <w:autoSpaceDN w:val="0"/>
        <w:adjustRightInd w:val="0"/>
        <w:ind w:left="270"/>
        <w:jc w:val="both"/>
        <w:rPr>
          <w:rFonts w:ascii="Arial" w:hAnsi="Arial" w:cs="Arial"/>
          <w:sz w:val="22"/>
          <w:szCs w:val="22"/>
          <w:lang w:val="es-ES_tradnl" w:eastAsia="es-BO"/>
        </w:rPr>
      </w:pPr>
    </w:p>
    <w:p w14:paraId="297E5CFD" w14:textId="77777777" w:rsidR="00EA243B" w:rsidRPr="00EA243B" w:rsidRDefault="00EA243B" w:rsidP="00EA243B">
      <w:pPr>
        <w:autoSpaceDE w:val="0"/>
        <w:autoSpaceDN w:val="0"/>
        <w:adjustRightInd w:val="0"/>
        <w:jc w:val="both"/>
        <w:rPr>
          <w:rFonts w:ascii="Arial" w:hAnsi="Arial" w:cs="Arial"/>
          <w:sz w:val="22"/>
          <w:szCs w:val="22"/>
          <w:lang w:val="es-ES_tradnl" w:eastAsia="es-BO"/>
        </w:rPr>
      </w:pPr>
    </w:p>
    <w:p w14:paraId="6FC21EF6" w14:textId="77777777" w:rsidR="00EA243B" w:rsidRPr="00EA243B" w:rsidRDefault="00EA243B" w:rsidP="00EA243B">
      <w:pPr>
        <w:autoSpaceDE w:val="0"/>
        <w:autoSpaceDN w:val="0"/>
        <w:adjustRightInd w:val="0"/>
        <w:ind w:left="270"/>
        <w:jc w:val="both"/>
        <w:rPr>
          <w:rFonts w:ascii="Arial" w:hAnsi="Arial" w:cs="Arial"/>
          <w:b/>
          <w:bCs/>
          <w:sz w:val="22"/>
          <w:szCs w:val="22"/>
          <w:lang w:val="es-ES_tradnl" w:eastAsia="es-BO"/>
        </w:rPr>
      </w:pPr>
      <w:r w:rsidRPr="00EA243B">
        <w:rPr>
          <w:rFonts w:ascii="Arial" w:hAnsi="Arial" w:cs="Arial"/>
          <w:b/>
          <w:bCs/>
          <w:sz w:val="22"/>
          <w:szCs w:val="22"/>
          <w:lang w:val="es-ES_tradnl" w:eastAsia="es-BO"/>
        </w:rPr>
        <w:t>8.</w:t>
      </w:r>
      <w:r w:rsidRPr="00EA243B">
        <w:rPr>
          <w:rFonts w:ascii="Arial" w:hAnsi="Arial" w:cs="Arial"/>
          <w:b/>
          <w:bCs/>
          <w:sz w:val="22"/>
          <w:szCs w:val="22"/>
          <w:lang w:val="es-ES_tradnl" w:eastAsia="es-BO"/>
        </w:rPr>
        <w:tab/>
        <w:t>CALIFICACIONES</w:t>
      </w:r>
    </w:p>
    <w:p w14:paraId="052AC765" w14:textId="77777777" w:rsidR="00EA243B" w:rsidRPr="00EA243B" w:rsidRDefault="00EA243B" w:rsidP="00EA243B">
      <w:pPr>
        <w:autoSpaceDE w:val="0"/>
        <w:autoSpaceDN w:val="0"/>
        <w:adjustRightInd w:val="0"/>
        <w:jc w:val="both"/>
        <w:rPr>
          <w:rFonts w:ascii="Arial" w:hAnsi="Arial" w:cs="Arial"/>
          <w:sz w:val="22"/>
          <w:szCs w:val="22"/>
          <w:lang w:val="es-ES_tradnl" w:eastAsia="es-ES"/>
        </w:rPr>
      </w:pPr>
    </w:p>
    <w:p w14:paraId="55302344" w14:textId="77777777" w:rsidR="00EA243B" w:rsidRPr="00EA243B" w:rsidRDefault="00EA243B" w:rsidP="00EA243B">
      <w:pPr>
        <w:autoSpaceDE w:val="0"/>
        <w:autoSpaceDN w:val="0"/>
        <w:adjustRightInd w:val="0"/>
        <w:ind w:left="270"/>
        <w:jc w:val="both"/>
        <w:rPr>
          <w:rFonts w:ascii="Arial" w:hAnsi="Arial" w:cs="Arial"/>
          <w:sz w:val="22"/>
          <w:szCs w:val="22"/>
          <w:lang w:val="es-ES_tradnl"/>
        </w:rPr>
      </w:pPr>
      <w:r w:rsidRPr="00EA243B">
        <w:rPr>
          <w:rFonts w:ascii="Arial" w:hAnsi="Arial" w:cs="Arial"/>
          <w:sz w:val="22"/>
          <w:szCs w:val="22"/>
          <w:lang w:val="es-ES_tradnl"/>
        </w:rPr>
        <w:t>•</w:t>
      </w:r>
      <w:r w:rsidRPr="00EA243B">
        <w:rPr>
          <w:rFonts w:ascii="Arial" w:hAnsi="Arial" w:cs="Arial"/>
          <w:sz w:val="22"/>
          <w:szCs w:val="22"/>
          <w:lang w:val="es-ES_tradnl"/>
        </w:rPr>
        <w:tab/>
        <w:t>Título/Nivel Académico &amp; Años de Experiencia Profesional: Título universitario, de preferencia con maestría, en áreas de Ciencias Económicas, Administración Pública, Ingeniería, o disciplina relacionada, con experiencia probada en análisis institucional, formulación y evaluación de proyectos, evaluación de riesgos y preparación de planes de fortalecimiento y mitigación de riesgos.</w:t>
      </w:r>
    </w:p>
    <w:p w14:paraId="32C5BCAC" w14:textId="77777777" w:rsidR="00EA243B" w:rsidRPr="00EA243B" w:rsidRDefault="00EA243B" w:rsidP="00EA243B">
      <w:pPr>
        <w:autoSpaceDE w:val="0"/>
        <w:autoSpaceDN w:val="0"/>
        <w:adjustRightInd w:val="0"/>
        <w:ind w:left="270"/>
        <w:jc w:val="both"/>
        <w:rPr>
          <w:rFonts w:ascii="Arial" w:hAnsi="Arial" w:cs="Arial"/>
          <w:sz w:val="22"/>
          <w:szCs w:val="22"/>
          <w:lang w:val="es-ES_tradnl"/>
        </w:rPr>
      </w:pPr>
    </w:p>
    <w:p w14:paraId="66E3EB92" w14:textId="77777777" w:rsidR="00EA243B" w:rsidRPr="00EA243B" w:rsidRDefault="00EA243B" w:rsidP="00EA243B">
      <w:pPr>
        <w:autoSpaceDE w:val="0"/>
        <w:autoSpaceDN w:val="0"/>
        <w:adjustRightInd w:val="0"/>
        <w:ind w:left="270"/>
        <w:jc w:val="both"/>
        <w:rPr>
          <w:rFonts w:ascii="Arial" w:hAnsi="Arial" w:cs="Arial"/>
          <w:sz w:val="22"/>
          <w:szCs w:val="22"/>
          <w:lang w:val="es-ES_tradnl"/>
        </w:rPr>
      </w:pPr>
      <w:r w:rsidRPr="00EA243B">
        <w:rPr>
          <w:rFonts w:ascii="Arial" w:hAnsi="Arial" w:cs="Arial"/>
          <w:sz w:val="22"/>
          <w:szCs w:val="22"/>
          <w:lang w:val="es-ES_tradnl"/>
        </w:rPr>
        <w:t>•</w:t>
      </w:r>
      <w:r w:rsidRPr="00EA243B">
        <w:rPr>
          <w:rFonts w:ascii="Arial" w:hAnsi="Arial" w:cs="Arial"/>
          <w:sz w:val="22"/>
          <w:szCs w:val="22"/>
          <w:lang w:val="es-ES_tradnl"/>
        </w:rPr>
        <w:tab/>
        <w:t>Idiomas: El Contractual deberá demostrar dominio del idioma español y buena redacción</w:t>
      </w:r>
    </w:p>
    <w:p w14:paraId="50D13F1E" w14:textId="77777777" w:rsidR="00EA243B" w:rsidRPr="00EA243B" w:rsidRDefault="00EA243B" w:rsidP="00EA243B">
      <w:pPr>
        <w:autoSpaceDE w:val="0"/>
        <w:autoSpaceDN w:val="0"/>
        <w:adjustRightInd w:val="0"/>
        <w:ind w:left="270"/>
        <w:jc w:val="both"/>
        <w:rPr>
          <w:rFonts w:ascii="Arial" w:hAnsi="Arial" w:cs="Arial"/>
          <w:sz w:val="22"/>
          <w:szCs w:val="22"/>
          <w:lang w:val="es-ES_tradnl"/>
        </w:rPr>
      </w:pPr>
    </w:p>
    <w:p w14:paraId="066F3E24" w14:textId="77777777" w:rsidR="00EA243B" w:rsidRPr="00EA243B" w:rsidRDefault="00EA243B" w:rsidP="00EA243B">
      <w:pPr>
        <w:autoSpaceDE w:val="0"/>
        <w:autoSpaceDN w:val="0"/>
        <w:adjustRightInd w:val="0"/>
        <w:ind w:left="270"/>
        <w:jc w:val="both"/>
        <w:rPr>
          <w:rFonts w:ascii="Arial" w:hAnsi="Arial" w:cs="Arial"/>
          <w:sz w:val="22"/>
          <w:szCs w:val="22"/>
          <w:lang w:val="es-ES_tradnl"/>
        </w:rPr>
      </w:pPr>
      <w:r w:rsidRPr="00EA243B">
        <w:rPr>
          <w:rFonts w:ascii="Arial" w:hAnsi="Arial" w:cs="Arial"/>
          <w:sz w:val="22"/>
          <w:szCs w:val="22"/>
          <w:lang w:val="es-ES_tradnl"/>
        </w:rPr>
        <w:t>•</w:t>
      </w:r>
      <w:r w:rsidRPr="00EA243B">
        <w:rPr>
          <w:rFonts w:ascii="Arial" w:hAnsi="Arial" w:cs="Arial"/>
          <w:sz w:val="22"/>
          <w:szCs w:val="22"/>
          <w:lang w:val="es-ES_tradnl"/>
        </w:rPr>
        <w:tab/>
        <w:t>Áreas de Especialización: El Contractual debe contar con mínimo 10 años de experiencia en las áreas de evaluación de procesos, control interno, gestión institucional y organizacional. Se valorará de forma especial la experiencia práctica del Consultor en proyectos de similares características y su familiaridad con la metodología de los instrumentos de planificación de la consultoría y procedimientos en instituciones públicas de nivel central y/o sub-nacional.</w:t>
      </w:r>
    </w:p>
    <w:p w14:paraId="74AF8F31" w14:textId="77777777" w:rsidR="00EA243B" w:rsidRPr="00EA243B" w:rsidRDefault="00EA243B" w:rsidP="00EA243B">
      <w:pPr>
        <w:autoSpaceDE w:val="0"/>
        <w:autoSpaceDN w:val="0"/>
        <w:adjustRightInd w:val="0"/>
        <w:ind w:left="270"/>
        <w:jc w:val="both"/>
        <w:rPr>
          <w:rFonts w:ascii="Arial" w:hAnsi="Arial" w:cs="Arial"/>
          <w:sz w:val="22"/>
          <w:szCs w:val="22"/>
          <w:lang w:val="es-ES_tradnl"/>
        </w:rPr>
      </w:pPr>
    </w:p>
    <w:p w14:paraId="0E1539C6" w14:textId="5EFCD617" w:rsidR="00EA243B" w:rsidRDefault="00EA243B" w:rsidP="00EA243B">
      <w:pPr>
        <w:autoSpaceDE w:val="0"/>
        <w:autoSpaceDN w:val="0"/>
        <w:adjustRightInd w:val="0"/>
        <w:ind w:left="270"/>
        <w:jc w:val="both"/>
        <w:rPr>
          <w:rFonts w:ascii="Arial" w:hAnsi="Arial" w:cs="Arial"/>
          <w:sz w:val="22"/>
          <w:szCs w:val="22"/>
          <w:lang w:val="es-ES_tradnl"/>
        </w:rPr>
      </w:pPr>
      <w:r w:rsidRPr="00EA243B">
        <w:rPr>
          <w:rFonts w:ascii="Arial" w:hAnsi="Arial" w:cs="Arial"/>
          <w:sz w:val="22"/>
          <w:szCs w:val="22"/>
          <w:lang w:val="es-ES_tradnl"/>
        </w:rPr>
        <w:t>•</w:t>
      </w:r>
      <w:r w:rsidRPr="00EA243B">
        <w:rPr>
          <w:rFonts w:ascii="Arial" w:hAnsi="Arial" w:cs="Arial"/>
          <w:sz w:val="22"/>
          <w:szCs w:val="22"/>
          <w:lang w:val="es-ES_tradnl"/>
        </w:rPr>
        <w:tab/>
        <w:t>Habilidades: Se valorará el conocimiento en los últimos desarrollos metodológicos sobre análisis institucional y su experiencia en la formulación, planeación y evaluación de proyectos.</w:t>
      </w:r>
    </w:p>
    <w:p w14:paraId="24AE162F" w14:textId="77777777" w:rsidR="009E18C1" w:rsidRPr="00EA243B" w:rsidRDefault="009E18C1" w:rsidP="00EA243B">
      <w:pPr>
        <w:autoSpaceDE w:val="0"/>
        <w:autoSpaceDN w:val="0"/>
        <w:adjustRightInd w:val="0"/>
        <w:ind w:left="270"/>
        <w:jc w:val="both"/>
        <w:rPr>
          <w:rFonts w:ascii="Arial" w:hAnsi="Arial" w:cs="Arial"/>
          <w:sz w:val="22"/>
          <w:szCs w:val="22"/>
          <w:lang w:val="es-ES_tradnl"/>
        </w:rPr>
      </w:pPr>
    </w:p>
    <w:p w14:paraId="5F5614DA" w14:textId="77777777" w:rsidR="00EA243B" w:rsidRPr="00EA243B" w:rsidRDefault="00EA243B" w:rsidP="00EA243B">
      <w:pPr>
        <w:autoSpaceDE w:val="0"/>
        <w:autoSpaceDN w:val="0"/>
        <w:adjustRightInd w:val="0"/>
        <w:ind w:left="270"/>
        <w:jc w:val="both"/>
        <w:rPr>
          <w:rFonts w:ascii="Arial" w:hAnsi="Arial" w:cs="Arial"/>
          <w:sz w:val="22"/>
          <w:szCs w:val="22"/>
          <w:lang w:val="es-ES_tradnl" w:eastAsia="es-BO"/>
        </w:rPr>
      </w:pPr>
    </w:p>
    <w:p w14:paraId="046AEAAE" w14:textId="77777777" w:rsidR="00EA243B" w:rsidRPr="00EA243B" w:rsidRDefault="00EA243B" w:rsidP="00EA243B">
      <w:pPr>
        <w:autoSpaceDE w:val="0"/>
        <w:autoSpaceDN w:val="0"/>
        <w:adjustRightInd w:val="0"/>
        <w:ind w:left="270"/>
        <w:jc w:val="both"/>
        <w:rPr>
          <w:rFonts w:ascii="Arial" w:hAnsi="Arial" w:cs="Arial"/>
          <w:b/>
          <w:bCs/>
          <w:sz w:val="22"/>
          <w:szCs w:val="22"/>
          <w:lang w:eastAsia="es-BO"/>
        </w:rPr>
      </w:pPr>
      <w:r w:rsidRPr="00EA243B">
        <w:rPr>
          <w:rFonts w:ascii="Arial" w:hAnsi="Arial" w:cs="Arial"/>
          <w:b/>
          <w:bCs/>
          <w:sz w:val="22"/>
          <w:szCs w:val="22"/>
          <w:lang w:eastAsia="es-BO"/>
        </w:rPr>
        <w:t xml:space="preserve">9. </w:t>
      </w:r>
      <w:r w:rsidRPr="00EA243B">
        <w:rPr>
          <w:rFonts w:ascii="Arial" w:hAnsi="Arial" w:cs="Arial"/>
          <w:b/>
          <w:bCs/>
          <w:sz w:val="22"/>
          <w:szCs w:val="22"/>
          <w:lang w:eastAsia="es-BO"/>
        </w:rPr>
        <w:tab/>
        <w:t xml:space="preserve">CARACTERISTICAS DE LA CONSULTORIA   </w:t>
      </w:r>
    </w:p>
    <w:p w14:paraId="14B9D5E1" w14:textId="77777777" w:rsidR="00EA243B" w:rsidRPr="00EA243B" w:rsidRDefault="00EA243B" w:rsidP="00EA243B">
      <w:pPr>
        <w:autoSpaceDE w:val="0"/>
        <w:autoSpaceDN w:val="0"/>
        <w:adjustRightInd w:val="0"/>
        <w:ind w:left="270"/>
        <w:jc w:val="both"/>
        <w:rPr>
          <w:rFonts w:ascii="Arial" w:hAnsi="Arial" w:cs="Arial"/>
          <w:b/>
          <w:bCs/>
          <w:sz w:val="22"/>
          <w:szCs w:val="22"/>
          <w:lang w:eastAsia="es-BO"/>
        </w:rPr>
      </w:pPr>
    </w:p>
    <w:p w14:paraId="384EC2D9" w14:textId="77777777" w:rsidR="00EA243B" w:rsidRPr="00EA243B" w:rsidRDefault="00EA243B" w:rsidP="00EA243B">
      <w:pPr>
        <w:jc w:val="both"/>
        <w:rPr>
          <w:rFonts w:ascii="Arial" w:hAnsi="Arial" w:cs="Arial"/>
          <w:sz w:val="22"/>
          <w:szCs w:val="22"/>
          <w:lang w:val="es-ES_tradnl" w:eastAsia="es-ES"/>
        </w:rPr>
      </w:pPr>
      <w:r w:rsidRPr="00EA243B">
        <w:rPr>
          <w:rFonts w:ascii="Arial" w:hAnsi="Arial" w:cs="Arial"/>
          <w:sz w:val="22"/>
          <w:szCs w:val="22"/>
          <w:lang w:val="es-ES_tradnl"/>
        </w:rPr>
        <w:lastRenderedPageBreak/>
        <w:t>El plazo de la consultoría será de 30 días hábiles no continuos en un periodo de dos (2) meses para el desarrollo de los análisis y, tal como descrito en la sección 4. PRODUCTOS.</w:t>
      </w:r>
    </w:p>
    <w:p w14:paraId="4095DBD1" w14:textId="77777777" w:rsidR="00EA243B" w:rsidRPr="00EA243B" w:rsidRDefault="00EA243B" w:rsidP="00EA243B">
      <w:pPr>
        <w:jc w:val="both"/>
        <w:rPr>
          <w:rFonts w:ascii="Arial" w:hAnsi="Arial" w:cs="Arial"/>
          <w:sz w:val="22"/>
          <w:szCs w:val="22"/>
          <w:lang w:val="es-ES_tradnl"/>
        </w:rPr>
      </w:pPr>
    </w:p>
    <w:p w14:paraId="501ECAB9" w14:textId="77777777" w:rsidR="00EA243B" w:rsidRPr="00EA243B" w:rsidRDefault="00EA243B" w:rsidP="00EA243B">
      <w:pPr>
        <w:jc w:val="both"/>
        <w:rPr>
          <w:rFonts w:ascii="Arial" w:hAnsi="Arial" w:cs="Arial"/>
          <w:sz w:val="22"/>
          <w:szCs w:val="22"/>
          <w:lang w:val="es-ES_tradnl"/>
        </w:rPr>
      </w:pPr>
      <w:r w:rsidRPr="00EA243B">
        <w:rPr>
          <w:rFonts w:ascii="Arial" w:hAnsi="Arial" w:cs="Arial"/>
          <w:sz w:val="22"/>
          <w:szCs w:val="22"/>
          <w:lang w:val="es-ES_tradnl"/>
        </w:rPr>
        <w:t>El Contractual realizará 1 viaje de 13 días laborables a Lima (Perú) a fijarse la semana previa a la misión de análisis del programa PE-L1236 y la semana de la misión de análisis del mismo programa.</w:t>
      </w:r>
    </w:p>
    <w:p w14:paraId="48540754" w14:textId="77777777" w:rsidR="00EA243B" w:rsidRPr="00EA243B" w:rsidRDefault="00EA243B" w:rsidP="00EA243B">
      <w:pPr>
        <w:jc w:val="both"/>
        <w:rPr>
          <w:rFonts w:ascii="Arial" w:hAnsi="Arial" w:cs="Arial"/>
          <w:sz w:val="22"/>
          <w:szCs w:val="22"/>
          <w:lang w:val="es-ES_tradnl"/>
        </w:rPr>
      </w:pPr>
    </w:p>
    <w:p w14:paraId="5AA9FF79" w14:textId="77777777" w:rsidR="00EA243B" w:rsidRPr="00EA243B" w:rsidRDefault="00EA243B" w:rsidP="00EA243B">
      <w:pPr>
        <w:autoSpaceDE w:val="0"/>
        <w:autoSpaceDN w:val="0"/>
        <w:adjustRightInd w:val="0"/>
        <w:jc w:val="both"/>
        <w:rPr>
          <w:rFonts w:ascii="Arial" w:hAnsi="Arial" w:cs="Arial"/>
          <w:sz w:val="22"/>
          <w:szCs w:val="22"/>
          <w:lang w:val="es-ES_tradnl"/>
        </w:rPr>
      </w:pPr>
      <w:r w:rsidRPr="00EA243B">
        <w:rPr>
          <w:rFonts w:ascii="Arial" w:hAnsi="Arial" w:cs="Arial"/>
          <w:sz w:val="22"/>
          <w:szCs w:val="22"/>
          <w:lang w:val="es-ES_tradnl"/>
        </w:rPr>
        <w:t xml:space="preserve">El trabajo será supervisado por Edgar Orellana, Especialista de la División de Agua Potable y Saneamiento en Perú, y Lucio Javier García, Especialista Financiero de la División de Agua Potable y Saneamiento Básico.  El Contractual también deberá interactuar con los demás miembros del Equipo, MVCS y otras instancias ambientales pertinentes en el país. </w:t>
      </w:r>
    </w:p>
    <w:p w14:paraId="46BABC9E" w14:textId="77777777" w:rsidR="00EA243B" w:rsidRPr="00EA243B" w:rsidRDefault="00EA243B" w:rsidP="00EA243B">
      <w:pPr>
        <w:autoSpaceDE w:val="0"/>
        <w:autoSpaceDN w:val="0"/>
        <w:adjustRightInd w:val="0"/>
        <w:ind w:left="270"/>
        <w:jc w:val="both"/>
        <w:rPr>
          <w:rFonts w:ascii="Arial" w:hAnsi="Arial" w:cs="Arial"/>
          <w:b/>
          <w:bCs/>
          <w:sz w:val="22"/>
          <w:szCs w:val="22"/>
          <w:lang w:val="es-ES_tradnl" w:eastAsia="es-BO"/>
        </w:rPr>
      </w:pPr>
      <w:r w:rsidRPr="00EA243B">
        <w:rPr>
          <w:rFonts w:ascii="Arial" w:hAnsi="Arial" w:cs="Arial"/>
          <w:b/>
          <w:bCs/>
          <w:sz w:val="22"/>
          <w:szCs w:val="22"/>
          <w:lang w:val="es-ES_tradnl" w:eastAsia="es-BO"/>
        </w:rPr>
        <w:t xml:space="preserve">       </w:t>
      </w:r>
    </w:p>
    <w:p w14:paraId="04E2D650" w14:textId="77777777" w:rsidR="00EA243B" w:rsidRPr="00EA243B" w:rsidRDefault="00EA243B" w:rsidP="00EA243B">
      <w:pPr>
        <w:pStyle w:val="ListBullet2"/>
        <w:rPr>
          <w:sz w:val="22"/>
          <w:szCs w:val="22"/>
        </w:rPr>
      </w:pPr>
      <w:r w:rsidRPr="00EA243B">
        <w:rPr>
          <w:sz w:val="22"/>
          <w:szCs w:val="22"/>
        </w:rPr>
        <w:t>Categoría y Modalidad de la Consultoría: El Contrato será bajo la modalidad por producto (PEC) y el pago incluye honorarios, viajes, viáticos y seguros de viaje. El precio total convenido será cancelado en dólares estadounidenses mediante tres (3) cuotas parciales.</w:t>
      </w:r>
    </w:p>
    <w:p w14:paraId="0D447788" w14:textId="77777777" w:rsidR="00EA243B" w:rsidRPr="00EA243B" w:rsidRDefault="00EA243B" w:rsidP="00EA243B">
      <w:pPr>
        <w:pStyle w:val="ListBullet2"/>
        <w:rPr>
          <w:sz w:val="22"/>
          <w:szCs w:val="22"/>
        </w:rPr>
      </w:pPr>
      <w:r w:rsidRPr="00EA243B">
        <w:rPr>
          <w:sz w:val="22"/>
          <w:szCs w:val="22"/>
        </w:rPr>
        <w:t xml:space="preserve">Duración del Contrato: El contrato tendrá una duración de 25 días efectivos de trabajo. </w:t>
      </w:r>
    </w:p>
    <w:p w14:paraId="16AA664A" w14:textId="77777777" w:rsidR="00EA243B" w:rsidRPr="00EA243B" w:rsidRDefault="00EA243B" w:rsidP="00EA243B">
      <w:pPr>
        <w:pStyle w:val="ListBullet2"/>
        <w:rPr>
          <w:sz w:val="22"/>
          <w:szCs w:val="22"/>
        </w:rPr>
      </w:pPr>
      <w:r w:rsidRPr="00EA243B">
        <w:rPr>
          <w:sz w:val="22"/>
          <w:szCs w:val="22"/>
        </w:rPr>
        <w:t>Lugar(es) de Trabajo: La consultoría se desarrollará en las oficinas del contractual con 1 viaje de 13 días a la ciudad de Lima conforme al Plan de Trabajo.</w:t>
      </w:r>
    </w:p>
    <w:p w14:paraId="2222DC1B" w14:textId="77777777" w:rsidR="00EA243B" w:rsidRPr="00EA243B" w:rsidRDefault="00EA243B" w:rsidP="00EA243B">
      <w:pPr>
        <w:pStyle w:val="ListBullet2"/>
        <w:rPr>
          <w:sz w:val="22"/>
          <w:szCs w:val="22"/>
        </w:rPr>
      </w:pPr>
      <w:r w:rsidRPr="00EA243B">
        <w:rPr>
          <w:sz w:val="22"/>
          <w:szCs w:val="22"/>
        </w:rPr>
        <w:t>Líder de División o Coordinador/Supervisión: La responsabilidad principal de la consultoría será del Banco Interamericano de Desarrollo, por medio de Edgar Orellana, Especialista Sectorial Líder en WSA/CPE (e-mail: edgaro@iadb.org).</w:t>
      </w:r>
    </w:p>
    <w:p w14:paraId="2E62CCA1" w14:textId="77777777" w:rsidR="00EA243B" w:rsidRPr="00EA243B" w:rsidRDefault="00EA243B" w:rsidP="00EA243B">
      <w:pPr>
        <w:pStyle w:val="ListBullet2"/>
        <w:rPr>
          <w:sz w:val="22"/>
          <w:szCs w:val="22"/>
        </w:rPr>
      </w:pPr>
      <w:r w:rsidRPr="00EA243B">
        <w:rPr>
          <w:sz w:val="22"/>
          <w:szCs w:val="22"/>
        </w:rPr>
        <w:t xml:space="preserve">Pagos y Condiciones de Empleo: La remuneración será determinada de acuerdo a los reglamentos y criterios del Banco. </w:t>
      </w:r>
    </w:p>
    <w:p w14:paraId="1F5107A5" w14:textId="77777777" w:rsidR="00EA243B" w:rsidRPr="00EA243B" w:rsidRDefault="00EA243B" w:rsidP="00EA243B">
      <w:pPr>
        <w:autoSpaceDE w:val="0"/>
        <w:autoSpaceDN w:val="0"/>
        <w:adjustRightInd w:val="0"/>
        <w:ind w:left="270"/>
        <w:jc w:val="center"/>
        <w:rPr>
          <w:rFonts w:ascii="Arial" w:hAnsi="Arial" w:cs="Arial"/>
          <w:sz w:val="22"/>
          <w:szCs w:val="22"/>
          <w:lang w:val="es-ES_tradnl" w:eastAsia="es-BO"/>
        </w:rPr>
      </w:pPr>
    </w:p>
    <w:p w14:paraId="029EFF8A" w14:textId="77777777" w:rsidR="00EA243B" w:rsidRPr="00EA243B" w:rsidRDefault="00EA243B" w:rsidP="00EA243B">
      <w:pPr>
        <w:ind w:left="270"/>
        <w:jc w:val="both"/>
        <w:rPr>
          <w:rFonts w:ascii="Arial" w:hAnsi="Arial" w:cs="Arial"/>
          <w:sz w:val="22"/>
          <w:szCs w:val="22"/>
          <w:lang w:val="es-ES_tradnl" w:eastAsia="es-ES"/>
        </w:rPr>
      </w:pPr>
      <w:r w:rsidRPr="00EA243B">
        <w:rPr>
          <w:rFonts w:ascii="Arial" w:hAnsi="Arial" w:cs="Arial"/>
          <w:b/>
          <w:bCs/>
          <w:sz w:val="22"/>
          <w:szCs w:val="22"/>
          <w:lang w:val="es-ES_tradnl"/>
        </w:rPr>
        <w:t>Pagos y Condiciones de Empleo</w:t>
      </w:r>
      <w:r w:rsidRPr="00EA243B">
        <w:rPr>
          <w:rFonts w:ascii="Arial" w:hAnsi="Arial" w:cs="Arial"/>
          <w:sz w:val="22"/>
          <w:szCs w:val="22"/>
          <w:lang w:val="es-ES_tradnl"/>
        </w:rPr>
        <w:t xml:space="preserve">: La remuneración será determinada de acuerdo a los reglamentos y criterios del Banco. </w:t>
      </w:r>
    </w:p>
    <w:p w14:paraId="28BE0642" w14:textId="77777777" w:rsidR="00EA243B" w:rsidRPr="00EA243B" w:rsidRDefault="00EA243B" w:rsidP="00EA243B">
      <w:pPr>
        <w:ind w:left="270"/>
        <w:jc w:val="both"/>
        <w:rPr>
          <w:rFonts w:ascii="Arial" w:hAnsi="Arial" w:cs="Arial"/>
          <w:sz w:val="22"/>
          <w:szCs w:val="22"/>
          <w:lang w:val="es-ES_tradnl"/>
        </w:rPr>
      </w:pPr>
      <w:r w:rsidRPr="00EA243B">
        <w:rPr>
          <w:rFonts w:ascii="Arial" w:hAnsi="Arial" w:cs="Arial"/>
          <w:b/>
          <w:bCs/>
          <w:sz w:val="22"/>
          <w:szCs w:val="22"/>
          <w:lang w:val="es-ES_tradnl"/>
        </w:rPr>
        <w:t>Consanguinidad</w:t>
      </w:r>
      <w:r w:rsidRPr="00EA243B">
        <w:rPr>
          <w:rFonts w:ascii="Arial" w:hAnsi="Arial" w:cs="Arial"/>
          <w:sz w:val="22"/>
          <w:szCs w:val="22"/>
          <w:lang w:val="es-ES_tradnl"/>
        </w:rPr>
        <w:t>: Individuos con familiares trabajando para el BID que incluyen el cuarto grado de consanguinidad y el segundo grado de afinidad no son elegibles.  Esto incluye empleados y contractuales. Los candidatos deben ser ciudadanos de un país miembro del Banco Interamericano de Desarrollo.</w:t>
      </w:r>
    </w:p>
    <w:p w14:paraId="1D02E381" w14:textId="77777777" w:rsidR="00EA243B" w:rsidRPr="00EA243B" w:rsidRDefault="00EA243B" w:rsidP="00EA243B">
      <w:pPr>
        <w:ind w:left="270"/>
        <w:jc w:val="both"/>
        <w:rPr>
          <w:rFonts w:ascii="Arial" w:hAnsi="Arial" w:cs="Arial"/>
          <w:b/>
          <w:bCs/>
          <w:sz w:val="22"/>
          <w:szCs w:val="22"/>
          <w:lang w:val="es-ES_tradnl"/>
        </w:rPr>
      </w:pPr>
      <w:r w:rsidRPr="00EA243B">
        <w:rPr>
          <w:rFonts w:ascii="Arial" w:hAnsi="Arial" w:cs="Arial"/>
          <w:b/>
          <w:bCs/>
          <w:sz w:val="22"/>
          <w:szCs w:val="22"/>
          <w:lang w:val="es-ES_tradnl"/>
        </w:rPr>
        <w:t xml:space="preserve">Diversidad: </w:t>
      </w:r>
      <w:r w:rsidRPr="00EA243B">
        <w:rPr>
          <w:rFonts w:ascii="Arial" w:hAnsi="Arial" w:cs="Arial"/>
          <w:sz w:val="22"/>
          <w:szCs w:val="22"/>
          <w:lang w:val="es-ES_tradnl"/>
        </w:rPr>
        <w:t>El BID está comprometido con la diversidad e inclusión y a proporcionar igualdad de oportunidades en el empleo. Acogemos la diversidad con base en género, edad, educación, origen nacional, raza, discapacidad, orientación sexual, religión y status de VIH/SIDA. Alentamos la postulación de mujeres, afro-descendientes y personas de origen indígena.</w:t>
      </w:r>
    </w:p>
    <w:p w14:paraId="12DE87F5" w14:textId="77777777" w:rsidR="00EA243B" w:rsidRPr="00EA243B" w:rsidRDefault="00EA243B" w:rsidP="00EA243B">
      <w:pPr>
        <w:autoSpaceDE w:val="0"/>
        <w:autoSpaceDN w:val="0"/>
        <w:adjustRightInd w:val="0"/>
        <w:jc w:val="both"/>
        <w:rPr>
          <w:rFonts w:ascii="Arial" w:hAnsi="Arial" w:cs="Arial"/>
          <w:b/>
          <w:bCs/>
          <w:sz w:val="22"/>
          <w:szCs w:val="22"/>
          <w:lang w:val="es-ES_tradnl"/>
        </w:rPr>
      </w:pPr>
    </w:p>
    <w:p w14:paraId="06482E82" w14:textId="751804D3" w:rsidR="00EA243B" w:rsidRPr="00EA243B" w:rsidRDefault="00EA243B">
      <w:pPr>
        <w:rPr>
          <w:rFonts w:ascii="Arial" w:hAnsi="Arial" w:cs="Arial"/>
          <w:b/>
          <w:bCs/>
          <w:iCs/>
          <w:sz w:val="22"/>
          <w:szCs w:val="22"/>
          <w:lang w:val="es-ES_tradnl"/>
        </w:rPr>
      </w:pPr>
      <w:r w:rsidRPr="00EA243B">
        <w:rPr>
          <w:rFonts w:ascii="Arial" w:hAnsi="Arial" w:cs="Arial"/>
          <w:b/>
          <w:bCs/>
          <w:iCs/>
          <w:sz w:val="22"/>
          <w:szCs w:val="22"/>
          <w:lang w:val="es-ES_tradnl"/>
        </w:rPr>
        <w:br w:type="page"/>
      </w:r>
    </w:p>
    <w:p w14:paraId="46E19695" w14:textId="77777777" w:rsidR="00EA243B" w:rsidRPr="00EA243B" w:rsidRDefault="00EA243B" w:rsidP="00EA243B">
      <w:pPr>
        <w:jc w:val="right"/>
        <w:rPr>
          <w:rFonts w:ascii="Arial" w:hAnsi="Arial" w:cs="Arial"/>
          <w:b/>
          <w:bCs/>
          <w:sz w:val="22"/>
          <w:szCs w:val="22"/>
          <w:lang w:val="es-ES_tradnl"/>
        </w:rPr>
      </w:pPr>
      <w:r w:rsidRPr="00EA243B">
        <w:rPr>
          <w:rFonts w:ascii="Arial" w:hAnsi="Arial" w:cs="Arial"/>
          <w:b/>
          <w:bCs/>
          <w:sz w:val="22"/>
          <w:szCs w:val="22"/>
          <w:lang w:val="es-ES_tradnl"/>
        </w:rPr>
        <w:lastRenderedPageBreak/>
        <w:t>Componente 1</w:t>
      </w:r>
    </w:p>
    <w:p w14:paraId="163BC071" w14:textId="77777777" w:rsidR="00EA243B" w:rsidRPr="00EA243B" w:rsidRDefault="00EA243B" w:rsidP="00EA243B">
      <w:pPr>
        <w:rPr>
          <w:rFonts w:ascii="Arial" w:hAnsi="Arial" w:cs="Arial"/>
          <w:b/>
          <w:bCs/>
          <w:sz w:val="22"/>
          <w:szCs w:val="22"/>
          <w:lang w:val="es-ES_tradnl"/>
        </w:rPr>
      </w:pPr>
      <w:r w:rsidRPr="00EA243B">
        <w:rPr>
          <w:rFonts w:ascii="Arial" w:hAnsi="Arial" w:cs="Arial"/>
          <w:b/>
          <w:bCs/>
          <w:sz w:val="22"/>
          <w:szCs w:val="22"/>
          <w:lang w:val="es-ES_tradnl"/>
        </w:rPr>
        <w:t>Perú</w:t>
      </w:r>
    </w:p>
    <w:p w14:paraId="0D52671A" w14:textId="77777777" w:rsidR="00EA243B" w:rsidRPr="00EA243B" w:rsidRDefault="00EA243B" w:rsidP="00EA243B">
      <w:pPr>
        <w:rPr>
          <w:rFonts w:ascii="Arial" w:hAnsi="Arial" w:cs="Arial"/>
          <w:b/>
          <w:bCs/>
          <w:sz w:val="22"/>
          <w:szCs w:val="22"/>
          <w:lang w:val="es-ES_tradnl"/>
        </w:rPr>
      </w:pPr>
    </w:p>
    <w:p w14:paraId="2D4A15D5" w14:textId="77777777" w:rsidR="00EA243B" w:rsidRPr="00EA243B" w:rsidRDefault="00EA243B" w:rsidP="00EA243B">
      <w:pPr>
        <w:rPr>
          <w:rFonts w:ascii="Arial" w:hAnsi="Arial" w:cs="Arial"/>
          <w:b/>
          <w:bCs/>
          <w:sz w:val="22"/>
          <w:szCs w:val="22"/>
          <w:lang w:val="es-ES_tradnl"/>
        </w:rPr>
      </w:pPr>
      <w:r w:rsidRPr="00EA243B">
        <w:rPr>
          <w:rFonts w:ascii="Arial" w:hAnsi="Arial" w:cs="Arial"/>
          <w:b/>
          <w:bCs/>
          <w:sz w:val="22"/>
          <w:szCs w:val="22"/>
          <w:lang w:val="es-ES_tradnl"/>
        </w:rPr>
        <w:t>INE/WSA</w:t>
      </w:r>
    </w:p>
    <w:p w14:paraId="0E344780" w14:textId="77777777" w:rsidR="00EA243B" w:rsidRPr="00EA243B" w:rsidRDefault="00EA243B" w:rsidP="00EA243B">
      <w:pPr>
        <w:rPr>
          <w:rFonts w:ascii="Arial" w:hAnsi="Arial" w:cs="Arial"/>
          <w:b/>
          <w:bCs/>
          <w:sz w:val="22"/>
          <w:szCs w:val="22"/>
          <w:lang w:val="es-ES_tradnl"/>
        </w:rPr>
      </w:pPr>
    </w:p>
    <w:p w14:paraId="06A7B90B" w14:textId="77777777" w:rsidR="00EA243B" w:rsidRPr="00EA243B" w:rsidRDefault="00EA243B" w:rsidP="00EA243B">
      <w:pPr>
        <w:rPr>
          <w:rFonts w:ascii="Arial" w:hAnsi="Arial" w:cs="Arial"/>
          <w:b/>
          <w:bCs/>
          <w:sz w:val="22"/>
          <w:szCs w:val="22"/>
          <w:lang w:val="es-ES"/>
        </w:rPr>
      </w:pPr>
      <w:bookmarkStart w:id="0" w:name="_Hlk491694746"/>
      <w:r w:rsidRPr="00EA243B">
        <w:rPr>
          <w:rFonts w:ascii="Arial" w:hAnsi="Arial" w:cs="Arial"/>
          <w:b/>
          <w:bCs/>
          <w:sz w:val="22"/>
          <w:szCs w:val="22"/>
          <w:lang w:val="es-ES_tradnl"/>
        </w:rPr>
        <w:t>Apoyo a la preparación e inicio de ejecución del Programa de Mejora de la Gestión de las Entidades Prestadoras de los Servicios de Saneamiento PE-L1236</w:t>
      </w:r>
    </w:p>
    <w:bookmarkEnd w:id="0"/>
    <w:p w14:paraId="6B728FAB" w14:textId="77777777" w:rsidR="00EA243B" w:rsidRPr="00EA243B" w:rsidRDefault="00EA243B" w:rsidP="00EA243B">
      <w:pPr>
        <w:rPr>
          <w:rFonts w:ascii="Arial" w:hAnsi="Arial" w:cs="Arial"/>
          <w:iCs/>
          <w:sz w:val="22"/>
          <w:szCs w:val="22"/>
          <w:lang w:val="es-ES"/>
        </w:rPr>
      </w:pPr>
    </w:p>
    <w:p w14:paraId="24FE8790" w14:textId="77777777" w:rsidR="00EA243B" w:rsidRPr="00EA243B" w:rsidRDefault="00EA243B" w:rsidP="00EA243B">
      <w:pPr>
        <w:rPr>
          <w:rFonts w:ascii="Arial" w:hAnsi="Arial" w:cs="Arial"/>
          <w:i/>
          <w:iCs/>
          <w:sz w:val="22"/>
          <w:szCs w:val="22"/>
          <w:lang w:val="es-ES"/>
        </w:rPr>
      </w:pPr>
    </w:p>
    <w:p w14:paraId="53A35D47" w14:textId="77777777" w:rsidR="00EA243B" w:rsidRPr="00EA243B" w:rsidRDefault="00EA243B" w:rsidP="00EA243B">
      <w:pPr>
        <w:rPr>
          <w:rFonts w:ascii="Arial" w:hAnsi="Arial" w:cs="Arial"/>
          <w:b/>
          <w:bCs/>
          <w:sz w:val="22"/>
          <w:szCs w:val="22"/>
          <w:lang w:val="es-ES"/>
        </w:rPr>
      </w:pPr>
      <w:r w:rsidRPr="00EA243B">
        <w:rPr>
          <w:rFonts w:ascii="Arial" w:hAnsi="Arial" w:cs="Arial"/>
          <w:b/>
          <w:bCs/>
          <w:sz w:val="22"/>
          <w:szCs w:val="22"/>
          <w:lang w:val="es-ES"/>
        </w:rPr>
        <w:t>TÉRMINOS DE REFERENCIA</w:t>
      </w:r>
    </w:p>
    <w:p w14:paraId="3D3E4EF3" w14:textId="77777777" w:rsidR="00EA243B" w:rsidRPr="00EA243B" w:rsidRDefault="00EA243B" w:rsidP="00EA243B">
      <w:pPr>
        <w:rPr>
          <w:rFonts w:ascii="Arial" w:hAnsi="Arial" w:cs="Arial"/>
          <w:b/>
          <w:bCs/>
          <w:sz w:val="22"/>
          <w:szCs w:val="22"/>
          <w:lang w:val="es-ES"/>
        </w:rPr>
      </w:pPr>
    </w:p>
    <w:p w14:paraId="1A67982C" w14:textId="77777777" w:rsidR="00EA243B" w:rsidRPr="00EA243B" w:rsidRDefault="00EA243B" w:rsidP="00EA243B">
      <w:pPr>
        <w:jc w:val="both"/>
        <w:rPr>
          <w:rFonts w:ascii="Arial" w:hAnsi="Arial" w:cs="Arial"/>
          <w:b/>
          <w:bCs/>
          <w:sz w:val="22"/>
          <w:szCs w:val="22"/>
          <w:lang w:val="es-ES"/>
        </w:rPr>
      </w:pPr>
    </w:p>
    <w:p w14:paraId="134585F0" w14:textId="77777777" w:rsidR="00EA243B" w:rsidRPr="00EA243B" w:rsidRDefault="00EA243B" w:rsidP="00EA243B">
      <w:pPr>
        <w:jc w:val="both"/>
        <w:rPr>
          <w:rFonts w:ascii="Arial" w:hAnsi="Arial" w:cs="Arial"/>
          <w:b/>
          <w:bCs/>
          <w:sz w:val="22"/>
          <w:szCs w:val="22"/>
          <w:lang w:val="es-ES"/>
        </w:rPr>
      </w:pPr>
      <w:r w:rsidRPr="00EA243B">
        <w:rPr>
          <w:rFonts w:ascii="Arial" w:hAnsi="Arial" w:cs="Arial"/>
          <w:b/>
          <w:bCs/>
          <w:sz w:val="22"/>
          <w:szCs w:val="22"/>
          <w:lang w:val="es-ES"/>
        </w:rPr>
        <w:t>Antecedentes</w:t>
      </w:r>
    </w:p>
    <w:p w14:paraId="6D2FF345" w14:textId="77777777" w:rsidR="00EA243B" w:rsidRPr="00EA243B" w:rsidRDefault="00EA243B" w:rsidP="00EA243B">
      <w:pPr>
        <w:pStyle w:val="Paragraph"/>
        <w:widowControl w:val="0"/>
        <w:tabs>
          <w:tab w:val="left" w:pos="720"/>
        </w:tabs>
        <w:spacing w:before="0" w:after="0"/>
        <w:ind w:left="0" w:firstLine="0"/>
        <w:outlineLvl w:val="1"/>
        <w:rPr>
          <w:rFonts w:ascii="Arial" w:hAnsi="Arial" w:cs="Arial"/>
          <w:sz w:val="22"/>
          <w:szCs w:val="22"/>
        </w:rPr>
      </w:pPr>
    </w:p>
    <w:p w14:paraId="639488EA" w14:textId="77777777" w:rsidR="00EA243B" w:rsidRPr="00EA243B" w:rsidRDefault="00EA243B" w:rsidP="00EA243B">
      <w:pPr>
        <w:pStyle w:val="NoSpacing"/>
        <w:jc w:val="both"/>
        <w:rPr>
          <w:rFonts w:ascii="Arial" w:hAnsi="Arial" w:cs="Arial"/>
          <w:sz w:val="22"/>
          <w:szCs w:val="22"/>
          <w:lang w:val="es-ES_tradnl"/>
        </w:rPr>
      </w:pPr>
      <w:r w:rsidRPr="00EA243B">
        <w:rPr>
          <w:rFonts w:ascii="Arial" w:hAnsi="Arial" w:cs="Arial"/>
          <w:sz w:val="22"/>
          <w:szCs w:val="22"/>
          <w:lang w:val="es-ES_tradnl"/>
        </w:rPr>
        <w:t xml:space="preserve">En Perú, el sector de agua y saneamiento ha presentado grandes avances, sin embargo, aún quedan retos que resolver en: (i) aspectos de gobernanza e institucionales, incluyendo separar la gestión de las entidades prestadoras de los servicios de agua y saneamiento (EPS) de los aspectos políticos, mejorar la transparencia y rendición de cuentas, y trabajar por resultados; (ii) planeación a largo plazo, a través de acciones como contar con instrumentos de diagnóstico que evidencien oportunidades de mejora y de planificación de largo plazo, ligar los programas de inversión con los documentos de planeación, trabajar con una visión integral con impactos y resultados concretos, y alinear los programas nacionales, regionales y locales a esta visión integral; (iii) definir criterios de priorización de intervenciones en las EPS, con base en los impactos de cada tipo de acción y en los costos asociados; (iv) viabilidad financiera, a través de equilibrar ingresos vs egresos de las EPS, buscar mecanismos para que las EPS puedan aportar las contrapartes de los programas de préstamo, y buscar otros mecanismos de financiamiento para apalancar inversiones; (v) evaluación de resultados a través de un mejor monitoreo y de la definición de un sistema de indicadores jerarquizados; y (vi) aspectos administrativos de las EPS, agilizando procesos de adquisiciones y pagos. </w:t>
      </w:r>
    </w:p>
    <w:p w14:paraId="545553BF" w14:textId="77777777" w:rsidR="00EA243B" w:rsidRPr="00EA243B" w:rsidRDefault="00EA243B" w:rsidP="00EA243B">
      <w:pPr>
        <w:pStyle w:val="NoSpacing"/>
        <w:jc w:val="both"/>
        <w:rPr>
          <w:rFonts w:ascii="Arial" w:hAnsi="Arial" w:cs="Arial"/>
          <w:sz w:val="22"/>
          <w:szCs w:val="22"/>
          <w:lang w:val="es-ES_tradnl"/>
        </w:rPr>
      </w:pPr>
    </w:p>
    <w:p w14:paraId="687A9EF3" w14:textId="77777777" w:rsidR="00EA243B" w:rsidRPr="00EA243B" w:rsidRDefault="00EA243B" w:rsidP="00EA243B">
      <w:pPr>
        <w:pStyle w:val="NoSpacing"/>
        <w:jc w:val="both"/>
        <w:rPr>
          <w:rFonts w:ascii="Arial" w:hAnsi="Arial" w:cs="Arial"/>
          <w:sz w:val="22"/>
          <w:szCs w:val="22"/>
          <w:lang w:val="es-ES_tradnl"/>
        </w:rPr>
      </w:pPr>
      <w:r w:rsidRPr="00EA243B">
        <w:rPr>
          <w:rFonts w:ascii="Arial" w:hAnsi="Arial" w:cs="Arial"/>
          <w:sz w:val="22"/>
          <w:szCs w:val="22"/>
          <w:lang w:val="es-ES_tradnl"/>
        </w:rPr>
        <w:t>El Ministerio de Vivienda, Construcción y Saneamiento (MVCS) ha iniciado un proceso de restructuración buscando establecer y fortalecer roles y funciones de las entidades de la administración pública con diversas competencias, entre ellas, el Organismo Técnico de la Administración de los Servicios de Saneamiento (OTASS), entidad que apoya la gestión y prestación de los servicios de saneamiento en el ámbito urbano. Para lo cual, el MVCS emitió el Decreto Supremo Nº 019-2017-VIVIENDA mediante el cual aprueba el reglamento del Decreto Legislativo Nº 1280 “Ley Marco de la Gestión y Prestación de los Servicios de Saneamiento”. Esta ley tiene por finalidad asegurar la calidad, eficiencia y sostenibilidad de los servicios de saneamiento para el logro del acceso universal.</w:t>
      </w:r>
    </w:p>
    <w:p w14:paraId="4330C4F1" w14:textId="77777777" w:rsidR="00EA243B" w:rsidRPr="00EA243B" w:rsidRDefault="00EA243B" w:rsidP="00EA243B">
      <w:pPr>
        <w:pStyle w:val="NoSpacing"/>
        <w:jc w:val="both"/>
        <w:rPr>
          <w:rFonts w:ascii="Arial" w:hAnsi="Arial" w:cs="Arial"/>
          <w:sz w:val="22"/>
          <w:szCs w:val="22"/>
          <w:lang w:val="es-ES_tradnl"/>
        </w:rPr>
      </w:pPr>
    </w:p>
    <w:p w14:paraId="41002446" w14:textId="77777777" w:rsidR="00EA243B" w:rsidRPr="00EA243B" w:rsidRDefault="00EA243B" w:rsidP="00EA243B">
      <w:pPr>
        <w:pStyle w:val="NoSpacing"/>
        <w:jc w:val="both"/>
        <w:rPr>
          <w:rFonts w:ascii="Arial" w:hAnsi="Arial" w:cs="Arial"/>
          <w:sz w:val="22"/>
          <w:szCs w:val="22"/>
          <w:lang w:val="es-ES_tradnl"/>
        </w:rPr>
      </w:pPr>
      <w:r w:rsidRPr="00EA243B">
        <w:rPr>
          <w:rFonts w:ascii="Arial" w:hAnsi="Arial" w:cs="Arial"/>
          <w:sz w:val="22"/>
          <w:szCs w:val="22"/>
          <w:lang w:val="es-ES_tradnl"/>
        </w:rPr>
        <w:t xml:space="preserve">Como parte del compromiso del Banco en apoyar al MVCS en el fortalecimiento de la gestión de servicios, se ha acordado la preparación de un Programa de Mejora de la Gestión de las Entidades Prestadoras de los Servicios de Saneamiento” -PROGESTION – PE-L1236, cuya aprobación está prevista para el segundo semestre de 2018 por US$ 100 millones. El objetivo general del programa es apoyar al MVCS y OTASS en el mejoramiento de la gestión de las EPS de Perú, excepto SEDAPAL, mediante la ejecución de proyectos integrales de corto y mediano plazo por parte de las EPS, con el fin de mejorar su gobernanza, e impulsar su sostenibilidad operativa y financiera. Se busca que, con el Programa, las EPS logren mejorar su gobernanza, autonomía empresarial, autosuficiencia financiera, a través de desarrollo integral (i.e. reducir costos de operación, incrementar ingresos propios, reducir pérdidas comerciales de agua), optimización operativa (mejorar las actividades de operación y mantenimiento, reducir pérdidas </w:t>
      </w:r>
      <w:r w:rsidRPr="00EA243B">
        <w:rPr>
          <w:rFonts w:ascii="Arial" w:hAnsi="Arial" w:cs="Arial"/>
          <w:sz w:val="22"/>
          <w:szCs w:val="22"/>
          <w:lang w:val="es-ES_tradnl"/>
        </w:rPr>
        <w:lastRenderedPageBreak/>
        <w:t>físicas y sustitución de redes de agua que se encuentran en estado crítico). El Programa en principio estará estructurado en cinco componentes: Componente 1 – Apoyo a la gestión; Componente 2 – Inversión en acciones integrales; Componente 3 – Fortalecimiento Institucional; Componente 4 – Inversión en estudios e infraestructura; Componente 5 – Apalancamiento de inversiones.</w:t>
      </w:r>
    </w:p>
    <w:p w14:paraId="3D7C5949" w14:textId="77777777" w:rsidR="00EA243B" w:rsidRPr="00EA243B" w:rsidRDefault="00EA243B" w:rsidP="00EA243B">
      <w:pPr>
        <w:pStyle w:val="NoSpacing"/>
        <w:jc w:val="both"/>
        <w:rPr>
          <w:rFonts w:ascii="Arial" w:hAnsi="Arial" w:cs="Arial"/>
          <w:bCs/>
          <w:sz w:val="22"/>
          <w:szCs w:val="22"/>
          <w:lang w:val="es-ES_tradnl"/>
        </w:rPr>
      </w:pPr>
    </w:p>
    <w:p w14:paraId="667A26C6" w14:textId="77777777" w:rsidR="00EA243B" w:rsidRPr="00EA243B" w:rsidRDefault="00EA243B" w:rsidP="00EA243B">
      <w:pPr>
        <w:spacing w:before="120" w:after="120"/>
        <w:jc w:val="both"/>
        <w:rPr>
          <w:rFonts w:ascii="Arial" w:hAnsi="Arial" w:cs="Arial"/>
          <w:sz w:val="22"/>
          <w:szCs w:val="22"/>
          <w:lang w:val="es-ES_tradnl"/>
        </w:rPr>
      </w:pPr>
      <w:r w:rsidRPr="00EA243B">
        <w:rPr>
          <w:rFonts w:ascii="Arial" w:hAnsi="Arial" w:cs="Arial"/>
          <w:sz w:val="22"/>
          <w:szCs w:val="22"/>
          <w:lang w:val="es-ES_tradnl"/>
        </w:rPr>
        <w:t xml:space="preserve">Teniendo en cuenta los cambios recientes en la normatividad para la gestión y prestación de los Servicios de Saneamiento, así como el marco normativo del nuevo sistema nacional de inversión pública peruano (invierte.pe), el MVCS ha solicitado una Cooperación Técnica (CT) no reembolsable al Banco, para desarrollar algunos estudios prioritarios que serán identificados en el Plan de Corto Plazo (rápido impacto) del PROGESTION, que a su vez serán insumos para la preparación de la operación de crédito del Banco por US$100 millones, a ser aprobada en el 2018. La CT, servirá también para desarrollar los insumos que el Banco requiere para aprobar e iniciar la ejecución de la citada operación, entre otros, estudios de base e instrumentos de gestión del Programa. </w:t>
      </w:r>
    </w:p>
    <w:p w14:paraId="772E714A" w14:textId="77777777" w:rsidR="00EA243B" w:rsidRPr="00EA243B" w:rsidRDefault="00EA243B" w:rsidP="00EA243B">
      <w:pPr>
        <w:pStyle w:val="NoSpacing"/>
        <w:jc w:val="both"/>
        <w:rPr>
          <w:rFonts w:ascii="Arial" w:hAnsi="Arial" w:cs="Arial"/>
          <w:bCs/>
          <w:sz w:val="22"/>
          <w:szCs w:val="22"/>
          <w:lang w:val="es-ES_tradnl"/>
        </w:rPr>
      </w:pPr>
    </w:p>
    <w:p w14:paraId="4BBD0B49" w14:textId="77777777" w:rsidR="00EA243B" w:rsidRPr="00EA243B" w:rsidRDefault="00EA243B" w:rsidP="00EA243B">
      <w:pPr>
        <w:pStyle w:val="NoSpacing"/>
        <w:jc w:val="both"/>
        <w:rPr>
          <w:rFonts w:ascii="Arial" w:hAnsi="Arial" w:cs="Arial"/>
          <w:bCs/>
          <w:sz w:val="22"/>
          <w:szCs w:val="22"/>
          <w:lang w:val="es-ES_tradnl"/>
        </w:rPr>
      </w:pPr>
    </w:p>
    <w:p w14:paraId="2E66BC79" w14:textId="77777777" w:rsidR="00EA243B" w:rsidRPr="00EA243B" w:rsidRDefault="00EA243B" w:rsidP="00EA243B">
      <w:pPr>
        <w:jc w:val="both"/>
        <w:rPr>
          <w:rFonts w:ascii="Arial" w:hAnsi="Arial" w:cs="Arial"/>
          <w:b/>
          <w:bCs/>
          <w:sz w:val="22"/>
          <w:szCs w:val="22"/>
          <w:lang w:val="es-ES"/>
        </w:rPr>
      </w:pPr>
      <w:r w:rsidRPr="00EA243B">
        <w:rPr>
          <w:rFonts w:ascii="Arial" w:hAnsi="Arial" w:cs="Arial"/>
          <w:b/>
          <w:bCs/>
          <w:sz w:val="22"/>
          <w:szCs w:val="22"/>
          <w:lang w:val="es-ES"/>
        </w:rPr>
        <w:t>Objetivo de la Consultoría</w:t>
      </w:r>
    </w:p>
    <w:p w14:paraId="36593657" w14:textId="77777777" w:rsidR="00EA243B" w:rsidRPr="00EA243B" w:rsidRDefault="00EA243B" w:rsidP="00EA243B">
      <w:pPr>
        <w:jc w:val="both"/>
        <w:rPr>
          <w:rFonts w:ascii="Arial" w:hAnsi="Arial" w:cs="Arial"/>
          <w:sz w:val="22"/>
          <w:szCs w:val="22"/>
          <w:lang w:val="es-ES_tradnl"/>
        </w:rPr>
      </w:pPr>
    </w:p>
    <w:p w14:paraId="17866CEB" w14:textId="77777777" w:rsidR="00EA243B" w:rsidRPr="00EA243B" w:rsidRDefault="00EA243B" w:rsidP="00EA243B">
      <w:pPr>
        <w:jc w:val="both"/>
        <w:rPr>
          <w:rFonts w:ascii="Arial" w:hAnsi="Arial" w:cs="Arial"/>
          <w:sz w:val="22"/>
          <w:szCs w:val="22"/>
          <w:lang w:val="es-ES_tradnl"/>
        </w:rPr>
      </w:pPr>
      <w:r w:rsidRPr="00EA243B">
        <w:rPr>
          <w:rFonts w:ascii="Arial" w:hAnsi="Arial" w:cs="Arial"/>
          <w:sz w:val="22"/>
          <w:szCs w:val="22"/>
          <w:lang w:val="es-ES_tradnl"/>
        </w:rPr>
        <w:t xml:space="preserve">Desarrollar el esquema de ejecución completo del Programa PE-L1236 así como el diseño del arreglo Institucional del Organismo Ejecutor con respecto a la administración de recursos humanos, materiales y equipos, planificación, organización, dirección y control. Dicho diseño se debe realizar, basado en la metodología SECI, con el propósito de lograr que el Organismo Ejecutor cuente con las capacidades requeridas para una adecuada ejecución del proyecto y manejo eficaz y eficiente de los recursos del programa PE-L1226.  </w:t>
      </w:r>
    </w:p>
    <w:p w14:paraId="1B0D2786" w14:textId="77777777" w:rsidR="00EA243B" w:rsidRPr="00EA243B" w:rsidRDefault="00EA243B" w:rsidP="00EA243B">
      <w:pPr>
        <w:jc w:val="both"/>
        <w:rPr>
          <w:rFonts w:ascii="Arial" w:hAnsi="Arial" w:cs="Arial"/>
          <w:sz w:val="22"/>
          <w:szCs w:val="22"/>
          <w:lang w:val="es-ES_tradnl"/>
        </w:rPr>
      </w:pPr>
    </w:p>
    <w:p w14:paraId="62B20357" w14:textId="77777777" w:rsidR="00EA243B" w:rsidRPr="00EA243B" w:rsidRDefault="00EA243B" w:rsidP="00EA243B">
      <w:pPr>
        <w:jc w:val="both"/>
        <w:rPr>
          <w:rFonts w:ascii="Arial" w:hAnsi="Arial" w:cs="Arial"/>
          <w:sz w:val="22"/>
          <w:szCs w:val="22"/>
          <w:lang w:val="es-ES_tradnl"/>
        </w:rPr>
      </w:pPr>
    </w:p>
    <w:p w14:paraId="6236FB44" w14:textId="77777777" w:rsidR="00EA243B" w:rsidRPr="00EA243B" w:rsidRDefault="00EA243B" w:rsidP="00EA243B">
      <w:pPr>
        <w:jc w:val="both"/>
        <w:rPr>
          <w:rFonts w:ascii="Arial" w:hAnsi="Arial" w:cs="Arial"/>
          <w:sz w:val="22"/>
          <w:szCs w:val="22"/>
          <w:lang w:val="es-ES_tradnl"/>
        </w:rPr>
      </w:pPr>
    </w:p>
    <w:p w14:paraId="725257A9" w14:textId="77777777" w:rsidR="00EA243B" w:rsidRPr="00EA243B" w:rsidRDefault="00EA243B" w:rsidP="00EA243B">
      <w:pPr>
        <w:jc w:val="both"/>
        <w:rPr>
          <w:rFonts w:ascii="Arial" w:hAnsi="Arial" w:cs="Arial"/>
          <w:b/>
          <w:bCs/>
          <w:sz w:val="22"/>
          <w:szCs w:val="22"/>
          <w:lang w:val="es-ES"/>
        </w:rPr>
      </w:pPr>
      <w:r w:rsidRPr="00EA243B">
        <w:rPr>
          <w:rFonts w:ascii="Arial" w:hAnsi="Arial" w:cs="Arial"/>
          <w:b/>
          <w:bCs/>
          <w:sz w:val="22"/>
          <w:szCs w:val="22"/>
          <w:lang w:val="es-ES"/>
        </w:rPr>
        <w:t>Actividades Principales</w:t>
      </w:r>
    </w:p>
    <w:p w14:paraId="5BF9E72D" w14:textId="77777777" w:rsidR="00EA243B" w:rsidRPr="00EA243B" w:rsidRDefault="00EA243B" w:rsidP="00EA243B">
      <w:pPr>
        <w:jc w:val="both"/>
        <w:rPr>
          <w:rFonts w:ascii="Arial" w:hAnsi="Arial" w:cs="Arial"/>
          <w:sz w:val="22"/>
          <w:szCs w:val="22"/>
          <w:lang w:val="es-ES_tradnl"/>
        </w:rPr>
      </w:pPr>
    </w:p>
    <w:p w14:paraId="1D26A20F" w14:textId="77777777" w:rsidR="00EA243B" w:rsidRPr="00EA243B" w:rsidRDefault="00EA243B" w:rsidP="00EA243B">
      <w:pPr>
        <w:jc w:val="both"/>
        <w:rPr>
          <w:rFonts w:ascii="Arial" w:hAnsi="Arial" w:cs="Arial"/>
          <w:sz w:val="22"/>
          <w:szCs w:val="22"/>
          <w:lang w:val="es-ES_tradnl"/>
        </w:rPr>
      </w:pPr>
      <w:r w:rsidRPr="00EA243B">
        <w:rPr>
          <w:rFonts w:ascii="Arial" w:hAnsi="Arial" w:cs="Arial"/>
          <w:sz w:val="22"/>
          <w:szCs w:val="22"/>
          <w:lang w:val="es-ES_tradnl"/>
        </w:rPr>
        <w:t>El candidato seleccionado deberá:</w:t>
      </w:r>
    </w:p>
    <w:p w14:paraId="6E23E4D3" w14:textId="77777777" w:rsidR="00EA243B" w:rsidRPr="00EA243B" w:rsidRDefault="00EA243B" w:rsidP="00EA243B">
      <w:pPr>
        <w:jc w:val="both"/>
        <w:rPr>
          <w:rFonts w:ascii="Arial" w:hAnsi="Arial" w:cs="Arial"/>
          <w:sz w:val="22"/>
          <w:szCs w:val="22"/>
          <w:lang w:val="es-ES_tradnl"/>
        </w:rPr>
      </w:pPr>
    </w:p>
    <w:p w14:paraId="720E6883" w14:textId="77777777" w:rsidR="00EA243B" w:rsidRPr="00EA243B" w:rsidRDefault="00EA243B" w:rsidP="00DD3A0C">
      <w:pPr>
        <w:numPr>
          <w:ilvl w:val="0"/>
          <w:numId w:val="13"/>
        </w:numPr>
        <w:ind w:left="360"/>
        <w:jc w:val="both"/>
        <w:rPr>
          <w:rFonts w:ascii="Arial" w:hAnsi="Arial" w:cs="Arial"/>
          <w:sz w:val="22"/>
          <w:szCs w:val="22"/>
          <w:lang w:val="es-MX"/>
        </w:rPr>
      </w:pPr>
      <w:r w:rsidRPr="00EA243B">
        <w:rPr>
          <w:rFonts w:ascii="Arial" w:hAnsi="Arial" w:cs="Arial"/>
          <w:sz w:val="22"/>
          <w:szCs w:val="22"/>
          <w:lang w:val="es-MX"/>
        </w:rPr>
        <w:t xml:space="preserve">El Contractual será responsable de cumplir con estos términos de referencia para el diseño del arreglo Institucional del Organismo Ejecutor y el desarrollo del esquema de ejecución del programa PE-L1236 en preparación.  </w:t>
      </w:r>
    </w:p>
    <w:p w14:paraId="2DCC5F27" w14:textId="77777777" w:rsidR="00EA243B" w:rsidRPr="00EA243B" w:rsidRDefault="00EA243B" w:rsidP="00EA243B">
      <w:pPr>
        <w:jc w:val="both"/>
        <w:rPr>
          <w:rFonts w:ascii="Arial" w:hAnsi="Arial" w:cs="Arial"/>
          <w:sz w:val="22"/>
          <w:szCs w:val="22"/>
          <w:lang w:val="es-ES_tradnl"/>
        </w:rPr>
      </w:pPr>
    </w:p>
    <w:p w14:paraId="146B34DC" w14:textId="77777777" w:rsidR="00EA243B" w:rsidRPr="00EA243B" w:rsidRDefault="00EA243B" w:rsidP="00DD3A0C">
      <w:pPr>
        <w:numPr>
          <w:ilvl w:val="0"/>
          <w:numId w:val="13"/>
        </w:numPr>
        <w:ind w:left="360"/>
        <w:jc w:val="both"/>
        <w:rPr>
          <w:rFonts w:ascii="Arial" w:hAnsi="Arial" w:cs="Arial"/>
          <w:sz w:val="22"/>
          <w:szCs w:val="22"/>
          <w:lang w:val="es-ES_tradnl"/>
        </w:rPr>
      </w:pPr>
      <w:r w:rsidRPr="00EA243B">
        <w:rPr>
          <w:rFonts w:ascii="Arial" w:hAnsi="Arial" w:cs="Arial"/>
          <w:sz w:val="22"/>
          <w:szCs w:val="22"/>
          <w:lang w:val="es-ES_tradnl"/>
        </w:rPr>
        <w:t>El Contractual trabajará en estrecha coordinación con el equipo de proyecto del Banco y responsables del Ministerio Vivienda, Construcción y Saneamiento.</w:t>
      </w:r>
    </w:p>
    <w:p w14:paraId="6FD79FA8" w14:textId="77777777" w:rsidR="00EA243B" w:rsidRPr="00EA243B" w:rsidRDefault="00EA243B" w:rsidP="00EA243B">
      <w:pPr>
        <w:ind w:left="360"/>
        <w:jc w:val="both"/>
        <w:rPr>
          <w:rFonts w:ascii="Arial" w:hAnsi="Arial" w:cs="Arial"/>
          <w:sz w:val="22"/>
          <w:szCs w:val="22"/>
          <w:lang w:val="es-ES_tradnl"/>
        </w:rPr>
      </w:pPr>
    </w:p>
    <w:p w14:paraId="3E14D1AA" w14:textId="77777777" w:rsidR="00EA243B" w:rsidRPr="00EA243B" w:rsidRDefault="00EA243B" w:rsidP="00DD3A0C">
      <w:pPr>
        <w:numPr>
          <w:ilvl w:val="0"/>
          <w:numId w:val="13"/>
        </w:numPr>
        <w:ind w:left="360"/>
        <w:jc w:val="both"/>
        <w:rPr>
          <w:rFonts w:ascii="Arial" w:hAnsi="Arial" w:cs="Arial"/>
          <w:sz w:val="22"/>
          <w:szCs w:val="22"/>
          <w:lang w:val="es-MX"/>
        </w:rPr>
      </w:pPr>
      <w:r w:rsidRPr="00EA243B">
        <w:rPr>
          <w:rFonts w:ascii="Arial" w:hAnsi="Arial" w:cs="Arial"/>
          <w:sz w:val="22"/>
          <w:szCs w:val="22"/>
          <w:lang w:val="es-ES_tradnl"/>
        </w:rPr>
        <w:t>Realizar el análisis de Sistema de Evaluación Capacidad Institucional (SECI) del Organismo Ejecutor, según la metodología del Banco</w:t>
      </w:r>
      <w:r w:rsidRPr="00EA243B">
        <w:rPr>
          <w:rFonts w:ascii="Arial" w:hAnsi="Arial" w:cs="Arial"/>
          <w:sz w:val="22"/>
          <w:szCs w:val="22"/>
          <w:lang w:val="es-MX"/>
        </w:rPr>
        <w:t xml:space="preserve">. </w:t>
      </w:r>
    </w:p>
    <w:p w14:paraId="3FBC344F" w14:textId="77777777" w:rsidR="00EA243B" w:rsidRPr="00EA243B" w:rsidRDefault="00EA243B" w:rsidP="00EA243B">
      <w:pPr>
        <w:jc w:val="both"/>
        <w:rPr>
          <w:rFonts w:ascii="Arial" w:hAnsi="Arial" w:cs="Arial"/>
          <w:sz w:val="22"/>
          <w:szCs w:val="22"/>
          <w:lang w:val="es-MX"/>
        </w:rPr>
      </w:pPr>
    </w:p>
    <w:p w14:paraId="322F9477" w14:textId="77777777" w:rsidR="00EA243B" w:rsidRPr="00EA243B" w:rsidRDefault="00EA243B" w:rsidP="00DD3A0C">
      <w:pPr>
        <w:numPr>
          <w:ilvl w:val="0"/>
          <w:numId w:val="13"/>
        </w:numPr>
        <w:ind w:left="360"/>
        <w:jc w:val="both"/>
        <w:rPr>
          <w:rFonts w:ascii="Arial" w:hAnsi="Arial" w:cs="Arial"/>
          <w:sz w:val="22"/>
          <w:szCs w:val="22"/>
          <w:lang w:val="es-ES_tradnl"/>
        </w:rPr>
      </w:pPr>
      <w:r w:rsidRPr="00EA243B">
        <w:rPr>
          <w:rFonts w:ascii="Arial" w:hAnsi="Arial" w:cs="Arial"/>
          <w:sz w:val="22"/>
          <w:szCs w:val="22"/>
          <w:lang w:val="es-ES_tradnl"/>
        </w:rPr>
        <w:t>El Contractual deberá contemplar las herramientas adicionales al SECI, para diseñar y proponer la estructura organizacional, funciones, responsabilidades, procesos etc. relacionados con la ejecución del programa y el arreglo institucional del Organismo Ejecutor, para determinar el mejor mecanismo de ejecución de la operación, . Esta metodología incluye al menos las siguientes actividades:</w:t>
      </w:r>
    </w:p>
    <w:p w14:paraId="665F63EF" w14:textId="77777777" w:rsidR="00EA243B" w:rsidRPr="00EA243B" w:rsidRDefault="00EA243B" w:rsidP="00EA243B">
      <w:pPr>
        <w:pStyle w:val="ListParagraph"/>
        <w:rPr>
          <w:rFonts w:ascii="Arial" w:hAnsi="Arial" w:cs="Arial"/>
          <w:sz w:val="22"/>
          <w:szCs w:val="22"/>
          <w:lang w:val="es-MX"/>
        </w:rPr>
      </w:pPr>
    </w:p>
    <w:p w14:paraId="7489A555" w14:textId="77777777" w:rsidR="00EA243B" w:rsidRPr="00EA243B" w:rsidRDefault="00EA243B" w:rsidP="00DD3A0C">
      <w:pPr>
        <w:numPr>
          <w:ilvl w:val="1"/>
          <w:numId w:val="13"/>
        </w:numPr>
        <w:ind w:left="720"/>
        <w:jc w:val="both"/>
        <w:rPr>
          <w:rFonts w:ascii="Arial" w:hAnsi="Arial" w:cs="Arial"/>
          <w:sz w:val="22"/>
          <w:szCs w:val="22"/>
          <w:lang w:val="es-ES_tradnl"/>
        </w:rPr>
      </w:pPr>
      <w:r w:rsidRPr="00EA243B">
        <w:rPr>
          <w:rFonts w:ascii="Arial" w:hAnsi="Arial" w:cs="Arial"/>
          <w:sz w:val="22"/>
          <w:szCs w:val="22"/>
          <w:lang w:val="es-MX"/>
        </w:rPr>
        <w:t xml:space="preserve">Preparación previa mediante la lectura y familiarización con los antecedentes de la operación, así como las políticas del Banco. </w:t>
      </w:r>
    </w:p>
    <w:p w14:paraId="5F98A217" w14:textId="77777777" w:rsidR="00EA243B" w:rsidRPr="00EA243B" w:rsidRDefault="00EA243B" w:rsidP="00DD3A0C">
      <w:pPr>
        <w:numPr>
          <w:ilvl w:val="1"/>
          <w:numId w:val="13"/>
        </w:numPr>
        <w:tabs>
          <w:tab w:val="num" w:pos="720"/>
        </w:tabs>
        <w:ind w:left="720"/>
        <w:jc w:val="both"/>
        <w:rPr>
          <w:rFonts w:ascii="Arial" w:hAnsi="Arial" w:cs="Arial"/>
          <w:sz w:val="22"/>
          <w:szCs w:val="22"/>
          <w:lang w:val="es-MX"/>
        </w:rPr>
      </w:pPr>
      <w:r w:rsidRPr="00EA243B">
        <w:rPr>
          <w:rFonts w:ascii="Arial" w:hAnsi="Arial" w:cs="Arial"/>
          <w:sz w:val="22"/>
          <w:szCs w:val="22"/>
          <w:lang w:val="es-MX"/>
        </w:rPr>
        <w:lastRenderedPageBreak/>
        <w:t>Entrevistas estructuradas con funcionarios del Organismo Ejecutor, los cuales forman parte de las Unidades o procesos que estarán involucrados con la ejecución del Programa y que apoyaran su gestión.</w:t>
      </w:r>
    </w:p>
    <w:p w14:paraId="7D8F4210" w14:textId="77777777" w:rsidR="00EA243B" w:rsidRPr="00EA243B" w:rsidRDefault="00EA243B" w:rsidP="00DD3A0C">
      <w:pPr>
        <w:numPr>
          <w:ilvl w:val="1"/>
          <w:numId w:val="13"/>
        </w:numPr>
        <w:tabs>
          <w:tab w:val="num" w:pos="720"/>
        </w:tabs>
        <w:ind w:left="720"/>
        <w:jc w:val="both"/>
        <w:rPr>
          <w:rFonts w:ascii="Arial" w:hAnsi="Arial" w:cs="Arial"/>
          <w:sz w:val="22"/>
          <w:szCs w:val="22"/>
          <w:lang w:val="es-MX"/>
        </w:rPr>
      </w:pPr>
      <w:r w:rsidRPr="00EA243B">
        <w:rPr>
          <w:rFonts w:ascii="Arial" w:hAnsi="Arial" w:cs="Arial"/>
          <w:sz w:val="22"/>
          <w:szCs w:val="22"/>
          <w:lang w:val="es-MX"/>
        </w:rPr>
        <w:t>Análisis de información representativa de la capacidad institucional histórica del organismo ejecutor.</w:t>
      </w:r>
    </w:p>
    <w:p w14:paraId="7BE66DB9" w14:textId="77777777" w:rsidR="00EA243B" w:rsidRPr="00EA243B" w:rsidRDefault="00EA243B" w:rsidP="00DD3A0C">
      <w:pPr>
        <w:numPr>
          <w:ilvl w:val="1"/>
          <w:numId w:val="13"/>
        </w:numPr>
        <w:tabs>
          <w:tab w:val="num" w:pos="720"/>
        </w:tabs>
        <w:ind w:left="720"/>
        <w:jc w:val="both"/>
        <w:rPr>
          <w:rFonts w:ascii="Arial" w:hAnsi="Arial" w:cs="Arial"/>
          <w:sz w:val="22"/>
          <w:szCs w:val="22"/>
          <w:lang w:val="es-MX"/>
        </w:rPr>
      </w:pPr>
      <w:r w:rsidRPr="00EA243B">
        <w:rPr>
          <w:rFonts w:ascii="Arial" w:hAnsi="Arial" w:cs="Arial"/>
          <w:sz w:val="22"/>
          <w:szCs w:val="22"/>
          <w:lang w:val="es-MX"/>
        </w:rPr>
        <w:t>Evaluar los roles y responsabilidades que tendrán las partes involucradas, prestando atención  a su alcance y competencias específicas en la ejecución del Programa.</w:t>
      </w:r>
    </w:p>
    <w:p w14:paraId="520C539B" w14:textId="77777777" w:rsidR="00EA243B" w:rsidRPr="00EA243B" w:rsidRDefault="00EA243B" w:rsidP="00DD3A0C">
      <w:pPr>
        <w:numPr>
          <w:ilvl w:val="1"/>
          <w:numId w:val="13"/>
        </w:numPr>
        <w:tabs>
          <w:tab w:val="num" w:pos="720"/>
        </w:tabs>
        <w:ind w:left="720"/>
        <w:jc w:val="both"/>
        <w:rPr>
          <w:rFonts w:ascii="Arial" w:hAnsi="Arial" w:cs="Arial"/>
          <w:sz w:val="22"/>
          <w:szCs w:val="22"/>
          <w:lang w:val="es-MX"/>
        </w:rPr>
      </w:pPr>
      <w:r w:rsidRPr="00EA243B">
        <w:rPr>
          <w:rFonts w:ascii="Arial" w:hAnsi="Arial" w:cs="Arial"/>
          <w:sz w:val="22"/>
          <w:szCs w:val="22"/>
          <w:lang w:val="es-MX"/>
        </w:rPr>
        <w:t>Entrevistas con el equipo de proyecto, áreas bajo evaluación y otras relacionadas.</w:t>
      </w:r>
    </w:p>
    <w:p w14:paraId="3DF055D3" w14:textId="77777777" w:rsidR="00EA243B" w:rsidRPr="00EA243B" w:rsidRDefault="00EA243B" w:rsidP="00DD3A0C">
      <w:pPr>
        <w:numPr>
          <w:ilvl w:val="1"/>
          <w:numId w:val="13"/>
        </w:numPr>
        <w:tabs>
          <w:tab w:val="num" w:pos="720"/>
        </w:tabs>
        <w:ind w:left="720"/>
        <w:jc w:val="both"/>
        <w:rPr>
          <w:rFonts w:ascii="Arial" w:hAnsi="Arial" w:cs="Arial"/>
          <w:sz w:val="22"/>
          <w:szCs w:val="22"/>
          <w:lang w:val="es-MX"/>
        </w:rPr>
      </w:pPr>
      <w:r w:rsidRPr="00EA243B">
        <w:rPr>
          <w:rFonts w:ascii="Arial" w:hAnsi="Arial" w:cs="Arial"/>
          <w:sz w:val="22"/>
          <w:szCs w:val="22"/>
          <w:lang w:val="es-MX"/>
        </w:rPr>
        <w:t>Mantener reuniones con miembros de las unidades técnicas de la institución y/o con quien se requiera, para discutir y conocer sus puntos de vista respecto al marco institucional y de relaciones adecuadas.</w:t>
      </w:r>
    </w:p>
    <w:p w14:paraId="48194470" w14:textId="77777777" w:rsidR="00EA243B" w:rsidRPr="00EA243B" w:rsidRDefault="00EA243B" w:rsidP="00DD3A0C">
      <w:pPr>
        <w:numPr>
          <w:ilvl w:val="1"/>
          <w:numId w:val="13"/>
        </w:numPr>
        <w:tabs>
          <w:tab w:val="num" w:pos="720"/>
        </w:tabs>
        <w:ind w:left="720"/>
        <w:jc w:val="both"/>
        <w:rPr>
          <w:rFonts w:ascii="Arial" w:hAnsi="Arial" w:cs="Arial"/>
          <w:sz w:val="22"/>
          <w:szCs w:val="22"/>
          <w:lang w:val="es-MX"/>
        </w:rPr>
      </w:pPr>
      <w:r w:rsidRPr="00EA243B">
        <w:rPr>
          <w:rFonts w:ascii="Arial" w:hAnsi="Arial" w:cs="Arial"/>
          <w:sz w:val="22"/>
          <w:szCs w:val="22"/>
          <w:lang w:val="es-MX"/>
        </w:rPr>
        <w:t>Análisis histórico de los proyectos ejecutados por el Ministerio de Vivienda, Construcción y Saneamiento.</w:t>
      </w:r>
    </w:p>
    <w:p w14:paraId="0C634CCA" w14:textId="77777777" w:rsidR="00EA243B" w:rsidRPr="00EA243B" w:rsidRDefault="00EA243B" w:rsidP="00DD3A0C">
      <w:pPr>
        <w:numPr>
          <w:ilvl w:val="1"/>
          <w:numId w:val="13"/>
        </w:numPr>
        <w:tabs>
          <w:tab w:val="num" w:pos="720"/>
        </w:tabs>
        <w:ind w:left="720"/>
        <w:jc w:val="both"/>
        <w:rPr>
          <w:rFonts w:ascii="Arial" w:hAnsi="Arial" w:cs="Arial"/>
          <w:sz w:val="22"/>
          <w:szCs w:val="22"/>
          <w:lang w:val="es-MX"/>
        </w:rPr>
      </w:pPr>
      <w:r w:rsidRPr="00EA243B">
        <w:rPr>
          <w:rFonts w:ascii="Arial" w:hAnsi="Arial" w:cs="Arial"/>
          <w:sz w:val="22"/>
          <w:szCs w:val="22"/>
          <w:lang w:val="es-MX"/>
        </w:rPr>
        <w:t>Proponer el mecanismo de ejecución del Programa a través del diseño del modelo más adecuado a ser adoptado para la ejecución del Programa. Plantear mecanismos para asegurar el correcto funcionamiento de los flujos de información y de rendición de cuentas, proponiendo los flujos de procesos de ejecución que optimicen la operatividad y toma de decisiones para ejecutar la operación en los tiempos previstos. También se incluirá una descripción de los principales procesos y diagramas de flujo de las actividades relacionadas con las adquisiciones, pagos, administración de contratos y control de bienes y servicios del organismo ejecutor, así como el diseño de todos los perfiles y funciones de los miembros que conformarán la Unidad Ejecutora del Programa.</w:t>
      </w:r>
    </w:p>
    <w:p w14:paraId="58859B87" w14:textId="77777777" w:rsidR="00EA243B" w:rsidRPr="00EA243B" w:rsidRDefault="00EA243B" w:rsidP="00DD3A0C">
      <w:pPr>
        <w:numPr>
          <w:ilvl w:val="1"/>
          <w:numId w:val="13"/>
        </w:numPr>
        <w:tabs>
          <w:tab w:val="num" w:pos="720"/>
        </w:tabs>
        <w:ind w:left="720"/>
        <w:jc w:val="both"/>
        <w:rPr>
          <w:rFonts w:ascii="Arial" w:hAnsi="Arial" w:cs="Arial"/>
          <w:sz w:val="22"/>
          <w:szCs w:val="22"/>
          <w:lang w:val="es-MX"/>
        </w:rPr>
      </w:pPr>
      <w:r w:rsidRPr="00EA243B">
        <w:rPr>
          <w:rFonts w:ascii="Arial" w:hAnsi="Arial" w:cs="Arial"/>
          <w:sz w:val="22"/>
          <w:szCs w:val="22"/>
          <w:lang w:val="es-MX"/>
        </w:rPr>
        <w:t>Preparar el Plan de Fortalecimiento Institucional dl organismo ejecutor, estableciendo al menos: (i) situación observada (ii) riesgo y su calificación, (iii) recomendación, (iv) acción de fortalecimiento, (v) presupuesto requerido y fuente de financiación, (vi) responsable, (vii) tiempo, (viii) indicador de cumplimento y (ix) fecha de implementación; con el fin de lograr no sólo el fortalecimiento del Organismo Ejecutor, sino que éste cumpla con los requisitos establecidos por el Banco para la firma del contrato.</w:t>
      </w:r>
    </w:p>
    <w:p w14:paraId="18AC6216" w14:textId="77777777" w:rsidR="00EA243B" w:rsidRPr="00EA243B" w:rsidRDefault="00EA243B" w:rsidP="00DD3A0C">
      <w:pPr>
        <w:numPr>
          <w:ilvl w:val="1"/>
          <w:numId w:val="13"/>
        </w:numPr>
        <w:tabs>
          <w:tab w:val="num" w:pos="720"/>
        </w:tabs>
        <w:ind w:left="720"/>
        <w:jc w:val="both"/>
        <w:rPr>
          <w:rFonts w:ascii="Arial" w:hAnsi="Arial" w:cs="Arial"/>
          <w:sz w:val="22"/>
          <w:szCs w:val="22"/>
          <w:lang w:val="es-MX"/>
        </w:rPr>
      </w:pPr>
      <w:r w:rsidRPr="00EA243B">
        <w:rPr>
          <w:rFonts w:ascii="Arial" w:hAnsi="Arial" w:cs="Arial"/>
          <w:sz w:val="22"/>
          <w:szCs w:val="22"/>
          <w:lang w:val="es-MX"/>
        </w:rPr>
        <w:t>Desglose del presupuesto de Administración del programa PE-L1236</w:t>
      </w:r>
    </w:p>
    <w:p w14:paraId="283BA9E1" w14:textId="77777777" w:rsidR="00EA243B" w:rsidRPr="00EA243B" w:rsidRDefault="00EA243B" w:rsidP="00EA243B">
      <w:pPr>
        <w:jc w:val="both"/>
        <w:rPr>
          <w:rFonts w:ascii="Arial" w:hAnsi="Arial" w:cs="Arial"/>
          <w:b/>
          <w:bCs/>
          <w:sz w:val="22"/>
          <w:szCs w:val="22"/>
          <w:lang w:val="es-ES"/>
        </w:rPr>
      </w:pPr>
    </w:p>
    <w:p w14:paraId="13F0E5F2" w14:textId="77777777" w:rsidR="00EA243B" w:rsidRPr="00EA243B" w:rsidRDefault="00EA243B" w:rsidP="00EA243B">
      <w:pPr>
        <w:jc w:val="both"/>
        <w:rPr>
          <w:rFonts w:ascii="Arial" w:hAnsi="Arial" w:cs="Arial"/>
          <w:b/>
          <w:bCs/>
          <w:sz w:val="22"/>
          <w:szCs w:val="22"/>
          <w:lang w:val="es-ES"/>
        </w:rPr>
      </w:pPr>
    </w:p>
    <w:p w14:paraId="1BB23A26" w14:textId="77777777" w:rsidR="00EA243B" w:rsidRPr="00EA243B" w:rsidRDefault="00EA243B" w:rsidP="00EA243B">
      <w:pPr>
        <w:jc w:val="both"/>
        <w:rPr>
          <w:rFonts w:ascii="Arial" w:hAnsi="Arial" w:cs="Arial"/>
          <w:b/>
          <w:bCs/>
          <w:sz w:val="22"/>
          <w:szCs w:val="22"/>
          <w:lang w:val="es-ES"/>
        </w:rPr>
      </w:pPr>
      <w:r w:rsidRPr="00EA243B">
        <w:rPr>
          <w:rFonts w:ascii="Arial" w:hAnsi="Arial" w:cs="Arial"/>
          <w:b/>
          <w:bCs/>
          <w:sz w:val="22"/>
          <w:szCs w:val="22"/>
          <w:lang w:val="es-ES"/>
        </w:rPr>
        <w:t>Informes / Entregables</w:t>
      </w:r>
    </w:p>
    <w:p w14:paraId="1F6D975A" w14:textId="77777777" w:rsidR="00EA243B" w:rsidRPr="00EA243B" w:rsidRDefault="00EA243B" w:rsidP="00EA243B">
      <w:pPr>
        <w:jc w:val="both"/>
        <w:rPr>
          <w:rFonts w:ascii="Arial" w:hAnsi="Arial" w:cs="Arial"/>
          <w:sz w:val="22"/>
          <w:szCs w:val="22"/>
          <w:lang w:val="es-ES_tradnl"/>
        </w:rPr>
      </w:pPr>
    </w:p>
    <w:p w14:paraId="4A541F7A" w14:textId="77777777" w:rsidR="00EA243B" w:rsidRPr="00EA243B" w:rsidRDefault="00EA243B" w:rsidP="00EA243B">
      <w:pPr>
        <w:jc w:val="both"/>
        <w:rPr>
          <w:rFonts w:ascii="Arial" w:hAnsi="Arial" w:cs="Arial"/>
          <w:sz w:val="22"/>
          <w:szCs w:val="22"/>
          <w:lang w:val="es-ES_tradnl"/>
        </w:rPr>
      </w:pPr>
      <w:r w:rsidRPr="00EA243B">
        <w:rPr>
          <w:rFonts w:ascii="Arial" w:hAnsi="Arial" w:cs="Arial"/>
          <w:sz w:val="22"/>
          <w:szCs w:val="22"/>
          <w:lang w:val="es-ES_tradnl"/>
        </w:rPr>
        <w:t>El Contractual presentará los siguientes productos:</w:t>
      </w:r>
    </w:p>
    <w:p w14:paraId="1848659D" w14:textId="77777777" w:rsidR="00EA243B" w:rsidRPr="00EA243B" w:rsidRDefault="00EA243B" w:rsidP="00EA243B">
      <w:pPr>
        <w:ind w:left="360"/>
        <w:jc w:val="both"/>
        <w:rPr>
          <w:rFonts w:ascii="Arial" w:hAnsi="Arial" w:cs="Arial"/>
          <w:sz w:val="22"/>
          <w:szCs w:val="22"/>
          <w:lang w:val="es-ES_tradnl"/>
        </w:rPr>
      </w:pPr>
    </w:p>
    <w:p w14:paraId="2C6EE6CB" w14:textId="77777777" w:rsidR="00EA243B" w:rsidRPr="00EA243B" w:rsidRDefault="00EA243B" w:rsidP="00DD3A0C">
      <w:pPr>
        <w:pStyle w:val="Paragraph"/>
        <w:numPr>
          <w:ilvl w:val="0"/>
          <w:numId w:val="14"/>
        </w:numPr>
        <w:tabs>
          <w:tab w:val="left" w:pos="720"/>
        </w:tabs>
        <w:spacing w:before="0" w:after="0"/>
        <w:rPr>
          <w:rFonts w:ascii="Arial" w:hAnsi="Arial" w:cs="Arial"/>
          <w:sz w:val="22"/>
          <w:szCs w:val="22"/>
        </w:rPr>
      </w:pPr>
      <w:r w:rsidRPr="00EA243B">
        <w:rPr>
          <w:rFonts w:ascii="Arial" w:hAnsi="Arial" w:cs="Arial"/>
          <w:sz w:val="22"/>
          <w:szCs w:val="22"/>
        </w:rPr>
        <w:t>Plan de trabajo y cronograma de actividades, a entregar 5 días posteriores a la firma del contrato.</w:t>
      </w:r>
    </w:p>
    <w:p w14:paraId="3598BA69" w14:textId="77777777" w:rsidR="00EA243B" w:rsidRPr="00EA243B" w:rsidRDefault="00EA243B" w:rsidP="00EA243B">
      <w:pPr>
        <w:pStyle w:val="Paragraph"/>
        <w:tabs>
          <w:tab w:val="left" w:pos="720"/>
        </w:tabs>
        <w:spacing w:before="0" w:after="0"/>
        <w:ind w:left="360" w:firstLine="0"/>
        <w:rPr>
          <w:rFonts w:ascii="Arial" w:hAnsi="Arial" w:cs="Arial"/>
          <w:sz w:val="22"/>
          <w:szCs w:val="22"/>
        </w:rPr>
      </w:pPr>
    </w:p>
    <w:p w14:paraId="3F341E9E" w14:textId="77777777" w:rsidR="00EA243B" w:rsidRPr="00EA243B" w:rsidRDefault="00EA243B" w:rsidP="00DD3A0C">
      <w:pPr>
        <w:numPr>
          <w:ilvl w:val="0"/>
          <w:numId w:val="14"/>
        </w:numPr>
        <w:jc w:val="both"/>
        <w:rPr>
          <w:rFonts w:ascii="Arial" w:hAnsi="Arial" w:cs="Arial"/>
          <w:sz w:val="22"/>
          <w:szCs w:val="22"/>
          <w:lang w:val="es-ES_tradnl"/>
        </w:rPr>
      </w:pPr>
      <w:r w:rsidRPr="00EA243B">
        <w:rPr>
          <w:rFonts w:ascii="Arial" w:hAnsi="Arial" w:cs="Arial"/>
          <w:sz w:val="22"/>
          <w:szCs w:val="22"/>
          <w:lang w:val="es-ES_tradnl"/>
        </w:rPr>
        <w:t>Informe preliminar de la consultoría que recoja el diseño del arreglo institucional y la propuesta inicial de esquema de ejecución, según las actividades descritas en los numerales 3 y 4 del apartado  anterior, a entregar a los 45 días de la firma de contrato.</w:t>
      </w:r>
    </w:p>
    <w:p w14:paraId="4D877062" w14:textId="77777777" w:rsidR="00EA243B" w:rsidRPr="00EA243B" w:rsidRDefault="00EA243B" w:rsidP="00EA243B">
      <w:pPr>
        <w:pStyle w:val="Paragraph"/>
        <w:tabs>
          <w:tab w:val="left" w:pos="720"/>
        </w:tabs>
        <w:spacing w:before="0" w:after="0"/>
        <w:ind w:left="0" w:firstLine="0"/>
        <w:rPr>
          <w:rFonts w:ascii="Arial" w:hAnsi="Arial" w:cs="Arial"/>
          <w:sz w:val="22"/>
          <w:szCs w:val="22"/>
        </w:rPr>
      </w:pPr>
    </w:p>
    <w:p w14:paraId="5FEF4966" w14:textId="77777777" w:rsidR="00EA243B" w:rsidRPr="00EA243B" w:rsidRDefault="00EA243B" w:rsidP="00DD3A0C">
      <w:pPr>
        <w:numPr>
          <w:ilvl w:val="0"/>
          <w:numId w:val="14"/>
        </w:numPr>
        <w:jc w:val="both"/>
        <w:rPr>
          <w:rFonts w:ascii="Arial" w:hAnsi="Arial" w:cs="Arial"/>
          <w:sz w:val="22"/>
          <w:szCs w:val="22"/>
          <w:lang w:val="es-ES_tradnl"/>
        </w:rPr>
      </w:pPr>
      <w:r w:rsidRPr="00EA243B">
        <w:rPr>
          <w:rFonts w:ascii="Arial" w:hAnsi="Arial" w:cs="Arial"/>
          <w:sz w:val="22"/>
          <w:szCs w:val="22"/>
          <w:lang w:val="es-ES_tradnl"/>
        </w:rPr>
        <w:t xml:space="preserve">Informe Final del Diseño del arreglo institucional y la propuesta final de esquema de ejecución  contando con los niveles de control que brinden seguridad razonable del uso de los fondos y proporcione la información requerida por el Banco, a entregar a los 60 días de la firma del contrato. </w:t>
      </w:r>
    </w:p>
    <w:p w14:paraId="79DFBA2C" w14:textId="77777777" w:rsidR="00EA243B" w:rsidRPr="00EA243B" w:rsidRDefault="00EA243B" w:rsidP="00EA243B">
      <w:pPr>
        <w:pStyle w:val="BodyText"/>
        <w:jc w:val="both"/>
        <w:rPr>
          <w:rFonts w:ascii="Arial" w:hAnsi="Arial" w:cs="Arial"/>
          <w:sz w:val="22"/>
          <w:szCs w:val="22"/>
          <w:lang w:val="es-ES_tradnl"/>
        </w:rPr>
      </w:pPr>
    </w:p>
    <w:p w14:paraId="16F62E50" w14:textId="77777777" w:rsidR="00EA243B" w:rsidRPr="00EA243B" w:rsidRDefault="00EA243B" w:rsidP="00EA243B">
      <w:pPr>
        <w:pStyle w:val="BodyText"/>
        <w:jc w:val="both"/>
        <w:rPr>
          <w:rFonts w:ascii="Arial" w:hAnsi="Arial" w:cs="Arial"/>
          <w:sz w:val="22"/>
          <w:szCs w:val="22"/>
          <w:lang w:val="es-ES_tradnl"/>
        </w:rPr>
      </w:pPr>
    </w:p>
    <w:p w14:paraId="7D5B5E25" w14:textId="77777777" w:rsidR="00EA243B" w:rsidRPr="00EA243B" w:rsidRDefault="00EA243B" w:rsidP="00EA243B">
      <w:pPr>
        <w:jc w:val="both"/>
        <w:rPr>
          <w:rFonts w:ascii="Arial" w:hAnsi="Arial" w:cs="Arial"/>
          <w:b/>
          <w:bCs/>
          <w:sz w:val="22"/>
          <w:szCs w:val="22"/>
          <w:lang w:val="es-ES"/>
        </w:rPr>
      </w:pPr>
      <w:r w:rsidRPr="00EA243B">
        <w:rPr>
          <w:rFonts w:ascii="Arial" w:hAnsi="Arial" w:cs="Arial"/>
          <w:b/>
          <w:bCs/>
          <w:sz w:val="22"/>
          <w:szCs w:val="22"/>
          <w:lang w:val="es-ES"/>
        </w:rPr>
        <w:t>Cronograma de Pagos</w:t>
      </w:r>
    </w:p>
    <w:p w14:paraId="35379C4A" w14:textId="77777777" w:rsidR="00EA243B" w:rsidRPr="00EA243B" w:rsidRDefault="00EA243B" w:rsidP="00EA243B">
      <w:pPr>
        <w:jc w:val="both"/>
        <w:rPr>
          <w:rFonts w:ascii="Arial" w:hAnsi="Arial" w:cs="Arial"/>
          <w:sz w:val="22"/>
          <w:szCs w:val="22"/>
          <w:lang w:val="es-ES_tradnl"/>
        </w:rPr>
      </w:pPr>
    </w:p>
    <w:p w14:paraId="31739D9F" w14:textId="77777777" w:rsidR="00EA243B" w:rsidRPr="00EA243B" w:rsidRDefault="00EA243B" w:rsidP="00DD3A0C">
      <w:pPr>
        <w:pStyle w:val="ListParagraph"/>
        <w:numPr>
          <w:ilvl w:val="0"/>
          <w:numId w:val="15"/>
        </w:numPr>
        <w:jc w:val="both"/>
        <w:rPr>
          <w:rFonts w:ascii="Arial" w:hAnsi="Arial" w:cs="Arial"/>
          <w:sz w:val="22"/>
          <w:szCs w:val="22"/>
          <w:lang w:val="es-ES_tradnl"/>
        </w:rPr>
      </w:pPr>
      <w:r w:rsidRPr="00EA243B">
        <w:rPr>
          <w:rFonts w:ascii="Arial" w:hAnsi="Arial" w:cs="Arial"/>
          <w:sz w:val="22"/>
          <w:szCs w:val="22"/>
          <w:lang w:val="es-ES_tradnl"/>
        </w:rPr>
        <w:lastRenderedPageBreak/>
        <w:t>30% a la entrega y aceptación del Plan de trabajo y cronograma de actividades (Producto 1).</w:t>
      </w:r>
    </w:p>
    <w:p w14:paraId="3B72B554" w14:textId="77777777" w:rsidR="00EA243B" w:rsidRPr="00EA243B" w:rsidRDefault="00EA243B" w:rsidP="00DD3A0C">
      <w:pPr>
        <w:pStyle w:val="ListParagraph"/>
        <w:numPr>
          <w:ilvl w:val="0"/>
          <w:numId w:val="15"/>
        </w:numPr>
        <w:jc w:val="both"/>
        <w:rPr>
          <w:rFonts w:ascii="Arial" w:hAnsi="Arial" w:cs="Arial"/>
          <w:sz w:val="22"/>
          <w:szCs w:val="22"/>
          <w:lang w:val="es-ES_tradnl"/>
        </w:rPr>
      </w:pPr>
      <w:r w:rsidRPr="00EA243B">
        <w:rPr>
          <w:rFonts w:ascii="Arial" w:hAnsi="Arial" w:cs="Arial"/>
          <w:sz w:val="22"/>
          <w:szCs w:val="22"/>
          <w:lang w:val="es-ES_tradnl"/>
        </w:rPr>
        <w:t>40% a la entrega y aceptación del Informe Preliminar de la consultoría (Producto 2).</w:t>
      </w:r>
    </w:p>
    <w:p w14:paraId="3AA325D1" w14:textId="77777777" w:rsidR="00EA243B" w:rsidRPr="00EA243B" w:rsidRDefault="00EA243B" w:rsidP="00DD3A0C">
      <w:pPr>
        <w:pStyle w:val="ListParagraph"/>
        <w:numPr>
          <w:ilvl w:val="0"/>
          <w:numId w:val="15"/>
        </w:numPr>
        <w:jc w:val="both"/>
        <w:rPr>
          <w:rFonts w:ascii="Arial" w:hAnsi="Arial" w:cs="Arial"/>
          <w:sz w:val="22"/>
          <w:szCs w:val="22"/>
          <w:lang w:val="es-ES_tradnl"/>
        </w:rPr>
      </w:pPr>
      <w:r w:rsidRPr="00EA243B">
        <w:rPr>
          <w:rFonts w:ascii="Arial" w:hAnsi="Arial" w:cs="Arial"/>
          <w:sz w:val="22"/>
          <w:szCs w:val="22"/>
          <w:lang w:val="es-ES_tradnl"/>
        </w:rPr>
        <w:t>30% a la entrega y aceptación del Informe Final de la consultoría (Producto 3).</w:t>
      </w:r>
    </w:p>
    <w:p w14:paraId="1FEE95A6" w14:textId="77777777" w:rsidR="00EA243B" w:rsidRPr="00EA243B" w:rsidRDefault="00EA243B" w:rsidP="00EA243B">
      <w:pPr>
        <w:jc w:val="both"/>
        <w:rPr>
          <w:rFonts w:ascii="Arial" w:hAnsi="Arial" w:cs="Arial"/>
          <w:sz w:val="22"/>
          <w:szCs w:val="22"/>
          <w:lang w:val="es-ES_tradnl"/>
        </w:rPr>
      </w:pPr>
    </w:p>
    <w:p w14:paraId="1EEFC92A" w14:textId="77777777" w:rsidR="00EA243B" w:rsidRPr="00EA243B" w:rsidRDefault="00EA243B" w:rsidP="00EA243B">
      <w:pPr>
        <w:jc w:val="both"/>
        <w:rPr>
          <w:rFonts w:ascii="Arial" w:hAnsi="Arial" w:cs="Arial"/>
          <w:sz w:val="22"/>
          <w:szCs w:val="22"/>
          <w:lang w:val="es-ES_tradnl"/>
        </w:rPr>
      </w:pPr>
    </w:p>
    <w:p w14:paraId="70050B26" w14:textId="77777777" w:rsidR="00EA243B" w:rsidRPr="00EA243B" w:rsidRDefault="00EA243B" w:rsidP="00EA243B">
      <w:pPr>
        <w:jc w:val="both"/>
        <w:rPr>
          <w:rFonts w:ascii="Arial" w:hAnsi="Arial" w:cs="Arial"/>
          <w:b/>
          <w:bCs/>
          <w:sz w:val="22"/>
          <w:szCs w:val="22"/>
          <w:lang w:val="es-ES"/>
        </w:rPr>
      </w:pPr>
      <w:r w:rsidRPr="00EA243B">
        <w:rPr>
          <w:rFonts w:ascii="Arial" w:hAnsi="Arial" w:cs="Arial"/>
          <w:b/>
          <w:bCs/>
          <w:sz w:val="22"/>
          <w:szCs w:val="22"/>
          <w:lang w:val="es-ES"/>
        </w:rPr>
        <w:t>Calificaciones</w:t>
      </w:r>
    </w:p>
    <w:p w14:paraId="0C89A82B" w14:textId="77777777" w:rsidR="00EA243B" w:rsidRPr="00EA243B" w:rsidRDefault="00EA243B" w:rsidP="00EA243B">
      <w:pPr>
        <w:jc w:val="both"/>
        <w:rPr>
          <w:rFonts w:ascii="Arial" w:hAnsi="Arial" w:cs="Arial"/>
          <w:sz w:val="22"/>
          <w:szCs w:val="22"/>
          <w:lang w:val="es-ES_tradnl"/>
        </w:rPr>
      </w:pPr>
    </w:p>
    <w:p w14:paraId="18053ABD" w14:textId="77777777" w:rsidR="00EA243B" w:rsidRPr="00EA243B" w:rsidRDefault="00EA243B" w:rsidP="00DD3A0C">
      <w:pPr>
        <w:pStyle w:val="ListParagraph"/>
        <w:numPr>
          <w:ilvl w:val="0"/>
          <w:numId w:val="16"/>
        </w:numPr>
        <w:jc w:val="both"/>
        <w:rPr>
          <w:rFonts w:ascii="Arial" w:hAnsi="Arial" w:cs="Arial"/>
          <w:sz w:val="22"/>
          <w:szCs w:val="22"/>
          <w:lang w:val="es-MX"/>
        </w:rPr>
      </w:pPr>
      <w:r w:rsidRPr="00EA243B">
        <w:rPr>
          <w:rFonts w:ascii="Arial" w:hAnsi="Arial" w:cs="Arial"/>
          <w:sz w:val="22"/>
          <w:szCs w:val="22"/>
          <w:u w:val="single"/>
          <w:lang w:val="es-ES"/>
        </w:rPr>
        <w:t>Título/Nivel Académico &amp; Años de Experiencia Profesional:</w:t>
      </w:r>
      <w:r w:rsidRPr="00EA243B">
        <w:rPr>
          <w:rFonts w:ascii="Arial" w:hAnsi="Arial" w:cs="Arial"/>
          <w:sz w:val="22"/>
          <w:szCs w:val="22"/>
          <w:lang w:val="es-ES"/>
        </w:rPr>
        <w:t xml:space="preserve"> </w:t>
      </w:r>
      <w:r w:rsidRPr="00EA243B">
        <w:rPr>
          <w:rFonts w:ascii="Arial" w:hAnsi="Arial" w:cs="Arial"/>
          <w:sz w:val="22"/>
          <w:szCs w:val="22"/>
          <w:lang w:val="es-MX"/>
        </w:rPr>
        <w:t>Título universitario, de preferencia con maestría, en áreas de Ciencias Económicas, Administración Pública, Ingeniería, o disciplina relacionada, con experiencia probada en análisis institucional, formulación y evaluación de proyectos, evaluación de riesgos y preparación de planes de fortalecimiento y mitigación de riesgos.</w:t>
      </w:r>
    </w:p>
    <w:p w14:paraId="1BAB1238" w14:textId="77777777" w:rsidR="00EA243B" w:rsidRPr="00EA243B" w:rsidRDefault="00EA243B" w:rsidP="00EA243B">
      <w:pPr>
        <w:jc w:val="both"/>
        <w:rPr>
          <w:rFonts w:ascii="Arial" w:hAnsi="Arial" w:cs="Arial"/>
          <w:sz w:val="22"/>
          <w:szCs w:val="22"/>
          <w:lang w:val="es-MX"/>
        </w:rPr>
      </w:pPr>
    </w:p>
    <w:p w14:paraId="0CE6B29B" w14:textId="77777777" w:rsidR="00EA243B" w:rsidRPr="00EA243B" w:rsidRDefault="00EA243B" w:rsidP="00DD3A0C">
      <w:pPr>
        <w:pStyle w:val="ListParagraph"/>
        <w:numPr>
          <w:ilvl w:val="0"/>
          <w:numId w:val="16"/>
        </w:numPr>
        <w:jc w:val="both"/>
        <w:rPr>
          <w:rFonts w:ascii="Arial" w:hAnsi="Arial" w:cs="Arial"/>
          <w:sz w:val="22"/>
          <w:szCs w:val="22"/>
          <w:lang w:val="es-ES"/>
        </w:rPr>
      </w:pPr>
      <w:r w:rsidRPr="00EA243B">
        <w:rPr>
          <w:rFonts w:ascii="Arial" w:hAnsi="Arial" w:cs="Arial"/>
          <w:sz w:val="22"/>
          <w:szCs w:val="22"/>
          <w:lang w:val="es-ES"/>
        </w:rPr>
        <w:t xml:space="preserve">Idiomas: </w:t>
      </w:r>
      <w:r w:rsidRPr="00EA243B">
        <w:rPr>
          <w:rFonts w:ascii="Arial" w:hAnsi="Arial" w:cs="Arial"/>
          <w:sz w:val="22"/>
          <w:szCs w:val="22"/>
          <w:lang w:val="es-ES_tradnl"/>
        </w:rPr>
        <w:t xml:space="preserve">El Contractual deberá demostrar dominio del idioma español </w:t>
      </w:r>
      <w:r w:rsidRPr="00EA243B">
        <w:rPr>
          <w:rFonts w:ascii="Arial" w:hAnsi="Arial" w:cs="Arial"/>
          <w:bCs/>
          <w:sz w:val="22"/>
          <w:szCs w:val="22"/>
          <w:lang w:val="es-MX"/>
        </w:rPr>
        <w:t>y buena redacción</w:t>
      </w:r>
    </w:p>
    <w:p w14:paraId="095EA9FF" w14:textId="77777777" w:rsidR="00EA243B" w:rsidRPr="00EA243B" w:rsidRDefault="00EA243B" w:rsidP="00EA243B">
      <w:pPr>
        <w:ind w:left="360"/>
        <w:jc w:val="both"/>
        <w:rPr>
          <w:rFonts w:ascii="Arial" w:hAnsi="Arial" w:cs="Arial"/>
          <w:sz w:val="22"/>
          <w:szCs w:val="22"/>
          <w:lang w:val="es-ES"/>
        </w:rPr>
      </w:pPr>
    </w:p>
    <w:p w14:paraId="0FAC4C45" w14:textId="77777777" w:rsidR="00EA243B" w:rsidRPr="00EA243B" w:rsidRDefault="00EA243B" w:rsidP="00DD3A0C">
      <w:pPr>
        <w:pStyle w:val="ListParagraph"/>
        <w:numPr>
          <w:ilvl w:val="0"/>
          <w:numId w:val="16"/>
        </w:numPr>
        <w:jc w:val="both"/>
        <w:rPr>
          <w:rFonts w:ascii="Arial" w:hAnsi="Arial" w:cs="Arial"/>
          <w:sz w:val="22"/>
          <w:szCs w:val="22"/>
          <w:lang w:val="es-ES"/>
        </w:rPr>
      </w:pPr>
      <w:r w:rsidRPr="00EA243B">
        <w:rPr>
          <w:rFonts w:ascii="Arial" w:hAnsi="Arial" w:cs="Arial"/>
          <w:sz w:val="22"/>
          <w:szCs w:val="22"/>
          <w:lang w:val="es-ES"/>
        </w:rPr>
        <w:t xml:space="preserve">Áreas de Especialización: </w:t>
      </w:r>
      <w:r w:rsidRPr="00EA243B">
        <w:rPr>
          <w:rFonts w:ascii="Arial" w:hAnsi="Arial" w:cs="Arial"/>
          <w:sz w:val="22"/>
          <w:szCs w:val="22"/>
          <w:lang w:val="es-ES_tradnl"/>
        </w:rPr>
        <w:t>El Contractual debe contar con mínimo 10 años de experiencia en las áreas de evaluación de procesos, control interno, gestión institucional y organizacional. Se valorará de forma especial la experiencia práctica del Consultor en proyectos de similares características y su familiaridad con la metodología SECI y procedimientos en instituciones públicas de nivel central y/o sub-nacional.</w:t>
      </w:r>
    </w:p>
    <w:p w14:paraId="5FF6A21F" w14:textId="77777777" w:rsidR="00EA243B" w:rsidRPr="00EA243B" w:rsidRDefault="00EA243B" w:rsidP="00EA243B">
      <w:pPr>
        <w:pStyle w:val="ListParagraph"/>
        <w:rPr>
          <w:rFonts w:ascii="Arial" w:hAnsi="Arial" w:cs="Arial"/>
          <w:sz w:val="22"/>
          <w:szCs w:val="22"/>
          <w:lang w:val="es-ES"/>
        </w:rPr>
      </w:pPr>
    </w:p>
    <w:p w14:paraId="13B65BCD" w14:textId="77777777" w:rsidR="00EA243B" w:rsidRPr="00EA243B" w:rsidRDefault="00EA243B" w:rsidP="00DD3A0C">
      <w:pPr>
        <w:pStyle w:val="ListParagraph"/>
        <w:numPr>
          <w:ilvl w:val="0"/>
          <w:numId w:val="16"/>
        </w:numPr>
        <w:jc w:val="both"/>
        <w:rPr>
          <w:rFonts w:ascii="Arial" w:hAnsi="Arial" w:cs="Arial"/>
          <w:sz w:val="22"/>
          <w:szCs w:val="22"/>
          <w:lang w:val="es-ES"/>
        </w:rPr>
      </w:pPr>
      <w:r w:rsidRPr="00EA243B">
        <w:rPr>
          <w:rFonts w:ascii="Arial" w:hAnsi="Arial" w:cs="Arial"/>
          <w:sz w:val="22"/>
          <w:szCs w:val="22"/>
          <w:lang w:val="es-ES"/>
        </w:rPr>
        <w:t>Habilidades: Se valorará el conocimiento en los últimos desarrollos metodológicos sobre análisis institucional y su experiencia en la formulación, planeación y evaluación de proyectos.</w:t>
      </w:r>
    </w:p>
    <w:p w14:paraId="55EC8776" w14:textId="77777777" w:rsidR="00EA243B" w:rsidRPr="00EA243B" w:rsidRDefault="00EA243B" w:rsidP="00EA243B">
      <w:pPr>
        <w:rPr>
          <w:rFonts w:ascii="Arial" w:hAnsi="Arial" w:cs="Arial"/>
          <w:sz w:val="22"/>
          <w:szCs w:val="22"/>
          <w:lang w:val="es-ES"/>
        </w:rPr>
      </w:pPr>
    </w:p>
    <w:p w14:paraId="6E159859" w14:textId="77777777" w:rsidR="00EA243B" w:rsidRPr="00EA243B" w:rsidRDefault="00EA243B" w:rsidP="00EA243B">
      <w:pPr>
        <w:jc w:val="both"/>
        <w:rPr>
          <w:rFonts w:ascii="Arial" w:hAnsi="Arial" w:cs="Arial"/>
          <w:sz w:val="22"/>
          <w:szCs w:val="22"/>
          <w:lang w:val="es-ES"/>
        </w:rPr>
      </w:pPr>
    </w:p>
    <w:p w14:paraId="4D829068" w14:textId="77777777" w:rsidR="00EA243B" w:rsidRPr="00EA243B" w:rsidRDefault="00EA243B" w:rsidP="00EA243B">
      <w:pPr>
        <w:jc w:val="both"/>
        <w:rPr>
          <w:rFonts w:ascii="Arial" w:hAnsi="Arial" w:cs="Arial"/>
          <w:b/>
          <w:bCs/>
          <w:sz w:val="22"/>
          <w:szCs w:val="22"/>
          <w:lang w:val="es-ES"/>
        </w:rPr>
      </w:pPr>
      <w:r w:rsidRPr="00EA243B">
        <w:rPr>
          <w:rFonts w:ascii="Arial" w:hAnsi="Arial" w:cs="Arial"/>
          <w:b/>
          <w:bCs/>
          <w:sz w:val="22"/>
          <w:szCs w:val="22"/>
          <w:lang w:val="es-ES"/>
        </w:rPr>
        <w:t>Características de la Consultoría</w:t>
      </w:r>
    </w:p>
    <w:p w14:paraId="24EACC36" w14:textId="77777777" w:rsidR="00EA243B" w:rsidRPr="00EA243B" w:rsidRDefault="00EA243B" w:rsidP="00EA243B">
      <w:pPr>
        <w:jc w:val="both"/>
        <w:rPr>
          <w:rFonts w:ascii="Arial" w:hAnsi="Arial" w:cs="Arial"/>
          <w:b/>
          <w:bCs/>
          <w:sz w:val="22"/>
          <w:szCs w:val="22"/>
          <w:lang w:val="es-ES"/>
        </w:rPr>
      </w:pPr>
    </w:p>
    <w:p w14:paraId="5EA8F2B5" w14:textId="77777777" w:rsidR="00EA243B" w:rsidRPr="00EA243B" w:rsidRDefault="00EA243B" w:rsidP="00DD3A0C">
      <w:pPr>
        <w:pStyle w:val="ListParagraph"/>
        <w:numPr>
          <w:ilvl w:val="0"/>
          <w:numId w:val="17"/>
        </w:numPr>
        <w:jc w:val="both"/>
        <w:rPr>
          <w:rFonts w:ascii="Arial" w:hAnsi="Arial" w:cs="Arial"/>
          <w:sz w:val="22"/>
          <w:szCs w:val="22"/>
          <w:lang w:val="es-ES"/>
        </w:rPr>
      </w:pPr>
      <w:r w:rsidRPr="00EA243B">
        <w:rPr>
          <w:rFonts w:ascii="Arial" w:hAnsi="Arial" w:cs="Arial"/>
          <w:sz w:val="22"/>
          <w:szCs w:val="22"/>
          <w:lang w:val="es-ES"/>
        </w:rPr>
        <w:t>Categoría y Modalidad de la Consultoría: Contractual de Productos y Servicios Externos, Suma Alzada</w:t>
      </w:r>
    </w:p>
    <w:p w14:paraId="1273E159" w14:textId="77777777" w:rsidR="00EA243B" w:rsidRPr="00EA243B" w:rsidRDefault="00EA243B" w:rsidP="00DD3A0C">
      <w:pPr>
        <w:pStyle w:val="ListParagraph"/>
        <w:numPr>
          <w:ilvl w:val="0"/>
          <w:numId w:val="17"/>
        </w:numPr>
        <w:jc w:val="both"/>
        <w:rPr>
          <w:rFonts w:ascii="Arial" w:hAnsi="Arial" w:cs="Arial"/>
          <w:sz w:val="22"/>
          <w:szCs w:val="22"/>
          <w:lang w:val="es-ES"/>
        </w:rPr>
      </w:pPr>
      <w:r w:rsidRPr="00EA243B">
        <w:rPr>
          <w:rFonts w:ascii="Arial" w:hAnsi="Arial" w:cs="Arial"/>
          <w:sz w:val="22"/>
          <w:szCs w:val="22"/>
          <w:lang w:val="es-ES"/>
        </w:rPr>
        <w:t xml:space="preserve">Duración del Contrato: La consultoría tendrá una duración de </w:t>
      </w:r>
      <w:r w:rsidRPr="00EA243B">
        <w:rPr>
          <w:rFonts w:ascii="Arial" w:hAnsi="Arial" w:cs="Arial"/>
          <w:b/>
          <w:sz w:val="22"/>
          <w:szCs w:val="22"/>
          <w:lang w:val="es-ES"/>
        </w:rPr>
        <w:t>quince (15 días) de honorarios</w:t>
      </w:r>
      <w:r w:rsidRPr="00EA243B">
        <w:rPr>
          <w:rFonts w:ascii="Arial" w:hAnsi="Arial" w:cs="Arial"/>
          <w:sz w:val="22"/>
          <w:szCs w:val="22"/>
          <w:lang w:val="es-ES"/>
        </w:rPr>
        <w:t xml:space="preserve"> de trabajo.</w:t>
      </w:r>
    </w:p>
    <w:p w14:paraId="0298D3C6" w14:textId="77777777" w:rsidR="00EA243B" w:rsidRPr="00EA243B" w:rsidRDefault="00EA243B" w:rsidP="00DD3A0C">
      <w:pPr>
        <w:pStyle w:val="ListParagraph"/>
        <w:numPr>
          <w:ilvl w:val="0"/>
          <w:numId w:val="17"/>
        </w:numPr>
        <w:jc w:val="both"/>
        <w:rPr>
          <w:rFonts w:ascii="Arial" w:hAnsi="Arial" w:cs="Arial"/>
          <w:sz w:val="22"/>
          <w:szCs w:val="22"/>
          <w:lang w:val="es-ES"/>
        </w:rPr>
      </w:pPr>
      <w:r w:rsidRPr="00EA243B">
        <w:rPr>
          <w:rFonts w:ascii="Arial" w:hAnsi="Arial" w:cs="Arial"/>
          <w:sz w:val="22"/>
          <w:szCs w:val="22"/>
          <w:lang w:val="es-ES"/>
        </w:rPr>
        <w:t>Misiones: Se incluirá 1 misión de 5 días laborables, desde la ciudad del consultor a Lima (Perú).</w:t>
      </w:r>
    </w:p>
    <w:p w14:paraId="3C010E80" w14:textId="77777777" w:rsidR="00EA243B" w:rsidRPr="00EA243B" w:rsidRDefault="00EA243B" w:rsidP="00DD3A0C">
      <w:pPr>
        <w:pStyle w:val="ListParagraph"/>
        <w:numPr>
          <w:ilvl w:val="0"/>
          <w:numId w:val="17"/>
        </w:numPr>
        <w:rPr>
          <w:rFonts w:ascii="Arial" w:hAnsi="Arial" w:cs="Arial"/>
          <w:sz w:val="22"/>
          <w:szCs w:val="22"/>
          <w:lang w:val="es-ES_tradnl"/>
        </w:rPr>
      </w:pPr>
      <w:r w:rsidRPr="00EA243B">
        <w:rPr>
          <w:rFonts w:ascii="Arial" w:hAnsi="Arial" w:cs="Arial"/>
          <w:sz w:val="22"/>
          <w:szCs w:val="22"/>
          <w:lang w:val="es-ES"/>
        </w:rPr>
        <w:t xml:space="preserve">Lugar(es) de trabajo: </w:t>
      </w:r>
      <w:r w:rsidRPr="00EA243B">
        <w:rPr>
          <w:rFonts w:ascii="Arial" w:hAnsi="Arial" w:cs="Arial"/>
          <w:sz w:val="22"/>
          <w:szCs w:val="22"/>
          <w:lang w:val="es-ES_tradnl"/>
        </w:rPr>
        <w:t xml:space="preserve">La Consultoría se llevará a cabo en la ciudad de </w:t>
      </w:r>
      <w:r w:rsidRPr="00EA243B">
        <w:rPr>
          <w:rFonts w:ascii="Arial" w:hAnsi="Arial" w:cs="Arial"/>
          <w:sz w:val="22"/>
          <w:szCs w:val="22"/>
          <w:lang w:val="es-ES"/>
        </w:rPr>
        <w:t xml:space="preserve">Lima (Perú) </w:t>
      </w:r>
      <w:r w:rsidRPr="00EA243B">
        <w:rPr>
          <w:rFonts w:ascii="Arial" w:hAnsi="Arial" w:cs="Arial"/>
          <w:sz w:val="22"/>
          <w:szCs w:val="22"/>
          <w:lang w:val="es-ES_tradnl"/>
        </w:rPr>
        <w:t xml:space="preserve">y en las oficinas del consultor. </w:t>
      </w:r>
    </w:p>
    <w:p w14:paraId="0F96077E" w14:textId="77777777" w:rsidR="00EA243B" w:rsidRPr="00EA243B" w:rsidRDefault="00EA243B" w:rsidP="00DD3A0C">
      <w:pPr>
        <w:pStyle w:val="ListParagraph"/>
        <w:numPr>
          <w:ilvl w:val="0"/>
          <w:numId w:val="17"/>
        </w:numPr>
        <w:jc w:val="both"/>
        <w:rPr>
          <w:rFonts w:ascii="Arial" w:hAnsi="Arial" w:cs="Arial"/>
          <w:sz w:val="22"/>
          <w:szCs w:val="22"/>
          <w:lang w:val="es-ES"/>
        </w:rPr>
      </w:pPr>
      <w:r w:rsidRPr="00EA243B">
        <w:rPr>
          <w:rFonts w:ascii="Arial" w:hAnsi="Arial" w:cs="Arial"/>
          <w:sz w:val="22"/>
          <w:szCs w:val="22"/>
          <w:lang w:val="es-ES"/>
        </w:rPr>
        <w:t>Líder de División o Coordinador: Edgar Orellana (</w:t>
      </w:r>
      <w:r w:rsidRPr="00EA243B">
        <w:rPr>
          <w:rFonts w:ascii="Arial" w:hAnsi="Arial" w:cs="Arial"/>
          <w:sz w:val="22"/>
          <w:szCs w:val="22"/>
          <w:u w:val="single"/>
          <w:lang w:val="es-ES"/>
        </w:rPr>
        <w:t>edgaro@iadb.org</w:t>
      </w:r>
      <w:r w:rsidRPr="00EA243B">
        <w:rPr>
          <w:rFonts w:ascii="Arial" w:hAnsi="Arial" w:cs="Arial"/>
          <w:sz w:val="22"/>
          <w:szCs w:val="22"/>
          <w:lang w:val="es-ES"/>
        </w:rPr>
        <w:t>), Especialista Líder de la División de Agua Potable y Saneamiento en Perú.</w:t>
      </w:r>
    </w:p>
    <w:p w14:paraId="09AA1FBA" w14:textId="77777777" w:rsidR="00EA243B" w:rsidRPr="00EA243B" w:rsidRDefault="00EA243B" w:rsidP="00EA243B">
      <w:pPr>
        <w:jc w:val="both"/>
        <w:rPr>
          <w:rFonts w:ascii="Arial" w:hAnsi="Arial" w:cs="Arial"/>
          <w:b/>
          <w:bCs/>
          <w:sz w:val="22"/>
          <w:szCs w:val="22"/>
          <w:lang w:val="es-ES"/>
        </w:rPr>
      </w:pPr>
    </w:p>
    <w:p w14:paraId="5E8FE9D3" w14:textId="77777777" w:rsidR="00EA243B" w:rsidRPr="00EA243B" w:rsidRDefault="00EA243B" w:rsidP="00EA243B">
      <w:pPr>
        <w:autoSpaceDE w:val="0"/>
        <w:autoSpaceDN w:val="0"/>
        <w:jc w:val="both"/>
        <w:rPr>
          <w:rFonts w:ascii="Arial" w:hAnsi="Arial" w:cs="Arial"/>
          <w:sz w:val="22"/>
          <w:szCs w:val="22"/>
          <w:lang w:val="es-ES_tradnl"/>
        </w:rPr>
      </w:pPr>
      <w:r w:rsidRPr="00EA243B">
        <w:rPr>
          <w:rFonts w:ascii="Arial" w:hAnsi="Arial" w:cs="Arial"/>
          <w:b/>
          <w:bCs/>
          <w:sz w:val="22"/>
          <w:szCs w:val="22"/>
          <w:lang w:val="es-ES_tradnl"/>
        </w:rPr>
        <w:t>Pago y Condiciones:</w:t>
      </w:r>
      <w:r w:rsidRPr="00EA243B">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14:paraId="520A39E3" w14:textId="77777777" w:rsidR="00EA243B" w:rsidRPr="00EA243B" w:rsidRDefault="00EA243B" w:rsidP="00EA243B">
      <w:pPr>
        <w:autoSpaceDE w:val="0"/>
        <w:autoSpaceDN w:val="0"/>
        <w:jc w:val="both"/>
        <w:rPr>
          <w:rFonts w:ascii="Arial" w:hAnsi="Arial" w:cs="Arial"/>
          <w:sz w:val="22"/>
          <w:szCs w:val="22"/>
          <w:lang w:val="es-ES_tradnl"/>
        </w:rPr>
      </w:pPr>
      <w:r w:rsidRPr="00EA243B">
        <w:rPr>
          <w:rFonts w:ascii="Arial" w:hAnsi="Arial" w:cs="Arial"/>
          <w:sz w:val="22"/>
          <w:szCs w:val="22"/>
          <w:lang w:val="es-ES_tradnl"/>
        </w:rPr>
        <w:t> </w:t>
      </w:r>
    </w:p>
    <w:p w14:paraId="6D5BAB6E" w14:textId="77777777" w:rsidR="00EA243B" w:rsidRPr="00EA243B" w:rsidRDefault="00EA243B" w:rsidP="00EA243B">
      <w:pPr>
        <w:autoSpaceDE w:val="0"/>
        <w:autoSpaceDN w:val="0"/>
        <w:jc w:val="both"/>
        <w:rPr>
          <w:rFonts w:ascii="Arial" w:hAnsi="Arial" w:cs="Arial"/>
          <w:sz w:val="22"/>
          <w:szCs w:val="22"/>
          <w:lang w:val="es-ES_tradnl"/>
        </w:rPr>
      </w:pPr>
      <w:r w:rsidRPr="00EA243B">
        <w:rPr>
          <w:rFonts w:ascii="Arial" w:hAnsi="Arial" w:cs="Arial"/>
          <w:b/>
          <w:bCs/>
          <w:sz w:val="22"/>
          <w:szCs w:val="22"/>
          <w:lang w:val="es-ES_tradnl"/>
        </w:rPr>
        <w:t>Consanguinidad:</w:t>
      </w:r>
      <w:r w:rsidRPr="00EA243B">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EA243B">
        <w:rPr>
          <w:rFonts w:ascii="Arial" w:hAnsi="Arial" w:cs="Arial"/>
          <w:sz w:val="22"/>
          <w:szCs w:val="22"/>
          <w:lang w:val="es-ES"/>
        </w:rPr>
        <w:t>conyugue</w:t>
      </w:r>
      <w:r w:rsidRPr="00EA243B">
        <w:rPr>
          <w:rFonts w:ascii="Arial" w:hAnsi="Arial" w:cs="Arial"/>
          <w:sz w:val="22"/>
          <w:szCs w:val="22"/>
          <w:lang w:val="es-ES_tradnl"/>
        </w:rPr>
        <w:t>) que trabajan para el Banco como funcionario o contractual de la fuerza contractual complementaria, no serán elegibles para proveer servicios al Banco.</w:t>
      </w:r>
    </w:p>
    <w:p w14:paraId="70CC7F5D" w14:textId="77777777" w:rsidR="00EA243B" w:rsidRPr="00EA243B" w:rsidRDefault="00EA243B" w:rsidP="00EA243B">
      <w:pPr>
        <w:autoSpaceDE w:val="0"/>
        <w:autoSpaceDN w:val="0"/>
        <w:jc w:val="both"/>
        <w:rPr>
          <w:rFonts w:ascii="Arial" w:hAnsi="Arial" w:cs="Arial"/>
          <w:sz w:val="22"/>
          <w:szCs w:val="22"/>
          <w:lang w:val="es-ES_tradnl"/>
        </w:rPr>
      </w:pPr>
      <w:r w:rsidRPr="00EA243B">
        <w:rPr>
          <w:rFonts w:ascii="Arial" w:hAnsi="Arial" w:cs="Arial"/>
          <w:sz w:val="22"/>
          <w:szCs w:val="22"/>
          <w:lang w:val="es-ES_tradnl"/>
        </w:rPr>
        <w:t> </w:t>
      </w:r>
    </w:p>
    <w:p w14:paraId="703EFBE8" w14:textId="77777777" w:rsidR="00EA243B" w:rsidRPr="00EA243B" w:rsidRDefault="00EA243B" w:rsidP="00EA243B">
      <w:pPr>
        <w:autoSpaceDE w:val="0"/>
        <w:autoSpaceDN w:val="0"/>
        <w:jc w:val="both"/>
        <w:rPr>
          <w:rFonts w:ascii="Arial" w:hAnsi="Arial" w:cs="Arial"/>
          <w:b/>
          <w:bCs/>
          <w:sz w:val="22"/>
          <w:szCs w:val="22"/>
          <w:lang w:val="es-ES"/>
        </w:rPr>
      </w:pPr>
      <w:r w:rsidRPr="00EA243B">
        <w:rPr>
          <w:rFonts w:ascii="Arial" w:hAnsi="Arial" w:cs="Arial"/>
          <w:b/>
          <w:bCs/>
          <w:sz w:val="22"/>
          <w:szCs w:val="22"/>
          <w:lang w:val="es-ES_tradnl"/>
        </w:rPr>
        <w:lastRenderedPageBreak/>
        <w:t>Diversidad:</w:t>
      </w:r>
      <w:r w:rsidRPr="00EA243B">
        <w:rPr>
          <w:rFonts w:ascii="Arial" w:hAnsi="Arial" w:cs="Arial"/>
          <w:sz w:val="22"/>
          <w:szCs w:val="22"/>
          <w:lang w:val="es-ES_tradnl"/>
        </w:rPr>
        <w:t xml:space="preserve"> El Banco </w:t>
      </w:r>
      <w:r w:rsidRPr="00EA243B">
        <w:rPr>
          <w:rFonts w:ascii="Arial" w:hAnsi="Arial" w:cs="Arial"/>
          <w:sz w:val="22"/>
          <w:szCs w:val="22"/>
          <w:lang w:val="es-ES"/>
        </w:rPr>
        <w:t>está</w:t>
      </w:r>
      <w:r w:rsidRPr="00EA243B">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r w:rsidRPr="00EA243B">
        <w:rPr>
          <w:rFonts w:ascii="Arial" w:hAnsi="Arial" w:cs="Arial"/>
          <w:b/>
          <w:bCs/>
          <w:sz w:val="22"/>
          <w:szCs w:val="22"/>
          <w:lang w:val="es-ES"/>
        </w:rPr>
        <w:t xml:space="preserve"> </w:t>
      </w:r>
    </w:p>
    <w:p w14:paraId="3B52ED7D" w14:textId="77777777" w:rsidR="00EA243B" w:rsidRPr="00EA243B" w:rsidRDefault="00EA243B" w:rsidP="00EA243B">
      <w:pPr>
        <w:jc w:val="both"/>
        <w:rPr>
          <w:rFonts w:ascii="Arial" w:hAnsi="Arial" w:cs="Arial"/>
          <w:b/>
          <w:bCs/>
          <w:iCs/>
          <w:sz w:val="22"/>
          <w:szCs w:val="22"/>
          <w:lang w:val="es-ES"/>
        </w:rPr>
      </w:pPr>
    </w:p>
    <w:p w14:paraId="20E5EC36" w14:textId="323BA217" w:rsidR="00EA243B" w:rsidRPr="00EA243B" w:rsidRDefault="00EA243B">
      <w:pPr>
        <w:rPr>
          <w:rFonts w:ascii="Arial" w:hAnsi="Arial" w:cs="Arial"/>
          <w:b/>
          <w:bCs/>
          <w:iCs/>
          <w:sz w:val="22"/>
          <w:szCs w:val="22"/>
          <w:lang w:val="es-ES"/>
        </w:rPr>
      </w:pPr>
      <w:bookmarkStart w:id="1" w:name="_GoBack"/>
      <w:bookmarkEnd w:id="1"/>
      <w:r w:rsidRPr="00EA243B">
        <w:rPr>
          <w:rFonts w:ascii="Arial" w:hAnsi="Arial" w:cs="Arial"/>
          <w:b/>
          <w:bCs/>
          <w:iCs/>
          <w:sz w:val="22"/>
          <w:szCs w:val="22"/>
          <w:lang w:val="es-ES"/>
        </w:rPr>
        <w:br w:type="page"/>
      </w:r>
    </w:p>
    <w:sectPr w:rsidR="00EA243B" w:rsidRPr="00EA243B" w:rsidSect="00EB7525">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83E397" w14:textId="77777777" w:rsidR="00DD3A0C" w:rsidRDefault="00DD3A0C">
      <w:r>
        <w:separator/>
      </w:r>
    </w:p>
  </w:endnote>
  <w:endnote w:type="continuationSeparator" w:id="0">
    <w:p w14:paraId="75BE31AB" w14:textId="77777777" w:rsidR="00DD3A0C" w:rsidRDefault="00DD3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88536" w14:textId="77777777" w:rsidR="00DD3A0C" w:rsidRDefault="00DD3A0C">
      <w:r>
        <w:separator/>
      </w:r>
    </w:p>
  </w:footnote>
  <w:footnote w:type="continuationSeparator" w:id="0">
    <w:p w14:paraId="119F4375" w14:textId="77777777" w:rsidR="00DD3A0C" w:rsidRDefault="00DD3A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2354A"/>
    <w:multiLevelType w:val="hybridMultilevel"/>
    <w:tmpl w:val="EF72A446"/>
    <w:lvl w:ilvl="0" w:tplc="2D0C91A6">
      <w:start w:val="1"/>
      <w:numFmt w:val="decimal"/>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start w:val="1"/>
      <w:numFmt w:val="decimal"/>
      <w:lvlText w:val="%4."/>
      <w:lvlJc w:val="left"/>
      <w:pPr>
        <w:ind w:left="3228" w:hanging="360"/>
      </w:pPr>
    </w:lvl>
    <w:lvl w:ilvl="4" w:tplc="0C0A0019">
      <w:start w:val="1"/>
      <w:numFmt w:val="lowerLetter"/>
      <w:lvlText w:val="%5."/>
      <w:lvlJc w:val="left"/>
      <w:pPr>
        <w:ind w:left="3948" w:hanging="360"/>
      </w:pPr>
    </w:lvl>
    <w:lvl w:ilvl="5" w:tplc="0C0A001B">
      <w:start w:val="1"/>
      <w:numFmt w:val="lowerRoman"/>
      <w:lvlText w:val="%6."/>
      <w:lvlJc w:val="right"/>
      <w:pPr>
        <w:ind w:left="4668" w:hanging="180"/>
      </w:pPr>
    </w:lvl>
    <w:lvl w:ilvl="6" w:tplc="0C0A000F">
      <w:start w:val="1"/>
      <w:numFmt w:val="decimal"/>
      <w:lvlText w:val="%7."/>
      <w:lvlJc w:val="left"/>
      <w:pPr>
        <w:ind w:left="5388" w:hanging="360"/>
      </w:pPr>
    </w:lvl>
    <w:lvl w:ilvl="7" w:tplc="0C0A0019">
      <w:start w:val="1"/>
      <w:numFmt w:val="lowerLetter"/>
      <w:lvlText w:val="%8."/>
      <w:lvlJc w:val="left"/>
      <w:pPr>
        <w:ind w:left="6108" w:hanging="360"/>
      </w:pPr>
    </w:lvl>
    <w:lvl w:ilvl="8" w:tplc="0C0A001B">
      <w:start w:val="1"/>
      <w:numFmt w:val="lowerRoman"/>
      <w:lvlText w:val="%9."/>
      <w:lvlJc w:val="right"/>
      <w:pPr>
        <w:ind w:left="6828" w:hanging="180"/>
      </w:pPr>
    </w:lvl>
  </w:abstractNum>
  <w:abstractNum w:abstractNumId="1" w15:restartNumberingAfterBreak="0">
    <w:nsid w:val="05320B8F"/>
    <w:multiLevelType w:val="hybridMultilevel"/>
    <w:tmpl w:val="12E429E2"/>
    <w:lvl w:ilvl="0" w:tplc="195AE168">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0A3A7DB0"/>
    <w:multiLevelType w:val="hybridMultilevel"/>
    <w:tmpl w:val="14B02A4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3" w15:restartNumberingAfterBreak="0">
    <w:nsid w:val="0F624D25"/>
    <w:multiLevelType w:val="multilevel"/>
    <w:tmpl w:val="BC581C7C"/>
    <w:lvl w:ilvl="0">
      <w:start w:val="1"/>
      <w:numFmt w:val="decimal"/>
      <w:lvlText w:val="%1."/>
      <w:lvlJc w:val="left"/>
      <w:pPr>
        <w:ind w:left="720" w:hanging="360"/>
      </w:pPr>
    </w:lvl>
    <w:lvl w:ilvl="1">
      <w:start w:val="1"/>
      <w:numFmt w:val="decimal"/>
      <w:isLgl/>
      <w:lvlText w:val="%1.%2"/>
      <w:lvlJc w:val="left"/>
      <w:pPr>
        <w:ind w:left="1140" w:hanging="420"/>
      </w:pPr>
      <w:rPr>
        <w:b/>
        <w:bCs/>
      </w:rPr>
    </w:lvl>
    <w:lvl w:ilvl="2">
      <w:start w:val="1"/>
      <w:numFmt w:val="decimal"/>
      <w:isLgl/>
      <w:lvlText w:val="%1.%2.%3"/>
      <w:lvlJc w:val="left"/>
      <w:pPr>
        <w:ind w:left="1800" w:hanging="720"/>
      </w:pPr>
      <w:rPr>
        <w:b/>
        <w:bCs/>
      </w:rPr>
    </w:lvl>
    <w:lvl w:ilvl="3">
      <w:start w:val="1"/>
      <w:numFmt w:val="decimal"/>
      <w:isLgl/>
      <w:lvlText w:val="%1.%2.%3.%4"/>
      <w:lvlJc w:val="left"/>
      <w:pPr>
        <w:ind w:left="2160" w:hanging="720"/>
      </w:pPr>
      <w:rPr>
        <w:b/>
        <w:bCs/>
      </w:rPr>
    </w:lvl>
    <w:lvl w:ilvl="4">
      <w:start w:val="1"/>
      <w:numFmt w:val="decimal"/>
      <w:isLgl/>
      <w:lvlText w:val="%1.%2.%3.%4.%5"/>
      <w:lvlJc w:val="left"/>
      <w:pPr>
        <w:ind w:left="2520" w:hanging="720"/>
      </w:pPr>
      <w:rPr>
        <w:b/>
        <w:bCs/>
      </w:rPr>
    </w:lvl>
    <w:lvl w:ilvl="5">
      <w:start w:val="1"/>
      <w:numFmt w:val="decimal"/>
      <w:isLgl/>
      <w:lvlText w:val="%1.%2.%3.%4.%5.%6"/>
      <w:lvlJc w:val="left"/>
      <w:pPr>
        <w:ind w:left="3240" w:hanging="1080"/>
      </w:pPr>
      <w:rPr>
        <w:b/>
        <w:bCs/>
      </w:rPr>
    </w:lvl>
    <w:lvl w:ilvl="6">
      <w:start w:val="1"/>
      <w:numFmt w:val="decimal"/>
      <w:isLgl/>
      <w:lvlText w:val="%1.%2.%3.%4.%5.%6.%7"/>
      <w:lvlJc w:val="left"/>
      <w:pPr>
        <w:ind w:left="3600" w:hanging="1080"/>
      </w:pPr>
      <w:rPr>
        <w:b/>
        <w:bCs/>
      </w:rPr>
    </w:lvl>
    <w:lvl w:ilvl="7">
      <w:start w:val="1"/>
      <w:numFmt w:val="decimal"/>
      <w:isLgl/>
      <w:lvlText w:val="%1.%2.%3.%4.%5.%6.%7.%8"/>
      <w:lvlJc w:val="left"/>
      <w:pPr>
        <w:ind w:left="4320" w:hanging="1440"/>
      </w:pPr>
      <w:rPr>
        <w:b/>
        <w:bCs/>
      </w:rPr>
    </w:lvl>
    <w:lvl w:ilvl="8">
      <w:start w:val="1"/>
      <w:numFmt w:val="decimal"/>
      <w:isLgl/>
      <w:lvlText w:val="%1.%2.%3.%4.%5.%6.%7.%8.%9"/>
      <w:lvlJc w:val="left"/>
      <w:pPr>
        <w:ind w:left="4680" w:hanging="1440"/>
      </w:pPr>
      <w:rPr>
        <w:b/>
        <w:bCs/>
      </w:rPr>
    </w:lvl>
  </w:abstractNum>
  <w:abstractNum w:abstractNumId="4" w15:restartNumberingAfterBreak="0">
    <w:nsid w:val="18327C77"/>
    <w:multiLevelType w:val="hybridMultilevel"/>
    <w:tmpl w:val="851AD4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9E06D0"/>
    <w:multiLevelType w:val="hybridMultilevel"/>
    <w:tmpl w:val="285011CC"/>
    <w:lvl w:ilvl="0" w:tplc="400A0017">
      <w:start w:val="1"/>
      <w:numFmt w:val="lowerLetter"/>
      <w:lvlText w:val="%1)"/>
      <w:lvlJc w:val="left"/>
      <w:pPr>
        <w:ind w:left="1429" w:hanging="360"/>
      </w:pPr>
    </w:lvl>
    <w:lvl w:ilvl="1" w:tplc="400A0019">
      <w:start w:val="1"/>
      <w:numFmt w:val="lowerLetter"/>
      <w:lvlText w:val="%2."/>
      <w:lvlJc w:val="left"/>
      <w:pPr>
        <w:ind w:left="2149" w:hanging="360"/>
      </w:pPr>
    </w:lvl>
    <w:lvl w:ilvl="2" w:tplc="400A001B">
      <w:start w:val="1"/>
      <w:numFmt w:val="lowerRoman"/>
      <w:lvlText w:val="%3."/>
      <w:lvlJc w:val="right"/>
      <w:pPr>
        <w:ind w:left="2869" w:hanging="180"/>
      </w:pPr>
    </w:lvl>
    <w:lvl w:ilvl="3" w:tplc="400A000F">
      <w:start w:val="1"/>
      <w:numFmt w:val="decimal"/>
      <w:lvlText w:val="%4."/>
      <w:lvlJc w:val="left"/>
      <w:pPr>
        <w:ind w:left="3589" w:hanging="360"/>
      </w:pPr>
    </w:lvl>
    <w:lvl w:ilvl="4" w:tplc="400A0019">
      <w:start w:val="1"/>
      <w:numFmt w:val="lowerLetter"/>
      <w:lvlText w:val="%5."/>
      <w:lvlJc w:val="left"/>
      <w:pPr>
        <w:ind w:left="4309" w:hanging="360"/>
      </w:pPr>
    </w:lvl>
    <w:lvl w:ilvl="5" w:tplc="400A001B">
      <w:start w:val="1"/>
      <w:numFmt w:val="lowerRoman"/>
      <w:lvlText w:val="%6."/>
      <w:lvlJc w:val="right"/>
      <w:pPr>
        <w:ind w:left="5029" w:hanging="180"/>
      </w:pPr>
    </w:lvl>
    <w:lvl w:ilvl="6" w:tplc="400A000F">
      <w:start w:val="1"/>
      <w:numFmt w:val="decimal"/>
      <w:lvlText w:val="%7."/>
      <w:lvlJc w:val="left"/>
      <w:pPr>
        <w:ind w:left="5749" w:hanging="360"/>
      </w:pPr>
    </w:lvl>
    <w:lvl w:ilvl="7" w:tplc="400A0019">
      <w:start w:val="1"/>
      <w:numFmt w:val="lowerLetter"/>
      <w:lvlText w:val="%8."/>
      <w:lvlJc w:val="left"/>
      <w:pPr>
        <w:ind w:left="6469" w:hanging="360"/>
      </w:pPr>
    </w:lvl>
    <w:lvl w:ilvl="8" w:tplc="400A001B">
      <w:start w:val="1"/>
      <w:numFmt w:val="lowerRoman"/>
      <w:lvlText w:val="%9."/>
      <w:lvlJc w:val="right"/>
      <w:pPr>
        <w:ind w:left="7189" w:hanging="180"/>
      </w:pPr>
    </w:lvl>
  </w:abstractNum>
  <w:abstractNum w:abstractNumId="6" w15:restartNumberingAfterBreak="0">
    <w:nsid w:val="1B7A4A8A"/>
    <w:multiLevelType w:val="hybridMultilevel"/>
    <w:tmpl w:val="B4B410BE"/>
    <w:lvl w:ilvl="0" w:tplc="32881C62">
      <w:numFmt w:val="bullet"/>
      <w:lvlText w:val="-"/>
      <w:lvlJc w:val="left"/>
      <w:pPr>
        <w:ind w:left="180" w:hanging="360"/>
      </w:pPr>
      <w:rPr>
        <w:rFonts w:ascii="Arial" w:eastAsia="Times New Roman" w:hAnsi="Arial" w:cs="Arial" w:hint="default"/>
      </w:rPr>
    </w:lvl>
    <w:lvl w:ilvl="1" w:tplc="240A0003">
      <w:start w:val="1"/>
      <w:numFmt w:val="bullet"/>
      <w:lvlText w:val="o"/>
      <w:lvlJc w:val="left"/>
      <w:pPr>
        <w:ind w:left="900" w:hanging="360"/>
      </w:pPr>
      <w:rPr>
        <w:rFonts w:ascii="Courier New" w:hAnsi="Courier New" w:cs="Courier New" w:hint="default"/>
      </w:rPr>
    </w:lvl>
    <w:lvl w:ilvl="2" w:tplc="240A0005">
      <w:start w:val="1"/>
      <w:numFmt w:val="bullet"/>
      <w:lvlText w:val=""/>
      <w:lvlJc w:val="left"/>
      <w:pPr>
        <w:ind w:left="1620" w:hanging="360"/>
      </w:pPr>
      <w:rPr>
        <w:rFonts w:ascii="Wingdings" w:hAnsi="Wingdings" w:hint="default"/>
      </w:rPr>
    </w:lvl>
    <w:lvl w:ilvl="3" w:tplc="240A0001">
      <w:start w:val="1"/>
      <w:numFmt w:val="bullet"/>
      <w:lvlText w:val=""/>
      <w:lvlJc w:val="left"/>
      <w:pPr>
        <w:ind w:left="2340" w:hanging="360"/>
      </w:pPr>
      <w:rPr>
        <w:rFonts w:ascii="Symbol" w:hAnsi="Symbol" w:hint="default"/>
      </w:rPr>
    </w:lvl>
    <w:lvl w:ilvl="4" w:tplc="240A0003">
      <w:start w:val="1"/>
      <w:numFmt w:val="bullet"/>
      <w:lvlText w:val="o"/>
      <w:lvlJc w:val="left"/>
      <w:pPr>
        <w:ind w:left="3060" w:hanging="360"/>
      </w:pPr>
      <w:rPr>
        <w:rFonts w:ascii="Courier New" w:hAnsi="Courier New" w:cs="Courier New" w:hint="default"/>
      </w:rPr>
    </w:lvl>
    <w:lvl w:ilvl="5" w:tplc="240A0005">
      <w:start w:val="1"/>
      <w:numFmt w:val="bullet"/>
      <w:lvlText w:val=""/>
      <w:lvlJc w:val="left"/>
      <w:pPr>
        <w:ind w:left="3780" w:hanging="360"/>
      </w:pPr>
      <w:rPr>
        <w:rFonts w:ascii="Wingdings" w:hAnsi="Wingdings" w:hint="default"/>
      </w:rPr>
    </w:lvl>
    <w:lvl w:ilvl="6" w:tplc="240A0001">
      <w:start w:val="1"/>
      <w:numFmt w:val="bullet"/>
      <w:lvlText w:val=""/>
      <w:lvlJc w:val="left"/>
      <w:pPr>
        <w:ind w:left="4500" w:hanging="360"/>
      </w:pPr>
      <w:rPr>
        <w:rFonts w:ascii="Symbol" w:hAnsi="Symbol" w:hint="default"/>
      </w:rPr>
    </w:lvl>
    <w:lvl w:ilvl="7" w:tplc="240A0003">
      <w:start w:val="1"/>
      <w:numFmt w:val="bullet"/>
      <w:lvlText w:val="o"/>
      <w:lvlJc w:val="left"/>
      <w:pPr>
        <w:ind w:left="5220" w:hanging="360"/>
      </w:pPr>
      <w:rPr>
        <w:rFonts w:ascii="Courier New" w:hAnsi="Courier New" w:cs="Courier New" w:hint="default"/>
      </w:rPr>
    </w:lvl>
    <w:lvl w:ilvl="8" w:tplc="240A0005">
      <w:start w:val="1"/>
      <w:numFmt w:val="bullet"/>
      <w:lvlText w:val=""/>
      <w:lvlJc w:val="left"/>
      <w:pPr>
        <w:ind w:left="5940" w:hanging="360"/>
      </w:pPr>
      <w:rPr>
        <w:rFonts w:ascii="Wingdings" w:hAnsi="Wingdings" w:hint="default"/>
      </w:rPr>
    </w:lvl>
  </w:abstractNum>
  <w:abstractNum w:abstractNumId="7" w15:restartNumberingAfterBreak="0">
    <w:nsid w:val="1BDC7867"/>
    <w:multiLevelType w:val="hybridMultilevel"/>
    <w:tmpl w:val="C95EAEBC"/>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22263583"/>
    <w:multiLevelType w:val="hybridMultilevel"/>
    <w:tmpl w:val="4AD8B80A"/>
    <w:lvl w:ilvl="0" w:tplc="04090019">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5D4D54"/>
    <w:multiLevelType w:val="hybridMultilevel"/>
    <w:tmpl w:val="E30018B2"/>
    <w:lvl w:ilvl="0" w:tplc="E0F83CF6">
      <w:start w:val="1"/>
      <w:numFmt w:val="decimal"/>
      <w:lvlText w:val="%1."/>
      <w:lvlJc w:val="left"/>
      <w:pPr>
        <w:ind w:left="360" w:hanging="360"/>
      </w:pPr>
      <w:rPr>
        <w:rFonts w:hint="default"/>
        <w:b w:val="0"/>
        <w:sz w:val="22"/>
        <w:szCs w:val="22"/>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3497438E"/>
    <w:multiLevelType w:val="hybridMultilevel"/>
    <w:tmpl w:val="94843B44"/>
    <w:lvl w:ilvl="0" w:tplc="3C0A000F">
      <w:start w:val="1"/>
      <w:numFmt w:val="decimal"/>
      <w:lvlText w:val="%1."/>
      <w:lvlJc w:val="left"/>
      <w:pPr>
        <w:ind w:left="720" w:hanging="360"/>
      </w:pPr>
    </w:lvl>
    <w:lvl w:ilvl="1" w:tplc="2A7E816A">
      <w:start w:val="1"/>
      <w:numFmt w:val="lowerLetter"/>
      <w:lvlText w:val="%2)"/>
      <w:lvlJc w:val="left"/>
      <w:pPr>
        <w:ind w:left="1800" w:hanging="72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2" w15:restartNumberingAfterBreak="0">
    <w:nsid w:val="35455D3D"/>
    <w:multiLevelType w:val="hybridMultilevel"/>
    <w:tmpl w:val="5A642AB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C304CF1"/>
    <w:multiLevelType w:val="hybridMultilevel"/>
    <w:tmpl w:val="9D46FBDC"/>
    <w:lvl w:ilvl="0" w:tplc="0C0A000F">
      <w:start w:val="2"/>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3C4555FB"/>
    <w:multiLevelType w:val="hybridMultilevel"/>
    <w:tmpl w:val="C5AA906E"/>
    <w:lvl w:ilvl="0" w:tplc="5F42C3BE">
      <w:start w:val="1"/>
      <w:numFmt w:val="bullet"/>
      <w:pStyle w:val="ListBullet2"/>
      <w:lvlText w:val=""/>
      <w:lvlJc w:val="left"/>
      <w:pPr>
        <w:tabs>
          <w:tab w:val="num" w:pos="650"/>
        </w:tabs>
        <w:ind w:left="650" w:hanging="380"/>
      </w:pPr>
      <w:rPr>
        <w:rFonts w:ascii="Symbol" w:hAnsi="Symbol" w:cs="Symbol" w:hint="default"/>
      </w:rPr>
    </w:lvl>
    <w:lvl w:ilvl="1" w:tplc="0C0A0003">
      <w:start w:val="1"/>
      <w:numFmt w:val="bullet"/>
      <w:lvlText w:val="o"/>
      <w:lvlJc w:val="left"/>
      <w:pPr>
        <w:tabs>
          <w:tab w:val="num" w:pos="1370"/>
        </w:tabs>
        <w:ind w:left="1370" w:hanging="360"/>
      </w:pPr>
      <w:rPr>
        <w:rFonts w:ascii="Courier New" w:hAnsi="Courier New" w:cs="Courier New" w:hint="default"/>
      </w:rPr>
    </w:lvl>
    <w:lvl w:ilvl="2" w:tplc="0C0A0005">
      <w:start w:val="1"/>
      <w:numFmt w:val="bullet"/>
      <w:lvlText w:val=""/>
      <w:lvlJc w:val="left"/>
      <w:pPr>
        <w:tabs>
          <w:tab w:val="num" w:pos="2090"/>
        </w:tabs>
        <w:ind w:left="2090" w:hanging="360"/>
      </w:pPr>
      <w:rPr>
        <w:rFonts w:ascii="Wingdings" w:hAnsi="Wingdings" w:cs="Wingdings" w:hint="default"/>
      </w:rPr>
    </w:lvl>
    <w:lvl w:ilvl="3" w:tplc="0C0A0001">
      <w:start w:val="1"/>
      <w:numFmt w:val="bullet"/>
      <w:lvlText w:val=""/>
      <w:lvlJc w:val="left"/>
      <w:pPr>
        <w:tabs>
          <w:tab w:val="num" w:pos="2810"/>
        </w:tabs>
        <w:ind w:left="2810" w:hanging="360"/>
      </w:pPr>
      <w:rPr>
        <w:rFonts w:ascii="Symbol" w:hAnsi="Symbol" w:cs="Symbol" w:hint="default"/>
      </w:rPr>
    </w:lvl>
    <w:lvl w:ilvl="4" w:tplc="0C0A0003">
      <w:start w:val="1"/>
      <w:numFmt w:val="bullet"/>
      <w:lvlText w:val="o"/>
      <w:lvlJc w:val="left"/>
      <w:pPr>
        <w:tabs>
          <w:tab w:val="num" w:pos="3530"/>
        </w:tabs>
        <w:ind w:left="3530" w:hanging="360"/>
      </w:pPr>
      <w:rPr>
        <w:rFonts w:ascii="Courier New" w:hAnsi="Courier New" w:cs="Courier New" w:hint="default"/>
      </w:rPr>
    </w:lvl>
    <w:lvl w:ilvl="5" w:tplc="0C0A0005">
      <w:start w:val="1"/>
      <w:numFmt w:val="bullet"/>
      <w:lvlText w:val=""/>
      <w:lvlJc w:val="left"/>
      <w:pPr>
        <w:tabs>
          <w:tab w:val="num" w:pos="4250"/>
        </w:tabs>
        <w:ind w:left="4250" w:hanging="360"/>
      </w:pPr>
      <w:rPr>
        <w:rFonts w:ascii="Wingdings" w:hAnsi="Wingdings" w:cs="Wingdings" w:hint="default"/>
      </w:rPr>
    </w:lvl>
    <w:lvl w:ilvl="6" w:tplc="0C0A0001">
      <w:start w:val="1"/>
      <w:numFmt w:val="bullet"/>
      <w:lvlText w:val=""/>
      <w:lvlJc w:val="left"/>
      <w:pPr>
        <w:tabs>
          <w:tab w:val="num" w:pos="4970"/>
        </w:tabs>
        <w:ind w:left="4970" w:hanging="360"/>
      </w:pPr>
      <w:rPr>
        <w:rFonts w:ascii="Symbol" w:hAnsi="Symbol" w:cs="Symbol" w:hint="default"/>
      </w:rPr>
    </w:lvl>
    <w:lvl w:ilvl="7" w:tplc="0C0A0003">
      <w:start w:val="1"/>
      <w:numFmt w:val="bullet"/>
      <w:lvlText w:val="o"/>
      <w:lvlJc w:val="left"/>
      <w:pPr>
        <w:tabs>
          <w:tab w:val="num" w:pos="5690"/>
        </w:tabs>
        <w:ind w:left="5690" w:hanging="360"/>
      </w:pPr>
      <w:rPr>
        <w:rFonts w:ascii="Courier New" w:hAnsi="Courier New" w:cs="Courier New" w:hint="default"/>
      </w:rPr>
    </w:lvl>
    <w:lvl w:ilvl="8" w:tplc="0C0A0005">
      <w:start w:val="1"/>
      <w:numFmt w:val="bullet"/>
      <w:lvlText w:val=""/>
      <w:lvlJc w:val="left"/>
      <w:pPr>
        <w:tabs>
          <w:tab w:val="num" w:pos="6410"/>
        </w:tabs>
        <w:ind w:left="6410" w:hanging="360"/>
      </w:pPr>
      <w:rPr>
        <w:rFonts w:ascii="Wingdings" w:hAnsi="Wingdings" w:cs="Wingdings" w:hint="default"/>
      </w:rPr>
    </w:lvl>
  </w:abstractNum>
  <w:abstractNum w:abstractNumId="15" w15:restartNumberingAfterBreak="0">
    <w:nsid w:val="420A2FE4"/>
    <w:multiLevelType w:val="hybridMultilevel"/>
    <w:tmpl w:val="0A107250"/>
    <w:lvl w:ilvl="0" w:tplc="531CADC0">
      <w:start w:val="5"/>
      <w:numFmt w:val="bullet"/>
      <w:lvlText w:val="-"/>
      <w:lvlJc w:val="left"/>
      <w:pPr>
        <w:ind w:left="720" w:hanging="360"/>
      </w:pPr>
      <w:rPr>
        <w:rFonts w:ascii="Times New Roman" w:eastAsiaTheme="minorHAnsi"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6" w15:restartNumberingAfterBreak="0">
    <w:nsid w:val="4A420335"/>
    <w:multiLevelType w:val="hybridMultilevel"/>
    <w:tmpl w:val="80AA9740"/>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17" w15:restartNumberingAfterBreak="0">
    <w:nsid w:val="56891532"/>
    <w:multiLevelType w:val="hybridMultilevel"/>
    <w:tmpl w:val="A2FAF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F90C3F"/>
    <w:multiLevelType w:val="hybridMultilevel"/>
    <w:tmpl w:val="D7545CA2"/>
    <w:lvl w:ilvl="0" w:tplc="400A0017">
      <w:start w:val="1"/>
      <w:numFmt w:val="lowerLetter"/>
      <w:lvlText w:val="%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19" w15:restartNumberingAfterBreak="0">
    <w:nsid w:val="6A504DAE"/>
    <w:multiLevelType w:val="hybridMultilevel"/>
    <w:tmpl w:val="8E66739A"/>
    <w:lvl w:ilvl="0" w:tplc="60005B7A">
      <w:start w:val="1"/>
      <w:numFmt w:val="decimal"/>
      <w:lvlText w:val="%1)"/>
      <w:lvlJc w:val="left"/>
      <w:pPr>
        <w:ind w:left="1428" w:hanging="360"/>
      </w:pPr>
      <w:rPr>
        <w:color w:val="auto"/>
      </w:rPr>
    </w:lvl>
    <w:lvl w:ilvl="1" w:tplc="400A0003">
      <w:start w:val="1"/>
      <w:numFmt w:val="bullet"/>
      <w:lvlText w:val="o"/>
      <w:lvlJc w:val="left"/>
      <w:pPr>
        <w:ind w:left="2148" w:hanging="360"/>
      </w:pPr>
      <w:rPr>
        <w:rFonts w:ascii="Courier New" w:hAnsi="Courier New" w:cs="Times New Roman" w:hint="default"/>
      </w:rPr>
    </w:lvl>
    <w:lvl w:ilvl="2" w:tplc="400A0005">
      <w:start w:val="1"/>
      <w:numFmt w:val="bullet"/>
      <w:lvlText w:val=""/>
      <w:lvlJc w:val="left"/>
      <w:pPr>
        <w:ind w:left="2868" w:hanging="360"/>
      </w:pPr>
      <w:rPr>
        <w:rFonts w:ascii="Wingdings" w:hAnsi="Wingdings" w:hint="default"/>
      </w:rPr>
    </w:lvl>
    <w:lvl w:ilvl="3" w:tplc="400A0001">
      <w:start w:val="1"/>
      <w:numFmt w:val="bullet"/>
      <w:lvlText w:val=""/>
      <w:lvlJc w:val="left"/>
      <w:pPr>
        <w:ind w:left="3588" w:hanging="360"/>
      </w:pPr>
      <w:rPr>
        <w:rFonts w:ascii="Symbol" w:hAnsi="Symbol" w:hint="default"/>
      </w:rPr>
    </w:lvl>
    <w:lvl w:ilvl="4" w:tplc="400A0003">
      <w:start w:val="1"/>
      <w:numFmt w:val="bullet"/>
      <w:lvlText w:val="o"/>
      <w:lvlJc w:val="left"/>
      <w:pPr>
        <w:ind w:left="4308" w:hanging="360"/>
      </w:pPr>
      <w:rPr>
        <w:rFonts w:ascii="Courier New" w:hAnsi="Courier New" w:cs="Times New Roman" w:hint="default"/>
      </w:rPr>
    </w:lvl>
    <w:lvl w:ilvl="5" w:tplc="400A0005">
      <w:start w:val="1"/>
      <w:numFmt w:val="bullet"/>
      <w:lvlText w:val=""/>
      <w:lvlJc w:val="left"/>
      <w:pPr>
        <w:ind w:left="5028" w:hanging="360"/>
      </w:pPr>
      <w:rPr>
        <w:rFonts w:ascii="Wingdings" w:hAnsi="Wingdings" w:hint="default"/>
      </w:rPr>
    </w:lvl>
    <w:lvl w:ilvl="6" w:tplc="400A0001">
      <w:start w:val="1"/>
      <w:numFmt w:val="bullet"/>
      <w:lvlText w:val=""/>
      <w:lvlJc w:val="left"/>
      <w:pPr>
        <w:ind w:left="5748" w:hanging="360"/>
      </w:pPr>
      <w:rPr>
        <w:rFonts w:ascii="Symbol" w:hAnsi="Symbol" w:hint="default"/>
      </w:rPr>
    </w:lvl>
    <w:lvl w:ilvl="7" w:tplc="400A0003">
      <w:start w:val="1"/>
      <w:numFmt w:val="bullet"/>
      <w:lvlText w:val="o"/>
      <w:lvlJc w:val="left"/>
      <w:pPr>
        <w:ind w:left="6468" w:hanging="360"/>
      </w:pPr>
      <w:rPr>
        <w:rFonts w:ascii="Courier New" w:hAnsi="Courier New" w:cs="Times New Roman" w:hint="default"/>
      </w:rPr>
    </w:lvl>
    <w:lvl w:ilvl="8" w:tplc="400A0005">
      <w:start w:val="1"/>
      <w:numFmt w:val="bullet"/>
      <w:lvlText w:val=""/>
      <w:lvlJc w:val="left"/>
      <w:pPr>
        <w:ind w:left="7188" w:hanging="360"/>
      </w:pPr>
      <w:rPr>
        <w:rFonts w:ascii="Wingdings" w:hAnsi="Wingdings" w:hint="default"/>
      </w:rPr>
    </w:lvl>
  </w:abstractNum>
  <w:abstractNum w:abstractNumId="20" w15:restartNumberingAfterBreak="0">
    <w:nsid w:val="6CA36B59"/>
    <w:multiLevelType w:val="hybridMultilevel"/>
    <w:tmpl w:val="5C5EE778"/>
    <w:lvl w:ilvl="0" w:tplc="746E2A56">
      <w:start w:val="1"/>
      <w:numFmt w:val="decimal"/>
      <w:lvlText w:val="%1)"/>
      <w:lvlJc w:val="left"/>
      <w:pPr>
        <w:ind w:left="720" w:hanging="360"/>
      </w:pPr>
      <w:rPr>
        <w:color w:val="auto"/>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21" w15:restartNumberingAfterBreak="0">
    <w:nsid w:val="6DF76F62"/>
    <w:multiLevelType w:val="multilevel"/>
    <w:tmpl w:val="B90809F2"/>
    <w:lvl w:ilvl="0">
      <w:start w:val="1"/>
      <w:numFmt w:val="upperRoman"/>
      <w:lvlText w:val="%1."/>
      <w:lvlJc w:val="left"/>
      <w:pPr>
        <w:tabs>
          <w:tab w:val="num" w:pos="1080"/>
        </w:tabs>
        <w:ind w:left="1080" w:hanging="720"/>
      </w:pPr>
    </w:lvl>
    <w:lvl w:ilvl="1">
      <w:start w:val="1"/>
      <w:numFmt w:val="bullet"/>
      <w:lvlText w:val=""/>
      <w:lvlJc w:val="left"/>
      <w:pPr>
        <w:tabs>
          <w:tab w:val="num" w:pos="1080"/>
        </w:tabs>
        <w:ind w:left="1080" w:hanging="720"/>
      </w:pPr>
      <w:rPr>
        <w:rFonts w:ascii="Symbol" w:hAnsi="Symbol" w:hint="default"/>
      </w:rPr>
    </w:lvl>
    <w:lvl w:ilvl="2">
      <w:start w:val="1"/>
      <w:numFmt w:val="bullet"/>
      <w:lvlText w:val=""/>
      <w:lvlJc w:val="left"/>
      <w:pPr>
        <w:tabs>
          <w:tab w:val="num" w:pos="1080"/>
        </w:tabs>
        <w:ind w:left="1080" w:hanging="720"/>
      </w:pPr>
      <w:rPr>
        <w:rFonts w:ascii="Symbol" w:hAnsi="Symbol" w:hint="default"/>
      </w:r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bullet"/>
      <w:lvlText w:val=""/>
      <w:lvlJc w:val="left"/>
      <w:pPr>
        <w:tabs>
          <w:tab w:val="num" w:pos="1440"/>
        </w:tabs>
        <w:ind w:left="1440" w:hanging="1080"/>
      </w:pPr>
      <w:rPr>
        <w:rFonts w:ascii="Symbol" w:hAnsi="Symbol" w:hint="default"/>
      </w:r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2" w15:restartNumberingAfterBreak="0">
    <w:nsid w:val="73DA472B"/>
    <w:multiLevelType w:val="multilevel"/>
    <w:tmpl w:val="98A8F15E"/>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15:restartNumberingAfterBreak="0">
    <w:nsid w:val="74077020"/>
    <w:multiLevelType w:val="hybridMultilevel"/>
    <w:tmpl w:val="7A5A647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4" w15:restartNumberingAfterBreak="0">
    <w:nsid w:val="7B04214B"/>
    <w:multiLevelType w:val="hybridMultilevel"/>
    <w:tmpl w:val="4B3ED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416921"/>
    <w:multiLevelType w:val="hybridMultilevel"/>
    <w:tmpl w:val="A434DEFC"/>
    <w:lvl w:ilvl="0" w:tplc="FC166F7E">
      <w:start w:val="1"/>
      <w:numFmt w:val="lowerRoman"/>
      <w:lvlText w:val="%1)"/>
      <w:lvlJc w:val="left"/>
      <w:pPr>
        <w:ind w:left="1080" w:hanging="72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26" w15:restartNumberingAfterBreak="0">
    <w:nsid w:val="7E525A7A"/>
    <w:multiLevelType w:val="hybridMultilevel"/>
    <w:tmpl w:val="7D06E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287F73"/>
    <w:multiLevelType w:val="multilevel"/>
    <w:tmpl w:val="4274DCBE"/>
    <w:lvl w:ilvl="0">
      <w:start w:val="1"/>
      <w:numFmt w:val="upperRoman"/>
      <w:lvlText w:val="%1."/>
      <w:lvlJc w:val="left"/>
      <w:pPr>
        <w:ind w:left="1080" w:hanging="720"/>
      </w:pPr>
      <w:rPr>
        <w:rFonts w:cs="Times New Roman"/>
      </w:rPr>
    </w:lvl>
    <w:lvl w:ilvl="1">
      <w:start w:val="1"/>
      <w:numFmt w:val="decimal"/>
      <w:isLgl/>
      <w:lvlText w:val="%1.%2"/>
      <w:lvlJc w:val="left"/>
      <w:pPr>
        <w:ind w:left="705" w:hanging="705"/>
      </w:pPr>
      <w:rPr>
        <w:rFonts w:cs="Times New Roman"/>
        <w:b/>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8"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0"/>
  </w:num>
  <w:num w:numId="3">
    <w:abstractNumId w:val="7"/>
  </w:num>
  <w:num w:numId="4">
    <w:abstractNumId w:val="17"/>
  </w:num>
  <w:num w:numId="5">
    <w:abstractNumId w:val="24"/>
  </w:num>
  <w:num w:numId="6">
    <w:abstractNumId w:val="26"/>
  </w:num>
  <w:num w:numId="7">
    <w:abstractNumId w:val="14"/>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8"/>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lvlOverride w:ilvl="2"/>
    <w:lvlOverride w:ilvl="3"/>
    <w:lvlOverride w:ilvl="4"/>
    <w:lvlOverride w:ilvl="5"/>
    <w:lvlOverride w:ilvl="6"/>
    <w:lvlOverride w:ilvl="7"/>
    <w:lvlOverride w:ilvl="8"/>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6"/>
  </w:num>
  <w:num w:numId="30">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F25"/>
    <w:rsid w:val="0000336D"/>
    <w:rsid w:val="00014CB3"/>
    <w:rsid w:val="000215DB"/>
    <w:rsid w:val="00026A4B"/>
    <w:rsid w:val="00086701"/>
    <w:rsid w:val="000A13F8"/>
    <w:rsid w:val="000C670C"/>
    <w:rsid w:val="000F6284"/>
    <w:rsid w:val="00173297"/>
    <w:rsid w:val="001A0B27"/>
    <w:rsid w:val="001C636A"/>
    <w:rsid w:val="00202CC0"/>
    <w:rsid w:val="00226385"/>
    <w:rsid w:val="00245902"/>
    <w:rsid w:val="00253D5A"/>
    <w:rsid w:val="002614AD"/>
    <w:rsid w:val="00263584"/>
    <w:rsid w:val="002A2DBB"/>
    <w:rsid w:val="002A4C2C"/>
    <w:rsid w:val="002B411D"/>
    <w:rsid w:val="002F1096"/>
    <w:rsid w:val="00321E94"/>
    <w:rsid w:val="0035019B"/>
    <w:rsid w:val="0036557D"/>
    <w:rsid w:val="00381358"/>
    <w:rsid w:val="00387C6A"/>
    <w:rsid w:val="003A4515"/>
    <w:rsid w:val="003C6E41"/>
    <w:rsid w:val="0041408B"/>
    <w:rsid w:val="00414E38"/>
    <w:rsid w:val="00415403"/>
    <w:rsid w:val="00436B94"/>
    <w:rsid w:val="00440F69"/>
    <w:rsid w:val="00452A7C"/>
    <w:rsid w:val="00460E14"/>
    <w:rsid w:val="00481545"/>
    <w:rsid w:val="004F2393"/>
    <w:rsid w:val="005209B2"/>
    <w:rsid w:val="005729CA"/>
    <w:rsid w:val="00577CC0"/>
    <w:rsid w:val="005907C2"/>
    <w:rsid w:val="005B423B"/>
    <w:rsid w:val="005B7F25"/>
    <w:rsid w:val="006205BD"/>
    <w:rsid w:val="00620D13"/>
    <w:rsid w:val="00621CA7"/>
    <w:rsid w:val="006C4843"/>
    <w:rsid w:val="006D3AD6"/>
    <w:rsid w:val="00702F04"/>
    <w:rsid w:val="00716EFB"/>
    <w:rsid w:val="00726D11"/>
    <w:rsid w:val="007341A7"/>
    <w:rsid w:val="00752A29"/>
    <w:rsid w:val="00772EFD"/>
    <w:rsid w:val="007B4F37"/>
    <w:rsid w:val="007D7B6B"/>
    <w:rsid w:val="007F6D7B"/>
    <w:rsid w:val="007F7419"/>
    <w:rsid w:val="008025EA"/>
    <w:rsid w:val="0080549B"/>
    <w:rsid w:val="00861EA7"/>
    <w:rsid w:val="0086316A"/>
    <w:rsid w:val="00864FA2"/>
    <w:rsid w:val="0087491E"/>
    <w:rsid w:val="008F5BBF"/>
    <w:rsid w:val="009276EA"/>
    <w:rsid w:val="00927B7A"/>
    <w:rsid w:val="00930FFF"/>
    <w:rsid w:val="0094583C"/>
    <w:rsid w:val="009500B1"/>
    <w:rsid w:val="0097784A"/>
    <w:rsid w:val="00993F1D"/>
    <w:rsid w:val="0099747C"/>
    <w:rsid w:val="009B485B"/>
    <w:rsid w:val="009D3F50"/>
    <w:rsid w:val="009E049C"/>
    <w:rsid w:val="009E18C1"/>
    <w:rsid w:val="009E3A88"/>
    <w:rsid w:val="009F43F3"/>
    <w:rsid w:val="00A03A43"/>
    <w:rsid w:val="00A066FE"/>
    <w:rsid w:val="00A37A27"/>
    <w:rsid w:val="00A44B2E"/>
    <w:rsid w:val="00A94A9B"/>
    <w:rsid w:val="00AC6FD5"/>
    <w:rsid w:val="00AE2BDA"/>
    <w:rsid w:val="00B0449F"/>
    <w:rsid w:val="00B10C07"/>
    <w:rsid w:val="00BA5AEC"/>
    <w:rsid w:val="00C13E5D"/>
    <w:rsid w:val="00C16958"/>
    <w:rsid w:val="00C17411"/>
    <w:rsid w:val="00C21F73"/>
    <w:rsid w:val="00C25C69"/>
    <w:rsid w:val="00C35CC4"/>
    <w:rsid w:val="00C916F8"/>
    <w:rsid w:val="00CA6BB8"/>
    <w:rsid w:val="00D002F6"/>
    <w:rsid w:val="00D05330"/>
    <w:rsid w:val="00D37A67"/>
    <w:rsid w:val="00D4452D"/>
    <w:rsid w:val="00D65ACC"/>
    <w:rsid w:val="00D956AD"/>
    <w:rsid w:val="00DB30DA"/>
    <w:rsid w:val="00DD1C5C"/>
    <w:rsid w:val="00DD3A0C"/>
    <w:rsid w:val="00DE15B8"/>
    <w:rsid w:val="00DE1B23"/>
    <w:rsid w:val="00DE2E3C"/>
    <w:rsid w:val="00DF4CD8"/>
    <w:rsid w:val="00E357B9"/>
    <w:rsid w:val="00E36B37"/>
    <w:rsid w:val="00E512ED"/>
    <w:rsid w:val="00E7634A"/>
    <w:rsid w:val="00E83231"/>
    <w:rsid w:val="00EA239E"/>
    <w:rsid w:val="00EA243B"/>
    <w:rsid w:val="00EB5F2B"/>
    <w:rsid w:val="00EB7525"/>
    <w:rsid w:val="00F25F3A"/>
    <w:rsid w:val="00F26AFD"/>
    <w:rsid w:val="00F35F75"/>
    <w:rsid w:val="00FB0D35"/>
    <w:rsid w:val="00FC48C7"/>
    <w:rsid w:val="00FF2A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F32918"/>
  <w15:docId w15:val="{DE59925D-7985-4ADA-BCA0-186224133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paragraph" w:styleId="Heading3">
    <w:name w:val="heading 3"/>
    <w:basedOn w:val="Normal"/>
    <w:next w:val="Normal"/>
    <w:link w:val="Heading3Char"/>
    <w:uiPriority w:val="9"/>
    <w:semiHidden/>
    <w:unhideWhenUsed/>
    <w:qFormat/>
    <w:rsid w:val="00EA243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link w:val="BodyTextChar"/>
    <w:semiHidden/>
    <w:rsid w:val="00AC6FD5"/>
    <w:rPr>
      <w:sz w:val="24"/>
    </w:rPr>
  </w:style>
  <w:style w:type="paragraph" w:styleId="ListParagraph">
    <w:name w:val="List Paragraph"/>
    <w:aliases w:val="titulo 3,Párrafo de lista1,Bullets,Lista vistosa - Énfasis 11,List Paragraph-Thesis,fuente,titulo 5"/>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styleId="FootnoteText">
    <w:name w:val="footnote text"/>
    <w:aliases w:val="fn,Footnote Text Char Char Char Char Char Char,Footnote Text Char Char,Footnote Text1 Char,Footnote Text Char Char Char Char,single space,FOOTNOTES,Fußnotentextr,Char,foottextfra,texto de nota al pie,Footnote Text Char1 Char Char,Geneva 9"/>
    <w:basedOn w:val="Normal"/>
    <w:link w:val="FootnoteTextChar"/>
    <w:uiPriority w:val="99"/>
    <w:qFormat/>
    <w:rsid w:val="00415403"/>
    <w:rPr>
      <w:lang w:val="es-ES_tradnl"/>
    </w:rPr>
  </w:style>
  <w:style w:type="character" w:customStyle="1" w:styleId="FootnoteTextChar">
    <w:name w:val="Footnote Text Char"/>
    <w:aliases w:val="fn Char,Footnote Text Char Char Char Char Char Char Char,Footnote Text Char Char Char,Footnote Text1 Char Char,Footnote Text Char Char Char Char Char,single space Char,FOOTNOTES Char,Fußnotentextr Char,Char Char,foottextfra Char"/>
    <w:basedOn w:val="DefaultParagraphFont"/>
    <w:link w:val="FootnoteText"/>
    <w:uiPriority w:val="99"/>
    <w:rsid w:val="00415403"/>
    <w:rPr>
      <w:lang w:val="es-ES_tradnl"/>
    </w:rPr>
  </w:style>
  <w:style w:type="paragraph" w:customStyle="1" w:styleId="Paragraph">
    <w:name w:val="Paragraph"/>
    <w:aliases w:val="paragraph,p,PARAGRAPH,PG,pa,at"/>
    <w:basedOn w:val="BodyText2"/>
    <w:link w:val="ParagraphChar"/>
    <w:qFormat/>
    <w:rsid w:val="00415403"/>
    <w:pPr>
      <w:tabs>
        <w:tab w:val="num" w:pos="720"/>
      </w:tabs>
      <w:spacing w:before="120" w:line="240" w:lineRule="auto"/>
      <w:ind w:left="720" w:hanging="720"/>
      <w:jc w:val="both"/>
    </w:pPr>
    <w:rPr>
      <w:sz w:val="24"/>
      <w:lang w:val="es-ES_tradnl"/>
    </w:rPr>
  </w:style>
  <w:style w:type="character" w:styleId="FootnoteReference">
    <w:name w:val="footnote reference"/>
    <w:aliases w:val="referencia nota al pie,Fußnotenzeichen DISS,16 Point,Superscript 6 Point,ftref,FC,Style 24,titulo 2,pie pddes,Ref. de nota al pie.,(Ref. de nota al pie),Referência a notas de rodapé"/>
    <w:uiPriority w:val="99"/>
    <w:qFormat/>
    <w:rsid w:val="00415403"/>
    <w:rPr>
      <w:vertAlign w:val="superscript"/>
    </w:rPr>
  </w:style>
  <w:style w:type="character" w:customStyle="1" w:styleId="ListParagraphChar">
    <w:name w:val="List Paragraph Char"/>
    <w:aliases w:val="titulo 3 Char,Párrafo de lista1 Char,Bullets Char,Lista vistosa - Énfasis 11 Char,List Paragraph-Thesis Char,fuente Char,titulo 5 Char"/>
    <w:link w:val="ListParagraph"/>
    <w:uiPriority w:val="34"/>
    <w:locked/>
    <w:rsid w:val="00415403"/>
  </w:style>
  <w:style w:type="paragraph" w:styleId="BodyText2">
    <w:name w:val="Body Text 2"/>
    <w:basedOn w:val="Normal"/>
    <w:link w:val="BodyText2Char"/>
    <w:uiPriority w:val="99"/>
    <w:semiHidden/>
    <w:unhideWhenUsed/>
    <w:rsid w:val="00415403"/>
    <w:pPr>
      <w:spacing w:after="120" w:line="480" w:lineRule="auto"/>
    </w:pPr>
  </w:style>
  <w:style w:type="character" w:customStyle="1" w:styleId="BodyText2Char">
    <w:name w:val="Body Text 2 Char"/>
    <w:basedOn w:val="DefaultParagraphFont"/>
    <w:link w:val="BodyText2"/>
    <w:uiPriority w:val="99"/>
    <w:semiHidden/>
    <w:rsid w:val="00415403"/>
  </w:style>
  <w:style w:type="paragraph" w:styleId="NoSpacing">
    <w:name w:val="No Spacing"/>
    <w:uiPriority w:val="1"/>
    <w:qFormat/>
    <w:rsid w:val="00415403"/>
  </w:style>
  <w:style w:type="paragraph" w:customStyle="1" w:styleId="Chapter">
    <w:name w:val="Chapter"/>
    <w:basedOn w:val="Normal"/>
    <w:next w:val="Normal"/>
    <w:uiPriority w:val="99"/>
    <w:rsid w:val="005209B2"/>
    <w:pPr>
      <w:keepNext/>
      <w:tabs>
        <w:tab w:val="left" w:pos="1440"/>
        <w:tab w:val="num" w:pos="2952"/>
      </w:tabs>
      <w:spacing w:before="240" w:after="240"/>
      <w:ind w:left="2304" w:firstLine="288"/>
      <w:jc w:val="center"/>
    </w:pPr>
    <w:rPr>
      <w:b/>
      <w:smallCaps/>
      <w:sz w:val="24"/>
      <w:lang w:val="es-ES_tradnl"/>
    </w:rPr>
  </w:style>
  <w:style w:type="paragraph" w:customStyle="1" w:styleId="subpar">
    <w:name w:val="subpar"/>
    <w:basedOn w:val="BodyTextIndent3"/>
    <w:uiPriority w:val="99"/>
    <w:rsid w:val="005209B2"/>
    <w:pPr>
      <w:tabs>
        <w:tab w:val="num" w:pos="1152"/>
        <w:tab w:val="num" w:pos="2160"/>
      </w:tabs>
      <w:spacing w:before="120"/>
      <w:ind w:left="1152" w:hanging="360"/>
      <w:jc w:val="both"/>
      <w:outlineLvl w:val="2"/>
    </w:pPr>
    <w:rPr>
      <w:sz w:val="24"/>
      <w:lang w:val="es-ES_tradnl"/>
    </w:rPr>
  </w:style>
  <w:style w:type="paragraph" w:customStyle="1" w:styleId="SubSubPar">
    <w:name w:val="SubSubPar"/>
    <w:basedOn w:val="subpar"/>
    <w:uiPriority w:val="99"/>
    <w:rsid w:val="005209B2"/>
    <w:pPr>
      <w:tabs>
        <w:tab w:val="clear" w:pos="1152"/>
        <w:tab w:val="clear" w:pos="2160"/>
        <w:tab w:val="left" w:pos="0"/>
        <w:tab w:val="num" w:pos="1296"/>
        <w:tab w:val="num" w:pos="2880"/>
      </w:tabs>
      <w:ind w:left="1296"/>
    </w:pPr>
  </w:style>
  <w:style w:type="character" w:customStyle="1" w:styleId="ParagraphChar">
    <w:name w:val="Paragraph Char"/>
    <w:link w:val="Paragraph"/>
    <w:locked/>
    <w:rsid w:val="005209B2"/>
    <w:rPr>
      <w:sz w:val="24"/>
      <w:lang w:val="es-ES_tradnl"/>
    </w:rPr>
  </w:style>
  <w:style w:type="paragraph" w:styleId="BodyTextIndent3">
    <w:name w:val="Body Text Indent 3"/>
    <w:basedOn w:val="Normal"/>
    <w:link w:val="BodyTextIndent3Char"/>
    <w:uiPriority w:val="99"/>
    <w:semiHidden/>
    <w:unhideWhenUsed/>
    <w:rsid w:val="005209B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209B2"/>
    <w:rPr>
      <w:sz w:val="16"/>
      <w:szCs w:val="16"/>
    </w:rPr>
  </w:style>
  <w:style w:type="paragraph" w:styleId="ListBullet2">
    <w:name w:val="List Bullet 2"/>
    <w:basedOn w:val="Normal"/>
    <w:autoRedefine/>
    <w:uiPriority w:val="99"/>
    <w:semiHidden/>
    <w:unhideWhenUsed/>
    <w:rsid w:val="00EA243B"/>
    <w:pPr>
      <w:numPr>
        <w:numId w:val="7"/>
      </w:numPr>
      <w:tabs>
        <w:tab w:val="left" w:pos="990"/>
      </w:tabs>
      <w:ind w:right="-86"/>
      <w:jc w:val="both"/>
    </w:pPr>
    <w:rPr>
      <w:rFonts w:ascii="Arial" w:hAnsi="Arial" w:cs="Arial"/>
      <w:lang w:val="es-BO" w:eastAsia="es-BO"/>
    </w:rPr>
  </w:style>
  <w:style w:type="character" w:customStyle="1" w:styleId="BodyTextChar">
    <w:name w:val="Body Text Char"/>
    <w:basedOn w:val="DefaultParagraphFont"/>
    <w:link w:val="BodyText"/>
    <w:semiHidden/>
    <w:rsid w:val="00EA243B"/>
    <w:rPr>
      <w:sz w:val="24"/>
    </w:rPr>
  </w:style>
  <w:style w:type="paragraph" w:customStyle="1" w:styleId="Sinespaciado1">
    <w:name w:val="Sin espaciado1"/>
    <w:rsid w:val="00EA243B"/>
    <w:rPr>
      <w:rFonts w:ascii="Arial" w:hAnsi="Arial"/>
      <w:sz w:val="22"/>
      <w:szCs w:val="22"/>
      <w:lang w:val="es-ES"/>
    </w:rPr>
  </w:style>
  <w:style w:type="paragraph" w:styleId="Title">
    <w:name w:val="Title"/>
    <w:basedOn w:val="Normal"/>
    <w:link w:val="TitleChar"/>
    <w:qFormat/>
    <w:rsid w:val="00EA243B"/>
    <w:pPr>
      <w:tabs>
        <w:tab w:val="left" w:pos="1440"/>
        <w:tab w:val="left" w:pos="3060"/>
      </w:tabs>
      <w:jc w:val="center"/>
      <w:outlineLvl w:val="0"/>
    </w:pPr>
    <w:rPr>
      <w:sz w:val="24"/>
      <w:lang w:val="es-ES"/>
    </w:rPr>
  </w:style>
  <w:style w:type="character" w:customStyle="1" w:styleId="TitleChar">
    <w:name w:val="Title Char"/>
    <w:basedOn w:val="DefaultParagraphFont"/>
    <w:link w:val="Title"/>
    <w:rsid w:val="00EA243B"/>
    <w:rPr>
      <w:sz w:val="24"/>
      <w:lang w:val="es-ES"/>
    </w:rPr>
  </w:style>
  <w:style w:type="paragraph" w:customStyle="1" w:styleId="Default">
    <w:name w:val="Default"/>
    <w:rsid w:val="00EA243B"/>
    <w:pPr>
      <w:autoSpaceDE w:val="0"/>
      <w:autoSpaceDN w:val="0"/>
      <w:adjustRightInd w:val="0"/>
    </w:pPr>
    <w:rPr>
      <w:rFonts w:ascii="Calibri" w:eastAsia="MS Mincho" w:hAnsi="Calibri" w:cs="Calibri"/>
      <w:color w:val="000000"/>
      <w:sz w:val="24"/>
      <w:szCs w:val="24"/>
      <w:lang w:val="es-BO"/>
    </w:rPr>
  </w:style>
  <w:style w:type="table" w:styleId="TableGrid">
    <w:name w:val="Table Grid"/>
    <w:basedOn w:val="TableNormal"/>
    <w:rsid w:val="00EA24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EA243B"/>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133651">
      <w:bodyDiv w:val="1"/>
      <w:marLeft w:val="0"/>
      <w:marRight w:val="0"/>
      <w:marTop w:val="0"/>
      <w:marBottom w:val="0"/>
      <w:divBdr>
        <w:top w:val="none" w:sz="0" w:space="0" w:color="auto"/>
        <w:left w:val="none" w:sz="0" w:space="0" w:color="auto"/>
        <w:bottom w:val="none" w:sz="0" w:space="0" w:color="auto"/>
        <w:right w:val="none" w:sz="0" w:space="0" w:color="auto"/>
      </w:divBdr>
    </w:div>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466555601">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991906589">
      <w:bodyDiv w:val="1"/>
      <w:marLeft w:val="0"/>
      <w:marRight w:val="0"/>
      <w:marTop w:val="0"/>
      <w:marBottom w:val="0"/>
      <w:divBdr>
        <w:top w:val="none" w:sz="0" w:space="0" w:color="auto"/>
        <w:left w:val="none" w:sz="0" w:space="0" w:color="auto"/>
        <w:bottom w:val="none" w:sz="0" w:space="0" w:color="auto"/>
        <w:right w:val="none" w:sz="0" w:space="0" w:color="auto"/>
      </w:divBdr>
    </w:div>
    <w:div w:id="1422798441">
      <w:bodyDiv w:val="1"/>
      <w:marLeft w:val="0"/>
      <w:marRight w:val="0"/>
      <w:marTop w:val="0"/>
      <w:marBottom w:val="0"/>
      <w:divBdr>
        <w:top w:val="none" w:sz="0" w:space="0" w:color="auto"/>
        <w:left w:val="none" w:sz="0" w:space="0" w:color="auto"/>
        <w:bottom w:val="none" w:sz="0" w:space="0" w:color="auto"/>
        <w:right w:val="none" w:sz="0" w:space="0" w:color="auto"/>
      </w:divBdr>
    </w:div>
    <w:div w:id="1504511452">
      <w:bodyDiv w:val="1"/>
      <w:marLeft w:val="0"/>
      <w:marRight w:val="0"/>
      <w:marTop w:val="0"/>
      <w:marBottom w:val="0"/>
      <w:divBdr>
        <w:top w:val="none" w:sz="0" w:space="0" w:color="auto"/>
        <w:left w:val="none" w:sz="0" w:space="0" w:color="auto"/>
        <w:bottom w:val="none" w:sz="0" w:space="0" w:color="auto"/>
        <w:right w:val="none" w:sz="0" w:space="0" w:color="auto"/>
      </w:divBdr>
    </w:div>
    <w:div w:id="1593051844">
      <w:bodyDiv w:val="1"/>
      <w:marLeft w:val="0"/>
      <w:marRight w:val="0"/>
      <w:marTop w:val="0"/>
      <w:marBottom w:val="0"/>
      <w:divBdr>
        <w:top w:val="none" w:sz="0" w:space="0" w:color="auto"/>
        <w:left w:val="none" w:sz="0" w:space="0" w:color="auto"/>
        <w:bottom w:val="none" w:sz="0" w:space="0" w:color="auto"/>
        <w:right w:val="none" w:sz="0" w:space="0" w:color="auto"/>
      </w:divBdr>
    </w:div>
    <w:div w:id="1852910955">
      <w:bodyDiv w:val="1"/>
      <w:marLeft w:val="0"/>
      <w:marRight w:val="0"/>
      <w:marTop w:val="0"/>
      <w:marBottom w:val="0"/>
      <w:divBdr>
        <w:top w:val="none" w:sz="0" w:space="0" w:color="auto"/>
        <w:left w:val="none" w:sz="0" w:space="0" w:color="auto"/>
        <w:bottom w:val="none" w:sz="0" w:space="0" w:color="auto"/>
        <w:right w:val="none" w:sz="0" w:space="0" w:color="auto"/>
      </w:divBdr>
    </w:div>
    <w:div w:id="2110076849">
      <w:bodyDiv w:val="1"/>
      <w:marLeft w:val="0"/>
      <w:marRight w:val="0"/>
      <w:marTop w:val="0"/>
      <w:marBottom w:val="0"/>
      <w:divBdr>
        <w:top w:val="none" w:sz="0" w:space="0" w:color="auto"/>
        <w:left w:val="none" w:sz="0" w:space="0" w:color="auto"/>
        <w:bottom w:val="none" w:sz="0" w:space="0" w:color="auto"/>
        <w:right w:val="none" w:sz="0" w:space="0" w:color="auto"/>
      </w:divBdr>
    </w:div>
    <w:div w:id="21242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806143C907F21842832B60E5A12133BB" ma:contentTypeVersion="19" ma:contentTypeDescription="The base project type from which other project content types inherit their information." ma:contentTypeScope="" ma:versionID="7a3a895f687184c4fcc20d024f9a89e8">
  <xsd:schema xmlns:xsd="http://www.w3.org/2001/XMLSchema" xmlns:xs="http://www.w3.org/2001/XMLSchema" xmlns:p="http://schemas.microsoft.com/office/2006/metadata/properties" xmlns:ns2="cdc7663a-08f0-4737-9e8c-148ce897a09c" targetNamespace="http://schemas.microsoft.com/office/2006/metadata/properties" ma:root="true" ma:fieldsID="f999e881e15e4ad31e626ab70ba37c3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_catalogs/masterpage/ECMForms/OperationsCT/View.aspx</Display>
  <Edit>_catalogs/masterpage/ECMForms/OperationsCT/Edit.aspx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Confidential</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IDBDocs_x0020_Number xmlns="cdc7663a-08f0-4737-9e8c-148ce897a09c" xsi:nil="true"/>
    <Division_x0020_or_x0020_Unit xmlns="cdc7663a-08f0-4737-9e8c-148ce897a09c">INE/WSA</Division_x0020_or_x0020_Unit>
    <From_x003a_ xmlns="cdc7663a-08f0-4737-9e8c-148ce897a09c" xsi:nil="true"/>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Galaz, Yolanda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SANITATION RURAL AND PERI-URBAN</TermName>
          <TermId xmlns="http://schemas.microsoft.com/office/infopath/2007/PartnerControls">0f78f9dc-77d0-4b08-ac4d-eb159161fb0f</TermId>
        </TermInfo>
      </Terms>
    </b2ec7cfb18674cb8803df6b262e8b107>
    <Business_x0020_Area xmlns="cdc7663a-08f0-4737-9e8c-148ce897a09c" xsi:nil="true"/>
    <Key_x0020_Document xmlns="cdc7663a-08f0-4737-9e8c-148ce897a09c">false</Key_x0020_Document>
    <Document_x0020_Language_x0020_IDB xmlns="cdc7663a-08f0-4737-9e8c-148ce897a09c" xsi:nil="true"/>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29</Value>
      <Value>147</Value>
      <Value>78</Value>
      <Value>111</Value>
      <Value>146</Value>
      <Value>105</Value>
      <Value>1</Value>
    </TaxCatchAll>
    <Operation_x0020_Type xmlns="cdc7663a-08f0-4737-9e8c-148ce897a09c" xsi:nil="true"/>
    <Package_x0020_Code xmlns="cdc7663a-08f0-4737-9e8c-148ce897a09c" xsi:nil="true"/>
    <To_x003a_ xmlns="cdc7663a-08f0-4737-9e8c-148ce897a09c" xsi:nil="true"/>
    <Identifier xmlns="cdc7663a-08f0-4737-9e8c-148ce897a09c" xsi:nil="true"/>
    <Project_x0020_Number xmlns="cdc7663a-08f0-4737-9e8c-148ce897a09c">PE-T1371;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R0000078560</Record_x0020_Number>
    <_dlc_DocId xmlns="cdc7663a-08f0-4737-9e8c-148ce897a09c">EZSHARE-867291180-4</_dlc_DocId>
    <_dlc_DocIdUrl xmlns="cdc7663a-08f0-4737-9e8c-148ce897a09c">
      <Url>https://idbg.sharepoint.com/teams/EZ-PE-TCP/PE-T1371/_layouts/15/DocIdRedir.aspx?ID=EZSHARE-867291180-4</Url>
      <Description>EZSHARE-867291180-4</Description>
    </_dlc_DocIdUrl>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2.xml><?xml version="1.0" encoding="utf-8"?>
<ds:datastoreItem xmlns:ds="http://schemas.openxmlformats.org/officeDocument/2006/customXml" ds:itemID="{D8F220B6-7EA3-46FB-8F88-25849565B7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3E097F-00C9-4B20-B763-2AD20611B1F2}">
  <ds:schemaRefs>
    <ds:schemaRef ds:uri="http://schemas.microsoft.com/sharepoint/v3/contenttype/forms/url"/>
  </ds:schemaRefs>
</ds:datastoreItem>
</file>

<file path=customXml/itemProps4.xml><?xml version="1.0" encoding="utf-8"?>
<ds:datastoreItem xmlns:ds="http://schemas.openxmlformats.org/officeDocument/2006/customXml" ds:itemID="{EF29B053-670E-46F1-8F17-DA26DCBC77BA}">
  <ds:schemaRefs>
    <ds:schemaRef ds:uri="http://schemas.microsoft.com/sharepoint/events"/>
  </ds:schemaRefs>
</ds:datastoreItem>
</file>

<file path=customXml/itemProps5.xml><?xml version="1.0" encoding="utf-8"?>
<ds:datastoreItem xmlns:ds="http://schemas.openxmlformats.org/officeDocument/2006/customXml" ds:itemID="{25B53B34-E096-4755-B740-BF2A8CC15278}">
  <ds:schemaRefs>
    <ds:schemaRef ds:uri="Microsoft.SharePoint.Taxonomy.ContentTypeSync"/>
  </ds:schemaRefs>
</ds:datastoreItem>
</file>

<file path=customXml/itemProps6.xml><?xml version="1.0" encoding="utf-8"?>
<ds:datastoreItem xmlns:ds="http://schemas.openxmlformats.org/officeDocument/2006/customXml" ds:itemID="{C20A276F-B470-4102-A6DD-F34CA3F4E4DA}">
  <ds:schemaRefs>
    <ds:schemaRef ds:uri="http://purl.org/dc/dcmitype/"/>
    <ds:schemaRef ds:uri="http://www.w3.org/XML/1998/namespace"/>
    <ds:schemaRef ds:uri="http://schemas.microsoft.com/office/2006/documentManagement/types"/>
    <ds:schemaRef ds:uri="http://purl.org/dc/elements/1.1/"/>
    <ds:schemaRef ds:uri="cdc7663a-08f0-4737-9e8c-148ce897a09c"/>
    <ds:schemaRef ds:uri="http://schemas.microsoft.com/office/2006/metadata/properties"/>
    <ds:schemaRef ds:uri="http://purl.org/dc/terms/"/>
    <ds:schemaRef ds:uri="http://schemas.microsoft.com/office/infopath/2007/PartnerControls"/>
    <ds:schemaRef ds:uri="http://schemas.openxmlformats.org/package/2006/metadata/core-properties"/>
  </ds:schemaRefs>
</ds:datastoreItem>
</file>

<file path=customXml/itemProps7.xml><?xml version="1.0" encoding="utf-8"?>
<ds:datastoreItem xmlns:ds="http://schemas.openxmlformats.org/officeDocument/2006/customXml" ds:itemID="{8D3BC6FE-1BFE-4053-B7E1-9595FCFBC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15</Pages>
  <Words>5014</Words>
  <Characters>28472</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33420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keywords>sent to QRR; Cambios post PRIC</cp:keywords>
  <cp:lastModifiedBy>Alvarez Prado, Lourdes</cp:lastModifiedBy>
  <cp:revision>13</cp:revision>
  <dcterms:created xsi:type="dcterms:W3CDTF">2017-08-28T19:32:00Z</dcterms:created>
  <dcterms:modified xsi:type="dcterms:W3CDTF">2017-10-03T22:46:00Z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0x010100ACF722E9F6B0B149B0CD8BE2560A667200806143C907F21842832B60E5A12133BB</vt:lpwstr>
  </property>
  <property fmtid="{D5CDD505-2E9C-101B-9397-08002B2CF9AE}" pid="3" name="TaxKeyword">
    <vt:lpwstr>146;#Cambios post PRIC|b93c89f6-6712-46b0-aa88-194598eecff9;#147;#sent to QRR|f348ab3b-9895-4eb1-a7ba-5cdf1e1d37d6</vt:lpwstr>
  </property>
  <property fmtid="{D5CDD505-2E9C-101B-9397-08002B2CF9AE}" pid="4" name="TaxKeywordTaxHTField">
    <vt:lpwstr>Cambios post PRIC|b93c89f6-6712-46b0-aa88-194598eecff9;sent to QRR|f348ab3b-9895-4eb1-a7ba-5cdf1e1d37d6</vt:lpwstr>
  </property>
  <property fmtid="{D5CDD505-2E9C-101B-9397-08002B2CF9AE}" pid="5" name="Sub-Sector">
    <vt:lpwstr>111;#SANITATION RURAL AND PERI-URBAN|0f78f9dc-77d0-4b08-ac4d-eb159161fb0f</vt:lpwstr>
  </property>
  <property fmtid="{D5CDD505-2E9C-101B-9397-08002B2CF9AE}" pid="6" name="Series Operations IDB">
    <vt:lpwstr/>
  </property>
  <property fmtid="{D5CDD505-2E9C-101B-9397-08002B2CF9AE}" pid="7" name="Country">
    <vt:lpwstr>29;#Peru|c988f60b-81f1-4c24-8da7-d5473741c5b0</vt:lpwstr>
  </property>
  <property fmtid="{D5CDD505-2E9C-101B-9397-08002B2CF9AE}" pid="8" name="Fund IDB">
    <vt:lpwstr>78;#TBD|d62f6e05-3e80-4abd-9bb4-5f10b4906ff6</vt:lpwstr>
  </property>
  <property fmtid="{D5CDD505-2E9C-101B-9397-08002B2CF9AE}" pid="9" name="_dlc_DocIdItemGuid">
    <vt:lpwstr>5136558f-3b1e-4904-9695-a1ddae25ed24</vt:lpwstr>
  </property>
  <property fmtid="{D5CDD505-2E9C-101B-9397-08002B2CF9AE}" pid="10" name="Sector IDB">
    <vt:lpwstr>105;#WATER AND SANITATION|ba6b63cd-e402-47cb-9357-08149f7ce046</vt:lpwstr>
  </property>
  <property fmtid="{D5CDD505-2E9C-101B-9397-08002B2CF9AE}" pid="11" name="Function Operations IDB">
    <vt:lpwstr>1;#Monitoring and Reporting|df3c2aa1-d63e-41aa-b1f5-bb15dee691ca</vt:lpwstr>
  </property>
</Properties>
</file>