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08026" w14:textId="77777777" w:rsidR="0027590E" w:rsidRPr="0027590E" w:rsidRDefault="0027590E" w:rsidP="0027590E">
      <w:pPr>
        <w:jc w:val="center"/>
        <w:rPr>
          <w:rFonts w:ascii="Arial" w:hAnsi="Arial" w:cs="Arial"/>
          <w:smallCaps/>
          <w:lang w:val="es-ES_tradnl"/>
        </w:rPr>
      </w:pPr>
      <w:r w:rsidRPr="0027590E">
        <w:rPr>
          <w:rFonts w:ascii="Arial" w:hAnsi="Arial" w:cs="Arial"/>
          <w:smallCaps/>
          <w:lang w:val="es-ES_tradnl"/>
        </w:rPr>
        <w:t>Documento del Banco Interamericano de Desarrollo</w:t>
      </w:r>
    </w:p>
    <w:p w14:paraId="3C30F40B" w14:textId="77777777" w:rsidR="0027590E" w:rsidRPr="0027590E" w:rsidRDefault="0027590E" w:rsidP="0027590E">
      <w:pPr>
        <w:jc w:val="center"/>
        <w:rPr>
          <w:rFonts w:ascii="Arial" w:hAnsi="Arial" w:cs="Arial"/>
          <w:smallCaps/>
          <w:lang w:val="es-ES_tradnl"/>
        </w:rPr>
      </w:pPr>
    </w:p>
    <w:p w14:paraId="3D0F135A" w14:textId="77777777" w:rsidR="0027590E" w:rsidRPr="0027590E" w:rsidRDefault="0027590E" w:rsidP="0027590E">
      <w:pPr>
        <w:jc w:val="center"/>
        <w:rPr>
          <w:rFonts w:ascii="Arial" w:hAnsi="Arial" w:cs="Arial"/>
          <w:smallCaps/>
          <w:lang w:val="es-ES_tradnl"/>
        </w:rPr>
      </w:pPr>
    </w:p>
    <w:p w14:paraId="066636DF" w14:textId="5BA6F09A" w:rsidR="0027590E" w:rsidRPr="0027590E" w:rsidRDefault="0027590E" w:rsidP="713067DC">
      <w:pPr>
        <w:jc w:val="center"/>
        <w:rPr>
          <w:rFonts w:ascii="Arial" w:hAnsi="Arial" w:cs="Arial"/>
          <w:smallCaps/>
          <w:sz w:val="28"/>
          <w:szCs w:val="28"/>
          <w:lang w:val="es-ES"/>
        </w:rPr>
      </w:pPr>
    </w:p>
    <w:p w14:paraId="1A53ADF4" w14:textId="77777777" w:rsidR="0027590E" w:rsidRPr="00864448" w:rsidRDefault="0027590E" w:rsidP="0027590E">
      <w:pPr>
        <w:tabs>
          <w:tab w:val="left" w:pos="1440"/>
          <w:tab w:val="left" w:pos="3060"/>
        </w:tabs>
        <w:jc w:val="center"/>
        <w:rPr>
          <w:rFonts w:ascii="Arial" w:hAnsi="Arial" w:cs="Arial"/>
          <w:smallCaps/>
          <w:lang w:val="es-ES"/>
        </w:rPr>
      </w:pPr>
      <w:r w:rsidRPr="00864448">
        <w:rPr>
          <w:rFonts w:ascii="Arial" w:hAnsi="Arial" w:cs="Arial"/>
          <w:b/>
          <w:smallCaps/>
          <w:sz w:val="28"/>
          <w:szCs w:val="28"/>
          <w:lang w:val="es-ES"/>
        </w:rPr>
        <w:t>Paraguay</w:t>
      </w:r>
    </w:p>
    <w:p w14:paraId="1745322D" w14:textId="77777777" w:rsidR="0027590E" w:rsidRPr="00864448" w:rsidRDefault="0027590E" w:rsidP="0027590E">
      <w:pPr>
        <w:tabs>
          <w:tab w:val="left" w:pos="1440"/>
          <w:tab w:val="left" w:pos="3060"/>
        </w:tabs>
        <w:jc w:val="center"/>
        <w:rPr>
          <w:rFonts w:ascii="Arial" w:hAnsi="Arial" w:cs="Arial"/>
          <w:smallCaps/>
          <w:lang w:val="es-ES"/>
        </w:rPr>
      </w:pPr>
    </w:p>
    <w:p w14:paraId="54A2953B" w14:textId="77777777" w:rsidR="0027590E" w:rsidRPr="00864448" w:rsidRDefault="0027590E" w:rsidP="0027590E">
      <w:pPr>
        <w:tabs>
          <w:tab w:val="left" w:pos="1440"/>
          <w:tab w:val="left" w:pos="3060"/>
        </w:tabs>
        <w:jc w:val="center"/>
        <w:rPr>
          <w:rFonts w:ascii="Arial" w:hAnsi="Arial" w:cs="Arial"/>
          <w:smallCaps/>
          <w:lang w:val="es-ES"/>
        </w:rPr>
      </w:pPr>
    </w:p>
    <w:p w14:paraId="7C43CAB4" w14:textId="77777777" w:rsidR="0027590E" w:rsidRPr="00864448" w:rsidRDefault="0027590E" w:rsidP="0027590E">
      <w:pPr>
        <w:tabs>
          <w:tab w:val="left" w:pos="1440"/>
          <w:tab w:val="left" w:pos="3060"/>
        </w:tabs>
        <w:jc w:val="center"/>
        <w:rPr>
          <w:rFonts w:ascii="Arial" w:hAnsi="Arial" w:cs="Arial"/>
          <w:smallCaps/>
          <w:lang w:val="es-ES"/>
        </w:rPr>
      </w:pPr>
    </w:p>
    <w:p w14:paraId="4FC4462A" w14:textId="77777777" w:rsidR="0027590E" w:rsidRPr="00864448" w:rsidRDefault="0027590E" w:rsidP="0027590E">
      <w:pPr>
        <w:tabs>
          <w:tab w:val="left" w:pos="1440"/>
          <w:tab w:val="left" w:pos="3060"/>
        </w:tabs>
        <w:jc w:val="center"/>
        <w:rPr>
          <w:rFonts w:ascii="Arial" w:hAnsi="Arial" w:cs="Arial"/>
          <w:smallCaps/>
          <w:lang w:val="es-ES"/>
        </w:rPr>
      </w:pPr>
    </w:p>
    <w:p w14:paraId="6FE65A11" w14:textId="0FA37880" w:rsidR="00C760BF" w:rsidRPr="00C760BF" w:rsidRDefault="00C760BF" w:rsidP="00C760BF">
      <w:pPr>
        <w:pStyle w:val="Newpage"/>
        <w:rPr>
          <w:sz w:val="28"/>
          <w:szCs w:val="28"/>
        </w:rPr>
      </w:pPr>
      <w:r w:rsidRPr="00C760BF">
        <w:rPr>
          <w:sz w:val="28"/>
          <w:szCs w:val="28"/>
        </w:rPr>
        <w:t>Programa de Apoyo a Políticas Públicas para la Nueva Economía</w:t>
      </w:r>
    </w:p>
    <w:p w14:paraId="29DE9578" w14:textId="77777777" w:rsidR="0027590E" w:rsidRPr="00C760BF" w:rsidRDefault="0027590E" w:rsidP="0027590E">
      <w:pPr>
        <w:pStyle w:val="Newpage"/>
        <w:rPr>
          <w:b w:val="0"/>
          <w:caps/>
          <w:smallCaps w:val="0"/>
          <w:sz w:val="22"/>
          <w:szCs w:val="22"/>
        </w:rPr>
      </w:pPr>
    </w:p>
    <w:p w14:paraId="5B18F276" w14:textId="77777777" w:rsidR="0027590E" w:rsidRPr="00864448" w:rsidRDefault="0027590E" w:rsidP="0027590E">
      <w:pPr>
        <w:tabs>
          <w:tab w:val="left" w:pos="1440"/>
          <w:tab w:val="left" w:pos="3060"/>
        </w:tabs>
        <w:jc w:val="center"/>
        <w:rPr>
          <w:rFonts w:ascii="Arial" w:hAnsi="Arial" w:cs="Arial"/>
          <w:b/>
          <w:smallCaps/>
          <w:lang w:val="es-ES"/>
        </w:rPr>
      </w:pPr>
      <w:r w:rsidRPr="00864448">
        <w:rPr>
          <w:rFonts w:ascii="Arial" w:hAnsi="Arial" w:cs="Arial"/>
          <w:b/>
          <w:smallCaps/>
          <w:lang w:val="es-ES"/>
        </w:rPr>
        <w:t>(PR-L1163)</w:t>
      </w:r>
    </w:p>
    <w:p w14:paraId="671A78D9" w14:textId="77777777" w:rsidR="0027590E" w:rsidRPr="0027590E" w:rsidRDefault="0027590E" w:rsidP="0027590E">
      <w:pPr>
        <w:jc w:val="center"/>
        <w:rPr>
          <w:rFonts w:ascii="Arial" w:hAnsi="Arial" w:cs="Arial"/>
          <w:b/>
          <w:smallCaps/>
          <w:lang w:val="es-ES_tradnl"/>
        </w:rPr>
      </w:pPr>
    </w:p>
    <w:p w14:paraId="7D9B10D1" w14:textId="77777777" w:rsidR="0027590E" w:rsidRPr="0027590E" w:rsidRDefault="0027590E" w:rsidP="0027590E">
      <w:pPr>
        <w:tabs>
          <w:tab w:val="left" w:pos="1440"/>
          <w:tab w:val="left" w:pos="3060"/>
        </w:tabs>
        <w:rPr>
          <w:rFonts w:ascii="Arial" w:hAnsi="Arial" w:cs="Arial"/>
          <w:smallCaps/>
          <w:lang w:val="es-ES_tradnl"/>
        </w:rPr>
      </w:pPr>
    </w:p>
    <w:p w14:paraId="40E12906" w14:textId="77777777" w:rsidR="0027590E" w:rsidRPr="0027590E" w:rsidRDefault="0027590E" w:rsidP="0027590E">
      <w:pPr>
        <w:tabs>
          <w:tab w:val="left" w:pos="1440"/>
          <w:tab w:val="left" w:pos="3060"/>
        </w:tabs>
        <w:jc w:val="center"/>
        <w:rPr>
          <w:rFonts w:ascii="Arial" w:hAnsi="Arial" w:cs="Arial"/>
          <w:smallCaps/>
          <w:lang w:val="es-MX"/>
        </w:rPr>
      </w:pPr>
    </w:p>
    <w:p w14:paraId="18EF91D7" w14:textId="77777777" w:rsidR="0027590E" w:rsidRPr="00315EE3" w:rsidRDefault="0027590E" w:rsidP="0027590E">
      <w:pPr>
        <w:tabs>
          <w:tab w:val="left" w:pos="1440"/>
          <w:tab w:val="left" w:pos="3060"/>
        </w:tabs>
        <w:jc w:val="center"/>
        <w:outlineLvl w:val="0"/>
        <w:rPr>
          <w:rFonts w:ascii="Arial" w:hAnsi="Arial" w:cs="Arial"/>
          <w:b/>
          <w:smallCaps/>
          <w:sz w:val="24"/>
          <w:lang w:val="es-ES_tradnl"/>
        </w:rPr>
      </w:pPr>
      <w:r w:rsidRPr="00315EE3">
        <w:rPr>
          <w:rFonts w:ascii="Arial" w:hAnsi="Arial" w:cs="Arial"/>
          <w:b/>
          <w:smallCaps/>
          <w:sz w:val="24"/>
          <w:lang w:val="es-ES_tradnl"/>
        </w:rPr>
        <w:t>Plan de Monitoreo y Evaluación</w:t>
      </w:r>
    </w:p>
    <w:p w14:paraId="39BAA399" w14:textId="77777777" w:rsidR="0027590E" w:rsidRPr="0027590E" w:rsidRDefault="0027590E" w:rsidP="0027590E">
      <w:pPr>
        <w:tabs>
          <w:tab w:val="left" w:pos="1440"/>
          <w:tab w:val="left" w:pos="3060"/>
        </w:tabs>
        <w:jc w:val="center"/>
        <w:outlineLvl w:val="0"/>
        <w:rPr>
          <w:rFonts w:ascii="Arial" w:hAnsi="Arial" w:cs="Arial"/>
          <w:b/>
          <w:smallCaps/>
          <w:lang w:val="es-ES_tradnl"/>
        </w:rPr>
      </w:pPr>
    </w:p>
    <w:p w14:paraId="4822EACA"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7E9628C9"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61A7AC51"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788A7EA8"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7429EE10"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079EBF8C" w14:textId="77777777" w:rsidR="0027590E" w:rsidRPr="0027590E" w:rsidRDefault="0027590E" w:rsidP="0027590E">
      <w:pPr>
        <w:tabs>
          <w:tab w:val="left" w:pos="1440"/>
          <w:tab w:val="left" w:pos="3060"/>
        </w:tabs>
        <w:jc w:val="center"/>
        <w:outlineLvl w:val="0"/>
        <w:rPr>
          <w:rFonts w:ascii="Arial" w:hAnsi="Arial" w:cs="Arial"/>
          <w:b/>
          <w:smallCaps/>
          <w:lang w:val="es-MX"/>
        </w:rPr>
      </w:pPr>
    </w:p>
    <w:p w14:paraId="70270857" w14:textId="77777777" w:rsidR="0027590E" w:rsidRPr="0027590E" w:rsidRDefault="0027590E" w:rsidP="000F7907">
      <w:pPr>
        <w:pBdr>
          <w:top w:val="single" w:sz="4" w:space="10" w:color="auto"/>
          <w:left w:val="single" w:sz="4" w:space="4" w:color="auto"/>
          <w:bottom w:val="single" w:sz="4" w:space="10" w:color="auto"/>
          <w:right w:val="single" w:sz="4" w:space="0" w:color="auto"/>
        </w:pBdr>
        <w:tabs>
          <w:tab w:val="left" w:pos="1440"/>
          <w:tab w:val="left" w:pos="3060"/>
        </w:tabs>
        <w:spacing w:line="240" w:lineRule="auto"/>
        <w:jc w:val="center"/>
        <w:outlineLvl w:val="0"/>
        <w:rPr>
          <w:rFonts w:ascii="Arial" w:hAnsi="Arial" w:cs="Arial"/>
          <w:sz w:val="20"/>
          <w:lang w:val="es-ES_tradnl"/>
        </w:rPr>
      </w:pPr>
      <w:r w:rsidRPr="0027590E">
        <w:rPr>
          <w:rFonts w:ascii="Arial" w:hAnsi="Arial" w:cs="Arial"/>
          <w:sz w:val="20"/>
          <w:lang w:val="es-ES_tradnl"/>
        </w:rPr>
        <w:t>Este documento fue preparado por Sebastián Vargas (IFD/CMF).</w:t>
      </w:r>
    </w:p>
    <w:p w14:paraId="2477F16F" w14:textId="77777777" w:rsidR="0027590E" w:rsidRPr="0027590E" w:rsidRDefault="0027590E" w:rsidP="0027590E">
      <w:pPr>
        <w:rPr>
          <w:rFonts w:ascii="Arial" w:hAnsi="Arial" w:cs="Arial"/>
          <w:highlight w:val="yellow"/>
          <w:lang w:val="es-ES"/>
        </w:rPr>
        <w:sectPr w:rsidR="0027590E" w:rsidRPr="0027590E" w:rsidSect="007D50B5">
          <w:pgSz w:w="12240" w:h="15840"/>
          <w:pgMar w:top="1440" w:right="1800" w:bottom="1440" w:left="1800" w:header="720" w:footer="720" w:gutter="0"/>
          <w:cols w:space="720"/>
          <w:docGrid w:linePitch="360"/>
        </w:sectPr>
      </w:pPr>
    </w:p>
    <w:p w14:paraId="529DE9B0" w14:textId="77777777" w:rsidR="0027590E" w:rsidRPr="00264906" w:rsidRDefault="0027590E" w:rsidP="0027590E">
      <w:pPr>
        <w:pStyle w:val="Chapter"/>
      </w:pPr>
      <w:r w:rsidRPr="00264906">
        <w:lastRenderedPageBreak/>
        <w:t xml:space="preserve">Introducción </w:t>
      </w:r>
    </w:p>
    <w:p w14:paraId="0F1AEF6A" w14:textId="33C4E5CB" w:rsidR="0027590E" w:rsidRPr="00F042AA" w:rsidRDefault="0027590E" w:rsidP="00BA2767">
      <w:pPr>
        <w:pStyle w:val="Paragraph"/>
        <w:numPr>
          <w:ilvl w:val="0"/>
          <w:numId w:val="35"/>
        </w:numPr>
        <w:ind w:left="720" w:hanging="810"/>
        <w:rPr>
          <w:rFonts w:ascii="Arial" w:hAnsi="Arial" w:cs="Arial"/>
          <w:sz w:val="22"/>
          <w:lang w:val="es-ES"/>
        </w:rPr>
      </w:pPr>
      <w:r w:rsidRPr="00264906">
        <w:rPr>
          <w:rFonts w:ascii="Arial" w:hAnsi="Arial" w:cs="Arial"/>
          <w:b/>
          <w:sz w:val="22"/>
          <w:lang w:val="es-ES"/>
        </w:rPr>
        <w:t>Objetivo</w:t>
      </w:r>
      <w:r w:rsidRPr="00864448">
        <w:rPr>
          <w:rFonts w:ascii="Arial" w:hAnsi="Arial" w:cs="Arial"/>
          <w:b/>
          <w:bCs/>
          <w:sz w:val="22"/>
          <w:lang w:val="es-ES"/>
        </w:rPr>
        <w:t>.</w:t>
      </w:r>
      <w:r w:rsidRPr="00264906">
        <w:rPr>
          <w:rFonts w:ascii="Arial" w:hAnsi="Arial" w:cs="Arial"/>
          <w:sz w:val="22"/>
          <w:lang w:val="es-ES"/>
        </w:rPr>
        <w:t xml:space="preserve"> </w:t>
      </w:r>
      <w:bookmarkStart w:id="0" w:name="_Hlk22308769"/>
      <w:r w:rsidR="00264906" w:rsidRPr="00264906">
        <w:rPr>
          <w:rFonts w:ascii="Arial" w:hAnsi="Arial" w:cs="Arial"/>
          <w:sz w:val="22"/>
          <w:lang w:val="es-ES_tradnl"/>
        </w:rPr>
        <w:t xml:space="preserve">El programa tiene </w:t>
      </w:r>
      <w:r w:rsidR="00EA3A51">
        <w:rPr>
          <w:rFonts w:ascii="Arial" w:hAnsi="Arial" w:cs="Arial"/>
          <w:sz w:val="22"/>
          <w:lang w:val="es-ES_tradnl"/>
        </w:rPr>
        <w:t>por</w:t>
      </w:r>
      <w:r w:rsidR="00264906" w:rsidRPr="00264906">
        <w:rPr>
          <w:rFonts w:ascii="Arial" w:hAnsi="Arial" w:cs="Arial"/>
          <w:sz w:val="22"/>
          <w:lang w:val="es-ES_tradnl"/>
        </w:rPr>
        <w:t xml:space="preserve"> objetivo general mejorar la conectividad e impulsar la digitalización de la economía paraguaya a través de los siguientes objetivos específicos:</w:t>
      </w:r>
      <w:r w:rsidR="00864448">
        <w:rPr>
          <w:rFonts w:ascii="Arial" w:hAnsi="Arial" w:cs="Arial"/>
          <w:sz w:val="22"/>
          <w:lang w:val="es-ES_tradnl"/>
        </w:rPr>
        <w:t> </w:t>
      </w:r>
      <w:r w:rsidR="00264906" w:rsidRPr="00264906">
        <w:rPr>
          <w:rFonts w:ascii="Arial" w:hAnsi="Arial" w:cs="Arial"/>
          <w:sz w:val="22"/>
          <w:lang w:val="es-ES_tradnl"/>
        </w:rPr>
        <w:t>(i) fortalecer las políticas públicas orientadas a promover el acceso a tecnologías digitales por parte del ciudadano y el sector privado; y (</w:t>
      </w:r>
      <w:proofErr w:type="spellStart"/>
      <w:r w:rsidR="00264906" w:rsidRPr="00264906">
        <w:rPr>
          <w:rFonts w:ascii="Arial" w:hAnsi="Arial" w:cs="Arial"/>
          <w:sz w:val="22"/>
          <w:lang w:val="es-ES_tradnl"/>
        </w:rPr>
        <w:t>ii</w:t>
      </w:r>
      <w:proofErr w:type="spellEnd"/>
      <w:r w:rsidR="00264906" w:rsidRPr="00264906">
        <w:rPr>
          <w:rFonts w:ascii="Arial" w:hAnsi="Arial" w:cs="Arial"/>
          <w:sz w:val="22"/>
          <w:lang w:val="es-ES_tradnl"/>
        </w:rPr>
        <w:t>)</w:t>
      </w:r>
      <w:r w:rsidR="00E96A28">
        <w:rPr>
          <w:rFonts w:ascii="Arial" w:hAnsi="Arial" w:cs="Arial"/>
          <w:sz w:val="22"/>
          <w:lang w:val="es-ES_tradnl"/>
        </w:rPr>
        <w:t> </w:t>
      </w:r>
      <w:r w:rsidR="00264906" w:rsidRPr="00264906">
        <w:rPr>
          <w:rFonts w:ascii="Arial" w:hAnsi="Arial" w:cs="Arial"/>
          <w:sz w:val="22"/>
          <w:lang w:val="es-ES_tradnl"/>
        </w:rPr>
        <w:t>pr</w:t>
      </w:r>
      <w:r w:rsidR="00264906" w:rsidRPr="00F042AA">
        <w:rPr>
          <w:rFonts w:ascii="Arial" w:hAnsi="Arial" w:cs="Arial"/>
          <w:sz w:val="22"/>
          <w:lang w:val="es-ES_tradnl"/>
        </w:rPr>
        <w:t>omover la transformación digital de los servicios del sector público.</w:t>
      </w:r>
      <w:bookmarkEnd w:id="0"/>
    </w:p>
    <w:p w14:paraId="4FC65C8A" w14:textId="2543CF17" w:rsidR="0027590E" w:rsidRDefault="00F03C9A" w:rsidP="00BA2767">
      <w:pPr>
        <w:pStyle w:val="Paragraph"/>
        <w:numPr>
          <w:ilvl w:val="0"/>
          <w:numId w:val="35"/>
        </w:numPr>
        <w:ind w:left="720" w:hanging="810"/>
        <w:rPr>
          <w:rFonts w:ascii="Arial" w:hAnsi="Arial" w:cs="Arial"/>
          <w:sz w:val="22"/>
          <w:lang w:val="es-ES_tradnl"/>
        </w:rPr>
      </w:pPr>
      <w:r w:rsidRPr="00C35638">
        <w:rPr>
          <w:rFonts w:ascii="Arial" w:hAnsi="Arial" w:cs="Arial"/>
          <w:b/>
          <w:bCs/>
          <w:sz w:val="22"/>
          <w:lang w:val="es-ES_tradnl"/>
        </w:rPr>
        <w:t>Síntesis de las reformas.</w:t>
      </w:r>
      <w:r w:rsidRPr="00C35638">
        <w:rPr>
          <w:rFonts w:ascii="Arial" w:hAnsi="Arial" w:cs="Arial"/>
          <w:sz w:val="22"/>
          <w:lang w:val="es-ES_tradnl"/>
        </w:rPr>
        <w:t xml:space="preserve"> El programa se propone bajo la modalidad de Préstamo en Apoyo </w:t>
      </w:r>
      <w:r w:rsidR="005811CD">
        <w:rPr>
          <w:rFonts w:ascii="Arial" w:hAnsi="Arial" w:cs="Arial"/>
          <w:sz w:val="22"/>
          <w:lang w:val="es-ES_tradnl"/>
        </w:rPr>
        <w:t>de</w:t>
      </w:r>
      <w:r w:rsidRPr="00C35638">
        <w:rPr>
          <w:rFonts w:ascii="Arial" w:hAnsi="Arial" w:cs="Arial"/>
          <w:sz w:val="22"/>
          <w:lang w:val="es-ES_tradnl"/>
        </w:rPr>
        <w:t xml:space="preserve"> Reformas de Política (PBL) de Tramos Múltiples, en dos tramos consecutivos. Las acciones de política del </w:t>
      </w:r>
      <w:r w:rsidR="00777C7B">
        <w:rPr>
          <w:rFonts w:ascii="Arial" w:hAnsi="Arial" w:cs="Arial"/>
          <w:sz w:val="22"/>
          <w:lang w:val="es-ES_tradnl"/>
        </w:rPr>
        <w:t>Tramo I</w:t>
      </w:r>
      <w:r w:rsidRPr="00C35638">
        <w:rPr>
          <w:rFonts w:ascii="Arial" w:hAnsi="Arial" w:cs="Arial"/>
          <w:sz w:val="22"/>
          <w:lang w:val="es-ES_tradnl"/>
        </w:rPr>
        <w:t xml:space="preserve"> del PBL tienen un horizonte de corto plazo y priorizan la formulación de marcos normativos (ej. objetivos y estructura institucional para la gobernanza de planes nacionales estratégicos, decretos, resoluciones, informes técnicos, diseños de licitaciones) dirigidos a promover la mejora del marco de políticas e instituciones destinadas a facilitar la transformación digital de la economía que constituye una pieza clave para el aprovechamiento de las ventajas que ofrecen las TIC. Las acciones del </w:t>
      </w:r>
      <w:r w:rsidR="00777C7B">
        <w:rPr>
          <w:rFonts w:ascii="Arial" w:hAnsi="Arial" w:cs="Arial"/>
          <w:sz w:val="22"/>
          <w:lang w:val="es-ES_tradnl"/>
        </w:rPr>
        <w:t>Tramo II</w:t>
      </w:r>
      <w:r w:rsidRPr="00C35638">
        <w:rPr>
          <w:rFonts w:ascii="Arial" w:hAnsi="Arial" w:cs="Arial"/>
          <w:sz w:val="22"/>
          <w:lang w:val="es-ES_tradnl"/>
        </w:rPr>
        <w:t xml:space="preserve"> son de mediano plazo y en su gran mayoría priorizan la aprobación e implementación inicial del Plan Nacional </w:t>
      </w:r>
      <w:r w:rsidR="008236D4">
        <w:rPr>
          <w:rFonts w:ascii="Arial" w:hAnsi="Arial" w:cs="Arial"/>
          <w:sz w:val="22"/>
          <w:lang w:val="es-ES_tradnl"/>
        </w:rPr>
        <w:t xml:space="preserve">de </w:t>
      </w:r>
      <w:r w:rsidRPr="00C35638">
        <w:rPr>
          <w:rFonts w:ascii="Arial" w:hAnsi="Arial" w:cs="Arial"/>
          <w:sz w:val="22"/>
          <w:lang w:val="es-ES_tradnl"/>
        </w:rPr>
        <w:t xml:space="preserve">TIC y las reformas relacionadas previstas (ej. planes, estrategias, reglamentaciones, lineamientos, informes técnicos, puesta en funcionamiento de servicios TIC, uso y evaluación de servicios TIC), asegurando que los medios de verificación del </w:t>
      </w:r>
      <w:r w:rsidR="005C5DF9">
        <w:rPr>
          <w:rFonts w:ascii="Arial" w:hAnsi="Arial" w:cs="Arial"/>
          <w:sz w:val="22"/>
          <w:lang w:val="es-ES_tradnl"/>
        </w:rPr>
        <w:t>T</w:t>
      </w:r>
      <w:r w:rsidRPr="00C35638">
        <w:rPr>
          <w:rFonts w:ascii="Arial" w:hAnsi="Arial" w:cs="Arial"/>
          <w:sz w:val="22"/>
          <w:lang w:val="es-ES_tradnl"/>
        </w:rPr>
        <w:t xml:space="preserve">ramo II sean robustos, estén balanceados con relación a los del </w:t>
      </w:r>
      <w:r w:rsidR="005C5DF9">
        <w:rPr>
          <w:rFonts w:ascii="Arial" w:hAnsi="Arial" w:cs="Arial"/>
          <w:sz w:val="22"/>
          <w:lang w:val="es-ES_tradnl"/>
        </w:rPr>
        <w:t>T</w:t>
      </w:r>
      <w:r w:rsidRPr="00C35638">
        <w:rPr>
          <w:rFonts w:ascii="Arial" w:hAnsi="Arial" w:cs="Arial"/>
          <w:sz w:val="22"/>
          <w:lang w:val="es-ES_tradnl"/>
        </w:rPr>
        <w:t xml:space="preserve">ramo I, y se puedan cumplir en el plazo de ejecución previsto. En su conjunto, las medidas de los </w:t>
      </w:r>
      <w:r w:rsidR="005C5DF9">
        <w:rPr>
          <w:rFonts w:ascii="Arial" w:hAnsi="Arial" w:cs="Arial"/>
          <w:sz w:val="22"/>
          <w:lang w:val="es-ES_tradnl"/>
        </w:rPr>
        <w:t>T</w:t>
      </w:r>
      <w:r w:rsidRPr="00C35638">
        <w:rPr>
          <w:rFonts w:ascii="Arial" w:hAnsi="Arial" w:cs="Arial"/>
          <w:sz w:val="22"/>
          <w:lang w:val="es-ES_tradnl"/>
        </w:rPr>
        <w:t>ramos I y II contribuirán a cerrar las brechas existentes:</w:t>
      </w:r>
      <w:r w:rsidR="005C5DF9">
        <w:rPr>
          <w:rFonts w:ascii="Arial" w:hAnsi="Arial" w:cs="Arial"/>
          <w:sz w:val="22"/>
          <w:lang w:val="es-ES_tradnl"/>
        </w:rPr>
        <w:t> </w:t>
      </w:r>
      <w:r w:rsidRPr="00C35638">
        <w:rPr>
          <w:rFonts w:ascii="Arial" w:hAnsi="Arial" w:cs="Arial"/>
          <w:sz w:val="22"/>
          <w:lang w:val="es-ES_tradnl"/>
        </w:rPr>
        <w:t>(i) marco institucional para la gobernanza del sector TIC; (</w:t>
      </w:r>
      <w:proofErr w:type="spellStart"/>
      <w:r w:rsidRPr="00C35638">
        <w:rPr>
          <w:rFonts w:ascii="Arial" w:hAnsi="Arial" w:cs="Arial"/>
          <w:sz w:val="22"/>
          <w:lang w:val="es-ES_tradnl"/>
        </w:rPr>
        <w:t>ii</w:t>
      </w:r>
      <w:proofErr w:type="spellEnd"/>
      <w:r w:rsidRPr="00C35638">
        <w:rPr>
          <w:rFonts w:ascii="Arial" w:hAnsi="Arial" w:cs="Arial"/>
          <w:sz w:val="22"/>
          <w:lang w:val="es-ES_tradnl"/>
        </w:rPr>
        <w:t>) estrategia nacional que estructure las políticas públicas TIC; (</w:t>
      </w:r>
      <w:proofErr w:type="spellStart"/>
      <w:r w:rsidRPr="00C35638">
        <w:rPr>
          <w:rFonts w:ascii="Arial" w:hAnsi="Arial" w:cs="Arial"/>
          <w:sz w:val="22"/>
          <w:lang w:val="es-ES_tradnl"/>
        </w:rPr>
        <w:t>iii</w:t>
      </w:r>
      <w:proofErr w:type="spellEnd"/>
      <w:r w:rsidRPr="00C35638">
        <w:rPr>
          <w:rFonts w:ascii="Arial" w:hAnsi="Arial" w:cs="Arial"/>
          <w:sz w:val="22"/>
          <w:lang w:val="es-ES_tradnl"/>
        </w:rPr>
        <w:t>)</w:t>
      </w:r>
      <w:r w:rsidR="00E96A28">
        <w:rPr>
          <w:rFonts w:ascii="Arial" w:hAnsi="Arial" w:cs="Arial"/>
          <w:sz w:val="22"/>
          <w:lang w:val="es-ES_tradnl"/>
        </w:rPr>
        <w:t> </w:t>
      </w:r>
      <w:r w:rsidRPr="00C35638">
        <w:rPr>
          <w:rFonts w:ascii="Arial" w:hAnsi="Arial" w:cs="Arial"/>
          <w:sz w:val="22"/>
          <w:lang w:val="es-ES_tradnl"/>
        </w:rPr>
        <w:t>sistematización de la medición de la equidad de género en la apropiación de TIC; (</w:t>
      </w:r>
      <w:proofErr w:type="spellStart"/>
      <w:r w:rsidRPr="00C35638">
        <w:rPr>
          <w:rFonts w:ascii="Arial" w:hAnsi="Arial" w:cs="Arial"/>
          <w:sz w:val="22"/>
          <w:lang w:val="es-ES_tradnl"/>
        </w:rPr>
        <w:t>iv</w:t>
      </w:r>
      <w:proofErr w:type="spellEnd"/>
      <w:r w:rsidRPr="00C35638">
        <w:rPr>
          <w:rFonts w:ascii="Arial" w:hAnsi="Arial" w:cs="Arial"/>
          <w:sz w:val="22"/>
          <w:lang w:val="es-ES_tradnl"/>
        </w:rPr>
        <w:t>) modernización de la estrategia nacional de ciberseguridad; (v)</w:t>
      </w:r>
      <w:r w:rsidR="00B124D6">
        <w:rPr>
          <w:rFonts w:ascii="Arial" w:hAnsi="Arial" w:cs="Arial"/>
          <w:sz w:val="22"/>
          <w:lang w:val="es-ES_tradnl"/>
        </w:rPr>
        <w:t> </w:t>
      </w:r>
      <w:r w:rsidRPr="00C35638">
        <w:rPr>
          <w:rFonts w:ascii="Arial" w:hAnsi="Arial" w:cs="Arial"/>
          <w:sz w:val="22"/>
          <w:lang w:val="es-ES_tradnl"/>
        </w:rPr>
        <w:t>modernización de los sistemas y servicios de gobierno digital; (vi)</w:t>
      </w:r>
      <w:r w:rsidR="00E96A28">
        <w:rPr>
          <w:rFonts w:ascii="Arial" w:hAnsi="Arial" w:cs="Arial"/>
          <w:sz w:val="22"/>
          <w:lang w:val="es-ES_tradnl"/>
        </w:rPr>
        <w:t> </w:t>
      </w:r>
      <w:r w:rsidRPr="00C35638">
        <w:rPr>
          <w:rFonts w:ascii="Arial" w:hAnsi="Arial" w:cs="Arial"/>
          <w:sz w:val="22"/>
          <w:lang w:val="es-ES_tradnl"/>
        </w:rPr>
        <w:t>fortalecimiento de la conectividad internacional; y (</w:t>
      </w:r>
      <w:proofErr w:type="spellStart"/>
      <w:r w:rsidRPr="00C35638">
        <w:rPr>
          <w:rFonts w:ascii="Arial" w:hAnsi="Arial" w:cs="Arial"/>
          <w:sz w:val="22"/>
          <w:lang w:val="es-ES_tradnl"/>
        </w:rPr>
        <w:t>vii</w:t>
      </w:r>
      <w:proofErr w:type="spellEnd"/>
      <w:r w:rsidRPr="00C35638">
        <w:rPr>
          <w:rFonts w:ascii="Arial" w:hAnsi="Arial" w:cs="Arial"/>
          <w:sz w:val="22"/>
          <w:lang w:val="es-ES_tradnl"/>
        </w:rPr>
        <w:t>) fortalecimiento de la conectividad subnacional. A futuro, el país explorará opciones para avanzar en cerrar brechas persistentes en:</w:t>
      </w:r>
      <w:r w:rsidR="00FB6B5E">
        <w:rPr>
          <w:rFonts w:ascii="Arial" w:hAnsi="Arial" w:cs="Arial"/>
          <w:sz w:val="22"/>
          <w:lang w:val="es-ES_tradnl"/>
        </w:rPr>
        <w:t> </w:t>
      </w:r>
      <w:r w:rsidRPr="00C35638">
        <w:rPr>
          <w:rFonts w:ascii="Arial" w:hAnsi="Arial" w:cs="Arial"/>
          <w:sz w:val="22"/>
          <w:lang w:val="es-ES_tradnl"/>
        </w:rPr>
        <w:t>(i)</w:t>
      </w:r>
      <w:r w:rsidR="00B124D6">
        <w:rPr>
          <w:rFonts w:ascii="Arial" w:hAnsi="Arial" w:cs="Arial"/>
          <w:sz w:val="22"/>
          <w:lang w:val="es-ES_tradnl"/>
        </w:rPr>
        <w:t> </w:t>
      </w:r>
      <w:r w:rsidRPr="00C35638">
        <w:rPr>
          <w:rFonts w:ascii="Arial" w:hAnsi="Arial" w:cs="Arial"/>
          <w:sz w:val="22"/>
          <w:lang w:val="es-ES_tradnl"/>
        </w:rPr>
        <w:t>marco institucional y de estrategias de políticas públicas para la promoción de las TIC, con enfoque en equidad de género; (</w:t>
      </w:r>
      <w:proofErr w:type="spellStart"/>
      <w:r w:rsidRPr="00C35638">
        <w:rPr>
          <w:rFonts w:ascii="Arial" w:hAnsi="Arial" w:cs="Arial"/>
          <w:sz w:val="22"/>
          <w:lang w:val="es-ES_tradnl"/>
        </w:rPr>
        <w:t>ii</w:t>
      </w:r>
      <w:proofErr w:type="spellEnd"/>
      <w:r w:rsidRPr="00C35638">
        <w:rPr>
          <w:rFonts w:ascii="Arial" w:hAnsi="Arial" w:cs="Arial"/>
          <w:sz w:val="22"/>
          <w:lang w:val="es-ES_tradnl"/>
        </w:rPr>
        <w:t>)</w:t>
      </w:r>
      <w:r w:rsidR="00E96A28">
        <w:rPr>
          <w:rFonts w:ascii="Arial" w:hAnsi="Arial" w:cs="Arial"/>
          <w:sz w:val="22"/>
          <w:lang w:val="es-ES_tradnl"/>
        </w:rPr>
        <w:t> </w:t>
      </w:r>
      <w:r w:rsidRPr="00C35638">
        <w:rPr>
          <w:rFonts w:ascii="Arial" w:hAnsi="Arial" w:cs="Arial"/>
          <w:sz w:val="22"/>
          <w:lang w:val="es-ES_tradnl"/>
        </w:rPr>
        <w:t>gobierno digital y ciberseguridad; y (</w:t>
      </w:r>
      <w:proofErr w:type="spellStart"/>
      <w:r w:rsidRPr="00C35638">
        <w:rPr>
          <w:rFonts w:ascii="Arial" w:hAnsi="Arial" w:cs="Arial"/>
          <w:sz w:val="22"/>
          <w:lang w:val="es-ES_tradnl"/>
        </w:rPr>
        <w:t>iii</w:t>
      </w:r>
      <w:proofErr w:type="spellEnd"/>
      <w:r w:rsidRPr="00C35638">
        <w:rPr>
          <w:rFonts w:ascii="Arial" w:hAnsi="Arial" w:cs="Arial"/>
          <w:sz w:val="22"/>
          <w:lang w:val="es-ES_tradnl"/>
        </w:rPr>
        <w:t>)</w:t>
      </w:r>
      <w:r w:rsidR="00B124D6">
        <w:rPr>
          <w:rFonts w:ascii="Arial" w:hAnsi="Arial" w:cs="Arial"/>
          <w:sz w:val="22"/>
          <w:lang w:val="es-ES_tradnl"/>
        </w:rPr>
        <w:t> </w:t>
      </w:r>
      <w:r w:rsidRPr="00C35638">
        <w:rPr>
          <w:rFonts w:ascii="Arial" w:hAnsi="Arial" w:cs="Arial"/>
          <w:sz w:val="22"/>
          <w:lang w:val="es-ES_tradnl"/>
        </w:rPr>
        <w:t>infraestructura de conectividad digital. El conjunto de estas acciones mejora la gobernanza de la economía digital en Paraguay a través del avance en las distintas dimensiones institucionales que se miden en la Matriz de Resultados</w:t>
      </w:r>
      <w:r w:rsidR="0076131F">
        <w:rPr>
          <w:rFonts w:ascii="Arial" w:hAnsi="Arial" w:cs="Arial"/>
          <w:sz w:val="22"/>
          <w:lang w:val="es-ES_tradnl"/>
        </w:rPr>
        <w:t xml:space="preserve"> (Anexo III)</w:t>
      </w:r>
      <w:r w:rsidRPr="00C35638">
        <w:rPr>
          <w:rFonts w:ascii="Arial" w:hAnsi="Arial" w:cs="Arial"/>
          <w:sz w:val="22"/>
          <w:lang w:val="es-ES_tradnl"/>
        </w:rPr>
        <w:t xml:space="preserve"> y </w:t>
      </w:r>
      <w:r w:rsidR="00E656B2" w:rsidRPr="00C35638">
        <w:rPr>
          <w:rFonts w:ascii="Arial" w:hAnsi="Arial" w:cs="Arial"/>
          <w:sz w:val="22"/>
          <w:lang w:val="es-ES_tradnl"/>
        </w:rPr>
        <w:t xml:space="preserve">se detallan en el presente </w:t>
      </w:r>
      <w:r w:rsidR="00713ECC">
        <w:rPr>
          <w:rFonts w:ascii="Arial" w:hAnsi="Arial" w:cs="Arial"/>
          <w:sz w:val="22"/>
          <w:lang w:val="es-ES_tradnl"/>
        </w:rPr>
        <w:t>p</w:t>
      </w:r>
      <w:r w:rsidR="00E656B2" w:rsidRPr="00C35638">
        <w:rPr>
          <w:rFonts w:ascii="Arial" w:hAnsi="Arial" w:cs="Arial"/>
          <w:sz w:val="22"/>
          <w:lang w:val="es-ES_tradnl"/>
        </w:rPr>
        <w:t>lan</w:t>
      </w:r>
      <w:r w:rsidRPr="00C35638">
        <w:rPr>
          <w:rFonts w:ascii="Arial" w:hAnsi="Arial" w:cs="Arial"/>
          <w:sz w:val="22"/>
          <w:lang w:val="es-ES_tradnl"/>
        </w:rPr>
        <w:t xml:space="preserve">. </w:t>
      </w:r>
    </w:p>
    <w:p w14:paraId="07D8FBD8" w14:textId="77777777" w:rsidR="0027590E" w:rsidRPr="0099588D" w:rsidRDefault="0027590E" w:rsidP="00494B89">
      <w:pPr>
        <w:pStyle w:val="Chapter"/>
        <w:tabs>
          <w:tab w:val="clear" w:pos="1800"/>
          <w:tab w:val="num" w:pos="648"/>
        </w:tabs>
        <w:ind w:left="0"/>
      </w:pPr>
      <w:r w:rsidRPr="0099588D">
        <w:t>Monitoreo</w:t>
      </w:r>
    </w:p>
    <w:p w14:paraId="2A423B8D" w14:textId="7B713FEA" w:rsidR="0027590E" w:rsidRPr="0099588D" w:rsidRDefault="0027590E" w:rsidP="0027590E">
      <w:pPr>
        <w:pStyle w:val="FirstHeading"/>
        <w:rPr>
          <w:rFonts w:ascii="Arial" w:hAnsi="Arial" w:cs="Arial"/>
          <w:sz w:val="22"/>
          <w:lang w:val="es-ES"/>
        </w:rPr>
      </w:pPr>
      <w:r w:rsidRPr="0099588D">
        <w:rPr>
          <w:rFonts w:ascii="Arial" w:hAnsi="Arial" w:cs="Arial"/>
          <w:sz w:val="22"/>
          <w:lang w:val="es-ES"/>
        </w:rPr>
        <w:fldChar w:fldCharType="begin"/>
      </w:r>
      <w:r w:rsidRPr="0099588D">
        <w:rPr>
          <w:rFonts w:ascii="Arial" w:hAnsi="Arial" w:cs="Arial"/>
          <w:sz w:val="22"/>
          <w:lang w:val="es-ES"/>
        </w:rPr>
        <w:instrText xml:space="preserve"> SEQ "</w:instrText>
      </w:r>
      <w:r w:rsidRPr="0099588D">
        <w:rPr>
          <w:rFonts w:ascii="Arial" w:hAnsi="Arial" w:cs="Arial"/>
          <w:sz w:val="22"/>
          <w:lang w:val="es-ES"/>
        </w:rPr>
        <w:fldChar w:fldCharType="begin"/>
      </w:r>
      <w:r w:rsidRPr="0099588D">
        <w:rPr>
          <w:rFonts w:ascii="Arial" w:hAnsi="Arial" w:cs="Arial"/>
          <w:sz w:val="22"/>
          <w:lang w:val="es-ES"/>
        </w:rPr>
        <w:instrText xml:space="preserve"> SECTION  \* MERGEFORMAT </w:instrText>
      </w:r>
      <w:r w:rsidRPr="0099588D">
        <w:rPr>
          <w:rFonts w:ascii="Arial" w:hAnsi="Arial" w:cs="Arial"/>
          <w:sz w:val="22"/>
          <w:lang w:val="es-ES"/>
        </w:rPr>
        <w:fldChar w:fldCharType="separate"/>
      </w:r>
      <w:r w:rsidR="00852E39">
        <w:rPr>
          <w:rFonts w:ascii="Arial" w:hAnsi="Arial" w:cs="Arial"/>
          <w:sz w:val="22"/>
          <w:lang w:val="es-ES"/>
        </w:rPr>
        <w:instrText>2</w:instrText>
      </w:r>
      <w:r w:rsidRPr="0099588D">
        <w:rPr>
          <w:rFonts w:ascii="Arial" w:hAnsi="Arial" w:cs="Arial"/>
          <w:sz w:val="22"/>
          <w:lang w:val="es-ES"/>
        </w:rPr>
        <w:fldChar w:fldCharType="end"/>
      </w:r>
      <w:r w:rsidRPr="0099588D">
        <w:rPr>
          <w:rFonts w:ascii="Arial" w:hAnsi="Arial" w:cs="Arial"/>
          <w:sz w:val="22"/>
          <w:lang w:val="es-ES"/>
        </w:rPr>
        <w:instrText xml:space="preserve">#"\* ALPHABETIC \* MERGEFORMAT </w:instrText>
      </w:r>
      <w:r w:rsidRPr="0099588D">
        <w:rPr>
          <w:rFonts w:ascii="Arial" w:hAnsi="Arial" w:cs="Arial"/>
          <w:sz w:val="22"/>
          <w:lang w:val="es-ES"/>
        </w:rPr>
        <w:fldChar w:fldCharType="separate"/>
      </w:r>
      <w:r w:rsidR="00852E39">
        <w:rPr>
          <w:rFonts w:ascii="Arial" w:hAnsi="Arial" w:cs="Arial"/>
          <w:noProof/>
          <w:sz w:val="22"/>
          <w:lang w:val="es-ES"/>
        </w:rPr>
        <w:t>A</w:t>
      </w:r>
      <w:r w:rsidRPr="0099588D">
        <w:rPr>
          <w:rFonts w:ascii="Arial" w:hAnsi="Arial" w:cs="Arial"/>
          <w:sz w:val="22"/>
          <w:lang w:val="es-ES"/>
        </w:rPr>
        <w:fldChar w:fldCharType="end"/>
      </w:r>
      <w:r w:rsidRPr="0099588D">
        <w:rPr>
          <w:rFonts w:ascii="Arial" w:hAnsi="Arial" w:cs="Arial"/>
          <w:sz w:val="22"/>
          <w:lang w:val="es-ES"/>
        </w:rPr>
        <w:t>.</w:t>
      </w:r>
      <w:r w:rsidRPr="0099588D">
        <w:rPr>
          <w:rFonts w:ascii="Arial" w:hAnsi="Arial" w:cs="Arial"/>
          <w:sz w:val="22"/>
          <w:lang w:val="es-ES"/>
        </w:rPr>
        <w:tab/>
        <w:t>Indicadores de producto</w:t>
      </w:r>
    </w:p>
    <w:p w14:paraId="49F35EE6" w14:textId="7D4C8F5F" w:rsidR="0027590E" w:rsidRPr="0099588D" w:rsidRDefault="0027590E" w:rsidP="00BA2767">
      <w:pPr>
        <w:pStyle w:val="Paragraph"/>
        <w:numPr>
          <w:ilvl w:val="1"/>
          <w:numId w:val="36"/>
        </w:numPr>
        <w:ind w:left="720" w:hanging="810"/>
        <w:rPr>
          <w:rFonts w:ascii="Arial" w:hAnsi="Arial" w:cs="Arial"/>
          <w:sz w:val="22"/>
          <w:lang w:val="es-ES"/>
        </w:rPr>
      </w:pPr>
      <w:r w:rsidRPr="0099588D">
        <w:rPr>
          <w:rFonts w:ascii="Arial" w:hAnsi="Arial" w:cs="Arial"/>
          <w:sz w:val="22"/>
          <w:lang w:val="es-ES"/>
        </w:rPr>
        <w:t>Los indicadores a los que se dará seguimiento como parte de la verificación del cumplimiento de las acciones del programa son aquellos contenidos en la Matriz de Políticas</w:t>
      </w:r>
      <w:r w:rsidR="00493836">
        <w:rPr>
          <w:rFonts w:ascii="Arial" w:hAnsi="Arial" w:cs="Arial"/>
          <w:sz w:val="22"/>
          <w:lang w:val="es-ES"/>
        </w:rPr>
        <w:t xml:space="preserve"> (Anexo II)</w:t>
      </w:r>
      <w:r w:rsidRPr="0099588D">
        <w:rPr>
          <w:rFonts w:ascii="Arial" w:hAnsi="Arial" w:cs="Arial"/>
          <w:sz w:val="22"/>
          <w:lang w:val="es-ES"/>
        </w:rPr>
        <w:t>, que se incluye en la Propuesta para el Desarrollo de la Operación</w:t>
      </w:r>
      <w:r w:rsidR="005D3448">
        <w:rPr>
          <w:rFonts w:ascii="Arial" w:hAnsi="Arial" w:cs="Arial"/>
          <w:sz w:val="22"/>
          <w:lang w:val="es-ES"/>
        </w:rPr>
        <w:t xml:space="preserve"> (POD, por sus siglas en ingles)</w:t>
      </w:r>
      <w:r w:rsidRPr="0099588D">
        <w:rPr>
          <w:rFonts w:ascii="Arial" w:hAnsi="Arial" w:cs="Arial"/>
          <w:sz w:val="22"/>
          <w:lang w:val="es-ES"/>
        </w:rPr>
        <w:t>.</w:t>
      </w:r>
    </w:p>
    <w:p w14:paraId="188C6CC2" w14:textId="433C6930" w:rsidR="0027590E" w:rsidRPr="00291425" w:rsidRDefault="0027590E" w:rsidP="00BA2767">
      <w:pPr>
        <w:pStyle w:val="Paragraph"/>
        <w:numPr>
          <w:ilvl w:val="1"/>
          <w:numId w:val="36"/>
        </w:numPr>
        <w:ind w:left="720" w:hanging="810"/>
        <w:rPr>
          <w:rFonts w:ascii="Arial" w:hAnsi="Arial" w:cs="Arial"/>
          <w:sz w:val="22"/>
          <w:lang w:val="es-ES"/>
        </w:rPr>
      </w:pPr>
      <w:r w:rsidRPr="0099588D">
        <w:rPr>
          <w:rFonts w:ascii="Arial" w:hAnsi="Arial" w:cs="Arial"/>
          <w:sz w:val="22"/>
          <w:lang w:val="es-ES"/>
        </w:rPr>
        <w:t xml:space="preserve">El cumplimiento de dichos indicadores será comprobado mediante la información contenida en la </w:t>
      </w:r>
      <w:hyperlink r:id="rId13" w:history="1">
        <w:r w:rsidRPr="00073CAB">
          <w:rPr>
            <w:rStyle w:val="Hyperlink"/>
            <w:rFonts w:ascii="Arial" w:eastAsia="Times New Roman" w:hAnsi="Arial" w:cs="Arial"/>
            <w:color w:val="0000FF"/>
            <w:sz w:val="22"/>
            <w:lang w:val="es-ES_tradnl"/>
          </w:rPr>
          <w:t>Matriz de Medios de Verificación</w:t>
        </w:r>
      </w:hyperlink>
      <w:r w:rsidRPr="0099588D">
        <w:rPr>
          <w:rFonts w:ascii="Arial" w:hAnsi="Arial" w:cs="Arial"/>
          <w:sz w:val="22"/>
          <w:lang w:val="es-ES_tradnl"/>
        </w:rPr>
        <w:t>.</w:t>
      </w:r>
      <w:r w:rsidRPr="0099588D">
        <w:rPr>
          <w:rFonts w:ascii="Arial" w:hAnsi="Arial" w:cs="Arial"/>
          <w:sz w:val="22"/>
          <w:lang w:val="es-ES"/>
        </w:rPr>
        <w:t xml:space="preserve"> Dicha </w:t>
      </w:r>
      <w:r w:rsidR="006F2A7A">
        <w:rPr>
          <w:rFonts w:ascii="Arial" w:hAnsi="Arial" w:cs="Arial"/>
          <w:sz w:val="22"/>
          <w:lang w:val="es-ES"/>
        </w:rPr>
        <w:t>m</w:t>
      </w:r>
      <w:r w:rsidRPr="0099588D">
        <w:rPr>
          <w:rFonts w:ascii="Arial" w:hAnsi="Arial" w:cs="Arial"/>
          <w:sz w:val="22"/>
          <w:lang w:val="es-ES"/>
        </w:rPr>
        <w:t xml:space="preserve">atriz especifica todas las acciones a ser implementadas en el programa, las entidades responsables por llevar a cabo cada una de dichas acciones, y la información específica que </w:t>
      </w:r>
      <w:r w:rsidRPr="00291425">
        <w:rPr>
          <w:rFonts w:ascii="Arial" w:hAnsi="Arial" w:cs="Arial"/>
          <w:sz w:val="22"/>
          <w:lang w:val="es-ES"/>
        </w:rPr>
        <w:t xml:space="preserve">permitirá al Banco verificar su cumplimiento. </w:t>
      </w:r>
    </w:p>
    <w:p w14:paraId="5E3501BA" w14:textId="3784D2F1" w:rsidR="0027590E" w:rsidRPr="00291425" w:rsidRDefault="0027590E" w:rsidP="00BA2767">
      <w:pPr>
        <w:pStyle w:val="Paragraph"/>
        <w:numPr>
          <w:ilvl w:val="1"/>
          <w:numId w:val="36"/>
        </w:numPr>
        <w:ind w:left="720" w:hanging="810"/>
        <w:rPr>
          <w:rFonts w:ascii="Arial" w:hAnsi="Arial" w:cs="Arial"/>
          <w:sz w:val="22"/>
          <w:lang w:val="es-ES"/>
        </w:rPr>
      </w:pPr>
      <w:r w:rsidRPr="00291425">
        <w:rPr>
          <w:rFonts w:ascii="Arial" w:hAnsi="Arial" w:cs="Arial"/>
          <w:sz w:val="22"/>
          <w:lang w:val="es-ES"/>
        </w:rPr>
        <w:lastRenderedPageBreak/>
        <w:t>El seguimiento de los resultados del préstamo será ejecutado por el Banco en coordinación con el Ministerio de Hacienda</w:t>
      </w:r>
      <w:r w:rsidR="000409E1">
        <w:rPr>
          <w:rFonts w:ascii="Arial" w:hAnsi="Arial" w:cs="Arial"/>
          <w:sz w:val="22"/>
          <w:lang w:val="es-ES"/>
        </w:rPr>
        <w:t xml:space="preserve"> (MH)</w:t>
      </w:r>
      <w:r w:rsidRPr="00291425">
        <w:rPr>
          <w:rFonts w:ascii="Arial" w:hAnsi="Arial" w:cs="Arial"/>
          <w:sz w:val="22"/>
          <w:lang w:val="es-ES"/>
        </w:rPr>
        <w:t xml:space="preserve">. </w:t>
      </w:r>
    </w:p>
    <w:p w14:paraId="32901FB4" w14:textId="61C9E135" w:rsidR="0027590E" w:rsidRPr="00291425" w:rsidRDefault="0027590E" w:rsidP="0027590E">
      <w:pPr>
        <w:pStyle w:val="FirstHeading"/>
        <w:rPr>
          <w:rFonts w:ascii="Arial" w:hAnsi="Arial" w:cs="Arial"/>
          <w:sz w:val="22"/>
          <w:lang w:val="es-ES"/>
        </w:rPr>
      </w:pPr>
      <w:r w:rsidRPr="00291425">
        <w:rPr>
          <w:rFonts w:ascii="Arial" w:hAnsi="Arial" w:cs="Arial"/>
          <w:sz w:val="22"/>
          <w:lang w:val="es-ES"/>
        </w:rPr>
        <w:fldChar w:fldCharType="begin"/>
      </w:r>
      <w:r w:rsidRPr="00291425">
        <w:rPr>
          <w:rFonts w:ascii="Arial" w:hAnsi="Arial" w:cs="Arial"/>
          <w:sz w:val="22"/>
          <w:lang w:val="es-ES"/>
        </w:rPr>
        <w:instrText xml:space="preserve"> SEQ "</w:instrText>
      </w:r>
      <w:r w:rsidRPr="00291425">
        <w:rPr>
          <w:rFonts w:ascii="Arial" w:hAnsi="Arial" w:cs="Arial"/>
          <w:sz w:val="22"/>
          <w:lang w:val="es-ES"/>
        </w:rPr>
        <w:fldChar w:fldCharType="begin"/>
      </w:r>
      <w:r w:rsidRPr="00291425">
        <w:rPr>
          <w:rFonts w:ascii="Arial" w:hAnsi="Arial" w:cs="Arial"/>
          <w:sz w:val="22"/>
          <w:lang w:val="es-ES"/>
        </w:rPr>
        <w:instrText xml:space="preserve"> SECTION  \* MERGEFORMAT </w:instrText>
      </w:r>
      <w:r w:rsidRPr="00291425">
        <w:rPr>
          <w:rFonts w:ascii="Arial" w:hAnsi="Arial" w:cs="Arial"/>
          <w:sz w:val="22"/>
          <w:lang w:val="es-ES"/>
        </w:rPr>
        <w:fldChar w:fldCharType="separate"/>
      </w:r>
      <w:r w:rsidR="00852E39">
        <w:rPr>
          <w:rFonts w:ascii="Arial" w:hAnsi="Arial" w:cs="Arial"/>
          <w:sz w:val="22"/>
          <w:lang w:val="es-ES"/>
        </w:rPr>
        <w:instrText>2</w:instrText>
      </w:r>
      <w:r w:rsidRPr="00291425">
        <w:rPr>
          <w:rFonts w:ascii="Arial" w:hAnsi="Arial" w:cs="Arial"/>
          <w:sz w:val="22"/>
          <w:lang w:val="es-ES"/>
        </w:rPr>
        <w:fldChar w:fldCharType="end"/>
      </w:r>
      <w:r w:rsidRPr="00291425">
        <w:rPr>
          <w:rFonts w:ascii="Arial" w:hAnsi="Arial" w:cs="Arial"/>
          <w:sz w:val="22"/>
          <w:lang w:val="es-ES"/>
        </w:rPr>
        <w:instrText xml:space="preserve">#"\* ALPHABETIC \* MERGEFORMAT </w:instrText>
      </w:r>
      <w:r w:rsidRPr="00291425">
        <w:rPr>
          <w:rFonts w:ascii="Arial" w:hAnsi="Arial" w:cs="Arial"/>
          <w:sz w:val="22"/>
          <w:lang w:val="es-ES"/>
        </w:rPr>
        <w:fldChar w:fldCharType="separate"/>
      </w:r>
      <w:r w:rsidR="00852E39">
        <w:rPr>
          <w:rFonts w:ascii="Arial" w:hAnsi="Arial" w:cs="Arial"/>
          <w:noProof/>
          <w:sz w:val="22"/>
          <w:lang w:val="es-ES"/>
        </w:rPr>
        <w:t>B</w:t>
      </w:r>
      <w:r w:rsidRPr="00291425">
        <w:rPr>
          <w:rFonts w:ascii="Arial" w:hAnsi="Arial" w:cs="Arial"/>
          <w:sz w:val="22"/>
          <w:lang w:val="es-ES"/>
        </w:rPr>
        <w:fldChar w:fldCharType="end"/>
      </w:r>
      <w:r w:rsidRPr="00291425">
        <w:rPr>
          <w:rFonts w:ascii="Arial" w:hAnsi="Arial" w:cs="Arial"/>
          <w:sz w:val="22"/>
          <w:lang w:val="es-ES"/>
        </w:rPr>
        <w:t>.</w:t>
      </w:r>
      <w:r w:rsidRPr="00291425">
        <w:rPr>
          <w:rFonts w:ascii="Arial" w:hAnsi="Arial" w:cs="Arial"/>
          <w:sz w:val="22"/>
          <w:lang w:val="es-ES"/>
        </w:rPr>
        <w:tab/>
        <w:t>Recopilación de datos e instrumentos</w:t>
      </w:r>
    </w:p>
    <w:p w14:paraId="5E1CFBC7" w14:textId="41BE1C08" w:rsidR="0027590E" w:rsidRPr="00291425" w:rsidRDefault="0027590E" w:rsidP="00BA2767">
      <w:pPr>
        <w:pStyle w:val="Paragraph"/>
        <w:numPr>
          <w:ilvl w:val="1"/>
          <w:numId w:val="36"/>
        </w:numPr>
        <w:ind w:left="720" w:hanging="810"/>
        <w:rPr>
          <w:rFonts w:ascii="Arial" w:hAnsi="Arial" w:cs="Arial"/>
          <w:sz w:val="22"/>
          <w:lang w:val="es-ES"/>
        </w:rPr>
      </w:pPr>
      <w:r w:rsidRPr="00291425">
        <w:rPr>
          <w:rFonts w:ascii="Arial" w:hAnsi="Arial" w:cs="Arial"/>
          <w:sz w:val="22"/>
          <w:lang w:val="es-ES"/>
        </w:rPr>
        <w:t xml:space="preserve">Las fuentes de información que se usarán para el seguimiento de cada indicador se detallan en la </w:t>
      </w:r>
      <w:hyperlink r:id="rId14" w:history="1">
        <w:r w:rsidRPr="000409E1">
          <w:rPr>
            <w:rStyle w:val="Hyperlink"/>
            <w:rFonts w:ascii="Arial" w:eastAsia="Times New Roman" w:hAnsi="Arial" w:cs="Arial"/>
            <w:color w:val="0000FF"/>
            <w:sz w:val="22"/>
            <w:lang w:val="es-ES_tradnl"/>
          </w:rPr>
          <w:t>Matriz de Medios de Verificación</w:t>
        </w:r>
      </w:hyperlink>
      <w:r w:rsidRPr="00291425">
        <w:rPr>
          <w:rFonts w:ascii="Arial" w:hAnsi="Arial" w:cs="Arial"/>
          <w:sz w:val="22"/>
          <w:lang w:val="es-ES"/>
        </w:rPr>
        <w:t xml:space="preserve">, y el BID junto con el </w:t>
      </w:r>
      <w:r w:rsidR="007449E6" w:rsidRPr="00291425">
        <w:rPr>
          <w:rFonts w:ascii="Arial" w:hAnsi="Arial" w:cs="Arial"/>
          <w:sz w:val="22"/>
          <w:lang w:val="es-ES"/>
        </w:rPr>
        <w:t>MH</w:t>
      </w:r>
      <w:r w:rsidRPr="00291425">
        <w:rPr>
          <w:rFonts w:ascii="Arial" w:hAnsi="Arial" w:cs="Arial"/>
          <w:sz w:val="22"/>
          <w:lang w:val="es-ES"/>
        </w:rPr>
        <w:t xml:space="preserve"> serán las entidades encargadas de la recopilación de la información requerida para la supervisión del programa. La implementación de los distintos compromisos está a cargo de las entidades sectoriales, según se especifica en la Matriz de Políticas y la </w:t>
      </w:r>
      <w:hyperlink r:id="rId15" w:history="1">
        <w:r w:rsidRPr="00240D82">
          <w:rPr>
            <w:rStyle w:val="Hyperlink"/>
            <w:rFonts w:ascii="Arial" w:eastAsia="Times New Roman" w:hAnsi="Arial" w:cs="Arial"/>
            <w:color w:val="0000FF"/>
            <w:sz w:val="22"/>
            <w:lang w:val="es-ES_tradnl"/>
          </w:rPr>
          <w:t>Matriz de Medios de Verificación</w:t>
        </w:r>
      </w:hyperlink>
      <w:r w:rsidRPr="00291425">
        <w:rPr>
          <w:rFonts w:ascii="Arial" w:hAnsi="Arial" w:cs="Arial"/>
          <w:sz w:val="22"/>
          <w:lang w:val="es-ES"/>
        </w:rPr>
        <w:t xml:space="preserve">.  </w:t>
      </w:r>
    </w:p>
    <w:p w14:paraId="18F3F4C3" w14:textId="35462CD5" w:rsidR="0027590E" w:rsidRPr="00883A1D" w:rsidRDefault="0027590E" w:rsidP="00BA2767">
      <w:pPr>
        <w:pStyle w:val="Paragraph"/>
        <w:numPr>
          <w:ilvl w:val="1"/>
          <w:numId w:val="36"/>
        </w:numPr>
        <w:ind w:left="720" w:hanging="810"/>
        <w:rPr>
          <w:rFonts w:ascii="Arial" w:hAnsi="Arial" w:cs="Arial"/>
          <w:sz w:val="22"/>
          <w:lang w:val="es-ES"/>
        </w:rPr>
      </w:pPr>
      <w:r w:rsidRPr="00883A1D">
        <w:rPr>
          <w:rFonts w:ascii="Arial" w:hAnsi="Arial" w:cs="Arial"/>
          <w:sz w:val="22"/>
          <w:lang w:val="es-ES"/>
        </w:rPr>
        <w:t>En el caso de los indicadores de productos al final del programa, la Matriz de Resultados</w:t>
      </w:r>
      <w:r w:rsidR="00703137">
        <w:rPr>
          <w:rFonts w:ascii="Arial" w:hAnsi="Arial" w:cs="Arial"/>
          <w:sz w:val="22"/>
          <w:lang w:val="es-ES"/>
        </w:rPr>
        <w:t xml:space="preserve"> </w:t>
      </w:r>
      <w:r w:rsidRPr="00883A1D">
        <w:rPr>
          <w:rFonts w:ascii="Arial" w:hAnsi="Arial" w:cs="Arial"/>
          <w:sz w:val="22"/>
          <w:lang w:val="es-ES"/>
        </w:rPr>
        <w:t>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14:paraId="62018CCB" w14:textId="41B57A28" w:rsidR="0027590E" w:rsidRPr="004C265E" w:rsidRDefault="0027590E" w:rsidP="00BA2767">
      <w:pPr>
        <w:pStyle w:val="Paragraph"/>
        <w:numPr>
          <w:ilvl w:val="1"/>
          <w:numId w:val="36"/>
        </w:numPr>
        <w:ind w:left="720" w:hanging="810"/>
        <w:rPr>
          <w:rFonts w:ascii="Arial" w:hAnsi="Arial" w:cs="Arial"/>
          <w:sz w:val="22"/>
          <w:lang w:val="es-ES"/>
        </w:rPr>
      </w:pPr>
      <w:r w:rsidRPr="00883A1D">
        <w:rPr>
          <w:rFonts w:ascii="Arial" w:hAnsi="Arial" w:cs="Arial"/>
          <w:sz w:val="22"/>
          <w:lang w:val="es-ES"/>
        </w:rPr>
        <w:t>Del mismo modo, en la Matriz de Resultados se especifica los indicadores de resultados e impactos de mediano y largo plazo que se espera alcanzar después de finalizado el programa, con las fuentes de información que permitirán medir di</w:t>
      </w:r>
      <w:r w:rsidRPr="004C265E">
        <w:rPr>
          <w:rFonts w:ascii="Arial" w:hAnsi="Arial" w:cs="Arial"/>
          <w:sz w:val="22"/>
          <w:lang w:val="es-ES"/>
        </w:rPr>
        <w:t>chos resultados e impactos.</w:t>
      </w:r>
    </w:p>
    <w:p w14:paraId="70832B2C" w14:textId="31CA6955" w:rsidR="0027590E" w:rsidRPr="004C265E" w:rsidRDefault="0027590E" w:rsidP="00BA2767">
      <w:pPr>
        <w:pStyle w:val="Paragraph"/>
        <w:numPr>
          <w:ilvl w:val="1"/>
          <w:numId w:val="36"/>
        </w:numPr>
        <w:ind w:left="720" w:hanging="810"/>
        <w:rPr>
          <w:rFonts w:ascii="Arial" w:hAnsi="Arial" w:cs="Arial"/>
          <w:sz w:val="22"/>
          <w:lang w:val="es-ES"/>
        </w:rPr>
      </w:pPr>
      <w:r w:rsidRPr="004C265E">
        <w:rPr>
          <w:rFonts w:ascii="Arial" w:hAnsi="Arial" w:cs="Arial"/>
          <w:sz w:val="22"/>
          <w:lang w:val="es-ES"/>
        </w:rPr>
        <w:t xml:space="preserve">En su carácter de organismo ejecutor, el </w:t>
      </w:r>
      <w:r w:rsidR="007449E6" w:rsidRPr="004C265E">
        <w:rPr>
          <w:rFonts w:ascii="Arial" w:hAnsi="Arial" w:cs="Arial"/>
          <w:sz w:val="22"/>
          <w:lang w:val="es-ES"/>
        </w:rPr>
        <w:t>MH</w:t>
      </w:r>
      <w:r w:rsidRPr="004C265E">
        <w:rPr>
          <w:rFonts w:ascii="Arial" w:hAnsi="Arial" w:cs="Arial"/>
          <w:sz w:val="22"/>
          <w:lang w:val="es-ES"/>
        </w:rPr>
        <w:t xml:space="preserve">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w:t>
      </w:r>
      <w:proofErr w:type="spellStart"/>
      <w:r w:rsidRPr="004C265E">
        <w:rPr>
          <w:rFonts w:ascii="Arial" w:hAnsi="Arial" w:cs="Arial"/>
          <w:sz w:val="22"/>
          <w:lang w:val="es-ES"/>
        </w:rPr>
        <w:t>ii</w:t>
      </w:r>
      <w:proofErr w:type="spellEnd"/>
      <w:r w:rsidRPr="004C265E">
        <w:rPr>
          <w:rFonts w:ascii="Arial" w:hAnsi="Arial" w:cs="Arial"/>
          <w:sz w:val="22"/>
          <w:lang w:val="es-ES"/>
        </w:rPr>
        <w:t>) impulsar las acciones tendientes al logro de los objetivos de política definidos en el programa; y (</w:t>
      </w:r>
      <w:proofErr w:type="spellStart"/>
      <w:r w:rsidRPr="004C265E">
        <w:rPr>
          <w:rFonts w:ascii="Arial" w:hAnsi="Arial" w:cs="Arial"/>
          <w:sz w:val="22"/>
          <w:lang w:val="es-ES"/>
        </w:rPr>
        <w:t>iii</w:t>
      </w:r>
      <w:proofErr w:type="spellEnd"/>
      <w:r w:rsidRPr="004C265E">
        <w:rPr>
          <w:rFonts w:ascii="Arial" w:hAnsi="Arial" w:cs="Arial"/>
          <w:sz w:val="22"/>
          <w:lang w:val="es-ES"/>
        </w:rPr>
        <w:t xml:space="preserve">) reunir, archivar y entregar al Banco toda la información, indicadores y parámetros que contribuyan a que el Banco pueda dar seguimiento, medir y evaluar los resultados del programa. En el marco de sus funciones, el </w:t>
      </w:r>
      <w:r w:rsidR="007449E6" w:rsidRPr="004C265E">
        <w:rPr>
          <w:rFonts w:ascii="Arial" w:hAnsi="Arial" w:cs="Arial"/>
          <w:sz w:val="22"/>
          <w:lang w:val="es-ES"/>
        </w:rPr>
        <w:t>MH</w:t>
      </w:r>
      <w:r w:rsidRPr="004C265E">
        <w:rPr>
          <w:rFonts w:ascii="Arial" w:hAnsi="Arial" w:cs="Arial"/>
          <w:sz w:val="22"/>
          <w:lang w:val="es-ES"/>
        </w:rPr>
        <w:t xml:space="preserve"> coordinará la recepción de la evidencia de los compromisos que asumen las diversas instituciones de gobierno.</w:t>
      </w:r>
    </w:p>
    <w:p w14:paraId="731C389C" w14:textId="4812A5E6" w:rsidR="0027590E" w:rsidRPr="009F14E8" w:rsidRDefault="0027590E" w:rsidP="00BA2767">
      <w:pPr>
        <w:pStyle w:val="Paragraph"/>
        <w:numPr>
          <w:ilvl w:val="1"/>
          <w:numId w:val="36"/>
        </w:numPr>
        <w:ind w:left="720" w:hanging="810"/>
        <w:rPr>
          <w:rFonts w:ascii="Arial" w:hAnsi="Arial" w:cs="Arial"/>
          <w:sz w:val="22"/>
          <w:lang w:val="es-ES"/>
        </w:rPr>
      </w:pPr>
      <w:r w:rsidRPr="00B5553E">
        <w:rPr>
          <w:rFonts w:ascii="Arial" w:hAnsi="Arial" w:cs="Arial"/>
          <w:sz w:val="22"/>
          <w:lang w:val="es-ES"/>
        </w:rPr>
        <w:t xml:space="preserve">El </w:t>
      </w:r>
      <w:r w:rsidRPr="00B5553E">
        <w:rPr>
          <w:rFonts w:ascii="Arial" w:hAnsi="Arial" w:cs="Arial"/>
          <w:sz w:val="22"/>
          <w:lang w:val="es-ES"/>
        </w:rPr>
        <w:fldChar w:fldCharType="begin"/>
      </w:r>
      <w:r w:rsidRPr="00B5553E">
        <w:rPr>
          <w:rFonts w:ascii="Arial" w:hAnsi="Arial" w:cs="Arial"/>
          <w:sz w:val="22"/>
          <w:lang w:val="es-ES"/>
        </w:rPr>
        <w:instrText xml:space="preserve"> REF _Ref525837030 \h  \* MERGEFORMAT </w:instrText>
      </w:r>
      <w:r w:rsidRPr="00B5553E">
        <w:rPr>
          <w:rFonts w:ascii="Arial" w:hAnsi="Arial" w:cs="Arial"/>
          <w:sz w:val="22"/>
          <w:lang w:val="es-ES"/>
        </w:rPr>
      </w:r>
      <w:r w:rsidRPr="00B5553E">
        <w:rPr>
          <w:rFonts w:ascii="Arial" w:hAnsi="Arial" w:cs="Arial"/>
          <w:sz w:val="22"/>
          <w:lang w:val="es-ES"/>
        </w:rPr>
        <w:fldChar w:fldCharType="separate"/>
      </w:r>
      <w:r w:rsidR="00852E39" w:rsidRPr="00852E39">
        <w:rPr>
          <w:rFonts w:ascii="Arial" w:hAnsi="Arial" w:cs="Arial"/>
          <w:sz w:val="22"/>
          <w:lang w:val="es-ES"/>
        </w:rPr>
        <w:t>Cuadro 1</w:t>
      </w:r>
      <w:r w:rsidRPr="00B5553E">
        <w:rPr>
          <w:rFonts w:ascii="Arial" w:hAnsi="Arial" w:cs="Arial"/>
          <w:sz w:val="22"/>
          <w:lang w:val="es-ES"/>
        </w:rPr>
        <w:fldChar w:fldCharType="end"/>
      </w:r>
      <w:r w:rsidRPr="00B5553E">
        <w:rPr>
          <w:rFonts w:ascii="Arial" w:hAnsi="Arial" w:cs="Arial"/>
          <w:sz w:val="22"/>
          <w:lang w:val="es-ES"/>
        </w:rPr>
        <w:t xml:space="preserve"> resume el monitoreo de condiciones, y para cada condición provee información sobre las fuentes de información y medios de </w:t>
      </w:r>
      <w:r w:rsidRPr="009F14E8">
        <w:rPr>
          <w:rFonts w:ascii="Arial" w:hAnsi="Arial" w:cs="Arial"/>
          <w:sz w:val="22"/>
          <w:lang w:val="es-ES"/>
        </w:rPr>
        <w:t>verificación.</w:t>
      </w:r>
    </w:p>
    <w:p w14:paraId="1CB49BCE" w14:textId="2101BEDF" w:rsidR="0027590E" w:rsidRPr="00FE7414" w:rsidRDefault="0027590E" w:rsidP="00BA2767">
      <w:pPr>
        <w:pStyle w:val="Paragraph"/>
        <w:numPr>
          <w:ilvl w:val="1"/>
          <w:numId w:val="36"/>
        </w:numPr>
        <w:ind w:left="720" w:hanging="810"/>
        <w:rPr>
          <w:rFonts w:ascii="Arial" w:hAnsi="Arial" w:cs="Arial"/>
          <w:sz w:val="22"/>
          <w:lang w:val="es-ES"/>
        </w:rPr>
      </w:pPr>
      <w:r w:rsidRPr="009F14E8">
        <w:rPr>
          <w:rFonts w:ascii="Arial" w:hAnsi="Arial" w:cs="Arial"/>
          <w:sz w:val="22"/>
          <w:lang w:val="es-ES"/>
        </w:rPr>
        <w:t xml:space="preserve">No se prevén costos adicionales para la implementación del Plan de Monitoreo, tales como levantar información primaria, pues la información necesaria para dar seguimiento a los indicadores de la </w:t>
      </w:r>
      <w:r w:rsidR="00CC4A73">
        <w:rPr>
          <w:rFonts w:ascii="Arial" w:hAnsi="Arial" w:cs="Arial"/>
          <w:sz w:val="22"/>
          <w:lang w:val="es-ES"/>
        </w:rPr>
        <w:t>M</w:t>
      </w:r>
      <w:r w:rsidRPr="009F14E8">
        <w:rPr>
          <w:rFonts w:ascii="Arial" w:hAnsi="Arial" w:cs="Arial"/>
          <w:sz w:val="22"/>
          <w:lang w:val="es-ES"/>
        </w:rPr>
        <w:t xml:space="preserve">atriz de </w:t>
      </w:r>
      <w:r w:rsidR="00CC4A73">
        <w:rPr>
          <w:rFonts w:ascii="Arial" w:hAnsi="Arial" w:cs="Arial"/>
          <w:sz w:val="22"/>
          <w:lang w:val="es-ES"/>
        </w:rPr>
        <w:t>R</w:t>
      </w:r>
      <w:r w:rsidRPr="009F14E8">
        <w:rPr>
          <w:rFonts w:ascii="Arial" w:hAnsi="Arial" w:cs="Arial"/>
          <w:sz w:val="22"/>
          <w:lang w:val="es-ES"/>
        </w:rPr>
        <w:t xml:space="preserve">esultados estará disponible, ya sea como resultado de las actividades contempladas en esta operación, o como resultado de la información que regularmente se genera en el país y en los organismos internacionales encargados de la medición de algunos indicadores. Las consultorías para la verificación de indicadores incluidos en el Plan de Evaluación y los </w:t>
      </w:r>
      <w:r w:rsidRPr="00FE7414">
        <w:rPr>
          <w:rFonts w:ascii="Arial" w:hAnsi="Arial" w:cs="Arial"/>
          <w:sz w:val="22"/>
          <w:lang w:val="es-ES"/>
        </w:rPr>
        <w:t xml:space="preserve">productos y actividades incluidas en el </w:t>
      </w:r>
      <w:r w:rsidRPr="00CC4A73">
        <w:rPr>
          <w:rFonts w:ascii="Arial" w:eastAsia="Times New Roman" w:hAnsi="Arial" w:cs="Arial"/>
          <w:sz w:val="22"/>
          <w:lang w:val="es-ES_tradnl"/>
        </w:rPr>
        <w:t>Plan de Evaluación</w:t>
      </w:r>
      <w:r w:rsidRPr="00FE7414">
        <w:rPr>
          <w:rFonts w:ascii="Arial" w:hAnsi="Arial" w:cs="Arial"/>
          <w:sz w:val="22"/>
          <w:lang w:val="es-ES"/>
        </w:rPr>
        <w:t xml:space="preserve"> y Matriz de Políticas serán financiadas con recursos propios.  </w:t>
      </w:r>
    </w:p>
    <w:p w14:paraId="57C9ED4D" w14:textId="41C7E028" w:rsidR="0027590E" w:rsidRDefault="0027590E" w:rsidP="00BA2767">
      <w:pPr>
        <w:pStyle w:val="Paragraph"/>
        <w:numPr>
          <w:ilvl w:val="1"/>
          <w:numId w:val="36"/>
        </w:numPr>
        <w:ind w:left="720" w:hanging="810"/>
        <w:rPr>
          <w:rFonts w:ascii="Arial" w:hAnsi="Arial" w:cs="Arial"/>
          <w:sz w:val="22"/>
          <w:lang w:val="es-ES"/>
        </w:rPr>
      </w:pPr>
      <w:r w:rsidRPr="00FE7414">
        <w:rPr>
          <w:rFonts w:ascii="Arial" w:hAnsi="Arial" w:cs="Arial"/>
          <w:sz w:val="22"/>
          <w:lang w:val="es-ES"/>
        </w:rPr>
        <w:t>Por parte del Banco, el equipo de IFD/CMF dará seguimiento mediante un plan que incluye: (i) misión de monitoreo del cumplimiento de los compromisos; (</w:t>
      </w:r>
      <w:proofErr w:type="spellStart"/>
      <w:r w:rsidRPr="00FE7414">
        <w:rPr>
          <w:rFonts w:ascii="Arial" w:hAnsi="Arial" w:cs="Arial"/>
          <w:sz w:val="22"/>
          <w:lang w:val="es-ES"/>
        </w:rPr>
        <w:t>ii</w:t>
      </w:r>
      <w:proofErr w:type="spellEnd"/>
      <w:r w:rsidRPr="00FE7414">
        <w:rPr>
          <w:rFonts w:ascii="Arial" w:hAnsi="Arial" w:cs="Arial"/>
          <w:sz w:val="22"/>
          <w:lang w:val="es-ES"/>
        </w:rPr>
        <w:t>)</w:t>
      </w:r>
      <w:r w:rsidR="00B45D7B">
        <w:rPr>
          <w:rFonts w:ascii="Arial" w:hAnsi="Arial" w:cs="Arial"/>
          <w:sz w:val="22"/>
          <w:lang w:val="es-ES"/>
        </w:rPr>
        <w:t> </w:t>
      </w:r>
      <w:r w:rsidRPr="00FE7414">
        <w:rPr>
          <w:rFonts w:ascii="Arial" w:hAnsi="Arial" w:cs="Arial"/>
          <w:sz w:val="22"/>
          <w:lang w:val="es-ES"/>
        </w:rPr>
        <w:t>misión de monitoreo y de potencial determinación de planes alternativos que permitan garantizar el cumplimiento de los compromisos, en caso se dé la necesidad; y (</w:t>
      </w:r>
      <w:proofErr w:type="spellStart"/>
      <w:r w:rsidRPr="00FE7414">
        <w:rPr>
          <w:rFonts w:ascii="Arial" w:hAnsi="Arial" w:cs="Arial"/>
          <w:sz w:val="22"/>
          <w:lang w:val="es-ES"/>
        </w:rPr>
        <w:t>iii</w:t>
      </w:r>
      <w:proofErr w:type="spellEnd"/>
      <w:r w:rsidRPr="00FE7414">
        <w:rPr>
          <w:rFonts w:ascii="Arial" w:hAnsi="Arial" w:cs="Arial"/>
          <w:sz w:val="22"/>
          <w:lang w:val="es-ES"/>
        </w:rPr>
        <w:t xml:space="preserve">) reuniones, talleres y diálogos interinstitucionales. El cronograma </w:t>
      </w:r>
      <w:r w:rsidRPr="00FE7414">
        <w:rPr>
          <w:rFonts w:ascii="Arial" w:hAnsi="Arial" w:cs="Arial"/>
          <w:sz w:val="22"/>
          <w:lang w:val="es-ES"/>
        </w:rPr>
        <w:lastRenderedPageBreak/>
        <w:t xml:space="preserve">de estas actividades con su respectivo costo y financiamiento se detallan en el </w:t>
      </w:r>
      <w:r w:rsidRPr="00FE7414">
        <w:rPr>
          <w:rFonts w:ascii="Arial" w:hAnsi="Arial" w:cs="Arial"/>
          <w:sz w:val="22"/>
          <w:lang w:val="es-ES"/>
        </w:rPr>
        <w:fldChar w:fldCharType="begin"/>
      </w:r>
      <w:r w:rsidRPr="00FE7414">
        <w:rPr>
          <w:rFonts w:ascii="Arial" w:hAnsi="Arial" w:cs="Arial"/>
          <w:sz w:val="22"/>
          <w:lang w:val="es-ES"/>
        </w:rPr>
        <w:instrText xml:space="preserve"> REF _Ref525837353 \h  \* MERGEFORMAT </w:instrText>
      </w:r>
      <w:r w:rsidRPr="00FE7414">
        <w:rPr>
          <w:rFonts w:ascii="Arial" w:hAnsi="Arial" w:cs="Arial"/>
          <w:sz w:val="22"/>
          <w:lang w:val="es-ES"/>
        </w:rPr>
      </w:r>
      <w:r w:rsidRPr="00FE7414">
        <w:rPr>
          <w:rFonts w:ascii="Arial" w:hAnsi="Arial" w:cs="Arial"/>
          <w:sz w:val="22"/>
          <w:lang w:val="es-ES"/>
        </w:rPr>
        <w:fldChar w:fldCharType="separate"/>
      </w:r>
      <w:r w:rsidR="00852E39" w:rsidRPr="00852E39">
        <w:rPr>
          <w:rFonts w:ascii="Arial" w:hAnsi="Arial" w:cs="Arial"/>
          <w:sz w:val="22"/>
          <w:lang w:val="es-ES"/>
        </w:rPr>
        <w:t>Cuadro 2</w:t>
      </w:r>
      <w:r w:rsidRPr="00FE7414">
        <w:rPr>
          <w:rFonts w:ascii="Arial" w:hAnsi="Arial" w:cs="Arial"/>
          <w:sz w:val="22"/>
          <w:lang w:val="es-ES"/>
        </w:rPr>
        <w:fldChar w:fldCharType="end"/>
      </w:r>
      <w:r w:rsidRPr="00FE7414">
        <w:rPr>
          <w:rFonts w:ascii="Arial" w:hAnsi="Arial" w:cs="Arial"/>
          <w:sz w:val="22"/>
          <w:lang w:val="es-ES"/>
        </w:rPr>
        <w:t xml:space="preserve">. </w:t>
      </w:r>
    </w:p>
    <w:p w14:paraId="6560B331" w14:textId="7FA13E0E" w:rsidR="0027590E" w:rsidRPr="008B01A3" w:rsidRDefault="0027590E" w:rsidP="0027590E">
      <w:pPr>
        <w:pStyle w:val="Caption"/>
        <w:jc w:val="center"/>
        <w:rPr>
          <w:rFonts w:ascii="Arial" w:hAnsi="Arial" w:cs="Arial"/>
          <w:b/>
          <w:i w:val="0"/>
          <w:color w:val="auto"/>
          <w:sz w:val="22"/>
          <w:lang w:val="es-ES_tradnl"/>
        </w:rPr>
      </w:pPr>
      <w:bookmarkStart w:id="1" w:name="_Ref525837030"/>
      <w:r w:rsidRPr="008B01A3">
        <w:rPr>
          <w:rFonts w:ascii="Arial" w:hAnsi="Arial" w:cs="Arial"/>
          <w:b/>
          <w:i w:val="0"/>
          <w:color w:val="auto"/>
          <w:szCs w:val="14"/>
          <w:lang w:val="es-ES_tradnl"/>
        </w:rPr>
        <w:t xml:space="preserve">Cuadro </w:t>
      </w:r>
      <w:r w:rsidRPr="008B01A3">
        <w:rPr>
          <w:rFonts w:ascii="Arial" w:hAnsi="Arial" w:cs="Arial"/>
          <w:b/>
          <w:i w:val="0"/>
          <w:color w:val="auto"/>
          <w:szCs w:val="14"/>
        </w:rPr>
        <w:fldChar w:fldCharType="begin"/>
      </w:r>
      <w:r w:rsidRPr="008B01A3">
        <w:rPr>
          <w:rFonts w:ascii="Arial" w:hAnsi="Arial" w:cs="Arial"/>
          <w:b/>
          <w:i w:val="0"/>
          <w:color w:val="auto"/>
          <w:szCs w:val="14"/>
          <w:lang w:val="es-ES_tradnl"/>
        </w:rPr>
        <w:instrText xml:space="preserve"> SEQ Cuadro \* ARABIC </w:instrText>
      </w:r>
      <w:r w:rsidRPr="008B01A3">
        <w:rPr>
          <w:rFonts w:ascii="Arial" w:hAnsi="Arial" w:cs="Arial"/>
          <w:b/>
          <w:i w:val="0"/>
          <w:color w:val="auto"/>
          <w:szCs w:val="14"/>
        </w:rPr>
        <w:fldChar w:fldCharType="separate"/>
      </w:r>
      <w:r w:rsidR="00852E39">
        <w:rPr>
          <w:rFonts w:ascii="Arial" w:hAnsi="Arial" w:cs="Arial"/>
          <w:b/>
          <w:i w:val="0"/>
          <w:noProof/>
          <w:color w:val="auto"/>
          <w:szCs w:val="14"/>
          <w:lang w:val="es-ES_tradnl"/>
        </w:rPr>
        <w:t>1</w:t>
      </w:r>
      <w:r w:rsidRPr="008B01A3">
        <w:rPr>
          <w:rFonts w:ascii="Arial" w:hAnsi="Arial" w:cs="Arial"/>
          <w:b/>
          <w:i w:val="0"/>
          <w:color w:val="auto"/>
          <w:szCs w:val="14"/>
        </w:rPr>
        <w:fldChar w:fldCharType="end"/>
      </w:r>
      <w:bookmarkEnd w:id="1"/>
      <w:r w:rsidRPr="008B01A3">
        <w:rPr>
          <w:rFonts w:ascii="Arial" w:hAnsi="Arial" w:cs="Arial"/>
          <w:b/>
          <w:i w:val="0"/>
          <w:color w:val="auto"/>
          <w:szCs w:val="14"/>
          <w:lang w:val="es-ES_tradnl"/>
        </w:rPr>
        <w:t>.  Resumen de monitoreo de condiciones</w:t>
      </w:r>
    </w:p>
    <w:tbl>
      <w:tblPr>
        <w:tblStyle w:val="TableGrid"/>
        <w:tblpPr w:leftFromText="141" w:rightFromText="141" w:vertAnchor="text" w:tblpXSpec="center" w:tblpY="1"/>
        <w:tblOverlap w:val="never"/>
        <w:tblW w:w="10005" w:type="dxa"/>
        <w:tblLayout w:type="fixed"/>
        <w:tblLook w:val="04A0" w:firstRow="1" w:lastRow="0" w:firstColumn="1" w:lastColumn="0" w:noHBand="0" w:noVBand="1"/>
      </w:tblPr>
      <w:tblGrid>
        <w:gridCol w:w="1974"/>
        <w:gridCol w:w="26"/>
        <w:gridCol w:w="1954"/>
        <w:gridCol w:w="47"/>
        <w:gridCol w:w="2001"/>
        <w:gridCol w:w="22"/>
        <w:gridCol w:w="1980"/>
        <w:gridCol w:w="2001"/>
      </w:tblGrid>
      <w:tr w:rsidR="00DA495E" w:rsidRPr="00280B00" w14:paraId="7410BB4E" w14:textId="77777777" w:rsidTr="00C45D42">
        <w:trPr>
          <w:trHeight w:val="530"/>
          <w:tblHeader/>
        </w:trPr>
        <w:tc>
          <w:tcPr>
            <w:tcW w:w="2001" w:type="dxa"/>
            <w:gridSpan w:val="2"/>
            <w:tcBorders>
              <w:bottom w:val="single" w:sz="4" w:space="0" w:color="auto"/>
            </w:tcBorders>
            <w:shd w:val="clear" w:color="auto" w:fill="E7E6E6" w:themeFill="background2"/>
            <w:vAlign w:val="center"/>
          </w:tcPr>
          <w:p w14:paraId="6B673EED" w14:textId="77777777" w:rsidR="00552C79" w:rsidRPr="00D55237" w:rsidRDefault="00552C79" w:rsidP="005811CD">
            <w:pPr>
              <w:spacing w:after="0" w:line="240" w:lineRule="auto"/>
              <w:jc w:val="center"/>
              <w:rPr>
                <w:rFonts w:ascii="Arial" w:hAnsi="Arial" w:cs="Arial"/>
                <w:sz w:val="18"/>
                <w:szCs w:val="18"/>
                <w:lang w:val="es-419"/>
              </w:rPr>
            </w:pPr>
            <w:r w:rsidRPr="00D55237">
              <w:rPr>
                <w:rFonts w:ascii="Arial" w:eastAsia="Arial" w:hAnsi="Arial" w:cs="Arial"/>
                <w:b/>
                <w:bCs/>
                <w:sz w:val="18"/>
                <w:szCs w:val="18"/>
                <w:lang w:val="es-419"/>
              </w:rPr>
              <w:t>Objetivos de Política</w:t>
            </w:r>
          </w:p>
        </w:tc>
        <w:tc>
          <w:tcPr>
            <w:tcW w:w="2001" w:type="dxa"/>
            <w:gridSpan w:val="2"/>
            <w:tcBorders>
              <w:bottom w:val="single" w:sz="4" w:space="0" w:color="auto"/>
            </w:tcBorders>
            <w:shd w:val="clear" w:color="auto" w:fill="E7E6E6" w:themeFill="background2"/>
            <w:vAlign w:val="center"/>
          </w:tcPr>
          <w:p w14:paraId="543265E8" w14:textId="38D6DA6E" w:rsidR="00445C15" w:rsidRPr="00D55237" w:rsidRDefault="00552C79" w:rsidP="005811CD">
            <w:pPr>
              <w:spacing w:after="0" w:line="240" w:lineRule="auto"/>
              <w:jc w:val="center"/>
              <w:rPr>
                <w:rFonts w:ascii="Arial" w:hAnsi="Arial" w:cs="Arial"/>
                <w:b/>
                <w:sz w:val="18"/>
                <w:szCs w:val="18"/>
                <w:lang w:val="es-419"/>
              </w:rPr>
            </w:pPr>
            <w:r w:rsidRPr="00D55237">
              <w:rPr>
                <w:rFonts w:ascii="Arial" w:hAnsi="Arial" w:cs="Arial"/>
                <w:b/>
                <w:sz w:val="18"/>
                <w:szCs w:val="18"/>
                <w:lang w:val="es-419"/>
              </w:rPr>
              <w:t>Condiciones de Política</w:t>
            </w:r>
          </w:p>
          <w:p w14:paraId="72E60D38" w14:textId="2ED8F4C1" w:rsidR="00552C79" w:rsidRPr="00D55237" w:rsidRDefault="00552C79" w:rsidP="005811CD">
            <w:pPr>
              <w:spacing w:after="0" w:line="240" w:lineRule="auto"/>
              <w:jc w:val="center"/>
              <w:rPr>
                <w:rFonts w:ascii="Arial" w:hAnsi="Arial" w:cs="Arial"/>
                <w:b/>
                <w:sz w:val="18"/>
                <w:szCs w:val="18"/>
                <w:lang w:val="es-419"/>
              </w:rPr>
            </w:pPr>
            <w:r w:rsidRPr="00D55237">
              <w:rPr>
                <w:rFonts w:ascii="Arial" w:hAnsi="Arial" w:cs="Arial"/>
                <w:b/>
                <w:sz w:val="18"/>
                <w:szCs w:val="18"/>
                <w:lang w:val="es-419"/>
              </w:rPr>
              <w:t>Tramo I</w:t>
            </w:r>
          </w:p>
        </w:tc>
        <w:tc>
          <w:tcPr>
            <w:tcW w:w="2001" w:type="dxa"/>
            <w:tcBorders>
              <w:bottom w:val="single" w:sz="4" w:space="0" w:color="auto"/>
            </w:tcBorders>
            <w:shd w:val="clear" w:color="auto" w:fill="E7E6E6" w:themeFill="background2"/>
            <w:vAlign w:val="center"/>
          </w:tcPr>
          <w:p w14:paraId="660287E3" w14:textId="77777777" w:rsidR="00C323E0" w:rsidRDefault="00552C79" w:rsidP="005811CD">
            <w:pPr>
              <w:spacing w:after="0" w:line="240" w:lineRule="auto"/>
              <w:jc w:val="center"/>
              <w:rPr>
                <w:rFonts w:ascii="Arial" w:eastAsia="Arial" w:hAnsi="Arial" w:cs="Arial"/>
                <w:b/>
                <w:bCs/>
                <w:sz w:val="18"/>
                <w:szCs w:val="18"/>
                <w:lang w:val="es-419"/>
              </w:rPr>
            </w:pPr>
            <w:r w:rsidRPr="00D55237">
              <w:rPr>
                <w:rFonts w:ascii="Arial" w:eastAsia="Arial" w:hAnsi="Arial" w:cs="Arial"/>
                <w:b/>
                <w:bCs/>
                <w:sz w:val="18"/>
                <w:szCs w:val="18"/>
                <w:lang w:val="es-419"/>
              </w:rPr>
              <w:t>Medios de Verificación</w:t>
            </w:r>
          </w:p>
          <w:p w14:paraId="7E9618BF" w14:textId="782607B4" w:rsidR="00552C79" w:rsidRPr="00D55237" w:rsidRDefault="00552C79" w:rsidP="005811CD">
            <w:pPr>
              <w:spacing w:after="0" w:line="240" w:lineRule="auto"/>
              <w:jc w:val="center"/>
              <w:rPr>
                <w:rFonts w:ascii="Arial" w:eastAsia="Arial" w:hAnsi="Arial" w:cs="Arial"/>
                <w:b/>
                <w:bCs/>
                <w:sz w:val="18"/>
                <w:szCs w:val="18"/>
                <w:lang w:val="es-419"/>
              </w:rPr>
            </w:pPr>
            <w:r w:rsidRPr="00D55237">
              <w:rPr>
                <w:rFonts w:ascii="Arial" w:eastAsia="Arial" w:hAnsi="Arial" w:cs="Arial"/>
                <w:b/>
                <w:bCs/>
                <w:sz w:val="18"/>
                <w:szCs w:val="18"/>
                <w:lang w:val="es-419"/>
              </w:rPr>
              <w:t xml:space="preserve"> Tramo I</w:t>
            </w:r>
          </w:p>
        </w:tc>
        <w:tc>
          <w:tcPr>
            <w:tcW w:w="2001" w:type="dxa"/>
            <w:gridSpan w:val="2"/>
            <w:tcBorders>
              <w:bottom w:val="single" w:sz="4" w:space="0" w:color="auto"/>
            </w:tcBorders>
            <w:shd w:val="clear" w:color="auto" w:fill="E7E6E6" w:themeFill="background2"/>
            <w:vAlign w:val="center"/>
          </w:tcPr>
          <w:p w14:paraId="7D42A195" w14:textId="258683FB" w:rsidR="00445C15" w:rsidRPr="00D55237" w:rsidRDefault="00552C79" w:rsidP="005811CD">
            <w:pPr>
              <w:spacing w:after="0" w:line="240" w:lineRule="auto"/>
              <w:jc w:val="center"/>
              <w:rPr>
                <w:rFonts w:ascii="Arial" w:hAnsi="Arial" w:cs="Arial"/>
                <w:b/>
                <w:sz w:val="18"/>
                <w:szCs w:val="18"/>
                <w:lang w:val="es-419"/>
              </w:rPr>
            </w:pPr>
            <w:r w:rsidRPr="00D55237">
              <w:rPr>
                <w:rFonts w:ascii="Arial" w:hAnsi="Arial" w:cs="Arial"/>
                <w:b/>
                <w:sz w:val="18"/>
                <w:szCs w:val="18"/>
                <w:lang w:val="es-419"/>
              </w:rPr>
              <w:t>Condiciones de Política</w:t>
            </w:r>
          </w:p>
          <w:p w14:paraId="1BCA6C1F" w14:textId="15551CE8" w:rsidR="00552C79" w:rsidRPr="00D55237" w:rsidRDefault="00552C79" w:rsidP="005811CD">
            <w:pPr>
              <w:spacing w:after="0" w:line="240" w:lineRule="auto"/>
              <w:jc w:val="center"/>
              <w:rPr>
                <w:rFonts w:ascii="Arial" w:hAnsi="Arial" w:cs="Arial"/>
                <w:b/>
                <w:sz w:val="18"/>
                <w:szCs w:val="18"/>
                <w:lang w:val="es-419"/>
              </w:rPr>
            </w:pPr>
            <w:r w:rsidRPr="00D55237">
              <w:rPr>
                <w:rFonts w:ascii="Arial" w:hAnsi="Arial" w:cs="Arial"/>
                <w:b/>
                <w:sz w:val="18"/>
                <w:szCs w:val="18"/>
                <w:lang w:val="es-419"/>
              </w:rPr>
              <w:t>Tramo II</w:t>
            </w:r>
          </w:p>
        </w:tc>
        <w:tc>
          <w:tcPr>
            <w:tcW w:w="2001" w:type="dxa"/>
            <w:tcBorders>
              <w:bottom w:val="single" w:sz="4" w:space="0" w:color="auto"/>
            </w:tcBorders>
            <w:shd w:val="clear" w:color="auto" w:fill="E7E6E6" w:themeFill="background2"/>
            <w:vAlign w:val="center"/>
          </w:tcPr>
          <w:p w14:paraId="6F69B0B7" w14:textId="3481FBBE" w:rsidR="00445C15" w:rsidRPr="00D55237" w:rsidRDefault="00552C79" w:rsidP="005811CD">
            <w:pPr>
              <w:spacing w:after="0" w:line="240" w:lineRule="auto"/>
              <w:jc w:val="center"/>
              <w:rPr>
                <w:rFonts w:ascii="Arial" w:eastAsia="Arial" w:hAnsi="Arial" w:cs="Arial"/>
                <w:b/>
                <w:bCs/>
                <w:sz w:val="18"/>
                <w:szCs w:val="18"/>
                <w:lang w:val="es-419"/>
              </w:rPr>
            </w:pPr>
            <w:r w:rsidRPr="00D55237">
              <w:rPr>
                <w:rFonts w:ascii="Arial" w:eastAsia="Arial" w:hAnsi="Arial" w:cs="Arial"/>
                <w:b/>
                <w:bCs/>
                <w:sz w:val="18"/>
                <w:szCs w:val="18"/>
                <w:lang w:val="es-419"/>
              </w:rPr>
              <w:t>Medios de Verificación</w:t>
            </w:r>
          </w:p>
          <w:p w14:paraId="3FA2A479" w14:textId="042DE2FD" w:rsidR="00552C79" w:rsidRPr="00D55237" w:rsidRDefault="00552C79" w:rsidP="005811CD">
            <w:pPr>
              <w:spacing w:after="0" w:line="240" w:lineRule="auto"/>
              <w:jc w:val="center"/>
              <w:rPr>
                <w:rFonts w:ascii="Arial" w:hAnsi="Arial" w:cs="Arial"/>
                <w:b/>
                <w:sz w:val="18"/>
                <w:szCs w:val="18"/>
                <w:lang w:val="es-419"/>
              </w:rPr>
            </w:pPr>
            <w:r w:rsidRPr="00D55237">
              <w:rPr>
                <w:rFonts w:ascii="Arial" w:eastAsia="Arial" w:hAnsi="Arial" w:cs="Arial"/>
                <w:b/>
                <w:bCs/>
                <w:sz w:val="18"/>
                <w:szCs w:val="18"/>
                <w:lang w:val="es-419"/>
              </w:rPr>
              <w:t>Tramo II</w:t>
            </w:r>
          </w:p>
        </w:tc>
      </w:tr>
      <w:tr w:rsidR="0029379B" w:rsidRPr="00D55237" w14:paraId="315092EC" w14:textId="77777777" w:rsidTr="00C45D42">
        <w:tc>
          <w:tcPr>
            <w:tcW w:w="10005" w:type="dxa"/>
            <w:gridSpan w:val="8"/>
            <w:tcBorders>
              <w:top w:val="single" w:sz="4" w:space="0" w:color="auto"/>
              <w:left w:val="single" w:sz="4" w:space="0" w:color="auto"/>
              <w:bottom w:val="single" w:sz="4" w:space="0" w:color="auto"/>
            </w:tcBorders>
            <w:shd w:val="clear" w:color="auto" w:fill="F2F2F2" w:themeFill="background1" w:themeFillShade="F2"/>
          </w:tcPr>
          <w:p w14:paraId="25791613" w14:textId="45ACD82A" w:rsidR="0029379B" w:rsidRPr="00D55237" w:rsidRDefault="0029379B" w:rsidP="008B347D">
            <w:pPr>
              <w:spacing w:before="60" w:after="0" w:line="240" w:lineRule="auto"/>
              <w:rPr>
                <w:rFonts w:ascii="Arial" w:hAnsi="Arial" w:cs="Arial"/>
                <w:b/>
                <w:bCs/>
                <w:kern w:val="18"/>
                <w:sz w:val="18"/>
                <w:szCs w:val="18"/>
                <w:lang w:val="es-419"/>
              </w:rPr>
            </w:pPr>
            <w:r w:rsidRPr="00D55237">
              <w:rPr>
                <w:rFonts w:ascii="Arial" w:hAnsi="Arial" w:cs="Arial"/>
                <w:b/>
                <w:bCs/>
                <w:kern w:val="18"/>
                <w:sz w:val="18"/>
                <w:szCs w:val="18"/>
                <w:lang w:val="es-419"/>
              </w:rPr>
              <w:t xml:space="preserve">Componente I. </w:t>
            </w:r>
            <w:r w:rsidRPr="00D55237" w:rsidDel="00EE5825">
              <w:rPr>
                <w:rFonts w:ascii="Arial" w:eastAsia="Calibri" w:hAnsi="Arial" w:cs="Arial"/>
                <w:b/>
                <w:bCs/>
                <w:sz w:val="18"/>
                <w:szCs w:val="18"/>
                <w:lang w:val="es-419"/>
              </w:rPr>
              <w:t xml:space="preserve">Estabilidad </w:t>
            </w:r>
            <w:r w:rsidR="00F22DDF" w:rsidRPr="00D55237">
              <w:rPr>
                <w:rFonts w:ascii="Arial" w:eastAsia="Calibri" w:hAnsi="Arial" w:cs="Arial"/>
                <w:b/>
                <w:bCs/>
                <w:sz w:val="18"/>
                <w:szCs w:val="18"/>
                <w:lang w:val="es-419"/>
              </w:rPr>
              <w:t>m</w:t>
            </w:r>
            <w:r w:rsidRPr="00D55237" w:rsidDel="00EE5825">
              <w:rPr>
                <w:rFonts w:ascii="Arial" w:eastAsia="Calibri" w:hAnsi="Arial" w:cs="Arial"/>
                <w:b/>
                <w:bCs/>
                <w:sz w:val="18"/>
                <w:szCs w:val="18"/>
                <w:lang w:val="es-419"/>
              </w:rPr>
              <w:t>acroeconómica</w:t>
            </w:r>
          </w:p>
        </w:tc>
      </w:tr>
      <w:tr w:rsidR="00DA495E" w:rsidRPr="00280B00" w14:paraId="62F13B5C" w14:textId="77777777" w:rsidTr="004C60CC">
        <w:tc>
          <w:tcPr>
            <w:tcW w:w="1975" w:type="dxa"/>
            <w:tcBorders>
              <w:top w:val="single" w:sz="4" w:space="0" w:color="auto"/>
              <w:bottom w:val="single" w:sz="4" w:space="0" w:color="auto"/>
            </w:tcBorders>
            <w:vAlign w:val="center"/>
          </w:tcPr>
          <w:p w14:paraId="7B212E2A" w14:textId="799B4F94" w:rsidR="009B6546" w:rsidRPr="00D55237" w:rsidRDefault="009B6546" w:rsidP="008B347D">
            <w:pPr>
              <w:spacing w:after="0" w:line="240" w:lineRule="auto"/>
              <w:jc w:val="both"/>
              <w:rPr>
                <w:rFonts w:ascii="Arial" w:hAnsi="Arial" w:cs="Arial"/>
                <w:sz w:val="18"/>
                <w:szCs w:val="18"/>
                <w:lang w:val="es-419"/>
              </w:rPr>
            </w:pPr>
            <w:r w:rsidRPr="00D55237">
              <w:rPr>
                <w:rFonts w:ascii="Arial" w:hAnsi="Arial" w:cs="Arial"/>
                <w:sz w:val="18"/>
                <w:szCs w:val="18"/>
                <w:lang w:val="es-419"/>
              </w:rPr>
              <w:t xml:space="preserve">Asegurar el mantenimiento de un contexto macroeconómico congruente con los objetivos del programa según lo establecido en la Matriz de Políticas y en la </w:t>
            </w:r>
            <w:hyperlink r:id="rId16" w:history="1">
              <w:r w:rsidRPr="00D55237">
                <w:rPr>
                  <w:rStyle w:val="Hyperlink"/>
                  <w:rFonts w:ascii="Arial" w:hAnsi="Arial" w:cs="Arial"/>
                  <w:color w:val="0000FF"/>
                  <w:sz w:val="18"/>
                  <w:szCs w:val="18"/>
                  <w:lang w:val="es-419"/>
                </w:rPr>
                <w:t>Carta de Políticas</w:t>
              </w:r>
            </w:hyperlink>
            <w:r w:rsidRPr="00D55237">
              <w:rPr>
                <w:rFonts w:ascii="Arial" w:hAnsi="Arial" w:cs="Arial"/>
                <w:sz w:val="18"/>
                <w:szCs w:val="18"/>
                <w:lang w:val="es-419"/>
              </w:rPr>
              <w:t>.</w:t>
            </w:r>
          </w:p>
        </w:tc>
        <w:tc>
          <w:tcPr>
            <w:tcW w:w="1980" w:type="dxa"/>
            <w:gridSpan w:val="2"/>
            <w:tcBorders>
              <w:top w:val="single" w:sz="4" w:space="0" w:color="auto"/>
              <w:bottom w:val="single" w:sz="4" w:space="0" w:color="auto"/>
            </w:tcBorders>
          </w:tcPr>
          <w:p w14:paraId="42F4F792" w14:textId="3B094BA3" w:rsidR="009B6546" w:rsidRPr="00D55237" w:rsidRDefault="009B6546" w:rsidP="008B347D">
            <w:pPr>
              <w:pStyle w:val="ListParagraph"/>
              <w:numPr>
                <w:ilvl w:val="0"/>
                <w:numId w:val="6"/>
              </w:numPr>
              <w:spacing w:after="0" w:line="240" w:lineRule="auto"/>
              <w:ind w:left="252" w:hanging="342"/>
              <w:contextualSpacing w:val="0"/>
              <w:jc w:val="both"/>
              <w:rPr>
                <w:rFonts w:ascii="Arial" w:hAnsi="Arial" w:cs="Arial"/>
                <w:sz w:val="18"/>
                <w:szCs w:val="18"/>
                <w:lang w:val="es-419"/>
              </w:rPr>
            </w:pPr>
            <w:r w:rsidRPr="00D55237">
              <w:rPr>
                <w:rFonts w:ascii="Arial" w:hAnsi="Arial" w:cs="Arial"/>
                <w:sz w:val="18"/>
                <w:szCs w:val="18"/>
                <w:lang w:val="es-419"/>
              </w:rPr>
              <w:t xml:space="preserve">El entorno macroeconómico es conducente al logro de los objetivos del programa y consistente con la </w:t>
            </w:r>
            <w:r w:rsidRPr="00D55237">
              <w:rPr>
                <w:rFonts w:ascii="Arial" w:hAnsi="Arial" w:cs="Arial"/>
                <w:color w:val="0000FF"/>
                <w:sz w:val="18"/>
                <w:szCs w:val="18"/>
                <w:u w:val="single"/>
                <w:lang w:val="es-419"/>
              </w:rPr>
              <w:t>Carta de Política</w:t>
            </w:r>
            <w:r w:rsidR="00D104FD" w:rsidRPr="00D55237">
              <w:rPr>
                <w:rFonts w:ascii="Arial" w:hAnsi="Arial" w:cs="Arial"/>
                <w:color w:val="0000FF"/>
                <w:sz w:val="18"/>
                <w:szCs w:val="18"/>
                <w:u w:val="single"/>
                <w:lang w:val="es-419"/>
              </w:rPr>
              <w:t>s</w:t>
            </w:r>
            <w:r w:rsidRPr="00D55237">
              <w:rPr>
                <w:rFonts w:ascii="Arial" w:hAnsi="Arial" w:cs="Arial"/>
                <w:sz w:val="18"/>
                <w:szCs w:val="18"/>
                <w:lang w:val="es-419"/>
              </w:rPr>
              <w:t>.</w:t>
            </w:r>
          </w:p>
        </w:tc>
        <w:tc>
          <w:tcPr>
            <w:tcW w:w="2070" w:type="dxa"/>
            <w:gridSpan w:val="3"/>
            <w:tcBorders>
              <w:top w:val="single" w:sz="4" w:space="0" w:color="auto"/>
              <w:bottom w:val="single" w:sz="4" w:space="0" w:color="auto"/>
            </w:tcBorders>
          </w:tcPr>
          <w:p w14:paraId="4ACA6EAF" w14:textId="311D4283" w:rsidR="009B6546" w:rsidRPr="00D55237" w:rsidRDefault="009B6546" w:rsidP="008B347D">
            <w:pPr>
              <w:pStyle w:val="ListParagraph"/>
              <w:numPr>
                <w:ilvl w:val="0"/>
                <w:numId w:val="6"/>
              </w:numPr>
              <w:spacing w:after="0" w:line="240" w:lineRule="auto"/>
              <w:ind w:left="252" w:hanging="316"/>
              <w:contextualSpacing w:val="0"/>
              <w:jc w:val="both"/>
              <w:rPr>
                <w:rFonts w:ascii="Arial" w:hAnsi="Arial" w:cs="Arial"/>
                <w:sz w:val="18"/>
                <w:szCs w:val="18"/>
                <w:lang w:val="es-419"/>
              </w:rPr>
            </w:pPr>
            <w:r w:rsidRPr="00D55237">
              <w:rPr>
                <w:rFonts w:ascii="Arial" w:hAnsi="Arial" w:cs="Arial"/>
                <w:sz w:val="18"/>
                <w:szCs w:val="18"/>
                <w:lang w:val="es-419"/>
              </w:rPr>
              <w:t>Evaluación Independiente de Condiciones Macroeconómicas (IAMC, por sus siglas en inglés) elaborada por el Banco y vigente al momento del desembolso.</w:t>
            </w:r>
          </w:p>
        </w:tc>
        <w:tc>
          <w:tcPr>
            <w:tcW w:w="1980" w:type="dxa"/>
            <w:tcBorders>
              <w:top w:val="single" w:sz="4" w:space="0" w:color="auto"/>
              <w:bottom w:val="single" w:sz="4" w:space="0" w:color="auto"/>
            </w:tcBorders>
          </w:tcPr>
          <w:p w14:paraId="05498209" w14:textId="66E7652A" w:rsidR="009B6546" w:rsidRPr="00D55237" w:rsidRDefault="009B6546" w:rsidP="008B347D">
            <w:pPr>
              <w:pStyle w:val="ListParagraph"/>
              <w:numPr>
                <w:ilvl w:val="0"/>
                <w:numId w:val="6"/>
              </w:numPr>
              <w:spacing w:after="0" w:line="240" w:lineRule="auto"/>
              <w:ind w:left="252" w:hanging="342"/>
              <w:contextualSpacing w:val="0"/>
              <w:jc w:val="both"/>
              <w:rPr>
                <w:rFonts w:ascii="Arial" w:hAnsi="Arial" w:cs="Arial"/>
                <w:sz w:val="18"/>
                <w:szCs w:val="18"/>
                <w:lang w:val="es-419"/>
              </w:rPr>
            </w:pPr>
            <w:r w:rsidRPr="00D55237">
              <w:rPr>
                <w:rFonts w:ascii="Arial" w:hAnsi="Arial" w:cs="Arial"/>
                <w:sz w:val="18"/>
                <w:szCs w:val="18"/>
                <w:lang w:val="es-419"/>
              </w:rPr>
              <w:t xml:space="preserve">El entorno macroeconómico es conducente al logro de los objetivos del programa y consistente con la </w:t>
            </w:r>
            <w:r w:rsidR="00D82CD7" w:rsidRPr="00D55237">
              <w:rPr>
                <w:rFonts w:ascii="Arial" w:hAnsi="Arial" w:cs="Arial"/>
                <w:color w:val="0000FF"/>
                <w:sz w:val="18"/>
                <w:szCs w:val="18"/>
                <w:u w:val="single"/>
                <w:lang w:val="es-419"/>
              </w:rPr>
              <w:t>Carta de Políticas</w:t>
            </w:r>
            <w:r w:rsidRPr="00D55237">
              <w:rPr>
                <w:rFonts w:ascii="Arial" w:hAnsi="Arial" w:cs="Arial"/>
                <w:sz w:val="18"/>
                <w:szCs w:val="18"/>
                <w:lang w:val="es-419"/>
              </w:rPr>
              <w:t>.</w:t>
            </w:r>
          </w:p>
        </w:tc>
        <w:tc>
          <w:tcPr>
            <w:tcW w:w="2000" w:type="dxa"/>
            <w:tcBorders>
              <w:top w:val="single" w:sz="4" w:space="0" w:color="auto"/>
              <w:bottom w:val="single" w:sz="4" w:space="0" w:color="auto"/>
            </w:tcBorders>
          </w:tcPr>
          <w:p w14:paraId="700E3D87" w14:textId="64769167" w:rsidR="009B6546" w:rsidRPr="00D55237" w:rsidRDefault="009B6546" w:rsidP="008B347D">
            <w:pPr>
              <w:pStyle w:val="ListParagraph"/>
              <w:numPr>
                <w:ilvl w:val="0"/>
                <w:numId w:val="6"/>
              </w:numPr>
              <w:spacing w:after="0" w:line="240" w:lineRule="auto"/>
              <w:ind w:left="252" w:hanging="342"/>
              <w:contextualSpacing w:val="0"/>
              <w:jc w:val="both"/>
              <w:rPr>
                <w:rFonts w:ascii="Arial" w:hAnsi="Arial" w:cs="Arial"/>
                <w:sz w:val="18"/>
                <w:szCs w:val="18"/>
                <w:lang w:val="es-419"/>
              </w:rPr>
            </w:pPr>
            <w:r w:rsidRPr="00D55237">
              <w:rPr>
                <w:rFonts w:ascii="Arial" w:hAnsi="Arial" w:cs="Arial"/>
                <w:sz w:val="18"/>
                <w:szCs w:val="18"/>
                <w:lang w:val="es-419"/>
              </w:rPr>
              <w:t>Evaluación Independiente de Condiciones Macroeconómicas (IAMC) elaborada por el Banco y vigente al momento del desembolso.</w:t>
            </w:r>
          </w:p>
        </w:tc>
      </w:tr>
      <w:tr w:rsidR="00B92769" w:rsidRPr="00D55237" w14:paraId="12E2F579" w14:textId="77777777" w:rsidTr="00C45D42">
        <w:tc>
          <w:tcPr>
            <w:tcW w:w="1000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A4C6E" w14:textId="24D0B6F7" w:rsidR="00B92769" w:rsidRPr="00D55237" w:rsidRDefault="00B92769" w:rsidP="008B347D">
            <w:pPr>
              <w:spacing w:before="60" w:after="0" w:line="240" w:lineRule="auto"/>
              <w:rPr>
                <w:rFonts w:ascii="Arial" w:hAnsi="Arial" w:cs="Arial"/>
                <w:b/>
                <w:bCs/>
                <w:kern w:val="18"/>
                <w:sz w:val="18"/>
                <w:szCs w:val="18"/>
                <w:lang w:val="es-419"/>
              </w:rPr>
            </w:pPr>
            <w:r w:rsidRPr="00D55237">
              <w:rPr>
                <w:rFonts w:ascii="Arial" w:hAnsi="Arial" w:cs="Arial"/>
                <w:b/>
                <w:bCs/>
                <w:kern w:val="18"/>
                <w:sz w:val="18"/>
                <w:szCs w:val="18"/>
                <w:lang w:val="es-419"/>
              </w:rPr>
              <w:t xml:space="preserve">Componente II. </w:t>
            </w:r>
            <w:r w:rsidRPr="00D55237" w:rsidDel="00EE5825">
              <w:rPr>
                <w:rFonts w:ascii="Arial" w:hAnsi="Arial" w:cs="Arial"/>
                <w:b/>
                <w:bCs/>
                <w:kern w:val="18"/>
                <w:sz w:val="18"/>
                <w:szCs w:val="18"/>
                <w:lang w:val="es-419"/>
              </w:rPr>
              <w:t xml:space="preserve">Agenda </w:t>
            </w:r>
            <w:r w:rsidR="00173B7D" w:rsidRPr="00D55237">
              <w:rPr>
                <w:rFonts w:ascii="Arial" w:hAnsi="Arial" w:cs="Arial"/>
                <w:b/>
                <w:bCs/>
                <w:kern w:val="18"/>
                <w:sz w:val="18"/>
                <w:szCs w:val="18"/>
                <w:lang w:val="es-419"/>
              </w:rPr>
              <w:t>d</w:t>
            </w:r>
            <w:r w:rsidRPr="00D55237" w:rsidDel="00EE5825">
              <w:rPr>
                <w:rFonts w:ascii="Arial" w:hAnsi="Arial" w:cs="Arial"/>
                <w:b/>
                <w:bCs/>
                <w:kern w:val="18"/>
                <w:sz w:val="18"/>
                <w:szCs w:val="18"/>
                <w:lang w:val="es-419"/>
              </w:rPr>
              <w:t>igital</w:t>
            </w:r>
          </w:p>
        </w:tc>
      </w:tr>
      <w:tr w:rsidR="00DA495E" w:rsidRPr="00280B00" w14:paraId="20D45CF8" w14:textId="77777777" w:rsidTr="004C60CC">
        <w:tc>
          <w:tcPr>
            <w:tcW w:w="1975" w:type="dxa"/>
            <w:vMerge w:val="restart"/>
            <w:tcBorders>
              <w:top w:val="single" w:sz="4" w:space="0" w:color="auto"/>
            </w:tcBorders>
          </w:tcPr>
          <w:p w14:paraId="27EFF0CF" w14:textId="77777777" w:rsidR="00A42209" w:rsidRPr="00D55237" w:rsidRDefault="00A42209" w:rsidP="008B347D">
            <w:pPr>
              <w:spacing w:after="0" w:line="240" w:lineRule="auto"/>
              <w:jc w:val="both"/>
              <w:rPr>
                <w:rFonts w:ascii="Arial" w:hAnsi="Arial" w:cs="Arial"/>
                <w:sz w:val="18"/>
                <w:szCs w:val="18"/>
                <w:lang w:val="es-419"/>
              </w:rPr>
            </w:pPr>
            <w:r w:rsidRPr="00D55237">
              <w:rPr>
                <w:rFonts w:ascii="Arial" w:hAnsi="Arial" w:cs="Arial"/>
                <w:sz w:val="18"/>
                <w:szCs w:val="18"/>
                <w:lang w:val="es-419"/>
              </w:rPr>
              <w:t>Fortalecimiento del marco institucional y competencias del MITIC.</w:t>
            </w:r>
          </w:p>
        </w:tc>
        <w:tc>
          <w:tcPr>
            <w:tcW w:w="1980" w:type="dxa"/>
            <w:gridSpan w:val="2"/>
            <w:tcBorders>
              <w:top w:val="single" w:sz="4" w:space="0" w:color="auto"/>
              <w:bottom w:val="single" w:sz="4" w:space="0" w:color="auto"/>
            </w:tcBorders>
          </w:tcPr>
          <w:p w14:paraId="3AF60479" w14:textId="50B68435" w:rsidR="00A42209" w:rsidRPr="00D55237" w:rsidRDefault="00A42209" w:rsidP="008B347D">
            <w:pPr>
              <w:pStyle w:val="ListParagraph"/>
              <w:numPr>
                <w:ilvl w:val="1"/>
                <w:numId w:val="15"/>
              </w:numPr>
              <w:shd w:val="clear" w:color="auto" w:fill="FFFFFF" w:themeFill="background1"/>
              <w:spacing w:after="0" w:line="240" w:lineRule="auto"/>
              <w:ind w:left="248" w:hanging="288"/>
              <w:jc w:val="both"/>
              <w:rPr>
                <w:rFonts w:ascii="Arial" w:hAnsi="Arial" w:cs="Arial"/>
                <w:sz w:val="18"/>
                <w:szCs w:val="18"/>
                <w:lang w:val="es-419"/>
              </w:rPr>
            </w:pPr>
            <w:r w:rsidRPr="00D55237">
              <w:rPr>
                <w:rFonts w:ascii="Arial" w:hAnsi="Arial" w:cs="Arial"/>
                <w:sz w:val="18"/>
                <w:szCs w:val="18"/>
                <w:lang w:val="es-419"/>
              </w:rPr>
              <w:t>Aprobación de la estructura orgánica del Ministerio de Tecnologías de la Información y Comunicación (MITIC), creado por la Ley N°6207/2018.</w:t>
            </w:r>
          </w:p>
        </w:tc>
        <w:tc>
          <w:tcPr>
            <w:tcW w:w="2070" w:type="dxa"/>
            <w:gridSpan w:val="3"/>
            <w:tcBorders>
              <w:top w:val="single" w:sz="4" w:space="0" w:color="auto"/>
              <w:bottom w:val="single" w:sz="4" w:space="0" w:color="auto"/>
            </w:tcBorders>
          </w:tcPr>
          <w:p w14:paraId="77CE6B24" w14:textId="6C21BF86" w:rsidR="00A42209" w:rsidRPr="00D55237" w:rsidRDefault="00A42209" w:rsidP="008B347D">
            <w:pPr>
              <w:pStyle w:val="ListParagraph"/>
              <w:numPr>
                <w:ilvl w:val="0"/>
                <w:numId w:val="7"/>
              </w:numPr>
              <w:spacing w:after="0" w:line="240" w:lineRule="auto"/>
              <w:ind w:left="252" w:hanging="316"/>
              <w:contextualSpacing w:val="0"/>
              <w:jc w:val="both"/>
              <w:rPr>
                <w:rFonts w:ascii="Arial" w:hAnsi="Arial" w:cs="Arial"/>
                <w:sz w:val="18"/>
                <w:szCs w:val="18"/>
                <w:lang w:val="es-419"/>
              </w:rPr>
            </w:pPr>
            <w:r w:rsidRPr="00D55237">
              <w:rPr>
                <w:rFonts w:ascii="Arial" w:hAnsi="Arial" w:cs="Arial"/>
                <w:sz w:val="18"/>
                <w:szCs w:val="18"/>
                <w:lang w:val="es-419"/>
              </w:rPr>
              <w:t>Copia del Decreto por el cual se aprueba la estructura orgánica MITIC (</w:t>
            </w:r>
            <w:hyperlink r:id="rId17" w:history="1">
              <w:r w:rsidRPr="00D55237">
                <w:rPr>
                  <w:rStyle w:val="Hyperlink"/>
                  <w:rFonts w:ascii="Arial" w:hAnsi="Arial" w:cs="Arial"/>
                  <w:color w:val="0000FF"/>
                  <w:sz w:val="18"/>
                  <w:szCs w:val="18"/>
                  <w:lang w:val="es-419"/>
                </w:rPr>
                <w:t>Decreto N°1260/2019</w:t>
              </w:r>
            </w:hyperlink>
            <w:r w:rsidRPr="00D55237">
              <w:rPr>
                <w:rFonts w:ascii="Arial" w:hAnsi="Arial" w:cs="Arial"/>
                <w:sz w:val="18"/>
                <w:szCs w:val="18"/>
                <w:lang w:val="es-419"/>
              </w:rPr>
              <w:t>).</w:t>
            </w:r>
          </w:p>
        </w:tc>
        <w:tc>
          <w:tcPr>
            <w:tcW w:w="1980" w:type="dxa"/>
            <w:tcBorders>
              <w:top w:val="single" w:sz="4" w:space="0" w:color="auto"/>
              <w:bottom w:val="single" w:sz="4" w:space="0" w:color="auto"/>
            </w:tcBorders>
          </w:tcPr>
          <w:p w14:paraId="461D347C" w14:textId="4368FE67" w:rsidR="00A42209" w:rsidRPr="00D55237" w:rsidRDefault="00A42209" w:rsidP="008B347D">
            <w:pPr>
              <w:pStyle w:val="ListParagraph"/>
              <w:numPr>
                <w:ilvl w:val="0"/>
                <w:numId w:val="38"/>
              </w:numPr>
              <w:shd w:val="clear" w:color="auto" w:fill="FFFFFF" w:themeFill="background1"/>
              <w:spacing w:before="60" w:after="0" w:line="240" w:lineRule="auto"/>
              <w:ind w:left="268"/>
              <w:jc w:val="both"/>
              <w:rPr>
                <w:rFonts w:ascii="Arial" w:hAnsi="Arial" w:cs="Arial"/>
                <w:sz w:val="18"/>
                <w:szCs w:val="18"/>
                <w:lang w:val="es-419"/>
              </w:rPr>
            </w:pPr>
            <w:r w:rsidRPr="00D55237">
              <w:rPr>
                <w:rFonts w:ascii="Arial" w:hAnsi="Arial" w:cs="Arial"/>
                <w:sz w:val="18"/>
                <w:szCs w:val="18"/>
                <w:lang w:val="es-419"/>
              </w:rPr>
              <w:t>Aprobación del manual de funciones y descripción de cargos del Viceministerio de Tecnologías de Información y Comunicación, así como de la Dirección General de Comunicación Estratégica del MITIC.</w:t>
            </w:r>
          </w:p>
        </w:tc>
        <w:tc>
          <w:tcPr>
            <w:tcW w:w="2000" w:type="dxa"/>
            <w:tcBorders>
              <w:top w:val="single" w:sz="4" w:space="0" w:color="auto"/>
              <w:bottom w:val="single" w:sz="4" w:space="0" w:color="auto"/>
            </w:tcBorders>
          </w:tcPr>
          <w:p w14:paraId="07F7C360" w14:textId="17F604B9" w:rsidR="00A42209" w:rsidRPr="00D55237" w:rsidRDefault="00A42209" w:rsidP="008B347D">
            <w:pPr>
              <w:pStyle w:val="ListParagraph"/>
              <w:numPr>
                <w:ilvl w:val="1"/>
                <w:numId w:val="29"/>
              </w:numPr>
              <w:spacing w:after="0" w:line="240" w:lineRule="auto"/>
              <w:ind w:left="232" w:hanging="270"/>
              <w:contextualSpacing w:val="0"/>
              <w:jc w:val="both"/>
              <w:rPr>
                <w:rFonts w:ascii="Arial" w:hAnsi="Arial" w:cs="Arial"/>
                <w:sz w:val="18"/>
                <w:szCs w:val="18"/>
                <w:lang w:val="es-419"/>
              </w:rPr>
            </w:pPr>
            <w:r w:rsidRPr="00D55237">
              <w:rPr>
                <w:rFonts w:ascii="Arial" w:hAnsi="Arial" w:cs="Arial"/>
                <w:sz w:val="18"/>
                <w:szCs w:val="18"/>
                <w:lang w:val="es-419"/>
              </w:rPr>
              <w:t>Copia de la Resolución del MITIC que aprueba el manual de funciones y descripción de cargos del Viceministerio de Tecnologías de Información y Comunicación, así como de la Dirección General de Comunicación Estratégica del MITIC.</w:t>
            </w:r>
          </w:p>
        </w:tc>
      </w:tr>
      <w:tr w:rsidR="00DA495E" w:rsidRPr="00280B00" w14:paraId="44C1B394" w14:textId="77777777" w:rsidTr="004C60CC">
        <w:tc>
          <w:tcPr>
            <w:tcW w:w="1975" w:type="dxa"/>
            <w:vMerge/>
            <w:vAlign w:val="center"/>
          </w:tcPr>
          <w:p w14:paraId="0DFF46CD" w14:textId="77777777" w:rsidR="001C7D49" w:rsidRPr="00D55237" w:rsidRDefault="001C7D49" w:rsidP="008B347D">
            <w:pPr>
              <w:spacing w:after="0" w:line="240" w:lineRule="auto"/>
              <w:rPr>
                <w:rFonts w:ascii="Arial" w:hAnsi="Arial" w:cs="Arial"/>
                <w:sz w:val="18"/>
                <w:szCs w:val="18"/>
                <w:lang w:val="es-419"/>
              </w:rPr>
            </w:pPr>
          </w:p>
        </w:tc>
        <w:tc>
          <w:tcPr>
            <w:tcW w:w="1980" w:type="dxa"/>
            <w:gridSpan w:val="2"/>
            <w:tcBorders>
              <w:top w:val="single" w:sz="4" w:space="0" w:color="auto"/>
              <w:bottom w:val="single" w:sz="4" w:space="0" w:color="auto"/>
            </w:tcBorders>
          </w:tcPr>
          <w:p w14:paraId="154BDC80" w14:textId="67D5B5E8" w:rsidR="001C7D49" w:rsidRPr="00D55237" w:rsidRDefault="001C7D49" w:rsidP="008B347D">
            <w:pPr>
              <w:pStyle w:val="ListParagraph"/>
              <w:numPr>
                <w:ilvl w:val="1"/>
                <w:numId w:val="29"/>
              </w:numPr>
              <w:shd w:val="clear" w:color="auto" w:fill="FFFFFF" w:themeFill="background1"/>
              <w:spacing w:after="0" w:line="240" w:lineRule="auto"/>
              <w:ind w:left="248"/>
              <w:jc w:val="both"/>
              <w:rPr>
                <w:rFonts w:ascii="Arial" w:hAnsi="Arial" w:cs="Arial"/>
                <w:sz w:val="18"/>
                <w:szCs w:val="18"/>
                <w:lang w:val="es-419"/>
              </w:rPr>
            </w:pPr>
            <w:r w:rsidRPr="00D55237">
              <w:rPr>
                <w:rFonts w:ascii="Arial" w:hAnsi="Arial" w:cs="Arial"/>
                <w:sz w:val="18"/>
                <w:szCs w:val="18"/>
                <w:lang w:val="es-419"/>
              </w:rPr>
              <w:t>Aprobación de la Reglamentación de la Ley N°6207/2018 que crea el MITIC y establece su carta orgánica para precisar el alcance y funciones de la entidad.</w:t>
            </w:r>
          </w:p>
        </w:tc>
        <w:tc>
          <w:tcPr>
            <w:tcW w:w="2070" w:type="dxa"/>
            <w:gridSpan w:val="3"/>
            <w:tcBorders>
              <w:top w:val="single" w:sz="4" w:space="0" w:color="auto"/>
              <w:bottom w:val="single" w:sz="4" w:space="0" w:color="auto"/>
            </w:tcBorders>
          </w:tcPr>
          <w:p w14:paraId="0EF223F4" w14:textId="3CCBF674" w:rsidR="001C7D49" w:rsidRPr="00D55237" w:rsidRDefault="001C7D49" w:rsidP="008B347D">
            <w:pPr>
              <w:pStyle w:val="ListParagraph"/>
              <w:numPr>
                <w:ilvl w:val="1"/>
                <w:numId w:val="27"/>
              </w:numPr>
              <w:spacing w:after="0" w:line="240" w:lineRule="auto"/>
              <w:ind w:left="248"/>
              <w:contextualSpacing w:val="0"/>
              <w:jc w:val="both"/>
              <w:rPr>
                <w:rFonts w:ascii="Arial" w:hAnsi="Arial" w:cs="Arial"/>
                <w:sz w:val="18"/>
                <w:szCs w:val="18"/>
                <w:lang w:val="es-419"/>
              </w:rPr>
            </w:pPr>
            <w:r w:rsidRPr="00D55237">
              <w:rPr>
                <w:rFonts w:ascii="Arial" w:hAnsi="Arial" w:cs="Arial"/>
                <w:sz w:val="18"/>
                <w:szCs w:val="18"/>
                <w:lang w:val="es-419"/>
              </w:rPr>
              <w:t>Copia del Decreto que reglamenta la Ley N°6207/2018 (</w:t>
            </w:r>
            <w:hyperlink r:id="rId18" w:history="1">
              <w:r w:rsidRPr="00D55237">
                <w:rPr>
                  <w:rStyle w:val="Hyperlink"/>
                  <w:rFonts w:ascii="Arial" w:hAnsi="Arial" w:cs="Arial"/>
                  <w:color w:val="0000FF"/>
                  <w:sz w:val="18"/>
                  <w:szCs w:val="18"/>
                  <w:lang w:val="es-419"/>
                </w:rPr>
                <w:t>Decreto N°2274/2019</w:t>
              </w:r>
            </w:hyperlink>
            <w:r w:rsidRPr="00D55237">
              <w:rPr>
                <w:rFonts w:ascii="Arial" w:hAnsi="Arial" w:cs="Arial"/>
                <w:sz w:val="18"/>
                <w:szCs w:val="18"/>
                <w:lang w:val="es-419"/>
              </w:rPr>
              <w:t>).</w:t>
            </w:r>
          </w:p>
        </w:tc>
        <w:tc>
          <w:tcPr>
            <w:tcW w:w="1980" w:type="dxa"/>
            <w:tcBorders>
              <w:top w:val="single" w:sz="4" w:space="0" w:color="auto"/>
              <w:bottom w:val="single" w:sz="4" w:space="0" w:color="auto"/>
            </w:tcBorders>
          </w:tcPr>
          <w:p w14:paraId="3C6211DD" w14:textId="4CC902D2" w:rsidR="001C7D49" w:rsidRPr="00D55237" w:rsidRDefault="001C7D49" w:rsidP="008B347D">
            <w:pPr>
              <w:pStyle w:val="ListParagraph"/>
              <w:numPr>
                <w:ilvl w:val="1"/>
                <w:numId w:val="30"/>
              </w:numPr>
              <w:shd w:val="clear" w:color="auto" w:fill="FFFFFF" w:themeFill="background1"/>
              <w:spacing w:before="60" w:after="0" w:line="240" w:lineRule="auto"/>
              <w:ind w:left="340"/>
              <w:jc w:val="both"/>
              <w:rPr>
                <w:rFonts w:ascii="Arial" w:hAnsi="Arial" w:cs="Arial"/>
                <w:sz w:val="18"/>
                <w:szCs w:val="18"/>
                <w:lang w:val="es-419"/>
              </w:rPr>
            </w:pPr>
            <w:r w:rsidRPr="00D55237">
              <w:rPr>
                <w:rFonts w:ascii="Arial" w:hAnsi="Arial" w:cs="Arial"/>
                <w:sz w:val="18"/>
                <w:szCs w:val="18"/>
                <w:lang w:val="es-419"/>
              </w:rPr>
              <w:t>Aprobación de la reglamentación específica de las competencias del MITIC en materia de TIC y comunicaciones.</w:t>
            </w:r>
          </w:p>
        </w:tc>
        <w:tc>
          <w:tcPr>
            <w:tcW w:w="2000" w:type="dxa"/>
            <w:tcBorders>
              <w:top w:val="single" w:sz="4" w:space="0" w:color="auto"/>
              <w:bottom w:val="single" w:sz="4" w:space="0" w:color="auto"/>
            </w:tcBorders>
          </w:tcPr>
          <w:p w14:paraId="1954261A" w14:textId="3D6796DE" w:rsidR="001C7D49" w:rsidRPr="00D55237" w:rsidRDefault="001C7D49" w:rsidP="008B347D">
            <w:pPr>
              <w:pStyle w:val="ListParagraph"/>
              <w:numPr>
                <w:ilvl w:val="1"/>
                <w:numId w:val="28"/>
              </w:numPr>
              <w:shd w:val="clear" w:color="auto" w:fill="FFFFFF" w:themeFill="background1"/>
              <w:tabs>
                <w:tab w:val="center" w:pos="520"/>
              </w:tabs>
              <w:spacing w:after="0" w:line="240" w:lineRule="auto"/>
              <w:ind w:left="250"/>
              <w:jc w:val="both"/>
              <w:rPr>
                <w:rFonts w:ascii="Arial" w:hAnsi="Arial" w:cs="Arial"/>
                <w:sz w:val="18"/>
                <w:szCs w:val="18"/>
                <w:lang w:val="es-419"/>
              </w:rPr>
            </w:pPr>
            <w:r w:rsidRPr="00D55237">
              <w:rPr>
                <w:rFonts w:ascii="Arial" w:hAnsi="Arial" w:cs="Arial"/>
                <w:sz w:val="18"/>
                <w:szCs w:val="18"/>
                <w:lang w:val="es-419"/>
              </w:rPr>
              <w:t>Copia de la Resolución o Resoluciones del MITIC que regula competencias específicas del MITIC en materia de TIC y comunicaciones.</w:t>
            </w:r>
          </w:p>
        </w:tc>
      </w:tr>
      <w:tr w:rsidR="00DA495E" w:rsidRPr="00280B00" w14:paraId="17B65400" w14:textId="77777777" w:rsidTr="001B7D5E">
        <w:tc>
          <w:tcPr>
            <w:tcW w:w="1975" w:type="dxa"/>
          </w:tcPr>
          <w:p w14:paraId="561307DC" w14:textId="4EF9C56A" w:rsidR="00993647" w:rsidRPr="00D55237" w:rsidRDefault="00993647" w:rsidP="001B7D5E">
            <w:pPr>
              <w:spacing w:before="60" w:after="0" w:line="240" w:lineRule="auto"/>
              <w:jc w:val="both"/>
              <w:rPr>
                <w:rFonts w:ascii="Arial" w:hAnsi="Arial" w:cs="Arial"/>
                <w:sz w:val="18"/>
                <w:szCs w:val="18"/>
                <w:lang w:val="es-419"/>
              </w:rPr>
            </w:pPr>
            <w:r w:rsidRPr="00D55237">
              <w:rPr>
                <w:rFonts w:ascii="Arial" w:hAnsi="Arial" w:cs="Arial"/>
                <w:sz w:val="18"/>
                <w:szCs w:val="18"/>
                <w:lang w:val="es-419"/>
              </w:rPr>
              <w:t>Establecimiento del Plan Nacional de TIC como instrumento de coordinación de las políticas públicas.</w:t>
            </w:r>
          </w:p>
        </w:tc>
        <w:tc>
          <w:tcPr>
            <w:tcW w:w="1980" w:type="dxa"/>
            <w:gridSpan w:val="2"/>
          </w:tcPr>
          <w:p w14:paraId="2FBAF422" w14:textId="7FF90EC1" w:rsidR="00993647" w:rsidRPr="00D55237" w:rsidRDefault="00993647" w:rsidP="007A4980">
            <w:pPr>
              <w:pStyle w:val="ListParagraph"/>
              <w:numPr>
                <w:ilvl w:val="0"/>
                <w:numId w:val="26"/>
              </w:numPr>
              <w:spacing w:after="0" w:line="240" w:lineRule="auto"/>
              <w:ind w:left="451" w:hanging="451"/>
              <w:jc w:val="both"/>
              <w:rPr>
                <w:rFonts w:ascii="Arial" w:hAnsi="Arial" w:cs="Arial"/>
                <w:sz w:val="18"/>
                <w:szCs w:val="18"/>
                <w:lang w:val="es-419"/>
              </w:rPr>
            </w:pPr>
            <w:r w:rsidRPr="00D55237">
              <w:rPr>
                <w:rFonts w:ascii="Arial" w:hAnsi="Arial" w:cs="Arial"/>
                <w:sz w:val="18"/>
                <w:szCs w:val="18"/>
                <w:lang w:val="es-419"/>
              </w:rPr>
              <w:t xml:space="preserve">Creación del Comité Estratégico Digital para el Diseño e Implementación del </w:t>
            </w:r>
            <w:r w:rsidR="00067A6B">
              <w:rPr>
                <w:rFonts w:ascii="Arial" w:hAnsi="Arial" w:cs="Arial"/>
                <w:sz w:val="18"/>
                <w:szCs w:val="18"/>
                <w:lang w:val="es-419"/>
              </w:rPr>
              <w:t>“</w:t>
            </w:r>
            <w:r w:rsidRPr="00D55237">
              <w:rPr>
                <w:rFonts w:ascii="Arial" w:hAnsi="Arial" w:cs="Arial"/>
                <w:sz w:val="18"/>
                <w:szCs w:val="18"/>
                <w:lang w:val="es-419"/>
              </w:rPr>
              <w:t>Plan Nacional de Tecnologías de la Información y Comunicación (TIC)</w:t>
            </w:r>
            <w:r w:rsidR="00067A6B">
              <w:rPr>
                <w:rFonts w:ascii="Arial" w:hAnsi="Arial" w:cs="Arial"/>
                <w:sz w:val="18"/>
                <w:szCs w:val="18"/>
                <w:lang w:val="es-419"/>
              </w:rPr>
              <w:t>”</w:t>
            </w:r>
            <w:r w:rsidRPr="00D55237">
              <w:rPr>
                <w:rFonts w:ascii="Arial" w:hAnsi="Arial" w:cs="Arial"/>
                <w:sz w:val="18"/>
                <w:szCs w:val="18"/>
                <w:lang w:val="es-419"/>
              </w:rPr>
              <w:t xml:space="preserve">, conformado por representantes </w:t>
            </w:r>
            <w:r w:rsidRPr="00D55237">
              <w:rPr>
                <w:rFonts w:ascii="Arial" w:hAnsi="Arial" w:cs="Arial"/>
                <w:sz w:val="18"/>
                <w:szCs w:val="18"/>
                <w:lang w:val="es-419"/>
              </w:rPr>
              <w:lastRenderedPageBreak/>
              <w:t xml:space="preserve">de diferentes instancias del </w:t>
            </w:r>
            <w:r w:rsidR="00067A6B">
              <w:rPr>
                <w:rFonts w:ascii="Arial" w:hAnsi="Arial" w:cs="Arial"/>
                <w:sz w:val="18"/>
                <w:szCs w:val="18"/>
                <w:lang w:val="es-419"/>
              </w:rPr>
              <w:t>g</w:t>
            </w:r>
            <w:r w:rsidRPr="00D55237">
              <w:rPr>
                <w:rFonts w:ascii="Arial" w:hAnsi="Arial" w:cs="Arial"/>
                <w:sz w:val="18"/>
                <w:szCs w:val="18"/>
                <w:lang w:val="es-419"/>
              </w:rPr>
              <w:t>obierno y que brindará, entre otros, los lineamientos para las políticas públicas en el ámbito digital.</w:t>
            </w:r>
          </w:p>
          <w:p w14:paraId="3234760C" w14:textId="0B7BDC88" w:rsidR="00993647" w:rsidRPr="00D55237" w:rsidRDefault="004E1D81" w:rsidP="008B347D">
            <w:pPr>
              <w:pStyle w:val="ListParagraph"/>
              <w:spacing w:after="0" w:line="240" w:lineRule="auto"/>
              <w:ind w:left="466"/>
              <w:jc w:val="both"/>
              <w:rPr>
                <w:rFonts w:ascii="Arial" w:hAnsi="Arial" w:cs="Arial"/>
                <w:sz w:val="18"/>
                <w:szCs w:val="18"/>
                <w:lang w:val="es-419"/>
              </w:rPr>
            </w:pPr>
            <w:r>
              <w:rPr>
                <w:rFonts w:ascii="Arial" w:hAnsi="Arial" w:cs="Arial"/>
                <w:sz w:val="18"/>
                <w:szCs w:val="18"/>
                <w:lang w:val="es-419"/>
              </w:rPr>
              <w:t xml:space="preserve"> </w:t>
            </w:r>
          </w:p>
          <w:p w14:paraId="33216D9F" w14:textId="278F09C3" w:rsidR="00993647" w:rsidRPr="00D55237" w:rsidRDefault="004E1D81" w:rsidP="004E1D81">
            <w:pPr>
              <w:pStyle w:val="ListParagraph"/>
              <w:shd w:val="clear" w:color="auto" w:fill="FFFFFF" w:themeFill="background1"/>
              <w:spacing w:before="60" w:after="0" w:line="240" w:lineRule="auto"/>
              <w:ind w:left="434" w:hanging="453"/>
              <w:jc w:val="both"/>
              <w:rPr>
                <w:rFonts w:ascii="Arial" w:hAnsi="Arial" w:cs="Arial"/>
                <w:sz w:val="18"/>
                <w:szCs w:val="18"/>
                <w:lang w:val="es-419"/>
              </w:rPr>
            </w:pPr>
            <w:r>
              <w:rPr>
                <w:rFonts w:ascii="Arial" w:hAnsi="Arial" w:cs="Arial"/>
                <w:sz w:val="18"/>
                <w:szCs w:val="18"/>
                <w:lang w:val="es-419"/>
              </w:rPr>
              <w:t xml:space="preserve">2.3.2 </w:t>
            </w:r>
            <w:r w:rsidR="00993647" w:rsidRPr="00D55237">
              <w:rPr>
                <w:rFonts w:ascii="Arial" w:hAnsi="Arial" w:cs="Arial"/>
                <w:sz w:val="18"/>
                <w:szCs w:val="18"/>
                <w:lang w:val="es-419"/>
              </w:rPr>
              <w:t xml:space="preserve">Aprobación del Reglamento que regula el funcionamiento del Comité Estratégico Digital para el Diseño e Implementación del </w:t>
            </w:r>
            <w:r>
              <w:rPr>
                <w:rFonts w:ascii="Arial" w:hAnsi="Arial" w:cs="Arial"/>
                <w:sz w:val="18"/>
                <w:szCs w:val="18"/>
                <w:lang w:val="es-419"/>
              </w:rPr>
              <w:t>“</w:t>
            </w:r>
            <w:r w:rsidR="00993647" w:rsidRPr="00D55237">
              <w:rPr>
                <w:rFonts w:ascii="Arial" w:hAnsi="Arial" w:cs="Arial"/>
                <w:sz w:val="18"/>
                <w:szCs w:val="18"/>
                <w:lang w:val="es-419"/>
              </w:rPr>
              <w:t>Plan Nacional de Tecnologías de la Información y Comunicación (TIC)</w:t>
            </w:r>
            <w:r>
              <w:rPr>
                <w:rFonts w:ascii="Arial" w:hAnsi="Arial" w:cs="Arial"/>
                <w:sz w:val="18"/>
                <w:szCs w:val="18"/>
                <w:lang w:val="es-419"/>
              </w:rPr>
              <w:t>”</w:t>
            </w:r>
            <w:r w:rsidR="00993647" w:rsidRPr="00D55237">
              <w:rPr>
                <w:rFonts w:ascii="Arial" w:hAnsi="Arial" w:cs="Arial"/>
                <w:sz w:val="18"/>
                <w:szCs w:val="18"/>
                <w:lang w:val="es-419"/>
              </w:rPr>
              <w:t>, incluyendo la vinculación del sector privado.</w:t>
            </w:r>
          </w:p>
        </w:tc>
        <w:tc>
          <w:tcPr>
            <w:tcW w:w="2070" w:type="dxa"/>
            <w:gridSpan w:val="3"/>
          </w:tcPr>
          <w:p w14:paraId="62BFC963" w14:textId="14524B60" w:rsidR="00993647" w:rsidRPr="00D55237" w:rsidRDefault="00993647" w:rsidP="009222BD">
            <w:pPr>
              <w:pStyle w:val="ListParagraph"/>
              <w:numPr>
                <w:ilvl w:val="0"/>
                <w:numId w:val="42"/>
              </w:numPr>
              <w:spacing w:after="0" w:line="240" w:lineRule="auto"/>
              <w:ind w:left="430" w:hanging="450"/>
              <w:jc w:val="both"/>
              <w:rPr>
                <w:rFonts w:ascii="Arial" w:hAnsi="Arial" w:cs="Arial"/>
                <w:sz w:val="18"/>
                <w:szCs w:val="18"/>
                <w:lang w:val="es-419"/>
              </w:rPr>
            </w:pPr>
            <w:r w:rsidRPr="00D55237">
              <w:rPr>
                <w:rFonts w:ascii="Arial" w:hAnsi="Arial" w:cs="Arial"/>
                <w:sz w:val="18"/>
                <w:szCs w:val="18"/>
                <w:lang w:val="es-419"/>
              </w:rPr>
              <w:lastRenderedPageBreak/>
              <w:t xml:space="preserve">Copia del Decreto por el cual se crea el Comité Estratégico Digital para el Diseño e Implementación del </w:t>
            </w:r>
            <w:r w:rsidR="00852B9D">
              <w:rPr>
                <w:rFonts w:ascii="Arial" w:hAnsi="Arial" w:cs="Arial"/>
                <w:sz w:val="18"/>
                <w:szCs w:val="18"/>
                <w:lang w:val="es-419"/>
              </w:rPr>
              <w:t>“</w:t>
            </w:r>
            <w:r w:rsidRPr="00D55237">
              <w:rPr>
                <w:rFonts w:ascii="Arial" w:hAnsi="Arial" w:cs="Arial"/>
                <w:sz w:val="18"/>
                <w:szCs w:val="18"/>
                <w:lang w:val="es-419"/>
              </w:rPr>
              <w:t>Plan Nacional de Tecnologías de la Información y Comunicación (TIC)</w:t>
            </w:r>
            <w:r w:rsidR="00852B9D">
              <w:rPr>
                <w:rFonts w:ascii="Arial" w:hAnsi="Arial" w:cs="Arial"/>
                <w:sz w:val="18"/>
                <w:szCs w:val="18"/>
                <w:lang w:val="es-419"/>
              </w:rPr>
              <w:t>”</w:t>
            </w:r>
            <w:r w:rsidRPr="00D55237">
              <w:rPr>
                <w:rFonts w:ascii="Arial" w:hAnsi="Arial" w:cs="Arial"/>
                <w:sz w:val="18"/>
                <w:szCs w:val="18"/>
                <w:lang w:val="es-419"/>
              </w:rPr>
              <w:t xml:space="preserve"> y se le asignan </w:t>
            </w:r>
            <w:r w:rsidRPr="00D55237">
              <w:rPr>
                <w:rFonts w:ascii="Arial" w:hAnsi="Arial" w:cs="Arial"/>
                <w:sz w:val="18"/>
                <w:szCs w:val="18"/>
                <w:lang w:val="es-419"/>
              </w:rPr>
              <w:lastRenderedPageBreak/>
              <w:t>funciones (</w:t>
            </w:r>
            <w:hyperlink r:id="rId19" w:history="1">
              <w:r w:rsidRPr="00D55237">
                <w:rPr>
                  <w:rStyle w:val="Hyperlink"/>
                  <w:rFonts w:ascii="Arial" w:hAnsi="Arial" w:cs="Arial"/>
                  <w:color w:val="0000FF"/>
                  <w:sz w:val="18"/>
                  <w:szCs w:val="18"/>
                  <w:lang w:val="es-419"/>
                </w:rPr>
                <w:t>Decreto N°2145/2019</w:t>
              </w:r>
            </w:hyperlink>
            <w:r w:rsidRPr="00D55237">
              <w:rPr>
                <w:rFonts w:ascii="Arial" w:hAnsi="Arial" w:cs="Arial"/>
                <w:sz w:val="18"/>
                <w:szCs w:val="18"/>
                <w:lang w:val="es-419"/>
              </w:rPr>
              <w:t>).</w:t>
            </w:r>
          </w:p>
          <w:p w14:paraId="459907A5" w14:textId="728D0529" w:rsidR="00863643" w:rsidRPr="00D55237" w:rsidRDefault="00863643" w:rsidP="00863643">
            <w:pPr>
              <w:spacing w:after="0" w:line="240" w:lineRule="auto"/>
              <w:jc w:val="both"/>
              <w:rPr>
                <w:rFonts w:ascii="Arial" w:hAnsi="Arial" w:cs="Arial"/>
                <w:sz w:val="18"/>
                <w:szCs w:val="18"/>
                <w:lang w:val="es-419"/>
              </w:rPr>
            </w:pPr>
          </w:p>
          <w:p w14:paraId="270BE431" w14:textId="0E3DEDAB" w:rsidR="00863643" w:rsidRPr="00D55237" w:rsidRDefault="00863643" w:rsidP="00863643">
            <w:pPr>
              <w:spacing w:after="0" w:line="240" w:lineRule="auto"/>
              <w:jc w:val="both"/>
              <w:rPr>
                <w:rFonts w:ascii="Arial" w:hAnsi="Arial" w:cs="Arial"/>
                <w:sz w:val="18"/>
                <w:szCs w:val="18"/>
                <w:lang w:val="es-419"/>
              </w:rPr>
            </w:pPr>
          </w:p>
          <w:p w14:paraId="78D35FA2" w14:textId="6008B1A0" w:rsidR="00863643" w:rsidRPr="00D55237" w:rsidRDefault="00863643" w:rsidP="00863643">
            <w:pPr>
              <w:spacing w:after="0" w:line="240" w:lineRule="auto"/>
              <w:jc w:val="both"/>
              <w:rPr>
                <w:rFonts w:ascii="Arial" w:hAnsi="Arial" w:cs="Arial"/>
                <w:sz w:val="18"/>
                <w:szCs w:val="18"/>
                <w:lang w:val="es-419"/>
              </w:rPr>
            </w:pPr>
          </w:p>
          <w:p w14:paraId="489336FE" w14:textId="52B18F61" w:rsidR="00863643" w:rsidRPr="00D55237" w:rsidRDefault="00863643" w:rsidP="00863643">
            <w:pPr>
              <w:spacing w:after="0" w:line="240" w:lineRule="auto"/>
              <w:jc w:val="both"/>
              <w:rPr>
                <w:rFonts w:ascii="Arial" w:hAnsi="Arial" w:cs="Arial"/>
                <w:sz w:val="18"/>
                <w:szCs w:val="18"/>
                <w:lang w:val="es-419"/>
              </w:rPr>
            </w:pPr>
          </w:p>
          <w:p w14:paraId="00D665AB" w14:textId="3C06F40A" w:rsidR="00863643" w:rsidRPr="00D55237" w:rsidRDefault="00863643" w:rsidP="00863643">
            <w:pPr>
              <w:spacing w:after="0" w:line="240" w:lineRule="auto"/>
              <w:jc w:val="both"/>
              <w:rPr>
                <w:rFonts w:ascii="Arial" w:hAnsi="Arial" w:cs="Arial"/>
                <w:sz w:val="18"/>
                <w:szCs w:val="18"/>
                <w:lang w:val="es-419"/>
              </w:rPr>
            </w:pPr>
          </w:p>
          <w:p w14:paraId="71CCEFD5" w14:textId="5E19BFA1" w:rsidR="00863643" w:rsidRPr="00D55237" w:rsidRDefault="00863643" w:rsidP="00863643">
            <w:pPr>
              <w:spacing w:after="0" w:line="240" w:lineRule="auto"/>
              <w:jc w:val="both"/>
              <w:rPr>
                <w:rFonts w:ascii="Arial" w:hAnsi="Arial" w:cs="Arial"/>
                <w:sz w:val="18"/>
                <w:szCs w:val="18"/>
                <w:lang w:val="es-419"/>
              </w:rPr>
            </w:pPr>
          </w:p>
          <w:p w14:paraId="1CD96A11" w14:textId="5BC6DB33" w:rsidR="00863643" w:rsidRPr="00D55237" w:rsidRDefault="00863643" w:rsidP="00863643">
            <w:pPr>
              <w:spacing w:after="0" w:line="240" w:lineRule="auto"/>
              <w:jc w:val="both"/>
              <w:rPr>
                <w:rFonts w:ascii="Arial" w:hAnsi="Arial" w:cs="Arial"/>
                <w:sz w:val="18"/>
                <w:szCs w:val="18"/>
                <w:lang w:val="es-419"/>
              </w:rPr>
            </w:pPr>
          </w:p>
          <w:p w14:paraId="1DD9D37D" w14:textId="489336A1" w:rsidR="00863643" w:rsidRPr="00D55237" w:rsidRDefault="00863643" w:rsidP="00863643">
            <w:pPr>
              <w:spacing w:after="0" w:line="240" w:lineRule="auto"/>
              <w:jc w:val="both"/>
              <w:rPr>
                <w:rFonts w:ascii="Arial" w:hAnsi="Arial" w:cs="Arial"/>
                <w:sz w:val="18"/>
                <w:szCs w:val="18"/>
                <w:lang w:val="es-419"/>
              </w:rPr>
            </w:pPr>
          </w:p>
          <w:p w14:paraId="29C616A3" w14:textId="77777777" w:rsidR="00993647" w:rsidRPr="00D55237" w:rsidRDefault="00993647" w:rsidP="009222BD">
            <w:pPr>
              <w:pStyle w:val="ListParagraph"/>
              <w:numPr>
                <w:ilvl w:val="0"/>
                <w:numId w:val="42"/>
              </w:numPr>
              <w:spacing w:after="0" w:line="240" w:lineRule="auto"/>
              <w:ind w:left="451" w:hanging="451"/>
              <w:jc w:val="both"/>
              <w:rPr>
                <w:rFonts w:ascii="Arial" w:hAnsi="Arial" w:cs="Arial"/>
                <w:sz w:val="18"/>
                <w:szCs w:val="18"/>
                <w:lang w:val="es-419"/>
              </w:rPr>
            </w:pPr>
            <w:r w:rsidRPr="00D55237">
              <w:rPr>
                <w:rFonts w:ascii="Arial" w:hAnsi="Arial" w:cs="Arial"/>
                <w:sz w:val="18"/>
                <w:szCs w:val="18"/>
                <w:lang w:val="es-419"/>
              </w:rPr>
              <w:t>Copia del reglamento de funcionamiento, aprobado por el Comité Estratégico Digital.</w:t>
            </w:r>
          </w:p>
          <w:p w14:paraId="2F5F256F" w14:textId="77777777" w:rsidR="00993647" w:rsidRPr="00D55237" w:rsidRDefault="00993647" w:rsidP="008B347D">
            <w:pPr>
              <w:spacing w:after="0" w:line="240" w:lineRule="auto"/>
              <w:jc w:val="both"/>
              <w:rPr>
                <w:rFonts w:ascii="Arial" w:hAnsi="Arial" w:cs="Arial"/>
                <w:sz w:val="18"/>
                <w:szCs w:val="18"/>
                <w:lang w:val="es-419"/>
              </w:rPr>
            </w:pPr>
          </w:p>
          <w:p w14:paraId="0CE26A62" w14:textId="7E2C93CA" w:rsidR="00993647" w:rsidRPr="00D55237" w:rsidRDefault="00993647" w:rsidP="008B347D">
            <w:pPr>
              <w:pStyle w:val="ListParagraph"/>
              <w:spacing w:before="60" w:after="0" w:line="240" w:lineRule="auto"/>
              <w:ind w:left="360"/>
              <w:rPr>
                <w:rFonts w:ascii="Arial" w:hAnsi="Arial" w:cs="Arial"/>
                <w:sz w:val="18"/>
                <w:szCs w:val="18"/>
                <w:lang w:val="es-419"/>
              </w:rPr>
            </w:pPr>
          </w:p>
        </w:tc>
        <w:tc>
          <w:tcPr>
            <w:tcW w:w="1980" w:type="dxa"/>
            <w:tcBorders>
              <w:top w:val="single" w:sz="4" w:space="0" w:color="auto"/>
              <w:bottom w:val="single" w:sz="4" w:space="0" w:color="auto"/>
            </w:tcBorders>
          </w:tcPr>
          <w:p w14:paraId="5B99B5A2" w14:textId="7BD0C819" w:rsidR="00993647" w:rsidRPr="00D55237" w:rsidRDefault="00993647" w:rsidP="008B347D">
            <w:pPr>
              <w:pStyle w:val="ListParagraph"/>
              <w:numPr>
                <w:ilvl w:val="1"/>
                <w:numId w:val="31"/>
              </w:numPr>
              <w:shd w:val="clear" w:color="auto" w:fill="FFFFFF" w:themeFill="background1"/>
              <w:spacing w:before="60" w:after="0" w:line="240" w:lineRule="auto"/>
              <w:ind w:left="288"/>
              <w:jc w:val="both"/>
              <w:rPr>
                <w:rFonts w:ascii="Arial" w:hAnsi="Arial" w:cs="Arial"/>
                <w:sz w:val="18"/>
                <w:szCs w:val="18"/>
                <w:lang w:val="es-419"/>
              </w:rPr>
            </w:pPr>
            <w:r w:rsidRPr="00D55237">
              <w:rPr>
                <w:rFonts w:ascii="Arial" w:hAnsi="Arial" w:cs="Arial"/>
                <w:sz w:val="18"/>
                <w:szCs w:val="18"/>
                <w:lang w:val="es-419"/>
              </w:rPr>
              <w:lastRenderedPageBreak/>
              <w:t xml:space="preserve">Aprobación del Plan Nacional TIC, que incluya Lineamientos en ejes tales como </w:t>
            </w:r>
            <w:r w:rsidR="000F772F" w:rsidRPr="00D55237">
              <w:rPr>
                <w:rFonts w:ascii="Arial" w:hAnsi="Arial" w:cs="Arial"/>
                <w:sz w:val="18"/>
                <w:szCs w:val="18"/>
                <w:lang w:val="es-419"/>
              </w:rPr>
              <w:t>g</w:t>
            </w:r>
            <w:r w:rsidRPr="00D55237">
              <w:rPr>
                <w:rFonts w:ascii="Arial" w:hAnsi="Arial" w:cs="Arial"/>
                <w:sz w:val="18"/>
                <w:szCs w:val="18"/>
                <w:lang w:val="es-419"/>
              </w:rPr>
              <w:t xml:space="preserve">obierno </w:t>
            </w:r>
            <w:r w:rsidR="000F772F" w:rsidRPr="00D55237">
              <w:rPr>
                <w:rFonts w:ascii="Arial" w:hAnsi="Arial" w:cs="Arial"/>
                <w:sz w:val="18"/>
                <w:szCs w:val="18"/>
                <w:lang w:val="es-419"/>
              </w:rPr>
              <w:t>e</w:t>
            </w:r>
            <w:r w:rsidRPr="00D55237">
              <w:rPr>
                <w:rFonts w:ascii="Arial" w:hAnsi="Arial" w:cs="Arial"/>
                <w:sz w:val="18"/>
                <w:szCs w:val="18"/>
                <w:lang w:val="es-419"/>
              </w:rPr>
              <w:t xml:space="preserve">lectrónico, </w:t>
            </w:r>
            <w:r w:rsidR="000F772F" w:rsidRPr="00D55237">
              <w:rPr>
                <w:rFonts w:ascii="Arial" w:hAnsi="Arial" w:cs="Arial"/>
                <w:sz w:val="18"/>
                <w:szCs w:val="18"/>
                <w:lang w:val="es-419"/>
              </w:rPr>
              <w:t>c</w:t>
            </w:r>
            <w:r w:rsidRPr="00D55237">
              <w:rPr>
                <w:rFonts w:ascii="Arial" w:hAnsi="Arial" w:cs="Arial"/>
                <w:sz w:val="18"/>
                <w:szCs w:val="18"/>
                <w:lang w:val="es-419"/>
              </w:rPr>
              <w:t xml:space="preserve">onectividad </w:t>
            </w:r>
            <w:r w:rsidR="000F772F" w:rsidRPr="00D55237">
              <w:rPr>
                <w:rFonts w:ascii="Arial" w:hAnsi="Arial" w:cs="Arial"/>
                <w:sz w:val="18"/>
                <w:szCs w:val="18"/>
                <w:lang w:val="es-419"/>
              </w:rPr>
              <w:t>d</w:t>
            </w:r>
            <w:r w:rsidRPr="00D55237">
              <w:rPr>
                <w:rFonts w:ascii="Arial" w:hAnsi="Arial" w:cs="Arial"/>
                <w:sz w:val="18"/>
                <w:szCs w:val="18"/>
                <w:lang w:val="es-419"/>
              </w:rPr>
              <w:t xml:space="preserve">igital, y </w:t>
            </w:r>
            <w:r w:rsidR="000F772F" w:rsidRPr="00D55237">
              <w:rPr>
                <w:rFonts w:ascii="Arial" w:hAnsi="Arial" w:cs="Arial"/>
                <w:sz w:val="18"/>
                <w:szCs w:val="18"/>
                <w:lang w:val="es-419"/>
              </w:rPr>
              <w:t>a</w:t>
            </w:r>
            <w:r w:rsidRPr="00D55237">
              <w:rPr>
                <w:rFonts w:ascii="Arial" w:hAnsi="Arial" w:cs="Arial"/>
                <w:sz w:val="18"/>
                <w:szCs w:val="18"/>
                <w:lang w:val="es-419"/>
              </w:rPr>
              <w:t xml:space="preserve">propiación y </w:t>
            </w:r>
            <w:r w:rsidR="000F772F" w:rsidRPr="00D55237">
              <w:rPr>
                <w:rFonts w:ascii="Arial" w:hAnsi="Arial" w:cs="Arial"/>
                <w:sz w:val="18"/>
                <w:szCs w:val="18"/>
                <w:lang w:val="es-419"/>
              </w:rPr>
              <w:t>u</w:t>
            </w:r>
            <w:r w:rsidRPr="00D55237">
              <w:rPr>
                <w:rFonts w:ascii="Arial" w:hAnsi="Arial" w:cs="Arial"/>
                <w:sz w:val="18"/>
                <w:szCs w:val="18"/>
                <w:lang w:val="es-419"/>
              </w:rPr>
              <w:t>so.</w:t>
            </w:r>
          </w:p>
          <w:p w14:paraId="07FF6A0C" w14:textId="6EAF4183" w:rsidR="00993647" w:rsidRPr="00D55237" w:rsidRDefault="00993647" w:rsidP="008B347D">
            <w:pPr>
              <w:pStyle w:val="ListParagraph"/>
              <w:spacing w:before="60" w:after="0" w:line="240" w:lineRule="auto"/>
              <w:ind w:left="253"/>
              <w:contextualSpacing w:val="0"/>
              <w:rPr>
                <w:rFonts w:ascii="Arial" w:hAnsi="Arial" w:cs="Arial"/>
                <w:sz w:val="18"/>
                <w:szCs w:val="18"/>
                <w:lang w:val="es-419"/>
              </w:rPr>
            </w:pPr>
            <w:r w:rsidRPr="00D55237">
              <w:rPr>
                <w:rFonts w:ascii="Arial" w:hAnsi="Arial" w:cs="Arial"/>
                <w:sz w:val="18"/>
                <w:szCs w:val="18"/>
                <w:lang w:val="es-419"/>
              </w:rPr>
              <w:t xml:space="preserve">   </w:t>
            </w:r>
          </w:p>
        </w:tc>
        <w:tc>
          <w:tcPr>
            <w:tcW w:w="2000" w:type="dxa"/>
            <w:tcBorders>
              <w:top w:val="single" w:sz="4" w:space="0" w:color="auto"/>
              <w:bottom w:val="single" w:sz="4" w:space="0" w:color="auto"/>
            </w:tcBorders>
          </w:tcPr>
          <w:p w14:paraId="724C1EDB" w14:textId="15C91DD2" w:rsidR="00993647" w:rsidRPr="00D55237" w:rsidRDefault="00993647" w:rsidP="008B347D">
            <w:pPr>
              <w:pStyle w:val="ListParagraph"/>
              <w:numPr>
                <w:ilvl w:val="1"/>
                <w:numId w:val="28"/>
              </w:numPr>
              <w:shd w:val="clear" w:color="auto" w:fill="FFFFFF" w:themeFill="background1"/>
              <w:tabs>
                <w:tab w:val="center" w:pos="520"/>
              </w:tabs>
              <w:spacing w:before="60" w:after="0" w:line="240" w:lineRule="auto"/>
              <w:ind w:left="250"/>
              <w:jc w:val="both"/>
              <w:rPr>
                <w:rFonts w:ascii="Arial" w:hAnsi="Arial" w:cs="Arial"/>
                <w:sz w:val="18"/>
                <w:szCs w:val="18"/>
                <w:lang w:val="es-419"/>
              </w:rPr>
            </w:pPr>
            <w:r w:rsidRPr="00D55237">
              <w:rPr>
                <w:rFonts w:ascii="Arial" w:eastAsia="Times New Roman" w:hAnsi="Arial" w:cs="Arial"/>
                <w:sz w:val="18"/>
                <w:szCs w:val="18"/>
                <w:lang w:val="es-419"/>
              </w:rPr>
              <w:t xml:space="preserve">Copia del Decreto que aprueba el Plan Nacional TIC.   </w:t>
            </w:r>
          </w:p>
        </w:tc>
      </w:tr>
      <w:tr w:rsidR="00DA495E" w:rsidRPr="00280B00" w14:paraId="496F6BAB" w14:textId="77777777" w:rsidTr="004C60CC">
        <w:tc>
          <w:tcPr>
            <w:tcW w:w="1975" w:type="dxa"/>
            <w:tcBorders>
              <w:bottom w:val="single" w:sz="4" w:space="0" w:color="auto"/>
            </w:tcBorders>
          </w:tcPr>
          <w:p w14:paraId="48C14603" w14:textId="77777777" w:rsidR="009D33FB" w:rsidRPr="00D55237" w:rsidRDefault="009D33FB" w:rsidP="00D2763D">
            <w:pPr>
              <w:spacing w:after="0" w:line="240" w:lineRule="auto"/>
              <w:jc w:val="both"/>
              <w:rPr>
                <w:rFonts w:ascii="Arial" w:hAnsi="Arial" w:cs="Arial"/>
                <w:sz w:val="18"/>
                <w:szCs w:val="18"/>
                <w:lang w:val="es-419"/>
              </w:rPr>
            </w:pPr>
            <w:bookmarkStart w:id="2" w:name="_Hlk20913930"/>
            <w:r w:rsidRPr="00D55237">
              <w:rPr>
                <w:rFonts w:ascii="Arial" w:hAnsi="Arial" w:cs="Arial"/>
                <w:sz w:val="18"/>
                <w:szCs w:val="18"/>
                <w:lang w:val="es-419"/>
              </w:rPr>
              <w:t>Medición de la dimensión de género en la apropiación de las tecnologías digitales.</w:t>
            </w:r>
          </w:p>
        </w:tc>
        <w:tc>
          <w:tcPr>
            <w:tcW w:w="1980" w:type="dxa"/>
            <w:gridSpan w:val="2"/>
            <w:tcBorders>
              <w:bottom w:val="single" w:sz="4" w:space="0" w:color="auto"/>
            </w:tcBorders>
          </w:tcPr>
          <w:p w14:paraId="0826FDEC" w14:textId="77777777" w:rsidR="002D54C6" w:rsidRPr="00F83AD3" w:rsidRDefault="002D54C6" w:rsidP="00B44555">
            <w:pPr>
              <w:pStyle w:val="ListParagraph"/>
              <w:numPr>
                <w:ilvl w:val="1"/>
                <w:numId w:val="43"/>
              </w:numPr>
              <w:spacing w:after="0" w:line="240" w:lineRule="auto"/>
              <w:ind w:left="252"/>
              <w:jc w:val="both"/>
              <w:rPr>
                <w:rFonts w:ascii="Arial" w:hAnsi="Arial" w:cs="Arial"/>
                <w:sz w:val="18"/>
                <w:szCs w:val="18"/>
                <w:lang w:val="es-ES_tradnl"/>
              </w:rPr>
            </w:pPr>
            <w:r w:rsidRPr="004C3EE4">
              <w:rPr>
                <w:rFonts w:ascii="Arial" w:hAnsi="Arial" w:cs="Arial"/>
                <w:sz w:val="18"/>
                <w:szCs w:val="18"/>
                <w:lang w:val="es-419"/>
              </w:rPr>
              <w:t>Elaboración</w:t>
            </w:r>
            <w:r>
              <w:rPr>
                <w:rFonts w:ascii="Arial" w:hAnsi="Arial" w:cs="Arial"/>
                <w:sz w:val="18"/>
                <w:szCs w:val="18"/>
                <w:lang w:val="es-419"/>
              </w:rPr>
              <w:t xml:space="preserve"> de una propuesta de</w:t>
            </w:r>
            <w:r w:rsidRPr="009A269B">
              <w:rPr>
                <w:rFonts w:ascii="Arial" w:hAnsi="Arial" w:cs="Arial"/>
                <w:sz w:val="18"/>
                <w:szCs w:val="18"/>
                <w:lang w:val="es-419"/>
              </w:rPr>
              <w:t xml:space="preserve"> estrategia de recolección de indicadores de acceso y uso de las TIC, desagregados por género</w:t>
            </w:r>
            <w:r>
              <w:rPr>
                <w:rFonts w:ascii="Arial" w:hAnsi="Arial" w:cs="Arial"/>
                <w:sz w:val="18"/>
                <w:szCs w:val="18"/>
                <w:lang w:val="es-419"/>
              </w:rPr>
              <w:t>, e implementación de un piloto, que incluya</w:t>
            </w:r>
            <w:r w:rsidRPr="00F83AD3">
              <w:rPr>
                <w:rFonts w:ascii="Arial" w:hAnsi="Arial" w:cs="Arial"/>
                <w:sz w:val="18"/>
                <w:szCs w:val="18"/>
                <w:lang w:val="es-419"/>
              </w:rPr>
              <w:t xml:space="preserve">: </w:t>
            </w:r>
          </w:p>
          <w:p w14:paraId="5AE80A8B" w14:textId="77777777" w:rsidR="002D54C6" w:rsidRPr="00F83AD3" w:rsidRDefault="002D54C6" w:rsidP="002D54C6">
            <w:pPr>
              <w:pStyle w:val="ListParagraph"/>
              <w:ind w:left="360"/>
              <w:jc w:val="both"/>
              <w:rPr>
                <w:rFonts w:ascii="Arial" w:hAnsi="Arial" w:cs="Arial"/>
                <w:sz w:val="18"/>
                <w:szCs w:val="18"/>
                <w:lang w:val="es-419"/>
              </w:rPr>
            </w:pPr>
            <w:r w:rsidRPr="00F83AD3">
              <w:rPr>
                <w:rFonts w:ascii="Arial" w:hAnsi="Arial" w:cs="Arial"/>
                <w:sz w:val="18"/>
                <w:szCs w:val="18"/>
                <w:lang w:val="es-419"/>
              </w:rPr>
              <w:t>- definición de indicadores;</w:t>
            </w:r>
            <w:r>
              <w:rPr>
                <w:rFonts w:ascii="Arial" w:hAnsi="Arial" w:cs="Arial"/>
                <w:sz w:val="18"/>
                <w:szCs w:val="18"/>
                <w:lang w:val="es-419"/>
              </w:rPr>
              <w:t xml:space="preserve"> e</w:t>
            </w:r>
          </w:p>
          <w:p w14:paraId="39A7BBE7" w14:textId="12E95F19" w:rsidR="009D33FB" w:rsidRPr="00D55237" w:rsidRDefault="002D54C6" w:rsidP="002D54C6">
            <w:pPr>
              <w:pStyle w:val="ListParagraph"/>
              <w:shd w:val="clear" w:color="auto" w:fill="FFFFFF" w:themeFill="background1"/>
              <w:spacing w:after="0" w:line="240" w:lineRule="auto"/>
              <w:ind w:left="360"/>
              <w:jc w:val="both"/>
              <w:rPr>
                <w:rFonts w:ascii="Arial" w:hAnsi="Arial" w:cs="Arial"/>
                <w:sz w:val="18"/>
                <w:szCs w:val="18"/>
                <w:lang w:val="es-419"/>
              </w:rPr>
            </w:pPr>
            <w:r w:rsidRPr="00F83AD3">
              <w:rPr>
                <w:rFonts w:ascii="Arial" w:hAnsi="Arial" w:cs="Arial"/>
                <w:sz w:val="18"/>
                <w:szCs w:val="18"/>
                <w:lang w:val="es-419"/>
              </w:rPr>
              <w:t xml:space="preserve">- identificación de fuentes de </w:t>
            </w:r>
            <w:r w:rsidRPr="00611E22">
              <w:rPr>
                <w:rFonts w:ascii="Arial" w:hAnsi="Arial" w:cs="Arial"/>
                <w:sz w:val="18"/>
                <w:szCs w:val="18"/>
                <w:lang w:val="es-419"/>
              </w:rPr>
              <w:t>datos</w:t>
            </w:r>
            <w:r w:rsidR="009D33FB" w:rsidRPr="00D55237">
              <w:rPr>
                <w:rFonts w:ascii="Arial" w:hAnsi="Arial" w:cs="Arial"/>
                <w:sz w:val="18"/>
                <w:szCs w:val="18"/>
                <w:lang w:val="es-419"/>
              </w:rPr>
              <w:t>.</w:t>
            </w:r>
          </w:p>
        </w:tc>
        <w:tc>
          <w:tcPr>
            <w:tcW w:w="2070" w:type="dxa"/>
            <w:gridSpan w:val="3"/>
            <w:tcBorders>
              <w:bottom w:val="single" w:sz="4" w:space="0" w:color="auto"/>
            </w:tcBorders>
          </w:tcPr>
          <w:p w14:paraId="72E06C73" w14:textId="638D27C2" w:rsidR="009D33FB" w:rsidRPr="00D55237" w:rsidRDefault="00390820" w:rsidP="008B347D">
            <w:pPr>
              <w:pStyle w:val="ListParagraph"/>
              <w:numPr>
                <w:ilvl w:val="1"/>
                <w:numId w:val="16"/>
              </w:numPr>
              <w:shd w:val="clear" w:color="auto" w:fill="FFFFFF" w:themeFill="background1"/>
              <w:spacing w:before="60" w:after="0" w:line="240" w:lineRule="auto"/>
              <w:ind w:left="248" w:hanging="358"/>
              <w:jc w:val="both"/>
              <w:rPr>
                <w:rFonts w:ascii="Arial" w:hAnsi="Arial" w:cs="Arial"/>
                <w:sz w:val="18"/>
                <w:szCs w:val="18"/>
                <w:lang w:val="es-419"/>
              </w:rPr>
            </w:pPr>
            <w:r w:rsidRPr="00791AA5">
              <w:rPr>
                <w:rFonts w:ascii="Arial" w:hAnsi="Arial" w:cs="Arial"/>
                <w:sz w:val="18"/>
                <w:szCs w:val="18"/>
                <w:lang w:val="es-419"/>
              </w:rPr>
              <w:t xml:space="preserve">Copia </w:t>
            </w:r>
            <w:r w:rsidRPr="00F83AD3">
              <w:rPr>
                <w:rFonts w:ascii="Arial" w:hAnsi="Arial" w:cs="Arial"/>
                <w:sz w:val="18"/>
                <w:szCs w:val="18"/>
                <w:lang w:val="es-419"/>
              </w:rPr>
              <w:t xml:space="preserve">del informe </w:t>
            </w:r>
            <w:r w:rsidRPr="000F69C4">
              <w:rPr>
                <w:rFonts w:ascii="Arial" w:hAnsi="Arial" w:cs="Arial"/>
                <w:sz w:val="18"/>
                <w:szCs w:val="18"/>
                <w:lang w:val="es-419"/>
              </w:rPr>
              <w:t xml:space="preserve">técnico </w:t>
            </w:r>
            <w:r w:rsidRPr="00791AA5">
              <w:rPr>
                <w:rFonts w:ascii="Arial" w:hAnsi="Arial" w:cs="Arial"/>
                <w:sz w:val="18"/>
                <w:szCs w:val="18"/>
                <w:lang w:val="es-419"/>
              </w:rPr>
              <w:t xml:space="preserve">del MITIC que </w:t>
            </w:r>
            <w:r w:rsidRPr="00256A4E">
              <w:rPr>
                <w:rFonts w:ascii="Arial" w:hAnsi="Arial" w:cs="Arial"/>
                <w:sz w:val="18"/>
                <w:szCs w:val="18"/>
                <w:lang w:val="es-419"/>
              </w:rPr>
              <w:t xml:space="preserve">remite la propuesta de </w:t>
            </w:r>
            <w:r w:rsidRPr="00791AA5">
              <w:rPr>
                <w:rFonts w:ascii="Arial" w:hAnsi="Arial" w:cs="Arial"/>
                <w:sz w:val="18"/>
                <w:szCs w:val="18"/>
                <w:lang w:val="es-419"/>
              </w:rPr>
              <w:t>estrategia de recolección de datos</w:t>
            </w:r>
            <w:r>
              <w:rPr>
                <w:rFonts w:ascii="Arial" w:hAnsi="Arial" w:cs="Arial"/>
                <w:sz w:val="18"/>
                <w:szCs w:val="18"/>
                <w:lang w:val="es-419"/>
              </w:rPr>
              <w:t xml:space="preserve"> y da cuenta de la implementación del piloto</w:t>
            </w:r>
            <w:r w:rsidR="009D33FB" w:rsidRPr="00D55237">
              <w:rPr>
                <w:rFonts w:ascii="Arial" w:hAnsi="Arial" w:cs="Arial"/>
                <w:sz w:val="18"/>
                <w:szCs w:val="18"/>
                <w:lang w:val="es-419"/>
              </w:rPr>
              <w:t>.</w:t>
            </w:r>
          </w:p>
        </w:tc>
        <w:tc>
          <w:tcPr>
            <w:tcW w:w="1980" w:type="dxa"/>
            <w:tcBorders>
              <w:top w:val="single" w:sz="4" w:space="0" w:color="auto"/>
              <w:bottom w:val="single" w:sz="4" w:space="0" w:color="auto"/>
            </w:tcBorders>
          </w:tcPr>
          <w:p w14:paraId="296A5C8B" w14:textId="385997CD" w:rsidR="009D33FB" w:rsidRPr="00D55237" w:rsidRDefault="002610D1" w:rsidP="008B347D">
            <w:pPr>
              <w:pStyle w:val="ListParagraph"/>
              <w:numPr>
                <w:ilvl w:val="1"/>
                <w:numId w:val="17"/>
              </w:numPr>
              <w:shd w:val="clear" w:color="auto" w:fill="FFFFFF" w:themeFill="background1"/>
              <w:spacing w:before="60" w:after="0" w:line="240" w:lineRule="auto"/>
              <w:ind w:left="253" w:hanging="363"/>
              <w:jc w:val="both"/>
              <w:rPr>
                <w:rFonts w:ascii="Arial" w:hAnsi="Arial" w:cs="Arial"/>
                <w:sz w:val="18"/>
                <w:szCs w:val="18"/>
                <w:lang w:val="es-419"/>
              </w:rPr>
            </w:pPr>
            <w:r w:rsidRPr="00F83AD3">
              <w:rPr>
                <w:rFonts w:ascii="Arial" w:hAnsi="Arial" w:cs="Arial"/>
                <w:sz w:val="18"/>
                <w:szCs w:val="18"/>
                <w:lang w:val="es-419"/>
              </w:rPr>
              <w:t xml:space="preserve">Aprobación </w:t>
            </w:r>
            <w:r w:rsidRPr="00791AA5">
              <w:rPr>
                <w:rFonts w:ascii="Arial" w:hAnsi="Arial" w:cs="Arial"/>
                <w:sz w:val="18"/>
                <w:szCs w:val="18"/>
                <w:lang w:val="es-419"/>
              </w:rPr>
              <w:t xml:space="preserve">de la estrategia de recolección de datos de </w:t>
            </w:r>
            <w:r w:rsidRPr="005073B3">
              <w:rPr>
                <w:rFonts w:ascii="Arial" w:hAnsi="Arial" w:cs="Arial"/>
                <w:sz w:val="18"/>
                <w:szCs w:val="18"/>
                <w:lang w:val="es-419"/>
              </w:rPr>
              <w:t>acceso y uso de las TIC,</w:t>
            </w:r>
            <w:r w:rsidRPr="00791AA5">
              <w:rPr>
                <w:rFonts w:ascii="Arial" w:hAnsi="Arial" w:cs="Arial"/>
                <w:sz w:val="18"/>
                <w:szCs w:val="18"/>
                <w:lang w:val="es-419"/>
              </w:rPr>
              <w:t xml:space="preserve"> desagregados por género</w:t>
            </w:r>
            <w:r w:rsidR="009D33FB" w:rsidRPr="00D55237">
              <w:rPr>
                <w:rFonts w:ascii="Arial" w:hAnsi="Arial" w:cs="Arial"/>
                <w:sz w:val="18"/>
                <w:szCs w:val="18"/>
                <w:lang w:val="es-419"/>
              </w:rPr>
              <w:t>.</w:t>
            </w:r>
          </w:p>
        </w:tc>
        <w:tc>
          <w:tcPr>
            <w:tcW w:w="2000" w:type="dxa"/>
            <w:tcBorders>
              <w:top w:val="single" w:sz="4" w:space="0" w:color="auto"/>
              <w:bottom w:val="single" w:sz="4" w:space="0" w:color="auto"/>
            </w:tcBorders>
          </w:tcPr>
          <w:p w14:paraId="706D04E7" w14:textId="4C90D748" w:rsidR="009D33FB" w:rsidRPr="00D55237" w:rsidRDefault="009D33FB" w:rsidP="008B347D">
            <w:pPr>
              <w:pStyle w:val="ListParagraph"/>
              <w:numPr>
                <w:ilvl w:val="0"/>
                <w:numId w:val="39"/>
              </w:numPr>
              <w:shd w:val="clear" w:color="auto" w:fill="FFFFFF" w:themeFill="background1"/>
              <w:spacing w:before="60" w:after="0" w:line="240" w:lineRule="auto"/>
              <w:ind w:left="283"/>
              <w:jc w:val="both"/>
              <w:rPr>
                <w:rFonts w:ascii="Arial" w:hAnsi="Arial" w:cs="Arial"/>
                <w:sz w:val="18"/>
                <w:szCs w:val="18"/>
                <w:lang w:val="es-419"/>
              </w:rPr>
            </w:pPr>
            <w:r w:rsidRPr="00D55237">
              <w:rPr>
                <w:rFonts w:ascii="Arial" w:hAnsi="Arial" w:cs="Arial"/>
                <w:sz w:val="18"/>
                <w:szCs w:val="18"/>
                <w:lang w:val="es-419"/>
              </w:rPr>
              <w:t>Copia de la Resolución del MITIC que aprueba la estrategia de recolección de datos.</w:t>
            </w:r>
          </w:p>
        </w:tc>
      </w:tr>
      <w:bookmarkEnd w:id="2"/>
      <w:tr w:rsidR="004643CA" w:rsidRPr="00D55237" w14:paraId="015FCE79" w14:textId="77777777" w:rsidTr="00C45D42">
        <w:tc>
          <w:tcPr>
            <w:tcW w:w="1000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E9BF61" w14:textId="7E0F3F77" w:rsidR="004643CA" w:rsidRPr="00D55237" w:rsidRDefault="004643CA" w:rsidP="008B347D">
            <w:pPr>
              <w:spacing w:before="60" w:after="0" w:line="240" w:lineRule="auto"/>
              <w:rPr>
                <w:rFonts w:ascii="Arial" w:hAnsi="Arial" w:cs="Arial"/>
                <w:b/>
                <w:bCs/>
                <w:kern w:val="18"/>
                <w:sz w:val="18"/>
                <w:szCs w:val="18"/>
                <w:lang w:val="es-419"/>
              </w:rPr>
            </w:pPr>
            <w:r w:rsidRPr="00D55237">
              <w:rPr>
                <w:rFonts w:ascii="Arial" w:hAnsi="Arial" w:cs="Arial"/>
                <w:b/>
                <w:bCs/>
                <w:kern w:val="18"/>
                <w:sz w:val="18"/>
                <w:szCs w:val="18"/>
                <w:lang w:val="es-419"/>
              </w:rPr>
              <w:t xml:space="preserve">Componente III. Conectividad </w:t>
            </w:r>
            <w:r w:rsidR="00A121E0" w:rsidRPr="00D55237">
              <w:rPr>
                <w:rFonts w:ascii="Arial" w:hAnsi="Arial" w:cs="Arial"/>
                <w:b/>
                <w:bCs/>
                <w:kern w:val="18"/>
                <w:sz w:val="18"/>
                <w:szCs w:val="18"/>
                <w:lang w:val="es-419"/>
              </w:rPr>
              <w:t>d</w:t>
            </w:r>
            <w:r w:rsidRPr="00D55237">
              <w:rPr>
                <w:rFonts w:ascii="Arial" w:hAnsi="Arial" w:cs="Arial"/>
                <w:b/>
                <w:bCs/>
                <w:kern w:val="18"/>
                <w:sz w:val="18"/>
                <w:szCs w:val="18"/>
                <w:lang w:val="es-419"/>
              </w:rPr>
              <w:t>igital</w:t>
            </w:r>
          </w:p>
        </w:tc>
      </w:tr>
      <w:tr w:rsidR="00DA495E" w:rsidRPr="00280B00" w14:paraId="15471F1F" w14:textId="77777777" w:rsidTr="004C60CC">
        <w:tc>
          <w:tcPr>
            <w:tcW w:w="1975" w:type="dxa"/>
            <w:tcBorders>
              <w:top w:val="single" w:sz="4" w:space="0" w:color="auto"/>
            </w:tcBorders>
          </w:tcPr>
          <w:p w14:paraId="5380B087" w14:textId="77777777" w:rsidR="009643DD" w:rsidRPr="00D55237" w:rsidRDefault="009643DD" w:rsidP="00D2763D">
            <w:pPr>
              <w:spacing w:before="60" w:after="0" w:line="240" w:lineRule="auto"/>
              <w:jc w:val="both"/>
              <w:rPr>
                <w:rFonts w:ascii="Arial" w:hAnsi="Arial" w:cs="Arial"/>
                <w:sz w:val="18"/>
                <w:szCs w:val="18"/>
                <w:lang w:val="es-419"/>
              </w:rPr>
            </w:pPr>
            <w:r w:rsidRPr="00D55237">
              <w:rPr>
                <w:rFonts w:ascii="Arial" w:hAnsi="Arial" w:cs="Arial"/>
                <w:sz w:val="18"/>
                <w:szCs w:val="18"/>
                <w:lang w:val="es-419"/>
              </w:rPr>
              <w:t>Mejora de la conectividad internacional de Paraguay.</w:t>
            </w:r>
          </w:p>
        </w:tc>
        <w:tc>
          <w:tcPr>
            <w:tcW w:w="1980" w:type="dxa"/>
            <w:gridSpan w:val="2"/>
            <w:tcBorders>
              <w:top w:val="single" w:sz="4" w:space="0" w:color="auto"/>
            </w:tcBorders>
          </w:tcPr>
          <w:p w14:paraId="0B010A35" w14:textId="43F5C606" w:rsidR="009643DD" w:rsidRPr="00D55237" w:rsidRDefault="0004167B" w:rsidP="008B347D">
            <w:pPr>
              <w:pStyle w:val="ListParagraph"/>
              <w:numPr>
                <w:ilvl w:val="1"/>
                <w:numId w:val="8"/>
              </w:numPr>
              <w:spacing w:after="0" w:line="240" w:lineRule="auto"/>
              <w:ind w:left="256"/>
              <w:jc w:val="both"/>
              <w:rPr>
                <w:rFonts w:ascii="Arial" w:hAnsi="Arial" w:cs="Arial"/>
                <w:sz w:val="18"/>
                <w:szCs w:val="18"/>
                <w:lang w:val="es-419"/>
              </w:rPr>
            </w:pPr>
            <w:r w:rsidRPr="00791AA5">
              <w:rPr>
                <w:rFonts w:ascii="Arial" w:hAnsi="Arial" w:cs="Arial"/>
                <w:sz w:val="18"/>
                <w:szCs w:val="18"/>
                <w:lang w:val="es-419"/>
              </w:rPr>
              <w:t>Elaboración y aprobación de la hoja de ruta para lograr la mejora de la conectividad internacional del Paraguay, que incluya distintas alternativas de conectividad internacional</w:t>
            </w:r>
            <w:r w:rsidR="009643DD" w:rsidRPr="00D55237">
              <w:rPr>
                <w:rFonts w:ascii="Arial" w:hAnsi="Arial" w:cs="Arial"/>
                <w:sz w:val="18"/>
                <w:szCs w:val="18"/>
                <w:lang w:val="es-419"/>
              </w:rPr>
              <w:t>.</w:t>
            </w:r>
          </w:p>
        </w:tc>
        <w:tc>
          <w:tcPr>
            <w:tcW w:w="2070" w:type="dxa"/>
            <w:gridSpan w:val="3"/>
            <w:tcBorders>
              <w:top w:val="single" w:sz="4" w:space="0" w:color="auto"/>
            </w:tcBorders>
          </w:tcPr>
          <w:p w14:paraId="16EA2473" w14:textId="702F9E41" w:rsidR="009643DD" w:rsidRPr="00D55237" w:rsidRDefault="00635753" w:rsidP="005E3C18">
            <w:pPr>
              <w:pStyle w:val="ListParagraph"/>
              <w:numPr>
                <w:ilvl w:val="0"/>
                <w:numId w:val="32"/>
              </w:numPr>
              <w:spacing w:after="0" w:line="240" w:lineRule="auto"/>
              <w:ind w:left="286"/>
              <w:jc w:val="both"/>
              <w:rPr>
                <w:rFonts w:ascii="Arial" w:hAnsi="Arial" w:cs="Arial"/>
                <w:sz w:val="18"/>
                <w:szCs w:val="18"/>
                <w:lang w:val="es-419"/>
              </w:rPr>
            </w:pPr>
            <w:r w:rsidRPr="00791AA5">
              <w:rPr>
                <w:rFonts w:ascii="Arial" w:hAnsi="Arial" w:cs="Arial"/>
                <w:sz w:val="18"/>
                <w:szCs w:val="18"/>
                <w:lang w:val="es-419"/>
              </w:rPr>
              <w:t>Copia de la Resolución del MITIC que aprueba la hoja de ruta para</w:t>
            </w:r>
            <w:r>
              <w:rPr>
                <w:rFonts w:ascii="Arial" w:hAnsi="Arial" w:cs="Arial"/>
                <w:sz w:val="18"/>
                <w:szCs w:val="18"/>
                <w:lang w:val="es-419"/>
              </w:rPr>
              <w:t xml:space="preserve"> </w:t>
            </w:r>
            <w:r w:rsidRPr="00611E22">
              <w:rPr>
                <w:rFonts w:ascii="Arial" w:hAnsi="Arial" w:cs="Arial"/>
                <w:sz w:val="18"/>
                <w:szCs w:val="18"/>
                <w:lang w:val="es-419"/>
              </w:rPr>
              <w:t>lograr</w:t>
            </w:r>
            <w:r w:rsidRPr="00791AA5">
              <w:rPr>
                <w:rFonts w:ascii="Arial" w:hAnsi="Arial" w:cs="Arial"/>
                <w:sz w:val="18"/>
                <w:szCs w:val="18"/>
                <w:lang w:val="es-419"/>
              </w:rPr>
              <w:t xml:space="preserve"> la mejora de la conectividad internacional del Paraguay</w:t>
            </w:r>
            <w:r w:rsidR="009643DD" w:rsidRPr="00D55237">
              <w:rPr>
                <w:rFonts w:ascii="Arial" w:hAnsi="Arial" w:cs="Arial"/>
                <w:sz w:val="18"/>
                <w:szCs w:val="18"/>
                <w:lang w:val="es-419"/>
              </w:rPr>
              <w:t>.</w:t>
            </w:r>
          </w:p>
          <w:p w14:paraId="601966C5" w14:textId="77777777" w:rsidR="009643DD" w:rsidRPr="00D55237" w:rsidRDefault="009643DD" w:rsidP="008B347D">
            <w:pPr>
              <w:pStyle w:val="ListParagraph"/>
              <w:spacing w:after="0" w:line="240" w:lineRule="auto"/>
              <w:ind w:left="360"/>
              <w:rPr>
                <w:rFonts w:ascii="Arial" w:hAnsi="Arial" w:cs="Arial"/>
                <w:sz w:val="18"/>
                <w:szCs w:val="18"/>
                <w:highlight w:val="yellow"/>
                <w:lang w:val="es-419"/>
              </w:rPr>
            </w:pPr>
          </w:p>
        </w:tc>
        <w:tc>
          <w:tcPr>
            <w:tcW w:w="1980" w:type="dxa"/>
            <w:tcBorders>
              <w:top w:val="single" w:sz="4" w:space="0" w:color="auto"/>
            </w:tcBorders>
          </w:tcPr>
          <w:p w14:paraId="1197E36E" w14:textId="1A484192" w:rsidR="009643DD" w:rsidRPr="00D55237" w:rsidRDefault="00AB3B25" w:rsidP="008B347D">
            <w:pPr>
              <w:pStyle w:val="ListParagraph"/>
              <w:numPr>
                <w:ilvl w:val="1"/>
                <w:numId w:val="10"/>
              </w:numPr>
              <w:spacing w:before="60" w:after="0" w:line="240" w:lineRule="auto"/>
              <w:ind w:left="253"/>
              <w:jc w:val="both"/>
              <w:rPr>
                <w:rFonts w:ascii="Arial" w:hAnsi="Arial" w:cs="Arial"/>
                <w:sz w:val="18"/>
                <w:szCs w:val="18"/>
                <w:lang w:val="es-419"/>
              </w:rPr>
            </w:pPr>
            <w:r w:rsidRPr="00D55237">
              <w:rPr>
                <w:rFonts w:ascii="Arial" w:hAnsi="Arial" w:cs="Arial"/>
                <w:sz w:val="18"/>
                <w:szCs w:val="18"/>
                <w:lang w:val="es-419"/>
              </w:rPr>
              <w:t>Evaluación</w:t>
            </w:r>
            <w:r w:rsidR="009643DD" w:rsidRPr="00D55237">
              <w:rPr>
                <w:rFonts w:ascii="Arial" w:hAnsi="Arial" w:cs="Arial"/>
                <w:sz w:val="18"/>
                <w:szCs w:val="18"/>
                <w:lang w:val="es-419"/>
              </w:rPr>
              <w:t xml:space="preserve"> de la </w:t>
            </w:r>
            <w:r w:rsidR="004D472C">
              <w:rPr>
                <w:rFonts w:ascii="Arial" w:hAnsi="Arial" w:cs="Arial"/>
                <w:sz w:val="18"/>
                <w:szCs w:val="18"/>
                <w:lang w:val="es-419"/>
              </w:rPr>
              <w:t>implementación</w:t>
            </w:r>
            <w:r w:rsidR="004D472C" w:rsidRPr="00D55237">
              <w:rPr>
                <w:rFonts w:ascii="Arial" w:hAnsi="Arial" w:cs="Arial"/>
                <w:sz w:val="18"/>
                <w:szCs w:val="18"/>
                <w:lang w:val="es-419"/>
              </w:rPr>
              <w:t xml:space="preserve"> </w:t>
            </w:r>
            <w:r w:rsidR="009643DD" w:rsidRPr="00D55237">
              <w:rPr>
                <w:rFonts w:ascii="Arial" w:hAnsi="Arial" w:cs="Arial"/>
                <w:sz w:val="18"/>
                <w:szCs w:val="18"/>
                <w:lang w:val="es-419"/>
              </w:rPr>
              <w:t>de la hoja de ruta para lograr la mejora de la conectividad internacional del Paraguay</w:t>
            </w:r>
            <w:r w:rsidR="00DF1B7C" w:rsidRPr="00557793">
              <w:rPr>
                <w:rFonts w:ascii="Arial" w:hAnsi="Arial" w:cs="Arial"/>
                <w:sz w:val="18"/>
                <w:szCs w:val="18"/>
                <w:lang w:val="es-419"/>
              </w:rPr>
              <w:t xml:space="preserve">, que valide que se ha publicado una solicitud de información internacional abierta a empresas públicas y privadas para la </w:t>
            </w:r>
            <w:r w:rsidR="00DF1B7C" w:rsidRPr="00557793">
              <w:rPr>
                <w:rFonts w:ascii="Arial" w:hAnsi="Arial" w:cs="Arial"/>
                <w:sz w:val="18"/>
                <w:szCs w:val="18"/>
                <w:lang w:val="es-419"/>
              </w:rPr>
              <w:lastRenderedPageBreak/>
              <w:t>mejora de la conectividad internacional del país</w:t>
            </w:r>
            <w:r w:rsidR="009643DD" w:rsidRPr="00D55237">
              <w:rPr>
                <w:rFonts w:ascii="Arial" w:hAnsi="Arial" w:cs="Arial"/>
                <w:sz w:val="18"/>
                <w:szCs w:val="18"/>
                <w:lang w:val="es-419"/>
              </w:rPr>
              <w:t>.</w:t>
            </w:r>
          </w:p>
        </w:tc>
        <w:tc>
          <w:tcPr>
            <w:tcW w:w="2000" w:type="dxa"/>
            <w:tcBorders>
              <w:top w:val="single" w:sz="4" w:space="0" w:color="auto"/>
            </w:tcBorders>
          </w:tcPr>
          <w:p w14:paraId="0AFCB80C" w14:textId="33F1DA64" w:rsidR="009643DD" w:rsidRPr="00D55237" w:rsidRDefault="00AB3B25" w:rsidP="008B347D">
            <w:pPr>
              <w:pStyle w:val="ListParagraph"/>
              <w:numPr>
                <w:ilvl w:val="1"/>
                <w:numId w:val="18"/>
              </w:numPr>
              <w:spacing w:before="60" w:after="0" w:line="240" w:lineRule="auto"/>
              <w:ind w:left="250"/>
              <w:jc w:val="both"/>
              <w:rPr>
                <w:rFonts w:ascii="Arial" w:hAnsi="Arial" w:cs="Arial"/>
                <w:sz w:val="18"/>
                <w:szCs w:val="18"/>
                <w:lang w:val="es-419"/>
              </w:rPr>
            </w:pPr>
            <w:r w:rsidRPr="00D55237">
              <w:rPr>
                <w:rFonts w:ascii="Arial" w:hAnsi="Arial" w:cs="Arial"/>
                <w:sz w:val="18"/>
                <w:szCs w:val="18"/>
                <w:lang w:val="es-419"/>
              </w:rPr>
              <w:lastRenderedPageBreak/>
              <w:t>Copia de la Resolución del MITIC que aprueba la evaluación de</w:t>
            </w:r>
            <w:r w:rsidR="009643DD" w:rsidRPr="00D55237">
              <w:rPr>
                <w:rFonts w:ascii="Arial" w:hAnsi="Arial" w:cs="Arial"/>
                <w:sz w:val="18"/>
                <w:szCs w:val="18"/>
                <w:lang w:val="es-419"/>
              </w:rPr>
              <w:t xml:space="preserve"> la implementación de la hoja de ruta</w:t>
            </w:r>
            <w:r w:rsidR="00280B00">
              <w:rPr>
                <w:rFonts w:ascii="Arial" w:hAnsi="Arial" w:cs="Arial"/>
                <w:sz w:val="18"/>
                <w:szCs w:val="18"/>
                <w:lang w:val="es-419"/>
              </w:rPr>
              <w:t xml:space="preserve"> </w:t>
            </w:r>
            <w:r w:rsidR="00280B00" w:rsidRPr="00280B00">
              <w:rPr>
                <w:rFonts w:ascii="Arial" w:hAnsi="Arial" w:cs="Arial"/>
                <w:sz w:val="18"/>
                <w:szCs w:val="18"/>
                <w:lang w:val="es-419"/>
              </w:rPr>
              <w:t>para lograr la mejora de la conectividad internacional del Paraguay</w:t>
            </w:r>
            <w:r w:rsidR="00280B00" w:rsidRPr="00280B00">
              <w:rPr>
                <w:rFonts w:ascii="Arial" w:hAnsi="Arial" w:cs="Arial"/>
                <w:sz w:val="18"/>
                <w:szCs w:val="18"/>
                <w:lang w:val="es-419"/>
              </w:rPr>
              <w:t>.</w:t>
            </w:r>
          </w:p>
        </w:tc>
      </w:tr>
      <w:tr w:rsidR="00DA495E" w:rsidRPr="00280B00" w14:paraId="130B2E56" w14:textId="77777777" w:rsidTr="004C60CC">
        <w:tc>
          <w:tcPr>
            <w:tcW w:w="1975" w:type="dxa"/>
            <w:vMerge w:val="restart"/>
          </w:tcPr>
          <w:p w14:paraId="64819B70" w14:textId="77777777" w:rsidR="00CE37C0" w:rsidRPr="00D55237" w:rsidRDefault="00CE37C0" w:rsidP="00926D74">
            <w:pPr>
              <w:spacing w:before="60" w:after="0" w:line="240" w:lineRule="auto"/>
              <w:jc w:val="both"/>
              <w:rPr>
                <w:rFonts w:ascii="Arial" w:hAnsi="Arial" w:cs="Arial"/>
                <w:sz w:val="18"/>
                <w:szCs w:val="18"/>
                <w:lang w:val="es-419"/>
              </w:rPr>
            </w:pPr>
            <w:r w:rsidRPr="00D55237">
              <w:rPr>
                <w:rFonts w:ascii="Arial" w:hAnsi="Arial" w:cs="Arial"/>
                <w:sz w:val="18"/>
                <w:szCs w:val="18"/>
                <w:lang w:val="es-419"/>
              </w:rPr>
              <w:t>Mejora de la conectividad nacional en Paraguay.</w:t>
            </w:r>
          </w:p>
        </w:tc>
        <w:tc>
          <w:tcPr>
            <w:tcW w:w="1980" w:type="dxa"/>
            <w:gridSpan w:val="2"/>
          </w:tcPr>
          <w:p w14:paraId="5B34F3D9" w14:textId="74A1E3AE" w:rsidR="00CE37C0" w:rsidRPr="00D55237" w:rsidRDefault="00CE37C0" w:rsidP="008B347D">
            <w:pPr>
              <w:pStyle w:val="ListParagraph"/>
              <w:numPr>
                <w:ilvl w:val="1"/>
                <w:numId w:val="8"/>
              </w:numPr>
              <w:spacing w:after="0" w:line="240" w:lineRule="auto"/>
              <w:ind w:left="256"/>
              <w:jc w:val="both"/>
              <w:rPr>
                <w:rFonts w:ascii="Arial" w:hAnsi="Arial" w:cs="Arial"/>
                <w:bCs/>
                <w:kern w:val="18"/>
                <w:sz w:val="18"/>
                <w:szCs w:val="18"/>
                <w:lang w:val="es-419"/>
              </w:rPr>
            </w:pPr>
            <w:bookmarkStart w:id="3" w:name="_Hlk15913594"/>
            <w:r w:rsidRPr="00D55237">
              <w:rPr>
                <w:rFonts w:ascii="Arial" w:hAnsi="Arial" w:cs="Arial"/>
                <w:sz w:val="18"/>
                <w:szCs w:val="18"/>
                <w:lang w:val="es-419"/>
              </w:rPr>
              <w:t xml:space="preserve">Elaboración y aprobación de </w:t>
            </w:r>
            <w:r w:rsidR="008C08F7">
              <w:rPr>
                <w:rFonts w:ascii="Arial" w:hAnsi="Arial" w:cs="Arial"/>
                <w:sz w:val="18"/>
                <w:szCs w:val="18"/>
                <w:lang w:val="es-419"/>
              </w:rPr>
              <w:t>la hoja de ruta</w:t>
            </w:r>
            <w:r w:rsidR="00665FE4">
              <w:rPr>
                <w:rFonts w:ascii="Arial" w:hAnsi="Arial" w:cs="Arial"/>
                <w:sz w:val="18"/>
                <w:szCs w:val="18"/>
                <w:lang w:val="es-419"/>
              </w:rPr>
              <w:t xml:space="preserve"> para lograr</w:t>
            </w:r>
            <w:r w:rsidRPr="00D55237" w:rsidDel="00BA006A">
              <w:rPr>
                <w:rFonts w:ascii="Arial" w:hAnsi="Arial" w:cs="Arial"/>
                <w:sz w:val="18"/>
                <w:szCs w:val="18"/>
                <w:lang w:val="es-419"/>
              </w:rPr>
              <w:t xml:space="preserve"> </w:t>
            </w:r>
            <w:r w:rsidRPr="00D55237">
              <w:rPr>
                <w:rFonts w:ascii="Arial" w:hAnsi="Arial" w:cs="Arial"/>
                <w:sz w:val="18"/>
                <w:szCs w:val="18"/>
                <w:lang w:val="es-419"/>
              </w:rPr>
              <w:t>la mejora de la conectividad digital de sitios públicos, tales como, comisar</w:t>
            </w:r>
            <w:r w:rsidR="003666D2">
              <w:rPr>
                <w:rFonts w:ascii="Arial" w:hAnsi="Arial" w:cs="Arial"/>
                <w:sz w:val="18"/>
                <w:szCs w:val="18"/>
                <w:lang w:val="es-419"/>
              </w:rPr>
              <w:t>í</w:t>
            </w:r>
            <w:r w:rsidRPr="00D55237">
              <w:rPr>
                <w:rFonts w:ascii="Arial" w:hAnsi="Arial" w:cs="Arial"/>
                <w:sz w:val="18"/>
                <w:szCs w:val="18"/>
                <w:lang w:val="es-419"/>
              </w:rPr>
              <w:t>as, centros de salud y plazas públicas.</w:t>
            </w:r>
            <w:bookmarkEnd w:id="3"/>
          </w:p>
        </w:tc>
        <w:tc>
          <w:tcPr>
            <w:tcW w:w="2070" w:type="dxa"/>
            <w:gridSpan w:val="3"/>
          </w:tcPr>
          <w:p w14:paraId="0EE619BA" w14:textId="44BD4A02" w:rsidR="00CE37C0" w:rsidRPr="00D55237" w:rsidRDefault="00CE37C0" w:rsidP="004E6232">
            <w:pPr>
              <w:pStyle w:val="ListParagraph"/>
              <w:numPr>
                <w:ilvl w:val="1"/>
                <w:numId w:val="33"/>
              </w:numPr>
              <w:spacing w:after="0" w:line="240" w:lineRule="auto"/>
              <w:ind w:left="286"/>
              <w:jc w:val="both"/>
              <w:rPr>
                <w:rFonts w:ascii="Arial" w:hAnsi="Arial" w:cs="Arial"/>
                <w:sz w:val="18"/>
                <w:szCs w:val="18"/>
                <w:lang w:val="es-419"/>
              </w:rPr>
            </w:pPr>
            <w:r w:rsidRPr="00D55237">
              <w:rPr>
                <w:rFonts w:ascii="Arial" w:hAnsi="Arial" w:cs="Arial"/>
                <w:sz w:val="18"/>
                <w:szCs w:val="18"/>
                <w:lang w:val="es-419"/>
              </w:rPr>
              <w:t xml:space="preserve">Copia de la Resolución del MITIC que aprueba </w:t>
            </w:r>
            <w:r w:rsidR="00665FE4">
              <w:rPr>
                <w:rFonts w:ascii="Arial" w:hAnsi="Arial" w:cs="Arial"/>
                <w:sz w:val="18"/>
                <w:szCs w:val="18"/>
                <w:lang w:val="es-419"/>
              </w:rPr>
              <w:t>la hoja de ruta para lograr</w:t>
            </w:r>
            <w:r w:rsidRPr="00D55237">
              <w:rPr>
                <w:rFonts w:ascii="Arial" w:hAnsi="Arial" w:cs="Arial"/>
                <w:sz w:val="18"/>
                <w:szCs w:val="18"/>
                <w:lang w:val="es-419"/>
              </w:rPr>
              <w:t xml:space="preserve"> la mejora de la conectividad digital de sitios públicos.</w:t>
            </w:r>
          </w:p>
          <w:p w14:paraId="39F6AD7B" w14:textId="77777777" w:rsidR="00CE37C0" w:rsidRPr="00D55237" w:rsidRDefault="00CE37C0" w:rsidP="008B347D">
            <w:pPr>
              <w:pStyle w:val="ListParagraph"/>
              <w:spacing w:after="0" w:line="240" w:lineRule="auto"/>
              <w:ind w:left="390"/>
              <w:rPr>
                <w:rFonts w:ascii="Arial" w:hAnsi="Arial" w:cs="Arial"/>
                <w:sz w:val="18"/>
                <w:szCs w:val="18"/>
                <w:lang w:val="es-419"/>
              </w:rPr>
            </w:pPr>
          </w:p>
        </w:tc>
        <w:tc>
          <w:tcPr>
            <w:tcW w:w="1980" w:type="dxa"/>
          </w:tcPr>
          <w:p w14:paraId="4D94E35A" w14:textId="657F5519" w:rsidR="00CE37C0" w:rsidRPr="00D55237" w:rsidRDefault="00AD02D8" w:rsidP="008B347D">
            <w:pPr>
              <w:pStyle w:val="ListParagraph"/>
              <w:numPr>
                <w:ilvl w:val="1"/>
                <w:numId w:val="10"/>
              </w:numPr>
              <w:spacing w:before="60" w:after="0" w:line="240" w:lineRule="auto"/>
              <w:ind w:left="253"/>
              <w:jc w:val="both"/>
              <w:rPr>
                <w:rFonts w:ascii="Arial" w:hAnsi="Arial" w:cs="Arial"/>
                <w:bCs/>
                <w:kern w:val="18"/>
                <w:sz w:val="18"/>
                <w:szCs w:val="18"/>
                <w:lang w:val="es-419"/>
              </w:rPr>
            </w:pPr>
            <w:bookmarkStart w:id="4" w:name="_Hlk15913853"/>
            <w:r>
              <w:rPr>
                <w:rFonts w:ascii="Arial" w:hAnsi="Arial" w:cs="Arial"/>
                <w:sz w:val="18"/>
                <w:szCs w:val="18"/>
                <w:lang w:val="es-419"/>
              </w:rPr>
              <w:t>Evaluación</w:t>
            </w:r>
            <w:r w:rsidR="001F352B">
              <w:rPr>
                <w:rFonts w:ascii="Arial" w:hAnsi="Arial" w:cs="Arial"/>
                <w:sz w:val="18"/>
                <w:szCs w:val="18"/>
                <w:lang w:val="es-419"/>
              </w:rPr>
              <w:t xml:space="preserve"> de</w:t>
            </w:r>
            <w:r>
              <w:rPr>
                <w:rFonts w:ascii="Arial" w:hAnsi="Arial" w:cs="Arial"/>
                <w:sz w:val="18"/>
                <w:szCs w:val="18"/>
                <w:lang w:val="es-419"/>
              </w:rPr>
              <w:t xml:space="preserve"> </w:t>
            </w:r>
            <w:r w:rsidR="001F352B">
              <w:rPr>
                <w:rFonts w:ascii="Arial" w:hAnsi="Arial" w:cs="Arial"/>
                <w:sz w:val="18"/>
                <w:szCs w:val="18"/>
                <w:lang w:val="es-419"/>
              </w:rPr>
              <w:t xml:space="preserve">la </w:t>
            </w:r>
            <w:r>
              <w:rPr>
                <w:rFonts w:ascii="Arial" w:hAnsi="Arial" w:cs="Arial"/>
                <w:sz w:val="18"/>
                <w:szCs w:val="18"/>
                <w:lang w:val="es-419"/>
              </w:rPr>
              <w:t>implementación</w:t>
            </w:r>
            <w:r w:rsidR="001F352B">
              <w:rPr>
                <w:rFonts w:ascii="Arial" w:hAnsi="Arial" w:cs="Arial"/>
                <w:sz w:val="18"/>
                <w:szCs w:val="18"/>
                <w:lang w:val="es-419"/>
              </w:rPr>
              <w:t xml:space="preserve"> de la hoja de ruta para lograr</w:t>
            </w:r>
            <w:r w:rsidR="00CE37C0" w:rsidRPr="00D55237">
              <w:rPr>
                <w:rFonts w:ascii="Arial" w:hAnsi="Arial" w:cs="Arial"/>
                <w:sz w:val="18"/>
                <w:szCs w:val="18"/>
                <w:lang w:val="es-419"/>
              </w:rPr>
              <w:t xml:space="preserve"> la mejora de la conectividad digital de sitios públicos, tales como, comisar</w:t>
            </w:r>
            <w:r w:rsidR="003666D2">
              <w:rPr>
                <w:rFonts w:ascii="Arial" w:hAnsi="Arial" w:cs="Arial"/>
                <w:sz w:val="18"/>
                <w:szCs w:val="18"/>
                <w:lang w:val="es-419"/>
              </w:rPr>
              <w:t>í</w:t>
            </w:r>
            <w:r w:rsidR="00CE37C0" w:rsidRPr="00D55237">
              <w:rPr>
                <w:rFonts w:ascii="Arial" w:hAnsi="Arial" w:cs="Arial"/>
                <w:sz w:val="18"/>
                <w:szCs w:val="18"/>
                <w:lang w:val="es-419"/>
              </w:rPr>
              <w:t>as, centros de salud y plazas públicas</w:t>
            </w:r>
            <w:r w:rsidR="0067275F" w:rsidRPr="0067275F">
              <w:rPr>
                <w:rFonts w:ascii="Arial" w:hAnsi="Arial" w:cs="Arial"/>
                <w:sz w:val="18"/>
                <w:szCs w:val="18"/>
                <w:lang w:val="es-419"/>
              </w:rPr>
              <w:t>, que valide que ha sido aprobada la contratación de un proveedor para la mejora de la conectividad digital de sitios públicos</w:t>
            </w:r>
            <w:r w:rsidR="00CE37C0" w:rsidRPr="00D55237">
              <w:rPr>
                <w:rFonts w:ascii="Arial" w:hAnsi="Arial" w:cs="Arial"/>
                <w:sz w:val="18"/>
                <w:szCs w:val="18"/>
                <w:lang w:val="es-419"/>
              </w:rPr>
              <w:t xml:space="preserve">. </w:t>
            </w:r>
            <w:bookmarkEnd w:id="4"/>
          </w:p>
        </w:tc>
        <w:tc>
          <w:tcPr>
            <w:tcW w:w="2000" w:type="dxa"/>
          </w:tcPr>
          <w:p w14:paraId="039A2511" w14:textId="4096D386" w:rsidR="00CE37C0" w:rsidRPr="00D55237" w:rsidRDefault="00CE37C0" w:rsidP="008B347D">
            <w:pPr>
              <w:pStyle w:val="ListParagraph"/>
              <w:numPr>
                <w:ilvl w:val="1"/>
                <w:numId w:val="19"/>
              </w:numPr>
              <w:spacing w:before="60" w:after="0" w:line="240" w:lineRule="auto"/>
              <w:ind w:left="340" w:hanging="340"/>
              <w:jc w:val="both"/>
              <w:rPr>
                <w:rFonts w:ascii="Arial" w:hAnsi="Arial" w:cs="Arial"/>
                <w:sz w:val="18"/>
                <w:szCs w:val="18"/>
                <w:lang w:val="es-419"/>
              </w:rPr>
            </w:pPr>
            <w:r w:rsidRPr="00D55237">
              <w:rPr>
                <w:rFonts w:ascii="Arial" w:hAnsi="Arial" w:cs="Arial"/>
                <w:sz w:val="18"/>
                <w:szCs w:val="18"/>
                <w:lang w:val="es-419"/>
              </w:rPr>
              <w:t>Copia de</w:t>
            </w:r>
            <w:r w:rsidR="00AD02D8">
              <w:rPr>
                <w:rFonts w:ascii="Arial" w:hAnsi="Arial" w:cs="Arial"/>
                <w:sz w:val="18"/>
                <w:szCs w:val="18"/>
                <w:lang w:val="es-419"/>
              </w:rPr>
              <w:t xml:space="preserve"> la Resolución</w:t>
            </w:r>
            <w:r w:rsidRPr="00D55237">
              <w:rPr>
                <w:rFonts w:ascii="Arial" w:hAnsi="Arial" w:cs="Arial"/>
                <w:sz w:val="18"/>
                <w:szCs w:val="18"/>
                <w:lang w:val="es-419"/>
              </w:rPr>
              <w:t xml:space="preserve"> del MITIC que </w:t>
            </w:r>
            <w:r w:rsidR="00AD02D8">
              <w:rPr>
                <w:rFonts w:ascii="Arial" w:hAnsi="Arial" w:cs="Arial"/>
                <w:sz w:val="18"/>
                <w:szCs w:val="18"/>
                <w:lang w:val="es-419"/>
              </w:rPr>
              <w:t>aprueba la evaluación de la hoja de ruta</w:t>
            </w:r>
            <w:r w:rsidR="00AC4234">
              <w:rPr>
                <w:rFonts w:ascii="Arial" w:hAnsi="Arial" w:cs="Arial"/>
                <w:sz w:val="18"/>
                <w:szCs w:val="18"/>
                <w:lang w:val="es-419"/>
              </w:rPr>
              <w:t xml:space="preserve"> </w:t>
            </w:r>
            <w:r w:rsidR="00AC4234" w:rsidRPr="00AC4234">
              <w:rPr>
                <w:rFonts w:ascii="Arial" w:hAnsi="Arial" w:cs="Arial"/>
                <w:sz w:val="18"/>
                <w:szCs w:val="18"/>
                <w:lang w:val="es-419"/>
              </w:rPr>
              <w:t>para lograr la mejora de la conectividad digital de sitios públicos</w:t>
            </w:r>
            <w:r w:rsidR="00AC4234" w:rsidRPr="00AC4234">
              <w:rPr>
                <w:rFonts w:ascii="Arial" w:hAnsi="Arial" w:cs="Arial"/>
                <w:sz w:val="18"/>
                <w:szCs w:val="18"/>
                <w:lang w:val="es-419"/>
              </w:rPr>
              <w:t>.</w:t>
            </w:r>
          </w:p>
          <w:p w14:paraId="4B8CA08B" w14:textId="77777777" w:rsidR="00CE37C0" w:rsidRPr="00D55237" w:rsidRDefault="00CE37C0" w:rsidP="008B347D">
            <w:pPr>
              <w:spacing w:before="60" w:after="0" w:line="240" w:lineRule="auto"/>
              <w:jc w:val="both"/>
              <w:rPr>
                <w:rFonts w:ascii="Arial" w:hAnsi="Arial" w:cs="Arial"/>
                <w:sz w:val="18"/>
                <w:szCs w:val="18"/>
                <w:lang w:val="es-419"/>
              </w:rPr>
            </w:pPr>
          </w:p>
          <w:p w14:paraId="25369719" w14:textId="77777777" w:rsidR="00CE37C0" w:rsidRPr="00D55237" w:rsidRDefault="00CE37C0" w:rsidP="008B347D">
            <w:pPr>
              <w:spacing w:before="60" w:after="0" w:line="240" w:lineRule="auto"/>
              <w:rPr>
                <w:rFonts w:ascii="Arial" w:hAnsi="Arial" w:cs="Arial"/>
                <w:sz w:val="18"/>
                <w:szCs w:val="18"/>
                <w:lang w:val="es-419"/>
              </w:rPr>
            </w:pPr>
          </w:p>
        </w:tc>
      </w:tr>
      <w:tr w:rsidR="00DA495E" w:rsidRPr="00280B00" w14:paraId="65579B29" w14:textId="77777777" w:rsidTr="004C60CC">
        <w:tc>
          <w:tcPr>
            <w:tcW w:w="1975" w:type="dxa"/>
            <w:vMerge/>
            <w:tcBorders>
              <w:bottom w:val="single" w:sz="4" w:space="0" w:color="auto"/>
            </w:tcBorders>
          </w:tcPr>
          <w:p w14:paraId="2EFD4766" w14:textId="77777777" w:rsidR="00242C6A" w:rsidRPr="00D55237" w:rsidRDefault="00242C6A" w:rsidP="008B347D">
            <w:pPr>
              <w:spacing w:before="60" w:after="0" w:line="240" w:lineRule="auto"/>
              <w:rPr>
                <w:rFonts w:ascii="Arial" w:hAnsi="Arial" w:cs="Arial"/>
                <w:sz w:val="18"/>
                <w:szCs w:val="18"/>
                <w:lang w:val="es-419"/>
              </w:rPr>
            </w:pPr>
          </w:p>
        </w:tc>
        <w:tc>
          <w:tcPr>
            <w:tcW w:w="1980" w:type="dxa"/>
            <w:gridSpan w:val="2"/>
            <w:tcBorders>
              <w:bottom w:val="single" w:sz="4" w:space="0" w:color="auto"/>
            </w:tcBorders>
          </w:tcPr>
          <w:p w14:paraId="45A8E9B3" w14:textId="66EF7D0A" w:rsidR="00242C6A" w:rsidRPr="00D55237" w:rsidRDefault="00242C6A" w:rsidP="008B347D">
            <w:pPr>
              <w:pStyle w:val="ListParagraph"/>
              <w:numPr>
                <w:ilvl w:val="1"/>
                <w:numId w:val="8"/>
              </w:numPr>
              <w:spacing w:after="0" w:line="240" w:lineRule="auto"/>
              <w:ind w:left="256"/>
              <w:jc w:val="both"/>
              <w:rPr>
                <w:rFonts w:ascii="Arial" w:hAnsi="Arial" w:cs="Arial"/>
                <w:sz w:val="18"/>
                <w:szCs w:val="18"/>
                <w:lang w:val="es-419"/>
              </w:rPr>
            </w:pPr>
            <w:r w:rsidRPr="00D55237">
              <w:rPr>
                <w:rFonts w:ascii="Arial" w:hAnsi="Arial" w:cs="Arial"/>
                <w:sz w:val="18"/>
                <w:szCs w:val="18"/>
                <w:lang w:val="es-419"/>
              </w:rPr>
              <w:t xml:space="preserve">Elaboración y aprobación de </w:t>
            </w:r>
            <w:r w:rsidR="002E1A43">
              <w:rPr>
                <w:rFonts w:ascii="Arial" w:hAnsi="Arial" w:cs="Arial"/>
                <w:sz w:val="18"/>
                <w:szCs w:val="18"/>
                <w:lang w:val="es-419"/>
              </w:rPr>
              <w:t>la hoja de ruta para lograr la mejora de la gestión de datos</w:t>
            </w:r>
            <w:r w:rsidRPr="00D55237">
              <w:rPr>
                <w:rFonts w:ascii="Arial" w:hAnsi="Arial" w:cs="Arial"/>
                <w:sz w:val="18"/>
                <w:szCs w:val="18"/>
                <w:lang w:val="es-419"/>
              </w:rPr>
              <w:t xml:space="preserve"> del </w:t>
            </w:r>
            <w:r w:rsidR="00C75848">
              <w:rPr>
                <w:rFonts w:ascii="Arial" w:hAnsi="Arial" w:cs="Arial"/>
                <w:sz w:val="18"/>
                <w:szCs w:val="18"/>
                <w:lang w:val="es-419"/>
              </w:rPr>
              <w:t>E</w:t>
            </w:r>
            <w:r w:rsidRPr="00D55237">
              <w:rPr>
                <w:rFonts w:ascii="Arial" w:hAnsi="Arial" w:cs="Arial"/>
                <w:sz w:val="18"/>
                <w:szCs w:val="18"/>
                <w:lang w:val="es-419"/>
              </w:rPr>
              <w:t>stado.</w:t>
            </w:r>
          </w:p>
        </w:tc>
        <w:tc>
          <w:tcPr>
            <w:tcW w:w="2070" w:type="dxa"/>
            <w:gridSpan w:val="3"/>
            <w:tcBorders>
              <w:bottom w:val="single" w:sz="4" w:space="0" w:color="auto"/>
            </w:tcBorders>
          </w:tcPr>
          <w:p w14:paraId="7C1A431A" w14:textId="3B2627EF" w:rsidR="00242C6A" w:rsidRPr="00D55237" w:rsidRDefault="00242C6A" w:rsidP="001A349D">
            <w:pPr>
              <w:pStyle w:val="ListParagraph"/>
              <w:numPr>
                <w:ilvl w:val="1"/>
                <w:numId w:val="9"/>
              </w:numPr>
              <w:spacing w:after="0" w:line="240" w:lineRule="auto"/>
              <w:ind w:left="286"/>
              <w:jc w:val="both"/>
              <w:rPr>
                <w:rFonts w:ascii="Arial" w:hAnsi="Arial" w:cs="Arial"/>
                <w:sz w:val="18"/>
                <w:szCs w:val="18"/>
                <w:lang w:val="es-419"/>
              </w:rPr>
            </w:pPr>
            <w:r w:rsidRPr="00D55237">
              <w:rPr>
                <w:rFonts w:ascii="Arial" w:hAnsi="Arial" w:cs="Arial"/>
                <w:sz w:val="18"/>
                <w:szCs w:val="18"/>
                <w:lang w:val="es-419"/>
              </w:rPr>
              <w:t xml:space="preserve">Copia de la Resolución del MITIC que aprueba </w:t>
            </w:r>
            <w:r w:rsidR="006A087A">
              <w:rPr>
                <w:rFonts w:ascii="Arial" w:hAnsi="Arial" w:cs="Arial"/>
                <w:sz w:val="18"/>
                <w:szCs w:val="18"/>
                <w:lang w:val="es-419"/>
              </w:rPr>
              <w:t>la hoja de ruta</w:t>
            </w:r>
            <w:r w:rsidR="00CF6BB5">
              <w:rPr>
                <w:rFonts w:ascii="Arial" w:hAnsi="Arial" w:cs="Arial"/>
                <w:sz w:val="18"/>
                <w:szCs w:val="18"/>
                <w:lang w:val="es-419"/>
              </w:rPr>
              <w:t xml:space="preserve"> para lograr la mejora de la gestión de datos</w:t>
            </w:r>
            <w:r w:rsidRPr="00D55237">
              <w:rPr>
                <w:rFonts w:ascii="Arial" w:hAnsi="Arial" w:cs="Arial"/>
                <w:sz w:val="18"/>
                <w:szCs w:val="18"/>
                <w:lang w:val="es-419"/>
              </w:rPr>
              <w:t xml:space="preserve"> del </w:t>
            </w:r>
            <w:r w:rsidR="00725E4F">
              <w:rPr>
                <w:rFonts w:ascii="Arial" w:hAnsi="Arial" w:cs="Arial"/>
                <w:sz w:val="18"/>
                <w:szCs w:val="18"/>
                <w:lang w:val="es-419"/>
              </w:rPr>
              <w:t>E</w:t>
            </w:r>
            <w:r w:rsidRPr="00D55237">
              <w:rPr>
                <w:rFonts w:ascii="Arial" w:hAnsi="Arial" w:cs="Arial"/>
                <w:sz w:val="18"/>
                <w:szCs w:val="18"/>
                <w:lang w:val="es-419"/>
              </w:rPr>
              <w:t>stado.</w:t>
            </w:r>
          </w:p>
        </w:tc>
        <w:tc>
          <w:tcPr>
            <w:tcW w:w="1980" w:type="dxa"/>
            <w:tcBorders>
              <w:bottom w:val="single" w:sz="4" w:space="0" w:color="auto"/>
            </w:tcBorders>
          </w:tcPr>
          <w:p w14:paraId="43623DCB" w14:textId="4DA3249F" w:rsidR="00242C6A" w:rsidRPr="00D55237" w:rsidRDefault="00DA495E" w:rsidP="008B347D">
            <w:pPr>
              <w:pStyle w:val="ListParagraph"/>
              <w:numPr>
                <w:ilvl w:val="1"/>
                <w:numId w:val="10"/>
              </w:numPr>
              <w:spacing w:before="60" w:after="0" w:line="240" w:lineRule="auto"/>
              <w:ind w:left="253"/>
              <w:jc w:val="both"/>
              <w:rPr>
                <w:rFonts w:ascii="Arial" w:hAnsi="Arial" w:cs="Arial"/>
                <w:sz w:val="18"/>
                <w:szCs w:val="18"/>
                <w:lang w:val="es-419"/>
              </w:rPr>
            </w:pPr>
            <w:r>
              <w:rPr>
                <w:rFonts w:ascii="Arial" w:hAnsi="Arial" w:cs="Arial"/>
                <w:sz w:val="18"/>
                <w:szCs w:val="18"/>
                <w:lang w:val="es-419"/>
              </w:rPr>
              <w:t>Evaluación de la implementación de</w:t>
            </w:r>
            <w:r w:rsidR="005D38B2">
              <w:rPr>
                <w:rFonts w:ascii="Arial" w:hAnsi="Arial" w:cs="Arial"/>
                <w:sz w:val="18"/>
                <w:szCs w:val="18"/>
                <w:lang w:val="es-419"/>
              </w:rPr>
              <w:t xml:space="preserve"> </w:t>
            </w:r>
            <w:r>
              <w:rPr>
                <w:rFonts w:ascii="Arial" w:hAnsi="Arial" w:cs="Arial"/>
                <w:sz w:val="18"/>
                <w:szCs w:val="18"/>
                <w:lang w:val="es-419"/>
              </w:rPr>
              <w:t>la hoja de ruta para lograr la mejora de la gestió</w:t>
            </w:r>
            <w:r w:rsidR="005D38B2">
              <w:rPr>
                <w:rFonts w:ascii="Arial" w:hAnsi="Arial" w:cs="Arial"/>
                <w:sz w:val="18"/>
                <w:szCs w:val="18"/>
                <w:lang w:val="es-419"/>
              </w:rPr>
              <w:t>n de datos</w:t>
            </w:r>
            <w:r w:rsidR="00242C6A" w:rsidRPr="00D55237">
              <w:rPr>
                <w:rFonts w:ascii="Arial" w:hAnsi="Arial" w:cs="Arial"/>
                <w:sz w:val="18"/>
                <w:szCs w:val="18"/>
                <w:lang w:val="es-419"/>
              </w:rPr>
              <w:t xml:space="preserve"> del </w:t>
            </w:r>
            <w:r w:rsidR="00725E4F">
              <w:rPr>
                <w:rFonts w:ascii="Arial" w:hAnsi="Arial" w:cs="Arial"/>
                <w:sz w:val="18"/>
                <w:szCs w:val="18"/>
                <w:lang w:val="es-419"/>
              </w:rPr>
              <w:t>E</w:t>
            </w:r>
            <w:r w:rsidR="00242C6A" w:rsidRPr="00D55237">
              <w:rPr>
                <w:rFonts w:ascii="Arial" w:hAnsi="Arial" w:cs="Arial"/>
                <w:sz w:val="18"/>
                <w:szCs w:val="18"/>
                <w:lang w:val="es-419"/>
              </w:rPr>
              <w:t>stado</w:t>
            </w:r>
            <w:r w:rsidR="00B327B0" w:rsidRPr="00B327B0">
              <w:rPr>
                <w:rFonts w:ascii="Arial" w:hAnsi="Arial" w:cs="Arial"/>
                <w:sz w:val="18"/>
                <w:szCs w:val="18"/>
                <w:lang w:val="es-419"/>
              </w:rPr>
              <w:t>, que valide que ha sido aprobada la contratación de un proveedor para el diseño y construcción del Centro de Datos del Estado</w:t>
            </w:r>
            <w:r w:rsidR="00242C6A" w:rsidRPr="00D55237">
              <w:rPr>
                <w:rFonts w:ascii="Arial" w:hAnsi="Arial" w:cs="Arial"/>
                <w:sz w:val="18"/>
                <w:szCs w:val="18"/>
                <w:lang w:val="es-419"/>
              </w:rPr>
              <w:t>.</w:t>
            </w:r>
          </w:p>
        </w:tc>
        <w:tc>
          <w:tcPr>
            <w:tcW w:w="2000" w:type="dxa"/>
            <w:tcBorders>
              <w:bottom w:val="single" w:sz="4" w:space="0" w:color="auto"/>
            </w:tcBorders>
          </w:tcPr>
          <w:p w14:paraId="2AE96CDD" w14:textId="77F3775B" w:rsidR="00242C6A" w:rsidRPr="00D55237" w:rsidRDefault="00242C6A" w:rsidP="001A349D">
            <w:pPr>
              <w:pStyle w:val="ListParagraph"/>
              <w:numPr>
                <w:ilvl w:val="1"/>
                <w:numId w:val="19"/>
              </w:numPr>
              <w:spacing w:before="60" w:after="0" w:line="240" w:lineRule="auto"/>
              <w:ind w:left="340" w:hanging="340"/>
              <w:jc w:val="both"/>
              <w:rPr>
                <w:rFonts w:ascii="Arial" w:hAnsi="Arial" w:cs="Arial"/>
                <w:sz w:val="18"/>
                <w:szCs w:val="18"/>
                <w:lang w:val="es-419"/>
              </w:rPr>
            </w:pPr>
            <w:r w:rsidRPr="00D55237">
              <w:rPr>
                <w:rFonts w:ascii="Arial" w:hAnsi="Arial" w:cs="Arial"/>
                <w:sz w:val="18"/>
                <w:szCs w:val="18"/>
                <w:lang w:val="es-419"/>
              </w:rPr>
              <w:t>Copia de</w:t>
            </w:r>
            <w:r w:rsidR="00DA495E">
              <w:rPr>
                <w:rFonts w:ascii="Arial" w:hAnsi="Arial" w:cs="Arial"/>
                <w:sz w:val="18"/>
                <w:szCs w:val="18"/>
                <w:lang w:val="es-419"/>
              </w:rPr>
              <w:t xml:space="preserve"> </w:t>
            </w:r>
            <w:r w:rsidRPr="00D55237">
              <w:rPr>
                <w:rFonts w:ascii="Arial" w:hAnsi="Arial" w:cs="Arial"/>
                <w:sz w:val="18"/>
                <w:szCs w:val="18"/>
                <w:lang w:val="es-419"/>
              </w:rPr>
              <w:t>l</w:t>
            </w:r>
            <w:r w:rsidR="00DA495E">
              <w:rPr>
                <w:rFonts w:ascii="Arial" w:hAnsi="Arial" w:cs="Arial"/>
                <w:sz w:val="18"/>
                <w:szCs w:val="18"/>
                <w:lang w:val="es-419"/>
              </w:rPr>
              <w:t>a Resolución</w:t>
            </w:r>
            <w:r w:rsidRPr="00D55237">
              <w:rPr>
                <w:rFonts w:ascii="Arial" w:hAnsi="Arial" w:cs="Arial"/>
                <w:sz w:val="18"/>
                <w:szCs w:val="18"/>
                <w:lang w:val="es-419"/>
              </w:rPr>
              <w:t xml:space="preserve"> del MITIC que </w:t>
            </w:r>
            <w:r w:rsidR="00DA495E">
              <w:rPr>
                <w:rFonts w:ascii="Arial" w:hAnsi="Arial" w:cs="Arial"/>
                <w:sz w:val="18"/>
                <w:szCs w:val="18"/>
                <w:lang w:val="es-419"/>
              </w:rPr>
              <w:t>aprueba la evaluación de la implementación de la hoja de ruta</w:t>
            </w:r>
            <w:r w:rsidR="00983729">
              <w:rPr>
                <w:rFonts w:ascii="Arial" w:hAnsi="Arial" w:cs="Arial"/>
                <w:sz w:val="18"/>
                <w:szCs w:val="18"/>
                <w:lang w:val="es-419"/>
              </w:rPr>
              <w:t xml:space="preserve"> </w:t>
            </w:r>
            <w:r w:rsidR="00983729" w:rsidRPr="00983729">
              <w:rPr>
                <w:rFonts w:ascii="Arial" w:hAnsi="Arial" w:cs="Arial"/>
                <w:sz w:val="18"/>
                <w:szCs w:val="18"/>
                <w:lang w:val="es-419"/>
              </w:rPr>
              <w:t>para lograr la mejora de la gestión de datos del Estado</w:t>
            </w:r>
            <w:r w:rsidR="00983729" w:rsidRPr="00983729">
              <w:rPr>
                <w:rFonts w:ascii="Arial" w:hAnsi="Arial" w:cs="Arial"/>
                <w:sz w:val="18"/>
                <w:szCs w:val="18"/>
                <w:lang w:val="es-419"/>
              </w:rPr>
              <w:t>.</w:t>
            </w:r>
          </w:p>
        </w:tc>
      </w:tr>
      <w:tr w:rsidR="0020592A" w:rsidRPr="00D55237" w14:paraId="73897157" w14:textId="77777777" w:rsidTr="00C45D42">
        <w:tc>
          <w:tcPr>
            <w:tcW w:w="1000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717B06" w14:textId="3036C0D5" w:rsidR="0020592A" w:rsidRPr="00D55237" w:rsidRDefault="0020592A" w:rsidP="008B347D">
            <w:pPr>
              <w:spacing w:before="60" w:after="0" w:line="240" w:lineRule="auto"/>
              <w:rPr>
                <w:rFonts w:ascii="Arial" w:hAnsi="Arial" w:cs="Arial"/>
                <w:b/>
                <w:bCs/>
                <w:kern w:val="18"/>
                <w:sz w:val="18"/>
                <w:szCs w:val="18"/>
                <w:lang w:val="es-419"/>
              </w:rPr>
            </w:pPr>
            <w:r w:rsidRPr="00D55237">
              <w:rPr>
                <w:rFonts w:ascii="Arial" w:hAnsi="Arial" w:cs="Arial"/>
                <w:b/>
                <w:bCs/>
                <w:kern w:val="18"/>
                <w:sz w:val="18"/>
                <w:szCs w:val="18"/>
                <w:lang w:val="es-419"/>
              </w:rPr>
              <w:t xml:space="preserve">Componente IV. </w:t>
            </w:r>
            <w:r w:rsidRPr="00D55237" w:rsidDel="00EE5825">
              <w:rPr>
                <w:rFonts w:ascii="Arial" w:hAnsi="Arial" w:cs="Arial"/>
                <w:b/>
                <w:bCs/>
                <w:kern w:val="18"/>
                <w:sz w:val="18"/>
                <w:szCs w:val="18"/>
                <w:lang w:val="es-419"/>
              </w:rPr>
              <w:t xml:space="preserve">Gobierno </w:t>
            </w:r>
            <w:r w:rsidR="00C8243F" w:rsidRPr="00D55237">
              <w:rPr>
                <w:rFonts w:ascii="Arial" w:hAnsi="Arial" w:cs="Arial"/>
                <w:b/>
                <w:bCs/>
                <w:kern w:val="18"/>
                <w:sz w:val="18"/>
                <w:szCs w:val="18"/>
                <w:lang w:val="es-419"/>
              </w:rPr>
              <w:t>e</w:t>
            </w:r>
            <w:r w:rsidRPr="00D55237" w:rsidDel="00EE5825">
              <w:rPr>
                <w:rFonts w:ascii="Arial" w:hAnsi="Arial" w:cs="Arial"/>
                <w:b/>
                <w:bCs/>
                <w:kern w:val="18"/>
                <w:sz w:val="18"/>
                <w:szCs w:val="18"/>
                <w:lang w:val="es-419"/>
              </w:rPr>
              <w:t>lectrónico</w:t>
            </w:r>
          </w:p>
        </w:tc>
      </w:tr>
      <w:tr w:rsidR="00DA495E" w:rsidRPr="00280B00" w14:paraId="54FFECDF" w14:textId="77777777" w:rsidTr="004C60CC">
        <w:tc>
          <w:tcPr>
            <w:tcW w:w="1975" w:type="dxa"/>
            <w:tcBorders>
              <w:top w:val="single" w:sz="4" w:space="0" w:color="auto"/>
            </w:tcBorders>
          </w:tcPr>
          <w:p w14:paraId="7ACE007A" w14:textId="77777777" w:rsidR="009B7C30" w:rsidRPr="00D55237" w:rsidRDefault="009B7C30" w:rsidP="00D32644">
            <w:pPr>
              <w:spacing w:before="60" w:after="0" w:line="240" w:lineRule="auto"/>
              <w:jc w:val="both"/>
              <w:rPr>
                <w:rFonts w:ascii="Arial" w:hAnsi="Arial" w:cs="Arial"/>
                <w:b/>
                <w:bCs/>
                <w:kern w:val="18"/>
                <w:sz w:val="18"/>
                <w:szCs w:val="18"/>
                <w:lang w:val="es-419"/>
              </w:rPr>
            </w:pPr>
            <w:r w:rsidRPr="00D55237">
              <w:rPr>
                <w:rFonts w:ascii="Arial" w:hAnsi="Arial" w:cs="Arial"/>
                <w:sz w:val="18"/>
                <w:szCs w:val="18"/>
                <w:lang w:val="es-419"/>
              </w:rPr>
              <w:t>Implementación de una Estrategia Nacional de Ciberseguridad.</w:t>
            </w:r>
          </w:p>
        </w:tc>
        <w:tc>
          <w:tcPr>
            <w:tcW w:w="1980" w:type="dxa"/>
            <w:gridSpan w:val="2"/>
            <w:tcBorders>
              <w:top w:val="single" w:sz="4" w:space="0" w:color="auto"/>
            </w:tcBorders>
          </w:tcPr>
          <w:p w14:paraId="4BF53B7C" w14:textId="7514E50C" w:rsidR="009B7C30" w:rsidRPr="00D55237" w:rsidRDefault="009B7C30" w:rsidP="009317FF">
            <w:pPr>
              <w:pStyle w:val="ListParagraph"/>
              <w:numPr>
                <w:ilvl w:val="1"/>
                <w:numId w:val="11"/>
              </w:numPr>
              <w:shd w:val="clear" w:color="auto" w:fill="FFFFFF" w:themeFill="background1"/>
              <w:spacing w:after="0" w:line="240" w:lineRule="auto"/>
              <w:ind w:left="252"/>
              <w:jc w:val="both"/>
              <w:rPr>
                <w:rFonts w:ascii="Arial" w:hAnsi="Arial" w:cs="Arial"/>
                <w:bCs/>
                <w:kern w:val="18"/>
                <w:sz w:val="18"/>
                <w:szCs w:val="18"/>
                <w:lang w:val="es-419"/>
              </w:rPr>
            </w:pPr>
            <w:r w:rsidRPr="00D55237">
              <w:rPr>
                <w:rFonts w:ascii="Arial" w:hAnsi="Arial" w:cs="Arial"/>
                <w:sz w:val="18"/>
                <w:szCs w:val="18"/>
                <w:lang w:val="es-419"/>
              </w:rPr>
              <w:t>Aprobación del modelo de gobernanza de seguridad de la información, alineado con el Plan Nacional de Ciberseguridad, aprobado por Decreto PE 7052/17.</w:t>
            </w:r>
          </w:p>
        </w:tc>
        <w:tc>
          <w:tcPr>
            <w:tcW w:w="2070" w:type="dxa"/>
            <w:gridSpan w:val="3"/>
            <w:tcBorders>
              <w:top w:val="single" w:sz="4" w:space="0" w:color="auto"/>
            </w:tcBorders>
          </w:tcPr>
          <w:p w14:paraId="76CC1F7B" w14:textId="77777777" w:rsidR="009B7C30" w:rsidRPr="00D55237" w:rsidRDefault="009B7C30" w:rsidP="008B347D">
            <w:pPr>
              <w:pStyle w:val="ListParagraph"/>
              <w:numPr>
                <w:ilvl w:val="1"/>
                <w:numId w:val="12"/>
              </w:numPr>
              <w:spacing w:before="60" w:after="0" w:line="240" w:lineRule="auto"/>
              <w:jc w:val="both"/>
              <w:rPr>
                <w:rFonts w:ascii="Arial" w:hAnsi="Arial" w:cs="Arial"/>
                <w:sz w:val="18"/>
                <w:szCs w:val="18"/>
                <w:lang w:val="es-419"/>
              </w:rPr>
            </w:pPr>
            <w:r w:rsidRPr="00D55237">
              <w:rPr>
                <w:rFonts w:ascii="Arial" w:hAnsi="Arial" w:cs="Arial"/>
                <w:sz w:val="18"/>
                <w:szCs w:val="18"/>
                <w:lang w:val="es-419"/>
              </w:rPr>
              <w:t>Copia de la Resolución del MITIC que aprueba el modelo de gobernanza de seguridad de la información.</w:t>
            </w:r>
          </w:p>
          <w:p w14:paraId="561652FB" w14:textId="77777777" w:rsidR="009B7C30" w:rsidRPr="00D55237" w:rsidRDefault="009B7C30" w:rsidP="008B347D">
            <w:pPr>
              <w:pStyle w:val="ListParagraph"/>
              <w:spacing w:before="60" w:after="0" w:line="240" w:lineRule="auto"/>
              <w:ind w:left="343"/>
              <w:rPr>
                <w:rFonts w:ascii="Arial" w:hAnsi="Arial" w:cs="Arial"/>
                <w:sz w:val="18"/>
                <w:szCs w:val="18"/>
                <w:lang w:val="es-419"/>
              </w:rPr>
            </w:pPr>
          </w:p>
        </w:tc>
        <w:tc>
          <w:tcPr>
            <w:tcW w:w="1980" w:type="dxa"/>
            <w:tcBorders>
              <w:top w:val="single" w:sz="4" w:space="0" w:color="auto"/>
            </w:tcBorders>
          </w:tcPr>
          <w:p w14:paraId="397C5C18" w14:textId="47F0F4B3" w:rsidR="009B7C30" w:rsidRPr="00D55237" w:rsidRDefault="009B7C30" w:rsidP="008B347D">
            <w:pPr>
              <w:pStyle w:val="ListParagraph"/>
              <w:numPr>
                <w:ilvl w:val="1"/>
                <w:numId w:val="13"/>
              </w:numPr>
              <w:spacing w:before="60" w:after="0" w:line="240" w:lineRule="auto"/>
              <w:ind w:left="248"/>
              <w:jc w:val="both"/>
              <w:rPr>
                <w:rFonts w:ascii="Arial" w:hAnsi="Arial" w:cs="Arial"/>
                <w:bCs/>
                <w:kern w:val="18"/>
                <w:sz w:val="18"/>
                <w:szCs w:val="18"/>
                <w:lang w:val="es-419"/>
              </w:rPr>
            </w:pPr>
            <w:r w:rsidRPr="00D55237">
              <w:rPr>
                <w:rFonts w:ascii="Arial" w:hAnsi="Arial" w:cs="Arial"/>
                <w:sz w:val="18"/>
                <w:szCs w:val="18"/>
                <w:lang w:val="es-419"/>
              </w:rPr>
              <w:t>Evaluación de la implementación del Plan Nacional de Ciberseguridad</w:t>
            </w:r>
            <w:r w:rsidR="008C5C4D" w:rsidRPr="008C5C4D">
              <w:rPr>
                <w:rFonts w:ascii="Arial" w:hAnsi="Arial" w:cs="Arial"/>
                <w:sz w:val="18"/>
                <w:szCs w:val="18"/>
                <w:lang w:val="es-419"/>
              </w:rPr>
              <w:t xml:space="preserve">, que valide </w:t>
            </w:r>
            <w:r w:rsidR="00CD5EC4" w:rsidRPr="008C5C4D">
              <w:rPr>
                <w:rFonts w:ascii="Arial" w:hAnsi="Arial" w:cs="Arial"/>
                <w:sz w:val="18"/>
                <w:szCs w:val="18"/>
                <w:lang w:val="es-419"/>
              </w:rPr>
              <w:t>que fue</w:t>
            </w:r>
            <w:r w:rsidR="00EC5EAF" w:rsidRPr="008C5C4D">
              <w:rPr>
                <w:rFonts w:ascii="Arial" w:hAnsi="Arial" w:cs="Arial"/>
                <w:sz w:val="18"/>
                <w:szCs w:val="18"/>
                <w:lang w:val="es-419"/>
              </w:rPr>
              <w:t xml:space="preserve"> designado </w:t>
            </w:r>
            <w:r w:rsidR="008C5C4D" w:rsidRPr="008C5C4D">
              <w:rPr>
                <w:rFonts w:ascii="Arial" w:hAnsi="Arial" w:cs="Arial"/>
                <w:sz w:val="18"/>
                <w:szCs w:val="18"/>
                <w:lang w:val="es-419"/>
              </w:rPr>
              <w:t xml:space="preserve">un Coordinador Nacional de Ciberseguridad y que </w:t>
            </w:r>
            <w:r w:rsidR="00EC5EAF" w:rsidRPr="008C5C4D">
              <w:rPr>
                <w:rFonts w:ascii="Arial" w:hAnsi="Arial" w:cs="Arial"/>
                <w:sz w:val="18"/>
                <w:szCs w:val="18"/>
                <w:lang w:val="es-419"/>
              </w:rPr>
              <w:t xml:space="preserve">fue conformada </w:t>
            </w:r>
            <w:r w:rsidR="008C5C4D" w:rsidRPr="008C5C4D">
              <w:rPr>
                <w:rFonts w:ascii="Arial" w:hAnsi="Arial" w:cs="Arial"/>
                <w:sz w:val="18"/>
                <w:szCs w:val="18"/>
                <w:lang w:val="es-419"/>
              </w:rPr>
              <w:t xml:space="preserve">la Comisión Nacional de </w:t>
            </w:r>
            <w:r w:rsidR="00EC5EAF">
              <w:rPr>
                <w:rFonts w:ascii="Arial" w:hAnsi="Arial" w:cs="Arial"/>
                <w:sz w:val="18"/>
                <w:szCs w:val="18"/>
                <w:lang w:val="es-419"/>
              </w:rPr>
              <w:t>Cibers</w:t>
            </w:r>
            <w:r w:rsidR="008C5C4D" w:rsidRPr="008C5C4D">
              <w:rPr>
                <w:rFonts w:ascii="Arial" w:hAnsi="Arial" w:cs="Arial"/>
                <w:sz w:val="18"/>
                <w:szCs w:val="18"/>
                <w:lang w:val="es-419"/>
              </w:rPr>
              <w:t>eguridad</w:t>
            </w:r>
            <w:r w:rsidRPr="00D55237">
              <w:rPr>
                <w:rFonts w:ascii="Arial" w:hAnsi="Arial" w:cs="Arial"/>
                <w:sz w:val="18"/>
                <w:szCs w:val="18"/>
                <w:lang w:val="es-419"/>
              </w:rPr>
              <w:t>.</w:t>
            </w:r>
          </w:p>
        </w:tc>
        <w:tc>
          <w:tcPr>
            <w:tcW w:w="2000" w:type="dxa"/>
            <w:tcBorders>
              <w:top w:val="single" w:sz="4" w:space="0" w:color="auto"/>
            </w:tcBorders>
          </w:tcPr>
          <w:p w14:paraId="228E29D5" w14:textId="77777777" w:rsidR="009B7C30" w:rsidRPr="00D55237" w:rsidRDefault="009B7C30" w:rsidP="008B347D">
            <w:pPr>
              <w:pStyle w:val="ListParagraph"/>
              <w:numPr>
                <w:ilvl w:val="1"/>
                <w:numId w:val="20"/>
              </w:numPr>
              <w:spacing w:before="60" w:after="0" w:line="240" w:lineRule="auto"/>
              <w:jc w:val="both"/>
              <w:rPr>
                <w:rFonts w:ascii="Arial" w:hAnsi="Arial" w:cs="Arial"/>
                <w:sz w:val="18"/>
                <w:szCs w:val="18"/>
                <w:lang w:val="es-419"/>
              </w:rPr>
            </w:pPr>
            <w:r w:rsidRPr="00D55237">
              <w:rPr>
                <w:rFonts w:ascii="Arial" w:hAnsi="Arial" w:cs="Arial"/>
                <w:sz w:val="18"/>
                <w:szCs w:val="18"/>
                <w:lang w:val="es-419"/>
              </w:rPr>
              <w:t>Copia de la Resolución del MITIC que aprueba la evaluación de la implementación del Plan Nacional de Ciberseguridad.</w:t>
            </w:r>
          </w:p>
          <w:p w14:paraId="779DA55C" w14:textId="77777777" w:rsidR="009B7C30" w:rsidRPr="00D55237" w:rsidRDefault="009B7C30" w:rsidP="008B347D">
            <w:pPr>
              <w:spacing w:before="60" w:after="0" w:line="240" w:lineRule="auto"/>
              <w:rPr>
                <w:rFonts w:ascii="Arial" w:hAnsi="Arial" w:cs="Arial"/>
                <w:sz w:val="18"/>
                <w:szCs w:val="18"/>
                <w:lang w:val="es-419"/>
              </w:rPr>
            </w:pPr>
          </w:p>
        </w:tc>
      </w:tr>
      <w:tr w:rsidR="00DA495E" w:rsidRPr="00280B00" w14:paraId="4AD89455" w14:textId="77777777" w:rsidTr="004C60CC">
        <w:tc>
          <w:tcPr>
            <w:tcW w:w="1975" w:type="dxa"/>
            <w:vMerge w:val="restart"/>
          </w:tcPr>
          <w:p w14:paraId="792F1920" w14:textId="77777777" w:rsidR="00BF1CCC" w:rsidRPr="00D55237" w:rsidRDefault="00BF1CCC" w:rsidP="00D32644">
            <w:pPr>
              <w:spacing w:after="0" w:line="240" w:lineRule="auto"/>
              <w:jc w:val="both"/>
              <w:rPr>
                <w:rFonts w:ascii="Arial" w:hAnsi="Arial" w:cs="Arial"/>
                <w:b/>
                <w:bCs/>
                <w:kern w:val="18"/>
                <w:sz w:val="18"/>
                <w:szCs w:val="18"/>
                <w:lang w:val="es-419"/>
              </w:rPr>
            </w:pPr>
            <w:r w:rsidRPr="00D55237">
              <w:rPr>
                <w:rFonts w:ascii="Arial" w:hAnsi="Arial" w:cs="Arial"/>
                <w:sz w:val="18"/>
                <w:szCs w:val="18"/>
                <w:lang w:val="es-419"/>
              </w:rPr>
              <w:t>Fortalecimiento de la Estrategia de Gobierno Digital.</w:t>
            </w:r>
          </w:p>
        </w:tc>
        <w:tc>
          <w:tcPr>
            <w:tcW w:w="1980" w:type="dxa"/>
            <w:gridSpan w:val="2"/>
          </w:tcPr>
          <w:p w14:paraId="5DA0BF27" w14:textId="477C132A" w:rsidR="00D61CE0" w:rsidRPr="00D55237" w:rsidRDefault="00D61CE0" w:rsidP="00267454">
            <w:pPr>
              <w:pStyle w:val="ListParagraph"/>
              <w:numPr>
                <w:ilvl w:val="1"/>
                <w:numId w:val="11"/>
              </w:numPr>
              <w:shd w:val="clear" w:color="auto" w:fill="FFFFFF" w:themeFill="background1"/>
              <w:spacing w:after="0" w:line="240" w:lineRule="auto"/>
              <w:ind w:left="252"/>
              <w:jc w:val="both"/>
              <w:rPr>
                <w:rFonts w:ascii="Arial" w:hAnsi="Arial" w:cs="Arial"/>
                <w:b/>
                <w:bCs/>
                <w:kern w:val="18"/>
                <w:sz w:val="18"/>
                <w:szCs w:val="18"/>
                <w:lang w:val="es-419"/>
              </w:rPr>
            </w:pPr>
            <w:r w:rsidRPr="00D55237">
              <w:rPr>
                <w:rFonts w:ascii="Arial" w:hAnsi="Arial" w:cs="Arial"/>
                <w:sz w:val="18"/>
                <w:szCs w:val="18"/>
                <w:lang w:val="es-419"/>
              </w:rPr>
              <w:t>Aprobación de lineamientos técnicos para la interoperabilidad con organismos privados para el intercambio seguro de información.</w:t>
            </w:r>
          </w:p>
          <w:p w14:paraId="1EE3D2F8" w14:textId="2D222EBC" w:rsidR="00BF1CCC" w:rsidRPr="00904547" w:rsidRDefault="00BF1CCC" w:rsidP="00904547">
            <w:pPr>
              <w:shd w:val="clear" w:color="auto" w:fill="FFFFFF" w:themeFill="background1"/>
              <w:spacing w:after="0" w:line="240" w:lineRule="auto"/>
              <w:jc w:val="both"/>
              <w:rPr>
                <w:rFonts w:ascii="Arial" w:hAnsi="Arial" w:cs="Arial"/>
                <w:bCs/>
                <w:kern w:val="18"/>
                <w:sz w:val="18"/>
                <w:szCs w:val="18"/>
                <w:lang w:val="es-419"/>
              </w:rPr>
            </w:pPr>
          </w:p>
        </w:tc>
        <w:tc>
          <w:tcPr>
            <w:tcW w:w="2070" w:type="dxa"/>
            <w:gridSpan w:val="3"/>
          </w:tcPr>
          <w:p w14:paraId="050BD14D" w14:textId="319F51FE" w:rsidR="00BF1CCC" w:rsidRPr="00904547" w:rsidRDefault="00300FCB" w:rsidP="00CD5EC4">
            <w:pPr>
              <w:pStyle w:val="ListParagraph"/>
              <w:numPr>
                <w:ilvl w:val="1"/>
                <w:numId w:val="12"/>
              </w:numPr>
              <w:spacing w:after="0" w:line="240" w:lineRule="auto"/>
              <w:jc w:val="both"/>
              <w:rPr>
                <w:rFonts w:ascii="Arial" w:hAnsi="Arial" w:cs="Arial"/>
                <w:sz w:val="18"/>
                <w:szCs w:val="18"/>
                <w:lang w:val="es-419"/>
              </w:rPr>
            </w:pPr>
            <w:r w:rsidRPr="00904547">
              <w:rPr>
                <w:rFonts w:ascii="Arial" w:hAnsi="Arial" w:cs="Arial"/>
                <w:sz w:val="18"/>
                <w:szCs w:val="18"/>
                <w:lang w:val="es-419"/>
              </w:rPr>
              <w:t>Copia de la Resolución del MITIC que aprueba los lineamientos técnicos para la interoperabilidad con organismos privados para el intercambio seguro de información.</w:t>
            </w:r>
          </w:p>
        </w:tc>
        <w:tc>
          <w:tcPr>
            <w:tcW w:w="1980" w:type="dxa"/>
          </w:tcPr>
          <w:p w14:paraId="28B124EB" w14:textId="31539CFA" w:rsidR="00BF1CCC" w:rsidRPr="00D55237" w:rsidRDefault="00BF1CCC" w:rsidP="001A349D">
            <w:pPr>
              <w:pStyle w:val="ListParagraph"/>
              <w:numPr>
                <w:ilvl w:val="1"/>
                <w:numId w:val="13"/>
              </w:numPr>
              <w:spacing w:after="0" w:line="240" w:lineRule="auto"/>
              <w:ind w:left="248"/>
              <w:jc w:val="both"/>
              <w:rPr>
                <w:rFonts w:ascii="Arial" w:hAnsi="Arial" w:cs="Arial"/>
                <w:b/>
                <w:bCs/>
                <w:kern w:val="18"/>
                <w:sz w:val="18"/>
                <w:szCs w:val="18"/>
                <w:lang w:val="es-419"/>
              </w:rPr>
            </w:pPr>
            <w:r w:rsidRPr="00D55237">
              <w:rPr>
                <w:rFonts w:ascii="Arial" w:hAnsi="Arial" w:cs="Arial"/>
                <w:sz w:val="18"/>
                <w:szCs w:val="18"/>
                <w:lang w:val="es-419"/>
              </w:rPr>
              <w:t xml:space="preserve">Evaluación de la implementación del </w:t>
            </w:r>
            <w:r w:rsidR="00863643" w:rsidRPr="00D55237">
              <w:rPr>
                <w:rFonts w:ascii="Arial" w:hAnsi="Arial" w:cs="Arial"/>
                <w:sz w:val="18"/>
                <w:szCs w:val="18"/>
                <w:lang w:val="es-419"/>
              </w:rPr>
              <w:t>“</w:t>
            </w:r>
            <w:r w:rsidRPr="00D55237">
              <w:rPr>
                <w:rFonts w:ascii="Arial" w:hAnsi="Arial" w:cs="Arial"/>
                <w:sz w:val="18"/>
                <w:szCs w:val="18"/>
                <w:lang w:val="es-419"/>
              </w:rPr>
              <w:t>Sistema de Intercambio de Información</w:t>
            </w:r>
            <w:r w:rsidR="00863643" w:rsidRPr="00D55237">
              <w:rPr>
                <w:rFonts w:ascii="Arial" w:hAnsi="Arial" w:cs="Arial"/>
                <w:sz w:val="18"/>
                <w:szCs w:val="18"/>
                <w:lang w:val="es-419"/>
              </w:rPr>
              <w:t>”</w:t>
            </w:r>
            <w:r w:rsidR="00850265" w:rsidRPr="087E1935">
              <w:rPr>
                <w:rFonts w:ascii="Arial" w:hAnsi="Arial" w:cs="Arial"/>
                <w:sz w:val="18"/>
                <w:szCs w:val="18"/>
                <w:lang w:val="es-419"/>
              </w:rPr>
              <w:t xml:space="preserve"> aprobado por Decreto N</w:t>
            </w:r>
            <w:r w:rsidR="00850265" w:rsidRPr="00CE29C5">
              <w:rPr>
                <w:rFonts w:ascii="Arial" w:hAnsi="Arial" w:cs="Arial"/>
                <w:sz w:val="18"/>
                <w:szCs w:val="18"/>
                <w:vertAlign w:val="superscript"/>
                <w:lang w:val="es-419"/>
              </w:rPr>
              <w:t>o</w:t>
            </w:r>
            <w:r w:rsidR="00D26D8F">
              <w:rPr>
                <w:rFonts w:ascii="Arial" w:hAnsi="Arial" w:cs="Arial"/>
                <w:sz w:val="18"/>
                <w:szCs w:val="18"/>
                <w:lang w:val="es-419"/>
              </w:rPr>
              <w:t> </w:t>
            </w:r>
            <w:r w:rsidR="00850265" w:rsidRPr="087E1935">
              <w:rPr>
                <w:rFonts w:ascii="Arial" w:hAnsi="Arial" w:cs="Arial"/>
                <w:sz w:val="18"/>
                <w:szCs w:val="18"/>
                <w:lang w:val="es-419"/>
              </w:rPr>
              <w:t xml:space="preserve">8709/2018, que valide que </w:t>
            </w:r>
            <w:r w:rsidR="00850265">
              <w:rPr>
                <w:rFonts w:ascii="Arial" w:hAnsi="Arial" w:cs="Arial"/>
                <w:sz w:val="18"/>
                <w:szCs w:val="18"/>
                <w:lang w:val="es-419"/>
              </w:rPr>
              <w:t xml:space="preserve">dicho sistema </w:t>
            </w:r>
            <w:r w:rsidR="00850265" w:rsidRPr="087E1935">
              <w:rPr>
                <w:rFonts w:ascii="Arial" w:hAnsi="Arial" w:cs="Arial"/>
                <w:sz w:val="18"/>
                <w:szCs w:val="18"/>
                <w:lang w:val="es-419"/>
              </w:rPr>
              <w:t xml:space="preserve">es </w:t>
            </w:r>
            <w:r w:rsidR="00850265">
              <w:rPr>
                <w:rFonts w:ascii="Arial" w:hAnsi="Arial" w:cs="Arial"/>
                <w:sz w:val="18"/>
                <w:szCs w:val="18"/>
                <w:lang w:val="es-419"/>
              </w:rPr>
              <w:t>utilizado</w:t>
            </w:r>
            <w:r w:rsidR="00850265" w:rsidRPr="087E1935">
              <w:rPr>
                <w:rFonts w:ascii="Arial" w:hAnsi="Arial" w:cs="Arial"/>
                <w:sz w:val="18"/>
                <w:szCs w:val="18"/>
                <w:lang w:val="es-419"/>
              </w:rPr>
              <w:t xml:space="preserve"> de manera efectiva </w:t>
            </w:r>
            <w:r w:rsidR="00850265">
              <w:rPr>
                <w:rFonts w:ascii="Arial" w:hAnsi="Arial" w:cs="Arial"/>
                <w:sz w:val="18"/>
                <w:szCs w:val="18"/>
                <w:lang w:val="es-419"/>
              </w:rPr>
              <w:lastRenderedPageBreak/>
              <w:t xml:space="preserve">entre </w:t>
            </w:r>
            <w:r w:rsidR="00850265" w:rsidRPr="087E1935">
              <w:rPr>
                <w:rFonts w:ascii="Arial" w:hAnsi="Arial" w:cs="Arial"/>
                <w:sz w:val="18"/>
                <w:szCs w:val="18"/>
                <w:lang w:val="es-419"/>
              </w:rPr>
              <w:t>instituciones públicas.</w:t>
            </w:r>
          </w:p>
        </w:tc>
        <w:tc>
          <w:tcPr>
            <w:tcW w:w="2000" w:type="dxa"/>
          </w:tcPr>
          <w:p w14:paraId="2EE21E51" w14:textId="0961F101" w:rsidR="00BF1CCC" w:rsidRPr="00904547" w:rsidRDefault="00BF1CCC" w:rsidP="008E6A07">
            <w:pPr>
              <w:pStyle w:val="ListParagraph"/>
              <w:numPr>
                <w:ilvl w:val="1"/>
                <w:numId w:val="20"/>
              </w:numPr>
              <w:spacing w:before="60" w:after="0" w:line="240" w:lineRule="auto"/>
              <w:jc w:val="both"/>
              <w:rPr>
                <w:rFonts w:ascii="Arial" w:hAnsi="Arial" w:cs="Arial"/>
                <w:sz w:val="18"/>
                <w:szCs w:val="18"/>
                <w:lang w:val="es-419"/>
              </w:rPr>
            </w:pPr>
            <w:r w:rsidRPr="00904547">
              <w:rPr>
                <w:rFonts w:ascii="Arial" w:hAnsi="Arial" w:cs="Arial"/>
                <w:sz w:val="18"/>
                <w:szCs w:val="18"/>
                <w:lang w:val="es-419"/>
              </w:rPr>
              <w:lastRenderedPageBreak/>
              <w:t xml:space="preserve">Copia de la Resolución del MITIC que aprueba la evaluación de la implementación del </w:t>
            </w:r>
            <w:r w:rsidR="00911E0A" w:rsidRPr="00904547">
              <w:rPr>
                <w:rFonts w:ascii="Arial" w:hAnsi="Arial" w:cs="Arial"/>
                <w:sz w:val="18"/>
                <w:szCs w:val="18"/>
                <w:lang w:val="es-419"/>
              </w:rPr>
              <w:t>“</w:t>
            </w:r>
            <w:r w:rsidRPr="00904547">
              <w:rPr>
                <w:rFonts w:ascii="Arial" w:hAnsi="Arial" w:cs="Arial"/>
                <w:sz w:val="18"/>
                <w:szCs w:val="18"/>
                <w:lang w:val="es-419"/>
              </w:rPr>
              <w:t>Sistema de Intercambio de Información</w:t>
            </w:r>
            <w:r w:rsidR="00911E0A" w:rsidRPr="00904547">
              <w:rPr>
                <w:rFonts w:ascii="Arial" w:hAnsi="Arial" w:cs="Arial"/>
                <w:sz w:val="18"/>
                <w:szCs w:val="18"/>
                <w:lang w:val="es-419"/>
              </w:rPr>
              <w:t>”</w:t>
            </w:r>
            <w:r w:rsidRPr="00904547">
              <w:rPr>
                <w:rFonts w:ascii="Arial" w:hAnsi="Arial" w:cs="Arial"/>
                <w:sz w:val="18"/>
                <w:szCs w:val="18"/>
                <w:lang w:val="es-419"/>
              </w:rPr>
              <w:t>.</w:t>
            </w:r>
          </w:p>
        </w:tc>
      </w:tr>
      <w:tr w:rsidR="00DA495E" w:rsidRPr="00280B00" w14:paraId="0A39B25F" w14:textId="77777777" w:rsidTr="004C60CC">
        <w:tc>
          <w:tcPr>
            <w:tcW w:w="1975" w:type="dxa"/>
            <w:vMerge/>
            <w:vAlign w:val="center"/>
          </w:tcPr>
          <w:p w14:paraId="71BF52FF" w14:textId="77777777" w:rsidR="0005167E" w:rsidRPr="00D55237" w:rsidRDefault="0005167E" w:rsidP="008B347D">
            <w:pPr>
              <w:spacing w:after="0" w:line="240" w:lineRule="auto"/>
              <w:rPr>
                <w:rFonts w:ascii="Arial" w:hAnsi="Arial" w:cs="Arial"/>
                <w:b/>
                <w:bCs/>
                <w:kern w:val="18"/>
                <w:sz w:val="18"/>
                <w:szCs w:val="18"/>
                <w:lang w:val="es-419"/>
              </w:rPr>
            </w:pPr>
          </w:p>
        </w:tc>
        <w:tc>
          <w:tcPr>
            <w:tcW w:w="1980" w:type="dxa"/>
            <w:gridSpan w:val="2"/>
          </w:tcPr>
          <w:p w14:paraId="53E003D6" w14:textId="0AB5B75E" w:rsidR="0005167E" w:rsidRPr="00D55237" w:rsidRDefault="0005167E" w:rsidP="002559C7">
            <w:pPr>
              <w:pStyle w:val="ListParagraph"/>
              <w:numPr>
                <w:ilvl w:val="1"/>
                <w:numId w:val="41"/>
              </w:numPr>
              <w:shd w:val="clear" w:color="auto" w:fill="FFFFFF" w:themeFill="background1"/>
              <w:spacing w:after="0" w:line="240" w:lineRule="auto"/>
              <w:ind w:left="282"/>
              <w:jc w:val="both"/>
              <w:rPr>
                <w:rFonts w:ascii="Arial" w:hAnsi="Arial" w:cs="Arial"/>
                <w:bCs/>
                <w:kern w:val="18"/>
                <w:sz w:val="18"/>
                <w:szCs w:val="18"/>
                <w:lang w:val="es-419"/>
              </w:rPr>
            </w:pPr>
            <w:r w:rsidRPr="00D55237">
              <w:rPr>
                <w:rFonts w:ascii="Arial" w:hAnsi="Arial" w:cs="Arial"/>
                <w:sz w:val="18"/>
                <w:szCs w:val="18"/>
                <w:lang w:val="es-419"/>
              </w:rPr>
              <w:t>Actualización de los lineamientos del Portal Paraguay y Trámites en Línea, con el objetivo de aumentar de manera eficiente la información disponible sobre la oferta de tr</w:t>
            </w:r>
            <w:r w:rsidR="003D3F87">
              <w:rPr>
                <w:rFonts w:ascii="Arial" w:hAnsi="Arial" w:cs="Arial"/>
                <w:sz w:val="18"/>
                <w:szCs w:val="18"/>
                <w:lang w:val="es-419"/>
              </w:rPr>
              <w:t>á</w:t>
            </w:r>
            <w:r w:rsidRPr="00D55237">
              <w:rPr>
                <w:rFonts w:ascii="Arial" w:hAnsi="Arial" w:cs="Arial"/>
                <w:sz w:val="18"/>
                <w:szCs w:val="18"/>
                <w:lang w:val="es-419"/>
              </w:rPr>
              <w:t>mites en línea disponible</w:t>
            </w:r>
            <w:r w:rsidR="00DE604B">
              <w:rPr>
                <w:rFonts w:ascii="Arial" w:hAnsi="Arial" w:cs="Arial"/>
                <w:sz w:val="18"/>
                <w:szCs w:val="18"/>
                <w:lang w:val="es-419"/>
              </w:rPr>
              <w:t>s</w:t>
            </w:r>
            <w:r w:rsidRPr="00D55237">
              <w:rPr>
                <w:rFonts w:ascii="Arial" w:hAnsi="Arial" w:cs="Arial"/>
                <w:sz w:val="18"/>
                <w:szCs w:val="18"/>
                <w:lang w:val="es-419"/>
              </w:rPr>
              <w:t>.</w:t>
            </w:r>
          </w:p>
        </w:tc>
        <w:tc>
          <w:tcPr>
            <w:tcW w:w="2070" w:type="dxa"/>
            <w:gridSpan w:val="3"/>
          </w:tcPr>
          <w:p w14:paraId="6755F174" w14:textId="77777777" w:rsidR="0005167E" w:rsidRPr="00D55237" w:rsidRDefault="0005167E" w:rsidP="008B347D">
            <w:pPr>
              <w:pStyle w:val="ListParagraph"/>
              <w:numPr>
                <w:ilvl w:val="1"/>
                <w:numId w:val="24"/>
              </w:numPr>
              <w:spacing w:after="0" w:line="240" w:lineRule="auto"/>
              <w:jc w:val="both"/>
              <w:rPr>
                <w:rFonts w:ascii="Arial" w:hAnsi="Arial" w:cs="Arial"/>
                <w:sz w:val="18"/>
                <w:szCs w:val="18"/>
                <w:lang w:val="es-419"/>
              </w:rPr>
            </w:pPr>
            <w:r w:rsidRPr="00D55237">
              <w:rPr>
                <w:rFonts w:ascii="Arial" w:hAnsi="Arial" w:cs="Arial"/>
                <w:sz w:val="18"/>
                <w:szCs w:val="18"/>
                <w:lang w:val="es-419"/>
              </w:rPr>
              <w:t>Copia de la Resolución del MITIC que actualiza los lineamientos del Portal Paraguay y Trámites en Línea.</w:t>
            </w:r>
          </w:p>
          <w:p w14:paraId="1FC05C2F" w14:textId="77777777" w:rsidR="0005167E" w:rsidRPr="00D55237" w:rsidRDefault="0005167E" w:rsidP="008B347D">
            <w:pPr>
              <w:pStyle w:val="ListParagraph"/>
              <w:spacing w:after="0" w:line="240" w:lineRule="auto"/>
              <w:ind w:left="343"/>
              <w:rPr>
                <w:rFonts w:ascii="Arial" w:hAnsi="Arial" w:cs="Arial"/>
                <w:sz w:val="18"/>
                <w:szCs w:val="18"/>
                <w:lang w:val="es-419"/>
              </w:rPr>
            </w:pPr>
          </w:p>
        </w:tc>
        <w:tc>
          <w:tcPr>
            <w:tcW w:w="1980" w:type="dxa"/>
          </w:tcPr>
          <w:p w14:paraId="7559762F" w14:textId="594DAB42" w:rsidR="0005167E" w:rsidRPr="00D55237" w:rsidRDefault="0005167E" w:rsidP="008B347D">
            <w:pPr>
              <w:pStyle w:val="ListParagraph"/>
              <w:numPr>
                <w:ilvl w:val="1"/>
                <w:numId w:val="14"/>
              </w:numPr>
              <w:spacing w:after="0" w:line="240" w:lineRule="auto"/>
              <w:ind w:left="255"/>
              <w:jc w:val="both"/>
              <w:rPr>
                <w:rFonts w:ascii="Arial" w:hAnsi="Arial" w:cs="Arial"/>
                <w:bCs/>
                <w:kern w:val="18"/>
                <w:sz w:val="18"/>
                <w:szCs w:val="18"/>
                <w:lang w:val="es-419"/>
              </w:rPr>
            </w:pPr>
            <w:r w:rsidRPr="00D55237">
              <w:rPr>
                <w:rFonts w:ascii="Arial" w:hAnsi="Arial" w:cs="Arial"/>
                <w:bCs/>
                <w:kern w:val="18"/>
                <w:sz w:val="18"/>
                <w:szCs w:val="18"/>
                <w:lang w:val="es-419"/>
              </w:rPr>
              <w:t>Evaluación</w:t>
            </w:r>
            <w:r w:rsidRPr="00D55237">
              <w:rPr>
                <w:rFonts w:ascii="Arial" w:hAnsi="Arial" w:cs="Arial"/>
                <w:sz w:val="18"/>
                <w:szCs w:val="18"/>
                <w:lang w:val="es-419"/>
              </w:rPr>
              <w:t xml:space="preserve"> </w:t>
            </w:r>
            <w:r w:rsidRPr="00D55237">
              <w:rPr>
                <w:rFonts w:ascii="Arial" w:hAnsi="Arial" w:cs="Arial"/>
                <w:bCs/>
                <w:kern w:val="18"/>
                <w:sz w:val="18"/>
                <w:szCs w:val="18"/>
                <w:lang w:val="es-419"/>
              </w:rPr>
              <w:t xml:space="preserve">del uso del Portal Paraguay </w:t>
            </w:r>
            <w:r w:rsidRPr="00D55237">
              <w:rPr>
                <w:rFonts w:ascii="Arial" w:hAnsi="Arial" w:cs="Arial"/>
                <w:sz w:val="18"/>
                <w:szCs w:val="18"/>
                <w:lang w:val="es-419"/>
              </w:rPr>
              <w:t>en función a los lineamientos actualizados</w:t>
            </w:r>
            <w:r w:rsidR="004141C4">
              <w:rPr>
                <w:rFonts w:ascii="Arial" w:hAnsi="Arial"/>
                <w:sz w:val="18"/>
                <w:lang w:val="es-419"/>
              </w:rPr>
              <w:t xml:space="preserve">, que valide que </w:t>
            </w:r>
            <w:r w:rsidR="004141C4" w:rsidRPr="00E74EA5">
              <w:rPr>
                <w:rFonts w:ascii="Arial" w:hAnsi="Arial" w:cs="Arial"/>
                <w:sz w:val="18"/>
                <w:szCs w:val="18"/>
                <w:lang w:val="es-419"/>
              </w:rPr>
              <w:t>la información disponible sobre la oferta de tr</w:t>
            </w:r>
            <w:r w:rsidR="004141C4">
              <w:rPr>
                <w:rFonts w:ascii="Arial" w:hAnsi="Arial" w:cs="Arial"/>
                <w:sz w:val="18"/>
                <w:szCs w:val="18"/>
                <w:lang w:val="es-419"/>
              </w:rPr>
              <w:t>á</w:t>
            </w:r>
            <w:r w:rsidR="004141C4" w:rsidRPr="00E74EA5">
              <w:rPr>
                <w:rFonts w:ascii="Arial" w:hAnsi="Arial" w:cs="Arial"/>
                <w:sz w:val="18"/>
                <w:szCs w:val="18"/>
                <w:lang w:val="es-419"/>
              </w:rPr>
              <w:t>mites en línea disponible</w:t>
            </w:r>
            <w:r w:rsidR="004141C4">
              <w:rPr>
                <w:rFonts w:ascii="Arial" w:hAnsi="Arial" w:cs="Arial"/>
                <w:sz w:val="18"/>
                <w:szCs w:val="18"/>
                <w:lang w:val="es-419"/>
              </w:rPr>
              <w:t>s ha aumentado</w:t>
            </w:r>
            <w:r w:rsidR="004141C4" w:rsidRPr="00F30FB0">
              <w:rPr>
                <w:lang w:val="es-ES"/>
              </w:rPr>
              <w:t xml:space="preserve"> </w:t>
            </w:r>
            <w:r w:rsidR="004141C4" w:rsidRPr="00E74EA5">
              <w:rPr>
                <w:rFonts w:ascii="Arial" w:hAnsi="Arial" w:cs="Arial"/>
                <w:sz w:val="18"/>
                <w:szCs w:val="18"/>
                <w:lang w:val="es-419"/>
              </w:rPr>
              <w:t>de manera eficiente</w:t>
            </w:r>
            <w:r w:rsidRPr="00D55237">
              <w:rPr>
                <w:rFonts w:ascii="Arial" w:hAnsi="Arial" w:cs="Arial"/>
                <w:bCs/>
                <w:kern w:val="18"/>
                <w:sz w:val="18"/>
                <w:szCs w:val="18"/>
                <w:lang w:val="es-419"/>
              </w:rPr>
              <w:t>.</w:t>
            </w:r>
          </w:p>
        </w:tc>
        <w:tc>
          <w:tcPr>
            <w:tcW w:w="2000" w:type="dxa"/>
          </w:tcPr>
          <w:p w14:paraId="4C67A955" w14:textId="77777777" w:rsidR="0005167E" w:rsidRPr="00D55237" w:rsidRDefault="0005167E" w:rsidP="008E6A07">
            <w:pPr>
              <w:pStyle w:val="ListParagraph"/>
              <w:numPr>
                <w:ilvl w:val="1"/>
                <w:numId w:val="21"/>
              </w:numPr>
              <w:spacing w:before="60" w:after="0" w:line="240" w:lineRule="auto"/>
              <w:ind w:left="358"/>
              <w:jc w:val="both"/>
              <w:rPr>
                <w:rFonts w:ascii="Arial" w:hAnsi="Arial" w:cs="Arial"/>
                <w:sz w:val="18"/>
                <w:szCs w:val="18"/>
                <w:lang w:val="es-419"/>
              </w:rPr>
            </w:pPr>
            <w:r w:rsidRPr="00D55237">
              <w:rPr>
                <w:rFonts w:ascii="Arial" w:hAnsi="Arial" w:cs="Arial"/>
                <w:sz w:val="18"/>
                <w:szCs w:val="18"/>
                <w:lang w:val="es-419"/>
              </w:rPr>
              <w:t xml:space="preserve">Copia de la Resolución del MITIC que </w:t>
            </w:r>
            <w:r w:rsidRPr="00D55237">
              <w:rPr>
                <w:rFonts w:ascii="Arial" w:hAnsi="Arial" w:cs="Arial"/>
                <w:bCs/>
                <w:kern w:val="18"/>
                <w:sz w:val="18"/>
                <w:szCs w:val="18"/>
                <w:lang w:val="es-419"/>
              </w:rPr>
              <w:t>aprueba la evaluación del uso del Portal Paraguay.</w:t>
            </w:r>
          </w:p>
          <w:p w14:paraId="24B91667" w14:textId="77777777" w:rsidR="0005167E" w:rsidRPr="00D55237" w:rsidRDefault="0005167E" w:rsidP="008B347D">
            <w:pPr>
              <w:spacing w:after="0" w:line="240" w:lineRule="auto"/>
              <w:rPr>
                <w:rFonts w:ascii="Arial" w:hAnsi="Arial" w:cs="Arial"/>
                <w:sz w:val="18"/>
                <w:szCs w:val="18"/>
                <w:lang w:val="es-419"/>
              </w:rPr>
            </w:pPr>
          </w:p>
        </w:tc>
      </w:tr>
      <w:tr w:rsidR="00DA495E" w:rsidRPr="00280B00" w14:paraId="6927BF10" w14:textId="77777777" w:rsidTr="004C60CC">
        <w:tc>
          <w:tcPr>
            <w:tcW w:w="1975" w:type="dxa"/>
            <w:vMerge/>
            <w:tcBorders>
              <w:bottom w:val="single" w:sz="4" w:space="0" w:color="auto"/>
            </w:tcBorders>
            <w:vAlign w:val="center"/>
          </w:tcPr>
          <w:p w14:paraId="627C8EBF" w14:textId="77777777" w:rsidR="00E35CD2" w:rsidRPr="00D55237" w:rsidRDefault="00E35CD2" w:rsidP="008B347D">
            <w:pPr>
              <w:spacing w:after="0" w:line="240" w:lineRule="auto"/>
              <w:rPr>
                <w:rFonts w:ascii="Arial" w:hAnsi="Arial" w:cs="Arial"/>
                <w:b/>
                <w:bCs/>
                <w:kern w:val="18"/>
                <w:sz w:val="18"/>
                <w:szCs w:val="18"/>
                <w:lang w:val="es-419"/>
              </w:rPr>
            </w:pPr>
          </w:p>
        </w:tc>
        <w:tc>
          <w:tcPr>
            <w:tcW w:w="1980" w:type="dxa"/>
            <w:gridSpan w:val="2"/>
            <w:tcBorders>
              <w:bottom w:val="single" w:sz="4" w:space="0" w:color="auto"/>
            </w:tcBorders>
          </w:tcPr>
          <w:p w14:paraId="5F7D23FB" w14:textId="6CA81ED9" w:rsidR="00E35CD2" w:rsidRPr="00D55237" w:rsidRDefault="00E35CD2" w:rsidP="00A23E1B">
            <w:pPr>
              <w:pStyle w:val="ListParagraph"/>
              <w:numPr>
                <w:ilvl w:val="1"/>
                <w:numId w:val="41"/>
              </w:numPr>
              <w:shd w:val="clear" w:color="auto" w:fill="FFFFFF" w:themeFill="background1"/>
              <w:spacing w:after="0" w:line="240" w:lineRule="auto"/>
              <w:ind w:left="282"/>
              <w:jc w:val="both"/>
              <w:rPr>
                <w:rFonts w:ascii="Arial" w:hAnsi="Arial" w:cs="Arial"/>
                <w:bCs/>
                <w:kern w:val="18"/>
                <w:sz w:val="18"/>
                <w:szCs w:val="18"/>
                <w:lang w:val="es-419"/>
              </w:rPr>
            </w:pPr>
            <w:r w:rsidRPr="00D55237">
              <w:rPr>
                <w:rFonts w:ascii="Arial" w:hAnsi="Arial" w:cs="Arial"/>
                <w:bCs/>
                <w:kern w:val="18"/>
                <w:sz w:val="18"/>
                <w:szCs w:val="18"/>
                <w:lang w:val="es-419"/>
              </w:rPr>
              <w:t>Elaboración de una reglamentación que permita al MITIC ser un proveedor de servicios de confianza en identidad electrónica, alineado con la legislación vigente.</w:t>
            </w:r>
          </w:p>
        </w:tc>
        <w:tc>
          <w:tcPr>
            <w:tcW w:w="2070" w:type="dxa"/>
            <w:gridSpan w:val="3"/>
            <w:tcBorders>
              <w:bottom w:val="single" w:sz="4" w:space="0" w:color="auto"/>
            </w:tcBorders>
          </w:tcPr>
          <w:p w14:paraId="06E4E0B1" w14:textId="77777777" w:rsidR="00E35CD2" w:rsidRPr="00D55237" w:rsidRDefault="00E35CD2" w:rsidP="008B347D">
            <w:pPr>
              <w:pStyle w:val="ListParagraph"/>
              <w:numPr>
                <w:ilvl w:val="1"/>
                <w:numId w:val="34"/>
              </w:numPr>
              <w:spacing w:before="60" w:after="0" w:line="240" w:lineRule="auto"/>
              <w:jc w:val="both"/>
              <w:rPr>
                <w:rFonts w:ascii="Arial" w:hAnsi="Arial" w:cs="Arial"/>
                <w:sz w:val="18"/>
                <w:szCs w:val="18"/>
                <w:lang w:val="es-419"/>
              </w:rPr>
            </w:pPr>
            <w:r w:rsidRPr="00D55237">
              <w:rPr>
                <w:rFonts w:ascii="Arial" w:hAnsi="Arial" w:cs="Arial"/>
                <w:sz w:val="18"/>
                <w:szCs w:val="18"/>
                <w:lang w:val="es-419"/>
              </w:rPr>
              <w:t xml:space="preserve">Copia de la Resolución del MITIC </w:t>
            </w:r>
            <w:r w:rsidRPr="00D55237">
              <w:rPr>
                <w:rFonts w:ascii="Arial" w:hAnsi="Arial" w:cs="Arial"/>
                <w:bCs/>
                <w:kern w:val="18"/>
                <w:sz w:val="18"/>
                <w:szCs w:val="18"/>
                <w:lang w:val="es-419"/>
              </w:rPr>
              <w:t>que permita al MITIC ser un proveedor de servicios de confianza en identidad electrónica.</w:t>
            </w:r>
          </w:p>
          <w:p w14:paraId="73B9E720" w14:textId="77777777" w:rsidR="00E35CD2" w:rsidRPr="00D55237" w:rsidRDefault="00E35CD2" w:rsidP="008B347D">
            <w:pPr>
              <w:pStyle w:val="ListParagraph"/>
              <w:spacing w:after="0" w:line="240" w:lineRule="auto"/>
              <w:ind w:left="360"/>
              <w:rPr>
                <w:rFonts w:ascii="Arial" w:hAnsi="Arial" w:cs="Arial"/>
                <w:sz w:val="18"/>
                <w:szCs w:val="18"/>
                <w:lang w:val="es-419"/>
              </w:rPr>
            </w:pPr>
          </w:p>
        </w:tc>
        <w:tc>
          <w:tcPr>
            <w:tcW w:w="1980" w:type="dxa"/>
            <w:tcBorders>
              <w:bottom w:val="single" w:sz="4" w:space="0" w:color="auto"/>
            </w:tcBorders>
          </w:tcPr>
          <w:p w14:paraId="06D71C57" w14:textId="3CFFB2B5" w:rsidR="00E35CD2" w:rsidRPr="00D55237" w:rsidRDefault="00E35CD2" w:rsidP="008B347D">
            <w:pPr>
              <w:pStyle w:val="ListParagraph"/>
              <w:numPr>
                <w:ilvl w:val="1"/>
                <w:numId w:val="14"/>
              </w:numPr>
              <w:spacing w:after="0" w:line="240" w:lineRule="auto"/>
              <w:ind w:left="255"/>
              <w:jc w:val="both"/>
              <w:rPr>
                <w:rFonts w:ascii="Arial" w:hAnsi="Arial" w:cs="Arial"/>
                <w:bCs/>
                <w:kern w:val="18"/>
                <w:sz w:val="18"/>
                <w:szCs w:val="18"/>
                <w:lang w:val="es-419"/>
              </w:rPr>
            </w:pPr>
            <w:bookmarkStart w:id="5" w:name="_Hlk15913425"/>
            <w:r w:rsidRPr="00D55237">
              <w:rPr>
                <w:rFonts w:ascii="Arial" w:hAnsi="Arial" w:cs="Arial"/>
                <w:sz w:val="18"/>
                <w:szCs w:val="18"/>
                <w:lang w:val="es-419"/>
              </w:rPr>
              <w:t>Elaboración de un informe técnico que dé cuenta del desempeño del MITIC como un proveedor de servicios de confianza en identidad electrónica.</w:t>
            </w:r>
            <w:bookmarkEnd w:id="5"/>
          </w:p>
        </w:tc>
        <w:tc>
          <w:tcPr>
            <w:tcW w:w="2000" w:type="dxa"/>
            <w:tcBorders>
              <w:bottom w:val="single" w:sz="4" w:space="0" w:color="auto"/>
            </w:tcBorders>
          </w:tcPr>
          <w:p w14:paraId="0566EAA9" w14:textId="1D90A5DD" w:rsidR="00E35CD2" w:rsidRPr="00D55237" w:rsidRDefault="00E35CD2" w:rsidP="008B347D">
            <w:pPr>
              <w:pStyle w:val="ListParagraph"/>
              <w:numPr>
                <w:ilvl w:val="1"/>
                <w:numId w:val="21"/>
              </w:numPr>
              <w:spacing w:after="0" w:line="240" w:lineRule="auto"/>
              <w:ind w:left="252"/>
              <w:jc w:val="both"/>
              <w:rPr>
                <w:rFonts w:ascii="Arial" w:hAnsi="Arial" w:cs="Arial"/>
                <w:sz w:val="18"/>
                <w:szCs w:val="18"/>
                <w:lang w:val="es-419"/>
              </w:rPr>
            </w:pPr>
            <w:r w:rsidRPr="00D55237">
              <w:rPr>
                <w:rFonts w:ascii="Arial" w:hAnsi="Arial" w:cs="Arial"/>
                <w:sz w:val="18"/>
                <w:szCs w:val="18"/>
                <w:lang w:val="es-419"/>
              </w:rPr>
              <w:t>Copia del informe técnico del MITIC que da cuenta de su desempeño como un proveedor de servicios de confianza en identidad electrónica.</w:t>
            </w:r>
          </w:p>
        </w:tc>
      </w:tr>
    </w:tbl>
    <w:p w14:paraId="6996DEB6" w14:textId="77777777" w:rsidR="0027590E" w:rsidRPr="00852E39" w:rsidRDefault="0027590E" w:rsidP="008B347D">
      <w:pPr>
        <w:rPr>
          <w:rFonts w:ascii="Arial" w:hAnsi="Arial" w:cs="Arial"/>
          <w:lang w:val="es-ES_tradnl"/>
        </w:rPr>
      </w:pPr>
    </w:p>
    <w:p w14:paraId="10557E55" w14:textId="544B801A" w:rsidR="0027590E" w:rsidRPr="004D4749" w:rsidRDefault="00923872" w:rsidP="00923872">
      <w:pPr>
        <w:tabs>
          <w:tab w:val="center" w:pos="4680"/>
        </w:tabs>
        <w:rPr>
          <w:rFonts w:ascii="Arial" w:hAnsi="Arial" w:cs="Arial"/>
          <w:b/>
          <w:i/>
          <w:szCs w:val="14"/>
          <w:lang w:val="es-ES_tradnl"/>
        </w:rPr>
      </w:pPr>
      <w:r w:rsidRPr="00852E39">
        <w:rPr>
          <w:rFonts w:ascii="Arial" w:hAnsi="Arial" w:cs="Arial"/>
          <w:lang w:val="es-ES_tradnl"/>
        </w:rPr>
        <w:tab/>
      </w:r>
      <w:bookmarkStart w:id="6" w:name="_Ref525837353"/>
      <w:r w:rsidR="0027590E" w:rsidRPr="004D4749">
        <w:rPr>
          <w:rFonts w:ascii="Arial" w:hAnsi="Arial" w:cs="Arial"/>
          <w:b/>
          <w:szCs w:val="14"/>
          <w:lang w:val="es-ES_tradnl"/>
        </w:rPr>
        <w:t xml:space="preserve">Cuadro </w:t>
      </w:r>
      <w:r w:rsidR="0027590E" w:rsidRPr="004D4749">
        <w:rPr>
          <w:rFonts w:ascii="Arial" w:hAnsi="Arial" w:cs="Arial"/>
          <w:b/>
          <w:i/>
          <w:szCs w:val="14"/>
        </w:rPr>
        <w:fldChar w:fldCharType="begin"/>
      </w:r>
      <w:r w:rsidR="0027590E" w:rsidRPr="004D4749">
        <w:rPr>
          <w:rFonts w:ascii="Arial" w:hAnsi="Arial" w:cs="Arial"/>
          <w:b/>
          <w:szCs w:val="14"/>
          <w:lang w:val="es-ES_tradnl"/>
        </w:rPr>
        <w:instrText xml:space="preserve"> SEQ Cuadro \* ARABIC </w:instrText>
      </w:r>
      <w:r w:rsidR="0027590E" w:rsidRPr="004D4749">
        <w:rPr>
          <w:rFonts w:ascii="Arial" w:hAnsi="Arial" w:cs="Arial"/>
          <w:b/>
          <w:i/>
          <w:szCs w:val="14"/>
        </w:rPr>
        <w:fldChar w:fldCharType="separate"/>
      </w:r>
      <w:r w:rsidR="00852E39">
        <w:rPr>
          <w:rFonts w:ascii="Arial" w:hAnsi="Arial" w:cs="Arial"/>
          <w:b/>
          <w:noProof/>
          <w:szCs w:val="14"/>
          <w:lang w:val="es-ES_tradnl"/>
        </w:rPr>
        <w:t>2</w:t>
      </w:r>
      <w:r w:rsidR="0027590E" w:rsidRPr="004D4749">
        <w:rPr>
          <w:rFonts w:ascii="Arial" w:hAnsi="Arial" w:cs="Arial"/>
          <w:b/>
          <w:i/>
          <w:szCs w:val="14"/>
        </w:rPr>
        <w:fldChar w:fldCharType="end"/>
      </w:r>
      <w:bookmarkEnd w:id="6"/>
      <w:r w:rsidR="0027590E" w:rsidRPr="004D4749">
        <w:rPr>
          <w:rFonts w:ascii="Arial" w:hAnsi="Arial" w:cs="Arial"/>
          <w:b/>
          <w:szCs w:val="14"/>
          <w:lang w:val="es-ES_tradnl"/>
        </w:rPr>
        <w:t xml:space="preserve">.  Plan de </w:t>
      </w:r>
      <w:r w:rsidR="00E87FEA">
        <w:rPr>
          <w:rFonts w:ascii="Arial" w:hAnsi="Arial" w:cs="Arial"/>
          <w:b/>
          <w:szCs w:val="14"/>
          <w:lang w:val="es-ES_tradnl"/>
        </w:rPr>
        <w:t>t</w:t>
      </w:r>
      <w:r w:rsidR="0027590E" w:rsidRPr="004D4749">
        <w:rPr>
          <w:rFonts w:ascii="Arial" w:hAnsi="Arial" w:cs="Arial"/>
          <w:b/>
          <w:szCs w:val="14"/>
          <w:lang w:val="es-ES_tradnl"/>
        </w:rPr>
        <w:t xml:space="preserve">rabajo y </w:t>
      </w:r>
      <w:r w:rsidR="00E87FEA">
        <w:rPr>
          <w:rFonts w:ascii="Arial" w:hAnsi="Arial" w:cs="Arial"/>
          <w:b/>
          <w:szCs w:val="14"/>
          <w:lang w:val="es-ES_tradnl"/>
        </w:rPr>
        <w:t>c</w:t>
      </w:r>
      <w:r w:rsidR="0027590E" w:rsidRPr="004D4749">
        <w:rPr>
          <w:rFonts w:ascii="Arial" w:hAnsi="Arial" w:cs="Arial"/>
          <w:b/>
          <w:szCs w:val="14"/>
          <w:lang w:val="es-ES_tradnl"/>
        </w:rPr>
        <w:t xml:space="preserve">osto del </w:t>
      </w:r>
      <w:r w:rsidR="00E87FEA">
        <w:rPr>
          <w:rFonts w:ascii="Arial" w:hAnsi="Arial" w:cs="Arial"/>
          <w:b/>
          <w:szCs w:val="14"/>
          <w:lang w:val="es-ES_tradnl"/>
        </w:rPr>
        <w:t>s</w:t>
      </w:r>
      <w:r w:rsidR="0027590E" w:rsidRPr="004D4749">
        <w:rPr>
          <w:rFonts w:ascii="Arial" w:hAnsi="Arial" w:cs="Arial"/>
          <w:b/>
          <w:szCs w:val="14"/>
          <w:lang w:val="es-ES_tradnl"/>
        </w:rPr>
        <w:t xml:space="preserve">eguimiento del </w:t>
      </w:r>
      <w:r w:rsidR="00E54182">
        <w:rPr>
          <w:rFonts w:ascii="Arial" w:hAnsi="Arial" w:cs="Arial"/>
          <w:b/>
          <w:szCs w:val="14"/>
          <w:lang w:val="es-ES_tradnl"/>
        </w:rPr>
        <w:t>p</w:t>
      </w:r>
      <w:r w:rsidR="0027590E" w:rsidRPr="004D4749">
        <w:rPr>
          <w:rFonts w:ascii="Arial" w:hAnsi="Arial" w:cs="Arial"/>
          <w:b/>
          <w:szCs w:val="14"/>
          <w:lang w:val="es-ES_tradnl"/>
        </w:rPr>
        <w:t>rograma</w:t>
      </w:r>
    </w:p>
    <w:tbl>
      <w:tblPr>
        <w:tblW w:w="8460" w:type="dxa"/>
        <w:tblInd w:w="175" w:type="dxa"/>
        <w:tblCellMar>
          <w:left w:w="70" w:type="dxa"/>
          <w:right w:w="70" w:type="dxa"/>
        </w:tblCellMar>
        <w:tblLook w:val="04A0" w:firstRow="1" w:lastRow="0" w:firstColumn="1" w:lastColumn="0" w:noHBand="0" w:noVBand="1"/>
      </w:tblPr>
      <w:tblGrid>
        <w:gridCol w:w="1672"/>
        <w:gridCol w:w="320"/>
        <w:gridCol w:w="319"/>
        <w:gridCol w:w="319"/>
        <w:gridCol w:w="319"/>
        <w:gridCol w:w="319"/>
        <w:gridCol w:w="319"/>
        <w:gridCol w:w="1287"/>
        <w:gridCol w:w="1438"/>
        <w:gridCol w:w="2148"/>
      </w:tblGrid>
      <w:tr w:rsidR="005B27B5" w:rsidRPr="008D7280" w14:paraId="0D537118" w14:textId="77777777" w:rsidTr="00F45A9B">
        <w:trPr>
          <w:trHeight w:val="432"/>
        </w:trPr>
        <w:tc>
          <w:tcPr>
            <w:tcW w:w="16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47D5FD" w14:textId="77777777" w:rsidR="005B27B5" w:rsidRPr="008D7280" w:rsidRDefault="005B27B5" w:rsidP="008D7280">
            <w:pPr>
              <w:spacing w:after="0" w:line="240" w:lineRule="auto"/>
              <w:jc w:val="center"/>
              <w:rPr>
                <w:rFonts w:ascii="Arial" w:eastAsia="Times New Roman" w:hAnsi="Arial" w:cs="Arial"/>
                <w:b/>
                <w:bCs/>
                <w:sz w:val="18"/>
                <w:szCs w:val="18"/>
                <w:lang w:val="es-ES_tradnl" w:eastAsia="es-ES_tradnl"/>
              </w:rPr>
            </w:pPr>
            <w:r w:rsidRPr="008D7280">
              <w:rPr>
                <w:rFonts w:ascii="Arial" w:eastAsia="Times New Roman" w:hAnsi="Arial" w:cs="Arial"/>
                <w:b/>
                <w:bCs/>
                <w:sz w:val="18"/>
                <w:szCs w:val="18"/>
                <w:lang w:val="es-ES_tradnl" w:eastAsia="es-ES_tradnl"/>
              </w:rPr>
              <w:t>Actividades claves de monitoreo / Productos por actividad</w:t>
            </w:r>
          </w:p>
        </w:tc>
        <w:tc>
          <w:tcPr>
            <w:tcW w:w="6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9E937A1" w14:textId="23D6D141" w:rsidR="005B27B5" w:rsidRPr="008D7280" w:rsidRDefault="004F0DE8" w:rsidP="008D7280">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1</w:t>
            </w:r>
          </w:p>
        </w:tc>
        <w:tc>
          <w:tcPr>
            <w:tcW w:w="6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080AD6" w14:textId="032681E9" w:rsidR="005B27B5" w:rsidRPr="008D7280" w:rsidRDefault="004F0DE8" w:rsidP="008D7280">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2</w:t>
            </w:r>
          </w:p>
        </w:tc>
        <w:tc>
          <w:tcPr>
            <w:tcW w:w="64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6946438" w14:textId="77526C35" w:rsidR="005B27B5" w:rsidRPr="008D7280" w:rsidRDefault="004F0DE8" w:rsidP="008D7280">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3</w:t>
            </w:r>
          </w:p>
        </w:tc>
        <w:tc>
          <w:tcPr>
            <w:tcW w:w="1295" w:type="dxa"/>
            <w:vMerge w:val="restart"/>
            <w:tcBorders>
              <w:top w:val="single" w:sz="4" w:space="0" w:color="auto"/>
              <w:left w:val="nil"/>
              <w:right w:val="single" w:sz="4" w:space="0" w:color="auto"/>
            </w:tcBorders>
            <w:shd w:val="clear" w:color="auto" w:fill="BFBFBF" w:themeFill="background1" w:themeFillShade="BF"/>
            <w:vAlign w:val="center"/>
            <w:hideMark/>
          </w:tcPr>
          <w:p w14:paraId="4934E8FE" w14:textId="77777777" w:rsidR="00FE7F91" w:rsidRDefault="005B27B5" w:rsidP="004D4749">
            <w:pPr>
              <w:spacing w:after="0" w:line="240" w:lineRule="auto"/>
              <w:jc w:val="center"/>
              <w:rPr>
                <w:rFonts w:ascii="Arial" w:eastAsia="Times New Roman" w:hAnsi="Arial" w:cs="Arial"/>
                <w:b/>
                <w:bCs/>
                <w:sz w:val="18"/>
                <w:szCs w:val="18"/>
                <w:lang w:val="es-ES_tradnl" w:eastAsia="es-ES_tradnl"/>
              </w:rPr>
            </w:pPr>
            <w:r w:rsidRPr="008D7280">
              <w:rPr>
                <w:rFonts w:ascii="Arial" w:eastAsia="Times New Roman" w:hAnsi="Arial" w:cs="Arial"/>
                <w:b/>
                <w:bCs/>
                <w:sz w:val="18"/>
                <w:szCs w:val="18"/>
                <w:lang w:val="es-ES_tradnl" w:eastAsia="es-ES_tradnl"/>
              </w:rPr>
              <w:t xml:space="preserve">Costo </w:t>
            </w:r>
          </w:p>
          <w:p w14:paraId="65D5A630" w14:textId="26E20DB7" w:rsidR="005B27B5" w:rsidRPr="008D7280" w:rsidRDefault="005B27B5" w:rsidP="004D4749">
            <w:pPr>
              <w:spacing w:after="0" w:line="240" w:lineRule="auto"/>
              <w:jc w:val="center"/>
              <w:rPr>
                <w:rFonts w:ascii="Arial" w:eastAsia="Times New Roman" w:hAnsi="Arial" w:cs="Arial"/>
                <w:b/>
                <w:bCs/>
                <w:sz w:val="18"/>
                <w:szCs w:val="18"/>
                <w:lang w:val="es-ES_tradnl" w:eastAsia="es-ES_tradnl"/>
              </w:rPr>
            </w:pPr>
            <w:r w:rsidRPr="008D7280">
              <w:rPr>
                <w:rFonts w:ascii="Arial" w:eastAsia="Times New Roman" w:hAnsi="Arial" w:cs="Arial"/>
                <w:b/>
                <w:bCs/>
                <w:sz w:val="18"/>
                <w:szCs w:val="18"/>
                <w:lang w:val="es-ES_tradnl" w:eastAsia="es-ES_tradnl"/>
              </w:rPr>
              <w:t>(US</w:t>
            </w:r>
            <w:r w:rsidR="008F20FC">
              <w:rPr>
                <w:rFonts w:ascii="Arial" w:eastAsia="Times New Roman" w:hAnsi="Arial" w:cs="Arial"/>
                <w:b/>
                <w:bCs/>
                <w:sz w:val="18"/>
                <w:szCs w:val="18"/>
                <w:lang w:val="es-ES_tradnl" w:eastAsia="es-ES_tradnl"/>
              </w:rPr>
              <w:t>$</w:t>
            </w:r>
            <w:r w:rsidRPr="008D7280">
              <w:rPr>
                <w:rFonts w:ascii="Arial" w:eastAsia="Times New Roman" w:hAnsi="Arial" w:cs="Arial"/>
                <w:b/>
                <w:bCs/>
                <w:sz w:val="18"/>
                <w:szCs w:val="18"/>
                <w:lang w:val="es-ES_tradnl" w:eastAsia="es-ES_tradnl"/>
              </w:rPr>
              <w:t xml:space="preserve"> miles)</w:t>
            </w:r>
            <w:r w:rsidRPr="008D7280">
              <w:rPr>
                <w:rFonts w:ascii="Arial" w:eastAsia="Times New Roman" w:hAnsi="Arial" w:cs="Arial"/>
                <w:sz w:val="18"/>
                <w:szCs w:val="18"/>
                <w:lang w:val="es-ES_tradnl" w:eastAsia="es-ES_tradnl"/>
              </w:rPr>
              <w:t> </w:t>
            </w:r>
          </w:p>
        </w:tc>
        <w:tc>
          <w:tcPr>
            <w:tcW w:w="1440" w:type="dxa"/>
            <w:vMerge w:val="restart"/>
            <w:tcBorders>
              <w:top w:val="single" w:sz="4" w:space="0" w:color="auto"/>
              <w:left w:val="nil"/>
              <w:right w:val="single" w:sz="4" w:space="0" w:color="auto"/>
            </w:tcBorders>
            <w:shd w:val="clear" w:color="auto" w:fill="BFBFBF" w:themeFill="background1" w:themeFillShade="BF"/>
            <w:vAlign w:val="center"/>
            <w:hideMark/>
          </w:tcPr>
          <w:p w14:paraId="50557B38" w14:textId="7F8BA56B" w:rsidR="005B27B5" w:rsidRPr="008D7280" w:rsidRDefault="005B27B5" w:rsidP="004D4749">
            <w:pPr>
              <w:spacing w:after="0" w:line="240" w:lineRule="auto"/>
              <w:jc w:val="center"/>
              <w:rPr>
                <w:rFonts w:ascii="Arial" w:eastAsia="Times New Roman" w:hAnsi="Arial" w:cs="Arial"/>
                <w:b/>
                <w:bCs/>
                <w:sz w:val="18"/>
                <w:szCs w:val="18"/>
                <w:lang w:val="es-ES_tradnl" w:eastAsia="es-ES_tradnl"/>
              </w:rPr>
            </w:pPr>
            <w:r w:rsidRPr="008D7280">
              <w:rPr>
                <w:rFonts w:ascii="Arial" w:eastAsia="Times New Roman" w:hAnsi="Arial" w:cs="Arial"/>
                <w:b/>
                <w:bCs/>
                <w:sz w:val="18"/>
                <w:szCs w:val="18"/>
                <w:lang w:val="es-ES_tradnl" w:eastAsia="es-ES_tradnl"/>
              </w:rPr>
              <w:t>Responsable</w:t>
            </w:r>
            <w:r w:rsidRPr="008D7280">
              <w:rPr>
                <w:rFonts w:ascii="Arial" w:eastAsia="Times New Roman" w:hAnsi="Arial" w:cs="Arial"/>
                <w:sz w:val="18"/>
                <w:szCs w:val="18"/>
                <w:lang w:val="es-ES_tradnl" w:eastAsia="es-ES_tradnl"/>
              </w:rPr>
              <w:t> </w:t>
            </w:r>
          </w:p>
        </w:tc>
        <w:tc>
          <w:tcPr>
            <w:tcW w:w="2160" w:type="dxa"/>
            <w:vMerge w:val="restart"/>
            <w:tcBorders>
              <w:top w:val="single" w:sz="4" w:space="0" w:color="auto"/>
              <w:left w:val="nil"/>
              <w:right w:val="single" w:sz="4" w:space="0" w:color="auto"/>
            </w:tcBorders>
            <w:shd w:val="clear" w:color="auto" w:fill="BFBFBF" w:themeFill="background1" w:themeFillShade="BF"/>
            <w:vAlign w:val="center"/>
            <w:hideMark/>
          </w:tcPr>
          <w:p w14:paraId="7A64EFE0" w14:textId="168C16DB" w:rsidR="005B27B5" w:rsidRPr="008D7280" w:rsidRDefault="005B27B5" w:rsidP="004D4749">
            <w:pPr>
              <w:spacing w:after="0" w:line="240" w:lineRule="auto"/>
              <w:jc w:val="center"/>
              <w:rPr>
                <w:rFonts w:ascii="Arial" w:eastAsia="Times New Roman" w:hAnsi="Arial" w:cs="Arial"/>
                <w:b/>
                <w:bCs/>
                <w:sz w:val="18"/>
                <w:szCs w:val="18"/>
                <w:lang w:val="es-ES_tradnl" w:eastAsia="es-ES_tradnl"/>
              </w:rPr>
            </w:pPr>
            <w:r w:rsidRPr="008D7280">
              <w:rPr>
                <w:rFonts w:ascii="Arial" w:eastAsia="Times New Roman" w:hAnsi="Arial" w:cs="Arial"/>
                <w:b/>
                <w:bCs/>
                <w:sz w:val="18"/>
                <w:szCs w:val="18"/>
                <w:lang w:val="es-ES_tradnl" w:eastAsia="es-ES_tradnl"/>
              </w:rPr>
              <w:t>Fuente de fondeo</w:t>
            </w:r>
            <w:r w:rsidRPr="008D7280">
              <w:rPr>
                <w:rFonts w:ascii="Arial" w:eastAsia="Times New Roman" w:hAnsi="Arial" w:cs="Arial"/>
                <w:sz w:val="18"/>
                <w:szCs w:val="18"/>
                <w:lang w:val="es-ES_tradnl" w:eastAsia="es-ES_tradnl"/>
              </w:rPr>
              <w:t> </w:t>
            </w:r>
          </w:p>
        </w:tc>
      </w:tr>
      <w:tr w:rsidR="005B27B5" w:rsidRPr="008D7280" w14:paraId="308E96E3" w14:textId="77777777" w:rsidTr="00F45A9B">
        <w:trPr>
          <w:trHeight w:val="45"/>
        </w:trPr>
        <w:tc>
          <w:tcPr>
            <w:tcW w:w="1645" w:type="dxa"/>
            <w:vMerge/>
            <w:tcBorders>
              <w:top w:val="single" w:sz="4" w:space="0" w:color="auto"/>
              <w:left w:val="single" w:sz="4" w:space="0" w:color="auto"/>
              <w:bottom w:val="single" w:sz="4" w:space="0" w:color="auto"/>
              <w:right w:val="single" w:sz="4" w:space="0" w:color="auto"/>
            </w:tcBorders>
            <w:vAlign w:val="center"/>
            <w:hideMark/>
          </w:tcPr>
          <w:p w14:paraId="55265DFD" w14:textId="77777777" w:rsidR="005B27B5" w:rsidRPr="008D7280" w:rsidRDefault="005B27B5" w:rsidP="008D7280">
            <w:pPr>
              <w:spacing w:after="0" w:line="240" w:lineRule="auto"/>
              <w:rPr>
                <w:rFonts w:ascii="Arial" w:eastAsia="Times New Roman" w:hAnsi="Arial" w:cs="Arial"/>
                <w:b/>
                <w:bCs/>
                <w:sz w:val="18"/>
                <w:szCs w:val="18"/>
                <w:lang w:val="es-ES_tradnl" w:eastAsia="es-ES_tradnl"/>
              </w:rPr>
            </w:pP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3BF09C8F"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1</w:t>
            </w: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18B2F823"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2</w:t>
            </w: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24E6168E"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1</w:t>
            </w: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29FC1623"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2</w:t>
            </w: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46E9FA4E"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1</w:t>
            </w:r>
          </w:p>
        </w:tc>
        <w:tc>
          <w:tcPr>
            <w:tcW w:w="320" w:type="dxa"/>
            <w:tcBorders>
              <w:top w:val="nil"/>
              <w:left w:val="nil"/>
              <w:bottom w:val="single" w:sz="4" w:space="0" w:color="auto"/>
              <w:right w:val="single" w:sz="4" w:space="0" w:color="auto"/>
            </w:tcBorders>
            <w:shd w:val="clear" w:color="auto" w:fill="BFBFBF" w:themeFill="background1" w:themeFillShade="BF"/>
            <w:vAlign w:val="center"/>
            <w:hideMark/>
          </w:tcPr>
          <w:p w14:paraId="19346804" w14:textId="77777777" w:rsidR="005B27B5" w:rsidRPr="008D7280" w:rsidRDefault="005B27B5"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2</w:t>
            </w:r>
          </w:p>
        </w:tc>
        <w:tc>
          <w:tcPr>
            <w:tcW w:w="1295" w:type="dxa"/>
            <w:vMerge/>
            <w:tcBorders>
              <w:left w:val="nil"/>
              <w:bottom w:val="single" w:sz="4" w:space="0" w:color="auto"/>
              <w:right w:val="single" w:sz="4" w:space="0" w:color="auto"/>
            </w:tcBorders>
            <w:shd w:val="clear" w:color="auto" w:fill="BFBFBF" w:themeFill="background1" w:themeFillShade="BF"/>
            <w:vAlign w:val="center"/>
            <w:hideMark/>
          </w:tcPr>
          <w:p w14:paraId="0A872797" w14:textId="09A43496" w:rsidR="005B27B5" w:rsidRPr="008D7280" w:rsidRDefault="005B27B5" w:rsidP="008D7280">
            <w:pPr>
              <w:spacing w:after="0" w:line="240" w:lineRule="auto"/>
              <w:rPr>
                <w:rFonts w:ascii="Arial" w:eastAsia="Times New Roman" w:hAnsi="Arial" w:cs="Arial"/>
                <w:sz w:val="18"/>
                <w:szCs w:val="18"/>
                <w:lang w:val="es-ES_tradnl" w:eastAsia="es-ES_tradnl"/>
              </w:rPr>
            </w:pPr>
          </w:p>
        </w:tc>
        <w:tc>
          <w:tcPr>
            <w:tcW w:w="1440" w:type="dxa"/>
            <w:vMerge/>
            <w:tcBorders>
              <w:left w:val="nil"/>
              <w:bottom w:val="single" w:sz="4" w:space="0" w:color="auto"/>
              <w:right w:val="single" w:sz="4" w:space="0" w:color="auto"/>
            </w:tcBorders>
            <w:shd w:val="clear" w:color="000000" w:fill="FFFFFF"/>
            <w:vAlign w:val="center"/>
            <w:hideMark/>
          </w:tcPr>
          <w:p w14:paraId="7E067FED" w14:textId="1A1E807C" w:rsidR="005B27B5" w:rsidRPr="008D7280" w:rsidRDefault="005B27B5" w:rsidP="008D7280">
            <w:pPr>
              <w:spacing w:after="0" w:line="240" w:lineRule="auto"/>
              <w:rPr>
                <w:rFonts w:ascii="Arial" w:eastAsia="Times New Roman" w:hAnsi="Arial" w:cs="Arial"/>
                <w:sz w:val="18"/>
                <w:szCs w:val="18"/>
                <w:lang w:val="es-ES_tradnl" w:eastAsia="es-ES_tradnl"/>
              </w:rPr>
            </w:pPr>
          </w:p>
        </w:tc>
        <w:tc>
          <w:tcPr>
            <w:tcW w:w="2160" w:type="dxa"/>
            <w:vMerge/>
            <w:tcBorders>
              <w:left w:val="nil"/>
              <w:bottom w:val="single" w:sz="4" w:space="0" w:color="auto"/>
              <w:right w:val="single" w:sz="4" w:space="0" w:color="auto"/>
            </w:tcBorders>
            <w:shd w:val="clear" w:color="000000" w:fill="FFFFFF"/>
            <w:vAlign w:val="center"/>
            <w:hideMark/>
          </w:tcPr>
          <w:p w14:paraId="5A66B084" w14:textId="6E068A96" w:rsidR="005B27B5" w:rsidRPr="008D7280" w:rsidRDefault="005B27B5" w:rsidP="008D7280">
            <w:pPr>
              <w:spacing w:after="0" w:line="240" w:lineRule="auto"/>
              <w:rPr>
                <w:rFonts w:ascii="Arial" w:eastAsia="Times New Roman" w:hAnsi="Arial" w:cs="Arial"/>
                <w:sz w:val="18"/>
                <w:szCs w:val="18"/>
                <w:lang w:val="es-ES_tradnl" w:eastAsia="es-ES_tradnl"/>
              </w:rPr>
            </w:pPr>
          </w:p>
        </w:tc>
      </w:tr>
      <w:tr w:rsidR="008D7280" w:rsidRPr="008D7280" w14:paraId="1BD1A002" w14:textId="77777777" w:rsidTr="00F45A9B">
        <w:trPr>
          <w:trHeight w:val="1158"/>
        </w:trPr>
        <w:tc>
          <w:tcPr>
            <w:tcW w:w="1645" w:type="dxa"/>
            <w:tcBorders>
              <w:top w:val="nil"/>
              <w:left w:val="single" w:sz="4" w:space="0" w:color="auto"/>
              <w:bottom w:val="single" w:sz="4" w:space="0" w:color="auto"/>
              <w:right w:val="single" w:sz="4" w:space="0" w:color="auto"/>
            </w:tcBorders>
            <w:shd w:val="clear" w:color="000000" w:fill="FFFFFF"/>
            <w:vAlign w:val="center"/>
            <w:hideMark/>
          </w:tcPr>
          <w:p w14:paraId="693F619F" w14:textId="33FDDF02" w:rsidR="008D7280" w:rsidRPr="008D7280" w:rsidRDefault="008D7280" w:rsidP="00FE7F91">
            <w:pPr>
              <w:spacing w:after="0" w:line="240" w:lineRule="auto"/>
              <w:jc w:val="both"/>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Misión(es) coordinación y monitoreo cumplimiento de los compromisos</w:t>
            </w:r>
            <w:r w:rsidR="008F20FC">
              <w:rPr>
                <w:rFonts w:ascii="Arial" w:eastAsia="Times New Roman" w:hAnsi="Arial" w:cs="Arial"/>
                <w:sz w:val="18"/>
                <w:szCs w:val="18"/>
                <w:lang w:val="es-ES_tradnl" w:eastAsia="es-ES_tradnl"/>
              </w:rPr>
              <w:t>.</w:t>
            </w:r>
          </w:p>
        </w:tc>
        <w:tc>
          <w:tcPr>
            <w:tcW w:w="320" w:type="dxa"/>
            <w:tcBorders>
              <w:top w:val="nil"/>
              <w:left w:val="nil"/>
              <w:bottom w:val="single" w:sz="4" w:space="0" w:color="auto"/>
              <w:right w:val="single" w:sz="4" w:space="0" w:color="auto"/>
            </w:tcBorders>
            <w:shd w:val="clear" w:color="000000" w:fill="FFFFFF"/>
            <w:vAlign w:val="center"/>
            <w:hideMark/>
          </w:tcPr>
          <w:p w14:paraId="3F9104D3"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320" w:type="dxa"/>
            <w:tcBorders>
              <w:top w:val="nil"/>
              <w:left w:val="nil"/>
              <w:bottom w:val="single" w:sz="4" w:space="0" w:color="auto"/>
              <w:right w:val="single" w:sz="4" w:space="0" w:color="auto"/>
            </w:tcBorders>
            <w:shd w:val="clear" w:color="000000" w:fill="FFFFFF"/>
            <w:vAlign w:val="center"/>
            <w:hideMark/>
          </w:tcPr>
          <w:p w14:paraId="3972FA5B"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320" w:type="dxa"/>
            <w:tcBorders>
              <w:top w:val="nil"/>
              <w:left w:val="nil"/>
              <w:bottom w:val="single" w:sz="4" w:space="0" w:color="auto"/>
              <w:right w:val="single" w:sz="4" w:space="0" w:color="auto"/>
            </w:tcBorders>
            <w:shd w:val="clear" w:color="000000" w:fill="FFFFFF"/>
            <w:vAlign w:val="center"/>
            <w:hideMark/>
          </w:tcPr>
          <w:p w14:paraId="0AFB3786"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320" w:type="dxa"/>
            <w:tcBorders>
              <w:top w:val="nil"/>
              <w:left w:val="nil"/>
              <w:bottom w:val="single" w:sz="4" w:space="0" w:color="auto"/>
              <w:right w:val="single" w:sz="4" w:space="0" w:color="auto"/>
            </w:tcBorders>
            <w:shd w:val="clear" w:color="000000" w:fill="FFFFFF"/>
            <w:vAlign w:val="center"/>
            <w:hideMark/>
          </w:tcPr>
          <w:p w14:paraId="628DC793"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320" w:type="dxa"/>
            <w:tcBorders>
              <w:top w:val="nil"/>
              <w:left w:val="nil"/>
              <w:bottom w:val="single" w:sz="4" w:space="0" w:color="auto"/>
              <w:right w:val="single" w:sz="4" w:space="0" w:color="auto"/>
            </w:tcBorders>
            <w:shd w:val="clear" w:color="000000" w:fill="FFFFFF"/>
            <w:vAlign w:val="center"/>
            <w:hideMark/>
          </w:tcPr>
          <w:p w14:paraId="742E3F92"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320" w:type="dxa"/>
            <w:tcBorders>
              <w:top w:val="nil"/>
              <w:left w:val="nil"/>
              <w:bottom w:val="single" w:sz="4" w:space="0" w:color="auto"/>
              <w:right w:val="single" w:sz="4" w:space="0" w:color="auto"/>
            </w:tcBorders>
            <w:shd w:val="clear" w:color="000000" w:fill="FFFFFF"/>
            <w:vAlign w:val="center"/>
            <w:hideMark/>
          </w:tcPr>
          <w:p w14:paraId="2D49B6D5"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1295" w:type="dxa"/>
            <w:tcBorders>
              <w:top w:val="nil"/>
              <w:left w:val="nil"/>
              <w:bottom w:val="single" w:sz="4" w:space="0" w:color="auto"/>
              <w:right w:val="single" w:sz="4" w:space="0" w:color="auto"/>
            </w:tcBorders>
            <w:shd w:val="clear" w:color="000000" w:fill="FFFFFF"/>
            <w:vAlign w:val="center"/>
            <w:hideMark/>
          </w:tcPr>
          <w:p w14:paraId="7FF7C757"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15</w:t>
            </w:r>
          </w:p>
        </w:tc>
        <w:tc>
          <w:tcPr>
            <w:tcW w:w="1440" w:type="dxa"/>
            <w:tcBorders>
              <w:top w:val="nil"/>
              <w:left w:val="nil"/>
              <w:bottom w:val="single" w:sz="4" w:space="0" w:color="auto"/>
              <w:right w:val="single" w:sz="4" w:space="0" w:color="auto"/>
            </w:tcBorders>
            <w:shd w:val="clear" w:color="000000" w:fill="FFFFFF"/>
            <w:vAlign w:val="center"/>
            <w:hideMark/>
          </w:tcPr>
          <w:p w14:paraId="5FA75D20"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BID</w:t>
            </w:r>
          </w:p>
        </w:tc>
        <w:tc>
          <w:tcPr>
            <w:tcW w:w="2160" w:type="dxa"/>
            <w:tcBorders>
              <w:top w:val="nil"/>
              <w:left w:val="nil"/>
              <w:bottom w:val="single" w:sz="4" w:space="0" w:color="auto"/>
              <w:right w:val="single" w:sz="4" w:space="0" w:color="auto"/>
            </w:tcBorders>
            <w:shd w:val="clear" w:color="000000" w:fill="FFFFFF"/>
            <w:vAlign w:val="center"/>
            <w:hideMark/>
          </w:tcPr>
          <w:p w14:paraId="32AC6CAB"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Presupuesto administrativo</w:t>
            </w:r>
          </w:p>
        </w:tc>
      </w:tr>
      <w:tr w:rsidR="008D7280" w:rsidRPr="008D7280" w14:paraId="32D68075" w14:textId="77777777" w:rsidTr="00F45A9B">
        <w:trPr>
          <w:trHeight w:val="695"/>
        </w:trPr>
        <w:tc>
          <w:tcPr>
            <w:tcW w:w="1645" w:type="dxa"/>
            <w:tcBorders>
              <w:top w:val="nil"/>
              <w:left w:val="single" w:sz="4" w:space="0" w:color="auto"/>
              <w:bottom w:val="single" w:sz="4" w:space="0" w:color="auto"/>
              <w:right w:val="single" w:sz="4" w:space="0" w:color="auto"/>
            </w:tcBorders>
            <w:shd w:val="clear" w:color="000000" w:fill="FFFFFF"/>
            <w:vAlign w:val="center"/>
            <w:hideMark/>
          </w:tcPr>
          <w:p w14:paraId="53F435EE" w14:textId="2D61217A" w:rsidR="008D7280" w:rsidRPr="008D7280" w:rsidRDefault="008D7280" w:rsidP="00FE7F91">
            <w:pPr>
              <w:spacing w:after="0" w:line="240" w:lineRule="auto"/>
              <w:jc w:val="both"/>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Reuniones, talleres y diálogos interinstitucionales</w:t>
            </w:r>
            <w:r w:rsidR="008F20FC">
              <w:rPr>
                <w:rFonts w:ascii="Arial" w:eastAsia="Times New Roman" w:hAnsi="Arial" w:cs="Arial"/>
                <w:sz w:val="18"/>
                <w:szCs w:val="18"/>
                <w:lang w:val="es-ES_tradnl" w:eastAsia="es-ES_tradnl"/>
              </w:rPr>
              <w:t>.</w:t>
            </w:r>
          </w:p>
        </w:tc>
        <w:tc>
          <w:tcPr>
            <w:tcW w:w="320" w:type="dxa"/>
            <w:tcBorders>
              <w:top w:val="nil"/>
              <w:left w:val="nil"/>
              <w:bottom w:val="single" w:sz="4" w:space="0" w:color="auto"/>
              <w:right w:val="single" w:sz="4" w:space="0" w:color="auto"/>
            </w:tcBorders>
            <w:shd w:val="clear" w:color="000000" w:fill="FFFFFF"/>
            <w:vAlign w:val="center"/>
            <w:hideMark/>
          </w:tcPr>
          <w:p w14:paraId="5AC5D70F"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320" w:type="dxa"/>
            <w:tcBorders>
              <w:top w:val="nil"/>
              <w:left w:val="nil"/>
              <w:bottom w:val="single" w:sz="4" w:space="0" w:color="auto"/>
              <w:right w:val="single" w:sz="4" w:space="0" w:color="auto"/>
            </w:tcBorders>
            <w:shd w:val="clear" w:color="000000" w:fill="FFFFFF"/>
            <w:vAlign w:val="center"/>
            <w:hideMark/>
          </w:tcPr>
          <w:p w14:paraId="72D82DFE"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320" w:type="dxa"/>
            <w:tcBorders>
              <w:top w:val="nil"/>
              <w:left w:val="nil"/>
              <w:bottom w:val="single" w:sz="4" w:space="0" w:color="auto"/>
              <w:right w:val="single" w:sz="4" w:space="0" w:color="auto"/>
            </w:tcBorders>
            <w:shd w:val="clear" w:color="000000" w:fill="FFFFFF"/>
            <w:vAlign w:val="center"/>
            <w:hideMark/>
          </w:tcPr>
          <w:p w14:paraId="6A69576A"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320" w:type="dxa"/>
            <w:tcBorders>
              <w:top w:val="nil"/>
              <w:left w:val="nil"/>
              <w:bottom w:val="single" w:sz="4" w:space="0" w:color="auto"/>
              <w:right w:val="single" w:sz="4" w:space="0" w:color="auto"/>
            </w:tcBorders>
            <w:shd w:val="clear" w:color="000000" w:fill="FFFFFF"/>
            <w:vAlign w:val="center"/>
            <w:hideMark/>
          </w:tcPr>
          <w:p w14:paraId="664B7E4F"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320" w:type="dxa"/>
            <w:tcBorders>
              <w:top w:val="nil"/>
              <w:left w:val="nil"/>
              <w:bottom w:val="single" w:sz="4" w:space="0" w:color="auto"/>
              <w:right w:val="single" w:sz="4" w:space="0" w:color="auto"/>
            </w:tcBorders>
            <w:shd w:val="clear" w:color="000000" w:fill="FFFFFF"/>
            <w:vAlign w:val="center"/>
            <w:hideMark/>
          </w:tcPr>
          <w:p w14:paraId="79397FC0"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 </w:t>
            </w:r>
          </w:p>
        </w:tc>
        <w:tc>
          <w:tcPr>
            <w:tcW w:w="320" w:type="dxa"/>
            <w:tcBorders>
              <w:top w:val="nil"/>
              <w:left w:val="nil"/>
              <w:bottom w:val="single" w:sz="4" w:space="0" w:color="auto"/>
              <w:right w:val="single" w:sz="4" w:space="0" w:color="auto"/>
            </w:tcBorders>
            <w:shd w:val="clear" w:color="000000" w:fill="FFFFFF"/>
            <w:vAlign w:val="center"/>
            <w:hideMark/>
          </w:tcPr>
          <w:p w14:paraId="2DE6EDE6"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X</w:t>
            </w:r>
          </w:p>
        </w:tc>
        <w:tc>
          <w:tcPr>
            <w:tcW w:w="1295" w:type="dxa"/>
            <w:tcBorders>
              <w:top w:val="nil"/>
              <w:left w:val="nil"/>
              <w:bottom w:val="single" w:sz="4" w:space="0" w:color="auto"/>
              <w:right w:val="single" w:sz="4" w:space="0" w:color="auto"/>
            </w:tcBorders>
            <w:shd w:val="clear" w:color="000000" w:fill="FFFFFF"/>
            <w:vAlign w:val="center"/>
            <w:hideMark/>
          </w:tcPr>
          <w:p w14:paraId="0F4161DB"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6</w:t>
            </w:r>
          </w:p>
        </w:tc>
        <w:tc>
          <w:tcPr>
            <w:tcW w:w="1440" w:type="dxa"/>
            <w:tcBorders>
              <w:top w:val="nil"/>
              <w:left w:val="nil"/>
              <w:bottom w:val="single" w:sz="4" w:space="0" w:color="auto"/>
              <w:right w:val="single" w:sz="4" w:space="0" w:color="auto"/>
            </w:tcBorders>
            <w:shd w:val="clear" w:color="000000" w:fill="FFFFFF"/>
            <w:vAlign w:val="center"/>
            <w:hideMark/>
          </w:tcPr>
          <w:p w14:paraId="5A53C51B"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BID</w:t>
            </w:r>
          </w:p>
        </w:tc>
        <w:tc>
          <w:tcPr>
            <w:tcW w:w="2160" w:type="dxa"/>
            <w:tcBorders>
              <w:top w:val="nil"/>
              <w:left w:val="nil"/>
              <w:bottom w:val="single" w:sz="4" w:space="0" w:color="auto"/>
              <w:right w:val="single" w:sz="4" w:space="0" w:color="auto"/>
            </w:tcBorders>
            <w:shd w:val="clear" w:color="000000" w:fill="FFFFFF"/>
            <w:vAlign w:val="center"/>
            <w:hideMark/>
          </w:tcPr>
          <w:p w14:paraId="5ABD7FA3" w14:textId="77777777" w:rsidR="008D7280" w:rsidRPr="008D7280" w:rsidRDefault="008D7280" w:rsidP="008D7280">
            <w:pPr>
              <w:spacing w:after="0" w:line="240" w:lineRule="auto"/>
              <w:jc w:val="center"/>
              <w:rPr>
                <w:rFonts w:ascii="Arial" w:eastAsia="Times New Roman" w:hAnsi="Arial" w:cs="Arial"/>
                <w:sz w:val="18"/>
                <w:szCs w:val="18"/>
                <w:lang w:val="es-ES_tradnl" w:eastAsia="es-ES_tradnl"/>
              </w:rPr>
            </w:pPr>
            <w:r w:rsidRPr="008D7280">
              <w:rPr>
                <w:rFonts w:ascii="Arial" w:eastAsia="Times New Roman" w:hAnsi="Arial" w:cs="Arial"/>
                <w:sz w:val="18"/>
                <w:szCs w:val="18"/>
                <w:lang w:val="es-ES_tradnl" w:eastAsia="es-ES_tradnl"/>
              </w:rPr>
              <w:t>Presupuesto administrativo</w:t>
            </w:r>
          </w:p>
        </w:tc>
      </w:tr>
      <w:tr w:rsidR="008D7280" w:rsidRPr="008D7280" w14:paraId="3F29D52D" w14:textId="77777777" w:rsidTr="00F45A9B">
        <w:trPr>
          <w:trHeight w:val="292"/>
        </w:trPr>
        <w:tc>
          <w:tcPr>
            <w:tcW w:w="8460"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14:paraId="6A0AE616" w14:textId="024DFF52" w:rsidR="008D7280" w:rsidRPr="008F20FC" w:rsidRDefault="008D7280" w:rsidP="008D7280">
            <w:pPr>
              <w:spacing w:after="0" w:line="240" w:lineRule="auto"/>
              <w:jc w:val="center"/>
              <w:rPr>
                <w:rFonts w:ascii="Arial" w:eastAsia="Times New Roman" w:hAnsi="Arial" w:cs="Arial"/>
                <w:b/>
                <w:bCs/>
                <w:sz w:val="18"/>
                <w:szCs w:val="18"/>
                <w:lang w:val="es-ES_tradnl" w:eastAsia="es-ES_tradnl"/>
              </w:rPr>
            </w:pPr>
            <w:r w:rsidRPr="008F20FC">
              <w:rPr>
                <w:rFonts w:ascii="Arial" w:eastAsia="Times New Roman" w:hAnsi="Arial" w:cs="Arial"/>
                <w:b/>
                <w:bCs/>
                <w:sz w:val="18"/>
                <w:szCs w:val="18"/>
                <w:lang w:val="es-ES_tradnl" w:eastAsia="es-ES_tradnl"/>
              </w:rPr>
              <w:t>Total: US$21 mil</w:t>
            </w:r>
          </w:p>
        </w:tc>
      </w:tr>
    </w:tbl>
    <w:p w14:paraId="687CE93D" w14:textId="77777777" w:rsidR="0027590E" w:rsidRPr="0027590E" w:rsidRDefault="0027590E" w:rsidP="0027590E">
      <w:pPr>
        <w:pStyle w:val="Paragraph"/>
        <w:numPr>
          <w:ilvl w:val="0"/>
          <w:numId w:val="0"/>
        </w:numPr>
        <w:rPr>
          <w:rFonts w:ascii="Arial" w:hAnsi="Arial" w:cs="Arial"/>
          <w:sz w:val="22"/>
          <w:highlight w:val="yellow"/>
          <w:lang w:val="es-ES_tradnl"/>
        </w:rPr>
        <w:sectPr w:rsidR="0027590E" w:rsidRPr="0027590E" w:rsidSect="007D50B5">
          <w:pgSz w:w="12240" w:h="15840"/>
          <w:pgMar w:top="1440" w:right="1800" w:bottom="1440" w:left="1800" w:header="720" w:footer="720" w:gutter="0"/>
          <w:cols w:space="720"/>
          <w:docGrid w:linePitch="360"/>
        </w:sectPr>
      </w:pPr>
    </w:p>
    <w:p w14:paraId="43D5DE54" w14:textId="77777777" w:rsidR="0027590E" w:rsidRPr="001766A0" w:rsidRDefault="0027590E" w:rsidP="001E0FF6">
      <w:pPr>
        <w:pStyle w:val="Chapter"/>
        <w:rPr>
          <w:sz w:val="22"/>
        </w:rPr>
      </w:pPr>
      <w:r w:rsidRPr="001E0FF6">
        <w:t>Evaluación</w:t>
      </w:r>
    </w:p>
    <w:p w14:paraId="7EBF0857" w14:textId="77777777" w:rsidR="0027590E" w:rsidRPr="00101ED0" w:rsidRDefault="0027590E" w:rsidP="00BA2767">
      <w:pPr>
        <w:pStyle w:val="Paragraph"/>
        <w:numPr>
          <w:ilvl w:val="0"/>
          <w:numId w:val="37"/>
        </w:numPr>
        <w:ind w:left="270" w:hanging="810"/>
        <w:rPr>
          <w:rFonts w:ascii="Arial" w:hAnsi="Arial" w:cs="Arial"/>
          <w:sz w:val="22"/>
          <w:lang w:val="es-ES"/>
        </w:rPr>
      </w:pPr>
      <w:r w:rsidRPr="001766A0">
        <w:rPr>
          <w:rFonts w:ascii="Arial" w:hAnsi="Arial" w:cs="Arial"/>
          <w:b/>
          <w:sz w:val="22"/>
          <w:lang w:val="es-ES"/>
        </w:rPr>
        <w:t>Objetivo del plan de evaluación</w:t>
      </w:r>
      <w:r w:rsidRPr="00FE7F91">
        <w:rPr>
          <w:rFonts w:ascii="Arial" w:hAnsi="Arial" w:cs="Arial"/>
          <w:b/>
          <w:bCs/>
          <w:sz w:val="22"/>
          <w:lang w:val="es-ES"/>
        </w:rPr>
        <w:t>.</w:t>
      </w:r>
      <w:r w:rsidRPr="001766A0">
        <w:rPr>
          <w:rFonts w:ascii="Arial" w:hAnsi="Arial" w:cs="Arial"/>
          <w:sz w:val="22"/>
          <w:lang w:val="es-ES"/>
        </w:rPr>
        <w:t xml:space="preserve"> El objetivo del presente plan de evaluación es establecer la estrategia y evidencia que permitirán analizar, al momento de la evaluación final, la relación entre las reformas apoyadas, la evolución de los indicadores de resultados y la consecución de los objetivos </w:t>
      </w:r>
      <w:r w:rsidRPr="00101ED0">
        <w:rPr>
          <w:rFonts w:ascii="Arial" w:hAnsi="Arial" w:cs="Arial"/>
          <w:sz w:val="22"/>
          <w:lang w:val="es-ES"/>
        </w:rPr>
        <w:t xml:space="preserve">específicos del programa. </w:t>
      </w:r>
    </w:p>
    <w:p w14:paraId="01AFEAEB" w14:textId="05B80647" w:rsidR="0027590E" w:rsidRPr="00101ED0" w:rsidRDefault="0027590E" w:rsidP="00BA2767">
      <w:pPr>
        <w:pStyle w:val="Paragraph"/>
        <w:numPr>
          <w:ilvl w:val="0"/>
          <w:numId w:val="37"/>
        </w:numPr>
        <w:ind w:left="270" w:hanging="810"/>
        <w:rPr>
          <w:rFonts w:ascii="Arial" w:hAnsi="Arial" w:cs="Arial"/>
          <w:sz w:val="22"/>
          <w:lang w:val="es-ES"/>
        </w:rPr>
      </w:pPr>
      <w:r w:rsidRPr="00101ED0">
        <w:rPr>
          <w:rFonts w:ascii="Arial" w:hAnsi="Arial" w:cs="Arial"/>
          <w:b/>
          <w:sz w:val="22"/>
          <w:lang w:val="es-ES"/>
        </w:rPr>
        <w:t>Indicadores de resultados</w:t>
      </w:r>
      <w:r w:rsidRPr="00FE7F91">
        <w:rPr>
          <w:rFonts w:ascii="Arial" w:hAnsi="Arial" w:cs="Arial"/>
          <w:b/>
          <w:bCs/>
          <w:sz w:val="22"/>
          <w:lang w:val="es-ES"/>
        </w:rPr>
        <w:t>.</w:t>
      </w:r>
      <w:r w:rsidRPr="00101ED0">
        <w:rPr>
          <w:rFonts w:ascii="Arial" w:hAnsi="Arial" w:cs="Arial"/>
          <w:sz w:val="22"/>
          <w:lang w:val="es-ES"/>
        </w:rPr>
        <w:t xml:space="preserve"> El </w:t>
      </w:r>
      <w:r w:rsidRPr="00101ED0">
        <w:rPr>
          <w:rFonts w:ascii="Arial" w:hAnsi="Arial" w:cs="Arial"/>
          <w:sz w:val="22"/>
          <w:lang w:val="es-ES"/>
        </w:rPr>
        <w:fldChar w:fldCharType="begin"/>
      </w:r>
      <w:r w:rsidRPr="00101ED0">
        <w:rPr>
          <w:rFonts w:ascii="Arial" w:hAnsi="Arial" w:cs="Arial"/>
          <w:sz w:val="22"/>
          <w:lang w:val="es-ES"/>
        </w:rPr>
        <w:instrText xml:space="preserve"> REF _Ref526117720 \h  \* MERGEFORMAT </w:instrText>
      </w:r>
      <w:r w:rsidRPr="00101ED0">
        <w:rPr>
          <w:rFonts w:ascii="Arial" w:hAnsi="Arial" w:cs="Arial"/>
          <w:sz w:val="22"/>
          <w:lang w:val="es-ES"/>
        </w:rPr>
      </w:r>
      <w:r w:rsidRPr="00101ED0">
        <w:rPr>
          <w:rFonts w:ascii="Arial" w:hAnsi="Arial" w:cs="Arial"/>
          <w:sz w:val="22"/>
          <w:lang w:val="es-ES"/>
        </w:rPr>
        <w:fldChar w:fldCharType="separate"/>
      </w:r>
      <w:r w:rsidR="00852E39" w:rsidRPr="00852E39">
        <w:rPr>
          <w:rFonts w:ascii="Arial" w:hAnsi="Arial" w:cs="Arial"/>
          <w:sz w:val="22"/>
          <w:lang w:val="es-ES"/>
        </w:rPr>
        <w:t>Cuadro 7</w:t>
      </w:r>
      <w:r w:rsidRPr="00101ED0">
        <w:rPr>
          <w:rFonts w:ascii="Arial" w:hAnsi="Arial" w:cs="Arial"/>
          <w:sz w:val="22"/>
          <w:lang w:val="es-ES"/>
        </w:rPr>
        <w:fldChar w:fldCharType="end"/>
      </w:r>
      <w:r w:rsidRPr="00101ED0">
        <w:rPr>
          <w:rFonts w:ascii="Arial" w:hAnsi="Arial" w:cs="Arial"/>
          <w:sz w:val="22"/>
          <w:lang w:val="es-ES"/>
        </w:rPr>
        <w:t xml:space="preserve"> presenta la </w:t>
      </w:r>
      <w:r w:rsidR="002D2E53">
        <w:rPr>
          <w:rFonts w:ascii="Arial" w:hAnsi="Arial" w:cs="Arial"/>
          <w:sz w:val="22"/>
          <w:lang w:val="es-ES"/>
        </w:rPr>
        <w:t>M</w:t>
      </w:r>
      <w:r w:rsidRPr="00101ED0">
        <w:rPr>
          <w:rFonts w:ascii="Arial" w:hAnsi="Arial" w:cs="Arial"/>
          <w:sz w:val="22"/>
          <w:lang w:val="es-ES"/>
        </w:rPr>
        <w:t xml:space="preserve">atriz de </w:t>
      </w:r>
      <w:r w:rsidR="002D2E53" w:rsidRPr="002D2E53">
        <w:rPr>
          <w:rFonts w:ascii="Arial" w:hAnsi="Arial" w:cs="Arial"/>
          <w:bCs/>
          <w:sz w:val="22"/>
          <w:lang w:val="es-ES"/>
        </w:rPr>
        <w:t>R</w:t>
      </w:r>
      <w:r w:rsidRPr="002D2E53">
        <w:rPr>
          <w:rFonts w:ascii="Arial" w:hAnsi="Arial" w:cs="Arial"/>
          <w:bCs/>
          <w:sz w:val="22"/>
          <w:lang w:val="es-ES"/>
        </w:rPr>
        <w:t>esultados</w:t>
      </w:r>
      <w:r w:rsidRPr="00101ED0">
        <w:rPr>
          <w:rFonts w:ascii="Arial" w:hAnsi="Arial" w:cs="Arial"/>
          <w:sz w:val="22"/>
          <w:lang w:val="es-ES"/>
        </w:rPr>
        <w:t xml:space="preserve"> del programa</w:t>
      </w:r>
      <w:r w:rsidRPr="00101ED0">
        <w:rPr>
          <w:rFonts w:ascii="Arial" w:hAnsi="Arial" w:cs="Arial"/>
          <w:sz w:val="22"/>
          <w:lang w:val="es-ES_tradnl"/>
        </w:rPr>
        <w:t xml:space="preserve">. </w:t>
      </w:r>
      <w:r w:rsidRPr="00101ED0">
        <w:rPr>
          <w:rFonts w:ascii="Arial" w:hAnsi="Arial" w:cs="Arial"/>
          <w:sz w:val="22"/>
          <w:lang w:val="es-ES"/>
        </w:rPr>
        <w:t xml:space="preserve">Los indicadores de resultados han buscado representar, por </w:t>
      </w:r>
      <w:r w:rsidR="006618BA" w:rsidRPr="00101ED0">
        <w:rPr>
          <w:rFonts w:ascii="Arial" w:hAnsi="Arial" w:cs="Arial"/>
          <w:sz w:val="22"/>
          <w:lang w:val="es-ES"/>
        </w:rPr>
        <w:t xml:space="preserve">objetivo </w:t>
      </w:r>
      <w:r w:rsidR="006618BA" w:rsidRPr="00101ED0">
        <w:rPr>
          <w:rFonts w:ascii="Arial" w:hAnsi="Arial" w:cs="Arial"/>
          <w:sz w:val="22"/>
          <w:lang w:val="es-ES"/>
        </w:rPr>
        <w:lastRenderedPageBreak/>
        <w:t>específico</w:t>
      </w:r>
      <w:r w:rsidRPr="00101ED0">
        <w:rPr>
          <w:rFonts w:ascii="Arial" w:hAnsi="Arial" w:cs="Arial"/>
          <w:sz w:val="22"/>
          <w:lang w:val="es-ES"/>
        </w:rPr>
        <w:t xml:space="preserve">, un indicador que comprenda gran parte de los efectos esperados de las reformas particulares que el programa </w:t>
      </w:r>
      <w:r w:rsidR="006618BA" w:rsidRPr="00101ED0">
        <w:rPr>
          <w:rFonts w:ascii="Arial" w:hAnsi="Arial" w:cs="Arial"/>
          <w:sz w:val="22"/>
          <w:lang w:val="es-ES"/>
        </w:rPr>
        <w:t>está</w:t>
      </w:r>
      <w:r w:rsidRPr="00101ED0">
        <w:rPr>
          <w:rFonts w:ascii="Arial" w:hAnsi="Arial" w:cs="Arial"/>
          <w:sz w:val="22"/>
          <w:lang w:val="es-ES"/>
        </w:rPr>
        <w:t xml:space="preserve"> apoyado. El </w:t>
      </w:r>
      <w:r w:rsidRPr="00101ED0">
        <w:rPr>
          <w:rFonts w:ascii="Arial" w:hAnsi="Arial" w:cs="Arial"/>
          <w:sz w:val="22"/>
          <w:lang w:val="es-ES"/>
        </w:rPr>
        <w:fldChar w:fldCharType="begin"/>
      </w:r>
      <w:r w:rsidRPr="00101ED0">
        <w:rPr>
          <w:rFonts w:ascii="Arial" w:hAnsi="Arial" w:cs="Arial"/>
          <w:sz w:val="22"/>
          <w:lang w:val="es-ES"/>
        </w:rPr>
        <w:instrText xml:space="preserve"> REF _Ref525912310 \h  \* MERGEFORMAT </w:instrText>
      </w:r>
      <w:r w:rsidRPr="00101ED0">
        <w:rPr>
          <w:rFonts w:ascii="Arial" w:hAnsi="Arial" w:cs="Arial"/>
          <w:sz w:val="22"/>
          <w:lang w:val="es-ES"/>
        </w:rPr>
      </w:r>
      <w:r w:rsidRPr="00101ED0">
        <w:rPr>
          <w:rFonts w:ascii="Arial" w:hAnsi="Arial" w:cs="Arial"/>
          <w:sz w:val="22"/>
          <w:lang w:val="es-ES"/>
        </w:rPr>
        <w:fldChar w:fldCharType="separate"/>
      </w:r>
      <w:r w:rsidR="00852E39" w:rsidRPr="00852E39">
        <w:rPr>
          <w:rFonts w:ascii="Arial" w:hAnsi="Arial" w:cs="Arial"/>
          <w:sz w:val="22"/>
          <w:lang w:val="es-ES"/>
        </w:rPr>
        <w:t>Cuadro 3</w:t>
      </w:r>
      <w:r w:rsidRPr="00101ED0">
        <w:rPr>
          <w:rFonts w:ascii="Arial" w:hAnsi="Arial" w:cs="Arial"/>
          <w:sz w:val="22"/>
          <w:lang w:val="es-ES"/>
        </w:rPr>
        <w:fldChar w:fldCharType="end"/>
      </w:r>
      <w:r w:rsidRPr="00101ED0">
        <w:rPr>
          <w:rFonts w:ascii="Arial" w:hAnsi="Arial" w:cs="Arial"/>
          <w:sz w:val="22"/>
          <w:lang w:val="es-ES"/>
        </w:rPr>
        <w:t xml:space="preserve"> presenta la relación entre los indicadores de resultados y las medidas de política.</w:t>
      </w:r>
    </w:p>
    <w:p w14:paraId="61A50D55" w14:textId="3E856C4D" w:rsidR="0027590E" w:rsidRPr="0012036B" w:rsidRDefault="0027590E" w:rsidP="0070445D">
      <w:pPr>
        <w:pStyle w:val="Caption"/>
        <w:spacing w:before="240"/>
        <w:jc w:val="center"/>
        <w:rPr>
          <w:rFonts w:ascii="Arial" w:hAnsi="Arial" w:cs="Arial"/>
          <w:b/>
          <w:i w:val="0"/>
          <w:color w:val="auto"/>
          <w:sz w:val="22"/>
          <w:lang w:val="es-ES"/>
        </w:rPr>
      </w:pPr>
      <w:bookmarkStart w:id="7" w:name="_Ref525912310"/>
      <w:r w:rsidRPr="0012036B">
        <w:rPr>
          <w:rFonts w:ascii="Arial" w:hAnsi="Arial" w:cs="Arial"/>
          <w:b/>
          <w:i w:val="0"/>
          <w:color w:val="auto"/>
          <w:lang w:val="es-ES_tradnl"/>
        </w:rPr>
        <w:t xml:space="preserve">Cuadro </w:t>
      </w:r>
      <w:r w:rsidRPr="0012036B">
        <w:rPr>
          <w:rFonts w:ascii="Arial" w:hAnsi="Arial" w:cs="Arial"/>
          <w:b/>
          <w:i w:val="0"/>
          <w:color w:val="auto"/>
        </w:rPr>
        <w:fldChar w:fldCharType="begin"/>
      </w:r>
      <w:r w:rsidRPr="0012036B">
        <w:rPr>
          <w:rFonts w:ascii="Arial" w:hAnsi="Arial" w:cs="Arial"/>
          <w:b/>
          <w:i w:val="0"/>
          <w:color w:val="auto"/>
          <w:lang w:val="es-ES_tradnl"/>
        </w:rPr>
        <w:instrText xml:space="preserve"> SEQ Cuadro \* ARABIC </w:instrText>
      </w:r>
      <w:r w:rsidRPr="0012036B">
        <w:rPr>
          <w:rFonts w:ascii="Arial" w:hAnsi="Arial" w:cs="Arial"/>
          <w:b/>
          <w:i w:val="0"/>
          <w:color w:val="auto"/>
        </w:rPr>
        <w:fldChar w:fldCharType="separate"/>
      </w:r>
      <w:r w:rsidR="00852E39">
        <w:rPr>
          <w:rFonts w:ascii="Arial" w:hAnsi="Arial" w:cs="Arial"/>
          <w:b/>
          <w:i w:val="0"/>
          <w:noProof/>
          <w:color w:val="auto"/>
          <w:lang w:val="es-ES_tradnl"/>
        </w:rPr>
        <w:t>3</w:t>
      </w:r>
      <w:r w:rsidRPr="0012036B">
        <w:rPr>
          <w:rFonts w:ascii="Arial" w:hAnsi="Arial" w:cs="Arial"/>
          <w:b/>
          <w:i w:val="0"/>
          <w:color w:val="auto"/>
        </w:rPr>
        <w:fldChar w:fldCharType="end"/>
      </w:r>
      <w:bookmarkEnd w:id="7"/>
      <w:r w:rsidRPr="0012036B">
        <w:rPr>
          <w:rFonts w:ascii="Arial" w:hAnsi="Arial" w:cs="Arial"/>
          <w:b/>
          <w:i w:val="0"/>
          <w:color w:val="auto"/>
          <w:lang w:val="es-ES_tradnl"/>
        </w:rPr>
        <w:t>.  Relación entre indicadores de resultado y reformas apoyadas</w:t>
      </w:r>
    </w:p>
    <w:tbl>
      <w:tblPr>
        <w:tblStyle w:val="TableGrid"/>
        <w:tblW w:w="0" w:type="auto"/>
        <w:tblInd w:w="720" w:type="dxa"/>
        <w:tblLook w:val="04A0" w:firstRow="1" w:lastRow="0" w:firstColumn="1" w:lastColumn="0" w:noHBand="0" w:noVBand="1"/>
      </w:tblPr>
      <w:tblGrid>
        <w:gridCol w:w="2785"/>
        <w:gridCol w:w="5125"/>
      </w:tblGrid>
      <w:tr w:rsidR="0027590E" w:rsidRPr="00864448" w14:paraId="4CD69E0D" w14:textId="77777777" w:rsidTr="007D50B5">
        <w:trPr>
          <w:tblHeader/>
        </w:trPr>
        <w:tc>
          <w:tcPr>
            <w:tcW w:w="2785" w:type="dxa"/>
            <w:shd w:val="clear" w:color="auto" w:fill="D9D9D9" w:themeFill="background1" w:themeFillShade="D9"/>
          </w:tcPr>
          <w:p w14:paraId="13FD5AE3" w14:textId="77777777" w:rsidR="0027590E" w:rsidRPr="00083A62" w:rsidRDefault="0027590E" w:rsidP="00AD03B3">
            <w:pPr>
              <w:pStyle w:val="Paragraph"/>
              <w:numPr>
                <w:ilvl w:val="0"/>
                <w:numId w:val="0"/>
              </w:numPr>
              <w:spacing w:before="0" w:after="0"/>
              <w:jc w:val="center"/>
              <w:rPr>
                <w:rFonts w:ascii="Arial" w:hAnsi="Arial" w:cs="Arial"/>
                <w:b/>
                <w:sz w:val="18"/>
                <w:lang w:val="es-ES"/>
              </w:rPr>
            </w:pPr>
            <w:r w:rsidRPr="00083A62">
              <w:rPr>
                <w:rFonts w:ascii="Arial" w:hAnsi="Arial" w:cs="Arial"/>
                <w:b/>
                <w:sz w:val="18"/>
                <w:lang w:val="es-ES"/>
              </w:rPr>
              <w:t>Indicador de resultado</w:t>
            </w:r>
          </w:p>
        </w:tc>
        <w:tc>
          <w:tcPr>
            <w:tcW w:w="5125" w:type="dxa"/>
            <w:shd w:val="clear" w:color="auto" w:fill="D9D9D9" w:themeFill="background1" w:themeFillShade="D9"/>
          </w:tcPr>
          <w:p w14:paraId="7994643E" w14:textId="681FABFF" w:rsidR="0027590E" w:rsidRPr="00083A62" w:rsidRDefault="0027590E" w:rsidP="00AD03B3">
            <w:pPr>
              <w:pStyle w:val="Paragraph"/>
              <w:numPr>
                <w:ilvl w:val="0"/>
                <w:numId w:val="0"/>
              </w:numPr>
              <w:spacing w:before="0" w:after="0"/>
              <w:jc w:val="center"/>
              <w:rPr>
                <w:rFonts w:ascii="Arial" w:hAnsi="Arial" w:cs="Arial"/>
                <w:b/>
                <w:sz w:val="18"/>
                <w:lang w:val="es-ES"/>
              </w:rPr>
            </w:pPr>
            <w:r w:rsidRPr="00083A62">
              <w:rPr>
                <w:rFonts w:ascii="Arial" w:hAnsi="Arial" w:cs="Arial"/>
                <w:b/>
                <w:sz w:val="18"/>
                <w:lang w:val="es-ES"/>
              </w:rPr>
              <w:t>Políticas del programa asociadas</w:t>
            </w:r>
          </w:p>
        </w:tc>
      </w:tr>
      <w:tr w:rsidR="0027590E" w:rsidRPr="00280B00" w14:paraId="4BD885A3" w14:textId="77777777" w:rsidTr="007D50B5">
        <w:trPr>
          <w:trHeight w:val="395"/>
        </w:trPr>
        <w:tc>
          <w:tcPr>
            <w:tcW w:w="7910" w:type="dxa"/>
            <w:gridSpan w:val="2"/>
          </w:tcPr>
          <w:p w14:paraId="607A388E" w14:textId="6B1371BB" w:rsidR="0027590E" w:rsidRPr="006156CB" w:rsidRDefault="00163DDB" w:rsidP="00AD03B3">
            <w:pPr>
              <w:pStyle w:val="Paragraph"/>
              <w:numPr>
                <w:ilvl w:val="0"/>
                <w:numId w:val="0"/>
              </w:numPr>
              <w:spacing w:before="0" w:after="0"/>
              <w:rPr>
                <w:rFonts w:ascii="Arial" w:hAnsi="Arial" w:cs="Arial"/>
                <w:b/>
                <w:sz w:val="18"/>
                <w:szCs w:val="22"/>
                <w:highlight w:val="yellow"/>
                <w:lang w:val="es-ES"/>
              </w:rPr>
            </w:pPr>
            <w:r w:rsidRPr="006156CB">
              <w:rPr>
                <w:rFonts w:ascii="Arial" w:eastAsia="Times New Roman" w:hAnsi="Arial" w:cs="Arial"/>
                <w:b/>
                <w:sz w:val="18"/>
                <w:szCs w:val="22"/>
                <w:lang w:val="es-ES_tradnl"/>
              </w:rPr>
              <w:t xml:space="preserve">Objetivo </w:t>
            </w:r>
            <w:r w:rsidR="00287585" w:rsidRPr="006156CB">
              <w:rPr>
                <w:rFonts w:ascii="Arial" w:eastAsia="Times New Roman" w:hAnsi="Arial" w:cs="Arial"/>
                <w:b/>
                <w:sz w:val="18"/>
                <w:szCs w:val="22"/>
                <w:lang w:val="es-ES_tradnl"/>
              </w:rPr>
              <w:t>específico</w:t>
            </w:r>
            <w:r w:rsidRPr="006156CB">
              <w:rPr>
                <w:rFonts w:ascii="Arial" w:eastAsia="Times New Roman" w:hAnsi="Arial" w:cs="Arial"/>
                <w:b/>
                <w:sz w:val="18"/>
                <w:szCs w:val="22"/>
                <w:lang w:val="es-ES_tradnl"/>
              </w:rPr>
              <w:t xml:space="preserve"> #1: Fortalecer las instituciones y políticas públicas orientadas a promover el acceso a tecnologías digitales por parte del ciudadano y el sector privado</w:t>
            </w:r>
          </w:p>
        </w:tc>
      </w:tr>
      <w:tr w:rsidR="0027590E" w:rsidRPr="00280B00" w14:paraId="73BA12E9" w14:textId="77777777" w:rsidTr="007D50B5">
        <w:tc>
          <w:tcPr>
            <w:tcW w:w="2785" w:type="dxa"/>
          </w:tcPr>
          <w:p w14:paraId="4816D103" w14:textId="63FF1169" w:rsidR="0027590E" w:rsidRDefault="00804CE8" w:rsidP="00AD03B3">
            <w:pPr>
              <w:pStyle w:val="Paragraph"/>
              <w:numPr>
                <w:ilvl w:val="0"/>
                <w:numId w:val="0"/>
              </w:numPr>
              <w:spacing w:before="0" w:after="0"/>
              <w:rPr>
                <w:rFonts w:ascii="Arial" w:hAnsi="Arial" w:cs="Arial"/>
                <w:sz w:val="18"/>
                <w:lang w:val="es-ES"/>
              </w:rPr>
            </w:pPr>
            <w:r w:rsidRPr="00804CE8">
              <w:rPr>
                <w:rFonts w:ascii="Arial" w:hAnsi="Arial" w:cs="Arial"/>
                <w:sz w:val="18"/>
                <w:lang w:val="es-ES"/>
              </w:rPr>
              <w:t>Índice de adaptabilidad de la estructura legal para modelos de negocio digitales</w:t>
            </w:r>
            <w:r w:rsidR="006156CB">
              <w:rPr>
                <w:rFonts w:ascii="Arial" w:hAnsi="Arial" w:cs="Arial"/>
                <w:sz w:val="18"/>
                <w:lang w:val="es-ES"/>
              </w:rPr>
              <w:t>.</w:t>
            </w:r>
          </w:p>
          <w:p w14:paraId="5DFCEB3D" w14:textId="77777777" w:rsidR="00CE522A" w:rsidRDefault="00CE522A" w:rsidP="00AD03B3">
            <w:pPr>
              <w:pStyle w:val="Paragraph"/>
              <w:numPr>
                <w:ilvl w:val="0"/>
                <w:numId w:val="0"/>
              </w:numPr>
              <w:spacing w:before="0" w:after="0"/>
              <w:rPr>
                <w:rFonts w:ascii="Arial" w:hAnsi="Arial" w:cs="Arial"/>
                <w:sz w:val="18"/>
                <w:highlight w:val="yellow"/>
                <w:lang w:val="es-ES"/>
              </w:rPr>
            </w:pPr>
          </w:p>
          <w:p w14:paraId="4C8BA730" w14:textId="4B4BDA5C" w:rsidR="00CE522A" w:rsidRPr="0027590E" w:rsidRDefault="00CE522A" w:rsidP="00AD03B3">
            <w:pPr>
              <w:pStyle w:val="Paragraph"/>
              <w:numPr>
                <w:ilvl w:val="0"/>
                <w:numId w:val="0"/>
              </w:numPr>
              <w:spacing w:before="0" w:after="0"/>
              <w:rPr>
                <w:rFonts w:ascii="Arial" w:hAnsi="Arial" w:cs="Arial"/>
                <w:sz w:val="18"/>
                <w:highlight w:val="yellow"/>
                <w:lang w:val="es-ES"/>
              </w:rPr>
            </w:pPr>
            <w:r w:rsidRPr="00CE522A">
              <w:rPr>
                <w:rFonts w:ascii="Arial" w:hAnsi="Arial" w:cs="Arial"/>
                <w:sz w:val="18"/>
                <w:lang w:val="es-ES"/>
              </w:rPr>
              <w:t>Índice de políticas públicas y visión estratégica</w:t>
            </w:r>
            <w:r w:rsidR="006156CB">
              <w:rPr>
                <w:rFonts w:ascii="Arial" w:hAnsi="Arial" w:cs="Arial"/>
                <w:sz w:val="18"/>
                <w:lang w:val="es-ES"/>
              </w:rPr>
              <w:t>.</w:t>
            </w:r>
          </w:p>
        </w:tc>
        <w:tc>
          <w:tcPr>
            <w:tcW w:w="5125" w:type="dxa"/>
          </w:tcPr>
          <w:p w14:paraId="708950D0" w14:textId="05278073" w:rsidR="00D853C6" w:rsidRPr="00B63FE7" w:rsidRDefault="00D853C6" w:rsidP="00AD03B3">
            <w:pPr>
              <w:pStyle w:val="ListParagraph"/>
              <w:spacing w:after="0" w:line="240" w:lineRule="auto"/>
              <w:ind w:left="39"/>
              <w:jc w:val="both"/>
              <w:rPr>
                <w:rFonts w:ascii="Arial" w:hAnsi="Arial" w:cs="Arial"/>
                <w:b/>
                <w:bCs/>
                <w:sz w:val="18"/>
                <w:lang w:val="es-ES"/>
              </w:rPr>
            </w:pPr>
            <w:r w:rsidRPr="00B63FE7">
              <w:rPr>
                <w:rFonts w:ascii="Arial" w:hAnsi="Arial" w:cs="Arial"/>
                <w:b/>
                <w:bCs/>
                <w:sz w:val="18"/>
                <w:lang w:val="es-ES"/>
              </w:rPr>
              <w:t>Componente II</w:t>
            </w:r>
          </w:p>
          <w:p w14:paraId="7477BAA0" w14:textId="77D5CE73" w:rsidR="00D853C6" w:rsidRDefault="00791983" w:rsidP="00AD03B3">
            <w:pPr>
              <w:pStyle w:val="ListParagraph"/>
              <w:spacing w:after="0" w:line="240" w:lineRule="auto"/>
              <w:ind w:left="39"/>
              <w:jc w:val="both"/>
              <w:rPr>
                <w:rFonts w:ascii="Arial" w:hAnsi="Arial" w:cs="Arial"/>
                <w:sz w:val="18"/>
                <w:lang w:val="es-ES"/>
              </w:rPr>
            </w:pPr>
            <w:r w:rsidRPr="009A269B">
              <w:rPr>
                <w:rFonts w:ascii="Arial" w:hAnsi="Arial" w:cs="Arial"/>
                <w:sz w:val="18"/>
                <w:szCs w:val="18"/>
                <w:lang w:val="es-419"/>
              </w:rPr>
              <w:t>Aprobación de la estructura orgánica del Ministerio de Tecnologías de la Información y Comunicación (MITIC), creado por la Ley N</w:t>
            </w:r>
            <w:r w:rsidRPr="007E7E63">
              <w:rPr>
                <w:rFonts w:ascii="Arial" w:hAnsi="Arial" w:cs="Arial"/>
                <w:sz w:val="18"/>
                <w:szCs w:val="18"/>
                <w:lang w:val="es-419"/>
              </w:rPr>
              <w:t>°</w:t>
            </w:r>
            <w:r w:rsidRPr="009A269B">
              <w:rPr>
                <w:rFonts w:ascii="Arial" w:hAnsi="Arial" w:cs="Arial"/>
                <w:sz w:val="18"/>
                <w:szCs w:val="18"/>
                <w:lang w:val="es-419"/>
              </w:rPr>
              <w:t>6207/2018</w:t>
            </w:r>
            <w:r w:rsidR="009C0C48" w:rsidRPr="009C0C48">
              <w:rPr>
                <w:rFonts w:ascii="Arial" w:hAnsi="Arial" w:cs="Arial"/>
                <w:sz w:val="18"/>
                <w:lang w:val="es-ES"/>
              </w:rPr>
              <w:t>.</w:t>
            </w:r>
          </w:p>
          <w:p w14:paraId="697135C4" w14:textId="77777777" w:rsidR="00B4154B" w:rsidRDefault="00B4154B" w:rsidP="00AD03B3">
            <w:pPr>
              <w:pStyle w:val="ListParagraph"/>
              <w:spacing w:after="0" w:line="240" w:lineRule="auto"/>
              <w:ind w:left="39"/>
              <w:jc w:val="both"/>
              <w:rPr>
                <w:rFonts w:ascii="Arial" w:hAnsi="Arial" w:cs="Arial"/>
                <w:sz w:val="18"/>
                <w:lang w:val="es-ES"/>
              </w:rPr>
            </w:pPr>
          </w:p>
          <w:p w14:paraId="6857370B" w14:textId="79E5D931" w:rsidR="002525F7" w:rsidRDefault="00CB5482" w:rsidP="00AD03B3">
            <w:pPr>
              <w:pStyle w:val="ListParagraph"/>
              <w:spacing w:after="0" w:line="240" w:lineRule="auto"/>
              <w:ind w:left="39"/>
              <w:jc w:val="both"/>
              <w:rPr>
                <w:rFonts w:ascii="Arial" w:hAnsi="Arial" w:cs="Arial"/>
                <w:sz w:val="18"/>
                <w:lang w:val="es-ES"/>
              </w:rPr>
            </w:pPr>
            <w:r>
              <w:rPr>
                <w:rFonts w:ascii="Arial" w:hAnsi="Arial" w:cs="Arial"/>
                <w:sz w:val="18"/>
                <w:lang w:val="es-ES"/>
              </w:rPr>
              <w:t>[</w:t>
            </w:r>
            <w:r w:rsidR="00E32410">
              <w:rPr>
                <w:rFonts w:ascii="Arial" w:hAnsi="Arial" w:cs="Arial"/>
                <w:sz w:val="18"/>
                <w:lang w:val="es-ES"/>
              </w:rPr>
              <w:t>Tramo II</w:t>
            </w:r>
            <w:r>
              <w:rPr>
                <w:rFonts w:ascii="Arial" w:hAnsi="Arial" w:cs="Arial"/>
                <w:sz w:val="18"/>
                <w:lang w:val="es-ES"/>
              </w:rPr>
              <w:t>]</w:t>
            </w:r>
            <w:r w:rsidR="00B4154B">
              <w:rPr>
                <w:rFonts w:ascii="Arial" w:hAnsi="Arial" w:cs="Arial"/>
                <w:sz w:val="18"/>
                <w:lang w:val="es-ES"/>
              </w:rPr>
              <w:t xml:space="preserve"> </w:t>
            </w:r>
            <w:r w:rsidR="00B4154B" w:rsidRPr="00B4154B">
              <w:rPr>
                <w:rFonts w:ascii="Arial" w:hAnsi="Arial" w:cs="Arial"/>
                <w:sz w:val="18"/>
                <w:lang w:val="es-ES"/>
              </w:rPr>
              <w:t>Aprobación del manual de funciones y descripción de cargos del Viceministerio de Tecnologías de Información y Comunicación, así como de la Dirección General de Comunicación Estratégica del MITIC.</w:t>
            </w:r>
          </w:p>
          <w:p w14:paraId="43B2018D" w14:textId="77777777" w:rsidR="00B4154B" w:rsidRPr="009C0C48" w:rsidRDefault="00B4154B" w:rsidP="00AD03B3">
            <w:pPr>
              <w:pStyle w:val="ListParagraph"/>
              <w:spacing w:after="0" w:line="240" w:lineRule="auto"/>
              <w:ind w:left="39"/>
              <w:jc w:val="both"/>
              <w:rPr>
                <w:rFonts w:ascii="Arial" w:hAnsi="Arial" w:cs="Arial"/>
                <w:sz w:val="18"/>
                <w:lang w:val="es-ES"/>
              </w:rPr>
            </w:pPr>
          </w:p>
          <w:p w14:paraId="79ECAC94" w14:textId="73259097" w:rsidR="009C0C48" w:rsidRDefault="009C0C48" w:rsidP="00AD03B3">
            <w:pPr>
              <w:pStyle w:val="ListParagraph"/>
              <w:spacing w:after="0" w:line="240" w:lineRule="auto"/>
              <w:ind w:left="39"/>
              <w:jc w:val="both"/>
              <w:rPr>
                <w:rFonts w:ascii="Arial" w:hAnsi="Arial" w:cs="Arial"/>
                <w:sz w:val="18"/>
                <w:lang w:val="es-ES"/>
              </w:rPr>
            </w:pPr>
            <w:r w:rsidRPr="009C0C48">
              <w:rPr>
                <w:rFonts w:ascii="Arial" w:hAnsi="Arial" w:cs="Arial"/>
                <w:sz w:val="18"/>
                <w:lang w:val="es-ES"/>
              </w:rPr>
              <w:t>Aprobación de la Reglamentación de la Ley N°6207/2018 que crea el MITIC y establece su carta orgánica para precisar el alcance y funciones de la entidad.</w:t>
            </w:r>
          </w:p>
          <w:p w14:paraId="0328DE1B" w14:textId="51DD5EFD" w:rsidR="004C1074" w:rsidRDefault="004C1074" w:rsidP="00AD03B3">
            <w:pPr>
              <w:pStyle w:val="ListParagraph"/>
              <w:spacing w:after="0" w:line="240" w:lineRule="auto"/>
              <w:ind w:left="39"/>
              <w:jc w:val="both"/>
              <w:rPr>
                <w:rFonts w:ascii="Arial" w:hAnsi="Arial" w:cs="Arial"/>
                <w:sz w:val="18"/>
                <w:lang w:val="es-ES"/>
              </w:rPr>
            </w:pPr>
          </w:p>
          <w:p w14:paraId="3491FE0F" w14:textId="13CACD73" w:rsidR="004C1074" w:rsidRDefault="004C1074" w:rsidP="00AD03B3">
            <w:pPr>
              <w:pStyle w:val="ListParagraph"/>
              <w:spacing w:after="0" w:line="240" w:lineRule="auto"/>
              <w:ind w:left="39"/>
              <w:jc w:val="both"/>
              <w:rPr>
                <w:rFonts w:ascii="Arial" w:hAnsi="Arial" w:cs="Arial"/>
                <w:sz w:val="18"/>
                <w:lang w:val="es-ES"/>
              </w:rPr>
            </w:pPr>
            <w:r>
              <w:rPr>
                <w:rFonts w:ascii="Arial" w:hAnsi="Arial" w:cs="Arial"/>
                <w:sz w:val="18"/>
                <w:lang w:val="es-ES"/>
              </w:rPr>
              <w:t>[</w:t>
            </w:r>
            <w:r w:rsidR="00E32410">
              <w:rPr>
                <w:rFonts w:ascii="Arial" w:hAnsi="Arial" w:cs="Arial"/>
                <w:sz w:val="18"/>
                <w:lang w:val="es-ES"/>
              </w:rPr>
              <w:t>Tramo II</w:t>
            </w:r>
            <w:r>
              <w:rPr>
                <w:rFonts w:ascii="Arial" w:hAnsi="Arial" w:cs="Arial"/>
                <w:sz w:val="18"/>
                <w:lang w:val="es-ES"/>
              </w:rPr>
              <w:t xml:space="preserve">] </w:t>
            </w:r>
            <w:r w:rsidRPr="009A269B">
              <w:rPr>
                <w:rFonts w:ascii="Arial" w:hAnsi="Arial" w:cs="Arial"/>
                <w:sz w:val="18"/>
                <w:szCs w:val="18"/>
                <w:lang w:val="es-419"/>
              </w:rPr>
              <w:t>Aprobación de la reglamentación específica de las competencias del MITIC en materia de TIC y comunicaciones</w:t>
            </w:r>
            <w:r>
              <w:rPr>
                <w:rFonts w:ascii="Arial" w:hAnsi="Arial" w:cs="Arial"/>
                <w:sz w:val="18"/>
                <w:szCs w:val="18"/>
                <w:lang w:val="es-419"/>
              </w:rPr>
              <w:t>.</w:t>
            </w:r>
          </w:p>
          <w:p w14:paraId="6541FB96" w14:textId="77777777" w:rsidR="00D853C6" w:rsidRPr="009C0C48" w:rsidRDefault="00D853C6" w:rsidP="00AD03B3">
            <w:pPr>
              <w:pStyle w:val="ListParagraph"/>
              <w:spacing w:after="0" w:line="240" w:lineRule="auto"/>
              <w:ind w:left="39"/>
              <w:jc w:val="both"/>
              <w:rPr>
                <w:rFonts w:ascii="Arial" w:hAnsi="Arial" w:cs="Arial"/>
                <w:sz w:val="18"/>
                <w:lang w:val="es-ES"/>
              </w:rPr>
            </w:pPr>
          </w:p>
          <w:p w14:paraId="07A59A63" w14:textId="2B368C2A" w:rsidR="009C0C48" w:rsidRDefault="008C0B0A" w:rsidP="00AD03B3">
            <w:pPr>
              <w:pStyle w:val="ListParagraph"/>
              <w:spacing w:after="0" w:line="240" w:lineRule="auto"/>
              <w:ind w:left="39"/>
              <w:jc w:val="both"/>
              <w:rPr>
                <w:rFonts w:ascii="Arial" w:hAnsi="Arial" w:cs="Arial"/>
                <w:sz w:val="18"/>
                <w:lang w:val="es-ES"/>
              </w:rPr>
            </w:pPr>
            <w:r w:rsidRPr="009A269B">
              <w:rPr>
                <w:rFonts w:ascii="Arial" w:hAnsi="Arial" w:cs="Arial"/>
                <w:sz w:val="18"/>
                <w:szCs w:val="18"/>
                <w:lang w:val="es-419"/>
              </w:rPr>
              <w:t xml:space="preserve">Creación del Comité Estratégico Digital para el Diseño e Implementación del </w:t>
            </w:r>
            <w:r w:rsidR="008E1EC3">
              <w:rPr>
                <w:rFonts w:ascii="Arial" w:hAnsi="Arial" w:cs="Arial"/>
                <w:sz w:val="18"/>
                <w:szCs w:val="18"/>
                <w:lang w:val="es-419"/>
              </w:rPr>
              <w:t>“</w:t>
            </w:r>
            <w:r w:rsidRPr="009A269B">
              <w:rPr>
                <w:rFonts w:ascii="Arial" w:hAnsi="Arial" w:cs="Arial"/>
                <w:sz w:val="18"/>
                <w:szCs w:val="18"/>
                <w:lang w:val="es-419"/>
              </w:rPr>
              <w:t>Plan Nacional de Tecnologías de la Información y Comunicación (TIC)</w:t>
            </w:r>
            <w:r w:rsidR="008E1EC3">
              <w:rPr>
                <w:rFonts w:ascii="Arial" w:hAnsi="Arial" w:cs="Arial"/>
                <w:sz w:val="18"/>
                <w:szCs w:val="18"/>
                <w:lang w:val="es-419"/>
              </w:rPr>
              <w:t>”</w:t>
            </w:r>
            <w:r w:rsidRPr="009A269B">
              <w:rPr>
                <w:rFonts w:ascii="Arial" w:hAnsi="Arial" w:cs="Arial"/>
                <w:sz w:val="18"/>
                <w:szCs w:val="18"/>
                <w:lang w:val="es-419"/>
              </w:rPr>
              <w:t xml:space="preserve">, conformado por representantes de diferentes instancias del </w:t>
            </w:r>
            <w:r w:rsidR="007F5A04">
              <w:rPr>
                <w:rFonts w:ascii="Arial" w:hAnsi="Arial" w:cs="Arial"/>
                <w:sz w:val="18"/>
                <w:szCs w:val="18"/>
                <w:lang w:val="es-419"/>
              </w:rPr>
              <w:t>g</w:t>
            </w:r>
            <w:r w:rsidRPr="009A269B">
              <w:rPr>
                <w:rFonts w:ascii="Arial" w:hAnsi="Arial" w:cs="Arial"/>
                <w:sz w:val="18"/>
                <w:szCs w:val="18"/>
                <w:lang w:val="es-419"/>
              </w:rPr>
              <w:t>obierno y que brindará, entre otros, los lineamientos para las políticas públicas en el ámbito digital</w:t>
            </w:r>
            <w:r w:rsidR="009C0C48" w:rsidRPr="009C0C48">
              <w:rPr>
                <w:rFonts w:ascii="Arial" w:hAnsi="Arial" w:cs="Arial"/>
                <w:sz w:val="18"/>
                <w:lang w:val="es-ES"/>
              </w:rPr>
              <w:t xml:space="preserve">. </w:t>
            </w:r>
          </w:p>
          <w:p w14:paraId="02CA8199" w14:textId="0B1FFCDF" w:rsidR="00506B9B" w:rsidRDefault="00506B9B" w:rsidP="00AD03B3">
            <w:pPr>
              <w:pStyle w:val="ListParagraph"/>
              <w:spacing w:after="0" w:line="240" w:lineRule="auto"/>
              <w:ind w:left="39"/>
              <w:jc w:val="both"/>
              <w:rPr>
                <w:rFonts w:ascii="Arial" w:hAnsi="Arial" w:cs="Arial"/>
                <w:sz w:val="18"/>
                <w:lang w:val="es-ES"/>
              </w:rPr>
            </w:pPr>
            <w:r>
              <w:rPr>
                <w:rFonts w:ascii="Arial" w:hAnsi="Arial" w:cs="Arial"/>
                <w:sz w:val="18"/>
                <w:lang w:val="es-ES"/>
              </w:rPr>
              <w:t>[</w:t>
            </w:r>
            <w:r w:rsidR="00E32410">
              <w:rPr>
                <w:rFonts w:ascii="Arial" w:hAnsi="Arial" w:cs="Arial"/>
                <w:sz w:val="18"/>
                <w:lang w:val="es-ES"/>
              </w:rPr>
              <w:t>Tramo II</w:t>
            </w:r>
            <w:r>
              <w:rPr>
                <w:rFonts w:ascii="Arial" w:hAnsi="Arial" w:cs="Arial"/>
                <w:sz w:val="18"/>
                <w:lang w:val="es-ES"/>
              </w:rPr>
              <w:t xml:space="preserve">] </w:t>
            </w:r>
            <w:r w:rsidRPr="009A269B">
              <w:rPr>
                <w:rFonts w:ascii="Arial" w:hAnsi="Arial" w:cs="Arial"/>
                <w:sz w:val="18"/>
                <w:szCs w:val="18"/>
                <w:lang w:val="es-419"/>
              </w:rPr>
              <w:t xml:space="preserve">Aprobación del Plan Nacional TIC, que incluya </w:t>
            </w:r>
            <w:r w:rsidR="008E1EC3">
              <w:rPr>
                <w:rFonts w:ascii="Arial" w:hAnsi="Arial" w:cs="Arial"/>
                <w:sz w:val="18"/>
                <w:szCs w:val="18"/>
                <w:lang w:val="es-419"/>
              </w:rPr>
              <w:t>l</w:t>
            </w:r>
            <w:r w:rsidRPr="009A269B">
              <w:rPr>
                <w:rFonts w:ascii="Arial" w:hAnsi="Arial" w:cs="Arial"/>
                <w:sz w:val="18"/>
                <w:szCs w:val="18"/>
                <w:lang w:val="es-419"/>
              </w:rPr>
              <w:t xml:space="preserve">ineamientos en ejes tales como </w:t>
            </w:r>
            <w:r w:rsidR="008E1EC3">
              <w:rPr>
                <w:rFonts w:ascii="Arial" w:hAnsi="Arial" w:cs="Arial"/>
                <w:sz w:val="18"/>
                <w:szCs w:val="18"/>
                <w:lang w:val="es-419"/>
              </w:rPr>
              <w:t>g</w:t>
            </w:r>
            <w:r w:rsidRPr="009A269B">
              <w:rPr>
                <w:rFonts w:ascii="Arial" w:hAnsi="Arial" w:cs="Arial"/>
                <w:sz w:val="18"/>
                <w:szCs w:val="18"/>
                <w:lang w:val="es-419"/>
              </w:rPr>
              <w:t xml:space="preserve">obierno </w:t>
            </w:r>
            <w:r w:rsidR="008E1EC3">
              <w:rPr>
                <w:rFonts w:ascii="Arial" w:hAnsi="Arial" w:cs="Arial"/>
                <w:sz w:val="18"/>
                <w:szCs w:val="18"/>
                <w:lang w:val="es-419"/>
              </w:rPr>
              <w:t>e</w:t>
            </w:r>
            <w:r w:rsidRPr="009A269B">
              <w:rPr>
                <w:rFonts w:ascii="Arial" w:hAnsi="Arial" w:cs="Arial"/>
                <w:sz w:val="18"/>
                <w:szCs w:val="18"/>
                <w:lang w:val="es-419"/>
              </w:rPr>
              <w:t xml:space="preserve">lectrónico, </w:t>
            </w:r>
            <w:r w:rsidR="008E1EC3">
              <w:rPr>
                <w:rFonts w:ascii="Arial" w:hAnsi="Arial" w:cs="Arial"/>
                <w:sz w:val="18"/>
                <w:szCs w:val="18"/>
                <w:lang w:val="es-419"/>
              </w:rPr>
              <w:t>c</w:t>
            </w:r>
            <w:r w:rsidRPr="009A269B">
              <w:rPr>
                <w:rFonts w:ascii="Arial" w:hAnsi="Arial" w:cs="Arial"/>
                <w:sz w:val="18"/>
                <w:szCs w:val="18"/>
                <w:lang w:val="es-419"/>
              </w:rPr>
              <w:t xml:space="preserve">onectividad </w:t>
            </w:r>
            <w:r w:rsidR="008E1EC3">
              <w:rPr>
                <w:rFonts w:ascii="Arial" w:hAnsi="Arial" w:cs="Arial"/>
                <w:sz w:val="18"/>
                <w:szCs w:val="18"/>
                <w:lang w:val="es-419"/>
              </w:rPr>
              <w:t>d</w:t>
            </w:r>
            <w:r w:rsidRPr="009A269B">
              <w:rPr>
                <w:rFonts w:ascii="Arial" w:hAnsi="Arial" w:cs="Arial"/>
                <w:sz w:val="18"/>
                <w:szCs w:val="18"/>
                <w:lang w:val="es-419"/>
              </w:rPr>
              <w:t xml:space="preserve">igital, y </w:t>
            </w:r>
            <w:r w:rsidR="008E1EC3">
              <w:rPr>
                <w:rFonts w:ascii="Arial" w:hAnsi="Arial" w:cs="Arial"/>
                <w:sz w:val="18"/>
                <w:szCs w:val="18"/>
                <w:lang w:val="es-419"/>
              </w:rPr>
              <w:t>a</w:t>
            </w:r>
            <w:r w:rsidRPr="009A269B">
              <w:rPr>
                <w:rFonts w:ascii="Arial" w:hAnsi="Arial" w:cs="Arial"/>
                <w:sz w:val="18"/>
                <w:szCs w:val="18"/>
                <w:lang w:val="es-419"/>
              </w:rPr>
              <w:t xml:space="preserve">propiación y </w:t>
            </w:r>
            <w:r w:rsidR="008E1EC3">
              <w:rPr>
                <w:rFonts w:ascii="Arial" w:hAnsi="Arial" w:cs="Arial"/>
                <w:sz w:val="18"/>
                <w:szCs w:val="18"/>
                <w:lang w:val="es-419"/>
              </w:rPr>
              <w:t>u</w:t>
            </w:r>
            <w:r w:rsidRPr="009A269B">
              <w:rPr>
                <w:rFonts w:ascii="Arial" w:hAnsi="Arial" w:cs="Arial"/>
                <w:sz w:val="18"/>
                <w:szCs w:val="18"/>
                <w:lang w:val="es-419"/>
              </w:rPr>
              <w:t>so</w:t>
            </w:r>
            <w:r>
              <w:rPr>
                <w:rFonts w:ascii="Arial" w:hAnsi="Arial" w:cs="Arial"/>
                <w:sz w:val="18"/>
                <w:szCs w:val="18"/>
                <w:lang w:val="es-419"/>
              </w:rPr>
              <w:t>.</w:t>
            </w:r>
          </w:p>
          <w:p w14:paraId="16F30462" w14:textId="03FBD249" w:rsidR="00CC73F8" w:rsidRDefault="00CC73F8" w:rsidP="00AD03B3">
            <w:pPr>
              <w:pStyle w:val="ListParagraph"/>
              <w:spacing w:after="0" w:line="240" w:lineRule="auto"/>
              <w:ind w:left="39"/>
              <w:jc w:val="both"/>
              <w:rPr>
                <w:rFonts w:ascii="Arial" w:hAnsi="Arial" w:cs="Arial"/>
                <w:sz w:val="18"/>
                <w:lang w:val="es-ES"/>
              </w:rPr>
            </w:pPr>
          </w:p>
          <w:p w14:paraId="6EBEF436" w14:textId="5CDC8BC5" w:rsidR="00CC73F8" w:rsidRDefault="00416FF9" w:rsidP="00AD03B3">
            <w:pPr>
              <w:pStyle w:val="ListParagraph"/>
              <w:spacing w:after="0" w:line="240" w:lineRule="auto"/>
              <w:ind w:left="39"/>
              <w:jc w:val="both"/>
              <w:rPr>
                <w:rFonts w:ascii="Arial" w:hAnsi="Arial" w:cs="Arial"/>
                <w:sz w:val="18"/>
                <w:szCs w:val="18"/>
                <w:lang w:val="es-419"/>
              </w:rPr>
            </w:pPr>
            <w:r w:rsidRPr="009A269B">
              <w:rPr>
                <w:rFonts w:ascii="Arial" w:hAnsi="Arial" w:cs="Arial"/>
                <w:sz w:val="18"/>
                <w:szCs w:val="18"/>
                <w:lang w:val="es-419"/>
              </w:rPr>
              <w:t xml:space="preserve">Aprobación del </w:t>
            </w:r>
            <w:r w:rsidR="008E1EC3">
              <w:rPr>
                <w:rFonts w:ascii="Arial" w:hAnsi="Arial" w:cs="Arial"/>
                <w:sz w:val="18"/>
                <w:szCs w:val="18"/>
                <w:lang w:val="es-419"/>
              </w:rPr>
              <w:t>r</w:t>
            </w:r>
            <w:r w:rsidRPr="009A269B">
              <w:rPr>
                <w:rFonts w:ascii="Arial" w:hAnsi="Arial" w:cs="Arial"/>
                <w:sz w:val="18"/>
                <w:szCs w:val="18"/>
                <w:lang w:val="es-419"/>
              </w:rPr>
              <w:t xml:space="preserve">eglamento que regula el funcionamiento del Comité Estratégico Digital para el Diseño e Implementación del </w:t>
            </w:r>
            <w:r w:rsidR="00CC2A43">
              <w:rPr>
                <w:rFonts w:ascii="Arial" w:hAnsi="Arial" w:cs="Arial"/>
                <w:sz w:val="18"/>
                <w:szCs w:val="18"/>
                <w:lang w:val="es-419"/>
              </w:rPr>
              <w:t>“</w:t>
            </w:r>
            <w:r w:rsidRPr="009A269B">
              <w:rPr>
                <w:rFonts w:ascii="Arial" w:hAnsi="Arial" w:cs="Arial"/>
                <w:sz w:val="18"/>
                <w:szCs w:val="18"/>
                <w:lang w:val="es-419"/>
              </w:rPr>
              <w:t>Plan Nacional de Tecnologías de la Información y Comunicación (TIC)</w:t>
            </w:r>
            <w:r w:rsidR="00CC2A43">
              <w:rPr>
                <w:rFonts w:ascii="Arial" w:hAnsi="Arial" w:cs="Arial"/>
                <w:sz w:val="18"/>
                <w:szCs w:val="18"/>
                <w:lang w:val="es-419"/>
              </w:rPr>
              <w:t>”</w:t>
            </w:r>
            <w:r w:rsidRPr="009A269B">
              <w:rPr>
                <w:rFonts w:ascii="Arial" w:hAnsi="Arial" w:cs="Arial"/>
                <w:sz w:val="18"/>
                <w:szCs w:val="18"/>
                <w:lang w:val="es-419"/>
              </w:rPr>
              <w:t>, incluyendo la vinculación del sector privado</w:t>
            </w:r>
            <w:r w:rsidR="00CC73F8" w:rsidRPr="00563E37">
              <w:rPr>
                <w:rFonts w:ascii="Arial" w:hAnsi="Arial" w:cs="Arial"/>
                <w:sz w:val="18"/>
                <w:szCs w:val="18"/>
                <w:lang w:val="es-419"/>
              </w:rPr>
              <w:t>.</w:t>
            </w:r>
          </w:p>
          <w:p w14:paraId="1C48158B" w14:textId="77777777" w:rsidR="00CB3AA7" w:rsidRDefault="00CB3AA7" w:rsidP="00CB3AA7">
            <w:pPr>
              <w:pStyle w:val="ListParagraph"/>
              <w:spacing w:after="0" w:line="240" w:lineRule="auto"/>
              <w:ind w:left="39"/>
              <w:jc w:val="both"/>
              <w:rPr>
                <w:rFonts w:ascii="Arial" w:hAnsi="Arial" w:cs="Arial"/>
                <w:sz w:val="18"/>
                <w:lang w:val="es-419"/>
              </w:rPr>
            </w:pPr>
          </w:p>
          <w:p w14:paraId="2E35B991" w14:textId="188C946B" w:rsidR="00D853C6" w:rsidRDefault="00CB3AA7" w:rsidP="00CB3AA7">
            <w:pPr>
              <w:pStyle w:val="ListParagraph"/>
              <w:spacing w:after="0" w:line="240" w:lineRule="auto"/>
              <w:ind w:left="39"/>
              <w:jc w:val="both"/>
              <w:rPr>
                <w:rFonts w:ascii="Arial" w:hAnsi="Arial" w:cs="Arial"/>
                <w:sz w:val="18"/>
                <w:highlight w:val="yellow"/>
                <w:lang w:val="es-ES"/>
              </w:rPr>
            </w:pPr>
            <w:r w:rsidRPr="00CB3AA7">
              <w:rPr>
                <w:rFonts w:ascii="Arial" w:hAnsi="Arial" w:cs="Arial"/>
                <w:sz w:val="18"/>
                <w:lang w:val="es-419"/>
              </w:rPr>
              <w:t xml:space="preserve">Elaboración de una propuesta de estrategia de recolección de indicadores de acceso y uso de las TIC, </w:t>
            </w:r>
            <w:r w:rsidRPr="00CB3AA7">
              <w:rPr>
                <w:rFonts w:ascii="Arial" w:hAnsi="Arial" w:cs="Arial"/>
                <w:sz w:val="18"/>
                <w:szCs w:val="18"/>
                <w:lang w:val="es-419"/>
              </w:rPr>
              <w:t>desagregados</w:t>
            </w:r>
            <w:r w:rsidRPr="00CB3AA7">
              <w:rPr>
                <w:rFonts w:ascii="Arial" w:hAnsi="Arial" w:cs="Arial"/>
                <w:sz w:val="18"/>
                <w:lang w:val="es-419"/>
              </w:rPr>
              <w:t xml:space="preserve"> por género, e implementación de un piloto, que incluya: definición de indicadores</w:t>
            </w:r>
            <w:r>
              <w:rPr>
                <w:rFonts w:ascii="Arial" w:hAnsi="Arial" w:cs="Arial"/>
                <w:sz w:val="18"/>
                <w:lang w:val="es-419"/>
              </w:rPr>
              <w:t xml:space="preserve"> </w:t>
            </w:r>
            <w:r w:rsidRPr="00CB3AA7">
              <w:rPr>
                <w:rFonts w:ascii="Arial" w:hAnsi="Arial" w:cs="Arial"/>
                <w:sz w:val="18"/>
                <w:lang w:val="es-419"/>
              </w:rPr>
              <w:t>e identificación de fuentes de datos</w:t>
            </w:r>
            <w:r w:rsidR="00106CAE" w:rsidRPr="00106CAE">
              <w:rPr>
                <w:rFonts w:ascii="Arial" w:hAnsi="Arial" w:cs="Arial"/>
                <w:sz w:val="18"/>
                <w:lang w:val="es-ES"/>
              </w:rPr>
              <w:t>.</w:t>
            </w:r>
          </w:p>
          <w:p w14:paraId="5C96FC2A" w14:textId="11AD8B8F" w:rsidR="00FC1987" w:rsidRDefault="00FC1987" w:rsidP="00AD03B3">
            <w:pPr>
              <w:pStyle w:val="ListParagraph"/>
              <w:spacing w:after="0" w:line="240" w:lineRule="auto"/>
              <w:ind w:left="39"/>
              <w:jc w:val="both"/>
              <w:rPr>
                <w:rFonts w:ascii="Arial" w:hAnsi="Arial" w:cs="Arial"/>
                <w:sz w:val="18"/>
                <w:highlight w:val="yellow"/>
                <w:lang w:val="es-ES"/>
              </w:rPr>
            </w:pPr>
          </w:p>
          <w:p w14:paraId="3D728576" w14:textId="12E62CFC" w:rsidR="00A23DA3" w:rsidRDefault="00A23DA3" w:rsidP="00AD03B3">
            <w:pPr>
              <w:pStyle w:val="ListParagraph"/>
              <w:spacing w:after="0" w:line="240" w:lineRule="auto"/>
              <w:ind w:left="39"/>
              <w:jc w:val="both"/>
              <w:rPr>
                <w:rFonts w:ascii="Arial" w:hAnsi="Arial" w:cs="Arial"/>
                <w:sz w:val="18"/>
                <w:lang w:val="es-ES"/>
              </w:rPr>
            </w:pPr>
            <w:r>
              <w:rPr>
                <w:rFonts w:ascii="Arial" w:hAnsi="Arial" w:cs="Arial"/>
                <w:sz w:val="18"/>
                <w:szCs w:val="18"/>
                <w:lang w:val="es-419"/>
              </w:rPr>
              <w:t>[</w:t>
            </w:r>
            <w:r w:rsidR="00AD03B3">
              <w:rPr>
                <w:rFonts w:ascii="Arial" w:hAnsi="Arial" w:cs="Arial"/>
                <w:sz w:val="18"/>
                <w:szCs w:val="18"/>
                <w:lang w:val="es-419"/>
              </w:rPr>
              <w:t>Tramo II</w:t>
            </w:r>
            <w:r>
              <w:rPr>
                <w:rFonts w:ascii="Arial" w:hAnsi="Arial" w:cs="Arial"/>
                <w:sz w:val="18"/>
                <w:szCs w:val="18"/>
                <w:lang w:val="es-419"/>
              </w:rPr>
              <w:t xml:space="preserve">] </w:t>
            </w:r>
            <w:r w:rsidR="001B073D">
              <w:rPr>
                <w:rFonts w:ascii="Arial" w:hAnsi="Arial" w:cs="Arial"/>
                <w:sz w:val="18"/>
                <w:szCs w:val="18"/>
                <w:lang w:val="es-419"/>
              </w:rPr>
              <w:t xml:space="preserve">Aprobación </w:t>
            </w:r>
            <w:r w:rsidR="001B073D" w:rsidRPr="00227214">
              <w:rPr>
                <w:rFonts w:ascii="Arial" w:hAnsi="Arial" w:cs="Arial"/>
                <w:sz w:val="18"/>
                <w:szCs w:val="18"/>
                <w:lang w:val="es-419"/>
              </w:rPr>
              <w:t>de la estrategia</w:t>
            </w:r>
            <w:r w:rsidR="001B073D" w:rsidRPr="009A269B">
              <w:rPr>
                <w:rFonts w:ascii="Arial" w:hAnsi="Arial" w:cs="Arial"/>
                <w:sz w:val="18"/>
                <w:szCs w:val="18"/>
                <w:lang w:val="es-419"/>
              </w:rPr>
              <w:t xml:space="preserve"> de recolección de datos de </w:t>
            </w:r>
            <w:r w:rsidR="001B073D" w:rsidRPr="00E539FB">
              <w:rPr>
                <w:rFonts w:ascii="Arial" w:hAnsi="Arial" w:cs="Arial"/>
                <w:sz w:val="18"/>
                <w:szCs w:val="18"/>
                <w:lang w:val="es-419"/>
              </w:rPr>
              <w:t>acceso y uso de las TIC,</w:t>
            </w:r>
            <w:r w:rsidR="001B073D" w:rsidRPr="009A269B">
              <w:rPr>
                <w:rFonts w:ascii="Arial" w:hAnsi="Arial" w:cs="Arial"/>
                <w:sz w:val="18"/>
                <w:szCs w:val="18"/>
                <w:lang w:val="es-419"/>
              </w:rPr>
              <w:t xml:space="preserve"> desagregados por género</w:t>
            </w:r>
            <w:r w:rsidR="001B073D">
              <w:rPr>
                <w:rFonts w:ascii="Arial" w:hAnsi="Arial" w:cs="Arial"/>
                <w:sz w:val="18"/>
                <w:szCs w:val="18"/>
                <w:lang w:val="es-419"/>
              </w:rPr>
              <w:t>.</w:t>
            </w:r>
          </w:p>
          <w:p w14:paraId="49CFA179" w14:textId="77777777" w:rsidR="00A23DA3" w:rsidRDefault="00A23DA3" w:rsidP="00AD03B3">
            <w:pPr>
              <w:pStyle w:val="ListParagraph"/>
              <w:spacing w:after="0" w:line="240" w:lineRule="auto"/>
              <w:ind w:left="39"/>
              <w:jc w:val="both"/>
              <w:rPr>
                <w:rFonts w:ascii="Arial" w:hAnsi="Arial" w:cs="Arial"/>
                <w:sz w:val="18"/>
                <w:highlight w:val="yellow"/>
                <w:lang w:val="es-ES"/>
              </w:rPr>
            </w:pPr>
          </w:p>
          <w:p w14:paraId="51246EAA" w14:textId="494C6D89" w:rsidR="00E00DB5" w:rsidRPr="00B63FE7" w:rsidRDefault="00E00DB5" w:rsidP="00AD03B3">
            <w:pPr>
              <w:pStyle w:val="ListParagraph"/>
              <w:spacing w:after="0" w:line="240" w:lineRule="auto"/>
              <w:ind w:left="39"/>
              <w:jc w:val="both"/>
              <w:rPr>
                <w:rFonts w:ascii="Arial" w:hAnsi="Arial" w:cs="Arial"/>
                <w:b/>
                <w:bCs/>
                <w:sz w:val="18"/>
                <w:lang w:val="es-ES"/>
              </w:rPr>
            </w:pPr>
            <w:r w:rsidRPr="00B63FE7">
              <w:rPr>
                <w:rFonts w:ascii="Arial" w:hAnsi="Arial" w:cs="Arial"/>
                <w:b/>
                <w:bCs/>
                <w:sz w:val="18"/>
                <w:lang w:val="es-ES"/>
              </w:rPr>
              <w:t>Componente III</w:t>
            </w:r>
          </w:p>
          <w:p w14:paraId="17862EBB" w14:textId="5A0B2D75" w:rsidR="005E0DB9" w:rsidRDefault="00410032" w:rsidP="00AD03B3">
            <w:pPr>
              <w:pStyle w:val="ListParagraph"/>
              <w:spacing w:after="0" w:line="240" w:lineRule="auto"/>
              <w:ind w:left="39"/>
              <w:jc w:val="both"/>
              <w:rPr>
                <w:rFonts w:ascii="Arial" w:hAnsi="Arial" w:cs="Arial"/>
                <w:sz w:val="18"/>
                <w:lang w:val="es-ES"/>
              </w:rPr>
            </w:pPr>
            <w:r w:rsidRPr="009A269B">
              <w:rPr>
                <w:rFonts w:ascii="Arial" w:hAnsi="Arial" w:cs="Arial"/>
                <w:sz w:val="18"/>
                <w:szCs w:val="18"/>
                <w:lang w:val="es-419"/>
              </w:rPr>
              <w:t>Elaboración y aprobación de la hoja de ruta para lograr la mejora de la conectividad internacional del Paraguay, que incluya distintas alternativas de conectividad internacional</w:t>
            </w:r>
            <w:r w:rsidR="005E0DB9" w:rsidRPr="005E0DB9">
              <w:rPr>
                <w:rFonts w:ascii="Arial" w:hAnsi="Arial" w:cs="Arial"/>
                <w:sz w:val="18"/>
                <w:lang w:val="es-ES"/>
              </w:rPr>
              <w:t>.</w:t>
            </w:r>
          </w:p>
          <w:p w14:paraId="507DF265" w14:textId="0AC8FDE9" w:rsidR="003853C3" w:rsidRDefault="003853C3" w:rsidP="00AD03B3">
            <w:pPr>
              <w:pStyle w:val="ListParagraph"/>
              <w:spacing w:after="0" w:line="240" w:lineRule="auto"/>
              <w:ind w:left="39"/>
              <w:jc w:val="both"/>
              <w:rPr>
                <w:rFonts w:ascii="Arial" w:hAnsi="Arial" w:cs="Arial"/>
                <w:sz w:val="18"/>
                <w:lang w:val="es-ES"/>
              </w:rPr>
            </w:pPr>
          </w:p>
          <w:p w14:paraId="5BC198BA" w14:textId="623FA3C9" w:rsidR="003853C3" w:rsidRDefault="003853C3" w:rsidP="00AD03B3">
            <w:pPr>
              <w:pStyle w:val="ListParagraph"/>
              <w:spacing w:after="0" w:line="240" w:lineRule="auto"/>
              <w:ind w:left="39"/>
              <w:jc w:val="both"/>
              <w:rPr>
                <w:rFonts w:ascii="Arial" w:hAnsi="Arial" w:cs="Arial"/>
                <w:sz w:val="18"/>
                <w:lang w:val="es-ES"/>
              </w:rPr>
            </w:pPr>
            <w:r>
              <w:rPr>
                <w:rFonts w:ascii="Arial" w:hAnsi="Arial" w:cs="Arial"/>
                <w:sz w:val="18"/>
                <w:lang w:val="es-ES"/>
              </w:rPr>
              <w:t>[</w:t>
            </w:r>
            <w:r w:rsidR="00E32410">
              <w:rPr>
                <w:rFonts w:ascii="Arial" w:hAnsi="Arial" w:cs="Arial"/>
                <w:sz w:val="18"/>
                <w:lang w:val="es-ES"/>
              </w:rPr>
              <w:t>Tramo II</w:t>
            </w:r>
            <w:r>
              <w:rPr>
                <w:rFonts w:ascii="Arial" w:hAnsi="Arial" w:cs="Arial"/>
                <w:sz w:val="18"/>
                <w:lang w:val="es-ES"/>
              </w:rPr>
              <w:t xml:space="preserve">] </w:t>
            </w:r>
            <w:r w:rsidR="00AB3B25">
              <w:rPr>
                <w:rFonts w:ascii="Arial" w:hAnsi="Arial" w:cs="Arial"/>
                <w:sz w:val="18"/>
                <w:lang w:val="es-ES"/>
              </w:rPr>
              <w:t>Evaluación</w:t>
            </w:r>
            <w:r w:rsidRPr="009A269B">
              <w:rPr>
                <w:rFonts w:ascii="Arial" w:hAnsi="Arial" w:cs="Arial"/>
                <w:sz w:val="18"/>
                <w:szCs w:val="18"/>
                <w:lang w:val="es-419"/>
              </w:rPr>
              <w:t xml:space="preserve"> de la </w:t>
            </w:r>
            <w:r w:rsidR="004D472C">
              <w:rPr>
                <w:rFonts w:ascii="Arial" w:hAnsi="Arial" w:cs="Arial"/>
                <w:sz w:val="18"/>
                <w:szCs w:val="18"/>
                <w:lang w:val="es-419"/>
              </w:rPr>
              <w:t>implementación</w:t>
            </w:r>
            <w:r w:rsidRPr="009A269B">
              <w:rPr>
                <w:rFonts w:ascii="Arial" w:hAnsi="Arial" w:cs="Arial"/>
                <w:sz w:val="18"/>
                <w:szCs w:val="18"/>
                <w:lang w:val="es-419"/>
              </w:rPr>
              <w:t xml:space="preserve"> de la hoja de ruta para </w:t>
            </w:r>
            <w:r w:rsidRPr="00AA1AAA">
              <w:rPr>
                <w:rFonts w:ascii="Arial" w:hAnsi="Arial" w:cs="Arial"/>
                <w:sz w:val="18"/>
                <w:szCs w:val="18"/>
                <w:lang w:val="es-419"/>
              </w:rPr>
              <w:t>lograr</w:t>
            </w:r>
            <w:r>
              <w:rPr>
                <w:rFonts w:ascii="Arial" w:hAnsi="Arial" w:cs="Arial"/>
                <w:sz w:val="18"/>
                <w:szCs w:val="18"/>
                <w:lang w:val="es-419"/>
              </w:rPr>
              <w:t xml:space="preserve"> </w:t>
            </w:r>
            <w:r w:rsidRPr="009A269B">
              <w:rPr>
                <w:rFonts w:ascii="Arial" w:hAnsi="Arial" w:cs="Arial"/>
                <w:sz w:val="18"/>
                <w:szCs w:val="18"/>
                <w:lang w:val="es-419"/>
              </w:rPr>
              <w:t>la mejora de la conectividad internacional del Paraguay</w:t>
            </w:r>
            <w:r w:rsidR="0025738D" w:rsidRPr="0025738D">
              <w:rPr>
                <w:rFonts w:ascii="Arial" w:hAnsi="Arial" w:cs="Arial"/>
                <w:sz w:val="18"/>
                <w:szCs w:val="18"/>
                <w:lang w:val="es-419"/>
              </w:rPr>
              <w:t>, que valide que se ha publicado una solicitud de información internacional abierta a empresas públicas y privadas para la mejora de la conectividad internacional del país</w:t>
            </w:r>
            <w:r w:rsidR="0025738D">
              <w:rPr>
                <w:rFonts w:ascii="Arial" w:hAnsi="Arial" w:cs="Arial"/>
                <w:sz w:val="18"/>
                <w:szCs w:val="18"/>
                <w:lang w:val="es-419"/>
              </w:rPr>
              <w:t>.</w:t>
            </w:r>
          </w:p>
          <w:p w14:paraId="11BB69B8" w14:textId="4D231601" w:rsidR="005E0DB9" w:rsidRDefault="005E0DB9" w:rsidP="00AD03B3">
            <w:pPr>
              <w:pStyle w:val="ListParagraph"/>
              <w:spacing w:after="0" w:line="240" w:lineRule="auto"/>
              <w:ind w:left="39"/>
              <w:jc w:val="both"/>
              <w:rPr>
                <w:rFonts w:ascii="Arial" w:hAnsi="Arial" w:cs="Arial"/>
                <w:sz w:val="18"/>
                <w:lang w:val="es-ES"/>
              </w:rPr>
            </w:pPr>
            <w:r w:rsidRPr="005E0DB9">
              <w:rPr>
                <w:rFonts w:ascii="Arial" w:hAnsi="Arial" w:cs="Arial"/>
                <w:sz w:val="18"/>
                <w:lang w:val="es-ES"/>
              </w:rPr>
              <w:lastRenderedPageBreak/>
              <w:t xml:space="preserve">Elaboración y aprobación de </w:t>
            </w:r>
            <w:r w:rsidR="00700A99">
              <w:rPr>
                <w:rFonts w:ascii="Arial" w:hAnsi="Arial" w:cs="Arial"/>
                <w:sz w:val="18"/>
                <w:lang w:val="es-ES"/>
              </w:rPr>
              <w:t>la hoja de ruta para lograr</w:t>
            </w:r>
            <w:r w:rsidRPr="005E0DB9">
              <w:rPr>
                <w:rFonts w:ascii="Arial" w:hAnsi="Arial" w:cs="Arial"/>
                <w:sz w:val="18"/>
                <w:lang w:val="es-ES"/>
              </w:rPr>
              <w:t xml:space="preserve"> la mejora de la conectividad digital de sitios públicos, tales como, comisar</w:t>
            </w:r>
            <w:r w:rsidR="00CD12C4">
              <w:rPr>
                <w:rFonts w:ascii="Arial" w:hAnsi="Arial" w:cs="Arial"/>
                <w:sz w:val="18"/>
                <w:lang w:val="es-ES"/>
              </w:rPr>
              <w:t>í</w:t>
            </w:r>
            <w:r w:rsidRPr="005E0DB9">
              <w:rPr>
                <w:rFonts w:ascii="Arial" w:hAnsi="Arial" w:cs="Arial"/>
                <w:sz w:val="18"/>
                <w:lang w:val="es-ES"/>
              </w:rPr>
              <w:t>as, centros de salud y plazas públicas.</w:t>
            </w:r>
          </w:p>
          <w:p w14:paraId="753E4612" w14:textId="71131DAB" w:rsidR="008F1676" w:rsidRDefault="008F1676" w:rsidP="00AD03B3">
            <w:pPr>
              <w:pStyle w:val="ListParagraph"/>
              <w:spacing w:after="0" w:line="240" w:lineRule="auto"/>
              <w:ind w:left="39"/>
              <w:jc w:val="both"/>
              <w:rPr>
                <w:rFonts w:ascii="Arial" w:hAnsi="Arial" w:cs="Arial"/>
                <w:sz w:val="18"/>
                <w:lang w:val="es-ES"/>
              </w:rPr>
            </w:pPr>
          </w:p>
          <w:p w14:paraId="05661027" w14:textId="3DBFA7FD" w:rsidR="008F1676" w:rsidRDefault="008F1676" w:rsidP="00AD03B3">
            <w:pPr>
              <w:pStyle w:val="ListParagraph"/>
              <w:spacing w:after="0" w:line="240" w:lineRule="auto"/>
              <w:ind w:left="39"/>
              <w:jc w:val="both"/>
              <w:rPr>
                <w:rFonts w:ascii="Arial" w:hAnsi="Arial" w:cs="Arial"/>
                <w:sz w:val="18"/>
                <w:lang w:val="es-ES"/>
              </w:rPr>
            </w:pPr>
            <w:r>
              <w:rPr>
                <w:rFonts w:ascii="Arial" w:hAnsi="Arial" w:cs="Arial"/>
                <w:sz w:val="18"/>
                <w:lang w:val="es-ES"/>
              </w:rPr>
              <w:t>[</w:t>
            </w:r>
            <w:r w:rsidR="00E32410">
              <w:rPr>
                <w:rFonts w:ascii="Arial" w:hAnsi="Arial" w:cs="Arial"/>
                <w:sz w:val="18"/>
                <w:lang w:val="es-ES"/>
              </w:rPr>
              <w:t>Tramo II</w:t>
            </w:r>
            <w:r>
              <w:rPr>
                <w:rFonts w:ascii="Arial" w:hAnsi="Arial" w:cs="Arial"/>
                <w:sz w:val="18"/>
                <w:lang w:val="es-ES"/>
              </w:rPr>
              <w:t xml:space="preserve">] </w:t>
            </w:r>
            <w:r w:rsidR="00F06285">
              <w:rPr>
                <w:rFonts w:ascii="Arial" w:hAnsi="Arial" w:cs="Arial"/>
                <w:sz w:val="18"/>
                <w:lang w:val="es-ES"/>
              </w:rPr>
              <w:t>Evaluación de la implementación de la hoja de ruta</w:t>
            </w:r>
            <w:r w:rsidR="0057319B">
              <w:rPr>
                <w:rFonts w:ascii="Arial" w:hAnsi="Arial" w:cs="Arial"/>
                <w:sz w:val="18"/>
                <w:lang w:val="es-ES"/>
              </w:rPr>
              <w:t xml:space="preserve"> para lograr</w:t>
            </w:r>
            <w:r w:rsidRPr="009A269B">
              <w:rPr>
                <w:rFonts w:ascii="Arial" w:hAnsi="Arial" w:cs="Arial"/>
                <w:sz w:val="18"/>
                <w:szCs w:val="18"/>
                <w:lang w:val="es-419"/>
              </w:rPr>
              <w:t xml:space="preserve"> la mejora de la conectividad digital de sitios públicos, tales como, comisar</w:t>
            </w:r>
            <w:r w:rsidR="00FA4827">
              <w:rPr>
                <w:rFonts w:ascii="Arial" w:hAnsi="Arial" w:cs="Arial"/>
                <w:sz w:val="18"/>
                <w:szCs w:val="18"/>
                <w:lang w:val="es-419"/>
              </w:rPr>
              <w:t>í</w:t>
            </w:r>
            <w:r w:rsidRPr="009A269B">
              <w:rPr>
                <w:rFonts w:ascii="Arial" w:hAnsi="Arial" w:cs="Arial"/>
                <w:sz w:val="18"/>
                <w:szCs w:val="18"/>
                <w:lang w:val="es-419"/>
              </w:rPr>
              <w:t>as, centros de salud y plazas públicas</w:t>
            </w:r>
            <w:r w:rsidR="004B3DEE" w:rsidRPr="004B3DEE">
              <w:rPr>
                <w:rFonts w:ascii="Arial" w:hAnsi="Arial" w:cs="Arial"/>
                <w:sz w:val="18"/>
                <w:szCs w:val="18"/>
                <w:lang w:val="es-419"/>
              </w:rPr>
              <w:t>, que valide que ha sido aprobada la contratación de un proveedor para la mejora de la conectividad digital de sitios públicos</w:t>
            </w:r>
            <w:r>
              <w:rPr>
                <w:rFonts w:ascii="Arial" w:hAnsi="Arial" w:cs="Arial"/>
                <w:sz w:val="18"/>
                <w:szCs w:val="18"/>
                <w:lang w:val="es-419"/>
              </w:rPr>
              <w:t>.</w:t>
            </w:r>
          </w:p>
          <w:p w14:paraId="313DD48E" w14:textId="77777777" w:rsidR="00E00DB5" w:rsidRPr="005E0DB9" w:rsidRDefault="00E00DB5" w:rsidP="00AD03B3">
            <w:pPr>
              <w:pStyle w:val="ListParagraph"/>
              <w:spacing w:after="0" w:line="240" w:lineRule="auto"/>
              <w:ind w:left="39"/>
              <w:jc w:val="both"/>
              <w:rPr>
                <w:rFonts w:ascii="Arial" w:hAnsi="Arial" w:cs="Arial"/>
                <w:sz w:val="18"/>
                <w:lang w:val="es-ES"/>
              </w:rPr>
            </w:pPr>
          </w:p>
          <w:p w14:paraId="23889999" w14:textId="2896C830" w:rsidR="00D853C6" w:rsidRDefault="005E0DB9" w:rsidP="00AD03B3">
            <w:pPr>
              <w:pStyle w:val="ListParagraph"/>
              <w:spacing w:after="0" w:line="240" w:lineRule="auto"/>
              <w:ind w:left="39"/>
              <w:jc w:val="both"/>
              <w:rPr>
                <w:rFonts w:ascii="Arial" w:hAnsi="Arial" w:cs="Arial"/>
                <w:sz w:val="18"/>
                <w:lang w:val="es-ES"/>
              </w:rPr>
            </w:pPr>
            <w:r w:rsidRPr="005E0DB9">
              <w:rPr>
                <w:rFonts w:ascii="Arial" w:hAnsi="Arial" w:cs="Arial"/>
                <w:sz w:val="18"/>
                <w:lang w:val="es-ES"/>
              </w:rPr>
              <w:t xml:space="preserve">Elaboración y aprobación de </w:t>
            </w:r>
            <w:r w:rsidR="004E5F54">
              <w:rPr>
                <w:rFonts w:ascii="Arial" w:hAnsi="Arial" w:cs="Arial"/>
                <w:sz w:val="18"/>
                <w:lang w:val="es-ES"/>
              </w:rPr>
              <w:t>la hoja de ruta para lograr la mejora de la gestión de datos</w:t>
            </w:r>
            <w:r w:rsidRPr="005E0DB9">
              <w:rPr>
                <w:rFonts w:ascii="Arial" w:hAnsi="Arial" w:cs="Arial"/>
                <w:sz w:val="18"/>
                <w:lang w:val="es-ES"/>
              </w:rPr>
              <w:t xml:space="preserve"> del </w:t>
            </w:r>
            <w:r w:rsidR="00281D00">
              <w:rPr>
                <w:rFonts w:ascii="Arial" w:hAnsi="Arial" w:cs="Arial"/>
                <w:sz w:val="18"/>
                <w:lang w:val="es-ES"/>
              </w:rPr>
              <w:t>E</w:t>
            </w:r>
            <w:r w:rsidRPr="005E0DB9">
              <w:rPr>
                <w:rFonts w:ascii="Arial" w:hAnsi="Arial" w:cs="Arial"/>
                <w:sz w:val="18"/>
                <w:lang w:val="es-ES"/>
              </w:rPr>
              <w:t>stado.</w:t>
            </w:r>
          </w:p>
          <w:p w14:paraId="291B581A" w14:textId="77777777" w:rsidR="00B157B6" w:rsidRPr="00CD0281" w:rsidRDefault="00B157B6" w:rsidP="00AD03B3">
            <w:pPr>
              <w:pStyle w:val="ListParagraph"/>
              <w:spacing w:after="0" w:line="240" w:lineRule="auto"/>
              <w:ind w:left="39"/>
              <w:jc w:val="both"/>
              <w:rPr>
                <w:rFonts w:ascii="Arial" w:hAnsi="Arial" w:cs="Arial"/>
                <w:sz w:val="18"/>
                <w:lang w:val="es-ES"/>
              </w:rPr>
            </w:pPr>
          </w:p>
          <w:p w14:paraId="2598D898" w14:textId="4ADEC6AE" w:rsidR="00B157B6" w:rsidRPr="0027590E" w:rsidRDefault="00B157B6" w:rsidP="00AD03B3">
            <w:pPr>
              <w:pStyle w:val="ListParagraph"/>
              <w:spacing w:after="0" w:line="240" w:lineRule="auto"/>
              <w:ind w:left="39"/>
              <w:jc w:val="both"/>
              <w:rPr>
                <w:rFonts w:ascii="Arial" w:hAnsi="Arial" w:cs="Arial"/>
                <w:sz w:val="18"/>
                <w:highlight w:val="yellow"/>
                <w:lang w:val="es-ES"/>
              </w:rPr>
            </w:pPr>
            <w:r w:rsidRPr="00CD0281">
              <w:rPr>
                <w:rFonts w:ascii="Arial" w:hAnsi="Arial" w:cs="Arial"/>
                <w:sz w:val="18"/>
                <w:lang w:val="es-ES"/>
              </w:rPr>
              <w:t>[</w:t>
            </w:r>
            <w:r w:rsidR="00E32410">
              <w:rPr>
                <w:rFonts w:ascii="Arial" w:hAnsi="Arial" w:cs="Arial"/>
                <w:sz w:val="18"/>
                <w:lang w:val="es-ES"/>
              </w:rPr>
              <w:t>Tramo II</w:t>
            </w:r>
            <w:r w:rsidRPr="00CD0281">
              <w:rPr>
                <w:rFonts w:ascii="Arial" w:hAnsi="Arial" w:cs="Arial"/>
                <w:sz w:val="18"/>
                <w:lang w:val="es-ES"/>
              </w:rPr>
              <w:t xml:space="preserve">] </w:t>
            </w:r>
            <w:r w:rsidR="004E5F54">
              <w:rPr>
                <w:rFonts w:ascii="Arial" w:hAnsi="Arial" w:cs="Arial"/>
                <w:sz w:val="18"/>
                <w:lang w:val="es-ES"/>
              </w:rPr>
              <w:t xml:space="preserve">Evaluación de la implementación de la hoja de ruta </w:t>
            </w:r>
            <w:r w:rsidR="00BC4870">
              <w:rPr>
                <w:rFonts w:ascii="Arial" w:hAnsi="Arial" w:cs="Arial"/>
                <w:sz w:val="18"/>
                <w:lang w:val="es-ES"/>
              </w:rPr>
              <w:t>para lograr la mejora de la gestión de datos</w:t>
            </w:r>
            <w:r w:rsidRPr="00B157B6">
              <w:rPr>
                <w:rFonts w:ascii="Arial" w:hAnsi="Arial" w:cs="Arial"/>
                <w:sz w:val="18"/>
                <w:szCs w:val="18"/>
                <w:lang w:val="es-419"/>
              </w:rPr>
              <w:t xml:space="preserve"> del </w:t>
            </w:r>
            <w:r w:rsidR="00281D00">
              <w:rPr>
                <w:rFonts w:ascii="Arial" w:hAnsi="Arial" w:cs="Arial"/>
                <w:sz w:val="18"/>
                <w:szCs w:val="18"/>
                <w:lang w:val="es-419"/>
              </w:rPr>
              <w:t>E</w:t>
            </w:r>
            <w:r w:rsidRPr="00B157B6">
              <w:rPr>
                <w:rFonts w:ascii="Arial" w:hAnsi="Arial" w:cs="Arial"/>
                <w:sz w:val="18"/>
                <w:szCs w:val="18"/>
                <w:lang w:val="es-419"/>
              </w:rPr>
              <w:t>stado</w:t>
            </w:r>
            <w:r w:rsidR="00B313AC" w:rsidRPr="00B313AC">
              <w:rPr>
                <w:rFonts w:ascii="Arial" w:hAnsi="Arial" w:cs="Arial"/>
                <w:sz w:val="18"/>
                <w:szCs w:val="18"/>
                <w:lang w:val="es-419"/>
              </w:rPr>
              <w:t>, que valide que ha sido aprobada la contratación de un proveedor para el diseño y construcción del Centro de Datos del Estado</w:t>
            </w:r>
            <w:r w:rsidRPr="00B157B6">
              <w:rPr>
                <w:rFonts w:ascii="Arial" w:hAnsi="Arial" w:cs="Arial"/>
                <w:sz w:val="18"/>
                <w:szCs w:val="18"/>
                <w:lang w:val="es-419"/>
              </w:rPr>
              <w:t>.</w:t>
            </w:r>
          </w:p>
        </w:tc>
      </w:tr>
      <w:tr w:rsidR="0027590E" w:rsidRPr="00280B00" w14:paraId="4215619E" w14:textId="77777777" w:rsidTr="007D50B5">
        <w:tc>
          <w:tcPr>
            <w:tcW w:w="7910" w:type="dxa"/>
            <w:gridSpan w:val="2"/>
          </w:tcPr>
          <w:p w14:paraId="447470BA" w14:textId="62C30ED0" w:rsidR="0027590E" w:rsidRPr="00A36A6B" w:rsidRDefault="002A4B87" w:rsidP="00AD03B3">
            <w:pPr>
              <w:pStyle w:val="Paragraph"/>
              <w:numPr>
                <w:ilvl w:val="0"/>
                <w:numId w:val="0"/>
              </w:numPr>
              <w:spacing w:before="0" w:after="0"/>
              <w:rPr>
                <w:rFonts w:ascii="Arial" w:hAnsi="Arial" w:cs="Arial"/>
                <w:b/>
                <w:sz w:val="18"/>
                <w:szCs w:val="22"/>
                <w:highlight w:val="yellow"/>
                <w:lang w:val="es-ES"/>
              </w:rPr>
            </w:pPr>
            <w:r w:rsidRPr="00A36A6B">
              <w:rPr>
                <w:rFonts w:ascii="Arial" w:eastAsia="Times New Roman" w:hAnsi="Arial" w:cs="Arial"/>
                <w:b/>
                <w:color w:val="000000" w:themeColor="text1"/>
                <w:sz w:val="18"/>
                <w:szCs w:val="22"/>
                <w:lang w:val="es-ES_tradnl"/>
              </w:rPr>
              <w:lastRenderedPageBreak/>
              <w:t>Objetivo específico #2:  Promover la transformación digital de los servicios del sector público</w:t>
            </w:r>
          </w:p>
        </w:tc>
      </w:tr>
      <w:tr w:rsidR="00484DC0" w:rsidRPr="00280B00" w14:paraId="33CE4188" w14:textId="77777777" w:rsidTr="00281D00">
        <w:tc>
          <w:tcPr>
            <w:tcW w:w="2785" w:type="dxa"/>
          </w:tcPr>
          <w:p w14:paraId="615FF544" w14:textId="77777777" w:rsidR="00484DC0" w:rsidRPr="00484DC0" w:rsidRDefault="00484DC0" w:rsidP="00281D00">
            <w:pPr>
              <w:pStyle w:val="Paragraph"/>
              <w:numPr>
                <w:ilvl w:val="0"/>
                <w:numId w:val="0"/>
              </w:numPr>
              <w:spacing w:before="0" w:after="0"/>
              <w:rPr>
                <w:rFonts w:ascii="Arial" w:hAnsi="Arial" w:cs="Arial"/>
                <w:sz w:val="18"/>
                <w:lang w:val="es-ES"/>
              </w:rPr>
            </w:pPr>
            <w:r w:rsidRPr="00484DC0">
              <w:rPr>
                <w:rFonts w:ascii="Arial" w:hAnsi="Arial" w:cs="Arial"/>
                <w:sz w:val="18"/>
                <w:lang w:val="es-MX" w:eastAsia="zh-CN"/>
              </w:rPr>
              <w:t>Índice de participación en línea</w:t>
            </w:r>
          </w:p>
          <w:p w14:paraId="494EC044" w14:textId="49165A18" w:rsidR="00484DC0" w:rsidRPr="00484DC0" w:rsidRDefault="00484DC0" w:rsidP="00281D00">
            <w:pPr>
              <w:pStyle w:val="Paragraph"/>
              <w:spacing w:before="0" w:after="0"/>
              <w:ind w:left="0"/>
              <w:rPr>
                <w:rFonts w:ascii="Arial" w:hAnsi="Arial" w:cs="Arial"/>
                <w:sz w:val="18"/>
                <w:lang w:val="es-ES"/>
              </w:rPr>
            </w:pPr>
            <w:r w:rsidRPr="00484DC0">
              <w:rPr>
                <w:rFonts w:ascii="Arial" w:hAnsi="Arial" w:cs="Arial"/>
                <w:sz w:val="18"/>
                <w:lang w:val="es-MX" w:eastAsia="zh-CN"/>
              </w:rPr>
              <w:t>Índice de servicios gubernamentales en línea</w:t>
            </w:r>
            <w:r w:rsidR="00A36A6B">
              <w:rPr>
                <w:rFonts w:ascii="Arial" w:hAnsi="Arial" w:cs="Arial"/>
                <w:sz w:val="18"/>
                <w:lang w:val="es-MX" w:eastAsia="zh-CN"/>
              </w:rPr>
              <w:t>.</w:t>
            </w:r>
          </w:p>
        </w:tc>
        <w:tc>
          <w:tcPr>
            <w:tcW w:w="5125" w:type="dxa"/>
          </w:tcPr>
          <w:p w14:paraId="1912644B" w14:textId="5B155DFB" w:rsidR="00DA6F69" w:rsidRPr="00A36A6B" w:rsidRDefault="00DA6F69" w:rsidP="00AD03B3">
            <w:pPr>
              <w:pStyle w:val="Paragraph"/>
              <w:numPr>
                <w:ilvl w:val="0"/>
                <w:numId w:val="0"/>
              </w:numPr>
              <w:spacing w:before="0" w:after="0"/>
              <w:ind w:left="73"/>
              <w:rPr>
                <w:rFonts w:ascii="Arial" w:hAnsi="Arial" w:cs="Arial"/>
                <w:b/>
                <w:bCs/>
                <w:sz w:val="18"/>
                <w:lang w:val="es-ES_tradnl"/>
              </w:rPr>
            </w:pPr>
            <w:r w:rsidRPr="00A36A6B">
              <w:rPr>
                <w:rFonts w:ascii="Arial" w:hAnsi="Arial" w:cs="Arial"/>
                <w:b/>
                <w:bCs/>
                <w:sz w:val="18"/>
                <w:lang w:val="es-ES_tradnl"/>
              </w:rPr>
              <w:t>Componente I</w:t>
            </w:r>
            <w:r w:rsidR="00CA19BD" w:rsidRPr="00A36A6B">
              <w:rPr>
                <w:rFonts w:ascii="Arial" w:hAnsi="Arial" w:cs="Arial"/>
                <w:b/>
                <w:bCs/>
                <w:sz w:val="18"/>
                <w:lang w:val="es-ES_tradnl"/>
              </w:rPr>
              <w:t>V</w:t>
            </w:r>
          </w:p>
          <w:p w14:paraId="4B96001C" w14:textId="29E87369" w:rsidR="00A47F23" w:rsidRDefault="00A47F23" w:rsidP="00AD03B3">
            <w:pPr>
              <w:pStyle w:val="Paragraph"/>
              <w:spacing w:before="0" w:after="0"/>
              <w:ind w:left="73"/>
              <w:rPr>
                <w:rFonts w:ascii="Arial" w:hAnsi="Arial" w:cs="Arial"/>
                <w:sz w:val="18"/>
                <w:lang w:val="es-ES_tradnl"/>
              </w:rPr>
            </w:pPr>
            <w:r w:rsidRPr="00A47F23">
              <w:rPr>
                <w:rFonts w:ascii="Arial" w:hAnsi="Arial" w:cs="Arial"/>
                <w:sz w:val="18"/>
                <w:lang w:val="es-ES_tradnl"/>
              </w:rPr>
              <w:t>Aprobación del modelo de gobernanza de seguridad de la información, alineado con el Plan Nacional de Ciberseguridad, aprobado por Decreto PE 7052/17</w:t>
            </w:r>
            <w:r w:rsidR="00A36A6B">
              <w:rPr>
                <w:rFonts w:ascii="Arial" w:hAnsi="Arial" w:cs="Arial"/>
                <w:sz w:val="18"/>
                <w:lang w:val="es-ES_tradnl"/>
              </w:rPr>
              <w:t>.</w:t>
            </w:r>
          </w:p>
          <w:p w14:paraId="55A048E7" w14:textId="77777777" w:rsidR="00BD5F76" w:rsidRDefault="00BD5F76" w:rsidP="00AD03B3">
            <w:pPr>
              <w:pStyle w:val="Paragraph"/>
              <w:spacing w:before="0" w:after="0"/>
              <w:ind w:left="73"/>
              <w:rPr>
                <w:rFonts w:ascii="Arial" w:hAnsi="Arial" w:cs="Arial"/>
                <w:sz w:val="18"/>
                <w:lang w:val="es-ES_tradnl"/>
              </w:rPr>
            </w:pPr>
          </w:p>
          <w:p w14:paraId="0060A4DD" w14:textId="027C7DEA" w:rsidR="00BA0670" w:rsidRPr="003C038C" w:rsidRDefault="00BA0670" w:rsidP="00AD03B3">
            <w:pPr>
              <w:pStyle w:val="Paragraph"/>
              <w:spacing w:before="0" w:after="0"/>
              <w:ind w:left="73"/>
              <w:rPr>
                <w:rFonts w:ascii="Arial" w:hAnsi="Arial" w:cs="Arial"/>
                <w:sz w:val="18"/>
                <w:lang w:val="es-ES_tradnl"/>
              </w:rPr>
            </w:pPr>
            <w:r>
              <w:rPr>
                <w:rFonts w:ascii="Arial" w:hAnsi="Arial" w:cs="Arial"/>
                <w:sz w:val="18"/>
                <w:lang w:val="es-ES_tradnl"/>
              </w:rPr>
              <w:t>[</w:t>
            </w:r>
            <w:r w:rsidR="00E32410">
              <w:rPr>
                <w:rFonts w:ascii="Arial" w:hAnsi="Arial" w:cs="Arial"/>
                <w:sz w:val="18"/>
                <w:lang w:val="es-ES"/>
              </w:rPr>
              <w:t>Tramo II</w:t>
            </w:r>
            <w:r w:rsidR="00944146">
              <w:rPr>
                <w:rFonts w:ascii="Arial" w:hAnsi="Arial" w:cs="Arial"/>
                <w:sz w:val="18"/>
                <w:lang w:val="es-ES"/>
              </w:rPr>
              <w:t>]</w:t>
            </w:r>
            <w:r w:rsidR="00E32410" w:rsidRPr="008E6668">
              <w:rPr>
                <w:rFonts w:ascii="Arial" w:hAnsi="Arial" w:cs="Arial"/>
                <w:sz w:val="18"/>
                <w:szCs w:val="18"/>
                <w:lang w:val="es-419"/>
              </w:rPr>
              <w:t xml:space="preserve"> </w:t>
            </w:r>
            <w:r w:rsidRPr="008E6668">
              <w:rPr>
                <w:rFonts w:ascii="Arial" w:hAnsi="Arial" w:cs="Arial"/>
                <w:sz w:val="18"/>
                <w:szCs w:val="18"/>
                <w:lang w:val="es-419"/>
              </w:rPr>
              <w:t xml:space="preserve">Evaluación de la </w:t>
            </w:r>
            <w:r w:rsidRPr="009A269B">
              <w:rPr>
                <w:rFonts w:ascii="Arial" w:hAnsi="Arial" w:cs="Arial"/>
                <w:sz w:val="18"/>
                <w:szCs w:val="18"/>
                <w:lang w:val="es-419"/>
              </w:rPr>
              <w:t>implementación del Plan Nacional de Ciberseguridad</w:t>
            </w:r>
            <w:r w:rsidR="007965B8" w:rsidRPr="007965B8">
              <w:rPr>
                <w:rFonts w:ascii="Arial" w:hAnsi="Arial" w:cs="Arial"/>
                <w:sz w:val="18"/>
                <w:szCs w:val="18"/>
                <w:lang w:val="es-419"/>
              </w:rPr>
              <w:t>, que valide que un Coordinador Nacional de Ciberseguridad fue designado y que la Comisión Nacional de Seguridad fue conformada</w:t>
            </w:r>
            <w:r w:rsidRPr="009A269B">
              <w:rPr>
                <w:rFonts w:ascii="Arial" w:hAnsi="Arial" w:cs="Arial"/>
                <w:sz w:val="18"/>
                <w:szCs w:val="18"/>
                <w:lang w:val="es-419"/>
              </w:rPr>
              <w:t>.</w:t>
            </w:r>
          </w:p>
          <w:p w14:paraId="50844579" w14:textId="5A9A7B64" w:rsidR="003C038C" w:rsidRPr="00CD0281" w:rsidRDefault="000055FA" w:rsidP="00AD03B3">
            <w:pPr>
              <w:pStyle w:val="Paragraph"/>
              <w:spacing w:before="0" w:after="0"/>
              <w:ind w:left="73"/>
              <w:rPr>
                <w:rFonts w:ascii="Arial" w:hAnsi="Arial" w:cs="Arial"/>
                <w:sz w:val="18"/>
                <w:lang w:val="es-ES_tradnl"/>
              </w:rPr>
            </w:pPr>
            <w:r w:rsidRPr="008E6668">
              <w:rPr>
                <w:rFonts w:ascii="Arial" w:hAnsi="Arial" w:cs="Arial"/>
                <w:sz w:val="18"/>
                <w:szCs w:val="18"/>
                <w:lang w:val="es-419"/>
              </w:rPr>
              <w:t xml:space="preserve">Aprobación de lineamientos </w:t>
            </w:r>
            <w:r w:rsidRPr="00025B54">
              <w:rPr>
                <w:rFonts w:ascii="Arial" w:hAnsi="Arial" w:cs="Arial"/>
                <w:sz w:val="18"/>
                <w:szCs w:val="18"/>
                <w:lang w:val="es-419"/>
              </w:rPr>
              <w:t>técnicos para la interoperabilidad con organismos privados para el intercambio seguro de información</w:t>
            </w:r>
          </w:p>
          <w:p w14:paraId="64CB4CD2" w14:textId="7A3C80C2" w:rsidR="00C975E1" w:rsidRPr="00A47F23" w:rsidRDefault="00C975E1" w:rsidP="00AD03B3">
            <w:pPr>
              <w:pStyle w:val="Paragraph"/>
              <w:spacing w:before="0" w:after="0"/>
              <w:ind w:left="73"/>
              <w:rPr>
                <w:rFonts w:ascii="Arial" w:hAnsi="Arial" w:cs="Arial"/>
                <w:sz w:val="18"/>
                <w:lang w:val="es-ES_tradnl"/>
              </w:rPr>
            </w:pPr>
            <w:r>
              <w:rPr>
                <w:rFonts w:ascii="Arial" w:hAnsi="Arial" w:cs="Arial"/>
                <w:sz w:val="18"/>
                <w:szCs w:val="18"/>
                <w:lang w:val="es-419"/>
              </w:rPr>
              <w:t>[</w:t>
            </w:r>
            <w:r w:rsidR="00E32410">
              <w:rPr>
                <w:rFonts w:ascii="Arial" w:hAnsi="Arial" w:cs="Arial"/>
                <w:sz w:val="18"/>
                <w:lang w:val="es-ES"/>
              </w:rPr>
              <w:t>Tramo II</w:t>
            </w:r>
            <w:r>
              <w:rPr>
                <w:rFonts w:ascii="Arial" w:hAnsi="Arial" w:cs="Arial"/>
                <w:sz w:val="18"/>
                <w:szCs w:val="18"/>
                <w:lang w:val="es-419"/>
              </w:rPr>
              <w:t xml:space="preserve">] </w:t>
            </w:r>
            <w:r w:rsidR="00D07B05" w:rsidRPr="008E6668">
              <w:rPr>
                <w:rFonts w:ascii="Arial" w:hAnsi="Arial" w:cs="Arial"/>
                <w:sz w:val="18"/>
                <w:szCs w:val="18"/>
                <w:lang w:val="es-419"/>
              </w:rPr>
              <w:t xml:space="preserve">Evaluación </w:t>
            </w:r>
            <w:r w:rsidR="00D07B05" w:rsidRPr="00025B54">
              <w:rPr>
                <w:rFonts w:ascii="Arial" w:hAnsi="Arial" w:cs="Arial"/>
                <w:sz w:val="18"/>
                <w:szCs w:val="18"/>
                <w:lang w:val="es-419"/>
              </w:rPr>
              <w:t xml:space="preserve">de la implementación </w:t>
            </w:r>
            <w:r w:rsidR="00D07B05" w:rsidRPr="008E6668">
              <w:rPr>
                <w:rFonts w:ascii="Arial" w:hAnsi="Arial" w:cs="Arial"/>
                <w:sz w:val="18"/>
                <w:szCs w:val="18"/>
                <w:lang w:val="es-419"/>
              </w:rPr>
              <w:t xml:space="preserve">del </w:t>
            </w:r>
            <w:r w:rsidR="00765759">
              <w:rPr>
                <w:rFonts w:ascii="Arial" w:hAnsi="Arial" w:cs="Arial"/>
                <w:sz w:val="18"/>
                <w:szCs w:val="18"/>
                <w:lang w:val="es-419"/>
              </w:rPr>
              <w:t>“</w:t>
            </w:r>
            <w:r w:rsidR="00D07B05" w:rsidRPr="008E6668">
              <w:rPr>
                <w:rFonts w:ascii="Arial" w:hAnsi="Arial" w:cs="Arial"/>
                <w:sz w:val="18"/>
                <w:szCs w:val="18"/>
                <w:lang w:val="es-419"/>
              </w:rPr>
              <w:t>Sistema de Intercambio de Información</w:t>
            </w:r>
            <w:r w:rsidR="00765759">
              <w:rPr>
                <w:rFonts w:ascii="Arial" w:hAnsi="Arial" w:cs="Arial"/>
                <w:sz w:val="18"/>
                <w:szCs w:val="18"/>
                <w:lang w:val="es-419"/>
              </w:rPr>
              <w:t>”</w:t>
            </w:r>
            <w:r w:rsidR="003E0FEF" w:rsidRPr="003E0FEF">
              <w:rPr>
                <w:rFonts w:ascii="Arial" w:hAnsi="Arial" w:cs="Arial"/>
                <w:sz w:val="18"/>
                <w:szCs w:val="18"/>
                <w:lang w:val="es-419"/>
              </w:rPr>
              <w:t>, que valide que es usado de manera efectiva entre instituciones públicas</w:t>
            </w:r>
            <w:r w:rsidR="00D07B05">
              <w:rPr>
                <w:rFonts w:ascii="Arial" w:hAnsi="Arial" w:cs="Arial"/>
                <w:sz w:val="18"/>
                <w:szCs w:val="18"/>
                <w:lang w:val="es-419"/>
              </w:rPr>
              <w:t>.</w:t>
            </w:r>
          </w:p>
          <w:p w14:paraId="1219BABE" w14:textId="2FF5C05E" w:rsidR="00A47F23" w:rsidRDefault="0019727A" w:rsidP="00AD03B3">
            <w:pPr>
              <w:pStyle w:val="Paragraph"/>
              <w:spacing w:before="0" w:after="0"/>
              <w:ind w:left="73"/>
              <w:rPr>
                <w:rFonts w:ascii="Arial" w:hAnsi="Arial" w:cs="Arial"/>
                <w:sz w:val="18"/>
                <w:lang w:val="es-ES_tradnl"/>
              </w:rPr>
            </w:pPr>
            <w:r w:rsidRPr="009A269B">
              <w:rPr>
                <w:rFonts w:ascii="Arial" w:hAnsi="Arial" w:cs="Arial"/>
                <w:sz w:val="18"/>
                <w:szCs w:val="18"/>
                <w:lang w:val="es-419"/>
              </w:rPr>
              <w:t>Actualización de los lineamientos del Portal Paraguay</w:t>
            </w:r>
            <w:r>
              <w:rPr>
                <w:rFonts w:ascii="Arial" w:hAnsi="Arial" w:cs="Arial"/>
                <w:sz w:val="18"/>
                <w:szCs w:val="18"/>
                <w:lang w:val="es-419"/>
              </w:rPr>
              <w:t xml:space="preserve"> y </w:t>
            </w:r>
            <w:proofErr w:type="spellStart"/>
            <w:r>
              <w:rPr>
                <w:rFonts w:ascii="Arial" w:hAnsi="Arial" w:cs="Arial"/>
                <w:sz w:val="18"/>
                <w:szCs w:val="18"/>
                <w:lang w:val="es-419"/>
              </w:rPr>
              <w:t>Tr</w:t>
            </w:r>
            <w:proofErr w:type="spellEnd"/>
            <w:r w:rsidRPr="00AA1AAA">
              <w:rPr>
                <w:rFonts w:ascii="Arial" w:hAnsi="Arial" w:cs="Arial"/>
                <w:sz w:val="18"/>
                <w:szCs w:val="18"/>
                <w:lang w:val="es-ES"/>
              </w:rPr>
              <w:t>á</w:t>
            </w:r>
            <w:r>
              <w:rPr>
                <w:rFonts w:ascii="Arial" w:hAnsi="Arial" w:cs="Arial"/>
                <w:sz w:val="18"/>
                <w:szCs w:val="18"/>
                <w:lang w:val="es-419"/>
              </w:rPr>
              <w:t>mites en Línea</w:t>
            </w:r>
            <w:r w:rsidRPr="009A269B">
              <w:rPr>
                <w:rFonts w:ascii="Arial" w:hAnsi="Arial" w:cs="Arial"/>
                <w:sz w:val="18"/>
                <w:szCs w:val="18"/>
                <w:lang w:val="es-419"/>
              </w:rPr>
              <w:t>, con el objetivo de aumentar de manera eficiente la información disponible sobre la oferta de tr</w:t>
            </w:r>
            <w:r w:rsidR="003D3F87">
              <w:rPr>
                <w:rFonts w:ascii="Arial" w:hAnsi="Arial" w:cs="Arial"/>
                <w:sz w:val="18"/>
                <w:szCs w:val="18"/>
                <w:lang w:val="es-419"/>
              </w:rPr>
              <w:t>á</w:t>
            </w:r>
            <w:r w:rsidRPr="009A269B">
              <w:rPr>
                <w:rFonts w:ascii="Arial" w:hAnsi="Arial" w:cs="Arial"/>
                <w:sz w:val="18"/>
                <w:szCs w:val="18"/>
                <w:lang w:val="es-419"/>
              </w:rPr>
              <w:t>mites en línea disponible</w:t>
            </w:r>
            <w:r w:rsidR="00067F28">
              <w:rPr>
                <w:rFonts w:ascii="Arial" w:hAnsi="Arial" w:cs="Arial"/>
                <w:sz w:val="18"/>
                <w:szCs w:val="18"/>
                <w:lang w:val="es-419"/>
              </w:rPr>
              <w:t>s</w:t>
            </w:r>
            <w:r w:rsidR="00A47F23" w:rsidRPr="00A47F23">
              <w:rPr>
                <w:rFonts w:ascii="Arial" w:hAnsi="Arial" w:cs="Arial"/>
                <w:sz w:val="18"/>
                <w:lang w:val="es-ES_tradnl"/>
              </w:rPr>
              <w:t>.</w:t>
            </w:r>
          </w:p>
          <w:p w14:paraId="590B9ECF" w14:textId="77777777" w:rsidR="00E803C7" w:rsidRDefault="00E803C7" w:rsidP="00AD03B3">
            <w:pPr>
              <w:pStyle w:val="Paragraph"/>
              <w:spacing w:before="0" w:after="0"/>
              <w:ind w:left="73"/>
              <w:rPr>
                <w:rFonts w:ascii="Arial" w:hAnsi="Arial" w:cs="Arial"/>
                <w:sz w:val="18"/>
                <w:lang w:val="es-ES_tradnl"/>
              </w:rPr>
            </w:pPr>
          </w:p>
          <w:p w14:paraId="49727599" w14:textId="009067B2" w:rsidR="00BF29CC" w:rsidRPr="00E803C7" w:rsidRDefault="00BF29CC" w:rsidP="00AD03B3">
            <w:pPr>
              <w:pStyle w:val="Paragraph"/>
              <w:spacing w:before="0" w:after="0"/>
              <w:ind w:left="73"/>
              <w:rPr>
                <w:rFonts w:ascii="Arial" w:hAnsi="Arial" w:cs="Arial"/>
                <w:sz w:val="18"/>
                <w:lang w:val="es-ES_tradnl"/>
              </w:rPr>
            </w:pPr>
            <w:r>
              <w:rPr>
                <w:rFonts w:ascii="Arial" w:hAnsi="Arial" w:cs="Arial"/>
                <w:sz w:val="18"/>
                <w:lang w:val="es-ES_tradnl"/>
              </w:rPr>
              <w:t>[</w:t>
            </w:r>
            <w:r w:rsidR="00E32410">
              <w:rPr>
                <w:rFonts w:ascii="Arial" w:hAnsi="Arial" w:cs="Arial"/>
                <w:sz w:val="18"/>
                <w:lang w:val="es-ES"/>
              </w:rPr>
              <w:t>Tramo II</w:t>
            </w:r>
            <w:r>
              <w:rPr>
                <w:rFonts w:ascii="Arial" w:hAnsi="Arial" w:cs="Arial"/>
                <w:sz w:val="18"/>
                <w:lang w:val="es-ES_tradnl"/>
              </w:rPr>
              <w:t xml:space="preserve">] </w:t>
            </w:r>
            <w:r>
              <w:rPr>
                <w:rFonts w:ascii="Arial" w:hAnsi="Arial" w:cs="Arial"/>
                <w:bCs/>
                <w:kern w:val="18"/>
                <w:sz w:val="18"/>
                <w:szCs w:val="18"/>
                <w:lang w:val="es-419"/>
              </w:rPr>
              <w:t xml:space="preserve">Evaluación </w:t>
            </w:r>
            <w:r w:rsidRPr="00822911">
              <w:rPr>
                <w:rFonts w:ascii="Arial" w:hAnsi="Arial"/>
                <w:sz w:val="18"/>
                <w:lang w:val="es-419"/>
              </w:rPr>
              <w:t>del uso del Portal Paraguay</w:t>
            </w:r>
            <w:r>
              <w:rPr>
                <w:rFonts w:ascii="Arial" w:hAnsi="Arial"/>
                <w:sz w:val="18"/>
                <w:lang w:val="es-419"/>
              </w:rPr>
              <w:t xml:space="preserve"> </w:t>
            </w:r>
            <w:r w:rsidRPr="00025B54">
              <w:rPr>
                <w:rFonts w:ascii="Arial" w:hAnsi="Arial"/>
                <w:sz w:val="18"/>
                <w:lang w:val="es-419"/>
              </w:rPr>
              <w:t>en función a los lineamientos actualizados</w:t>
            </w:r>
            <w:r w:rsidR="00A93DDE" w:rsidRPr="00A93DDE">
              <w:rPr>
                <w:rFonts w:ascii="Arial" w:hAnsi="Arial"/>
                <w:sz w:val="18"/>
                <w:lang w:val="es-419"/>
              </w:rPr>
              <w:t>, que valide que la información disponible sobre la oferta de trámites en línea disponibles ha aumentado de manera eficiente</w:t>
            </w:r>
            <w:r>
              <w:rPr>
                <w:rFonts w:ascii="Arial" w:hAnsi="Arial"/>
                <w:sz w:val="18"/>
                <w:lang w:val="es-419"/>
              </w:rPr>
              <w:t>.</w:t>
            </w:r>
          </w:p>
          <w:p w14:paraId="5BC96EB8" w14:textId="77777777" w:rsidR="00E803C7" w:rsidRPr="00A47F23" w:rsidRDefault="00E803C7" w:rsidP="00AD03B3">
            <w:pPr>
              <w:pStyle w:val="Paragraph"/>
              <w:spacing w:before="0" w:after="0"/>
              <w:ind w:left="73"/>
              <w:rPr>
                <w:rFonts w:ascii="Arial" w:hAnsi="Arial" w:cs="Arial"/>
                <w:sz w:val="18"/>
                <w:lang w:val="es-ES_tradnl"/>
              </w:rPr>
            </w:pPr>
          </w:p>
          <w:p w14:paraId="2CE139AC" w14:textId="59A96E38" w:rsidR="00DA6F69" w:rsidRDefault="00A47F23" w:rsidP="00AD03B3">
            <w:pPr>
              <w:pStyle w:val="Paragraph"/>
              <w:numPr>
                <w:ilvl w:val="0"/>
                <w:numId w:val="0"/>
              </w:numPr>
              <w:spacing w:before="0" w:after="0"/>
              <w:ind w:left="73"/>
              <w:rPr>
                <w:rFonts w:ascii="Arial" w:hAnsi="Arial" w:cs="Arial"/>
                <w:sz w:val="18"/>
                <w:lang w:val="es-ES_tradnl"/>
              </w:rPr>
            </w:pPr>
            <w:r w:rsidRPr="00A47F23">
              <w:rPr>
                <w:rFonts w:ascii="Arial" w:hAnsi="Arial" w:cs="Arial"/>
                <w:sz w:val="18"/>
                <w:lang w:val="es-ES_tradnl"/>
              </w:rPr>
              <w:t xml:space="preserve">Elaboración de una reglamentación que permita </w:t>
            </w:r>
            <w:r w:rsidRPr="00C1546F">
              <w:rPr>
                <w:rFonts w:ascii="Arial" w:hAnsi="Arial" w:cs="Arial"/>
                <w:sz w:val="18"/>
                <w:lang w:val="es-ES_tradnl"/>
              </w:rPr>
              <w:t>al MITIC ser un proveedor de servicios de confianza en identidad electrónica, alineado con la legislación vigente.</w:t>
            </w:r>
          </w:p>
          <w:p w14:paraId="53F65154" w14:textId="77777777" w:rsidR="00E803C7" w:rsidRPr="00C1546F" w:rsidRDefault="00E803C7" w:rsidP="00AD03B3">
            <w:pPr>
              <w:pStyle w:val="Paragraph"/>
              <w:numPr>
                <w:ilvl w:val="0"/>
                <w:numId w:val="0"/>
              </w:numPr>
              <w:spacing w:before="0" w:after="0"/>
              <w:ind w:left="73"/>
              <w:rPr>
                <w:rFonts w:ascii="Arial" w:hAnsi="Arial" w:cs="Arial"/>
                <w:sz w:val="18"/>
                <w:lang w:val="es-ES_tradnl"/>
              </w:rPr>
            </w:pPr>
          </w:p>
          <w:p w14:paraId="02F60945" w14:textId="1003B600" w:rsidR="00E51067" w:rsidRPr="0027590E" w:rsidRDefault="00E51067" w:rsidP="00AD03B3">
            <w:pPr>
              <w:pStyle w:val="Paragraph"/>
              <w:numPr>
                <w:ilvl w:val="0"/>
                <w:numId w:val="0"/>
              </w:numPr>
              <w:spacing w:before="0" w:after="0"/>
              <w:ind w:left="73"/>
              <w:rPr>
                <w:rFonts w:ascii="Arial" w:hAnsi="Arial" w:cs="Arial"/>
                <w:sz w:val="18"/>
                <w:highlight w:val="yellow"/>
                <w:lang w:val="es-ES_tradnl"/>
              </w:rPr>
            </w:pPr>
            <w:r w:rsidRPr="00CD0281">
              <w:rPr>
                <w:rFonts w:ascii="Arial" w:hAnsi="Arial" w:cs="Arial"/>
                <w:sz w:val="18"/>
                <w:lang w:val="es-ES_tradnl"/>
              </w:rPr>
              <w:t>[</w:t>
            </w:r>
            <w:r w:rsidR="00E32410">
              <w:rPr>
                <w:rFonts w:ascii="Arial" w:hAnsi="Arial" w:cs="Arial"/>
                <w:sz w:val="18"/>
                <w:lang w:val="es-ES"/>
              </w:rPr>
              <w:t>Tramo II</w:t>
            </w:r>
            <w:r w:rsidRPr="00CD0281">
              <w:rPr>
                <w:rFonts w:ascii="Arial" w:hAnsi="Arial" w:cs="Arial"/>
                <w:sz w:val="18"/>
                <w:lang w:val="es-ES_tradnl"/>
              </w:rPr>
              <w:t xml:space="preserve">] </w:t>
            </w:r>
            <w:r w:rsidR="00C1546F" w:rsidRPr="00C1546F">
              <w:rPr>
                <w:rFonts w:ascii="Arial" w:hAnsi="Arial" w:cs="Arial"/>
                <w:sz w:val="18"/>
                <w:szCs w:val="18"/>
                <w:lang w:val="es-419"/>
              </w:rPr>
              <w:t>Elaboración de un informe técnico que dé cuenta del desempeño del MITIC como un proveedor de servicios de confianza en identidad electrónica.</w:t>
            </w:r>
          </w:p>
        </w:tc>
      </w:tr>
    </w:tbl>
    <w:p w14:paraId="06AF6AA9" w14:textId="303DAACF" w:rsidR="0027590E" w:rsidRPr="00941277" w:rsidRDefault="0027590E" w:rsidP="00BA2767">
      <w:pPr>
        <w:pStyle w:val="Paragraph"/>
        <w:numPr>
          <w:ilvl w:val="0"/>
          <w:numId w:val="37"/>
        </w:numPr>
        <w:ind w:left="270" w:hanging="810"/>
        <w:rPr>
          <w:rFonts w:ascii="Arial" w:hAnsi="Arial" w:cs="Arial"/>
          <w:sz w:val="22"/>
          <w:lang w:val="es-ES"/>
        </w:rPr>
      </w:pPr>
      <w:r w:rsidRPr="00DA7E8B">
        <w:rPr>
          <w:rFonts w:ascii="Arial" w:hAnsi="Arial" w:cs="Arial"/>
          <w:b/>
          <w:sz w:val="22"/>
          <w:lang w:val="es-ES_tradnl"/>
        </w:rPr>
        <w:t>Años meta</w:t>
      </w:r>
      <w:r w:rsidRPr="0067233F">
        <w:rPr>
          <w:rFonts w:ascii="Arial" w:hAnsi="Arial" w:cs="Arial"/>
          <w:b/>
          <w:bCs/>
          <w:sz w:val="22"/>
          <w:lang w:val="es-ES_tradnl"/>
        </w:rPr>
        <w:t>.</w:t>
      </w:r>
      <w:r w:rsidRPr="00DA7E8B">
        <w:rPr>
          <w:rFonts w:ascii="Arial" w:hAnsi="Arial" w:cs="Arial"/>
          <w:sz w:val="22"/>
          <w:lang w:val="es-ES_tradnl"/>
        </w:rPr>
        <w:t xml:space="preserve"> Como puede observarse en el </w:t>
      </w:r>
      <w:r w:rsidRPr="00DA7E8B">
        <w:rPr>
          <w:rFonts w:ascii="Arial" w:hAnsi="Arial" w:cs="Arial"/>
          <w:sz w:val="22"/>
          <w:lang w:val="es-ES_tradnl"/>
        </w:rPr>
        <w:fldChar w:fldCharType="begin"/>
      </w:r>
      <w:r w:rsidRPr="00DA7E8B">
        <w:rPr>
          <w:rFonts w:ascii="Arial" w:hAnsi="Arial" w:cs="Arial"/>
          <w:sz w:val="22"/>
          <w:lang w:val="es-ES_tradnl"/>
        </w:rPr>
        <w:instrText xml:space="preserve"> REF _Ref526117720 \h  \* MERGEFORMAT </w:instrText>
      </w:r>
      <w:r w:rsidRPr="00DA7E8B">
        <w:rPr>
          <w:rFonts w:ascii="Arial" w:hAnsi="Arial" w:cs="Arial"/>
          <w:sz w:val="22"/>
          <w:lang w:val="es-ES_tradnl"/>
        </w:rPr>
      </w:r>
      <w:r w:rsidRPr="00DA7E8B">
        <w:rPr>
          <w:rFonts w:ascii="Arial" w:hAnsi="Arial" w:cs="Arial"/>
          <w:sz w:val="22"/>
          <w:lang w:val="es-ES_tradnl"/>
        </w:rPr>
        <w:fldChar w:fldCharType="separate"/>
      </w:r>
      <w:r w:rsidR="00852E39" w:rsidRPr="00852E39">
        <w:rPr>
          <w:rFonts w:ascii="Arial" w:hAnsi="Arial" w:cs="Arial"/>
          <w:sz w:val="22"/>
          <w:lang w:val="es-ES_tradnl"/>
        </w:rPr>
        <w:t>Cuadro 7</w:t>
      </w:r>
      <w:r w:rsidRPr="00DA7E8B">
        <w:rPr>
          <w:rFonts w:ascii="Arial" w:hAnsi="Arial" w:cs="Arial"/>
          <w:sz w:val="22"/>
          <w:lang w:val="es-ES_tradnl"/>
        </w:rPr>
        <w:fldChar w:fldCharType="end"/>
      </w:r>
      <w:r w:rsidRPr="00DA7E8B">
        <w:rPr>
          <w:rFonts w:ascii="Arial" w:hAnsi="Arial" w:cs="Arial"/>
          <w:sz w:val="22"/>
          <w:lang w:val="es-ES_tradnl"/>
        </w:rPr>
        <w:t xml:space="preserve">, el año meta de los resultados es </w:t>
      </w:r>
      <w:r w:rsidR="00B0409A">
        <w:rPr>
          <w:rFonts w:ascii="Arial" w:hAnsi="Arial" w:cs="Arial"/>
          <w:sz w:val="22"/>
          <w:lang w:val="es-ES_tradnl"/>
        </w:rPr>
        <w:t>el año 3</w:t>
      </w:r>
      <w:r w:rsidR="002429F7" w:rsidRPr="00DA7E8B">
        <w:rPr>
          <w:rFonts w:ascii="Arial" w:hAnsi="Arial" w:cs="Arial"/>
          <w:sz w:val="22"/>
          <w:lang w:val="es-ES_tradnl"/>
        </w:rPr>
        <w:t>, consistente con el año esperado para el desembolso del segundo tramo de la operación</w:t>
      </w:r>
      <w:r w:rsidRPr="00DA7E8B">
        <w:rPr>
          <w:rFonts w:ascii="Arial" w:hAnsi="Arial" w:cs="Arial"/>
          <w:sz w:val="22"/>
          <w:lang w:val="es-ES_tradnl"/>
        </w:rPr>
        <w:t>. Esta fecha responde a los lineamientos internos del BID aplicables a operaciones del tipo PBL que establecen que para dicho año se debería presentar el Informe de Terminación de Proyecto (PCR</w:t>
      </w:r>
      <w:r w:rsidR="001A0301">
        <w:rPr>
          <w:rFonts w:ascii="Arial" w:hAnsi="Arial" w:cs="Arial"/>
          <w:sz w:val="22"/>
          <w:lang w:val="es-ES_tradnl"/>
        </w:rPr>
        <w:t>,</w:t>
      </w:r>
      <w:r w:rsidR="004538CC">
        <w:rPr>
          <w:rFonts w:ascii="Arial" w:hAnsi="Arial" w:cs="Arial"/>
          <w:sz w:val="22"/>
          <w:lang w:val="es-ES_tradnl"/>
        </w:rPr>
        <w:t xml:space="preserve"> por sus siglas en inglés</w:t>
      </w:r>
      <w:r w:rsidRPr="00DA7E8B">
        <w:rPr>
          <w:rFonts w:ascii="Arial" w:hAnsi="Arial" w:cs="Arial"/>
          <w:sz w:val="22"/>
          <w:lang w:val="es-ES_tradnl"/>
        </w:rPr>
        <w:t xml:space="preserve">) para el programa en su totalidad. Por tanto, los valores meta reflejan lo esperado para dicho momento. No </w:t>
      </w:r>
      <w:r w:rsidRPr="00941277">
        <w:rPr>
          <w:rFonts w:ascii="Arial" w:hAnsi="Arial" w:cs="Arial"/>
          <w:sz w:val="22"/>
          <w:lang w:val="es-ES_tradnl"/>
        </w:rPr>
        <w:t xml:space="preserve">obstante, se espera que, por la naturaleza de mediano y largo plazo de los efectos </w:t>
      </w:r>
      <w:r w:rsidRPr="00941277">
        <w:rPr>
          <w:rFonts w:ascii="Arial" w:hAnsi="Arial" w:cs="Arial"/>
          <w:sz w:val="22"/>
          <w:lang w:val="es-ES_tradnl"/>
        </w:rPr>
        <w:lastRenderedPageBreak/>
        <w:t>de las reformas, los indicadores de resultado continúen progresando significativamente más allá del año 202</w:t>
      </w:r>
      <w:r w:rsidR="004611E2" w:rsidRPr="00941277">
        <w:rPr>
          <w:rFonts w:ascii="Arial" w:hAnsi="Arial" w:cs="Arial"/>
          <w:sz w:val="22"/>
          <w:lang w:val="es-ES_tradnl"/>
        </w:rPr>
        <w:t>2</w:t>
      </w:r>
      <w:r w:rsidRPr="00941277">
        <w:rPr>
          <w:rFonts w:ascii="Arial" w:hAnsi="Arial" w:cs="Arial"/>
          <w:sz w:val="22"/>
          <w:lang w:val="es-ES_tradnl"/>
        </w:rPr>
        <w:t>. En la medida de lo posible se buscará monitorearlos más allá de la fecha meta establecida.</w:t>
      </w:r>
    </w:p>
    <w:p w14:paraId="6544D2B5" w14:textId="06AB2DF9" w:rsidR="0027590E" w:rsidRPr="00C83BCE" w:rsidRDefault="0027590E" w:rsidP="00C83BCE">
      <w:pPr>
        <w:pStyle w:val="Paragraph"/>
        <w:numPr>
          <w:ilvl w:val="0"/>
          <w:numId w:val="37"/>
        </w:numPr>
        <w:ind w:left="270" w:hanging="810"/>
        <w:rPr>
          <w:rFonts w:ascii="Arial" w:hAnsi="Arial" w:cs="Arial"/>
          <w:sz w:val="22"/>
          <w:lang w:val="es-ES_tradnl"/>
        </w:rPr>
      </w:pPr>
      <w:r w:rsidRPr="00A870D2">
        <w:rPr>
          <w:rFonts w:ascii="Arial" w:hAnsi="Arial" w:cs="Arial"/>
          <w:sz w:val="22"/>
          <w:lang w:val="es-ES_tradnl"/>
        </w:rPr>
        <w:t xml:space="preserve">Los valores para el año metan de los indicadores de resultado se calcularon en función de los valores promedio de países de referencia para </w:t>
      </w:r>
      <w:r w:rsidR="00967660" w:rsidRPr="00A870D2">
        <w:rPr>
          <w:rFonts w:ascii="Arial" w:hAnsi="Arial" w:cs="Arial"/>
          <w:sz w:val="22"/>
          <w:lang w:val="es-ES_tradnl"/>
        </w:rPr>
        <w:t>Paraguay</w:t>
      </w:r>
      <w:r w:rsidRPr="00A870D2">
        <w:rPr>
          <w:rFonts w:ascii="Arial" w:hAnsi="Arial" w:cs="Arial"/>
          <w:sz w:val="22"/>
          <w:lang w:val="es-ES_tradnl"/>
        </w:rPr>
        <w:t xml:space="preserve">. El </w:t>
      </w:r>
      <w:r w:rsidRPr="00C83BCE">
        <w:rPr>
          <w:rFonts w:ascii="Arial" w:hAnsi="Arial" w:cs="Arial"/>
          <w:sz w:val="22"/>
          <w:lang w:val="es-ES_tradnl"/>
        </w:rPr>
        <w:fldChar w:fldCharType="begin"/>
      </w:r>
      <w:r w:rsidRPr="007A654B">
        <w:rPr>
          <w:rFonts w:ascii="Arial" w:hAnsi="Arial" w:cs="Arial"/>
          <w:sz w:val="22"/>
          <w:lang w:val="es-ES_tradnl"/>
        </w:rPr>
        <w:instrText xml:space="preserve"> REF _Ref526068313 \h  \* MERGEFORMAT </w:instrText>
      </w:r>
      <w:r w:rsidRPr="00C83BCE">
        <w:rPr>
          <w:rFonts w:ascii="Arial" w:hAnsi="Arial" w:cs="Arial"/>
          <w:sz w:val="22"/>
          <w:lang w:val="es-ES_tradnl"/>
        </w:rPr>
      </w:r>
      <w:r w:rsidRPr="00C83BCE">
        <w:rPr>
          <w:rFonts w:ascii="Arial" w:hAnsi="Arial" w:cs="Arial"/>
          <w:sz w:val="22"/>
          <w:lang w:val="es-ES_tradnl"/>
        </w:rPr>
        <w:fldChar w:fldCharType="separate"/>
      </w:r>
      <w:r w:rsidR="00852E39" w:rsidRPr="00852E39">
        <w:rPr>
          <w:rFonts w:ascii="Arial" w:hAnsi="Arial" w:cs="Arial"/>
          <w:sz w:val="22"/>
          <w:lang w:val="es-ES_tradnl"/>
        </w:rPr>
        <w:t xml:space="preserve">Cuadro </w:t>
      </w:r>
      <w:r w:rsidR="00852E39" w:rsidRPr="00280B00">
        <w:rPr>
          <w:rFonts w:ascii="Arial" w:hAnsi="Arial" w:cs="Arial"/>
          <w:noProof/>
          <w:lang w:val="es-CO"/>
        </w:rPr>
        <w:t>4</w:t>
      </w:r>
      <w:r w:rsidRPr="00C83BCE">
        <w:rPr>
          <w:rFonts w:ascii="Arial" w:hAnsi="Arial" w:cs="Arial"/>
          <w:sz w:val="22"/>
          <w:lang w:val="es-ES_tradnl"/>
        </w:rPr>
        <w:fldChar w:fldCharType="end"/>
      </w:r>
      <w:r w:rsidRPr="00C83BCE">
        <w:rPr>
          <w:rFonts w:ascii="Arial" w:hAnsi="Arial" w:cs="Arial"/>
          <w:sz w:val="22"/>
          <w:lang w:val="es-ES_tradnl"/>
        </w:rPr>
        <w:t xml:space="preserve"> resume los cálculos. </w:t>
      </w:r>
      <w:r w:rsidR="00A01BD1" w:rsidRPr="00C83BCE">
        <w:rPr>
          <w:rFonts w:ascii="Arial" w:hAnsi="Arial" w:cs="Arial"/>
          <w:sz w:val="22"/>
          <w:lang w:val="es-ES_tradnl"/>
        </w:rPr>
        <w:t>Se contempló como países de referencia para Paraguay a todos los países</w:t>
      </w:r>
      <w:r w:rsidR="0017544B" w:rsidRPr="00C83BCE">
        <w:rPr>
          <w:rFonts w:ascii="Arial" w:hAnsi="Arial" w:cs="Arial"/>
          <w:sz w:val="22"/>
          <w:lang w:val="es-ES_tradnl"/>
        </w:rPr>
        <w:t xml:space="preserve"> sudamericanos</w:t>
      </w:r>
      <w:r w:rsidRPr="00C83BCE">
        <w:rPr>
          <w:rFonts w:ascii="Arial" w:hAnsi="Arial" w:cs="Arial"/>
          <w:sz w:val="22"/>
          <w:lang w:val="es-ES_tradnl"/>
        </w:rPr>
        <w:t xml:space="preserve">. Los valores meta elegidos </w:t>
      </w:r>
      <w:r w:rsidR="00374012" w:rsidRPr="00C83BCE">
        <w:rPr>
          <w:rFonts w:ascii="Arial" w:hAnsi="Arial" w:cs="Arial"/>
          <w:sz w:val="22"/>
          <w:lang w:val="es-ES_tradnl"/>
        </w:rPr>
        <w:t xml:space="preserve">corresponden a la línea de base más un determinado porcentaje de la brecha existente entre Paraguay y el promedio sudamericano. </w:t>
      </w:r>
      <w:r w:rsidR="00234DF0" w:rsidRPr="00C83BCE">
        <w:rPr>
          <w:rFonts w:ascii="Arial" w:hAnsi="Arial" w:cs="Arial"/>
          <w:sz w:val="22"/>
          <w:lang w:val="es-ES_tradnl"/>
        </w:rPr>
        <w:t>E</w:t>
      </w:r>
      <w:r w:rsidR="00CB518D" w:rsidRPr="00C83BCE">
        <w:rPr>
          <w:rFonts w:ascii="Arial" w:hAnsi="Arial" w:cs="Arial"/>
          <w:sz w:val="22"/>
          <w:lang w:val="es-ES_tradnl"/>
        </w:rPr>
        <w:t>l porcentaje de la brecha a ser cubierto se determin</w:t>
      </w:r>
      <w:r w:rsidR="00CD6E63" w:rsidRPr="00C83BCE">
        <w:rPr>
          <w:rFonts w:ascii="Arial" w:hAnsi="Arial" w:cs="Arial"/>
          <w:sz w:val="22"/>
          <w:lang w:val="es-ES_tradnl"/>
        </w:rPr>
        <w:t xml:space="preserve">ó </w:t>
      </w:r>
      <w:r w:rsidR="00334FC7" w:rsidRPr="00C83BCE">
        <w:rPr>
          <w:rFonts w:ascii="Arial" w:hAnsi="Arial" w:cs="Arial"/>
          <w:sz w:val="22"/>
          <w:lang w:val="es-ES_tradnl"/>
        </w:rPr>
        <w:t>en función al hecho de que el año meta de la operación es</w:t>
      </w:r>
      <w:r w:rsidR="004A7337" w:rsidRPr="00C83BCE">
        <w:rPr>
          <w:rFonts w:ascii="Arial" w:hAnsi="Arial" w:cs="Arial"/>
          <w:sz w:val="22"/>
          <w:lang w:val="es-ES_tradnl"/>
        </w:rPr>
        <w:t xml:space="preserve"> el a</w:t>
      </w:r>
      <w:r w:rsidR="00921188" w:rsidRPr="00C83BCE">
        <w:rPr>
          <w:rFonts w:ascii="Arial" w:hAnsi="Arial" w:cs="Arial"/>
          <w:sz w:val="22"/>
          <w:lang w:val="es-ES_tradnl"/>
        </w:rPr>
        <w:t>ño 3</w:t>
      </w:r>
      <w:r w:rsidR="00334FC7" w:rsidRPr="00C83BCE">
        <w:rPr>
          <w:rFonts w:ascii="Arial" w:hAnsi="Arial" w:cs="Arial"/>
          <w:sz w:val="22"/>
          <w:lang w:val="es-ES_tradnl"/>
        </w:rPr>
        <w:t xml:space="preserve">, solo dos años posteriores a la aprobación del proyecto, </w:t>
      </w:r>
      <w:r w:rsidR="00354F58" w:rsidRPr="00C83BCE">
        <w:rPr>
          <w:rFonts w:ascii="Arial" w:hAnsi="Arial" w:cs="Arial"/>
          <w:sz w:val="22"/>
          <w:lang w:val="es-ES_tradnl"/>
        </w:rPr>
        <w:t xml:space="preserve">lo cual </w:t>
      </w:r>
      <w:r w:rsidR="00334FC7" w:rsidRPr="00C83BCE">
        <w:rPr>
          <w:rFonts w:ascii="Arial" w:hAnsi="Arial" w:cs="Arial"/>
          <w:sz w:val="22"/>
          <w:lang w:val="es-ES_tradnl"/>
        </w:rPr>
        <w:t>no brinda un período de tiempo suficientemente amplio para que los efectos se materialicen completamente</w:t>
      </w:r>
      <w:r w:rsidR="008607DD" w:rsidRPr="00C83BCE">
        <w:rPr>
          <w:rFonts w:ascii="Arial" w:hAnsi="Arial" w:cs="Arial"/>
          <w:sz w:val="22"/>
          <w:lang w:val="es-ES_tradnl"/>
        </w:rPr>
        <w:t xml:space="preserve"> (ver párrafo anterior)</w:t>
      </w:r>
      <w:r w:rsidR="00334FC7" w:rsidRPr="00C83BCE">
        <w:rPr>
          <w:rFonts w:ascii="Arial" w:hAnsi="Arial" w:cs="Arial"/>
          <w:sz w:val="22"/>
          <w:lang w:val="es-ES_tradnl"/>
        </w:rPr>
        <w:t>.</w:t>
      </w:r>
      <w:r w:rsidR="008607DD" w:rsidRPr="00C83BCE">
        <w:rPr>
          <w:rFonts w:ascii="Arial" w:hAnsi="Arial" w:cs="Arial"/>
          <w:sz w:val="22"/>
          <w:lang w:val="es-ES_tradnl"/>
        </w:rPr>
        <w:t xml:space="preserve"> </w:t>
      </w:r>
      <w:r w:rsidR="00382752" w:rsidRPr="00C83BCE">
        <w:rPr>
          <w:rFonts w:ascii="Arial" w:hAnsi="Arial" w:cs="Arial"/>
          <w:sz w:val="22"/>
          <w:lang w:val="es-ES_tradnl"/>
        </w:rPr>
        <w:t xml:space="preserve">Dado que para dicho año se deberá </w:t>
      </w:r>
      <w:r w:rsidR="00690FE5" w:rsidRPr="00C83BCE">
        <w:rPr>
          <w:rFonts w:ascii="Arial" w:hAnsi="Arial" w:cs="Arial"/>
          <w:sz w:val="22"/>
          <w:lang w:val="es-ES_tradnl"/>
        </w:rPr>
        <w:t>iniciar la elaboración el PCR</w:t>
      </w:r>
      <w:r w:rsidR="00F533E4" w:rsidRPr="00C83BCE">
        <w:rPr>
          <w:rFonts w:ascii="Arial" w:hAnsi="Arial" w:cs="Arial"/>
          <w:sz w:val="22"/>
          <w:lang w:val="es-ES_tradnl"/>
        </w:rPr>
        <w:t xml:space="preserve">, se vio </w:t>
      </w:r>
      <w:r w:rsidR="008E56D9" w:rsidRPr="00C83BCE">
        <w:rPr>
          <w:rFonts w:ascii="Arial" w:hAnsi="Arial" w:cs="Arial"/>
          <w:sz w:val="22"/>
          <w:lang w:val="es-ES_tradnl"/>
        </w:rPr>
        <w:t xml:space="preserve">la necesidad de </w:t>
      </w:r>
      <w:r w:rsidR="00827014" w:rsidRPr="00C83BCE">
        <w:rPr>
          <w:rFonts w:ascii="Arial" w:hAnsi="Arial" w:cs="Arial"/>
          <w:sz w:val="22"/>
          <w:lang w:val="es-ES_tradnl"/>
        </w:rPr>
        <w:t>plantear metas conservadoras</w:t>
      </w:r>
      <w:r w:rsidR="00C7352A" w:rsidRPr="00C83BCE">
        <w:rPr>
          <w:rFonts w:ascii="Arial" w:hAnsi="Arial" w:cs="Arial"/>
          <w:sz w:val="22"/>
          <w:lang w:val="es-ES_tradnl"/>
        </w:rPr>
        <w:t xml:space="preserve">. Es así </w:t>
      </w:r>
      <w:r w:rsidR="00A924B3" w:rsidRPr="00C83BCE">
        <w:rPr>
          <w:rFonts w:ascii="Arial" w:hAnsi="Arial" w:cs="Arial"/>
          <w:sz w:val="22"/>
          <w:lang w:val="es-ES_tradnl"/>
        </w:rPr>
        <w:t>como</w:t>
      </w:r>
      <w:r w:rsidR="00FC0224" w:rsidRPr="00C83BCE">
        <w:rPr>
          <w:rFonts w:ascii="Arial" w:hAnsi="Arial" w:cs="Arial"/>
          <w:sz w:val="22"/>
          <w:lang w:val="es-ES_tradnl"/>
        </w:rPr>
        <w:t>,</w:t>
      </w:r>
      <w:r w:rsidR="00C7352A" w:rsidRPr="00C83BCE">
        <w:rPr>
          <w:rFonts w:ascii="Arial" w:hAnsi="Arial" w:cs="Arial"/>
          <w:sz w:val="22"/>
          <w:lang w:val="es-ES_tradnl"/>
        </w:rPr>
        <w:t xml:space="preserve"> en principio, se optó, para los indicadores de resultado, por estimar una meta equivalente a la línea de base más </w:t>
      </w:r>
      <w:r w:rsidR="00A20F1D" w:rsidRPr="00C83BCE">
        <w:rPr>
          <w:rFonts w:ascii="Arial" w:hAnsi="Arial" w:cs="Arial"/>
          <w:sz w:val="22"/>
          <w:lang w:val="es-ES_tradnl"/>
        </w:rPr>
        <w:t xml:space="preserve">un 25% de la brecha con el promedio sudamericano. </w:t>
      </w:r>
      <w:r w:rsidR="004254C1" w:rsidRPr="00C83BCE">
        <w:rPr>
          <w:rFonts w:ascii="Arial" w:hAnsi="Arial" w:cs="Arial"/>
          <w:sz w:val="22"/>
          <w:lang w:val="es-ES_tradnl"/>
        </w:rPr>
        <w:t xml:space="preserve">La excepción a esta regla es el indicador de resultado del </w:t>
      </w:r>
      <w:r w:rsidR="000E4F7A" w:rsidRPr="00C83BCE">
        <w:rPr>
          <w:rFonts w:ascii="Arial" w:hAnsi="Arial" w:cs="Arial"/>
          <w:sz w:val="22"/>
          <w:lang w:val="es-ES_tradnl"/>
        </w:rPr>
        <w:t xml:space="preserve">de </w:t>
      </w:r>
      <w:r w:rsidR="00480260" w:rsidRPr="00C83BCE">
        <w:rPr>
          <w:rFonts w:ascii="Arial" w:hAnsi="Arial" w:cs="Arial"/>
          <w:sz w:val="22"/>
          <w:lang w:val="es-ES_tradnl"/>
        </w:rPr>
        <w:t>índice</w:t>
      </w:r>
      <w:r w:rsidR="000E4F7A" w:rsidRPr="00C83BCE">
        <w:rPr>
          <w:rFonts w:ascii="Arial" w:hAnsi="Arial" w:cs="Arial"/>
          <w:sz w:val="22"/>
          <w:lang w:val="es-ES_tradnl"/>
        </w:rPr>
        <w:t xml:space="preserve"> de adaptabilidad de la estructura legal para modelos de negocios digitales, ya que el valor </w:t>
      </w:r>
      <w:r w:rsidR="000A7336" w:rsidRPr="00C83BCE">
        <w:rPr>
          <w:rFonts w:ascii="Arial" w:hAnsi="Arial" w:cs="Arial"/>
          <w:sz w:val="22"/>
          <w:lang w:val="es-ES_tradnl"/>
        </w:rPr>
        <w:t>para Paraguay es muy cercano al promedio regional. Si se aplicar</w:t>
      </w:r>
      <w:r w:rsidR="00526A4F" w:rsidRPr="00C83BCE">
        <w:rPr>
          <w:rFonts w:ascii="Arial" w:hAnsi="Arial" w:cs="Arial"/>
          <w:sz w:val="22"/>
          <w:lang w:val="es-ES_tradnl"/>
        </w:rPr>
        <w:t>a</w:t>
      </w:r>
      <w:r w:rsidR="000A7336" w:rsidRPr="00C83BCE">
        <w:rPr>
          <w:rFonts w:ascii="Arial" w:hAnsi="Arial" w:cs="Arial"/>
          <w:sz w:val="22"/>
          <w:lang w:val="es-ES_tradnl"/>
        </w:rPr>
        <w:t xml:space="preserve"> la regla del 25%, la meta </w:t>
      </w:r>
      <w:r w:rsidR="00437F57" w:rsidRPr="00C83BCE">
        <w:rPr>
          <w:rFonts w:ascii="Arial" w:hAnsi="Arial" w:cs="Arial"/>
          <w:sz w:val="22"/>
          <w:lang w:val="es-ES_tradnl"/>
        </w:rPr>
        <w:t>sería igual a</w:t>
      </w:r>
      <w:r w:rsidR="00C957D4" w:rsidRPr="00C83BCE">
        <w:rPr>
          <w:rFonts w:ascii="Arial" w:hAnsi="Arial" w:cs="Arial"/>
          <w:sz w:val="22"/>
          <w:lang w:val="es-ES_tradnl"/>
        </w:rPr>
        <w:t xml:space="preserve"> 3,03</w:t>
      </w:r>
      <w:r w:rsidR="00C66B9C" w:rsidRPr="00C83BCE">
        <w:rPr>
          <w:rFonts w:ascii="Arial" w:hAnsi="Arial" w:cs="Arial"/>
          <w:sz w:val="22"/>
          <w:lang w:val="es-ES_tradnl"/>
        </w:rPr>
        <w:t>;</w:t>
      </w:r>
      <w:r w:rsidR="00C957D4" w:rsidRPr="00C83BCE">
        <w:rPr>
          <w:rFonts w:ascii="Arial" w:hAnsi="Arial" w:cs="Arial"/>
          <w:sz w:val="22"/>
          <w:lang w:val="es-ES_tradnl"/>
        </w:rPr>
        <w:t xml:space="preserve"> o 0,0</w:t>
      </w:r>
      <w:r w:rsidR="00526A4F" w:rsidRPr="00C83BCE">
        <w:rPr>
          <w:rFonts w:ascii="Arial" w:hAnsi="Arial" w:cs="Arial"/>
          <w:sz w:val="22"/>
          <w:lang w:val="es-ES_tradnl"/>
        </w:rPr>
        <w:t xml:space="preserve">2 más que la línea de base. </w:t>
      </w:r>
      <w:r w:rsidR="00077A2A" w:rsidRPr="00C83BCE">
        <w:rPr>
          <w:rFonts w:ascii="Arial" w:hAnsi="Arial" w:cs="Arial"/>
          <w:sz w:val="22"/>
          <w:lang w:val="es-ES_tradnl"/>
        </w:rPr>
        <w:t xml:space="preserve">Dado que se considera que esto sería un avance casi nulo del indicador, se optó por elegir una meta igual al promedio regional de </w:t>
      </w:r>
      <w:r w:rsidR="00E517B7" w:rsidRPr="00C83BCE">
        <w:rPr>
          <w:rFonts w:ascii="Arial" w:hAnsi="Arial" w:cs="Arial"/>
          <w:sz w:val="22"/>
          <w:lang w:val="es-ES_tradnl"/>
        </w:rPr>
        <w:t>3,1; es decir, se esperó cubrir el 100% de la brecha para este indicador.</w:t>
      </w:r>
      <w:r w:rsidR="007F786B" w:rsidRPr="00C83BCE">
        <w:rPr>
          <w:rFonts w:ascii="Arial" w:hAnsi="Arial" w:cs="Arial"/>
          <w:sz w:val="22"/>
          <w:lang w:val="es-ES"/>
        </w:rPr>
        <w:t xml:space="preserve"> Fin</w:t>
      </w:r>
      <w:r w:rsidR="003C1D6C" w:rsidRPr="00C83BCE">
        <w:rPr>
          <w:rFonts w:ascii="Arial" w:hAnsi="Arial" w:cs="Arial"/>
          <w:sz w:val="22"/>
          <w:lang w:val="es-ES"/>
        </w:rPr>
        <w:t>almente, para el indicador de impacto</w:t>
      </w:r>
      <w:r w:rsidR="0076071D" w:rsidRPr="00C83BCE">
        <w:rPr>
          <w:rFonts w:ascii="Arial" w:hAnsi="Arial" w:cs="Arial"/>
          <w:sz w:val="22"/>
          <w:lang w:val="es-ES"/>
        </w:rPr>
        <w:t xml:space="preserve"> (</w:t>
      </w:r>
      <w:r w:rsidR="009871BA" w:rsidRPr="00C83BCE">
        <w:rPr>
          <w:rFonts w:ascii="Arial" w:hAnsi="Arial" w:cs="Arial"/>
          <w:sz w:val="22"/>
          <w:lang w:val="es-ES"/>
        </w:rPr>
        <w:t>índice</w:t>
      </w:r>
      <w:r w:rsidR="0076071D" w:rsidRPr="00C83BCE">
        <w:rPr>
          <w:rFonts w:ascii="Arial" w:hAnsi="Arial" w:cs="Arial"/>
          <w:sz w:val="22"/>
          <w:lang w:val="es-ES"/>
        </w:rPr>
        <w:t xml:space="preserve"> de adaptabilidad </w:t>
      </w:r>
      <w:r w:rsidR="00742D92" w:rsidRPr="00C83BCE">
        <w:rPr>
          <w:rFonts w:ascii="Arial" w:hAnsi="Arial" w:cs="Arial"/>
          <w:sz w:val="22"/>
          <w:lang w:val="es-ES"/>
        </w:rPr>
        <w:t>de la estructura legal para modelos de negocios digitales</w:t>
      </w:r>
      <w:r w:rsidR="0076071D" w:rsidRPr="00C83BCE">
        <w:rPr>
          <w:rFonts w:ascii="Arial" w:hAnsi="Arial" w:cs="Arial"/>
          <w:sz w:val="22"/>
          <w:lang w:val="es-ES"/>
        </w:rPr>
        <w:t>)</w:t>
      </w:r>
      <w:r w:rsidR="00BB7C29" w:rsidRPr="00C83BCE">
        <w:rPr>
          <w:rFonts w:ascii="Arial" w:hAnsi="Arial" w:cs="Arial"/>
          <w:sz w:val="22"/>
          <w:lang w:val="es-ES"/>
        </w:rPr>
        <w:t xml:space="preserve"> se optó por definir una meta equivalente </w:t>
      </w:r>
      <w:r w:rsidR="009A5A9B" w:rsidRPr="00C83BCE">
        <w:rPr>
          <w:rFonts w:ascii="Arial" w:hAnsi="Arial" w:cs="Arial"/>
          <w:sz w:val="22"/>
          <w:lang w:val="es-ES"/>
        </w:rPr>
        <w:t>a la línea de base más un 50% de la brecha regional.</w:t>
      </w:r>
      <w:r w:rsidR="0071664A" w:rsidRPr="00C83BCE">
        <w:rPr>
          <w:rFonts w:ascii="Arial" w:hAnsi="Arial" w:cs="Arial"/>
          <w:sz w:val="22"/>
          <w:lang w:val="es-ES"/>
        </w:rPr>
        <w:t xml:space="preserve"> La razón de esto radica en que el año meta para este </w:t>
      </w:r>
      <w:r w:rsidR="008D599E" w:rsidRPr="00C83BCE">
        <w:rPr>
          <w:rFonts w:ascii="Arial" w:hAnsi="Arial" w:cs="Arial"/>
          <w:sz w:val="22"/>
          <w:lang w:val="es-ES"/>
        </w:rPr>
        <w:t>indicador es 2026</w:t>
      </w:r>
      <w:r w:rsidR="006D104D" w:rsidRPr="00C83BCE">
        <w:rPr>
          <w:rFonts w:ascii="Arial" w:hAnsi="Arial" w:cs="Arial"/>
          <w:sz w:val="22"/>
          <w:lang w:val="es-ES"/>
        </w:rPr>
        <w:t xml:space="preserve">, lo cual </w:t>
      </w:r>
      <w:r w:rsidR="00B96D6E" w:rsidRPr="00C83BCE">
        <w:rPr>
          <w:rFonts w:ascii="Arial" w:hAnsi="Arial" w:cs="Arial"/>
          <w:sz w:val="22"/>
          <w:lang w:val="es-ES"/>
        </w:rPr>
        <w:t xml:space="preserve">busca reflejar la naturaleza de mediano-largo plazo esperada para </w:t>
      </w:r>
      <w:r w:rsidR="004660C8" w:rsidRPr="00C83BCE">
        <w:rPr>
          <w:rFonts w:ascii="Arial" w:hAnsi="Arial" w:cs="Arial"/>
          <w:sz w:val="22"/>
          <w:lang w:val="es-ES"/>
        </w:rPr>
        <w:t>este tipo de indicador. En consistencia con esto</w:t>
      </w:r>
      <w:r w:rsidR="00FA3DC2" w:rsidRPr="00C83BCE">
        <w:rPr>
          <w:rFonts w:ascii="Arial" w:hAnsi="Arial" w:cs="Arial"/>
          <w:sz w:val="22"/>
          <w:lang w:val="es-ES"/>
        </w:rPr>
        <w:t xml:space="preserve">, se optó por </w:t>
      </w:r>
      <w:r w:rsidR="00CD27A0" w:rsidRPr="00C83BCE">
        <w:rPr>
          <w:rFonts w:ascii="Arial" w:hAnsi="Arial" w:cs="Arial"/>
          <w:sz w:val="22"/>
          <w:lang w:val="es-ES"/>
        </w:rPr>
        <w:t xml:space="preserve">elegir un mayor porcentaje de brecha cubierta </w:t>
      </w:r>
      <w:r w:rsidR="00941277" w:rsidRPr="00C83BCE">
        <w:rPr>
          <w:rFonts w:ascii="Arial" w:hAnsi="Arial" w:cs="Arial"/>
          <w:sz w:val="22"/>
          <w:lang w:val="es-ES"/>
        </w:rPr>
        <w:t>para reflejar el mayor tiempo de impacto esperado para este indicador.</w:t>
      </w:r>
      <w:r w:rsidR="00941277" w:rsidRPr="00C83BCE" w:rsidDel="00941277">
        <w:rPr>
          <w:rFonts w:ascii="Arial" w:hAnsi="Arial" w:cs="Arial"/>
          <w:sz w:val="22"/>
          <w:lang w:val="es-ES_tradnl"/>
        </w:rPr>
        <w:t xml:space="preserve"> </w:t>
      </w:r>
    </w:p>
    <w:p w14:paraId="1C54665D" w14:textId="0DAF4431" w:rsidR="0027590E" w:rsidRPr="00D52B7F" w:rsidRDefault="0027590E" w:rsidP="0027590E">
      <w:pPr>
        <w:pStyle w:val="Caption"/>
        <w:jc w:val="center"/>
        <w:rPr>
          <w:rFonts w:ascii="Arial" w:hAnsi="Arial" w:cs="Arial"/>
          <w:b/>
          <w:i w:val="0"/>
          <w:color w:val="auto"/>
          <w:sz w:val="22"/>
          <w:lang w:val="es-CO"/>
        </w:rPr>
      </w:pPr>
      <w:bookmarkStart w:id="8" w:name="_Ref526068313"/>
      <w:proofErr w:type="spellStart"/>
      <w:r w:rsidRPr="00BB3C30">
        <w:rPr>
          <w:rFonts w:ascii="Arial" w:hAnsi="Arial" w:cs="Arial"/>
          <w:b/>
          <w:i w:val="0"/>
          <w:color w:val="auto"/>
          <w:lang w:val="pt-BR"/>
        </w:rPr>
        <w:t>Cuadro</w:t>
      </w:r>
      <w:proofErr w:type="spellEnd"/>
      <w:r w:rsidRPr="00BB3C30">
        <w:rPr>
          <w:rFonts w:ascii="Arial" w:hAnsi="Arial" w:cs="Arial"/>
          <w:b/>
          <w:i w:val="0"/>
          <w:color w:val="auto"/>
          <w:lang w:val="pt-BR"/>
        </w:rPr>
        <w:t xml:space="preserve"> </w:t>
      </w:r>
      <w:r w:rsidRPr="00BB3C30">
        <w:rPr>
          <w:rFonts w:ascii="Arial" w:hAnsi="Arial" w:cs="Arial"/>
          <w:b/>
          <w:i w:val="0"/>
          <w:color w:val="auto"/>
        </w:rPr>
        <w:fldChar w:fldCharType="begin"/>
      </w:r>
      <w:r w:rsidRPr="00BB3C30">
        <w:rPr>
          <w:rFonts w:ascii="Arial" w:hAnsi="Arial" w:cs="Arial"/>
          <w:b/>
          <w:i w:val="0"/>
          <w:color w:val="auto"/>
          <w:lang w:val="pt-BR"/>
        </w:rPr>
        <w:instrText xml:space="preserve"> SEQ Cuadro \* ARABIC </w:instrText>
      </w:r>
      <w:r w:rsidRPr="00BB3C30">
        <w:rPr>
          <w:rFonts w:ascii="Arial" w:hAnsi="Arial" w:cs="Arial"/>
          <w:b/>
          <w:i w:val="0"/>
          <w:color w:val="auto"/>
        </w:rPr>
        <w:fldChar w:fldCharType="separate"/>
      </w:r>
      <w:r w:rsidR="00852E39">
        <w:rPr>
          <w:rFonts w:ascii="Arial" w:hAnsi="Arial" w:cs="Arial"/>
          <w:b/>
          <w:i w:val="0"/>
          <w:noProof/>
          <w:color w:val="auto"/>
          <w:lang w:val="pt-BR"/>
        </w:rPr>
        <w:t>4</w:t>
      </w:r>
      <w:r w:rsidRPr="00BB3C30">
        <w:rPr>
          <w:rFonts w:ascii="Arial" w:hAnsi="Arial" w:cs="Arial"/>
          <w:b/>
          <w:i w:val="0"/>
          <w:color w:val="auto"/>
        </w:rPr>
        <w:fldChar w:fldCharType="end"/>
      </w:r>
      <w:bookmarkEnd w:id="8"/>
      <w:r w:rsidRPr="00BB3C30">
        <w:rPr>
          <w:rFonts w:ascii="Arial" w:hAnsi="Arial" w:cs="Arial"/>
          <w:b/>
          <w:i w:val="0"/>
          <w:color w:val="auto"/>
          <w:lang w:val="pt-BR"/>
        </w:rPr>
        <w:t xml:space="preserve">. </w:t>
      </w:r>
      <w:r w:rsidRPr="00D52B7F">
        <w:rPr>
          <w:rFonts w:ascii="Arial" w:hAnsi="Arial" w:cs="Arial"/>
          <w:b/>
          <w:i w:val="0"/>
          <w:color w:val="auto"/>
          <w:lang w:val="es-CO"/>
        </w:rPr>
        <w:t xml:space="preserve">Cálculo de meta de índices para </w:t>
      </w:r>
      <w:r w:rsidR="00D52B7F" w:rsidRPr="00D52B7F">
        <w:rPr>
          <w:rFonts w:ascii="Arial" w:hAnsi="Arial" w:cs="Arial"/>
          <w:b/>
          <w:i w:val="0"/>
          <w:color w:val="auto"/>
          <w:lang w:val="es-CO"/>
        </w:rPr>
        <w:t>el año</w:t>
      </w:r>
      <w:r w:rsidR="00D52B7F">
        <w:rPr>
          <w:rFonts w:ascii="Arial" w:hAnsi="Arial" w:cs="Arial"/>
          <w:b/>
          <w:i w:val="0"/>
          <w:color w:val="auto"/>
          <w:lang w:val="es-CO"/>
        </w:rPr>
        <w:t xml:space="preserve"> 3</w:t>
      </w:r>
    </w:p>
    <w:p w14:paraId="6CE7B3E2" w14:textId="429171AD" w:rsidR="0027590E" w:rsidRPr="00BB3C30" w:rsidRDefault="003B19A9" w:rsidP="00BB3C30">
      <w:pPr>
        <w:pStyle w:val="Paragraph"/>
        <w:numPr>
          <w:ilvl w:val="0"/>
          <w:numId w:val="0"/>
        </w:numPr>
        <w:ind w:left="90"/>
        <w:jc w:val="center"/>
        <w:rPr>
          <w:rFonts w:ascii="Arial" w:hAnsi="Arial" w:cs="Arial"/>
          <w:sz w:val="22"/>
          <w:lang w:val="es-ES"/>
        </w:rPr>
      </w:pPr>
      <w:r w:rsidRPr="003B19A9">
        <w:rPr>
          <w:noProof/>
        </w:rPr>
        <w:drawing>
          <wp:inline distT="0" distB="0" distL="0" distR="0" wp14:anchorId="4CC3AB32" wp14:editId="1F0979F8">
            <wp:extent cx="5486400" cy="1979930"/>
            <wp:effectExtent l="19050" t="19050" r="19050" b="203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1979930"/>
                    </a:xfrm>
                    <a:prstGeom prst="rect">
                      <a:avLst/>
                    </a:prstGeom>
                    <a:noFill/>
                    <a:ln w="9525">
                      <a:solidFill>
                        <a:schemeClr val="tx1"/>
                      </a:solidFill>
                    </a:ln>
                  </pic:spPr>
                </pic:pic>
              </a:graphicData>
            </a:graphic>
          </wp:inline>
        </w:drawing>
      </w:r>
    </w:p>
    <w:p w14:paraId="0FECC47D" w14:textId="77777777" w:rsidR="0027590E" w:rsidRPr="0027590E" w:rsidRDefault="0027590E" w:rsidP="0027590E">
      <w:pPr>
        <w:pStyle w:val="SubSubPar"/>
        <w:numPr>
          <w:ilvl w:val="0"/>
          <w:numId w:val="0"/>
        </w:numPr>
        <w:ind w:left="2736"/>
        <w:rPr>
          <w:rFonts w:ascii="Arial" w:hAnsi="Arial" w:cs="Arial"/>
          <w:sz w:val="22"/>
          <w:szCs w:val="22"/>
          <w:highlight w:val="yellow"/>
          <w:lang w:val="es-ES"/>
        </w:rPr>
      </w:pPr>
    </w:p>
    <w:p w14:paraId="093AABBB" w14:textId="54B2F803" w:rsidR="0027590E" w:rsidRPr="005306E5" w:rsidRDefault="00C83BCE" w:rsidP="0027590E">
      <w:pPr>
        <w:pStyle w:val="FirstHeading"/>
        <w:rPr>
          <w:rFonts w:ascii="Arial" w:hAnsi="Arial" w:cs="Arial"/>
          <w:sz w:val="22"/>
          <w:lang w:val="es-ES_tradnl"/>
        </w:rPr>
      </w:pPr>
      <w:r>
        <w:rPr>
          <w:rFonts w:ascii="Arial" w:hAnsi="Arial" w:cs="Arial"/>
          <w:sz w:val="22"/>
          <w:lang w:val="es-ES_tradnl"/>
        </w:rPr>
        <w:tab/>
        <w:t xml:space="preserve">   </w:t>
      </w:r>
      <w:r w:rsidR="0027590E" w:rsidRPr="005306E5">
        <w:rPr>
          <w:rFonts w:ascii="Arial" w:hAnsi="Arial" w:cs="Arial"/>
          <w:sz w:val="22"/>
          <w:lang w:val="es-ES_tradnl"/>
        </w:rPr>
        <w:t>Metodología de evaluación y fuentes de información</w:t>
      </w:r>
    </w:p>
    <w:p w14:paraId="2ADAE0E1" w14:textId="4AB3EC32" w:rsidR="0027590E" w:rsidRPr="002763E8" w:rsidRDefault="0027590E" w:rsidP="00BA2767">
      <w:pPr>
        <w:pStyle w:val="Paragraph"/>
        <w:numPr>
          <w:ilvl w:val="0"/>
          <w:numId w:val="37"/>
        </w:numPr>
        <w:ind w:left="270" w:hanging="810"/>
        <w:rPr>
          <w:rFonts w:ascii="Arial" w:hAnsi="Arial" w:cs="Arial"/>
          <w:sz w:val="22"/>
          <w:lang w:val="es-ES_tradnl"/>
        </w:rPr>
      </w:pPr>
      <w:r w:rsidRPr="005306E5">
        <w:rPr>
          <w:rFonts w:ascii="Arial" w:hAnsi="Arial" w:cs="Arial"/>
          <w:b/>
          <w:sz w:val="22"/>
          <w:lang w:val="es-ES_tradnl"/>
        </w:rPr>
        <w:t>Metodología</w:t>
      </w:r>
      <w:r w:rsidRPr="009871BA">
        <w:rPr>
          <w:rFonts w:ascii="Arial" w:hAnsi="Arial" w:cs="Arial"/>
          <w:b/>
          <w:bCs/>
          <w:sz w:val="22"/>
          <w:lang w:val="es-ES_tradnl"/>
        </w:rPr>
        <w:t>.</w:t>
      </w:r>
      <w:r w:rsidRPr="005306E5">
        <w:rPr>
          <w:rFonts w:ascii="Arial" w:hAnsi="Arial" w:cs="Arial"/>
          <w:sz w:val="22"/>
          <w:lang w:val="es-ES_tradnl"/>
        </w:rPr>
        <w:t xml:space="preserve"> La naturaleza de las reformas aprobadas por el programa implica que los impactos del programa esperen verse materializados en el mediano-largo plazo. Por tal razón, la realización de evaluaciones que intenten demostrar causalidad y estimar el impacto netamente atribuible a las reformas necesita el paso de un periodo </w:t>
      </w:r>
      <w:r w:rsidRPr="005306E5">
        <w:rPr>
          <w:rFonts w:ascii="Arial" w:hAnsi="Arial" w:cs="Arial"/>
          <w:sz w:val="22"/>
          <w:lang w:val="es-ES_tradnl"/>
        </w:rPr>
        <w:lastRenderedPageBreak/>
        <w:t>razonable de tiempo. No obstante, las guías para la elaboración de</w:t>
      </w:r>
      <w:r w:rsidR="00F2099F">
        <w:rPr>
          <w:rFonts w:ascii="Arial" w:hAnsi="Arial" w:cs="Arial"/>
          <w:sz w:val="22"/>
          <w:lang w:val="es-ES_tradnl"/>
        </w:rPr>
        <w:t>l</w:t>
      </w:r>
      <w:r w:rsidRPr="005306E5">
        <w:rPr>
          <w:rFonts w:ascii="Arial" w:hAnsi="Arial" w:cs="Arial"/>
          <w:sz w:val="22"/>
          <w:lang w:val="es-ES_tradnl"/>
        </w:rPr>
        <w:t xml:space="preserve"> PCR dictan que la evaluación final del programa debe realizarse al momento del desembolso final de los fondos del programa, lo cual implica que, para este tipo de operación, la evaluación deba hacerse aproximadamente dos años después de la aprobación </w:t>
      </w:r>
      <w:r w:rsidRPr="002763E8">
        <w:rPr>
          <w:rFonts w:ascii="Arial" w:hAnsi="Arial" w:cs="Arial"/>
          <w:sz w:val="22"/>
          <w:lang w:val="es-ES_tradnl"/>
        </w:rPr>
        <w:t xml:space="preserve">inicial. </w:t>
      </w:r>
    </w:p>
    <w:p w14:paraId="29F1D734" w14:textId="69F2FE43" w:rsidR="0027590E" w:rsidRPr="009D0F46" w:rsidRDefault="0027590E" w:rsidP="00BA2767">
      <w:pPr>
        <w:pStyle w:val="Paragraph"/>
        <w:numPr>
          <w:ilvl w:val="0"/>
          <w:numId w:val="37"/>
        </w:numPr>
        <w:ind w:left="270" w:hanging="810"/>
        <w:rPr>
          <w:rFonts w:ascii="Arial" w:hAnsi="Arial" w:cs="Arial"/>
          <w:sz w:val="22"/>
          <w:lang w:val="es-ES_tradnl"/>
        </w:rPr>
      </w:pPr>
      <w:r w:rsidRPr="002763E8">
        <w:rPr>
          <w:rFonts w:ascii="Arial" w:hAnsi="Arial" w:cs="Arial"/>
          <w:sz w:val="22"/>
          <w:lang w:val="es-ES_tradnl"/>
        </w:rPr>
        <w:t>Por esta razón, en lugar de plantear una metodología de evaluación que intente encontrar el impacto causal de las reformas, se optará por realizar un análisis antes</w:t>
      </w:r>
      <w:r w:rsidR="00E32410">
        <w:rPr>
          <w:rFonts w:ascii="Arial" w:hAnsi="Arial" w:cs="Arial"/>
          <w:sz w:val="22"/>
          <w:lang w:val="es-ES_tradnl"/>
        </w:rPr>
        <w:t xml:space="preserve"> </w:t>
      </w:r>
      <w:r w:rsidRPr="002763E8">
        <w:rPr>
          <w:rFonts w:ascii="Arial" w:hAnsi="Arial" w:cs="Arial"/>
          <w:sz w:val="22"/>
          <w:lang w:val="es-ES_tradnl"/>
        </w:rPr>
        <w:t xml:space="preserve">después de los indicadores. La estrategia central del análisis será la evaluación de la evolución de los indicadores y la realización de un análisis teórico que busque sustentar la relación entre las reformas apoyadas y los resultados alcanzados. Para esto se buscará apoyarse en la literatura del sector disponible y posibles estudios de casos que puedan encontrarse para países con experiencias </w:t>
      </w:r>
      <w:r w:rsidRPr="009D0F46">
        <w:rPr>
          <w:rFonts w:ascii="Arial" w:hAnsi="Arial" w:cs="Arial"/>
          <w:sz w:val="22"/>
          <w:lang w:val="es-ES_tradnl"/>
        </w:rPr>
        <w:t xml:space="preserve">similares en el pasado. </w:t>
      </w:r>
    </w:p>
    <w:p w14:paraId="3DD9B9F6" w14:textId="19901791" w:rsidR="0027590E" w:rsidRPr="009D0F46" w:rsidRDefault="00A13067" w:rsidP="00BA2767">
      <w:pPr>
        <w:pStyle w:val="Paragraph"/>
        <w:numPr>
          <w:ilvl w:val="0"/>
          <w:numId w:val="37"/>
        </w:numPr>
        <w:ind w:left="270" w:hanging="810"/>
        <w:rPr>
          <w:rFonts w:ascii="Arial" w:hAnsi="Arial" w:cs="Arial"/>
          <w:sz w:val="22"/>
          <w:lang w:val="es-ES_tradnl"/>
        </w:rPr>
      </w:pPr>
      <w:r w:rsidRPr="009D0F46">
        <w:rPr>
          <w:rFonts w:ascii="Arial" w:hAnsi="Arial" w:cs="Arial"/>
          <w:sz w:val="22"/>
          <w:lang w:val="es-ES_tradnl"/>
        </w:rPr>
        <w:t>Existe</w:t>
      </w:r>
      <w:r w:rsidR="0027590E" w:rsidRPr="009D0F46">
        <w:rPr>
          <w:rFonts w:ascii="Arial" w:hAnsi="Arial" w:cs="Arial"/>
          <w:sz w:val="22"/>
          <w:lang w:val="es-ES_tradnl"/>
        </w:rPr>
        <w:t xml:space="preserve"> evidencia empírica sobre la relación entre expansión de las </w:t>
      </w:r>
      <w:proofErr w:type="spellStart"/>
      <w:r w:rsidR="0027590E" w:rsidRPr="009D0F46">
        <w:rPr>
          <w:rFonts w:ascii="Arial" w:hAnsi="Arial" w:cs="Arial"/>
          <w:sz w:val="22"/>
          <w:lang w:val="es-ES_tradnl"/>
        </w:rPr>
        <w:t>TICs</w:t>
      </w:r>
      <w:proofErr w:type="spellEnd"/>
      <w:r w:rsidR="0027590E" w:rsidRPr="009D0F46">
        <w:rPr>
          <w:rFonts w:ascii="Arial" w:hAnsi="Arial" w:cs="Arial"/>
          <w:sz w:val="22"/>
          <w:lang w:val="es-ES_tradnl"/>
        </w:rPr>
        <w:t xml:space="preserve"> y crecimiento y productividad</w:t>
      </w:r>
      <w:r w:rsidRPr="009D0F46">
        <w:rPr>
          <w:rFonts w:ascii="Arial" w:hAnsi="Arial" w:cs="Arial"/>
          <w:sz w:val="22"/>
          <w:lang w:val="es-ES_tradnl"/>
        </w:rPr>
        <w:t xml:space="preserve"> en el largo plazo</w:t>
      </w:r>
      <w:r w:rsidR="0027590E" w:rsidRPr="009D0F46">
        <w:rPr>
          <w:rFonts w:ascii="Arial" w:hAnsi="Arial" w:cs="Arial"/>
          <w:sz w:val="22"/>
          <w:lang w:val="es-ES_tradnl"/>
        </w:rPr>
        <w:t>. Por ejemplo, se ha calculado, que una mejora de un 1% en el índice de digitalización resulta en un incremento del 0,32% del PIB, del 0</w:t>
      </w:r>
      <w:r w:rsidR="00E31C2D">
        <w:rPr>
          <w:rFonts w:ascii="Arial" w:hAnsi="Arial" w:cs="Arial"/>
          <w:sz w:val="22"/>
          <w:lang w:val="es-ES_tradnl"/>
        </w:rPr>
        <w:t>,</w:t>
      </w:r>
      <w:r w:rsidR="0027590E" w:rsidRPr="009D0F46">
        <w:rPr>
          <w:rFonts w:ascii="Arial" w:hAnsi="Arial" w:cs="Arial"/>
          <w:sz w:val="22"/>
          <w:lang w:val="es-ES_tradnl"/>
        </w:rPr>
        <w:t>26%</w:t>
      </w:r>
      <w:r w:rsidR="00E32410">
        <w:rPr>
          <w:rFonts w:ascii="Arial" w:hAnsi="Arial" w:cs="Arial"/>
          <w:sz w:val="22"/>
          <w:lang w:val="es-ES_tradnl"/>
        </w:rPr>
        <w:t> </w:t>
      </w:r>
      <w:r w:rsidR="0027590E" w:rsidRPr="009D0F46">
        <w:rPr>
          <w:rFonts w:ascii="Arial" w:hAnsi="Arial" w:cs="Arial"/>
          <w:sz w:val="22"/>
          <w:lang w:val="es-ES_tradnl"/>
        </w:rPr>
        <w:t>de la productividad laboral, y del 0,23% de la PTF</w:t>
      </w:r>
      <w:r w:rsidR="0027590E" w:rsidRPr="00864448">
        <w:rPr>
          <w:rFonts w:ascii="Arial" w:hAnsi="Arial" w:cs="Arial"/>
          <w:sz w:val="22"/>
          <w:vertAlign w:val="superscript"/>
          <w:lang w:val="es-ES_tradnl"/>
        </w:rPr>
        <w:footnoteReference w:id="2"/>
      </w:r>
      <w:r w:rsidR="0027590E" w:rsidRPr="009D0F46">
        <w:rPr>
          <w:rFonts w:ascii="Arial" w:hAnsi="Arial" w:cs="Arial"/>
          <w:sz w:val="22"/>
          <w:lang w:val="es-ES_tradnl"/>
        </w:rPr>
        <w:t>. Así mismo, estudios del Banco Mundial sobre la base de datos de 86 países para el periodo 1980-2011, estiman que un incremento del 10% en la penetración de banda ancha fija resulta en un incremento de 1</w:t>
      </w:r>
      <w:r w:rsidR="00E03CB9">
        <w:rPr>
          <w:rFonts w:ascii="Arial" w:hAnsi="Arial" w:cs="Arial"/>
          <w:sz w:val="22"/>
          <w:lang w:val="es-ES_tradnl"/>
        </w:rPr>
        <w:t>,</w:t>
      </w:r>
      <w:r w:rsidR="0027590E" w:rsidRPr="009D0F46">
        <w:rPr>
          <w:rFonts w:ascii="Arial" w:hAnsi="Arial" w:cs="Arial"/>
          <w:sz w:val="22"/>
          <w:lang w:val="es-ES_tradnl"/>
        </w:rPr>
        <w:t>35% del PIB en países en desarrollo y de 1</w:t>
      </w:r>
      <w:r w:rsidR="00E03CB9">
        <w:rPr>
          <w:rFonts w:ascii="Arial" w:hAnsi="Arial" w:cs="Arial"/>
          <w:sz w:val="22"/>
          <w:lang w:val="es-ES_tradnl"/>
        </w:rPr>
        <w:t>,</w:t>
      </w:r>
      <w:r w:rsidR="0027590E" w:rsidRPr="009D0F46">
        <w:rPr>
          <w:rFonts w:ascii="Arial" w:hAnsi="Arial" w:cs="Arial"/>
          <w:sz w:val="22"/>
          <w:lang w:val="es-ES_tradnl"/>
        </w:rPr>
        <w:t>19% en economías desarrolladas</w:t>
      </w:r>
      <w:r w:rsidR="0027590E" w:rsidRPr="00E03CB9">
        <w:rPr>
          <w:rFonts w:ascii="Arial" w:hAnsi="Arial" w:cs="Arial"/>
          <w:sz w:val="22"/>
          <w:szCs w:val="20"/>
          <w:vertAlign w:val="superscript"/>
          <w:lang w:val="es-ES_tradnl"/>
        </w:rPr>
        <w:footnoteReference w:id="3"/>
      </w:r>
      <w:r w:rsidR="0027590E" w:rsidRPr="009D0F46">
        <w:rPr>
          <w:rFonts w:ascii="Arial" w:hAnsi="Arial" w:cs="Arial"/>
          <w:sz w:val="22"/>
          <w:lang w:val="es-ES_tradnl"/>
        </w:rPr>
        <w:t xml:space="preserve">. Similarmente, según un estudio del Departamento Nacional de Planeación (DNP) de </w:t>
      </w:r>
      <w:r w:rsidR="00C560CA" w:rsidRPr="009D0F46">
        <w:rPr>
          <w:rFonts w:ascii="Arial" w:hAnsi="Arial" w:cs="Arial"/>
          <w:sz w:val="22"/>
          <w:lang w:val="es-ES_tradnl"/>
        </w:rPr>
        <w:t>Colombia</w:t>
      </w:r>
      <w:r w:rsidR="0027590E" w:rsidRPr="009D0F46">
        <w:rPr>
          <w:rFonts w:ascii="Arial" w:hAnsi="Arial" w:cs="Arial"/>
          <w:sz w:val="22"/>
          <w:lang w:val="es-ES_tradnl"/>
        </w:rPr>
        <w:t xml:space="preserve">, aumentar en un </w:t>
      </w:r>
      <w:r w:rsidR="00330124">
        <w:rPr>
          <w:rFonts w:ascii="Arial" w:hAnsi="Arial" w:cs="Arial"/>
          <w:sz w:val="22"/>
          <w:lang w:val="es-ES_tradnl"/>
        </w:rPr>
        <w:t>m</w:t>
      </w:r>
      <w:r w:rsidR="0027590E" w:rsidRPr="009D0F46">
        <w:rPr>
          <w:rFonts w:ascii="Arial" w:hAnsi="Arial" w:cs="Arial"/>
          <w:sz w:val="22"/>
          <w:lang w:val="es-ES_tradnl"/>
        </w:rPr>
        <w:t xml:space="preserve">egabit por segundo (Mbps) la velocidad promedio de conexión a </w:t>
      </w:r>
      <w:r w:rsidR="00E03CB9">
        <w:rPr>
          <w:rFonts w:ascii="Arial" w:hAnsi="Arial" w:cs="Arial"/>
          <w:sz w:val="22"/>
          <w:lang w:val="es-ES_tradnl"/>
        </w:rPr>
        <w:t>i</w:t>
      </w:r>
      <w:r w:rsidR="0027590E" w:rsidRPr="009D0F46">
        <w:rPr>
          <w:rFonts w:ascii="Arial" w:hAnsi="Arial" w:cs="Arial"/>
          <w:sz w:val="22"/>
          <w:lang w:val="es-ES_tradnl"/>
        </w:rPr>
        <w:t xml:space="preserve">nternet podría impactar positivamente el PIB per cápita hasta en 1,6%; y si se triplica la velocidad, se podría incrementar el PIB per cápita de </w:t>
      </w:r>
      <w:r w:rsidR="00E03CB9">
        <w:rPr>
          <w:rFonts w:ascii="Arial" w:hAnsi="Arial" w:cs="Arial"/>
          <w:sz w:val="22"/>
          <w:lang w:val="es-ES_tradnl"/>
        </w:rPr>
        <w:t>US$</w:t>
      </w:r>
      <w:r w:rsidR="0027590E" w:rsidRPr="009D0F46">
        <w:rPr>
          <w:rFonts w:ascii="Arial" w:hAnsi="Arial" w:cs="Arial"/>
          <w:sz w:val="22"/>
          <w:lang w:val="es-ES_tradnl"/>
        </w:rPr>
        <w:t xml:space="preserve">13.255 a </w:t>
      </w:r>
      <w:r w:rsidR="00E03CB9">
        <w:rPr>
          <w:rFonts w:ascii="Arial" w:hAnsi="Arial" w:cs="Arial"/>
          <w:sz w:val="22"/>
          <w:lang w:val="es-ES_tradnl"/>
        </w:rPr>
        <w:t>US$</w:t>
      </w:r>
      <w:r w:rsidR="0027590E" w:rsidRPr="009D0F46">
        <w:rPr>
          <w:rFonts w:ascii="Arial" w:hAnsi="Arial" w:cs="Arial"/>
          <w:sz w:val="22"/>
          <w:lang w:val="es-ES_tradnl"/>
        </w:rPr>
        <w:t>15.694</w:t>
      </w:r>
      <w:r w:rsidR="0027590E" w:rsidRPr="00E03CB9">
        <w:rPr>
          <w:rFonts w:ascii="Arial" w:hAnsi="Arial" w:cs="Arial"/>
          <w:sz w:val="22"/>
          <w:szCs w:val="20"/>
          <w:vertAlign w:val="superscript"/>
          <w:lang w:val="es-ES_tradnl"/>
        </w:rPr>
        <w:footnoteReference w:id="4"/>
      </w:r>
      <w:r w:rsidR="0027590E" w:rsidRPr="009D0F46">
        <w:rPr>
          <w:rFonts w:ascii="Arial" w:hAnsi="Arial" w:cs="Arial"/>
          <w:sz w:val="22"/>
          <w:lang w:val="es-ES_tradnl"/>
        </w:rPr>
        <w:t>. Por otro, la evaluación final buscará sustentar la evolución de los indicadores de resultados a la luz de experiencias de reformas similares en otros países emergentes.</w:t>
      </w:r>
    </w:p>
    <w:p w14:paraId="64BFE490" w14:textId="4D8B098B" w:rsidR="0027590E" w:rsidRPr="00C560CA" w:rsidRDefault="0027590E" w:rsidP="00BA2767">
      <w:pPr>
        <w:pStyle w:val="Paragraph"/>
        <w:numPr>
          <w:ilvl w:val="0"/>
          <w:numId w:val="37"/>
        </w:numPr>
        <w:ind w:left="270" w:hanging="810"/>
        <w:rPr>
          <w:rFonts w:ascii="Arial" w:hAnsi="Arial" w:cs="Arial"/>
          <w:sz w:val="22"/>
          <w:lang w:val="es-ES_tradnl"/>
        </w:rPr>
      </w:pPr>
      <w:r w:rsidRPr="00C560CA">
        <w:rPr>
          <w:rFonts w:ascii="Arial" w:hAnsi="Arial" w:cs="Arial"/>
          <w:sz w:val="22"/>
          <w:lang w:val="es-ES_tradnl"/>
        </w:rPr>
        <w:t xml:space="preserve">El </w:t>
      </w:r>
      <w:r w:rsidRPr="00C560CA">
        <w:rPr>
          <w:rFonts w:ascii="Arial" w:hAnsi="Arial" w:cs="Arial"/>
          <w:sz w:val="22"/>
          <w:lang w:val="es-ES_tradnl"/>
        </w:rPr>
        <w:fldChar w:fldCharType="begin"/>
      </w:r>
      <w:r w:rsidRPr="00C560CA">
        <w:rPr>
          <w:rFonts w:ascii="Arial" w:hAnsi="Arial" w:cs="Arial"/>
          <w:sz w:val="22"/>
          <w:lang w:val="es-ES_tradnl"/>
        </w:rPr>
        <w:instrText xml:space="preserve"> REF _Ref526116670 \h  \* MERGEFORMAT </w:instrText>
      </w:r>
      <w:r w:rsidRPr="00C560CA">
        <w:rPr>
          <w:rFonts w:ascii="Arial" w:hAnsi="Arial" w:cs="Arial"/>
          <w:sz w:val="22"/>
          <w:lang w:val="es-ES_tradnl"/>
        </w:rPr>
      </w:r>
      <w:r w:rsidRPr="00C560CA">
        <w:rPr>
          <w:rFonts w:ascii="Arial" w:hAnsi="Arial" w:cs="Arial"/>
          <w:sz w:val="22"/>
          <w:lang w:val="es-ES_tradnl"/>
        </w:rPr>
        <w:fldChar w:fldCharType="separate"/>
      </w:r>
      <w:r w:rsidR="00852E39" w:rsidRPr="00852E39">
        <w:rPr>
          <w:rFonts w:ascii="Arial" w:hAnsi="Arial" w:cs="Arial"/>
          <w:sz w:val="22"/>
          <w:lang w:val="es-ES_tradnl"/>
        </w:rPr>
        <w:t>Cuadro 5</w:t>
      </w:r>
      <w:r w:rsidRPr="00C560CA">
        <w:rPr>
          <w:rFonts w:ascii="Arial" w:hAnsi="Arial" w:cs="Arial"/>
          <w:sz w:val="22"/>
          <w:lang w:val="es-ES_tradnl"/>
        </w:rPr>
        <w:fldChar w:fldCharType="end"/>
      </w:r>
      <w:r w:rsidRPr="00C560CA">
        <w:rPr>
          <w:rFonts w:ascii="Arial" w:hAnsi="Arial" w:cs="Arial"/>
          <w:sz w:val="22"/>
          <w:lang w:val="es-ES_tradnl"/>
        </w:rPr>
        <w:t xml:space="preserve"> presenta las preguntas de evaluación asociadas a los resultados esperados del programa.</w:t>
      </w:r>
    </w:p>
    <w:p w14:paraId="30B04C1E" w14:textId="14C79883" w:rsidR="0027590E" w:rsidRPr="00E03CB9" w:rsidRDefault="0027590E" w:rsidP="0027590E">
      <w:pPr>
        <w:pStyle w:val="Caption"/>
        <w:jc w:val="center"/>
        <w:rPr>
          <w:rFonts w:ascii="Arial" w:hAnsi="Arial" w:cs="Arial"/>
          <w:b/>
          <w:i w:val="0"/>
          <w:color w:val="auto"/>
          <w:sz w:val="22"/>
          <w:szCs w:val="16"/>
          <w:lang w:val="es-ES_tradnl"/>
        </w:rPr>
      </w:pPr>
      <w:bookmarkStart w:id="9" w:name="_Ref526116670"/>
      <w:proofErr w:type="spellStart"/>
      <w:r w:rsidRPr="00E03CB9">
        <w:rPr>
          <w:rFonts w:ascii="Arial" w:hAnsi="Arial" w:cs="Arial"/>
          <w:b/>
          <w:i w:val="0"/>
          <w:color w:val="auto"/>
          <w:szCs w:val="16"/>
        </w:rPr>
        <w:t>Cuadro</w:t>
      </w:r>
      <w:proofErr w:type="spellEnd"/>
      <w:r w:rsidRPr="00E03CB9">
        <w:rPr>
          <w:rFonts w:ascii="Arial" w:hAnsi="Arial" w:cs="Arial"/>
          <w:b/>
          <w:i w:val="0"/>
          <w:color w:val="auto"/>
          <w:szCs w:val="16"/>
        </w:rPr>
        <w:t xml:space="preserve"> </w:t>
      </w:r>
      <w:r w:rsidRPr="00E03CB9">
        <w:rPr>
          <w:rFonts w:ascii="Arial" w:hAnsi="Arial" w:cs="Arial"/>
          <w:b/>
          <w:i w:val="0"/>
          <w:color w:val="auto"/>
          <w:szCs w:val="16"/>
        </w:rPr>
        <w:fldChar w:fldCharType="begin"/>
      </w:r>
      <w:r w:rsidRPr="00E03CB9">
        <w:rPr>
          <w:rFonts w:ascii="Arial" w:hAnsi="Arial" w:cs="Arial"/>
          <w:b/>
          <w:i w:val="0"/>
          <w:color w:val="auto"/>
          <w:szCs w:val="16"/>
        </w:rPr>
        <w:instrText xml:space="preserve"> SEQ Cuadro \* ARABIC </w:instrText>
      </w:r>
      <w:r w:rsidRPr="00E03CB9">
        <w:rPr>
          <w:rFonts w:ascii="Arial" w:hAnsi="Arial" w:cs="Arial"/>
          <w:b/>
          <w:i w:val="0"/>
          <w:color w:val="auto"/>
          <w:szCs w:val="16"/>
        </w:rPr>
        <w:fldChar w:fldCharType="separate"/>
      </w:r>
      <w:r w:rsidR="00852E39">
        <w:rPr>
          <w:rFonts w:ascii="Arial" w:hAnsi="Arial" w:cs="Arial"/>
          <w:b/>
          <w:i w:val="0"/>
          <w:noProof/>
          <w:color w:val="auto"/>
          <w:szCs w:val="16"/>
        </w:rPr>
        <w:t>5</w:t>
      </w:r>
      <w:r w:rsidRPr="00E03CB9">
        <w:rPr>
          <w:rFonts w:ascii="Arial" w:hAnsi="Arial" w:cs="Arial"/>
          <w:b/>
          <w:i w:val="0"/>
          <w:color w:val="auto"/>
          <w:szCs w:val="16"/>
        </w:rPr>
        <w:fldChar w:fldCharType="end"/>
      </w:r>
      <w:bookmarkEnd w:id="9"/>
      <w:r w:rsidRPr="00E03CB9">
        <w:rPr>
          <w:rFonts w:ascii="Arial" w:hAnsi="Arial" w:cs="Arial"/>
          <w:b/>
          <w:i w:val="0"/>
          <w:color w:val="auto"/>
          <w:szCs w:val="16"/>
        </w:rPr>
        <w:t xml:space="preserve">. </w:t>
      </w:r>
      <w:proofErr w:type="spellStart"/>
      <w:r w:rsidRPr="00E03CB9">
        <w:rPr>
          <w:rFonts w:ascii="Arial" w:hAnsi="Arial" w:cs="Arial"/>
          <w:b/>
          <w:i w:val="0"/>
          <w:color w:val="auto"/>
          <w:szCs w:val="16"/>
        </w:rPr>
        <w:t>Preguntas</w:t>
      </w:r>
      <w:proofErr w:type="spellEnd"/>
      <w:r w:rsidRPr="00E03CB9">
        <w:rPr>
          <w:rFonts w:ascii="Arial" w:hAnsi="Arial" w:cs="Arial"/>
          <w:b/>
          <w:i w:val="0"/>
          <w:color w:val="auto"/>
          <w:szCs w:val="16"/>
        </w:rPr>
        <w:t xml:space="preserve"> de </w:t>
      </w:r>
      <w:proofErr w:type="spellStart"/>
      <w:r w:rsidR="00E03CB9">
        <w:rPr>
          <w:rFonts w:ascii="Arial" w:hAnsi="Arial" w:cs="Arial"/>
          <w:b/>
          <w:i w:val="0"/>
          <w:color w:val="auto"/>
          <w:szCs w:val="16"/>
        </w:rPr>
        <w:t>e</w:t>
      </w:r>
      <w:r w:rsidRPr="00E03CB9">
        <w:rPr>
          <w:rFonts w:ascii="Arial" w:hAnsi="Arial" w:cs="Arial"/>
          <w:b/>
          <w:i w:val="0"/>
          <w:color w:val="auto"/>
          <w:szCs w:val="16"/>
        </w:rPr>
        <w:t>valuación</w:t>
      </w:r>
      <w:proofErr w:type="spellEnd"/>
    </w:p>
    <w:tbl>
      <w:tblPr>
        <w:tblStyle w:val="TableGrid"/>
        <w:tblW w:w="0" w:type="auto"/>
        <w:tblInd w:w="720" w:type="dxa"/>
        <w:tblLook w:val="04A0" w:firstRow="1" w:lastRow="0" w:firstColumn="1" w:lastColumn="0" w:noHBand="0" w:noVBand="1"/>
      </w:tblPr>
      <w:tblGrid>
        <w:gridCol w:w="2065"/>
        <w:gridCol w:w="2340"/>
        <w:gridCol w:w="3505"/>
      </w:tblGrid>
      <w:tr w:rsidR="0027590E" w:rsidRPr="0027590E" w14:paraId="3CCDA55B" w14:textId="77777777" w:rsidTr="00DC7A67">
        <w:trPr>
          <w:trHeight w:val="224"/>
          <w:tblHeader/>
        </w:trPr>
        <w:tc>
          <w:tcPr>
            <w:tcW w:w="2065" w:type="dxa"/>
            <w:shd w:val="clear" w:color="auto" w:fill="D9D9D9" w:themeFill="background1" w:themeFillShade="D9"/>
          </w:tcPr>
          <w:p w14:paraId="7664F2A3" w14:textId="5F32D60D" w:rsidR="0027590E" w:rsidRPr="00A36DA5" w:rsidRDefault="00757F73" w:rsidP="00E32410">
            <w:pPr>
              <w:pStyle w:val="Paragraph"/>
              <w:numPr>
                <w:ilvl w:val="0"/>
                <w:numId w:val="0"/>
              </w:numPr>
              <w:jc w:val="center"/>
              <w:rPr>
                <w:rFonts w:ascii="Arial" w:hAnsi="Arial" w:cs="Arial"/>
                <w:b/>
                <w:sz w:val="18"/>
                <w:lang w:val="es-ES"/>
              </w:rPr>
            </w:pPr>
            <w:r w:rsidRPr="00A36DA5">
              <w:rPr>
                <w:rFonts w:ascii="Arial" w:hAnsi="Arial" w:cs="Arial"/>
                <w:b/>
                <w:sz w:val="18"/>
                <w:lang w:val="es-ES"/>
              </w:rPr>
              <w:t>Objetivo Específico</w:t>
            </w:r>
          </w:p>
        </w:tc>
        <w:tc>
          <w:tcPr>
            <w:tcW w:w="2340" w:type="dxa"/>
            <w:shd w:val="clear" w:color="auto" w:fill="D9D9D9" w:themeFill="background1" w:themeFillShade="D9"/>
          </w:tcPr>
          <w:p w14:paraId="19BD4BF5" w14:textId="77777777" w:rsidR="0027590E" w:rsidRPr="00A36DA5" w:rsidRDefault="0027590E" w:rsidP="00E32410">
            <w:pPr>
              <w:pStyle w:val="Paragraph"/>
              <w:numPr>
                <w:ilvl w:val="0"/>
                <w:numId w:val="0"/>
              </w:numPr>
              <w:jc w:val="center"/>
              <w:rPr>
                <w:rFonts w:ascii="Arial" w:hAnsi="Arial" w:cs="Arial"/>
                <w:b/>
                <w:sz w:val="18"/>
                <w:lang w:val="es-ES"/>
              </w:rPr>
            </w:pPr>
            <w:r w:rsidRPr="00A36DA5">
              <w:rPr>
                <w:rFonts w:ascii="Arial" w:hAnsi="Arial" w:cs="Arial"/>
                <w:b/>
                <w:sz w:val="18"/>
                <w:lang w:val="es-ES"/>
              </w:rPr>
              <w:t>Indicador de resultado</w:t>
            </w:r>
          </w:p>
        </w:tc>
        <w:tc>
          <w:tcPr>
            <w:tcW w:w="3505" w:type="dxa"/>
            <w:shd w:val="clear" w:color="auto" w:fill="D9D9D9" w:themeFill="background1" w:themeFillShade="D9"/>
          </w:tcPr>
          <w:p w14:paraId="0E17A97C" w14:textId="77777777" w:rsidR="0027590E" w:rsidRPr="00A36DA5" w:rsidRDefault="0027590E" w:rsidP="00E32410">
            <w:pPr>
              <w:pStyle w:val="Paragraph"/>
              <w:numPr>
                <w:ilvl w:val="0"/>
                <w:numId w:val="0"/>
              </w:numPr>
              <w:jc w:val="center"/>
              <w:rPr>
                <w:rFonts w:ascii="Arial" w:hAnsi="Arial" w:cs="Arial"/>
                <w:b/>
                <w:sz w:val="18"/>
                <w:lang w:val="es-ES"/>
              </w:rPr>
            </w:pPr>
            <w:r w:rsidRPr="00A36DA5">
              <w:rPr>
                <w:rFonts w:ascii="Arial" w:hAnsi="Arial" w:cs="Arial"/>
                <w:b/>
                <w:sz w:val="18"/>
                <w:lang w:val="es-ES"/>
              </w:rPr>
              <w:t>Pregunta de evaluación</w:t>
            </w:r>
          </w:p>
        </w:tc>
      </w:tr>
      <w:tr w:rsidR="0027590E" w:rsidRPr="00280B00" w14:paraId="3FAE097F" w14:textId="77777777" w:rsidTr="00334240">
        <w:trPr>
          <w:trHeight w:val="1556"/>
        </w:trPr>
        <w:tc>
          <w:tcPr>
            <w:tcW w:w="2065" w:type="dxa"/>
          </w:tcPr>
          <w:p w14:paraId="1BB6291E" w14:textId="5FBC1D4B" w:rsidR="0027590E" w:rsidRPr="00A36DA5" w:rsidRDefault="00757F73" w:rsidP="00E32410">
            <w:pPr>
              <w:pStyle w:val="Paragraph"/>
              <w:numPr>
                <w:ilvl w:val="0"/>
                <w:numId w:val="0"/>
              </w:numPr>
              <w:rPr>
                <w:rFonts w:ascii="Arial" w:hAnsi="Arial" w:cs="Arial"/>
                <w:sz w:val="18"/>
                <w:lang w:val="es-ES"/>
              </w:rPr>
            </w:pPr>
            <w:r w:rsidRPr="00A36DA5">
              <w:rPr>
                <w:rFonts w:ascii="Arial" w:hAnsi="Arial" w:cs="Arial"/>
                <w:sz w:val="18"/>
                <w:lang w:val="es-ES"/>
              </w:rPr>
              <w:t>Fortalecer las políticas públicas orientadas a promover el acceso a tecnologías digitales por parte del ciudadano y el sector privado</w:t>
            </w:r>
            <w:r w:rsidR="00E03CB9">
              <w:rPr>
                <w:rFonts w:ascii="Arial" w:hAnsi="Arial" w:cs="Arial"/>
                <w:sz w:val="18"/>
                <w:lang w:val="es-ES"/>
              </w:rPr>
              <w:t>.</w:t>
            </w:r>
          </w:p>
        </w:tc>
        <w:tc>
          <w:tcPr>
            <w:tcW w:w="2340" w:type="dxa"/>
          </w:tcPr>
          <w:p w14:paraId="5C995D36" w14:textId="3575DC3E" w:rsidR="0027590E" w:rsidRDefault="00172D54" w:rsidP="00E32410">
            <w:pPr>
              <w:pStyle w:val="Paragraph"/>
              <w:numPr>
                <w:ilvl w:val="0"/>
                <w:numId w:val="0"/>
              </w:numPr>
              <w:rPr>
                <w:rFonts w:ascii="Arial" w:hAnsi="Arial" w:cs="Arial"/>
                <w:sz w:val="18"/>
                <w:lang w:val="es-ES"/>
              </w:rPr>
            </w:pPr>
            <w:r w:rsidRPr="00A36DA5">
              <w:rPr>
                <w:rFonts w:ascii="Arial" w:hAnsi="Arial" w:cs="Arial"/>
                <w:sz w:val="18"/>
                <w:lang w:val="es-ES"/>
              </w:rPr>
              <w:t>Índice de adaptabilidad de la estructura legal para modelos de negocio digitales</w:t>
            </w:r>
            <w:r w:rsidR="00E03CB9">
              <w:rPr>
                <w:rFonts w:ascii="Arial" w:hAnsi="Arial" w:cs="Arial"/>
                <w:sz w:val="18"/>
                <w:lang w:val="es-ES"/>
              </w:rPr>
              <w:t>.</w:t>
            </w:r>
          </w:p>
          <w:p w14:paraId="36542FE0" w14:textId="4EBCA0E9" w:rsidR="0048693C" w:rsidRPr="00A36DA5" w:rsidRDefault="0048693C" w:rsidP="00E32410">
            <w:pPr>
              <w:pStyle w:val="Paragraph"/>
              <w:numPr>
                <w:ilvl w:val="0"/>
                <w:numId w:val="0"/>
              </w:numPr>
              <w:rPr>
                <w:rFonts w:ascii="Arial" w:hAnsi="Arial" w:cs="Arial"/>
                <w:sz w:val="18"/>
                <w:lang w:val="es-ES"/>
              </w:rPr>
            </w:pPr>
            <w:r w:rsidRPr="0048693C">
              <w:rPr>
                <w:rFonts w:ascii="Arial" w:hAnsi="Arial" w:cs="Arial"/>
                <w:sz w:val="18"/>
                <w:lang w:val="es-ES"/>
              </w:rPr>
              <w:t>Índice de políticas públicas y visión estratégica</w:t>
            </w:r>
            <w:r w:rsidR="00E03CB9">
              <w:rPr>
                <w:rFonts w:ascii="Arial" w:hAnsi="Arial" w:cs="Arial"/>
                <w:sz w:val="18"/>
                <w:lang w:val="es-ES"/>
              </w:rPr>
              <w:t>.</w:t>
            </w:r>
          </w:p>
        </w:tc>
        <w:tc>
          <w:tcPr>
            <w:tcW w:w="3505" w:type="dxa"/>
          </w:tcPr>
          <w:p w14:paraId="56BD8542" w14:textId="330EDF5E" w:rsidR="0027590E" w:rsidRPr="00A36DA5" w:rsidRDefault="0027590E" w:rsidP="00E32410">
            <w:pPr>
              <w:pStyle w:val="ListParagraph"/>
              <w:spacing w:before="120" w:after="120" w:line="240" w:lineRule="auto"/>
              <w:ind w:left="39"/>
              <w:jc w:val="both"/>
              <w:rPr>
                <w:rFonts w:ascii="Arial" w:hAnsi="Arial" w:cs="Arial"/>
                <w:sz w:val="18"/>
                <w:lang w:val="es-ES"/>
              </w:rPr>
            </w:pPr>
            <w:r w:rsidRPr="00A36DA5">
              <w:rPr>
                <w:rFonts w:ascii="Arial" w:hAnsi="Arial" w:cs="Arial"/>
                <w:sz w:val="18"/>
                <w:lang w:val="es-ES"/>
              </w:rPr>
              <w:t>¿Cómo fue la evolución de</w:t>
            </w:r>
            <w:r w:rsidR="00BD7F4E">
              <w:rPr>
                <w:rFonts w:ascii="Arial" w:hAnsi="Arial" w:cs="Arial"/>
                <w:sz w:val="18"/>
                <w:lang w:val="es-ES"/>
              </w:rPr>
              <w:t xml:space="preserve"> </w:t>
            </w:r>
            <w:r w:rsidRPr="00A36DA5">
              <w:rPr>
                <w:rFonts w:ascii="Arial" w:hAnsi="Arial" w:cs="Arial"/>
                <w:sz w:val="18"/>
                <w:lang w:val="es-ES"/>
              </w:rPr>
              <w:t>l</w:t>
            </w:r>
            <w:r w:rsidR="00BD7F4E">
              <w:rPr>
                <w:rFonts w:ascii="Arial" w:hAnsi="Arial" w:cs="Arial"/>
                <w:sz w:val="18"/>
                <w:lang w:val="es-ES"/>
              </w:rPr>
              <w:t>os</w:t>
            </w:r>
            <w:r w:rsidRPr="00A36DA5">
              <w:rPr>
                <w:rFonts w:ascii="Arial" w:hAnsi="Arial" w:cs="Arial"/>
                <w:sz w:val="18"/>
                <w:lang w:val="es-ES"/>
              </w:rPr>
              <w:t xml:space="preserve"> indicador</w:t>
            </w:r>
            <w:r w:rsidR="00BD7F4E">
              <w:rPr>
                <w:rFonts w:ascii="Arial" w:hAnsi="Arial" w:cs="Arial"/>
                <w:sz w:val="18"/>
                <w:lang w:val="es-ES"/>
              </w:rPr>
              <w:t>es</w:t>
            </w:r>
            <w:r w:rsidRPr="00A36DA5">
              <w:rPr>
                <w:rFonts w:ascii="Arial" w:hAnsi="Arial" w:cs="Arial"/>
                <w:sz w:val="18"/>
                <w:lang w:val="es-ES"/>
              </w:rPr>
              <w:t xml:space="preserve"> asociado</w:t>
            </w:r>
            <w:r w:rsidR="00BD7F4E">
              <w:rPr>
                <w:rFonts w:ascii="Arial" w:hAnsi="Arial" w:cs="Arial"/>
                <w:sz w:val="18"/>
                <w:lang w:val="es-ES"/>
              </w:rPr>
              <w:t>s</w:t>
            </w:r>
            <w:r w:rsidRPr="00A36DA5">
              <w:rPr>
                <w:rFonts w:ascii="Arial" w:hAnsi="Arial" w:cs="Arial"/>
                <w:sz w:val="18"/>
                <w:lang w:val="es-ES"/>
              </w:rPr>
              <w:t xml:space="preserve"> a las mejoras </w:t>
            </w:r>
            <w:r w:rsidR="000C5674">
              <w:rPr>
                <w:rFonts w:ascii="Arial" w:hAnsi="Arial" w:cs="Arial"/>
                <w:sz w:val="18"/>
                <w:lang w:val="es-ES"/>
              </w:rPr>
              <w:t xml:space="preserve">de </w:t>
            </w:r>
            <w:r w:rsidR="00064AF2">
              <w:rPr>
                <w:rFonts w:ascii="Arial" w:hAnsi="Arial" w:cs="Arial"/>
                <w:sz w:val="18"/>
                <w:lang w:val="es-ES"/>
              </w:rPr>
              <w:t>las</w:t>
            </w:r>
            <w:r w:rsidR="00051C1D" w:rsidRPr="00A36DA5">
              <w:rPr>
                <w:rFonts w:ascii="Arial" w:hAnsi="Arial" w:cs="Arial"/>
                <w:sz w:val="18"/>
                <w:lang w:val="es-ES"/>
              </w:rPr>
              <w:t xml:space="preserve"> políticas </w:t>
            </w:r>
            <w:r w:rsidR="00AF4B07" w:rsidRPr="00A36DA5">
              <w:rPr>
                <w:rFonts w:ascii="Arial" w:hAnsi="Arial" w:cs="Arial"/>
                <w:sz w:val="18"/>
                <w:lang w:val="es-ES"/>
              </w:rPr>
              <w:t xml:space="preserve">públicas </w:t>
            </w:r>
            <w:r w:rsidRPr="00A36DA5">
              <w:rPr>
                <w:rFonts w:ascii="Arial" w:hAnsi="Arial" w:cs="Arial"/>
                <w:sz w:val="18"/>
                <w:lang w:val="es-ES"/>
              </w:rPr>
              <w:t xml:space="preserve">para </w:t>
            </w:r>
            <w:r w:rsidR="00AF4B07" w:rsidRPr="00A36DA5">
              <w:rPr>
                <w:rFonts w:ascii="Arial" w:hAnsi="Arial" w:cs="Arial"/>
                <w:sz w:val="18"/>
                <w:lang w:val="es-ES"/>
              </w:rPr>
              <w:t>favorecer la adopción de tecnologías digitales</w:t>
            </w:r>
            <w:r w:rsidR="00232BAB" w:rsidRPr="00A36DA5">
              <w:rPr>
                <w:rFonts w:ascii="Arial" w:hAnsi="Arial" w:cs="Arial"/>
                <w:sz w:val="18"/>
                <w:lang w:val="es-ES"/>
              </w:rPr>
              <w:t xml:space="preserve"> por parte del ciudada</w:t>
            </w:r>
            <w:r w:rsidR="009F0B48" w:rsidRPr="00A36DA5">
              <w:rPr>
                <w:rFonts w:ascii="Arial" w:hAnsi="Arial" w:cs="Arial"/>
                <w:sz w:val="18"/>
                <w:lang w:val="es-ES"/>
              </w:rPr>
              <w:t>no y sector privado</w:t>
            </w:r>
            <w:r w:rsidRPr="00A36DA5">
              <w:rPr>
                <w:rFonts w:ascii="Arial" w:hAnsi="Arial" w:cs="Arial"/>
                <w:sz w:val="18"/>
                <w:lang w:val="es-ES"/>
              </w:rPr>
              <w:t>? ¿Qué evidencia en la literatura sectorial puede sustentar esta relación?</w:t>
            </w:r>
          </w:p>
        </w:tc>
      </w:tr>
      <w:tr w:rsidR="009F0B48" w:rsidRPr="00280B00" w14:paraId="6BAFFFB0" w14:textId="77777777" w:rsidTr="00334240">
        <w:trPr>
          <w:trHeight w:val="512"/>
        </w:trPr>
        <w:tc>
          <w:tcPr>
            <w:tcW w:w="2065" w:type="dxa"/>
            <w:vMerge w:val="restart"/>
          </w:tcPr>
          <w:p w14:paraId="283F8F4A" w14:textId="73DF60BC" w:rsidR="009F0B48" w:rsidRPr="00A36DA5" w:rsidRDefault="009F0B48" w:rsidP="00E32410">
            <w:pPr>
              <w:pStyle w:val="Paragraph"/>
              <w:numPr>
                <w:ilvl w:val="0"/>
                <w:numId w:val="0"/>
              </w:numPr>
              <w:rPr>
                <w:rFonts w:ascii="Arial" w:hAnsi="Arial" w:cs="Arial"/>
                <w:sz w:val="18"/>
                <w:lang w:val="es-MX" w:eastAsia="zh-CN"/>
              </w:rPr>
            </w:pPr>
            <w:r w:rsidRPr="00A36DA5">
              <w:rPr>
                <w:rFonts w:ascii="Arial" w:hAnsi="Arial" w:cs="Arial"/>
                <w:sz w:val="18"/>
                <w:lang w:val="es-MX" w:eastAsia="zh-CN"/>
              </w:rPr>
              <w:t>Promover la transformación digital de los servicios del sector público</w:t>
            </w:r>
            <w:r w:rsidR="000F6529">
              <w:rPr>
                <w:rFonts w:ascii="Arial" w:hAnsi="Arial" w:cs="Arial"/>
                <w:sz w:val="18"/>
                <w:lang w:val="es-MX" w:eastAsia="zh-CN"/>
              </w:rPr>
              <w:t>.</w:t>
            </w:r>
          </w:p>
        </w:tc>
        <w:tc>
          <w:tcPr>
            <w:tcW w:w="2340" w:type="dxa"/>
            <w:vAlign w:val="center"/>
          </w:tcPr>
          <w:p w14:paraId="2968C321" w14:textId="0771B03B" w:rsidR="009F0B48" w:rsidRPr="00A36DA5" w:rsidRDefault="009F0B48" w:rsidP="00E32410">
            <w:pPr>
              <w:pStyle w:val="Paragraph"/>
              <w:numPr>
                <w:ilvl w:val="0"/>
                <w:numId w:val="0"/>
              </w:numPr>
              <w:rPr>
                <w:rFonts w:ascii="Arial" w:hAnsi="Arial" w:cs="Arial"/>
                <w:sz w:val="18"/>
                <w:lang w:val="es-ES"/>
              </w:rPr>
            </w:pPr>
            <w:r w:rsidRPr="00A36DA5">
              <w:rPr>
                <w:rFonts w:ascii="Arial" w:hAnsi="Arial" w:cs="Arial"/>
                <w:sz w:val="18"/>
                <w:lang w:val="es-MX" w:eastAsia="zh-CN"/>
              </w:rPr>
              <w:t>Índice de participación en línea</w:t>
            </w:r>
            <w:r w:rsidR="00A13F86">
              <w:rPr>
                <w:rFonts w:ascii="Arial" w:hAnsi="Arial" w:cs="Arial"/>
                <w:sz w:val="18"/>
                <w:lang w:val="es-MX" w:eastAsia="zh-CN"/>
              </w:rPr>
              <w:t>.</w:t>
            </w:r>
          </w:p>
        </w:tc>
        <w:tc>
          <w:tcPr>
            <w:tcW w:w="3505" w:type="dxa"/>
            <w:vMerge w:val="restart"/>
          </w:tcPr>
          <w:p w14:paraId="33129A23" w14:textId="467136A8" w:rsidR="009F0B48" w:rsidRPr="00A36DA5" w:rsidRDefault="009F0B48" w:rsidP="00E32410">
            <w:pPr>
              <w:pStyle w:val="Paragraph"/>
              <w:numPr>
                <w:ilvl w:val="0"/>
                <w:numId w:val="0"/>
              </w:numPr>
              <w:rPr>
                <w:rFonts w:ascii="Arial" w:hAnsi="Arial" w:cs="Arial"/>
                <w:sz w:val="18"/>
                <w:lang w:val="es-ES_tradnl"/>
              </w:rPr>
            </w:pPr>
            <w:r w:rsidRPr="00A36DA5">
              <w:rPr>
                <w:rFonts w:ascii="Arial" w:hAnsi="Arial" w:cs="Arial"/>
                <w:sz w:val="18"/>
                <w:lang w:val="es-ES_tradnl"/>
              </w:rPr>
              <w:t>¿</w:t>
            </w:r>
            <w:r w:rsidRPr="00A36DA5">
              <w:rPr>
                <w:rFonts w:ascii="Arial" w:hAnsi="Arial" w:cs="Arial"/>
                <w:sz w:val="18"/>
                <w:lang w:val="es-ES"/>
              </w:rPr>
              <w:t>Cómo fue la evolución</w:t>
            </w:r>
            <w:r w:rsidR="00697B9A" w:rsidRPr="00A36DA5">
              <w:rPr>
                <w:rFonts w:ascii="Arial" w:hAnsi="Arial" w:cs="Arial"/>
                <w:sz w:val="18"/>
                <w:lang w:val="es-ES"/>
              </w:rPr>
              <w:t xml:space="preserve"> de los indicadores asociados a</w:t>
            </w:r>
            <w:r w:rsidR="00C3529F" w:rsidRPr="00A36DA5">
              <w:rPr>
                <w:rFonts w:ascii="Arial" w:hAnsi="Arial" w:cs="Arial"/>
                <w:sz w:val="18"/>
                <w:lang w:val="es-ES"/>
              </w:rPr>
              <w:t xml:space="preserve">l desarrollo del gobierno digital </w:t>
            </w:r>
            <w:r w:rsidR="006D1158" w:rsidRPr="00A36DA5">
              <w:rPr>
                <w:rFonts w:ascii="Arial" w:hAnsi="Arial" w:cs="Arial"/>
                <w:sz w:val="18"/>
                <w:lang w:val="es-ES"/>
              </w:rPr>
              <w:t xml:space="preserve">en el ámbito de la mejora de la provisión de </w:t>
            </w:r>
            <w:r w:rsidR="00A36DA5" w:rsidRPr="00A36DA5">
              <w:rPr>
                <w:rFonts w:ascii="Arial" w:hAnsi="Arial" w:cs="Arial"/>
                <w:sz w:val="18"/>
                <w:lang w:val="es-ES"/>
              </w:rPr>
              <w:t>servicios y seguridad al ciudadano</w:t>
            </w:r>
            <w:r w:rsidRPr="00A36DA5">
              <w:rPr>
                <w:rFonts w:ascii="Arial" w:hAnsi="Arial" w:cs="Arial"/>
                <w:sz w:val="18"/>
                <w:lang w:val="es-ES_tradnl"/>
              </w:rPr>
              <w:t xml:space="preserve">? </w:t>
            </w:r>
            <w:r w:rsidRPr="00A36DA5">
              <w:rPr>
                <w:rFonts w:ascii="Arial" w:hAnsi="Arial" w:cs="Arial"/>
                <w:sz w:val="18"/>
                <w:lang w:val="es-ES"/>
              </w:rPr>
              <w:t>¿Qué evidencia en la literatura sectorial puede sustentar esta relación?</w:t>
            </w:r>
          </w:p>
        </w:tc>
      </w:tr>
      <w:tr w:rsidR="009F0B48" w:rsidRPr="00280B00" w14:paraId="2C405108" w14:textId="77777777" w:rsidTr="000F6529">
        <w:tc>
          <w:tcPr>
            <w:tcW w:w="2065" w:type="dxa"/>
            <w:vMerge/>
          </w:tcPr>
          <w:p w14:paraId="75AFD2D7" w14:textId="31672B49" w:rsidR="009F0B48" w:rsidRPr="0027590E" w:rsidRDefault="009F0B48" w:rsidP="00E32410">
            <w:pPr>
              <w:pStyle w:val="Paragraph"/>
              <w:numPr>
                <w:ilvl w:val="0"/>
                <w:numId w:val="0"/>
              </w:numPr>
              <w:rPr>
                <w:rFonts w:ascii="Arial" w:hAnsi="Arial" w:cs="Arial"/>
                <w:sz w:val="18"/>
                <w:highlight w:val="yellow"/>
                <w:lang w:val="es-MX" w:eastAsia="zh-CN"/>
              </w:rPr>
            </w:pPr>
          </w:p>
        </w:tc>
        <w:tc>
          <w:tcPr>
            <w:tcW w:w="2340" w:type="dxa"/>
          </w:tcPr>
          <w:p w14:paraId="75387C03" w14:textId="5B8F0382" w:rsidR="009F0B48" w:rsidRPr="0027590E" w:rsidRDefault="009F0B48" w:rsidP="00E32410">
            <w:pPr>
              <w:pStyle w:val="Paragraph"/>
              <w:numPr>
                <w:ilvl w:val="0"/>
                <w:numId w:val="0"/>
              </w:numPr>
              <w:jc w:val="left"/>
              <w:rPr>
                <w:rFonts w:ascii="Arial" w:hAnsi="Arial" w:cs="Arial"/>
                <w:sz w:val="18"/>
                <w:highlight w:val="yellow"/>
                <w:lang w:val="es-ES"/>
              </w:rPr>
            </w:pPr>
            <w:r w:rsidRPr="00104CED">
              <w:rPr>
                <w:rFonts w:ascii="Arial" w:hAnsi="Arial" w:cs="Arial"/>
                <w:sz w:val="18"/>
                <w:lang w:val="es-MX" w:eastAsia="zh-CN"/>
              </w:rPr>
              <w:t>Índice de servicios gubernamentales en línea</w:t>
            </w:r>
            <w:r w:rsidR="000F6529">
              <w:rPr>
                <w:rFonts w:ascii="Arial" w:hAnsi="Arial" w:cs="Arial"/>
                <w:sz w:val="18"/>
                <w:lang w:val="es-MX" w:eastAsia="zh-CN"/>
              </w:rPr>
              <w:t>.</w:t>
            </w:r>
          </w:p>
        </w:tc>
        <w:tc>
          <w:tcPr>
            <w:tcW w:w="3505" w:type="dxa"/>
            <w:vMerge/>
          </w:tcPr>
          <w:p w14:paraId="12FA6D50" w14:textId="326B4FB0" w:rsidR="009F0B48" w:rsidRPr="0027590E" w:rsidRDefault="009F0B48" w:rsidP="00E32410">
            <w:pPr>
              <w:pStyle w:val="Paragraph"/>
              <w:numPr>
                <w:ilvl w:val="0"/>
                <w:numId w:val="0"/>
              </w:numPr>
              <w:rPr>
                <w:rFonts w:ascii="Arial" w:hAnsi="Arial" w:cs="Arial"/>
                <w:sz w:val="18"/>
                <w:highlight w:val="yellow"/>
                <w:lang w:val="es-ES_tradnl"/>
              </w:rPr>
            </w:pPr>
          </w:p>
        </w:tc>
      </w:tr>
    </w:tbl>
    <w:p w14:paraId="7AA7662A" w14:textId="4355855E" w:rsidR="0027590E" w:rsidRPr="000A29DF" w:rsidRDefault="0027590E" w:rsidP="00BA2767">
      <w:pPr>
        <w:pStyle w:val="Paragraph"/>
        <w:numPr>
          <w:ilvl w:val="0"/>
          <w:numId w:val="37"/>
        </w:numPr>
        <w:ind w:left="270" w:hanging="810"/>
        <w:rPr>
          <w:rFonts w:ascii="Arial" w:hAnsi="Arial" w:cs="Arial"/>
          <w:sz w:val="22"/>
          <w:lang w:val="es-ES_tradnl"/>
        </w:rPr>
      </w:pPr>
      <w:r w:rsidRPr="000A29DF">
        <w:rPr>
          <w:rFonts w:ascii="Arial" w:hAnsi="Arial" w:cs="Arial"/>
          <w:b/>
          <w:sz w:val="22"/>
          <w:lang w:val="es-ES_tradnl"/>
        </w:rPr>
        <w:lastRenderedPageBreak/>
        <w:t>Fuente de datos</w:t>
      </w:r>
      <w:r w:rsidRPr="00713793">
        <w:rPr>
          <w:rFonts w:ascii="Arial" w:hAnsi="Arial" w:cs="Arial"/>
          <w:b/>
          <w:bCs/>
          <w:sz w:val="22"/>
          <w:lang w:val="es-ES_tradnl"/>
        </w:rPr>
        <w:t>.</w:t>
      </w:r>
      <w:r w:rsidRPr="000A29DF">
        <w:rPr>
          <w:rFonts w:ascii="Arial" w:hAnsi="Arial" w:cs="Arial"/>
          <w:sz w:val="22"/>
          <w:lang w:val="es-ES_tradnl"/>
        </w:rPr>
        <w:t xml:space="preserve"> Los indicadores de resultados provienen de fuentes públicas y accesibles a través de los portales de datos del </w:t>
      </w:r>
      <w:r w:rsidR="00A36DA5" w:rsidRPr="00321AEE">
        <w:rPr>
          <w:rFonts w:ascii="Arial" w:hAnsi="Arial" w:cs="Arial"/>
          <w:i/>
          <w:iCs/>
          <w:sz w:val="22"/>
          <w:lang w:val="es-ES_tradnl"/>
        </w:rPr>
        <w:t xml:space="preserve">Global </w:t>
      </w:r>
      <w:proofErr w:type="spellStart"/>
      <w:r w:rsidR="00A36DA5" w:rsidRPr="00321AEE">
        <w:rPr>
          <w:rFonts w:ascii="Arial" w:hAnsi="Arial" w:cs="Arial"/>
          <w:i/>
          <w:iCs/>
          <w:sz w:val="22"/>
          <w:lang w:val="es-ES_tradnl"/>
        </w:rPr>
        <w:t>Competitiveness</w:t>
      </w:r>
      <w:proofErr w:type="spellEnd"/>
      <w:r w:rsidRPr="00321AEE">
        <w:rPr>
          <w:rFonts w:ascii="Arial" w:hAnsi="Arial" w:cs="Arial"/>
          <w:i/>
          <w:iCs/>
          <w:sz w:val="22"/>
          <w:lang w:val="es-ES_tradnl"/>
        </w:rPr>
        <w:t xml:space="preserve"> </w:t>
      </w:r>
      <w:proofErr w:type="spellStart"/>
      <w:r w:rsidRPr="00321AEE">
        <w:rPr>
          <w:rFonts w:ascii="Arial" w:hAnsi="Arial" w:cs="Arial"/>
          <w:i/>
          <w:iCs/>
          <w:sz w:val="22"/>
          <w:lang w:val="es-ES_tradnl"/>
        </w:rPr>
        <w:t>Index</w:t>
      </w:r>
      <w:proofErr w:type="spellEnd"/>
      <w:r w:rsidRPr="00321AEE">
        <w:rPr>
          <w:rFonts w:ascii="Arial" w:hAnsi="Arial" w:cs="Arial"/>
          <w:i/>
          <w:iCs/>
          <w:sz w:val="22"/>
          <w:lang w:val="es-ES_tradnl"/>
        </w:rPr>
        <w:t xml:space="preserve"> </w:t>
      </w:r>
      <w:r w:rsidRPr="000A29DF">
        <w:rPr>
          <w:rFonts w:ascii="Arial" w:hAnsi="Arial" w:cs="Arial"/>
          <w:sz w:val="22"/>
          <w:lang w:val="es-ES_tradnl"/>
        </w:rPr>
        <w:t>(</w:t>
      </w:r>
      <w:proofErr w:type="spellStart"/>
      <w:r w:rsidRPr="00321AEE">
        <w:rPr>
          <w:rFonts w:ascii="Arial" w:hAnsi="Arial" w:cs="Arial"/>
          <w:i/>
          <w:iCs/>
          <w:sz w:val="22"/>
          <w:lang w:val="es-ES_tradnl"/>
        </w:rPr>
        <w:t>World</w:t>
      </w:r>
      <w:proofErr w:type="spellEnd"/>
      <w:r w:rsidRPr="00321AEE">
        <w:rPr>
          <w:rFonts w:ascii="Arial" w:hAnsi="Arial" w:cs="Arial"/>
          <w:i/>
          <w:iCs/>
          <w:sz w:val="22"/>
          <w:lang w:val="es-ES_tradnl"/>
        </w:rPr>
        <w:t xml:space="preserve"> </w:t>
      </w:r>
      <w:proofErr w:type="spellStart"/>
      <w:r w:rsidRPr="00321AEE">
        <w:rPr>
          <w:rFonts w:ascii="Arial" w:hAnsi="Arial" w:cs="Arial"/>
          <w:i/>
          <w:iCs/>
          <w:sz w:val="22"/>
          <w:lang w:val="es-ES_tradnl"/>
        </w:rPr>
        <w:t>Economic</w:t>
      </w:r>
      <w:proofErr w:type="spellEnd"/>
      <w:r w:rsidRPr="00321AEE">
        <w:rPr>
          <w:rFonts w:ascii="Arial" w:hAnsi="Arial" w:cs="Arial"/>
          <w:i/>
          <w:iCs/>
          <w:sz w:val="22"/>
          <w:lang w:val="es-ES_tradnl"/>
        </w:rPr>
        <w:t xml:space="preserve"> </w:t>
      </w:r>
      <w:proofErr w:type="spellStart"/>
      <w:r w:rsidRPr="00321AEE">
        <w:rPr>
          <w:rFonts w:ascii="Arial" w:hAnsi="Arial" w:cs="Arial"/>
          <w:i/>
          <w:iCs/>
          <w:sz w:val="22"/>
          <w:lang w:val="es-ES_tradnl"/>
        </w:rPr>
        <w:t>Forum</w:t>
      </w:r>
      <w:proofErr w:type="spellEnd"/>
      <w:r w:rsidRPr="000A29DF">
        <w:rPr>
          <w:rFonts w:ascii="Arial" w:hAnsi="Arial" w:cs="Arial"/>
          <w:sz w:val="22"/>
          <w:lang w:val="es-ES_tradnl"/>
        </w:rPr>
        <w:t>)</w:t>
      </w:r>
      <w:r w:rsidR="00181309">
        <w:rPr>
          <w:rFonts w:ascii="Arial" w:hAnsi="Arial" w:cs="Arial"/>
          <w:sz w:val="22"/>
          <w:lang w:val="es-ES_tradnl"/>
        </w:rPr>
        <w:t xml:space="preserve">, </w:t>
      </w:r>
      <w:r w:rsidRPr="000A29DF">
        <w:rPr>
          <w:rFonts w:ascii="Arial" w:hAnsi="Arial" w:cs="Arial"/>
          <w:sz w:val="22"/>
          <w:lang w:val="es-ES_tradnl"/>
        </w:rPr>
        <w:t xml:space="preserve">el </w:t>
      </w:r>
      <w:r w:rsidRPr="00321AEE">
        <w:rPr>
          <w:rFonts w:ascii="Arial" w:hAnsi="Arial" w:cs="Arial"/>
          <w:i/>
          <w:iCs/>
          <w:sz w:val="22"/>
          <w:lang w:val="es-ES_tradnl"/>
        </w:rPr>
        <w:t>E-</w:t>
      </w:r>
      <w:proofErr w:type="spellStart"/>
      <w:r w:rsidRPr="00321AEE">
        <w:rPr>
          <w:rFonts w:ascii="Arial" w:hAnsi="Arial" w:cs="Arial"/>
          <w:i/>
          <w:iCs/>
          <w:sz w:val="22"/>
          <w:lang w:val="es-ES_tradnl"/>
        </w:rPr>
        <w:t>Government</w:t>
      </w:r>
      <w:proofErr w:type="spellEnd"/>
      <w:r w:rsidR="00E74008" w:rsidRPr="00321AEE">
        <w:rPr>
          <w:rFonts w:ascii="Arial" w:hAnsi="Arial" w:cs="Arial"/>
          <w:i/>
          <w:iCs/>
          <w:sz w:val="22"/>
          <w:lang w:val="es-ES_tradnl"/>
        </w:rPr>
        <w:t xml:space="preserve"> Knowledge </w:t>
      </w:r>
      <w:proofErr w:type="spellStart"/>
      <w:r w:rsidR="00E74008" w:rsidRPr="00321AEE">
        <w:rPr>
          <w:rFonts w:ascii="Arial" w:hAnsi="Arial" w:cs="Arial"/>
          <w:i/>
          <w:iCs/>
          <w:sz w:val="22"/>
          <w:lang w:val="es-ES_tradnl"/>
        </w:rPr>
        <w:t>Database</w:t>
      </w:r>
      <w:proofErr w:type="spellEnd"/>
      <w:r w:rsidR="00E74008" w:rsidRPr="000A29DF">
        <w:rPr>
          <w:rFonts w:ascii="Arial" w:hAnsi="Arial" w:cs="Arial"/>
          <w:sz w:val="22"/>
          <w:lang w:val="es-ES_tradnl"/>
        </w:rPr>
        <w:t xml:space="preserve"> (</w:t>
      </w:r>
      <w:r w:rsidR="00321AEE">
        <w:rPr>
          <w:rFonts w:ascii="Arial" w:hAnsi="Arial" w:cs="Arial"/>
          <w:sz w:val="22"/>
          <w:lang w:val="es-ES_tradnl"/>
        </w:rPr>
        <w:t xml:space="preserve">Organización de las </w:t>
      </w:r>
      <w:r w:rsidR="00E74008" w:rsidRPr="000A29DF">
        <w:rPr>
          <w:rFonts w:ascii="Arial" w:hAnsi="Arial" w:cs="Arial"/>
          <w:sz w:val="22"/>
          <w:lang w:val="es-ES_tradnl"/>
        </w:rPr>
        <w:t>Naciones Unidas</w:t>
      </w:r>
      <w:r w:rsidR="000C12FB">
        <w:rPr>
          <w:rFonts w:ascii="Arial" w:hAnsi="Arial" w:cs="Arial"/>
          <w:sz w:val="22"/>
          <w:lang w:val="es-ES_tradnl"/>
        </w:rPr>
        <w:t xml:space="preserve"> (ONU)</w:t>
      </w:r>
      <w:r w:rsidR="00E74008" w:rsidRPr="000A29DF">
        <w:rPr>
          <w:rFonts w:ascii="Arial" w:hAnsi="Arial" w:cs="Arial"/>
          <w:sz w:val="22"/>
          <w:lang w:val="es-ES_tradnl"/>
        </w:rPr>
        <w:t>)</w:t>
      </w:r>
      <w:r w:rsidR="00181309">
        <w:rPr>
          <w:rFonts w:ascii="Arial" w:hAnsi="Arial" w:cs="Arial"/>
          <w:sz w:val="22"/>
          <w:lang w:val="es-ES_tradnl"/>
        </w:rPr>
        <w:t xml:space="preserve"> y el </w:t>
      </w:r>
      <w:r w:rsidR="009C6805">
        <w:rPr>
          <w:rFonts w:ascii="Arial" w:hAnsi="Arial" w:cs="Arial"/>
          <w:sz w:val="22"/>
          <w:lang w:val="es-ES_tradnl"/>
        </w:rPr>
        <w:t xml:space="preserve">Índice </w:t>
      </w:r>
      <w:r w:rsidR="00083C8C">
        <w:rPr>
          <w:rFonts w:ascii="Arial" w:hAnsi="Arial" w:cs="Arial"/>
          <w:sz w:val="22"/>
          <w:lang w:val="es-ES_tradnl"/>
        </w:rPr>
        <w:t>de Desarrollo de la Banda Ancha en América Latina y El Caribe (Banco Interamericano de Finanzas)</w:t>
      </w:r>
      <w:r w:rsidRPr="000A29DF">
        <w:rPr>
          <w:rFonts w:ascii="Arial" w:hAnsi="Arial" w:cs="Arial"/>
          <w:sz w:val="22"/>
          <w:lang w:val="es-ES_tradnl"/>
        </w:rPr>
        <w:t>. La frecuencia de medición y publicación de los indicadores de resultados es</w:t>
      </w:r>
      <w:r w:rsidR="00E74008" w:rsidRPr="000A29DF">
        <w:rPr>
          <w:rFonts w:ascii="Arial" w:hAnsi="Arial" w:cs="Arial"/>
          <w:sz w:val="22"/>
          <w:lang w:val="es-ES_tradnl"/>
        </w:rPr>
        <w:t xml:space="preserve"> anual para los del </w:t>
      </w:r>
      <w:proofErr w:type="spellStart"/>
      <w:r w:rsidR="00E74008" w:rsidRPr="00A06635">
        <w:rPr>
          <w:rFonts w:ascii="Arial" w:hAnsi="Arial" w:cs="Arial"/>
          <w:i/>
          <w:iCs/>
          <w:sz w:val="22"/>
          <w:lang w:val="es-ES_tradnl"/>
        </w:rPr>
        <w:t>World</w:t>
      </w:r>
      <w:proofErr w:type="spellEnd"/>
      <w:r w:rsidR="00E74008" w:rsidRPr="00A06635">
        <w:rPr>
          <w:rFonts w:ascii="Arial" w:hAnsi="Arial" w:cs="Arial"/>
          <w:i/>
          <w:iCs/>
          <w:sz w:val="22"/>
          <w:lang w:val="es-ES_tradnl"/>
        </w:rPr>
        <w:t xml:space="preserve"> </w:t>
      </w:r>
      <w:proofErr w:type="spellStart"/>
      <w:r w:rsidR="00E74008" w:rsidRPr="00A06635">
        <w:rPr>
          <w:rFonts w:ascii="Arial" w:hAnsi="Arial" w:cs="Arial"/>
          <w:i/>
          <w:iCs/>
          <w:sz w:val="22"/>
          <w:lang w:val="es-ES_tradnl"/>
        </w:rPr>
        <w:t>Economic</w:t>
      </w:r>
      <w:proofErr w:type="spellEnd"/>
      <w:r w:rsidR="00E74008" w:rsidRPr="00A06635">
        <w:rPr>
          <w:rFonts w:ascii="Arial" w:hAnsi="Arial" w:cs="Arial"/>
          <w:i/>
          <w:iCs/>
          <w:sz w:val="22"/>
          <w:lang w:val="es-ES_tradnl"/>
        </w:rPr>
        <w:t xml:space="preserve"> </w:t>
      </w:r>
      <w:proofErr w:type="spellStart"/>
      <w:r w:rsidR="00E74008" w:rsidRPr="00A06635">
        <w:rPr>
          <w:rFonts w:ascii="Arial" w:hAnsi="Arial" w:cs="Arial"/>
          <w:i/>
          <w:iCs/>
          <w:sz w:val="22"/>
          <w:lang w:val="es-ES_tradnl"/>
        </w:rPr>
        <w:t>Forum</w:t>
      </w:r>
      <w:proofErr w:type="spellEnd"/>
      <w:r w:rsidR="00083C8C">
        <w:rPr>
          <w:rFonts w:ascii="Arial" w:hAnsi="Arial" w:cs="Arial"/>
          <w:sz w:val="22"/>
          <w:lang w:val="es-ES_tradnl"/>
        </w:rPr>
        <w:t xml:space="preserve"> y BID</w:t>
      </w:r>
      <w:r w:rsidR="00A607EC">
        <w:rPr>
          <w:rFonts w:ascii="Arial" w:hAnsi="Arial" w:cs="Arial"/>
          <w:sz w:val="22"/>
          <w:lang w:val="es-ES_tradnl"/>
        </w:rPr>
        <w:t>,</w:t>
      </w:r>
      <w:r w:rsidR="00E74008" w:rsidRPr="000A29DF">
        <w:rPr>
          <w:rFonts w:ascii="Arial" w:hAnsi="Arial" w:cs="Arial"/>
          <w:sz w:val="22"/>
          <w:lang w:val="es-ES_tradnl"/>
        </w:rPr>
        <w:t xml:space="preserve"> y</w:t>
      </w:r>
      <w:r w:rsidRPr="000A29DF">
        <w:rPr>
          <w:rFonts w:ascii="Arial" w:hAnsi="Arial" w:cs="Arial"/>
          <w:sz w:val="22"/>
          <w:lang w:val="es-ES_tradnl"/>
        </w:rPr>
        <w:t xml:space="preserve"> </w:t>
      </w:r>
      <w:r w:rsidR="00A06635" w:rsidRPr="00A06635">
        <w:rPr>
          <w:rFonts w:ascii="Arial" w:hAnsi="Arial" w:cs="Arial"/>
          <w:i/>
          <w:iCs/>
          <w:sz w:val="22"/>
          <w:lang w:val="es-ES_tradnl"/>
        </w:rPr>
        <w:t>bianual</w:t>
      </w:r>
      <w:r w:rsidR="00E74008" w:rsidRPr="000A29DF">
        <w:rPr>
          <w:rFonts w:ascii="Arial" w:hAnsi="Arial" w:cs="Arial"/>
          <w:sz w:val="22"/>
          <w:lang w:val="es-ES_tradnl"/>
        </w:rPr>
        <w:t xml:space="preserve"> para</w:t>
      </w:r>
      <w:r w:rsidR="00747B7A" w:rsidRPr="000A29DF">
        <w:rPr>
          <w:rFonts w:ascii="Arial" w:hAnsi="Arial" w:cs="Arial"/>
          <w:sz w:val="22"/>
          <w:lang w:val="es-ES_tradnl"/>
        </w:rPr>
        <w:t xml:space="preserve"> los de </w:t>
      </w:r>
      <w:r w:rsidR="00812F38">
        <w:rPr>
          <w:rFonts w:ascii="Arial" w:hAnsi="Arial" w:cs="Arial"/>
          <w:sz w:val="22"/>
          <w:lang w:val="es-ES_tradnl"/>
        </w:rPr>
        <w:t>la ONU</w:t>
      </w:r>
      <w:r w:rsidRPr="000A29DF">
        <w:rPr>
          <w:rFonts w:ascii="Arial" w:hAnsi="Arial" w:cs="Arial"/>
          <w:sz w:val="22"/>
          <w:lang w:val="es-ES_tradnl"/>
        </w:rPr>
        <w:t>.</w:t>
      </w:r>
      <w:r w:rsidR="00747B7A" w:rsidRPr="000A29DF">
        <w:rPr>
          <w:rFonts w:ascii="Arial" w:hAnsi="Arial" w:cs="Arial"/>
          <w:sz w:val="22"/>
          <w:lang w:val="es-ES_tradnl"/>
        </w:rPr>
        <w:t xml:space="preserve"> Para fines del monitoreo de los resultados, la medición </w:t>
      </w:r>
      <w:r w:rsidR="006C3B8C">
        <w:rPr>
          <w:rFonts w:ascii="Arial" w:hAnsi="Arial" w:cs="Arial"/>
          <w:sz w:val="22"/>
          <w:lang w:val="es-ES_tradnl"/>
        </w:rPr>
        <w:t>d</w:t>
      </w:r>
      <w:r w:rsidR="00747B7A" w:rsidRPr="000A29DF">
        <w:rPr>
          <w:rFonts w:ascii="Arial" w:hAnsi="Arial" w:cs="Arial"/>
          <w:sz w:val="22"/>
          <w:lang w:val="es-ES_tradnl"/>
        </w:rPr>
        <w:t>e estos se hará al final del período de ejecución.</w:t>
      </w:r>
    </w:p>
    <w:p w14:paraId="4BC937FF" w14:textId="77777777" w:rsidR="0027590E" w:rsidRPr="007F6C2B" w:rsidRDefault="0027590E" w:rsidP="0027590E">
      <w:pPr>
        <w:pStyle w:val="Paragraph"/>
        <w:numPr>
          <w:ilvl w:val="0"/>
          <w:numId w:val="0"/>
        </w:numPr>
        <w:ind w:left="720"/>
        <w:rPr>
          <w:rFonts w:ascii="Arial" w:hAnsi="Arial" w:cs="Arial"/>
          <w:b/>
          <w:sz w:val="22"/>
          <w:lang w:val="es-ES_tradnl"/>
        </w:rPr>
      </w:pPr>
      <w:r w:rsidRPr="007F6C2B">
        <w:rPr>
          <w:rFonts w:ascii="Arial" w:hAnsi="Arial" w:cs="Arial"/>
          <w:b/>
          <w:sz w:val="22"/>
          <w:lang w:val="es-ES_tradnl"/>
        </w:rPr>
        <w:t xml:space="preserve">Planificación y presupuesto del programa de evaluación </w:t>
      </w:r>
    </w:p>
    <w:p w14:paraId="01760C9B" w14:textId="1CFF261E" w:rsidR="0027590E" w:rsidRDefault="0027590E" w:rsidP="00BA2767">
      <w:pPr>
        <w:pStyle w:val="Paragraph"/>
        <w:numPr>
          <w:ilvl w:val="0"/>
          <w:numId w:val="37"/>
        </w:numPr>
        <w:ind w:left="270" w:hanging="810"/>
        <w:rPr>
          <w:rFonts w:ascii="Arial" w:hAnsi="Arial" w:cs="Arial"/>
          <w:sz w:val="22"/>
          <w:lang w:val="es-ES_tradnl"/>
        </w:rPr>
      </w:pPr>
      <w:r w:rsidRPr="007F6C2B">
        <w:rPr>
          <w:rFonts w:ascii="Arial" w:hAnsi="Arial" w:cs="Arial"/>
          <w:sz w:val="22"/>
          <w:lang w:val="es-ES_tradnl"/>
        </w:rPr>
        <w:t xml:space="preserve">En el </w:t>
      </w:r>
      <w:r w:rsidRPr="007F6C2B">
        <w:rPr>
          <w:rFonts w:ascii="Arial" w:hAnsi="Arial" w:cs="Arial"/>
          <w:sz w:val="22"/>
          <w:lang w:val="es-ES_tradnl"/>
        </w:rPr>
        <w:fldChar w:fldCharType="begin"/>
      </w:r>
      <w:r w:rsidRPr="007F6C2B">
        <w:rPr>
          <w:rFonts w:ascii="Arial" w:hAnsi="Arial" w:cs="Arial"/>
          <w:sz w:val="22"/>
          <w:lang w:val="es-ES_tradnl"/>
        </w:rPr>
        <w:instrText xml:space="preserve"> REF _Ref526115323 \h  \* MERGEFORMAT </w:instrText>
      </w:r>
      <w:r w:rsidRPr="007F6C2B">
        <w:rPr>
          <w:rFonts w:ascii="Arial" w:hAnsi="Arial" w:cs="Arial"/>
          <w:sz w:val="22"/>
          <w:lang w:val="es-ES_tradnl"/>
        </w:rPr>
      </w:r>
      <w:r w:rsidRPr="007F6C2B">
        <w:rPr>
          <w:rFonts w:ascii="Arial" w:hAnsi="Arial" w:cs="Arial"/>
          <w:sz w:val="22"/>
          <w:lang w:val="es-ES_tradnl"/>
        </w:rPr>
        <w:fldChar w:fldCharType="separate"/>
      </w:r>
      <w:r w:rsidR="00852E39" w:rsidRPr="00852E39">
        <w:rPr>
          <w:rFonts w:ascii="Arial" w:hAnsi="Arial" w:cs="Arial"/>
          <w:sz w:val="22"/>
          <w:lang w:val="es-ES_tradnl"/>
        </w:rPr>
        <w:t>Cuadro</w:t>
      </w:r>
      <w:r w:rsidR="00852E39" w:rsidRPr="00852E39">
        <w:rPr>
          <w:rFonts w:ascii="Arial" w:hAnsi="Arial" w:cs="Arial"/>
          <w:bCs/>
          <w:noProof/>
          <w:sz w:val="18"/>
          <w:szCs w:val="18"/>
          <w:lang w:val="es-ES_tradnl"/>
        </w:rPr>
        <w:t xml:space="preserve"> 6</w:t>
      </w:r>
      <w:r w:rsidRPr="007F6C2B">
        <w:rPr>
          <w:rFonts w:ascii="Arial" w:hAnsi="Arial" w:cs="Arial"/>
          <w:sz w:val="22"/>
          <w:lang w:val="es-ES_tradnl"/>
        </w:rPr>
        <w:fldChar w:fldCharType="end"/>
      </w:r>
      <w:r w:rsidRPr="007F6C2B">
        <w:rPr>
          <w:rFonts w:ascii="Arial" w:hAnsi="Arial" w:cs="Arial"/>
          <w:sz w:val="22"/>
          <w:lang w:val="es-ES_tradnl"/>
        </w:rPr>
        <w:t>, se presenta el plan de trabajo para la implementación del Plan de Evaluación. En particular, hacia el primer trimestre de 202</w:t>
      </w:r>
      <w:r w:rsidR="004158F5">
        <w:rPr>
          <w:rFonts w:ascii="Arial" w:hAnsi="Arial" w:cs="Arial"/>
          <w:sz w:val="22"/>
          <w:lang w:val="es-ES_tradnl"/>
        </w:rPr>
        <w:t>1</w:t>
      </w:r>
      <w:r w:rsidRPr="007F6C2B">
        <w:rPr>
          <w:rFonts w:ascii="Arial" w:hAnsi="Arial" w:cs="Arial"/>
          <w:sz w:val="22"/>
          <w:lang w:val="es-ES_tradnl"/>
        </w:rPr>
        <w:t xml:space="preserve"> se prevé la contratación de un consultor para llevar adelante la evaluación final del programa bajo la metodología acá planteada. El tiempo estimado de conclusión de esta consultoría se ubica en 6</w:t>
      </w:r>
      <w:r w:rsidR="007F3FB3">
        <w:rPr>
          <w:rFonts w:ascii="Arial" w:hAnsi="Arial" w:cs="Arial"/>
          <w:sz w:val="22"/>
          <w:lang w:val="es-ES_tradnl"/>
        </w:rPr>
        <w:t> </w:t>
      </w:r>
      <w:r w:rsidRPr="007F6C2B">
        <w:rPr>
          <w:rFonts w:ascii="Arial" w:hAnsi="Arial" w:cs="Arial"/>
          <w:sz w:val="22"/>
          <w:lang w:val="es-ES_tradnl"/>
        </w:rPr>
        <w:t>meses, y su costo es reducido dado que no se requiere un levantamiento de datos de campo ya que los datos necesarios son públicos o de acceso gratuito. Adicionalmente se prevé la realización de actividades de difusión cuyo costo puede ser cubierto con recursos transaccionales de la división.</w:t>
      </w:r>
    </w:p>
    <w:p w14:paraId="0D954E53" w14:textId="51D5B306" w:rsidR="0027590E" w:rsidRPr="00A76689" w:rsidRDefault="0027590E" w:rsidP="00852E39">
      <w:pPr>
        <w:spacing w:before="240" w:after="160" w:line="259" w:lineRule="auto"/>
        <w:jc w:val="center"/>
        <w:rPr>
          <w:rFonts w:ascii="Arial" w:hAnsi="Arial" w:cs="Arial"/>
          <w:b/>
          <w:i/>
          <w:sz w:val="18"/>
          <w:szCs w:val="18"/>
          <w:lang w:val="es-ES_tradnl"/>
        </w:rPr>
      </w:pPr>
      <w:bookmarkStart w:id="10" w:name="_Ref526115323"/>
      <w:r w:rsidRPr="00A76689">
        <w:rPr>
          <w:rFonts w:ascii="Arial" w:hAnsi="Arial" w:cs="Arial"/>
          <w:b/>
          <w:sz w:val="18"/>
          <w:szCs w:val="18"/>
          <w:lang w:val="es-ES_tradnl"/>
        </w:rPr>
        <w:t xml:space="preserve">Cuadro </w:t>
      </w:r>
      <w:r w:rsidRPr="00A76689">
        <w:rPr>
          <w:rFonts w:ascii="Arial" w:hAnsi="Arial" w:cs="Arial"/>
          <w:b/>
          <w:i/>
          <w:sz w:val="18"/>
          <w:szCs w:val="18"/>
        </w:rPr>
        <w:fldChar w:fldCharType="begin"/>
      </w:r>
      <w:r w:rsidRPr="00A76689">
        <w:rPr>
          <w:rFonts w:ascii="Arial" w:hAnsi="Arial" w:cs="Arial"/>
          <w:b/>
          <w:sz w:val="18"/>
          <w:szCs w:val="18"/>
          <w:lang w:val="es-ES_tradnl"/>
        </w:rPr>
        <w:instrText xml:space="preserve"> SEQ Cuadro \* ARABIC </w:instrText>
      </w:r>
      <w:r w:rsidRPr="00A76689">
        <w:rPr>
          <w:rFonts w:ascii="Arial" w:hAnsi="Arial" w:cs="Arial"/>
          <w:b/>
          <w:i/>
          <w:sz w:val="18"/>
          <w:szCs w:val="18"/>
        </w:rPr>
        <w:fldChar w:fldCharType="separate"/>
      </w:r>
      <w:r w:rsidR="00852E39">
        <w:rPr>
          <w:rFonts w:ascii="Arial" w:hAnsi="Arial" w:cs="Arial"/>
          <w:b/>
          <w:noProof/>
          <w:sz w:val="18"/>
          <w:szCs w:val="18"/>
          <w:lang w:val="es-ES_tradnl"/>
        </w:rPr>
        <w:t>6</w:t>
      </w:r>
      <w:r w:rsidRPr="00A76689">
        <w:rPr>
          <w:rFonts w:ascii="Arial" w:hAnsi="Arial" w:cs="Arial"/>
          <w:b/>
          <w:i/>
          <w:sz w:val="18"/>
          <w:szCs w:val="18"/>
        </w:rPr>
        <w:fldChar w:fldCharType="end"/>
      </w:r>
      <w:bookmarkEnd w:id="10"/>
      <w:r w:rsidRPr="00A76689">
        <w:rPr>
          <w:rFonts w:ascii="Arial" w:hAnsi="Arial" w:cs="Arial"/>
          <w:b/>
          <w:sz w:val="18"/>
          <w:szCs w:val="18"/>
          <w:lang w:val="es-ES_tradnl"/>
        </w:rPr>
        <w:t xml:space="preserve">. Planificación y </w:t>
      </w:r>
      <w:r w:rsidR="00A711DF" w:rsidRPr="00A76689">
        <w:rPr>
          <w:rFonts w:ascii="Arial" w:hAnsi="Arial" w:cs="Arial"/>
          <w:b/>
          <w:sz w:val="18"/>
          <w:szCs w:val="18"/>
          <w:lang w:val="es-ES_tradnl"/>
        </w:rPr>
        <w:t>p</w:t>
      </w:r>
      <w:r w:rsidRPr="00A76689">
        <w:rPr>
          <w:rFonts w:ascii="Arial" w:hAnsi="Arial" w:cs="Arial"/>
          <w:b/>
          <w:sz w:val="18"/>
          <w:szCs w:val="18"/>
          <w:lang w:val="es-ES_tradnl"/>
        </w:rPr>
        <w:t xml:space="preserve">resupuesto del </w:t>
      </w:r>
      <w:r w:rsidR="00A711DF" w:rsidRPr="00A76689">
        <w:rPr>
          <w:rFonts w:ascii="Arial" w:hAnsi="Arial" w:cs="Arial"/>
          <w:b/>
          <w:sz w:val="18"/>
          <w:szCs w:val="18"/>
          <w:lang w:val="es-ES_tradnl"/>
        </w:rPr>
        <w:t>p</w:t>
      </w:r>
      <w:r w:rsidRPr="00A76689">
        <w:rPr>
          <w:rFonts w:ascii="Arial" w:hAnsi="Arial" w:cs="Arial"/>
          <w:b/>
          <w:sz w:val="18"/>
          <w:szCs w:val="18"/>
          <w:lang w:val="es-ES_tradnl"/>
        </w:rPr>
        <w:t xml:space="preserve">rograma de </w:t>
      </w:r>
      <w:r w:rsidR="00A711DF" w:rsidRPr="00A76689">
        <w:rPr>
          <w:rFonts w:ascii="Arial" w:hAnsi="Arial" w:cs="Arial"/>
          <w:b/>
          <w:sz w:val="18"/>
          <w:szCs w:val="18"/>
          <w:lang w:val="es-ES_tradnl"/>
        </w:rPr>
        <w:t>e</w:t>
      </w:r>
      <w:r w:rsidRPr="00A76689">
        <w:rPr>
          <w:rFonts w:ascii="Arial" w:hAnsi="Arial" w:cs="Arial"/>
          <w:b/>
          <w:sz w:val="18"/>
          <w:szCs w:val="18"/>
          <w:lang w:val="es-ES_tradnl"/>
        </w:rPr>
        <w:t>valuación</w:t>
      </w:r>
    </w:p>
    <w:tbl>
      <w:tblPr>
        <w:tblW w:w="8780" w:type="dxa"/>
        <w:tblCellMar>
          <w:left w:w="70" w:type="dxa"/>
          <w:right w:w="70" w:type="dxa"/>
        </w:tblCellMar>
        <w:tblLook w:val="04A0" w:firstRow="1" w:lastRow="0" w:firstColumn="1" w:lastColumn="0" w:noHBand="0" w:noVBand="1"/>
      </w:tblPr>
      <w:tblGrid>
        <w:gridCol w:w="2100"/>
        <w:gridCol w:w="460"/>
        <w:gridCol w:w="460"/>
        <w:gridCol w:w="460"/>
        <w:gridCol w:w="460"/>
        <w:gridCol w:w="460"/>
        <w:gridCol w:w="460"/>
        <w:gridCol w:w="820"/>
        <w:gridCol w:w="1300"/>
        <w:gridCol w:w="1800"/>
      </w:tblGrid>
      <w:tr w:rsidR="003B6191" w:rsidRPr="003B6191" w14:paraId="4E4C647B" w14:textId="77777777" w:rsidTr="005E07DF">
        <w:trPr>
          <w:trHeight w:val="432"/>
        </w:trPr>
        <w:tc>
          <w:tcPr>
            <w:tcW w:w="21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888EC9" w14:textId="77777777" w:rsidR="003B6191" w:rsidRPr="003B6191" w:rsidRDefault="003B6191" w:rsidP="003B6191">
            <w:pPr>
              <w:spacing w:after="0" w:line="240" w:lineRule="auto"/>
              <w:jc w:val="center"/>
              <w:rPr>
                <w:rFonts w:ascii="Arial" w:eastAsia="Times New Roman" w:hAnsi="Arial" w:cs="Arial"/>
                <w:b/>
                <w:bCs/>
                <w:sz w:val="18"/>
                <w:szCs w:val="18"/>
                <w:lang w:val="es-ES_tradnl" w:eastAsia="es-ES_tradnl"/>
              </w:rPr>
            </w:pPr>
            <w:r w:rsidRPr="003B6191">
              <w:rPr>
                <w:rFonts w:ascii="Arial" w:eastAsia="Times New Roman" w:hAnsi="Arial" w:cs="Arial"/>
                <w:b/>
                <w:bCs/>
                <w:sz w:val="18"/>
                <w:szCs w:val="18"/>
                <w:lang w:val="es-ES_tradnl" w:eastAsia="es-ES_tradnl"/>
              </w:rPr>
              <w:t>Actividades claves de monitoreo / Productos por actividad</w:t>
            </w:r>
          </w:p>
        </w:tc>
        <w:tc>
          <w:tcPr>
            <w:tcW w:w="92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DA838C" w14:textId="457448BE" w:rsidR="003B6191" w:rsidRPr="003B6191" w:rsidRDefault="006C4ACA" w:rsidP="003B6191">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1</w:t>
            </w:r>
          </w:p>
        </w:tc>
        <w:tc>
          <w:tcPr>
            <w:tcW w:w="92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BF5531F" w14:textId="1917807C" w:rsidR="003B6191" w:rsidRPr="003B6191" w:rsidRDefault="006C4ACA" w:rsidP="003B6191">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2</w:t>
            </w:r>
          </w:p>
        </w:tc>
        <w:tc>
          <w:tcPr>
            <w:tcW w:w="92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82AE1F" w14:textId="35A8D842" w:rsidR="003B6191" w:rsidRPr="003B6191" w:rsidRDefault="006C4ACA" w:rsidP="003B6191">
            <w:pPr>
              <w:spacing w:after="0" w:line="240" w:lineRule="auto"/>
              <w:jc w:val="center"/>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Año 3</w:t>
            </w:r>
          </w:p>
        </w:tc>
        <w:tc>
          <w:tcPr>
            <w:tcW w:w="8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95E9748" w14:textId="63F5D522" w:rsidR="003B6191" w:rsidRPr="003B6191" w:rsidRDefault="00114134" w:rsidP="003B6191">
            <w:pPr>
              <w:spacing w:after="0" w:line="240" w:lineRule="auto"/>
              <w:jc w:val="center"/>
              <w:rPr>
                <w:rFonts w:ascii="Arial" w:eastAsia="Times New Roman" w:hAnsi="Arial" w:cs="Arial"/>
                <w:b/>
                <w:bCs/>
                <w:sz w:val="18"/>
                <w:szCs w:val="18"/>
                <w:lang w:val="es-ES_tradnl" w:eastAsia="es-ES_tradnl"/>
              </w:rPr>
            </w:pPr>
            <w:r w:rsidRPr="003B6191">
              <w:rPr>
                <w:rFonts w:ascii="Arial" w:eastAsia="Times New Roman" w:hAnsi="Arial" w:cs="Arial"/>
                <w:b/>
                <w:bCs/>
                <w:sz w:val="18"/>
                <w:szCs w:val="18"/>
                <w:lang w:val="es-ES_tradnl" w:eastAsia="es-ES_tradnl"/>
              </w:rPr>
              <w:t>Costo (</w:t>
            </w:r>
            <w:r w:rsidR="003B6191" w:rsidRPr="003B6191">
              <w:rPr>
                <w:rFonts w:ascii="Arial" w:eastAsia="Times New Roman" w:hAnsi="Arial" w:cs="Arial"/>
                <w:b/>
                <w:bCs/>
                <w:sz w:val="18"/>
                <w:szCs w:val="18"/>
                <w:lang w:val="es-ES_tradnl" w:eastAsia="es-ES_tradnl"/>
              </w:rPr>
              <w:t>US</w:t>
            </w:r>
            <w:r w:rsidR="001D285F">
              <w:rPr>
                <w:rFonts w:ascii="Arial" w:eastAsia="Times New Roman" w:hAnsi="Arial" w:cs="Arial"/>
                <w:b/>
                <w:bCs/>
                <w:sz w:val="18"/>
                <w:szCs w:val="18"/>
                <w:lang w:val="es-ES_tradnl" w:eastAsia="es-ES_tradnl"/>
              </w:rPr>
              <w:t>$</w:t>
            </w:r>
            <w:r w:rsidR="003B6191" w:rsidRPr="003B6191">
              <w:rPr>
                <w:rFonts w:ascii="Arial" w:eastAsia="Times New Roman" w:hAnsi="Arial" w:cs="Arial"/>
                <w:b/>
                <w:bCs/>
                <w:sz w:val="18"/>
                <w:szCs w:val="18"/>
                <w:lang w:val="es-ES_tradnl" w:eastAsia="es-ES_tradnl"/>
              </w:rPr>
              <w:t xml:space="preserve"> miles)</w:t>
            </w:r>
          </w:p>
        </w:tc>
        <w:tc>
          <w:tcPr>
            <w:tcW w:w="13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DE6B96" w14:textId="77777777" w:rsidR="003B6191" w:rsidRPr="003B6191" w:rsidRDefault="003B6191" w:rsidP="003B6191">
            <w:pPr>
              <w:spacing w:after="0" w:line="240" w:lineRule="auto"/>
              <w:jc w:val="center"/>
              <w:rPr>
                <w:rFonts w:ascii="Arial" w:eastAsia="Times New Roman" w:hAnsi="Arial" w:cs="Arial"/>
                <w:b/>
                <w:bCs/>
                <w:sz w:val="18"/>
                <w:szCs w:val="18"/>
                <w:lang w:val="es-ES_tradnl" w:eastAsia="es-ES_tradnl"/>
              </w:rPr>
            </w:pPr>
            <w:r w:rsidRPr="003B6191">
              <w:rPr>
                <w:rFonts w:ascii="Arial" w:eastAsia="Times New Roman" w:hAnsi="Arial" w:cs="Arial"/>
                <w:b/>
                <w:bCs/>
                <w:sz w:val="18"/>
                <w:szCs w:val="18"/>
                <w:lang w:val="es-ES_tradnl" w:eastAsia="es-ES_tradnl"/>
              </w:rPr>
              <w:t>Responsable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D24FCD" w14:textId="77777777" w:rsidR="003B6191" w:rsidRPr="003B6191" w:rsidRDefault="003B6191" w:rsidP="003B6191">
            <w:pPr>
              <w:spacing w:after="0" w:line="240" w:lineRule="auto"/>
              <w:jc w:val="center"/>
              <w:rPr>
                <w:rFonts w:ascii="Arial" w:eastAsia="Times New Roman" w:hAnsi="Arial" w:cs="Arial"/>
                <w:b/>
                <w:bCs/>
                <w:sz w:val="18"/>
                <w:szCs w:val="18"/>
                <w:lang w:val="es-ES_tradnl" w:eastAsia="es-ES_tradnl"/>
              </w:rPr>
            </w:pPr>
            <w:r w:rsidRPr="003B6191">
              <w:rPr>
                <w:rFonts w:ascii="Arial" w:eastAsia="Times New Roman" w:hAnsi="Arial" w:cs="Arial"/>
                <w:b/>
                <w:bCs/>
                <w:sz w:val="18"/>
                <w:szCs w:val="18"/>
                <w:lang w:val="es-ES_tradnl" w:eastAsia="es-ES_tradnl"/>
              </w:rPr>
              <w:t>Fuente de fondeo</w:t>
            </w:r>
          </w:p>
        </w:tc>
      </w:tr>
      <w:tr w:rsidR="003B6191" w:rsidRPr="003B6191" w14:paraId="6371F3A4" w14:textId="77777777" w:rsidTr="003B6191">
        <w:trPr>
          <w:trHeight w:val="292"/>
        </w:trPr>
        <w:tc>
          <w:tcPr>
            <w:tcW w:w="2100" w:type="dxa"/>
            <w:vMerge/>
            <w:tcBorders>
              <w:top w:val="single" w:sz="4" w:space="0" w:color="auto"/>
              <w:left w:val="single" w:sz="4" w:space="0" w:color="auto"/>
              <w:bottom w:val="single" w:sz="4" w:space="0" w:color="auto"/>
              <w:right w:val="single" w:sz="4" w:space="0" w:color="auto"/>
            </w:tcBorders>
            <w:vAlign w:val="center"/>
            <w:hideMark/>
          </w:tcPr>
          <w:p w14:paraId="63B7AA02" w14:textId="77777777" w:rsidR="003B6191" w:rsidRPr="003B6191" w:rsidRDefault="003B6191" w:rsidP="003B6191">
            <w:pPr>
              <w:spacing w:after="0" w:line="240" w:lineRule="auto"/>
              <w:rPr>
                <w:rFonts w:ascii="Arial" w:eastAsia="Times New Roman" w:hAnsi="Arial" w:cs="Arial"/>
                <w:b/>
                <w:bCs/>
                <w:sz w:val="18"/>
                <w:szCs w:val="18"/>
                <w:lang w:val="es-ES_tradnl" w:eastAsia="es-ES_tradnl"/>
              </w:rPr>
            </w:pPr>
          </w:p>
        </w:tc>
        <w:tc>
          <w:tcPr>
            <w:tcW w:w="460" w:type="dxa"/>
            <w:tcBorders>
              <w:top w:val="nil"/>
              <w:left w:val="nil"/>
              <w:bottom w:val="single" w:sz="4" w:space="0" w:color="auto"/>
              <w:right w:val="single" w:sz="4" w:space="0" w:color="auto"/>
            </w:tcBorders>
            <w:shd w:val="clear" w:color="000000" w:fill="FFFFFF"/>
            <w:vAlign w:val="center"/>
            <w:hideMark/>
          </w:tcPr>
          <w:p w14:paraId="1801FB13"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1</w:t>
            </w:r>
          </w:p>
        </w:tc>
        <w:tc>
          <w:tcPr>
            <w:tcW w:w="460" w:type="dxa"/>
            <w:tcBorders>
              <w:top w:val="nil"/>
              <w:left w:val="nil"/>
              <w:bottom w:val="single" w:sz="4" w:space="0" w:color="auto"/>
              <w:right w:val="single" w:sz="4" w:space="0" w:color="auto"/>
            </w:tcBorders>
            <w:shd w:val="clear" w:color="000000" w:fill="FFFFFF"/>
            <w:vAlign w:val="center"/>
            <w:hideMark/>
          </w:tcPr>
          <w:p w14:paraId="1F09D468"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2</w:t>
            </w:r>
          </w:p>
        </w:tc>
        <w:tc>
          <w:tcPr>
            <w:tcW w:w="460" w:type="dxa"/>
            <w:tcBorders>
              <w:top w:val="nil"/>
              <w:left w:val="nil"/>
              <w:bottom w:val="single" w:sz="4" w:space="0" w:color="auto"/>
              <w:right w:val="single" w:sz="4" w:space="0" w:color="auto"/>
            </w:tcBorders>
            <w:shd w:val="clear" w:color="000000" w:fill="FFFFFF"/>
            <w:vAlign w:val="center"/>
            <w:hideMark/>
          </w:tcPr>
          <w:p w14:paraId="57265EB7"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1</w:t>
            </w:r>
          </w:p>
        </w:tc>
        <w:tc>
          <w:tcPr>
            <w:tcW w:w="460" w:type="dxa"/>
            <w:tcBorders>
              <w:top w:val="nil"/>
              <w:left w:val="nil"/>
              <w:bottom w:val="single" w:sz="4" w:space="0" w:color="auto"/>
              <w:right w:val="single" w:sz="4" w:space="0" w:color="auto"/>
            </w:tcBorders>
            <w:shd w:val="clear" w:color="000000" w:fill="FFFFFF"/>
            <w:vAlign w:val="center"/>
            <w:hideMark/>
          </w:tcPr>
          <w:p w14:paraId="760C7083"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2</w:t>
            </w:r>
          </w:p>
        </w:tc>
        <w:tc>
          <w:tcPr>
            <w:tcW w:w="460" w:type="dxa"/>
            <w:tcBorders>
              <w:top w:val="nil"/>
              <w:left w:val="nil"/>
              <w:bottom w:val="single" w:sz="4" w:space="0" w:color="auto"/>
              <w:right w:val="single" w:sz="4" w:space="0" w:color="auto"/>
            </w:tcBorders>
            <w:shd w:val="clear" w:color="000000" w:fill="FFFFFF"/>
            <w:vAlign w:val="center"/>
            <w:hideMark/>
          </w:tcPr>
          <w:p w14:paraId="56455038"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1</w:t>
            </w:r>
          </w:p>
        </w:tc>
        <w:tc>
          <w:tcPr>
            <w:tcW w:w="460" w:type="dxa"/>
            <w:tcBorders>
              <w:top w:val="nil"/>
              <w:left w:val="nil"/>
              <w:bottom w:val="single" w:sz="4" w:space="0" w:color="auto"/>
              <w:right w:val="single" w:sz="4" w:space="0" w:color="auto"/>
            </w:tcBorders>
            <w:shd w:val="clear" w:color="000000" w:fill="FFFFFF"/>
            <w:vAlign w:val="center"/>
            <w:hideMark/>
          </w:tcPr>
          <w:p w14:paraId="3C234D4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2</w:t>
            </w:r>
          </w:p>
        </w:tc>
        <w:tc>
          <w:tcPr>
            <w:tcW w:w="820" w:type="dxa"/>
            <w:tcBorders>
              <w:top w:val="nil"/>
              <w:left w:val="nil"/>
              <w:bottom w:val="single" w:sz="4" w:space="0" w:color="auto"/>
              <w:right w:val="single" w:sz="4" w:space="0" w:color="auto"/>
            </w:tcBorders>
            <w:shd w:val="clear" w:color="000000" w:fill="FFFFFF"/>
            <w:vAlign w:val="center"/>
            <w:hideMark/>
          </w:tcPr>
          <w:p w14:paraId="3158B44D" w14:textId="77777777" w:rsidR="003B6191" w:rsidRPr="003B6191" w:rsidRDefault="003B6191" w:rsidP="003B6191">
            <w:pPr>
              <w:spacing w:after="0" w:line="240" w:lineRule="auto"/>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1300" w:type="dxa"/>
            <w:tcBorders>
              <w:top w:val="nil"/>
              <w:left w:val="nil"/>
              <w:bottom w:val="single" w:sz="4" w:space="0" w:color="auto"/>
              <w:right w:val="single" w:sz="4" w:space="0" w:color="auto"/>
            </w:tcBorders>
            <w:shd w:val="clear" w:color="000000" w:fill="FFFFFF"/>
            <w:vAlign w:val="center"/>
            <w:hideMark/>
          </w:tcPr>
          <w:p w14:paraId="3309AC17" w14:textId="77777777" w:rsidR="003B6191" w:rsidRPr="003B6191" w:rsidRDefault="003B6191" w:rsidP="003B6191">
            <w:pPr>
              <w:spacing w:after="0" w:line="240" w:lineRule="auto"/>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1800" w:type="dxa"/>
            <w:tcBorders>
              <w:top w:val="nil"/>
              <w:left w:val="nil"/>
              <w:bottom w:val="single" w:sz="4" w:space="0" w:color="auto"/>
              <w:right w:val="single" w:sz="4" w:space="0" w:color="auto"/>
            </w:tcBorders>
            <w:shd w:val="clear" w:color="000000" w:fill="FFFFFF"/>
            <w:vAlign w:val="center"/>
            <w:hideMark/>
          </w:tcPr>
          <w:p w14:paraId="151BB816" w14:textId="77777777" w:rsidR="003B6191" w:rsidRPr="003B6191" w:rsidRDefault="003B6191" w:rsidP="003B6191">
            <w:pPr>
              <w:spacing w:after="0" w:line="240" w:lineRule="auto"/>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r>
      <w:tr w:rsidR="003B6191" w:rsidRPr="003B6191" w14:paraId="3B52CEFD" w14:textId="77777777" w:rsidTr="00A711DF">
        <w:trPr>
          <w:trHeight w:val="629"/>
        </w:trPr>
        <w:tc>
          <w:tcPr>
            <w:tcW w:w="2100" w:type="dxa"/>
            <w:tcBorders>
              <w:top w:val="nil"/>
              <w:left w:val="single" w:sz="4" w:space="0" w:color="auto"/>
              <w:bottom w:val="single" w:sz="4" w:space="0" w:color="auto"/>
              <w:right w:val="single" w:sz="4" w:space="0" w:color="auto"/>
            </w:tcBorders>
            <w:shd w:val="clear" w:color="000000" w:fill="FFFFFF"/>
            <w:vAlign w:val="center"/>
            <w:hideMark/>
          </w:tcPr>
          <w:p w14:paraId="259CB7A4" w14:textId="0BFE7780" w:rsidR="003B6191" w:rsidRPr="003B6191" w:rsidRDefault="003B6191" w:rsidP="003B6191">
            <w:pPr>
              <w:spacing w:after="0" w:line="240" w:lineRule="auto"/>
              <w:rPr>
                <w:rFonts w:ascii="Arial" w:eastAsia="Times New Roman" w:hAnsi="Arial" w:cs="Arial"/>
                <w:sz w:val="18"/>
                <w:szCs w:val="18"/>
                <w:lang w:val="es-ES_tradnl" w:eastAsia="es-ES_tradnl"/>
              </w:rPr>
            </w:pPr>
            <w:r w:rsidRPr="003B6191">
              <w:rPr>
                <w:rFonts w:ascii="Arial" w:eastAsia="Times New Roman" w:hAnsi="Arial" w:cs="Arial"/>
                <w:sz w:val="18"/>
                <w:szCs w:val="18"/>
                <w:lang w:val="es-AR" w:eastAsia="es-ES_tradnl"/>
              </w:rPr>
              <w:t>Realización del informe de evaluación</w:t>
            </w:r>
            <w:r w:rsidR="00A711DF">
              <w:rPr>
                <w:rFonts w:ascii="Arial" w:eastAsia="Times New Roman" w:hAnsi="Arial" w:cs="Arial"/>
                <w:sz w:val="18"/>
                <w:szCs w:val="18"/>
                <w:lang w:val="es-AR" w:eastAsia="es-ES_tradnl"/>
              </w:rPr>
              <w:t>.</w:t>
            </w:r>
          </w:p>
        </w:tc>
        <w:tc>
          <w:tcPr>
            <w:tcW w:w="460" w:type="dxa"/>
            <w:tcBorders>
              <w:top w:val="nil"/>
              <w:left w:val="nil"/>
              <w:bottom w:val="single" w:sz="4" w:space="0" w:color="auto"/>
              <w:right w:val="single" w:sz="4" w:space="0" w:color="auto"/>
            </w:tcBorders>
            <w:shd w:val="clear" w:color="000000" w:fill="FFFFFF"/>
            <w:vAlign w:val="center"/>
            <w:hideMark/>
          </w:tcPr>
          <w:p w14:paraId="083DD8FC"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47B9FD2F"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4532D26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49BED3EB"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X</w:t>
            </w:r>
          </w:p>
        </w:tc>
        <w:tc>
          <w:tcPr>
            <w:tcW w:w="460" w:type="dxa"/>
            <w:tcBorders>
              <w:top w:val="nil"/>
              <w:left w:val="nil"/>
              <w:bottom w:val="single" w:sz="4" w:space="0" w:color="auto"/>
              <w:right w:val="single" w:sz="4" w:space="0" w:color="auto"/>
            </w:tcBorders>
            <w:shd w:val="clear" w:color="000000" w:fill="FFFFFF"/>
            <w:vAlign w:val="center"/>
            <w:hideMark/>
          </w:tcPr>
          <w:p w14:paraId="38D4CD0A"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X</w:t>
            </w:r>
          </w:p>
        </w:tc>
        <w:tc>
          <w:tcPr>
            <w:tcW w:w="460" w:type="dxa"/>
            <w:tcBorders>
              <w:top w:val="nil"/>
              <w:left w:val="nil"/>
              <w:bottom w:val="single" w:sz="4" w:space="0" w:color="auto"/>
              <w:right w:val="single" w:sz="4" w:space="0" w:color="auto"/>
            </w:tcBorders>
            <w:shd w:val="clear" w:color="000000" w:fill="FFFFFF"/>
            <w:vAlign w:val="center"/>
            <w:hideMark/>
          </w:tcPr>
          <w:p w14:paraId="56CADD56"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820" w:type="dxa"/>
            <w:tcBorders>
              <w:top w:val="nil"/>
              <w:left w:val="nil"/>
              <w:bottom w:val="single" w:sz="4" w:space="0" w:color="auto"/>
              <w:right w:val="single" w:sz="4" w:space="0" w:color="auto"/>
            </w:tcBorders>
            <w:shd w:val="clear" w:color="000000" w:fill="FFFFFF"/>
            <w:vAlign w:val="center"/>
            <w:hideMark/>
          </w:tcPr>
          <w:p w14:paraId="3F9A0AE1"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15</w:t>
            </w:r>
          </w:p>
        </w:tc>
        <w:tc>
          <w:tcPr>
            <w:tcW w:w="1300" w:type="dxa"/>
            <w:tcBorders>
              <w:top w:val="nil"/>
              <w:left w:val="nil"/>
              <w:bottom w:val="single" w:sz="4" w:space="0" w:color="auto"/>
              <w:right w:val="single" w:sz="4" w:space="0" w:color="auto"/>
            </w:tcBorders>
            <w:shd w:val="clear" w:color="000000" w:fill="FFFFFF"/>
            <w:vAlign w:val="center"/>
            <w:hideMark/>
          </w:tcPr>
          <w:p w14:paraId="13A01D07"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BID</w:t>
            </w:r>
          </w:p>
        </w:tc>
        <w:tc>
          <w:tcPr>
            <w:tcW w:w="1800" w:type="dxa"/>
            <w:tcBorders>
              <w:top w:val="nil"/>
              <w:left w:val="nil"/>
              <w:bottom w:val="single" w:sz="4" w:space="0" w:color="auto"/>
              <w:right w:val="single" w:sz="4" w:space="0" w:color="auto"/>
            </w:tcBorders>
            <w:shd w:val="clear" w:color="000000" w:fill="FFFFFF"/>
            <w:vAlign w:val="center"/>
            <w:hideMark/>
          </w:tcPr>
          <w:p w14:paraId="00864D5E"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Presupuesto administrativo</w:t>
            </w:r>
          </w:p>
        </w:tc>
      </w:tr>
      <w:tr w:rsidR="003B6191" w:rsidRPr="003B6191" w14:paraId="4A91455C" w14:textId="77777777" w:rsidTr="003B6191">
        <w:trPr>
          <w:trHeight w:val="463"/>
        </w:trPr>
        <w:tc>
          <w:tcPr>
            <w:tcW w:w="2100" w:type="dxa"/>
            <w:tcBorders>
              <w:top w:val="nil"/>
              <w:left w:val="single" w:sz="4" w:space="0" w:color="auto"/>
              <w:bottom w:val="single" w:sz="4" w:space="0" w:color="auto"/>
              <w:right w:val="single" w:sz="4" w:space="0" w:color="auto"/>
            </w:tcBorders>
            <w:shd w:val="clear" w:color="000000" w:fill="FFFFFF"/>
            <w:vAlign w:val="center"/>
            <w:hideMark/>
          </w:tcPr>
          <w:p w14:paraId="72DB9075" w14:textId="3C3B2D50" w:rsidR="003B6191" w:rsidRPr="003B6191" w:rsidRDefault="003B6191" w:rsidP="003B6191">
            <w:pPr>
              <w:spacing w:after="0" w:line="240" w:lineRule="auto"/>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Informe de resultados y actividades de difusión</w:t>
            </w:r>
            <w:r w:rsidR="00A711DF">
              <w:rPr>
                <w:rFonts w:ascii="Arial" w:eastAsia="Times New Roman" w:hAnsi="Arial" w:cs="Arial"/>
                <w:sz w:val="18"/>
                <w:szCs w:val="18"/>
                <w:lang w:val="es-ES_tradnl" w:eastAsia="es-ES_tradnl"/>
              </w:rPr>
              <w:t>.</w:t>
            </w:r>
          </w:p>
        </w:tc>
        <w:tc>
          <w:tcPr>
            <w:tcW w:w="460" w:type="dxa"/>
            <w:tcBorders>
              <w:top w:val="nil"/>
              <w:left w:val="nil"/>
              <w:bottom w:val="single" w:sz="4" w:space="0" w:color="auto"/>
              <w:right w:val="single" w:sz="4" w:space="0" w:color="auto"/>
            </w:tcBorders>
            <w:shd w:val="clear" w:color="000000" w:fill="FFFFFF"/>
            <w:vAlign w:val="center"/>
            <w:hideMark/>
          </w:tcPr>
          <w:p w14:paraId="6C41C7EB"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329F867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2CF68C6D"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0975FB7B"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 </w:t>
            </w:r>
          </w:p>
        </w:tc>
        <w:tc>
          <w:tcPr>
            <w:tcW w:w="460" w:type="dxa"/>
            <w:tcBorders>
              <w:top w:val="nil"/>
              <w:left w:val="nil"/>
              <w:bottom w:val="single" w:sz="4" w:space="0" w:color="auto"/>
              <w:right w:val="single" w:sz="4" w:space="0" w:color="auto"/>
            </w:tcBorders>
            <w:shd w:val="clear" w:color="000000" w:fill="FFFFFF"/>
            <w:vAlign w:val="center"/>
            <w:hideMark/>
          </w:tcPr>
          <w:p w14:paraId="0E3D54E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X</w:t>
            </w:r>
          </w:p>
        </w:tc>
        <w:tc>
          <w:tcPr>
            <w:tcW w:w="460" w:type="dxa"/>
            <w:tcBorders>
              <w:top w:val="nil"/>
              <w:left w:val="nil"/>
              <w:bottom w:val="single" w:sz="4" w:space="0" w:color="auto"/>
              <w:right w:val="single" w:sz="4" w:space="0" w:color="auto"/>
            </w:tcBorders>
            <w:shd w:val="clear" w:color="000000" w:fill="FFFFFF"/>
            <w:vAlign w:val="center"/>
            <w:hideMark/>
          </w:tcPr>
          <w:p w14:paraId="61EF1D1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X</w:t>
            </w:r>
          </w:p>
        </w:tc>
        <w:tc>
          <w:tcPr>
            <w:tcW w:w="820" w:type="dxa"/>
            <w:tcBorders>
              <w:top w:val="nil"/>
              <w:left w:val="nil"/>
              <w:bottom w:val="single" w:sz="4" w:space="0" w:color="auto"/>
              <w:right w:val="single" w:sz="4" w:space="0" w:color="auto"/>
            </w:tcBorders>
            <w:shd w:val="clear" w:color="000000" w:fill="FFFFFF"/>
            <w:vAlign w:val="center"/>
            <w:hideMark/>
          </w:tcPr>
          <w:p w14:paraId="2D3C399A"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5</w:t>
            </w:r>
          </w:p>
        </w:tc>
        <w:tc>
          <w:tcPr>
            <w:tcW w:w="1300" w:type="dxa"/>
            <w:tcBorders>
              <w:top w:val="nil"/>
              <w:left w:val="nil"/>
              <w:bottom w:val="single" w:sz="4" w:space="0" w:color="auto"/>
              <w:right w:val="single" w:sz="4" w:space="0" w:color="auto"/>
            </w:tcBorders>
            <w:shd w:val="clear" w:color="000000" w:fill="FFFFFF"/>
            <w:vAlign w:val="center"/>
            <w:hideMark/>
          </w:tcPr>
          <w:p w14:paraId="7A7A8389"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BID</w:t>
            </w:r>
          </w:p>
        </w:tc>
        <w:tc>
          <w:tcPr>
            <w:tcW w:w="1800" w:type="dxa"/>
            <w:tcBorders>
              <w:top w:val="nil"/>
              <w:left w:val="nil"/>
              <w:bottom w:val="single" w:sz="4" w:space="0" w:color="auto"/>
              <w:right w:val="single" w:sz="4" w:space="0" w:color="auto"/>
            </w:tcBorders>
            <w:shd w:val="clear" w:color="000000" w:fill="FFFFFF"/>
            <w:vAlign w:val="center"/>
            <w:hideMark/>
          </w:tcPr>
          <w:p w14:paraId="4915209F" w14:textId="77777777" w:rsidR="003B6191" w:rsidRPr="003B6191" w:rsidRDefault="003B6191" w:rsidP="003B6191">
            <w:pPr>
              <w:spacing w:after="0" w:line="240" w:lineRule="auto"/>
              <w:jc w:val="center"/>
              <w:rPr>
                <w:rFonts w:ascii="Arial" w:eastAsia="Times New Roman" w:hAnsi="Arial" w:cs="Arial"/>
                <w:sz w:val="18"/>
                <w:szCs w:val="18"/>
                <w:lang w:val="es-ES_tradnl" w:eastAsia="es-ES_tradnl"/>
              </w:rPr>
            </w:pPr>
            <w:r w:rsidRPr="003B6191">
              <w:rPr>
                <w:rFonts w:ascii="Arial" w:eastAsia="Times New Roman" w:hAnsi="Arial" w:cs="Arial"/>
                <w:sz w:val="18"/>
                <w:szCs w:val="18"/>
                <w:lang w:val="es-ES_tradnl" w:eastAsia="es-ES_tradnl"/>
              </w:rPr>
              <w:t>Presupuesto administrativo</w:t>
            </w:r>
          </w:p>
        </w:tc>
      </w:tr>
      <w:tr w:rsidR="003B6191" w:rsidRPr="003B6191" w14:paraId="2DD9ACD1" w14:textId="77777777" w:rsidTr="003B6191">
        <w:trPr>
          <w:trHeight w:val="292"/>
        </w:trPr>
        <w:tc>
          <w:tcPr>
            <w:tcW w:w="8780"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14:paraId="421EACD8" w14:textId="4546184D" w:rsidR="003B6191" w:rsidRPr="00A711DF" w:rsidRDefault="003B6191" w:rsidP="003B6191">
            <w:pPr>
              <w:spacing w:after="0" w:line="240" w:lineRule="auto"/>
              <w:jc w:val="center"/>
              <w:rPr>
                <w:rFonts w:ascii="Arial" w:eastAsia="Times New Roman" w:hAnsi="Arial" w:cs="Arial"/>
                <w:b/>
                <w:bCs/>
                <w:sz w:val="18"/>
                <w:szCs w:val="18"/>
                <w:lang w:val="es-ES_tradnl" w:eastAsia="es-ES_tradnl"/>
              </w:rPr>
            </w:pPr>
            <w:r w:rsidRPr="00A711DF">
              <w:rPr>
                <w:rFonts w:ascii="Arial" w:eastAsia="Times New Roman" w:hAnsi="Arial" w:cs="Arial"/>
                <w:b/>
                <w:bCs/>
                <w:sz w:val="18"/>
                <w:szCs w:val="18"/>
                <w:lang w:val="es-ES_tradnl" w:eastAsia="es-ES_tradnl"/>
              </w:rPr>
              <w:t>Total: US$20 mil</w:t>
            </w:r>
          </w:p>
        </w:tc>
      </w:tr>
    </w:tbl>
    <w:p w14:paraId="0F9D7F2E" w14:textId="77777777" w:rsidR="0027590E" w:rsidRPr="0027590E" w:rsidRDefault="0027590E" w:rsidP="0027590E">
      <w:pPr>
        <w:pStyle w:val="Paragraph"/>
        <w:numPr>
          <w:ilvl w:val="0"/>
          <w:numId w:val="0"/>
        </w:numPr>
        <w:spacing w:before="0" w:after="0"/>
        <w:ind w:firstLine="720"/>
        <w:jc w:val="center"/>
        <w:rPr>
          <w:rFonts w:ascii="Arial" w:hAnsi="Arial" w:cs="Arial"/>
          <w:b/>
          <w:sz w:val="22"/>
          <w:highlight w:val="yellow"/>
          <w:lang w:val="es-ES_tradnl"/>
        </w:rPr>
      </w:pPr>
    </w:p>
    <w:p w14:paraId="2824AFB9" w14:textId="77777777" w:rsidR="0027590E" w:rsidRPr="0027590E" w:rsidRDefault="0027590E" w:rsidP="0027590E">
      <w:pPr>
        <w:pStyle w:val="Paragraph"/>
        <w:numPr>
          <w:ilvl w:val="0"/>
          <w:numId w:val="0"/>
        </w:numPr>
        <w:spacing w:before="0" w:after="0"/>
        <w:ind w:firstLine="720"/>
        <w:jc w:val="center"/>
        <w:rPr>
          <w:rFonts w:ascii="Arial" w:hAnsi="Arial" w:cs="Arial"/>
          <w:sz w:val="22"/>
          <w:highlight w:val="yellow"/>
          <w:lang w:val="es-ES_tradnl"/>
        </w:rPr>
      </w:pPr>
    </w:p>
    <w:p w14:paraId="227625E6" w14:textId="77777777" w:rsidR="0027590E" w:rsidRPr="0027590E" w:rsidRDefault="0027590E" w:rsidP="0027590E">
      <w:pPr>
        <w:rPr>
          <w:highlight w:val="yellow"/>
          <w:lang w:val="es-ES_tradnl"/>
        </w:rPr>
      </w:pPr>
    </w:p>
    <w:p w14:paraId="265683C2" w14:textId="77777777" w:rsidR="0027590E" w:rsidRPr="007F6C2B" w:rsidRDefault="0027590E" w:rsidP="0027590E">
      <w:pPr>
        <w:tabs>
          <w:tab w:val="left" w:pos="976"/>
        </w:tabs>
        <w:rPr>
          <w:lang w:val="es-ES_tradnl"/>
        </w:rPr>
        <w:sectPr w:rsidR="0027590E" w:rsidRPr="007F6C2B" w:rsidSect="007D50B5">
          <w:type w:val="continuous"/>
          <w:pgSz w:w="12240" w:h="15840"/>
          <w:pgMar w:top="1440" w:right="1800" w:bottom="1440" w:left="1800" w:header="720" w:footer="720" w:gutter="0"/>
          <w:cols w:space="720"/>
          <w:docGrid w:linePitch="360"/>
        </w:sectPr>
      </w:pPr>
    </w:p>
    <w:p w14:paraId="6009784D" w14:textId="6CEF6AE9" w:rsidR="0027590E" w:rsidRPr="00CD2D0F" w:rsidRDefault="0027590E" w:rsidP="0027590E">
      <w:pPr>
        <w:pStyle w:val="Caption"/>
        <w:jc w:val="center"/>
        <w:rPr>
          <w:rFonts w:ascii="Arial" w:hAnsi="Arial" w:cs="Arial"/>
          <w:b/>
          <w:i w:val="0"/>
          <w:iCs w:val="0"/>
          <w:smallCaps/>
          <w:color w:val="auto"/>
        </w:rPr>
      </w:pPr>
      <w:bookmarkStart w:id="11" w:name="_Ref526117720"/>
      <w:proofErr w:type="spellStart"/>
      <w:r w:rsidRPr="00CD2D0F">
        <w:rPr>
          <w:rFonts w:ascii="Arial" w:hAnsi="Arial" w:cs="Arial"/>
          <w:b/>
          <w:i w:val="0"/>
          <w:color w:val="auto"/>
          <w:szCs w:val="16"/>
        </w:rPr>
        <w:lastRenderedPageBreak/>
        <w:t>Cuadro</w:t>
      </w:r>
      <w:proofErr w:type="spellEnd"/>
      <w:r w:rsidRPr="00CD2D0F">
        <w:rPr>
          <w:rFonts w:ascii="Arial" w:hAnsi="Arial" w:cs="Arial"/>
          <w:b/>
          <w:i w:val="0"/>
          <w:color w:val="auto"/>
          <w:szCs w:val="16"/>
        </w:rPr>
        <w:t xml:space="preserve"> </w:t>
      </w:r>
      <w:r w:rsidRPr="00CD2D0F">
        <w:rPr>
          <w:rFonts w:ascii="Arial" w:hAnsi="Arial" w:cs="Arial"/>
          <w:b/>
          <w:i w:val="0"/>
          <w:color w:val="auto"/>
          <w:szCs w:val="16"/>
        </w:rPr>
        <w:fldChar w:fldCharType="begin"/>
      </w:r>
      <w:r w:rsidRPr="00CD2D0F">
        <w:rPr>
          <w:rFonts w:ascii="Arial" w:hAnsi="Arial" w:cs="Arial"/>
          <w:b/>
          <w:i w:val="0"/>
          <w:color w:val="auto"/>
          <w:szCs w:val="16"/>
        </w:rPr>
        <w:instrText xml:space="preserve"> SEQ Cuadro \* ARABIC </w:instrText>
      </w:r>
      <w:r w:rsidRPr="00CD2D0F">
        <w:rPr>
          <w:rFonts w:ascii="Arial" w:hAnsi="Arial" w:cs="Arial"/>
          <w:b/>
          <w:i w:val="0"/>
          <w:color w:val="auto"/>
          <w:szCs w:val="16"/>
        </w:rPr>
        <w:fldChar w:fldCharType="separate"/>
      </w:r>
      <w:r w:rsidR="00852E39">
        <w:rPr>
          <w:rFonts w:ascii="Arial" w:hAnsi="Arial" w:cs="Arial"/>
          <w:b/>
          <w:i w:val="0"/>
          <w:noProof/>
          <w:color w:val="auto"/>
          <w:szCs w:val="16"/>
        </w:rPr>
        <w:t>7</w:t>
      </w:r>
      <w:r w:rsidRPr="00CD2D0F">
        <w:rPr>
          <w:rFonts w:ascii="Arial" w:hAnsi="Arial" w:cs="Arial"/>
          <w:b/>
          <w:i w:val="0"/>
          <w:color w:val="auto"/>
          <w:szCs w:val="16"/>
        </w:rPr>
        <w:fldChar w:fldCharType="end"/>
      </w:r>
      <w:bookmarkEnd w:id="11"/>
      <w:r w:rsidRPr="00CD2D0F">
        <w:rPr>
          <w:rFonts w:ascii="Arial" w:hAnsi="Arial" w:cs="Arial"/>
          <w:b/>
          <w:i w:val="0"/>
          <w:color w:val="auto"/>
          <w:szCs w:val="16"/>
        </w:rPr>
        <w:t xml:space="preserve">. </w:t>
      </w:r>
      <w:proofErr w:type="spellStart"/>
      <w:r w:rsidR="00C246F5" w:rsidRPr="00CD2D0F">
        <w:rPr>
          <w:rFonts w:ascii="Arial Bold" w:hAnsi="Arial Bold" w:cs="Arial"/>
          <w:b/>
          <w:i w:val="0"/>
          <w:iCs w:val="0"/>
          <w:color w:val="auto"/>
        </w:rPr>
        <w:t>Matr</w:t>
      </w:r>
      <w:r w:rsidR="00BF28BB">
        <w:rPr>
          <w:rFonts w:ascii="Arial Bold" w:hAnsi="Arial Bold" w:cs="Arial"/>
          <w:b/>
          <w:i w:val="0"/>
          <w:iCs w:val="0"/>
          <w:color w:val="auto"/>
        </w:rPr>
        <w:t>í</w:t>
      </w:r>
      <w:r w:rsidR="00C246F5" w:rsidRPr="00CD2D0F">
        <w:rPr>
          <w:rFonts w:ascii="Arial Bold" w:hAnsi="Arial Bold" w:cs="Arial"/>
          <w:b/>
          <w:i w:val="0"/>
          <w:iCs w:val="0"/>
          <w:color w:val="auto"/>
        </w:rPr>
        <w:t>z</w:t>
      </w:r>
      <w:proofErr w:type="spellEnd"/>
      <w:r w:rsidR="00C246F5" w:rsidRPr="00CD2D0F">
        <w:rPr>
          <w:rFonts w:ascii="Arial Bold" w:hAnsi="Arial Bold" w:cs="Arial"/>
          <w:b/>
          <w:i w:val="0"/>
          <w:iCs w:val="0"/>
          <w:color w:val="auto"/>
        </w:rPr>
        <w:t xml:space="preserve"> de </w:t>
      </w:r>
      <w:proofErr w:type="spellStart"/>
      <w:r w:rsidR="00C246F5" w:rsidRPr="00CD2D0F">
        <w:rPr>
          <w:rFonts w:ascii="Arial Bold" w:hAnsi="Arial Bold" w:cs="Arial"/>
          <w:b/>
          <w:i w:val="0"/>
          <w:iCs w:val="0"/>
          <w:color w:val="auto"/>
        </w:rPr>
        <w:t>resultados</w:t>
      </w:r>
      <w:proofErr w:type="spellEnd"/>
    </w:p>
    <w:tbl>
      <w:tblPr>
        <w:tblStyle w:val="TableGrid"/>
        <w:tblW w:w="12955" w:type="dxa"/>
        <w:tblLook w:val="04A0" w:firstRow="1" w:lastRow="0" w:firstColumn="1" w:lastColumn="0" w:noHBand="0" w:noVBand="1"/>
      </w:tblPr>
      <w:tblGrid>
        <w:gridCol w:w="2718"/>
        <w:gridCol w:w="10237"/>
      </w:tblGrid>
      <w:tr w:rsidR="00412B8C" w:rsidRPr="00280B00" w14:paraId="43CAFF65" w14:textId="77777777" w:rsidTr="00C246F5">
        <w:tc>
          <w:tcPr>
            <w:tcW w:w="2718" w:type="dxa"/>
            <w:vAlign w:val="center"/>
          </w:tcPr>
          <w:p w14:paraId="2BD6F5F6" w14:textId="77777777" w:rsidR="00412B8C" w:rsidRPr="00B21C0C" w:rsidRDefault="00412B8C" w:rsidP="00C246F5">
            <w:pPr>
              <w:pStyle w:val="Paragraph"/>
              <w:numPr>
                <w:ilvl w:val="0"/>
                <w:numId w:val="0"/>
              </w:numPr>
              <w:jc w:val="left"/>
              <w:rPr>
                <w:rFonts w:ascii="Arial" w:hAnsi="Arial" w:cs="Arial"/>
                <w:b/>
                <w:sz w:val="20"/>
                <w:lang w:val="es-CO"/>
              </w:rPr>
            </w:pPr>
            <w:proofErr w:type="spellStart"/>
            <w:r w:rsidRPr="00B21C0C">
              <w:rPr>
                <w:rFonts w:ascii="Arial" w:hAnsi="Arial" w:cs="Arial"/>
                <w:b/>
                <w:sz w:val="20"/>
              </w:rPr>
              <w:t>Objetivo</w:t>
            </w:r>
            <w:proofErr w:type="spellEnd"/>
            <w:r w:rsidRPr="00B21C0C">
              <w:rPr>
                <w:rFonts w:ascii="Arial" w:hAnsi="Arial" w:cs="Arial"/>
                <w:b/>
                <w:sz w:val="20"/>
              </w:rPr>
              <w:t xml:space="preserve"> del Proyecto:</w:t>
            </w:r>
          </w:p>
        </w:tc>
        <w:tc>
          <w:tcPr>
            <w:tcW w:w="10237" w:type="dxa"/>
          </w:tcPr>
          <w:p w14:paraId="70A6A313" w14:textId="74E760E9" w:rsidR="00412B8C" w:rsidRPr="00B21C0C" w:rsidRDefault="00412B8C" w:rsidP="00EB7076">
            <w:pPr>
              <w:pStyle w:val="Paragraph"/>
              <w:numPr>
                <w:ilvl w:val="0"/>
                <w:numId w:val="0"/>
              </w:numPr>
              <w:spacing w:before="0" w:after="0"/>
              <w:rPr>
                <w:rFonts w:ascii="Arial" w:hAnsi="Arial" w:cs="Arial"/>
                <w:sz w:val="20"/>
                <w:lang w:val="es-ES_tradnl"/>
              </w:rPr>
            </w:pPr>
            <w:r w:rsidRPr="00B15FDE">
              <w:rPr>
                <w:rFonts w:ascii="Arial" w:hAnsi="Arial" w:cs="Arial"/>
                <w:sz w:val="20"/>
                <w:lang w:val="es-ES_tradnl"/>
              </w:rPr>
              <w:t xml:space="preserve">El programa tiene </w:t>
            </w:r>
            <w:r w:rsidR="003D1AE3">
              <w:rPr>
                <w:rFonts w:ascii="Arial" w:hAnsi="Arial" w:cs="Arial"/>
                <w:sz w:val="20"/>
                <w:lang w:val="es-ES_tradnl"/>
              </w:rPr>
              <w:t>por</w:t>
            </w:r>
            <w:r w:rsidRPr="00B15FDE">
              <w:rPr>
                <w:rFonts w:ascii="Arial" w:hAnsi="Arial" w:cs="Arial"/>
                <w:sz w:val="20"/>
                <w:lang w:val="es-ES_tradnl"/>
              </w:rPr>
              <w:t xml:space="preserve"> objetivo general mejorar la conectividad e impulsar la digitalización de la economía paraguaya a través de los siguientes objetivos específicos: (i) fortalecer las políticas públicas orientadas a promover el acceso a tecnologías digitales por parte del ciudadano y el sector privado; y (</w:t>
            </w:r>
            <w:proofErr w:type="spellStart"/>
            <w:r w:rsidRPr="00B15FDE">
              <w:rPr>
                <w:rFonts w:ascii="Arial" w:hAnsi="Arial" w:cs="Arial"/>
                <w:sz w:val="20"/>
                <w:lang w:val="es-ES_tradnl"/>
              </w:rPr>
              <w:t>ii</w:t>
            </w:r>
            <w:proofErr w:type="spellEnd"/>
            <w:r w:rsidRPr="00B15FDE">
              <w:rPr>
                <w:rFonts w:ascii="Arial" w:hAnsi="Arial" w:cs="Arial"/>
                <w:sz w:val="20"/>
                <w:lang w:val="es-ES_tradnl"/>
              </w:rPr>
              <w:t xml:space="preserve">) promover la transformación digital </w:t>
            </w:r>
            <w:r>
              <w:rPr>
                <w:rFonts w:ascii="Arial" w:hAnsi="Arial" w:cs="Arial"/>
                <w:sz w:val="20"/>
                <w:lang w:val="es-ES_tradnl"/>
              </w:rPr>
              <w:t xml:space="preserve">de </w:t>
            </w:r>
            <w:r w:rsidRPr="00B15FDE">
              <w:rPr>
                <w:rFonts w:ascii="Arial" w:hAnsi="Arial" w:cs="Arial"/>
                <w:sz w:val="20"/>
                <w:lang w:val="es-ES_tradnl"/>
              </w:rPr>
              <w:t>los servicios del sector público.</w:t>
            </w:r>
          </w:p>
        </w:tc>
      </w:tr>
    </w:tbl>
    <w:p w14:paraId="38326FA9" w14:textId="77777777" w:rsidR="0027590E" w:rsidRPr="0027590E" w:rsidRDefault="0027590E" w:rsidP="0027590E">
      <w:pPr>
        <w:autoSpaceDE w:val="0"/>
        <w:autoSpaceDN w:val="0"/>
        <w:adjustRightInd w:val="0"/>
        <w:spacing w:after="120" w:line="240" w:lineRule="auto"/>
        <w:jc w:val="both"/>
        <w:rPr>
          <w:rFonts w:ascii="Arial" w:hAnsi="Arial" w:cs="Arial"/>
          <w:b/>
          <w:sz w:val="20"/>
          <w:szCs w:val="20"/>
          <w:highlight w:val="yellow"/>
          <w:lang w:val="es-ES_tradnl"/>
        </w:rPr>
      </w:pPr>
    </w:p>
    <w:p w14:paraId="36063DED" w14:textId="23EFADA9" w:rsidR="0052373A" w:rsidRDefault="0052373A" w:rsidP="0052373A">
      <w:pPr>
        <w:autoSpaceDE w:val="0"/>
        <w:autoSpaceDN w:val="0"/>
        <w:adjustRightInd w:val="0"/>
        <w:spacing w:after="40" w:line="240" w:lineRule="auto"/>
        <w:jc w:val="center"/>
        <w:rPr>
          <w:rFonts w:ascii="Arial" w:hAnsi="Arial" w:cs="Arial"/>
          <w:b/>
          <w:smallCaps/>
          <w:sz w:val="20"/>
          <w:szCs w:val="20"/>
        </w:rPr>
      </w:pPr>
      <w:proofErr w:type="spellStart"/>
      <w:r w:rsidRPr="00B21C0C">
        <w:rPr>
          <w:rFonts w:ascii="Arial" w:hAnsi="Arial" w:cs="Arial"/>
          <w:b/>
          <w:smallCaps/>
          <w:sz w:val="20"/>
          <w:szCs w:val="20"/>
        </w:rPr>
        <w:t>Impacto</w:t>
      </w:r>
      <w:proofErr w:type="spellEnd"/>
      <w:r w:rsidRPr="00B21C0C">
        <w:rPr>
          <w:rFonts w:ascii="Arial" w:hAnsi="Arial" w:cs="Arial"/>
          <w:b/>
          <w:smallCaps/>
          <w:sz w:val="20"/>
          <w:szCs w:val="20"/>
        </w:rPr>
        <w:t xml:space="preserve"> </w:t>
      </w:r>
      <w:proofErr w:type="spellStart"/>
      <w:r w:rsidRPr="00B21C0C">
        <w:rPr>
          <w:rFonts w:ascii="Arial" w:hAnsi="Arial" w:cs="Arial"/>
          <w:b/>
          <w:smallCaps/>
          <w:sz w:val="20"/>
          <w:szCs w:val="20"/>
        </w:rPr>
        <w:t>Esperado</w:t>
      </w:r>
      <w:proofErr w:type="spellEnd"/>
    </w:p>
    <w:p w14:paraId="3CE5FD8B" w14:textId="77777777" w:rsidR="00E56AE7" w:rsidRPr="00B21C0C" w:rsidRDefault="00E56AE7" w:rsidP="0052373A">
      <w:pPr>
        <w:autoSpaceDE w:val="0"/>
        <w:autoSpaceDN w:val="0"/>
        <w:adjustRightInd w:val="0"/>
        <w:spacing w:after="40" w:line="240" w:lineRule="auto"/>
        <w:jc w:val="center"/>
        <w:rPr>
          <w:rFonts w:ascii="Arial" w:hAnsi="Arial" w:cs="Arial"/>
          <w:b/>
          <w:smallCaps/>
          <w:sz w:val="20"/>
          <w:szCs w:val="20"/>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987"/>
        <w:gridCol w:w="1170"/>
        <w:gridCol w:w="900"/>
        <w:gridCol w:w="1710"/>
        <w:gridCol w:w="4770"/>
      </w:tblGrid>
      <w:tr w:rsidR="00E56AE7" w:rsidRPr="00CD2D0F" w14:paraId="10A1A7BE" w14:textId="77777777" w:rsidTr="007D50B5">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DB0261"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Indicadores</w:t>
            </w:r>
            <w:proofErr w:type="spellEnd"/>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1C68" w14:textId="77777777" w:rsidR="00E56AE7" w:rsidRPr="00CD2D0F" w:rsidRDefault="00E56AE7" w:rsidP="007D50B5">
            <w:pPr>
              <w:spacing w:after="0" w:line="240" w:lineRule="auto"/>
              <w:jc w:val="center"/>
              <w:rPr>
                <w:rFonts w:ascii="Arial" w:hAnsi="Arial" w:cs="Arial"/>
                <w:b/>
                <w:sz w:val="18"/>
                <w:szCs w:val="18"/>
                <w:lang w:eastAsia="zh-CN"/>
              </w:rPr>
            </w:pPr>
            <w:r w:rsidRPr="00CD2D0F">
              <w:rPr>
                <w:rFonts w:ascii="Arial" w:hAnsi="Arial" w:cs="Arial"/>
                <w:b/>
                <w:sz w:val="18"/>
                <w:szCs w:val="18"/>
                <w:lang w:eastAsia="zh-CN"/>
              </w:rPr>
              <w:t xml:space="preserve">Unidad de </w:t>
            </w:r>
            <w:proofErr w:type="spellStart"/>
            <w:r w:rsidRPr="00CD2D0F">
              <w:rPr>
                <w:rFonts w:ascii="Arial" w:hAnsi="Arial" w:cs="Arial"/>
                <w:b/>
                <w:sz w:val="18"/>
                <w:szCs w:val="18"/>
                <w:lang w:eastAsia="zh-CN"/>
              </w:rPr>
              <w:t>Medida</w:t>
            </w:r>
            <w:proofErr w:type="spellEnd"/>
          </w:p>
        </w:tc>
        <w:tc>
          <w:tcPr>
            <w:tcW w:w="9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097B1A"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Línea</w:t>
            </w:r>
            <w:proofErr w:type="spellEnd"/>
            <w:r w:rsidRPr="00CD2D0F">
              <w:rPr>
                <w:rFonts w:ascii="Arial" w:hAnsi="Arial" w:cs="Arial"/>
                <w:b/>
                <w:sz w:val="18"/>
                <w:szCs w:val="18"/>
                <w:lang w:eastAsia="zh-CN"/>
              </w:rPr>
              <w:t xml:space="preserve"> de Base </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C46C8F"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Año</w:t>
            </w:r>
            <w:proofErr w:type="spellEnd"/>
            <w:r w:rsidRPr="00CD2D0F">
              <w:rPr>
                <w:rFonts w:ascii="Arial" w:hAnsi="Arial" w:cs="Arial"/>
                <w:b/>
                <w:sz w:val="18"/>
                <w:szCs w:val="18"/>
                <w:lang w:eastAsia="zh-CN"/>
              </w:rPr>
              <w:t xml:space="preserve"> </w:t>
            </w:r>
          </w:p>
          <w:p w14:paraId="19859B2B"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Línea</w:t>
            </w:r>
            <w:proofErr w:type="spellEnd"/>
            <w:r w:rsidRPr="00CD2D0F">
              <w:rPr>
                <w:rFonts w:ascii="Arial" w:hAnsi="Arial" w:cs="Arial"/>
                <w:b/>
                <w:sz w:val="18"/>
                <w:szCs w:val="18"/>
                <w:lang w:eastAsia="zh-CN"/>
              </w:rPr>
              <w:t xml:space="preserve">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9E85B5" w14:textId="77777777" w:rsidR="00E56AE7" w:rsidRPr="00CD2D0F" w:rsidRDefault="00E56AE7" w:rsidP="00CD2D0F">
            <w:pPr>
              <w:spacing w:after="0" w:line="240" w:lineRule="auto"/>
              <w:jc w:val="center"/>
              <w:rPr>
                <w:rFonts w:ascii="Arial" w:hAnsi="Arial" w:cs="Arial"/>
                <w:b/>
                <w:sz w:val="18"/>
                <w:szCs w:val="18"/>
                <w:lang w:eastAsia="zh-CN"/>
              </w:rPr>
            </w:pPr>
            <w:r w:rsidRPr="00CD2D0F">
              <w:rPr>
                <w:rFonts w:ascii="Arial" w:hAnsi="Arial" w:cs="Arial"/>
                <w:b/>
                <w:sz w:val="18"/>
                <w:szCs w:val="18"/>
                <w:lang w:eastAsia="zh-CN"/>
              </w:rPr>
              <w:t>Meta Final (2026)</w:t>
            </w:r>
            <w:r w:rsidRPr="00CD2D0F">
              <w:rPr>
                <w:rStyle w:val="FootnoteReference"/>
                <w:rFonts w:ascii="Arial" w:hAnsi="Arial" w:cs="Arial"/>
                <w:b/>
                <w:sz w:val="18"/>
                <w:szCs w:val="18"/>
                <w:lang w:eastAsia="zh-CN"/>
              </w:rPr>
              <w:footnoteReference w:id="5"/>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C365D"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Medios</w:t>
            </w:r>
            <w:proofErr w:type="spellEnd"/>
            <w:r w:rsidRPr="00CD2D0F">
              <w:rPr>
                <w:rFonts w:ascii="Arial" w:hAnsi="Arial" w:cs="Arial"/>
                <w:b/>
                <w:sz w:val="18"/>
                <w:szCs w:val="18"/>
                <w:lang w:eastAsia="zh-CN"/>
              </w:rPr>
              <w:t xml:space="preserve"> de </w:t>
            </w:r>
            <w:proofErr w:type="spellStart"/>
            <w:r w:rsidRPr="00CD2D0F">
              <w:rPr>
                <w:rFonts w:ascii="Arial" w:hAnsi="Arial" w:cs="Arial"/>
                <w:b/>
                <w:sz w:val="18"/>
                <w:szCs w:val="18"/>
                <w:lang w:eastAsia="zh-CN"/>
              </w:rPr>
              <w:t>Verificación</w:t>
            </w:r>
            <w:proofErr w:type="spellEnd"/>
          </w:p>
        </w:tc>
        <w:tc>
          <w:tcPr>
            <w:tcW w:w="47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3E5DCF" w14:textId="77777777" w:rsidR="00E56AE7" w:rsidRPr="00CD2D0F" w:rsidRDefault="00E56AE7" w:rsidP="007D50B5">
            <w:pPr>
              <w:spacing w:after="0" w:line="240" w:lineRule="auto"/>
              <w:jc w:val="center"/>
              <w:rPr>
                <w:rFonts w:ascii="Arial" w:hAnsi="Arial" w:cs="Arial"/>
                <w:b/>
                <w:sz w:val="18"/>
                <w:szCs w:val="18"/>
                <w:lang w:eastAsia="zh-CN"/>
              </w:rPr>
            </w:pPr>
            <w:proofErr w:type="spellStart"/>
            <w:r w:rsidRPr="00CD2D0F">
              <w:rPr>
                <w:rFonts w:ascii="Arial" w:hAnsi="Arial" w:cs="Arial"/>
                <w:b/>
                <w:sz w:val="18"/>
                <w:szCs w:val="18"/>
                <w:lang w:eastAsia="zh-CN"/>
              </w:rPr>
              <w:t>Comentarios</w:t>
            </w:r>
            <w:proofErr w:type="spellEnd"/>
          </w:p>
        </w:tc>
      </w:tr>
      <w:tr w:rsidR="00E56AE7" w:rsidRPr="00280B00" w14:paraId="162D372A" w14:textId="77777777" w:rsidTr="007D50B5">
        <w:trPr>
          <w:trHeight w:val="64"/>
        </w:trPr>
        <w:tc>
          <w:tcPr>
            <w:tcW w:w="12955" w:type="dxa"/>
            <w:gridSpan w:val="7"/>
            <w:tcBorders>
              <w:top w:val="single" w:sz="4" w:space="0" w:color="auto"/>
              <w:left w:val="single" w:sz="4" w:space="0" w:color="auto"/>
              <w:bottom w:val="single" w:sz="4" w:space="0" w:color="auto"/>
              <w:right w:val="single" w:sz="4" w:space="0" w:color="auto"/>
            </w:tcBorders>
            <w:vAlign w:val="center"/>
            <w:hideMark/>
          </w:tcPr>
          <w:p w14:paraId="24ACD9D3" w14:textId="6B857139" w:rsidR="00E56AE7" w:rsidRPr="00CD2D0F" w:rsidRDefault="00E56AE7" w:rsidP="007D50B5">
            <w:pPr>
              <w:spacing w:before="120" w:after="120" w:line="240" w:lineRule="auto"/>
              <w:rPr>
                <w:rFonts w:ascii="Arial" w:hAnsi="Arial" w:cs="Arial"/>
                <w:sz w:val="18"/>
                <w:szCs w:val="18"/>
                <w:lang w:val="es-ES" w:eastAsia="zh-CN"/>
              </w:rPr>
            </w:pPr>
            <w:r w:rsidRPr="00CD2D0F">
              <w:rPr>
                <w:rFonts w:ascii="Arial" w:hAnsi="Arial" w:cs="Arial"/>
                <w:b/>
                <w:caps/>
                <w:sz w:val="18"/>
                <w:szCs w:val="18"/>
                <w:u w:val="single"/>
                <w:lang w:val="es-ES" w:eastAsia="zh-CN"/>
              </w:rPr>
              <w:t>I</w:t>
            </w:r>
            <w:r w:rsidR="00F370DD" w:rsidRPr="00CD2D0F">
              <w:rPr>
                <w:rFonts w:ascii="Arial" w:hAnsi="Arial" w:cs="Arial"/>
                <w:b/>
                <w:sz w:val="18"/>
                <w:szCs w:val="18"/>
                <w:u w:val="single"/>
                <w:lang w:val="es-ES" w:eastAsia="zh-CN"/>
              </w:rPr>
              <w:t>mpacto</w:t>
            </w:r>
            <w:r w:rsidRPr="00CD2D0F">
              <w:rPr>
                <w:rFonts w:ascii="Arial" w:hAnsi="Arial" w:cs="Arial"/>
                <w:b/>
                <w:caps/>
                <w:sz w:val="18"/>
                <w:szCs w:val="18"/>
                <w:u w:val="single"/>
                <w:lang w:val="es-ES" w:eastAsia="zh-CN"/>
              </w:rPr>
              <w:t xml:space="preserve">: </w:t>
            </w:r>
            <w:r w:rsidR="00F370DD">
              <w:rPr>
                <w:rFonts w:ascii="Arial" w:hAnsi="Arial" w:cs="Arial"/>
                <w:b/>
                <w:sz w:val="18"/>
                <w:szCs w:val="18"/>
                <w:u w:val="single"/>
                <w:lang w:val="es-ES" w:eastAsia="zh-CN"/>
              </w:rPr>
              <w:t>M</w:t>
            </w:r>
            <w:r w:rsidR="00F370DD" w:rsidRPr="00CD2D0F">
              <w:rPr>
                <w:rFonts w:ascii="Arial" w:hAnsi="Arial" w:cs="Arial"/>
                <w:b/>
                <w:sz w:val="18"/>
                <w:szCs w:val="18"/>
                <w:u w:val="single"/>
                <w:lang w:val="es-ES" w:eastAsia="zh-CN"/>
              </w:rPr>
              <w:t xml:space="preserve">ejorar la conectividad e impulsar la digitalización de la economía paraguaya </w:t>
            </w:r>
          </w:p>
        </w:tc>
      </w:tr>
      <w:tr w:rsidR="00E56AE7" w:rsidRPr="00CD2D0F" w14:paraId="2B4DF587" w14:textId="77777777" w:rsidTr="00F370DD">
        <w:trPr>
          <w:trHeight w:val="64"/>
        </w:trPr>
        <w:tc>
          <w:tcPr>
            <w:tcW w:w="1997" w:type="dxa"/>
            <w:tcBorders>
              <w:top w:val="single" w:sz="4" w:space="0" w:color="auto"/>
              <w:left w:val="single" w:sz="4" w:space="0" w:color="auto"/>
              <w:bottom w:val="single" w:sz="4" w:space="0" w:color="auto"/>
              <w:right w:val="single" w:sz="4" w:space="0" w:color="auto"/>
            </w:tcBorders>
            <w:vAlign w:val="center"/>
          </w:tcPr>
          <w:p w14:paraId="5FAA12FC" w14:textId="77777777" w:rsidR="00E56AE7" w:rsidRPr="00CD2D0F" w:rsidRDefault="00E56AE7" w:rsidP="007D50B5">
            <w:pPr>
              <w:pStyle w:val="ListParagraph"/>
              <w:spacing w:after="0" w:line="240" w:lineRule="auto"/>
              <w:ind w:left="0"/>
              <w:rPr>
                <w:rFonts w:ascii="Arial" w:hAnsi="Arial" w:cs="Arial"/>
                <w:sz w:val="18"/>
                <w:szCs w:val="18"/>
                <w:lang w:val="es-MX" w:eastAsia="zh-CN"/>
              </w:rPr>
            </w:pPr>
            <w:r w:rsidRPr="00CD2D0F">
              <w:rPr>
                <w:rFonts w:ascii="Arial" w:hAnsi="Arial" w:cs="Arial"/>
                <w:sz w:val="18"/>
                <w:szCs w:val="18"/>
                <w:lang w:val="es-MX" w:eastAsia="zh-CN"/>
              </w:rPr>
              <w:t>Índice de Adopción de TIC</w:t>
            </w:r>
          </w:p>
        </w:tc>
        <w:tc>
          <w:tcPr>
            <w:tcW w:w="1421" w:type="dxa"/>
            <w:tcBorders>
              <w:top w:val="single" w:sz="4" w:space="0" w:color="auto"/>
              <w:left w:val="single" w:sz="4" w:space="0" w:color="auto"/>
              <w:bottom w:val="single" w:sz="4" w:space="0" w:color="auto"/>
              <w:right w:val="single" w:sz="4" w:space="0" w:color="auto"/>
            </w:tcBorders>
            <w:vAlign w:val="center"/>
          </w:tcPr>
          <w:p w14:paraId="1AA72763" w14:textId="77777777" w:rsidR="00E56AE7" w:rsidRPr="00CD2D0F" w:rsidRDefault="00E56AE7" w:rsidP="007D50B5">
            <w:pPr>
              <w:spacing w:after="0" w:line="240" w:lineRule="auto"/>
              <w:jc w:val="center"/>
              <w:rPr>
                <w:rFonts w:ascii="Arial" w:hAnsi="Arial" w:cs="Arial"/>
                <w:sz w:val="18"/>
                <w:szCs w:val="18"/>
                <w:lang w:eastAsia="zh-CN"/>
              </w:rPr>
            </w:pPr>
            <w:proofErr w:type="spellStart"/>
            <w:r w:rsidRPr="00CD2D0F">
              <w:rPr>
                <w:rFonts w:ascii="Arial" w:hAnsi="Arial" w:cs="Arial"/>
                <w:sz w:val="18"/>
                <w:szCs w:val="18"/>
                <w:lang w:eastAsia="zh-CN"/>
              </w:rPr>
              <w:t>Índice</w:t>
            </w:r>
            <w:proofErr w:type="spellEnd"/>
          </w:p>
        </w:tc>
        <w:tc>
          <w:tcPr>
            <w:tcW w:w="987" w:type="dxa"/>
            <w:tcBorders>
              <w:top w:val="single" w:sz="4" w:space="0" w:color="auto"/>
              <w:left w:val="single" w:sz="4" w:space="0" w:color="auto"/>
              <w:bottom w:val="single" w:sz="4" w:space="0" w:color="auto"/>
              <w:right w:val="single" w:sz="4" w:space="0" w:color="auto"/>
            </w:tcBorders>
            <w:vAlign w:val="center"/>
          </w:tcPr>
          <w:p w14:paraId="199ED2A4" w14:textId="2E5642CD" w:rsidR="00E56AE7" w:rsidRPr="00CD2D0F" w:rsidRDefault="00E56AE7" w:rsidP="00F370DD">
            <w:pPr>
              <w:spacing w:after="0" w:line="240" w:lineRule="auto"/>
              <w:jc w:val="center"/>
              <w:rPr>
                <w:rFonts w:ascii="Arial" w:hAnsi="Arial" w:cs="Arial"/>
                <w:sz w:val="18"/>
                <w:szCs w:val="18"/>
                <w:lang w:eastAsia="zh-CN"/>
              </w:rPr>
            </w:pPr>
            <w:r w:rsidRPr="00CD2D0F">
              <w:rPr>
                <w:rFonts w:ascii="Arial" w:hAnsi="Arial" w:cs="Arial"/>
                <w:sz w:val="18"/>
                <w:szCs w:val="18"/>
                <w:lang w:eastAsia="zh-CN"/>
              </w:rPr>
              <w:t>45,7</w:t>
            </w:r>
          </w:p>
        </w:tc>
        <w:tc>
          <w:tcPr>
            <w:tcW w:w="1170" w:type="dxa"/>
            <w:tcBorders>
              <w:top w:val="single" w:sz="4" w:space="0" w:color="auto"/>
              <w:left w:val="single" w:sz="4" w:space="0" w:color="auto"/>
              <w:bottom w:val="single" w:sz="4" w:space="0" w:color="auto"/>
              <w:right w:val="single" w:sz="4" w:space="0" w:color="auto"/>
            </w:tcBorders>
            <w:vAlign w:val="center"/>
          </w:tcPr>
          <w:p w14:paraId="7D03909A" w14:textId="77777777" w:rsidR="00E56AE7" w:rsidRPr="00CD2D0F" w:rsidRDefault="00E56AE7" w:rsidP="00F370DD">
            <w:pPr>
              <w:spacing w:after="0" w:line="240" w:lineRule="auto"/>
              <w:jc w:val="center"/>
              <w:rPr>
                <w:rFonts w:ascii="Arial" w:hAnsi="Arial" w:cs="Arial"/>
                <w:sz w:val="18"/>
                <w:szCs w:val="18"/>
                <w:lang w:eastAsia="zh-CN"/>
              </w:rPr>
            </w:pPr>
            <w:r w:rsidRPr="00CD2D0F">
              <w:rPr>
                <w:rFonts w:ascii="Arial" w:hAnsi="Arial" w:cs="Arial"/>
                <w:sz w:val="18"/>
                <w:szCs w:val="18"/>
                <w:lang w:eastAsia="zh-CN"/>
              </w:rPr>
              <w:t>2019</w:t>
            </w:r>
          </w:p>
        </w:tc>
        <w:tc>
          <w:tcPr>
            <w:tcW w:w="900" w:type="dxa"/>
            <w:tcBorders>
              <w:top w:val="single" w:sz="4" w:space="0" w:color="auto"/>
              <w:left w:val="single" w:sz="4" w:space="0" w:color="auto"/>
              <w:bottom w:val="single" w:sz="4" w:space="0" w:color="auto"/>
              <w:right w:val="single" w:sz="4" w:space="0" w:color="auto"/>
            </w:tcBorders>
            <w:vAlign w:val="center"/>
          </w:tcPr>
          <w:p w14:paraId="0CCF588A" w14:textId="2CEB804C" w:rsidR="00E56AE7" w:rsidRPr="00CD2D0F" w:rsidRDefault="00E56AE7" w:rsidP="00F370DD">
            <w:pPr>
              <w:spacing w:after="0" w:line="240" w:lineRule="auto"/>
              <w:jc w:val="center"/>
              <w:rPr>
                <w:rFonts w:ascii="Arial" w:hAnsi="Arial" w:cs="Arial"/>
                <w:sz w:val="18"/>
                <w:szCs w:val="18"/>
                <w:lang w:eastAsia="zh-CN"/>
              </w:rPr>
            </w:pPr>
            <w:r w:rsidRPr="00CD2D0F">
              <w:rPr>
                <w:rFonts w:ascii="Arial" w:hAnsi="Arial" w:cs="Arial"/>
                <w:sz w:val="18"/>
                <w:szCs w:val="18"/>
                <w:lang w:eastAsia="zh-CN"/>
              </w:rPr>
              <w:t>50,1</w:t>
            </w:r>
          </w:p>
        </w:tc>
        <w:tc>
          <w:tcPr>
            <w:tcW w:w="1710" w:type="dxa"/>
            <w:tcBorders>
              <w:top w:val="single" w:sz="4" w:space="0" w:color="auto"/>
              <w:left w:val="single" w:sz="4" w:space="0" w:color="auto"/>
              <w:bottom w:val="single" w:sz="4" w:space="0" w:color="auto"/>
              <w:right w:val="single" w:sz="4" w:space="0" w:color="auto"/>
            </w:tcBorders>
            <w:vAlign w:val="center"/>
          </w:tcPr>
          <w:p w14:paraId="09844B87" w14:textId="77777777" w:rsidR="00E56AE7" w:rsidRPr="00CD2D0F" w:rsidRDefault="00E56AE7" w:rsidP="007D50B5">
            <w:pPr>
              <w:jc w:val="center"/>
              <w:rPr>
                <w:rFonts w:ascii="Arial" w:hAnsi="Arial" w:cs="Arial"/>
                <w:sz w:val="18"/>
                <w:szCs w:val="18"/>
                <w:lang w:eastAsia="zh-CN"/>
              </w:rPr>
            </w:pPr>
            <w:r w:rsidRPr="00F370DD">
              <w:rPr>
                <w:rFonts w:ascii="Arial" w:hAnsi="Arial" w:cs="Arial"/>
                <w:i/>
                <w:iCs/>
                <w:sz w:val="18"/>
                <w:szCs w:val="18"/>
                <w:lang w:eastAsia="zh-CN"/>
              </w:rPr>
              <w:t>World Economic Forum: Global Competitiveness Index</w:t>
            </w:r>
            <w:r w:rsidRPr="00CD2D0F">
              <w:rPr>
                <w:rFonts w:ascii="Arial" w:hAnsi="Arial" w:cs="Arial"/>
                <w:sz w:val="18"/>
                <w:szCs w:val="18"/>
                <w:lang w:eastAsia="zh-CN"/>
              </w:rPr>
              <w:t xml:space="preserve"> 4.0</w:t>
            </w:r>
          </w:p>
        </w:tc>
        <w:tc>
          <w:tcPr>
            <w:tcW w:w="4770" w:type="dxa"/>
            <w:tcBorders>
              <w:top w:val="single" w:sz="4" w:space="0" w:color="auto"/>
              <w:left w:val="single" w:sz="4" w:space="0" w:color="auto"/>
              <w:bottom w:val="single" w:sz="4" w:space="0" w:color="auto"/>
              <w:right w:val="single" w:sz="4" w:space="0" w:color="auto"/>
            </w:tcBorders>
          </w:tcPr>
          <w:p w14:paraId="33521FA8" w14:textId="62144C95" w:rsidR="00E56AE7" w:rsidRPr="00CD2D0F" w:rsidRDefault="00E56AE7" w:rsidP="007D50B5">
            <w:pPr>
              <w:spacing w:before="120" w:after="120" w:line="240" w:lineRule="auto"/>
              <w:jc w:val="both"/>
              <w:rPr>
                <w:rFonts w:ascii="Arial" w:hAnsi="Arial" w:cs="Arial"/>
                <w:sz w:val="18"/>
                <w:szCs w:val="18"/>
                <w:lang w:val="es-ES_tradnl" w:eastAsia="zh-CN"/>
              </w:rPr>
            </w:pPr>
            <w:r w:rsidRPr="00CD2D0F">
              <w:rPr>
                <w:rFonts w:ascii="Arial" w:hAnsi="Arial" w:cs="Arial"/>
                <w:sz w:val="18"/>
                <w:szCs w:val="18"/>
                <w:lang w:val="es-ES_tradnl" w:eastAsia="zh-CN"/>
              </w:rPr>
              <w:t xml:space="preserve">Este índice corresponde a uno de los </w:t>
            </w:r>
            <w:r w:rsidR="0018470D">
              <w:rPr>
                <w:rFonts w:ascii="Arial" w:hAnsi="Arial" w:cs="Arial"/>
                <w:sz w:val="18"/>
                <w:szCs w:val="18"/>
                <w:lang w:val="es-ES_tradnl" w:eastAsia="zh-CN"/>
              </w:rPr>
              <w:t>ocho</w:t>
            </w:r>
            <w:r w:rsidRPr="00CD2D0F">
              <w:rPr>
                <w:rFonts w:ascii="Arial" w:hAnsi="Arial" w:cs="Arial"/>
                <w:sz w:val="18"/>
                <w:szCs w:val="18"/>
                <w:lang w:val="es-ES_tradnl" w:eastAsia="zh-CN"/>
              </w:rPr>
              <w:t xml:space="preserve"> pilares que conforman el Índice Global de Competitividad para Paraguay. Busca capturar el grado de avance en los niveles de conectividad y uso de servicios de telefonía e internet. Se espera que las reformas del presente programa lleven a estos resultados en el mediano a largo plazo.</w:t>
            </w:r>
          </w:p>
          <w:p w14:paraId="709550E9" w14:textId="5503585D" w:rsidR="00E56AE7" w:rsidRPr="00CD2D0F" w:rsidRDefault="00E56AE7" w:rsidP="007D50B5">
            <w:pPr>
              <w:spacing w:before="120" w:after="120" w:line="240" w:lineRule="auto"/>
              <w:jc w:val="both"/>
              <w:rPr>
                <w:rFonts w:ascii="Arial" w:hAnsi="Arial" w:cs="Arial"/>
                <w:sz w:val="18"/>
                <w:szCs w:val="18"/>
                <w:lang w:val="es-ES_tradnl" w:eastAsia="zh-CN"/>
              </w:rPr>
            </w:pPr>
            <w:r w:rsidRPr="00CD2D0F">
              <w:rPr>
                <w:rFonts w:ascii="Arial" w:hAnsi="Arial" w:cs="Arial"/>
                <w:sz w:val="18"/>
                <w:szCs w:val="18"/>
                <w:lang w:val="es-ES_tradnl" w:eastAsia="zh-CN"/>
              </w:rPr>
              <w:t>La meta corresponde a la línea de base más la mitad de la brecha con el promedio sudamericano. Para más detalles ver</w:t>
            </w:r>
            <w:r w:rsidRPr="00E1636C">
              <w:rPr>
                <w:rStyle w:val="Hyperlink"/>
                <w:rFonts w:eastAsia="Calibri" w:cs="Times New Roman"/>
                <w:color w:val="0000FF"/>
              </w:rPr>
              <w:t xml:space="preserve"> </w:t>
            </w:r>
            <w:hyperlink r:id="rId21" w:history="1">
              <w:r w:rsidRPr="00E1636C">
                <w:rPr>
                  <w:rStyle w:val="Hyperlink"/>
                  <w:rFonts w:ascii="Arial" w:eastAsia="Calibri" w:hAnsi="Arial" w:cs="Times New Roman"/>
                  <w:color w:val="0000FF"/>
                  <w:sz w:val="18"/>
                  <w:lang w:val="es-ES_tradnl"/>
                </w:rPr>
                <w:t>Plan de Monitoreo y Evaluación</w:t>
              </w:r>
            </w:hyperlink>
            <w:r w:rsidRPr="00CD2D0F">
              <w:rPr>
                <w:rFonts w:ascii="Arial" w:hAnsi="Arial" w:cs="Arial"/>
                <w:sz w:val="18"/>
                <w:szCs w:val="18"/>
                <w:lang w:val="es-ES_tradnl" w:eastAsia="zh-CN"/>
              </w:rPr>
              <w:t>.</w:t>
            </w:r>
          </w:p>
        </w:tc>
      </w:tr>
    </w:tbl>
    <w:p w14:paraId="40209EEE" w14:textId="77777777" w:rsidR="0052373A" w:rsidRPr="00B21C0C" w:rsidRDefault="0052373A"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3E7DDCBD" w14:textId="34240D5D" w:rsidR="0052373A" w:rsidRDefault="0052373A"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662188B1" w14:textId="6FCC6578" w:rsidR="00545E95" w:rsidRDefault="00545E95"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0F5D8D68" w14:textId="77777777" w:rsidR="00EB7076" w:rsidRDefault="00EB7076"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3D3BBDA5" w14:textId="37E72926" w:rsidR="00545E95" w:rsidRDefault="00545E95"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3A227836" w14:textId="576A8E8D" w:rsidR="00545E95" w:rsidRDefault="00545E95"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2DEB9662" w14:textId="77777777" w:rsidR="00545E95" w:rsidRPr="00B21C0C" w:rsidRDefault="00545E95"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7D8A150D" w14:textId="77777777" w:rsidR="0052373A" w:rsidRPr="00B21C0C" w:rsidRDefault="0052373A" w:rsidP="0052373A">
      <w:pPr>
        <w:autoSpaceDE w:val="0"/>
        <w:autoSpaceDN w:val="0"/>
        <w:adjustRightInd w:val="0"/>
        <w:spacing w:after="0" w:line="240" w:lineRule="auto"/>
        <w:jc w:val="center"/>
        <w:rPr>
          <w:rFonts w:ascii="Arial" w:hAnsi="Arial" w:cs="Arial"/>
          <w:b/>
          <w:smallCaps/>
          <w:color w:val="000000"/>
          <w:sz w:val="20"/>
          <w:szCs w:val="20"/>
          <w:lang w:val="es-ES_tradnl"/>
        </w:rPr>
      </w:pPr>
    </w:p>
    <w:p w14:paraId="27CA190E" w14:textId="77777777" w:rsidR="00350AD9" w:rsidRDefault="00350AD9" w:rsidP="0052373A">
      <w:pPr>
        <w:autoSpaceDE w:val="0"/>
        <w:autoSpaceDN w:val="0"/>
        <w:adjustRightInd w:val="0"/>
        <w:spacing w:after="0" w:line="240" w:lineRule="auto"/>
        <w:jc w:val="center"/>
        <w:rPr>
          <w:rFonts w:ascii="Arial" w:hAnsi="Arial" w:cs="Arial"/>
          <w:b/>
          <w:smallCaps/>
          <w:color w:val="000000"/>
          <w:sz w:val="20"/>
          <w:szCs w:val="20"/>
        </w:rPr>
      </w:pPr>
    </w:p>
    <w:p w14:paraId="3C37B41D" w14:textId="77777777" w:rsidR="00350AD9" w:rsidRDefault="00350AD9" w:rsidP="0052373A">
      <w:pPr>
        <w:autoSpaceDE w:val="0"/>
        <w:autoSpaceDN w:val="0"/>
        <w:adjustRightInd w:val="0"/>
        <w:spacing w:after="0" w:line="240" w:lineRule="auto"/>
        <w:jc w:val="center"/>
        <w:rPr>
          <w:rFonts w:ascii="Arial" w:hAnsi="Arial" w:cs="Arial"/>
          <w:b/>
          <w:smallCaps/>
          <w:color w:val="000000"/>
          <w:sz w:val="20"/>
          <w:szCs w:val="20"/>
        </w:rPr>
      </w:pPr>
    </w:p>
    <w:p w14:paraId="2F4D2ABB" w14:textId="77777777" w:rsidR="00350AD9" w:rsidRDefault="00350AD9" w:rsidP="0052373A">
      <w:pPr>
        <w:autoSpaceDE w:val="0"/>
        <w:autoSpaceDN w:val="0"/>
        <w:adjustRightInd w:val="0"/>
        <w:spacing w:after="0" w:line="240" w:lineRule="auto"/>
        <w:jc w:val="center"/>
        <w:rPr>
          <w:rFonts w:ascii="Arial" w:hAnsi="Arial" w:cs="Arial"/>
          <w:b/>
          <w:smallCaps/>
          <w:color w:val="000000"/>
          <w:sz w:val="20"/>
          <w:szCs w:val="20"/>
        </w:rPr>
      </w:pPr>
    </w:p>
    <w:p w14:paraId="7C25958E" w14:textId="77777777" w:rsidR="00350AD9" w:rsidRDefault="00350AD9" w:rsidP="0052373A">
      <w:pPr>
        <w:autoSpaceDE w:val="0"/>
        <w:autoSpaceDN w:val="0"/>
        <w:adjustRightInd w:val="0"/>
        <w:spacing w:after="0" w:line="240" w:lineRule="auto"/>
        <w:jc w:val="center"/>
        <w:rPr>
          <w:rFonts w:ascii="Arial" w:hAnsi="Arial" w:cs="Arial"/>
          <w:b/>
          <w:smallCaps/>
          <w:color w:val="000000"/>
          <w:sz w:val="20"/>
          <w:szCs w:val="20"/>
        </w:rPr>
      </w:pPr>
    </w:p>
    <w:p w14:paraId="6F83CC5F" w14:textId="77777777" w:rsidR="00350AD9" w:rsidRDefault="00350AD9" w:rsidP="0052373A">
      <w:pPr>
        <w:autoSpaceDE w:val="0"/>
        <w:autoSpaceDN w:val="0"/>
        <w:adjustRightInd w:val="0"/>
        <w:spacing w:after="0" w:line="240" w:lineRule="auto"/>
        <w:jc w:val="center"/>
        <w:rPr>
          <w:rFonts w:ascii="Arial" w:hAnsi="Arial" w:cs="Arial"/>
          <w:b/>
          <w:smallCaps/>
          <w:color w:val="000000"/>
          <w:sz w:val="20"/>
          <w:szCs w:val="20"/>
        </w:rPr>
      </w:pPr>
    </w:p>
    <w:p w14:paraId="41E52568" w14:textId="2AF2B35B" w:rsidR="0052373A" w:rsidRPr="00B21C0C" w:rsidRDefault="0052373A" w:rsidP="00545E95">
      <w:pPr>
        <w:autoSpaceDE w:val="0"/>
        <w:autoSpaceDN w:val="0"/>
        <w:adjustRightInd w:val="0"/>
        <w:spacing w:after="0" w:line="240" w:lineRule="auto"/>
        <w:jc w:val="center"/>
        <w:rPr>
          <w:rFonts w:ascii="Arial" w:hAnsi="Arial" w:cs="Arial"/>
          <w:b/>
          <w:smallCaps/>
          <w:color w:val="000000"/>
          <w:sz w:val="20"/>
          <w:szCs w:val="20"/>
          <w:lang w:val="es-MX"/>
        </w:rPr>
      </w:pPr>
      <w:proofErr w:type="spellStart"/>
      <w:r w:rsidRPr="00B21C0C">
        <w:rPr>
          <w:rFonts w:ascii="Arial" w:hAnsi="Arial" w:cs="Arial"/>
          <w:b/>
          <w:smallCaps/>
          <w:color w:val="000000"/>
          <w:sz w:val="20"/>
          <w:szCs w:val="20"/>
        </w:rPr>
        <w:lastRenderedPageBreak/>
        <w:t>Resultados</w:t>
      </w:r>
      <w:proofErr w:type="spellEnd"/>
      <w:r w:rsidRPr="00B21C0C">
        <w:rPr>
          <w:rFonts w:ascii="Arial" w:hAnsi="Arial" w:cs="Arial"/>
          <w:b/>
          <w:smallCaps/>
          <w:color w:val="000000"/>
          <w:sz w:val="20"/>
          <w:szCs w:val="20"/>
        </w:rPr>
        <w:t xml:space="preserve"> </w:t>
      </w:r>
      <w:proofErr w:type="spellStart"/>
      <w:r w:rsidRPr="00B21C0C">
        <w:rPr>
          <w:rFonts w:ascii="Arial" w:hAnsi="Arial" w:cs="Arial"/>
          <w:b/>
          <w:smallCaps/>
          <w:color w:val="000000"/>
          <w:sz w:val="20"/>
          <w:szCs w:val="20"/>
        </w:rPr>
        <w:t>Esperados</w:t>
      </w:r>
      <w:bookmarkStart w:id="12" w:name="_Hlk527628545"/>
      <w:proofErr w:type="spellEnd"/>
      <w:r w:rsidRPr="00B21C0C">
        <w:rPr>
          <w:rStyle w:val="FootnoteReference"/>
          <w:rFonts w:ascii="Arial" w:hAnsi="Arial" w:cs="Arial"/>
          <w:b/>
          <w:smallCaps/>
          <w:color w:val="000000"/>
          <w:sz w:val="20"/>
          <w:szCs w:val="20"/>
        </w:rPr>
        <w:footnoteReference w:id="6"/>
      </w:r>
      <w:bookmarkEnd w:id="12"/>
    </w:p>
    <w:tbl>
      <w:tblPr>
        <w:tblpPr w:leftFromText="180" w:rightFromText="180" w:vertAnchor="text" w:horzAnchor="margin" w:tblpY="120"/>
        <w:tblW w:w="12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969"/>
        <w:gridCol w:w="1170"/>
        <w:gridCol w:w="900"/>
        <w:gridCol w:w="1710"/>
        <w:gridCol w:w="4770"/>
      </w:tblGrid>
      <w:tr w:rsidR="007A060C" w:rsidRPr="00545E95" w14:paraId="11723C36" w14:textId="77777777" w:rsidTr="007D50B5">
        <w:trPr>
          <w:trHeight w:val="791"/>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FD9907A"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Indicadores</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8888EB6" w14:textId="77777777" w:rsidR="007A060C" w:rsidRPr="00545E95" w:rsidRDefault="007A060C" w:rsidP="007D50B5">
            <w:pPr>
              <w:spacing w:after="0" w:line="240" w:lineRule="auto"/>
              <w:jc w:val="center"/>
              <w:rPr>
                <w:rFonts w:ascii="Arial" w:hAnsi="Arial" w:cs="Arial"/>
                <w:b/>
                <w:sz w:val="18"/>
                <w:szCs w:val="18"/>
                <w:lang w:eastAsia="zh-CN"/>
              </w:rPr>
            </w:pPr>
            <w:r w:rsidRPr="00545E95">
              <w:rPr>
                <w:rFonts w:ascii="Arial" w:hAnsi="Arial" w:cs="Arial"/>
                <w:b/>
                <w:sz w:val="18"/>
                <w:szCs w:val="18"/>
                <w:lang w:eastAsia="zh-CN"/>
              </w:rPr>
              <w:t xml:space="preserve">Unidad de </w:t>
            </w:r>
            <w:proofErr w:type="spellStart"/>
            <w:r w:rsidRPr="00545E95">
              <w:rPr>
                <w:rFonts w:ascii="Arial" w:hAnsi="Arial" w:cs="Arial"/>
                <w:b/>
                <w:sz w:val="18"/>
                <w:szCs w:val="18"/>
                <w:lang w:eastAsia="zh-CN"/>
              </w:rPr>
              <w:t>Medida</w:t>
            </w:r>
            <w:proofErr w:type="spellEnd"/>
          </w:p>
        </w:tc>
        <w:tc>
          <w:tcPr>
            <w:tcW w:w="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9D78F4A"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Línea</w:t>
            </w:r>
            <w:proofErr w:type="spellEnd"/>
            <w:r w:rsidRPr="00545E95">
              <w:rPr>
                <w:rFonts w:ascii="Arial" w:hAnsi="Arial" w:cs="Arial"/>
                <w:b/>
                <w:sz w:val="18"/>
                <w:szCs w:val="18"/>
                <w:lang w:eastAsia="zh-CN"/>
              </w:rPr>
              <w:t xml:space="preserve">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DA10C68"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Año</w:t>
            </w:r>
            <w:proofErr w:type="spellEnd"/>
            <w:r w:rsidRPr="00545E95">
              <w:rPr>
                <w:rFonts w:ascii="Arial" w:hAnsi="Arial" w:cs="Arial"/>
                <w:b/>
                <w:sz w:val="18"/>
                <w:szCs w:val="18"/>
                <w:lang w:eastAsia="zh-CN"/>
              </w:rPr>
              <w:t xml:space="preserve"> </w:t>
            </w:r>
          </w:p>
          <w:p w14:paraId="0665DBCF"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Línea</w:t>
            </w:r>
            <w:proofErr w:type="spellEnd"/>
            <w:r w:rsidRPr="00545E95">
              <w:rPr>
                <w:rFonts w:ascii="Arial" w:hAnsi="Arial" w:cs="Arial"/>
                <w:b/>
                <w:sz w:val="18"/>
                <w:szCs w:val="18"/>
                <w:lang w:eastAsia="zh-CN"/>
              </w:rPr>
              <w:t xml:space="preserve">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CAE4881" w14:textId="77777777" w:rsidR="007A060C" w:rsidRPr="00545E95" w:rsidRDefault="007A060C" w:rsidP="007D50B5">
            <w:pPr>
              <w:spacing w:after="0" w:line="240" w:lineRule="auto"/>
              <w:jc w:val="center"/>
              <w:rPr>
                <w:rFonts w:ascii="Arial" w:hAnsi="Arial" w:cs="Arial"/>
                <w:b/>
                <w:sz w:val="18"/>
                <w:szCs w:val="18"/>
                <w:lang w:eastAsia="zh-CN"/>
              </w:rPr>
            </w:pPr>
            <w:r w:rsidRPr="00545E95">
              <w:rPr>
                <w:rFonts w:ascii="Arial" w:hAnsi="Arial" w:cs="Arial"/>
                <w:b/>
                <w:sz w:val="18"/>
                <w:szCs w:val="18"/>
                <w:lang w:eastAsia="zh-CN"/>
              </w:rPr>
              <w:t>Meta Final (2022)</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520281A"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Medios</w:t>
            </w:r>
            <w:proofErr w:type="spellEnd"/>
            <w:r w:rsidRPr="00545E95">
              <w:rPr>
                <w:rFonts w:ascii="Arial" w:hAnsi="Arial" w:cs="Arial"/>
                <w:b/>
                <w:sz w:val="18"/>
                <w:szCs w:val="18"/>
                <w:lang w:eastAsia="zh-CN"/>
              </w:rPr>
              <w:t xml:space="preserve"> de </w:t>
            </w:r>
            <w:proofErr w:type="spellStart"/>
            <w:r w:rsidRPr="00545E95">
              <w:rPr>
                <w:rFonts w:ascii="Arial" w:hAnsi="Arial" w:cs="Arial"/>
                <w:b/>
                <w:sz w:val="18"/>
                <w:szCs w:val="18"/>
                <w:lang w:eastAsia="zh-CN"/>
              </w:rPr>
              <w:t>Verificación</w:t>
            </w:r>
            <w:proofErr w:type="spellEnd"/>
          </w:p>
        </w:tc>
        <w:tc>
          <w:tcPr>
            <w:tcW w:w="47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AF1982" w14:textId="77777777" w:rsidR="007A060C" w:rsidRPr="00545E95" w:rsidRDefault="007A060C" w:rsidP="007D50B5">
            <w:pPr>
              <w:spacing w:after="0" w:line="240" w:lineRule="auto"/>
              <w:jc w:val="center"/>
              <w:rPr>
                <w:rFonts w:ascii="Arial" w:hAnsi="Arial" w:cs="Arial"/>
                <w:b/>
                <w:sz w:val="18"/>
                <w:szCs w:val="18"/>
                <w:lang w:eastAsia="zh-CN"/>
              </w:rPr>
            </w:pPr>
            <w:proofErr w:type="spellStart"/>
            <w:r w:rsidRPr="00545E95">
              <w:rPr>
                <w:rFonts w:ascii="Arial" w:hAnsi="Arial" w:cs="Arial"/>
                <w:b/>
                <w:sz w:val="18"/>
                <w:szCs w:val="18"/>
                <w:lang w:eastAsia="zh-CN"/>
              </w:rPr>
              <w:t>Comentarios</w:t>
            </w:r>
            <w:proofErr w:type="spellEnd"/>
          </w:p>
        </w:tc>
      </w:tr>
      <w:tr w:rsidR="007A060C" w:rsidRPr="00280B00" w14:paraId="58523C22" w14:textId="77777777" w:rsidTr="007D50B5">
        <w:trPr>
          <w:trHeight w:val="70"/>
        </w:trPr>
        <w:tc>
          <w:tcPr>
            <w:tcW w:w="12955" w:type="dxa"/>
            <w:gridSpan w:val="7"/>
            <w:tcBorders>
              <w:top w:val="single" w:sz="4" w:space="0" w:color="000000"/>
              <w:left w:val="single" w:sz="4" w:space="0" w:color="000000"/>
              <w:bottom w:val="single" w:sz="4" w:space="0" w:color="000000"/>
              <w:right w:val="single" w:sz="4" w:space="0" w:color="000000"/>
            </w:tcBorders>
            <w:vAlign w:val="center"/>
            <w:hideMark/>
          </w:tcPr>
          <w:p w14:paraId="667CAEFE" w14:textId="50F27984" w:rsidR="007A060C" w:rsidRPr="00545E95" w:rsidRDefault="007A060C" w:rsidP="007D50B5">
            <w:pPr>
              <w:spacing w:before="120" w:after="120" w:line="240" w:lineRule="auto"/>
              <w:jc w:val="both"/>
              <w:rPr>
                <w:rFonts w:ascii="Arial" w:hAnsi="Arial" w:cs="Arial"/>
                <w:sz w:val="18"/>
                <w:szCs w:val="18"/>
                <w:lang w:val="es-MX" w:eastAsia="zh-CN"/>
              </w:rPr>
            </w:pPr>
            <w:r w:rsidRPr="00545E95">
              <w:rPr>
                <w:rFonts w:ascii="Arial" w:hAnsi="Arial" w:cs="Arial"/>
                <w:b/>
                <w:caps/>
                <w:sz w:val="18"/>
                <w:szCs w:val="18"/>
                <w:u w:val="single"/>
                <w:lang w:val="es-MX" w:eastAsia="zh-CN"/>
              </w:rPr>
              <w:t>O</w:t>
            </w:r>
            <w:r w:rsidRPr="00545E95">
              <w:rPr>
                <w:rFonts w:ascii="Arial" w:hAnsi="Arial" w:cs="Arial"/>
                <w:b/>
                <w:sz w:val="18"/>
                <w:szCs w:val="18"/>
                <w:u w:val="single"/>
                <w:lang w:val="es-MX" w:eastAsia="zh-CN"/>
              </w:rPr>
              <w:t>bjetivo</w:t>
            </w:r>
            <w:r w:rsidRPr="00545E95">
              <w:rPr>
                <w:rFonts w:ascii="Arial" w:hAnsi="Arial" w:cs="Arial"/>
                <w:b/>
                <w:caps/>
                <w:sz w:val="18"/>
                <w:szCs w:val="18"/>
                <w:u w:val="single"/>
                <w:lang w:val="es-MX" w:eastAsia="zh-CN"/>
              </w:rPr>
              <w:t xml:space="preserve"> </w:t>
            </w:r>
            <w:r w:rsidRPr="00545E95">
              <w:rPr>
                <w:rFonts w:ascii="Arial" w:hAnsi="Arial" w:cs="Arial"/>
                <w:b/>
                <w:sz w:val="18"/>
                <w:szCs w:val="18"/>
                <w:u w:val="single"/>
                <w:lang w:val="es-MX" w:eastAsia="zh-CN"/>
              </w:rPr>
              <w:t>específico</w:t>
            </w:r>
            <w:r w:rsidRPr="00545E95">
              <w:rPr>
                <w:rFonts w:ascii="Arial" w:hAnsi="Arial" w:cs="Arial"/>
                <w:b/>
                <w:caps/>
                <w:sz w:val="18"/>
                <w:szCs w:val="18"/>
                <w:u w:val="single"/>
                <w:lang w:val="es-MX" w:eastAsia="zh-CN"/>
              </w:rPr>
              <w:t xml:space="preserve"> #1:  </w:t>
            </w:r>
            <w:r w:rsidR="00545E95" w:rsidRPr="00545E95">
              <w:rPr>
                <w:rFonts w:ascii="Arial" w:hAnsi="Arial" w:cs="Arial"/>
                <w:b/>
                <w:sz w:val="18"/>
                <w:szCs w:val="18"/>
                <w:u w:val="single"/>
                <w:lang w:val="es-MX" w:eastAsia="zh-CN"/>
              </w:rPr>
              <w:t>F</w:t>
            </w:r>
            <w:r w:rsidRPr="00545E95">
              <w:rPr>
                <w:rFonts w:ascii="Arial" w:hAnsi="Arial" w:cs="Arial"/>
                <w:b/>
                <w:sz w:val="18"/>
                <w:szCs w:val="18"/>
                <w:u w:val="single"/>
                <w:lang w:val="es-MX" w:eastAsia="zh-CN"/>
              </w:rPr>
              <w:t>ortalecer las políticas públicas orientadas a promover el acceso a tecnologías digitales por parte del ciudadano y el sector privado</w:t>
            </w:r>
          </w:p>
        </w:tc>
      </w:tr>
      <w:tr w:rsidR="007A060C" w:rsidRPr="00280B00" w14:paraId="71317A73" w14:textId="77777777" w:rsidTr="007D50B5">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65D9D9D6" w14:textId="77777777" w:rsidR="007A060C" w:rsidRPr="00545E95" w:rsidRDefault="007A060C" w:rsidP="007D50B5">
            <w:pPr>
              <w:pStyle w:val="ListParagraph"/>
              <w:spacing w:after="0" w:line="240" w:lineRule="auto"/>
              <w:ind w:left="0"/>
              <w:jc w:val="both"/>
              <w:rPr>
                <w:rFonts w:ascii="Arial" w:hAnsi="Arial" w:cs="Arial"/>
                <w:sz w:val="18"/>
                <w:szCs w:val="18"/>
                <w:lang w:val="es-ES_tradnl" w:eastAsia="zh-CN"/>
              </w:rPr>
            </w:pPr>
            <w:r w:rsidRPr="00545E95">
              <w:rPr>
                <w:rFonts w:ascii="Arial" w:hAnsi="Arial" w:cs="Arial"/>
                <w:sz w:val="18"/>
                <w:szCs w:val="18"/>
                <w:lang w:val="es-ES_tradnl" w:eastAsia="zh-CN"/>
              </w:rPr>
              <w:t xml:space="preserve">Índice de adaptabilidad de la estructura legal para modelos de negocio digitales </w:t>
            </w:r>
          </w:p>
        </w:tc>
        <w:tc>
          <w:tcPr>
            <w:tcW w:w="1439" w:type="dxa"/>
            <w:tcBorders>
              <w:top w:val="single" w:sz="4" w:space="0" w:color="000000"/>
              <w:left w:val="single" w:sz="4" w:space="0" w:color="000000"/>
              <w:bottom w:val="single" w:sz="4" w:space="0" w:color="000000"/>
              <w:right w:val="single" w:sz="4" w:space="0" w:color="000000"/>
            </w:tcBorders>
            <w:vAlign w:val="center"/>
          </w:tcPr>
          <w:p w14:paraId="7186DFC0"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Índice</w:t>
            </w:r>
          </w:p>
        </w:tc>
        <w:tc>
          <w:tcPr>
            <w:tcW w:w="969" w:type="dxa"/>
            <w:tcBorders>
              <w:top w:val="single" w:sz="4" w:space="0" w:color="000000"/>
              <w:left w:val="single" w:sz="4" w:space="0" w:color="000000"/>
              <w:bottom w:val="single" w:sz="4" w:space="0" w:color="000000"/>
              <w:right w:val="single" w:sz="4" w:space="0" w:color="000000"/>
            </w:tcBorders>
            <w:vAlign w:val="center"/>
          </w:tcPr>
          <w:p w14:paraId="5E42B000"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3</w:t>
            </w:r>
          </w:p>
        </w:tc>
        <w:tc>
          <w:tcPr>
            <w:tcW w:w="1170" w:type="dxa"/>
            <w:tcBorders>
              <w:top w:val="single" w:sz="4" w:space="0" w:color="000000"/>
              <w:left w:val="single" w:sz="4" w:space="0" w:color="000000"/>
              <w:bottom w:val="single" w:sz="4" w:space="0" w:color="000000"/>
              <w:right w:val="single" w:sz="4" w:space="0" w:color="000000"/>
            </w:tcBorders>
            <w:vAlign w:val="center"/>
          </w:tcPr>
          <w:p w14:paraId="3F66D587"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2019</w:t>
            </w:r>
          </w:p>
        </w:tc>
        <w:tc>
          <w:tcPr>
            <w:tcW w:w="900" w:type="dxa"/>
            <w:tcBorders>
              <w:top w:val="single" w:sz="4" w:space="0" w:color="000000"/>
              <w:left w:val="single" w:sz="4" w:space="0" w:color="000000"/>
              <w:bottom w:val="single" w:sz="4" w:space="0" w:color="000000"/>
              <w:right w:val="single" w:sz="4" w:space="0" w:color="000000"/>
            </w:tcBorders>
            <w:vAlign w:val="center"/>
          </w:tcPr>
          <w:p w14:paraId="671A7A9A"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3,1</w:t>
            </w:r>
          </w:p>
        </w:tc>
        <w:tc>
          <w:tcPr>
            <w:tcW w:w="1710" w:type="dxa"/>
            <w:tcBorders>
              <w:top w:val="single" w:sz="4" w:space="0" w:color="000000"/>
              <w:left w:val="single" w:sz="4" w:space="0" w:color="000000"/>
              <w:bottom w:val="single" w:sz="4" w:space="0" w:color="000000"/>
              <w:right w:val="single" w:sz="4" w:space="0" w:color="000000"/>
            </w:tcBorders>
            <w:vAlign w:val="center"/>
          </w:tcPr>
          <w:p w14:paraId="7DDE489F" w14:textId="77777777" w:rsidR="007A060C" w:rsidRPr="00545E95" w:rsidRDefault="007A060C" w:rsidP="007D50B5">
            <w:pPr>
              <w:spacing w:before="120" w:after="120" w:line="240" w:lineRule="auto"/>
              <w:jc w:val="both"/>
              <w:rPr>
                <w:rFonts w:ascii="Arial" w:hAnsi="Arial" w:cs="Arial"/>
                <w:sz w:val="18"/>
                <w:szCs w:val="18"/>
                <w:lang w:eastAsia="zh-CN"/>
              </w:rPr>
            </w:pPr>
            <w:r w:rsidRPr="00545E95">
              <w:rPr>
                <w:rFonts w:ascii="Arial" w:hAnsi="Arial" w:cs="Arial"/>
                <w:i/>
                <w:iCs/>
                <w:sz w:val="18"/>
                <w:szCs w:val="18"/>
                <w:lang w:eastAsia="zh-CN"/>
              </w:rPr>
              <w:t>World Economic Forum: Global Competitiveness Index</w:t>
            </w:r>
            <w:r w:rsidRPr="00545E95">
              <w:rPr>
                <w:rFonts w:ascii="Arial" w:hAnsi="Arial" w:cs="Arial"/>
                <w:sz w:val="18"/>
                <w:szCs w:val="18"/>
                <w:lang w:eastAsia="zh-CN"/>
              </w:rPr>
              <w:t xml:space="preserve"> 4.0</w:t>
            </w:r>
          </w:p>
        </w:tc>
        <w:tc>
          <w:tcPr>
            <w:tcW w:w="4770" w:type="dxa"/>
            <w:tcBorders>
              <w:top w:val="single" w:sz="4" w:space="0" w:color="000000"/>
              <w:left w:val="single" w:sz="4" w:space="0" w:color="000000"/>
              <w:bottom w:val="single" w:sz="4" w:space="0" w:color="000000"/>
              <w:right w:val="single" w:sz="4" w:space="0" w:color="000000"/>
            </w:tcBorders>
          </w:tcPr>
          <w:p w14:paraId="5395046E" w14:textId="77777777" w:rsidR="007A060C" w:rsidRPr="00545E95" w:rsidRDefault="007A060C"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Subíndice del Índice de Competitividad Global que busca medir la velocidad de la estructura legal del país para adaptarse a los modelos de negocio digitales. El valor mínimo es 1 (peor) y el máximo es 7 (mejor).</w:t>
            </w:r>
          </w:p>
          <w:p w14:paraId="16D7D5CB" w14:textId="77777777" w:rsidR="007A060C" w:rsidRPr="00545E95" w:rsidRDefault="007A060C"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La meta corresponde al valor del promedio sudamericano para este indicador.</w:t>
            </w:r>
          </w:p>
        </w:tc>
      </w:tr>
      <w:tr w:rsidR="007A060C" w:rsidRPr="00545E95" w14:paraId="045121FF" w14:textId="77777777" w:rsidTr="007D50B5">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12338657" w14:textId="77777777" w:rsidR="007A060C" w:rsidRPr="00545E95" w:rsidRDefault="007A060C" w:rsidP="007D50B5">
            <w:pPr>
              <w:pStyle w:val="ListParagraph"/>
              <w:spacing w:after="0" w:line="240" w:lineRule="auto"/>
              <w:ind w:left="0"/>
              <w:jc w:val="both"/>
              <w:rPr>
                <w:rFonts w:ascii="Arial" w:hAnsi="Arial" w:cs="Arial"/>
                <w:sz w:val="18"/>
                <w:szCs w:val="18"/>
                <w:lang w:val="es-ES_tradnl" w:eastAsia="zh-CN"/>
              </w:rPr>
            </w:pPr>
            <w:r w:rsidRPr="00545E95">
              <w:rPr>
                <w:rFonts w:ascii="Arial" w:hAnsi="Arial" w:cs="Arial"/>
                <w:sz w:val="18"/>
                <w:szCs w:val="18"/>
                <w:lang w:val="es-ES_tradnl" w:eastAsia="zh-CN"/>
              </w:rPr>
              <w:t>Índice de políticas públicas y visión estratégica</w:t>
            </w:r>
          </w:p>
        </w:tc>
        <w:tc>
          <w:tcPr>
            <w:tcW w:w="1439" w:type="dxa"/>
            <w:tcBorders>
              <w:top w:val="single" w:sz="4" w:space="0" w:color="000000"/>
              <w:left w:val="single" w:sz="4" w:space="0" w:color="000000"/>
              <w:bottom w:val="single" w:sz="4" w:space="0" w:color="000000"/>
              <w:right w:val="single" w:sz="4" w:space="0" w:color="000000"/>
            </w:tcBorders>
            <w:vAlign w:val="center"/>
          </w:tcPr>
          <w:p w14:paraId="5DB5751F"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Índice</w:t>
            </w:r>
          </w:p>
        </w:tc>
        <w:tc>
          <w:tcPr>
            <w:tcW w:w="969" w:type="dxa"/>
            <w:tcBorders>
              <w:top w:val="single" w:sz="4" w:space="0" w:color="000000"/>
              <w:left w:val="single" w:sz="4" w:space="0" w:color="000000"/>
              <w:bottom w:val="single" w:sz="4" w:space="0" w:color="000000"/>
              <w:right w:val="single" w:sz="4" w:space="0" w:color="000000"/>
            </w:tcBorders>
            <w:vAlign w:val="center"/>
          </w:tcPr>
          <w:p w14:paraId="155B04F9" w14:textId="77777777" w:rsidR="007A060C" w:rsidRPr="00545E95" w:rsidRDefault="007A060C" w:rsidP="007D50B5">
            <w:pPr>
              <w:spacing w:after="0" w:line="240" w:lineRule="auto"/>
              <w:jc w:val="center"/>
              <w:rPr>
                <w:rFonts w:ascii="Arial" w:hAnsi="Arial" w:cs="Arial"/>
                <w:sz w:val="18"/>
                <w:szCs w:val="18"/>
                <w:lang w:eastAsia="zh-CN"/>
              </w:rPr>
            </w:pPr>
            <w:r w:rsidRPr="00545E95">
              <w:rPr>
                <w:rFonts w:ascii="Arial" w:hAnsi="Arial" w:cs="Arial"/>
                <w:sz w:val="18"/>
                <w:szCs w:val="18"/>
                <w:lang w:eastAsia="zh-CN"/>
              </w:rPr>
              <w:t>3,44</w:t>
            </w:r>
          </w:p>
        </w:tc>
        <w:tc>
          <w:tcPr>
            <w:tcW w:w="1170" w:type="dxa"/>
            <w:tcBorders>
              <w:top w:val="single" w:sz="4" w:space="0" w:color="000000"/>
              <w:left w:val="single" w:sz="4" w:space="0" w:color="000000"/>
              <w:bottom w:val="single" w:sz="4" w:space="0" w:color="000000"/>
              <w:right w:val="single" w:sz="4" w:space="0" w:color="000000"/>
            </w:tcBorders>
            <w:vAlign w:val="center"/>
          </w:tcPr>
          <w:p w14:paraId="5FDA8EB6"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2019</w:t>
            </w:r>
          </w:p>
        </w:tc>
        <w:tc>
          <w:tcPr>
            <w:tcW w:w="900" w:type="dxa"/>
            <w:tcBorders>
              <w:top w:val="single" w:sz="4" w:space="0" w:color="000000"/>
              <w:left w:val="single" w:sz="4" w:space="0" w:color="000000"/>
              <w:bottom w:val="single" w:sz="4" w:space="0" w:color="000000"/>
              <w:right w:val="single" w:sz="4" w:space="0" w:color="000000"/>
            </w:tcBorders>
            <w:vAlign w:val="center"/>
          </w:tcPr>
          <w:p w14:paraId="5EA1B62E" w14:textId="77777777" w:rsidR="007A060C" w:rsidRPr="00545E95" w:rsidRDefault="007A060C" w:rsidP="007D50B5">
            <w:pPr>
              <w:spacing w:after="0" w:line="240" w:lineRule="auto"/>
              <w:jc w:val="center"/>
              <w:rPr>
                <w:rFonts w:ascii="Arial" w:hAnsi="Arial" w:cs="Arial"/>
                <w:sz w:val="18"/>
                <w:szCs w:val="18"/>
                <w:lang w:eastAsia="zh-CN"/>
              </w:rPr>
            </w:pPr>
            <w:r w:rsidRPr="00545E95">
              <w:rPr>
                <w:rFonts w:ascii="Arial" w:hAnsi="Arial" w:cs="Arial"/>
                <w:sz w:val="18"/>
                <w:szCs w:val="18"/>
                <w:lang w:eastAsia="zh-CN"/>
              </w:rPr>
              <w:t>3,56</w:t>
            </w:r>
          </w:p>
        </w:tc>
        <w:tc>
          <w:tcPr>
            <w:tcW w:w="1710" w:type="dxa"/>
            <w:tcBorders>
              <w:top w:val="single" w:sz="4" w:space="0" w:color="000000"/>
              <w:left w:val="single" w:sz="4" w:space="0" w:color="000000"/>
              <w:bottom w:val="single" w:sz="4" w:space="0" w:color="000000"/>
              <w:right w:val="single" w:sz="4" w:space="0" w:color="000000"/>
            </w:tcBorders>
            <w:vAlign w:val="center"/>
          </w:tcPr>
          <w:p w14:paraId="7CD6E949" w14:textId="77777777" w:rsidR="007A060C" w:rsidRPr="00545E95" w:rsidRDefault="007A060C" w:rsidP="007D50B5">
            <w:pPr>
              <w:spacing w:before="120" w:after="120" w:line="240" w:lineRule="auto"/>
              <w:jc w:val="both"/>
              <w:rPr>
                <w:rFonts w:ascii="Arial" w:hAnsi="Arial" w:cs="Arial"/>
                <w:sz w:val="18"/>
                <w:szCs w:val="18"/>
                <w:lang w:val="es-CO" w:eastAsia="zh-CN"/>
              </w:rPr>
            </w:pPr>
            <w:r w:rsidRPr="00545E95">
              <w:rPr>
                <w:rFonts w:ascii="Arial" w:hAnsi="Arial" w:cs="Arial"/>
                <w:sz w:val="18"/>
                <w:szCs w:val="18"/>
                <w:lang w:val="es-CO" w:eastAsia="zh-CN"/>
              </w:rPr>
              <w:t>BID: Índice de Desarrollo de la Banda Ancha</w:t>
            </w:r>
          </w:p>
        </w:tc>
        <w:tc>
          <w:tcPr>
            <w:tcW w:w="4770" w:type="dxa"/>
            <w:tcBorders>
              <w:top w:val="single" w:sz="4" w:space="0" w:color="000000"/>
              <w:left w:val="single" w:sz="4" w:space="0" w:color="000000"/>
              <w:bottom w:val="single" w:sz="4" w:space="0" w:color="000000"/>
              <w:right w:val="single" w:sz="4" w:space="0" w:color="000000"/>
            </w:tcBorders>
          </w:tcPr>
          <w:p w14:paraId="317CCC4E" w14:textId="77777777" w:rsidR="007A060C" w:rsidRPr="00545E95" w:rsidRDefault="007A060C"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Subíndice del Índice de Desarrollo de la Banca Ancha elaborado por el BID para América Latina y el Caribe. Este subíndice busca medir la importancia otorgada por los gobiernos a la política de desarrollo de las TIC, así como su calidad y visión estratégica.</w:t>
            </w:r>
          </w:p>
          <w:p w14:paraId="5BC088E8" w14:textId="73C9F4AC" w:rsidR="00576A56" w:rsidRPr="00545E95" w:rsidRDefault="00576A56"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 xml:space="preserve">La meta es igual a la línea de base más un cuarto de la brecha con el promedio sudamericano. Para más detalles ver </w:t>
            </w:r>
            <w:hyperlink r:id="rId22" w:history="1">
              <w:r w:rsidRPr="00E1636C">
                <w:rPr>
                  <w:rStyle w:val="Hyperlink"/>
                  <w:rFonts w:ascii="Arial" w:eastAsia="Calibri" w:hAnsi="Arial" w:cs="Times New Roman"/>
                  <w:color w:val="0000FF"/>
                  <w:sz w:val="18"/>
                  <w:lang w:val="es-ES_tradnl"/>
                </w:rPr>
                <w:t>Plan de Monitoreo y Evaluación</w:t>
              </w:r>
            </w:hyperlink>
            <w:r w:rsidRPr="00545E95">
              <w:rPr>
                <w:rFonts w:ascii="Arial" w:hAnsi="Arial" w:cs="Arial"/>
                <w:sz w:val="18"/>
                <w:szCs w:val="18"/>
                <w:lang w:val="es-ES_tradnl" w:eastAsia="zh-CN"/>
              </w:rPr>
              <w:t>.</w:t>
            </w:r>
          </w:p>
        </w:tc>
      </w:tr>
      <w:tr w:rsidR="007A060C" w:rsidRPr="00280B00" w14:paraId="756A1D8A" w14:textId="77777777" w:rsidTr="007D50B5">
        <w:trPr>
          <w:trHeight w:val="368"/>
        </w:trPr>
        <w:tc>
          <w:tcPr>
            <w:tcW w:w="12955" w:type="dxa"/>
            <w:gridSpan w:val="7"/>
            <w:tcBorders>
              <w:top w:val="single" w:sz="4" w:space="0" w:color="000000"/>
              <w:left w:val="single" w:sz="4" w:space="0" w:color="000000"/>
              <w:bottom w:val="single" w:sz="4" w:space="0" w:color="000000"/>
              <w:right w:val="single" w:sz="4" w:space="0" w:color="000000"/>
            </w:tcBorders>
            <w:vAlign w:val="center"/>
            <w:hideMark/>
          </w:tcPr>
          <w:p w14:paraId="3791F4D3" w14:textId="1C4481E7" w:rsidR="007A060C" w:rsidRPr="00545E95" w:rsidRDefault="007A060C" w:rsidP="007D50B5">
            <w:pPr>
              <w:spacing w:before="120" w:after="120" w:line="240" w:lineRule="auto"/>
              <w:rPr>
                <w:rFonts w:ascii="Arial" w:hAnsi="Arial" w:cs="Arial"/>
                <w:sz w:val="18"/>
                <w:szCs w:val="18"/>
                <w:lang w:val="es-MX" w:eastAsia="zh-CN"/>
              </w:rPr>
            </w:pPr>
            <w:r w:rsidRPr="00545E95">
              <w:rPr>
                <w:rFonts w:ascii="Arial" w:hAnsi="Arial" w:cs="Arial"/>
                <w:b/>
                <w:caps/>
                <w:sz w:val="18"/>
                <w:szCs w:val="18"/>
                <w:u w:val="single"/>
                <w:lang w:val="es-MX" w:eastAsia="zh-CN"/>
              </w:rPr>
              <w:t>O</w:t>
            </w:r>
            <w:r w:rsidRPr="00545E95">
              <w:rPr>
                <w:rFonts w:ascii="Arial" w:hAnsi="Arial" w:cs="Arial"/>
                <w:b/>
                <w:sz w:val="18"/>
                <w:szCs w:val="18"/>
                <w:u w:val="single"/>
                <w:lang w:val="es-MX" w:eastAsia="zh-CN"/>
              </w:rPr>
              <w:t xml:space="preserve">bjetivo específico </w:t>
            </w:r>
            <w:r w:rsidRPr="00545E95">
              <w:rPr>
                <w:rFonts w:ascii="Arial" w:hAnsi="Arial" w:cs="Arial"/>
                <w:b/>
                <w:caps/>
                <w:sz w:val="18"/>
                <w:szCs w:val="18"/>
                <w:u w:val="single"/>
                <w:lang w:val="es-MX" w:eastAsia="zh-CN"/>
              </w:rPr>
              <w:t xml:space="preserve">#2:  </w:t>
            </w:r>
            <w:r w:rsidR="0019195F">
              <w:rPr>
                <w:rFonts w:ascii="Arial" w:hAnsi="Arial" w:cs="Arial"/>
                <w:b/>
                <w:sz w:val="18"/>
                <w:szCs w:val="18"/>
                <w:u w:val="single"/>
                <w:lang w:val="es-MX" w:eastAsia="zh-CN"/>
              </w:rPr>
              <w:t>P</w:t>
            </w:r>
            <w:r w:rsidRPr="00545E95">
              <w:rPr>
                <w:rFonts w:ascii="Arial" w:hAnsi="Arial" w:cs="Arial"/>
                <w:b/>
                <w:sz w:val="18"/>
                <w:szCs w:val="18"/>
                <w:u w:val="single"/>
                <w:lang w:val="es-MX" w:eastAsia="zh-CN"/>
              </w:rPr>
              <w:t>romover la transformación digital de los servicios del sector público</w:t>
            </w:r>
          </w:p>
        </w:tc>
      </w:tr>
      <w:tr w:rsidR="007A060C" w:rsidRPr="00545E95" w14:paraId="726A7921" w14:textId="77777777" w:rsidTr="007D50B5">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02FC1DA4" w14:textId="77777777" w:rsidR="007A060C" w:rsidRPr="00545E95" w:rsidRDefault="007A060C" w:rsidP="007D50B5">
            <w:pPr>
              <w:pStyle w:val="ListParagraph"/>
              <w:spacing w:after="0" w:line="240" w:lineRule="auto"/>
              <w:ind w:left="0"/>
              <w:jc w:val="both"/>
              <w:rPr>
                <w:rFonts w:ascii="Arial" w:hAnsi="Arial" w:cs="Arial"/>
                <w:sz w:val="18"/>
                <w:szCs w:val="18"/>
                <w:lang w:val="es-MX" w:eastAsia="zh-CN"/>
              </w:rPr>
            </w:pPr>
            <w:r w:rsidRPr="00545E95">
              <w:rPr>
                <w:rFonts w:ascii="Arial" w:hAnsi="Arial" w:cs="Arial"/>
                <w:sz w:val="18"/>
                <w:szCs w:val="18"/>
                <w:lang w:val="es-MX" w:eastAsia="zh-CN"/>
              </w:rPr>
              <w:t>Índice de participación en línea</w:t>
            </w:r>
          </w:p>
        </w:tc>
        <w:tc>
          <w:tcPr>
            <w:tcW w:w="1439" w:type="dxa"/>
            <w:tcBorders>
              <w:top w:val="single" w:sz="4" w:space="0" w:color="000000"/>
              <w:left w:val="single" w:sz="4" w:space="0" w:color="000000"/>
              <w:bottom w:val="single" w:sz="4" w:space="0" w:color="000000"/>
              <w:right w:val="single" w:sz="4" w:space="0" w:color="000000"/>
            </w:tcBorders>
            <w:vAlign w:val="center"/>
          </w:tcPr>
          <w:p w14:paraId="1D09BC46"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Índice</w:t>
            </w:r>
          </w:p>
        </w:tc>
        <w:tc>
          <w:tcPr>
            <w:tcW w:w="969" w:type="dxa"/>
            <w:tcBorders>
              <w:top w:val="single" w:sz="4" w:space="0" w:color="000000"/>
              <w:left w:val="single" w:sz="4" w:space="0" w:color="000000"/>
              <w:bottom w:val="single" w:sz="4" w:space="0" w:color="000000"/>
              <w:right w:val="single" w:sz="4" w:space="0" w:color="000000"/>
            </w:tcBorders>
            <w:vAlign w:val="center"/>
          </w:tcPr>
          <w:p w14:paraId="19889CE8"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0,5730</w:t>
            </w:r>
          </w:p>
        </w:tc>
        <w:tc>
          <w:tcPr>
            <w:tcW w:w="1170" w:type="dxa"/>
            <w:tcBorders>
              <w:top w:val="single" w:sz="4" w:space="0" w:color="000000"/>
              <w:left w:val="single" w:sz="4" w:space="0" w:color="000000"/>
              <w:bottom w:val="single" w:sz="4" w:space="0" w:color="000000"/>
              <w:right w:val="single" w:sz="4" w:space="0" w:color="000000"/>
            </w:tcBorders>
            <w:vAlign w:val="center"/>
          </w:tcPr>
          <w:p w14:paraId="28F821BC"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232FEA4"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0,61</w:t>
            </w:r>
          </w:p>
        </w:tc>
        <w:tc>
          <w:tcPr>
            <w:tcW w:w="1710" w:type="dxa"/>
            <w:tcBorders>
              <w:top w:val="single" w:sz="4" w:space="0" w:color="000000"/>
              <w:left w:val="single" w:sz="4" w:space="0" w:color="000000"/>
              <w:bottom w:val="single" w:sz="4" w:space="0" w:color="000000"/>
              <w:right w:val="single" w:sz="4" w:space="0" w:color="000000"/>
            </w:tcBorders>
            <w:vAlign w:val="center"/>
          </w:tcPr>
          <w:p w14:paraId="095FAF26" w14:textId="77777777" w:rsidR="007A060C" w:rsidRPr="00545E95" w:rsidRDefault="007A060C" w:rsidP="007D50B5">
            <w:pPr>
              <w:spacing w:before="120" w:after="120" w:line="240" w:lineRule="auto"/>
              <w:jc w:val="center"/>
              <w:rPr>
                <w:rFonts w:ascii="Arial" w:hAnsi="Arial" w:cs="Arial"/>
                <w:sz w:val="18"/>
                <w:szCs w:val="18"/>
                <w:lang w:eastAsia="zh-CN"/>
              </w:rPr>
            </w:pPr>
            <w:r w:rsidRPr="00545E95">
              <w:rPr>
                <w:rFonts w:ascii="Arial" w:hAnsi="Arial" w:cs="Arial"/>
                <w:sz w:val="18"/>
                <w:szCs w:val="18"/>
                <w:lang w:eastAsia="zh-CN"/>
              </w:rPr>
              <w:t xml:space="preserve">ONU: </w:t>
            </w:r>
            <w:r w:rsidRPr="00545E95">
              <w:rPr>
                <w:rFonts w:ascii="Arial" w:hAnsi="Arial" w:cs="Arial"/>
                <w:i/>
                <w:iCs/>
                <w:sz w:val="18"/>
                <w:szCs w:val="18"/>
                <w:lang w:eastAsia="zh-CN"/>
              </w:rPr>
              <w:t>E-Government Knowledge Database</w:t>
            </w:r>
          </w:p>
        </w:tc>
        <w:tc>
          <w:tcPr>
            <w:tcW w:w="4770" w:type="dxa"/>
            <w:tcBorders>
              <w:top w:val="single" w:sz="4" w:space="0" w:color="000000"/>
              <w:left w:val="single" w:sz="4" w:space="0" w:color="000000"/>
              <w:bottom w:val="single" w:sz="4" w:space="0" w:color="000000"/>
              <w:right w:val="single" w:sz="4" w:space="0" w:color="000000"/>
            </w:tcBorders>
          </w:tcPr>
          <w:p w14:paraId="36CF08EA" w14:textId="77777777" w:rsidR="007A060C" w:rsidRPr="00545E95" w:rsidRDefault="007A060C"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Índice bianual elaborado por la ONU que mide el uso de servicios en línea para facilitar la provisión de información por parte del gobierno a los ciudadanos, interacción entre las partes involucradas y participación en procesos de toma de decisiones.</w:t>
            </w:r>
          </w:p>
          <w:p w14:paraId="3F95D71E" w14:textId="38D2775F" w:rsidR="007A060C" w:rsidRPr="00545E95" w:rsidRDefault="007A060C" w:rsidP="007D50B5">
            <w:pPr>
              <w:spacing w:before="120" w:after="120" w:line="240" w:lineRule="auto"/>
              <w:jc w:val="both"/>
              <w:rPr>
                <w:rFonts w:ascii="Arial" w:hAnsi="Arial" w:cs="Arial"/>
                <w:sz w:val="18"/>
                <w:szCs w:val="18"/>
                <w:lang w:val="es-MX" w:eastAsia="zh-CN"/>
              </w:rPr>
            </w:pPr>
            <w:r w:rsidRPr="00545E95">
              <w:rPr>
                <w:rFonts w:ascii="Arial" w:hAnsi="Arial" w:cs="Arial"/>
                <w:sz w:val="18"/>
                <w:szCs w:val="18"/>
                <w:lang w:val="es-ES_tradnl" w:eastAsia="zh-CN"/>
              </w:rPr>
              <w:t xml:space="preserve">La meta es igual a la línea de base más un cuarto de la brecha con el promedio sudamericano. Para más detalles ver </w:t>
            </w:r>
            <w:hyperlink r:id="rId23" w:history="1">
              <w:r w:rsidR="004538F9" w:rsidRPr="00E1636C">
                <w:rPr>
                  <w:rStyle w:val="Hyperlink"/>
                  <w:rFonts w:ascii="Arial" w:eastAsia="Calibri" w:hAnsi="Arial" w:cs="Times New Roman"/>
                  <w:color w:val="0000FF"/>
                  <w:sz w:val="18"/>
                  <w:lang w:val="es-ES_tradnl"/>
                </w:rPr>
                <w:t>Plan de Monitoreo y Evaluación</w:t>
              </w:r>
            </w:hyperlink>
            <w:r w:rsidRPr="00545E95">
              <w:rPr>
                <w:rFonts w:ascii="Arial" w:hAnsi="Arial" w:cs="Arial"/>
                <w:sz w:val="18"/>
                <w:szCs w:val="18"/>
                <w:lang w:val="es-ES_tradnl" w:eastAsia="zh-CN"/>
              </w:rPr>
              <w:t>.</w:t>
            </w:r>
          </w:p>
        </w:tc>
      </w:tr>
      <w:tr w:rsidR="007A060C" w:rsidRPr="00545E95" w14:paraId="2D842EB6" w14:textId="77777777" w:rsidTr="007D50B5">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79B5E204" w14:textId="77777777" w:rsidR="007A060C" w:rsidRPr="00545E95" w:rsidRDefault="007A060C" w:rsidP="007D50B5">
            <w:pPr>
              <w:pStyle w:val="ListParagraph"/>
              <w:spacing w:after="0" w:line="240" w:lineRule="auto"/>
              <w:ind w:left="0"/>
              <w:jc w:val="both"/>
              <w:rPr>
                <w:rFonts w:ascii="Arial" w:hAnsi="Arial" w:cs="Arial"/>
                <w:sz w:val="18"/>
                <w:szCs w:val="18"/>
                <w:lang w:val="es-MX" w:eastAsia="zh-CN"/>
              </w:rPr>
            </w:pPr>
            <w:r w:rsidRPr="00545E95">
              <w:rPr>
                <w:rFonts w:ascii="Arial" w:hAnsi="Arial" w:cs="Arial"/>
                <w:sz w:val="18"/>
                <w:szCs w:val="18"/>
                <w:lang w:val="es-MX" w:eastAsia="zh-CN"/>
              </w:rPr>
              <w:t>Índice de servicios gubernamentales en línea</w:t>
            </w:r>
          </w:p>
        </w:tc>
        <w:tc>
          <w:tcPr>
            <w:tcW w:w="1439" w:type="dxa"/>
            <w:tcBorders>
              <w:top w:val="single" w:sz="4" w:space="0" w:color="000000"/>
              <w:left w:val="single" w:sz="4" w:space="0" w:color="000000"/>
              <w:bottom w:val="single" w:sz="4" w:space="0" w:color="000000"/>
              <w:right w:val="single" w:sz="4" w:space="0" w:color="000000"/>
            </w:tcBorders>
            <w:vAlign w:val="center"/>
          </w:tcPr>
          <w:p w14:paraId="51ACBD8C"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Índice</w:t>
            </w:r>
          </w:p>
        </w:tc>
        <w:tc>
          <w:tcPr>
            <w:tcW w:w="969" w:type="dxa"/>
            <w:tcBorders>
              <w:top w:val="single" w:sz="4" w:space="0" w:color="000000"/>
              <w:left w:val="single" w:sz="4" w:space="0" w:color="000000"/>
              <w:bottom w:val="single" w:sz="4" w:space="0" w:color="000000"/>
              <w:right w:val="single" w:sz="4" w:space="0" w:color="000000"/>
            </w:tcBorders>
            <w:vAlign w:val="center"/>
          </w:tcPr>
          <w:p w14:paraId="6AF074B4"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0,5255</w:t>
            </w:r>
          </w:p>
        </w:tc>
        <w:tc>
          <w:tcPr>
            <w:tcW w:w="1170" w:type="dxa"/>
            <w:tcBorders>
              <w:top w:val="single" w:sz="4" w:space="0" w:color="000000"/>
              <w:left w:val="single" w:sz="4" w:space="0" w:color="000000"/>
              <w:bottom w:val="single" w:sz="4" w:space="0" w:color="000000"/>
              <w:right w:val="single" w:sz="4" w:space="0" w:color="000000"/>
            </w:tcBorders>
            <w:vAlign w:val="center"/>
          </w:tcPr>
          <w:p w14:paraId="25BA1D38"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val="es-MX" w:eastAsia="zh-CN"/>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6FFFC2AF" w14:textId="77777777" w:rsidR="007A060C" w:rsidRPr="00545E95" w:rsidRDefault="007A060C" w:rsidP="007D50B5">
            <w:pPr>
              <w:spacing w:after="0" w:line="240" w:lineRule="auto"/>
              <w:jc w:val="center"/>
              <w:rPr>
                <w:rFonts w:ascii="Arial" w:hAnsi="Arial" w:cs="Arial"/>
                <w:sz w:val="18"/>
                <w:szCs w:val="18"/>
                <w:lang w:val="es-MX" w:eastAsia="zh-CN"/>
              </w:rPr>
            </w:pPr>
            <w:r w:rsidRPr="00545E95">
              <w:rPr>
                <w:rFonts w:ascii="Arial" w:hAnsi="Arial" w:cs="Arial"/>
                <w:sz w:val="18"/>
                <w:szCs w:val="18"/>
                <w:lang w:eastAsia="zh-CN"/>
              </w:rPr>
              <w:t>0,56</w:t>
            </w:r>
          </w:p>
        </w:tc>
        <w:tc>
          <w:tcPr>
            <w:tcW w:w="1710" w:type="dxa"/>
            <w:tcBorders>
              <w:top w:val="single" w:sz="4" w:space="0" w:color="000000"/>
              <w:left w:val="single" w:sz="4" w:space="0" w:color="000000"/>
              <w:bottom w:val="single" w:sz="4" w:space="0" w:color="000000"/>
              <w:right w:val="single" w:sz="4" w:space="0" w:color="000000"/>
            </w:tcBorders>
            <w:vAlign w:val="center"/>
          </w:tcPr>
          <w:p w14:paraId="41DCAF81" w14:textId="77777777" w:rsidR="007A060C" w:rsidRPr="00545E95" w:rsidRDefault="007A060C" w:rsidP="007D50B5">
            <w:pPr>
              <w:spacing w:before="120" w:after="120" w:line="240" w:lineRule="auto"/>
              <w:jc w:val="center"/>
              <w:rPr>
                <w:rFonts w:ascii="Arial" w:hAnsi="Arial" w:cs="Arial"/>
                <w:sz w:val="18"/>
                <w:szCs w:val="18"/>
                <w:lang w:eastAsia="zh-CN"/>
              </w:rPr>
            </w:pPr>
            <w:r w:rsidRPr="00545E95">
              <w:rPr>
                <w:rFonts w:ascii="Arial" w:hAnsi="Arial" w:cs="Arial"/>
                <w:sz w:val="18"/>
                <w:szCs w:val="18"/>
                <w:lang w:eastAsia="zh-CN"/>
              </w:rPr>
              <w:t>ONU</w:t>
            </w:r>
            <w:r w:rsidRPr="00545E95">
              <w:rPr>
                <w:rFonts w:ascii="Arial" w:hAnsi="Arial" w:cs="Arial"/>
                <w:i/>
                <w:iCs/>
                <w:sz w:val="18"/>
                <w:szCs w:val="18"/>
                <w:lang w:eastAsia="zh-CN"/>
              </w:rPr>
              <w:t>: E-Government Knowledge Database</w:t>
            </w:r>
          </w:p>
        </w:tc>
        <w:tc>
          <w:tcPr>
            <w:tcW w:w="4770" w:type="dxa"/>
            <w:tcBorders>
              <w:top w:val="single" w:sz="4" w:space="0" w:color="000000"/>
              <w:left w:val="single" w:sz="4" w:space="0" w:color="000000"/>
              <w:bottom w:val="single" w:sz="4" w:space="0" w:color="000000"/>
              <w:right w:val="single" w:sz="4" w:space="0" w:color="000000"/>
            </w:tcBorders>
          </w:tcPr>
          <w:p w14:paraId="4A45D27C" w14:textId="77777777" w:rsidR="007A060C" w:rsidRPr="00545E95" w:rsidRDefault="007A060C" w:rsidP="007D50B5">
            <w:pPr>
              <w:spacing w:before="120" w:after="120" w:line="240" w:lineRule="auto"/>
              <w:jc w:val="both"/>
              <w:rPr>
                <w:rFonts w:ascii="Arial" w:hAnsi="Arial" w:cs="Arial"/>
                <w:sz w:val="18"/>
                <w:szCs w:val="18"/>
                <w:lang w:val="es-ES_tradnl" w:eastAsia="zh-CN"/>
              </w:rPr>
            </w:pPr>
            <w:r w:rsidRPr="00545E95">
              <w:rPr>
                <w:rFonts w:ascii="Arial" w:hAnsi="Arial" w:cs="Arial"/>
                <w:sz w:val="18"/>
                <w:szCs w:val="18"/>
                <w:lang w:val="es-ES_tradnl" w:eastAsia="zh-CN"/>
              </w:rPr>
              <w:t>Índice bianual elaborado por la ONU para medir el estado del gobierno electrónico en los países miembros.</w:t>
            </w:r>
          </w:p>
          <w:p w14:paraId="73A8CB17" w14:textId="41E81483" w:rsidR="007A060C" w:rsidRPr="00545E95" w:rsidRDefault="007A060C" w:rsidP="007D50B5">
            <w:pPr>
              <w:spacing w:before="120" w:after="120" w:line="240" w:lineRule="auto"/>
              <w:jc w:val="both"/>
              <w:rPr>
                <w:rFonts w:ascii="Arial" w:hAnsi="Arial" w:cs="Arial"/>
                <w:sz w:val="18"/>
                <w:szCs w:val="18"/>
                <w:lang w:val="es-MX" w:eastAsia="zh-CN"/>
              </w:rPr>
            </w:pPr>
            <w:r w:rsidRPr="00545E95">
              <w:rPr>
                <w:rFonts w:ascii="Arial" w:hAnsi="Arial" w:cs="Arial"/>
                <w:sz w:val="18"/>
                <w:szCs w:val="18"/>
                <w:lang w:val="es-ES_tradnl" w:eastAsia="zh-CN"/>
              </w:rPr>
              <w:t xml:space="preserve">La meta es igual a la línea de base más un cuarto de la brecha con el promedio sudamericano. Para más detalles ver </w:t>
            </w:r>
            <w:hyperlink r:id="rId24" w:history="1">
              <w:r w:rsidR="004538F9" w:rsidRPr="00E1636C">
                <w:rPr>
                  <w:rStyle w:val="Hyperlink"/>
                  <w:rFonts w:ascii="Arial" w:eastAsia="Calibri" w:hAnsi="Arial" w:cs="Times New Roman"/>
                  <w:color w:val="0000FF"/>
                  <w:sz w:val="18"/>
                  <w:lang w:val="es-ES_tradnl"/>
                </w:rPr>
                <w:t>Plan de Monitoreo y Evaluación</w:t>
              </w:r>
            </w:hyperlink>
            <w:r w:rsidRPr="00545E95">
              <w:rPr>
                <w:rFonts w:ascii="Arial" w:hAnsi="Arial" w:cs="Arial"/>
                <w:sz w:val="18"/>
                <w:szCs w:val="18"/>
                <w:lang w:val="es-ES_tradnl" w:eastAsia="zh-CN"/>
              </w:rPr>
              <w:t>.</w:t>
            </w:r>
          </w:p>
        </w:tc>
      </w:tr>
    </w:tbl>
    <w:p w14:paraId="14167B53" w14:textId="77777777" w:rsidR="0052373A" w:rsidRPr="00B21C0C" w:rsidRDefault="0052373A" w:rsidP="0052373A">
      <w:pPr>
        <w:tabs>
          <w:tab w:val="left" w:pos="5741"/>
        </w:tabs>
        <w:autoSpaceDE w:val="0"/>
        <w:autoSpaceDN w:val="0"/>
        <w:adjustRightInd w:val="0"/>
        <w:spacing w:after="120" w:line="240" w:lineRule="auto"/>
        <w:rPr>
          <w:rFonts w:ascii="Arial" w:hAnsi="Arial" w:cs="Arial"/>
          <w:b/>
          <w:smallCaps/>
          <w:color w:val="000000"/>
          <w:sz w:val="20"/>
          <w:szCs w:val="20"/>
          <w:lang w:val="es-ES_tradnl"/>
        </w:rPr>
      </w:pPr>
      <w:r w:rsidRPr="00B21C0C">
        <w:rPr>
          <w:rFonts w:ascii="Arial" w:hAnsi="Arial" w:cs="Arial"/>
          <w:b/>
          <w:smallCaps/>
          <w:color w:val="000000"/>
          <w:sz w:val="20"/>
          <w:szCs w:val="20"/>
          <w:lang w:val="es-ES_tradnl"/>
        </w:rPr>
        <w:lastRenderedPageBreak/>
        <w:tab/>
        <w:t>Productos</w:t>
      </w:r>
    </w:p>
    <w:tbl>
      <w:tblPr>
        <w:tblW w:w="15075" w:type="dxa"/>
        <w:tblInd w:w="-1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8"/>
        <w:gridCol w:w="1350"/>
        <w:gridCol w:w="900"/>
        <w:gridCol w:w="1350"/>
        <w:gridCol w:w="810"/>
        <w:gridCol w:w="630"/>
        <w:gridCol w:w="720"/>
        <w:gridCol w:w="1170"/>
        <w:gridCol w:w="3487"/>
      </w:tblGrid>
      <w:tr w:rsidR="00EC348F" w:rsidRPr="00A26404" w14:paraId="3446EDAA" w14:textId="77777777" w:rsidTr="00540357">
        <w:trPr>
          <w:trHeight w:val="242"/>
        </w:trPr>
        <w:tc>
          <w:tcPr>
            <w:tcW w:w="46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32808F" w14:textId="2393AD34" w:rsidR="00EC348F" w:rsidRPr="00AB7260" w:rsidRDefault="00EC348F" w:rsidP="00EC348F">
            <w:pPr>
              <w:spacing w:after="0" w:line="240" w:lineRule="auto"/>
              <w:jc w:val="center"/>
              <w:rPr>
                <w:rFonts w:ascii="Arial" w:eastAsia="Times New Roman" w:hAnsi="Arial" w:cs="Arial"/>
                <w:b/>
                <w:bCs/>
                <w:color w:val="000000" w:themeColor="text1"/>
                <w:sz w:val="18"/>
                <w:szCs w:val="18"/>
                <w:lang w:val="es-ES_tradnl"/>
              </w:rPr>
            </w:pPr>
            <w:proofErr w:type="spellStart"/>
            <w:r w:rsidRPr="00112B20">
              <w:rPr>
                <w:rFonts w:ascii="Arial" w:hAnsi="Arial"/>
                <w:b/>
                <w:sz w:val="18"/>
              </w:rPr>
              <w:t>Productos</w:t>
            </w:r>
            <w:proofErr w:type="spellEnd"/>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7AC624" w14:textId="05A19AAD" w:rsidR="00EC348F" w:rsidRPr="00AB7260" w:rsidRDefault="00EC348F" w:rsidP="00EC348F">
            <w:pPr>
              <w:spacing w:after="0" w:line="240" w:lineRule="auto"/>
              <w:jc w:val="center"/>
              <w:rPr>
                <w:rFonts w:ascii="Arial" w:hAnsi="Arial" w:cs="Arial"/>
                <w:b/>
                <w:bCs/>
                <w:sz w:val="18"/>
                <w:szCs w:val="18"/>
                <w:lang w:val="es-CO"/>
              </w:rPr>
            </w:pPr>
            <w:r w:rsidRPr="00112B20">
              <w:rPr>
                <w:rFonts w:ascii="Arial" w:hAnsi="Arial"/>
                <w:b/>
                <w:sz w:val="18"/>
              </w:rPr>
              <w:t xml:space="preserve">Unidad de </w:t>
            </w:r>
            <w:proofErr w:type="spellStart"/>
            <w:r w:rsidRPr="00112B20">
              <w:rPr>
                <w:rFonts w:ascii="Arial" w:hAnsi="Arial"/>
                <w:b/>
                <w:sz w:val="18"/>
              </w:rPr>
              <w:t>Medida</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1024E6" w14:textId="55BCFD14" w:rsidR="00EC348F" w:rsidRPr="00AB7260" w:rsidRDefault="00EC348F" w:rsidP="00EC348F">
            <w:pPr>
              <w:spacing w:after="0" w:line="240" w:lineRule="auto"/>
              <w:jc w:val="center"/>
              <w:rPr>
                <w:rFonts w:ascii="Arial" w:hAnsi="Arial" w:cs="Arial"/>
                <w:b/>
                <w:bCs/>
                <w:sz w:val="18"/>
                <w:szCs w:val="18"/>
                <w:lang w:val="es-CO"/>
              </w:rPr>
            </w:pPr>
            <w:proofErr w:type="spellStart"/>
            <w:r w:rsidRPr="00112B20">
              <w:rPr>
                <w:rFonts w:ascii="Arial" w:hAnsi="Arial"/>
                <w:b/>
                <w:sz w:val="18"/>
              </w:rPr>
              <w:t>Línea</w:t>
            </w:r>
            <w:proofErr w:type="spellEnd"/>
            <w:r w:rsidRPr="00112B20">
              <w:rPr>
                <w:rFonts w:ascii="Arial" w:hAnsi="Arial"/>
                <w:b/>
                <w:sz w:val="18"/>
              </w:rPr>
              <w:t xml:space="preserve"> de Base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78A656" w14:textId="77777777" w:rsidR="00EC348F" w:rsidRPr="00112B20" w:rsidRDefault="00EC348F" w:rsidP="00EC348F">
            <w:pPr>
              <w:spacing w:after="0" w:line="240" w:lineRule="auto"/>
              <w:jc w:val="center"/>
              <w:rPr>
                <w:rFonts w:ascii="Arial" w:hAnsi="Arial"/>
                <w:b/>
                <w:sz w:val="18"/>
              </w:rPr>
            </w:pPr>
            <w:proofErr w:type="spellStart"/>
            <w:r w:rsidRPr="00112B20">
              <w:rPr>
                <w:rFonts w:ascii="Arial" w:hAnsi="Arial"/>
                <w:b/>
                <w:sz w:val="18"/>
              </w:rPr>
              <w:t>Año</w:t>
            </w:r>
            <w:proofErr w:type="spellEnd"/>
          </w:p>
          <w:p w14:paraId="39980E16" w14:textId="54921186" w:rsidR="00EC348F" w:rsidRPr="00AB7260" w:rsidRDefault="00EC348F" w:rsidP="00EC348F">
            <w:pPr>
              <w:spacing w:after="0" w:line="240" w:lineRule="auto"/>
              <w:jc w:val="center"/>
              <w:rPr>
                <w:rFonts w:ascii="Arial" w:hAnsi="Arial" w:cs="Arial"/>
                <w:b/>
                <w:bCs/>
                <w:sz w:val="18"/>
                <w:szCs w:val="18"/>
                <w:lang w:val="es-CO"/>
              </w:rPr>
            </w:pPr>
            <w:proofErr w:type="spellStart"/>
            <w:r w:rsidRPr="00112B20">
              <w:rPr>
                <w:rFonts w:ascii="Arial" w:hAnsi="Arial"/>
                <w:b/>
                <w:sz w:val="18"/>
              </w:rPr>
              <w:t>Línea</w:t>
            </w:r>
            <w:proofErr w:type="spellEnd"/>
            <w:r w:rsidRPr="00112B20">
              <w:rPr>
                <w:rFonts w:ascii="Arial" w:hAnsi="Arial"/>
                <w:b/>
                <w:sz w:val="18"/>
              </w:rPr>
              <w:t xml:space="preserve"> de Base</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0053F5" w14:textId="77777777" w:rsidR="00EC348F" w:rsidRDefault="00EC348F" w:rsidP="00EC348F">
            <w:pPr>
              <w:spacing w:after="0" w:line="240" w:lineRule="auto"/>
              <w:jc w:val="center"/>
              <w:rPr>
                <w:rFonts w:ascii="Arial" w:hAnsi="Arial" w:cs="Arial"/>
                <w:b/>
                <w:sz w:val="18"/>
                <w:szCs w:val="18"/>
                <w:lang w:eastAsia="zh-CN"/>
              </w:rPr>
            </w:pPr>
            <w:proofErr w:type="spellStart"/>
            <w:r>
              <w:rPr>
                <w:rFonts w:ascii="Arial" w:hAnsi="Arial" w:cs="Arial"/>
                <w:b/>
                <w:sz w:val="18"/>
                <w:szCs w:val="18"/>
                <w:lang w:eastAsia="zh-CN"/>
              </w:rPr>
              <w:t>Año</w:t>
            </w:r>
            <w:proofErr w:type="spellEnd"/>
          </w:p>
          <w:p w14:paraId="2C4E2793" w14:textId="4FA1CC73" w:rsidR="00EC348F" w:rsidRPr="00AB7260" w:rsidRDefault="00EC348F" w:rsidP="00EC348F">
            <w:pPr>
              <w:spacing w:after="0" w:line="240" w:lineRule="auto"/>
              <w:jc w:val="center"/>
              <w:rPr>
                <w:rFonts w:ascii="Arial" w:hAnsi="Arial" w:cs="Arial"/>
                <w:b/>
                <w:bCs/>
                <w:sz w:val="18"/>
                <w:szCs w:val="18"/>
                <w:lang w:val="es-CO"/>
              </w:rPr>
            </w:pPr>
            <w:r>
              <w:rPr>
                <w:rFonts w:ascii="Arial" w:hAnsi="Arial" w:cs="Arial"/>
                <w:b/>
                <w:sz w:val="18"/>
                <w:szCs w:val="18"/>
                <w:lang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C695B3" w14:textId="77777777" w:rsidR="00EC348F" w:rsidRDefault="00EC348F" w:rsidP="00EC348F">
            <w:pPr>
              <w:spacing w:after="0" w:line="240" w:lineRule="auto"/>
              <w:jc w:val="center"/>
              <w:rPr>
                <w:rFonts w:ascii="Arial" w:hAnsi="Arial" w:cs="Arial"/>
                <w:b/>
                <w:sz w:val="18"/>
                <w:szCs w:val="18"/>
                <w:lang w:eastAsia="zh-CN"/>
              </w:rPr>
            </w:pPr>
            <w:proofErr w:type="spellStart"/>
            <w:r>
              <w:rPr>
                <w:rFonts w:ascii="Arial" w:hAnsi="Arial" w:cs="Arial"/>
                <w:b/>
                <w:sz w:val="18"/>
                <w:szCs w:val="18"/>
                <w:lang w:eastAsia="zh-CN"/>
              </w:rPr>
              <w:t>Año</w:t>
            </w:r>
            <w:proofErr w:type="spellEnd"/>
          </w:p>
          <w:p w14:paraId="2CFC3FDA" w14:textId="2C69B704" w:rsidR="00EC348F" w:rsidRPr="00AB7260" w:rsidRDefault="00EC348F" w:rsidP="00EC348F">
            <w:pPr>
              <w:spacing w:after="0" w:line="240" w:lineRule="auto"/>
              <w:jc w:val="center"/>
              <w:rPr>
                <w:rFonts w:ascii="Arial" w:hAnsi="Arial" w:cs="Arial"/>
                <w:b/>
                <w:bCs/>
                <w:sz w:val="18"/>
                <w:szCs w:val="18"/>
                <w:lang w:val="es-CO"/>
              </w:rPr>
            </w:pPr>
            <w:r>
              <w:rPr>
                <w:rFonts w:ascii="Arial" w:hAnsi="Arial" w:cs="Arial"/>
                <w:b/>
                <w:sz w:val="18"/>
                <w:szCs w:val="18"/>
                <w:lang w:eastAsia="zh-CN"/>
              </w:rPr>
              <w:t>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A1ED86" w14:textId="77777777" w:rsidR="00EC348F" w:rsidRDefault="00EC348F" w:rsidP="00EC348F">
            <w:pPr>
              <w:spacing w:after="0" w:line="240" w:lineRule="auto"/>
              <w:jc w:val="center"/>
              <w:rPr>
                <w:rFonts w:ascii="Arial" w:hAnsi="Arial" w:cs="Arial"/>
                <w:b/>
                <w:sz w:val="18"/>
                <w:szCs w:val="18"/>
                <w:lang w:eastAsia="zh-CN"/>
              </w:rPr>
            </w:pPr>
            <w:proofErr w:type="spellStart"/>
            <w:r>
              <w:rPr>
                <w:rFonts w:ascii="Arial" w:hAnsi="Arial" w:cs="Arial"/>
                <w:b/>
                <w:sz w:val="18"/>
                <w:szCs w:val="18"/>
                <w:lang w:eastAsia="zh-CN"/>
              </w:rPr>
              <w:t>Año</w:t>
            </w:r>
            <w:proofErr w:type="spellEnd"/>
          </w:p>
          <w:p w14:paraId="1622555F" w14:textId="05222319" w:rsidR="00EC348F" w:rsidRPr="00AB7260" w:rsidRDefault="00EC348F" w:rsidP="00EC348F">
            <w:pPr>
              <w:spacing w:after="0" w:line="240" w:lineRule="auto"/>
              <w:jc w:val="center"/>
              <w:rPr>
                <w:rFonts w:ascii="Arial" w:hAnsi="Arial" w:cs="Arial"/>
                <w:b/>
                <w:bCs/>
                <w:sz w:val="18"/>
                <w:szCs w:val="18"/>
                <w:lang w:val="es-CO"/>
              </w:rPr>
            </w:pPr>
            <w:r>
              <w:rPr>
                <w:rFonts w:ascii="Arial" w:hAnsi="Arial" w:cs="Arial"/>
                <w:b/>
                <w:sz w:val="18"/>
                <w:szCs w:val="18"/>
                <w:lang w:eastAsia="zh-CN"/>
              </w:rPr>
              <w:t>3</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31D70F" w14:textId="378CDD11" w:rsidR="00EC348F" w:rsidRPr="00AB7260" w:rsidRDefault="00EC348F" w:rsidP="00EC348F">
            <w:pPr>
              <w:spacing w:after="0" w:line="240" w:lineRule="auto"/>
              <w:jc w:val="center"/>
              <w:rPr>
                <w:rFonts w:ascii="Arial" w:hAnsi="Arial" w:cs="Arial"/>
                <w:b/>
                <w:bCs/>
                <w:sz w:val="18"/>
                <w:szCs w:val="18"/>
                <w:lang w:val="es-CO"/>
              </w:rPr>
            </w:pPr>
            <w:r w:rsidRPr="00112B20">
              <w:rPr>
                <w:rFonts w:ascii="Arial" w:hAnsi="Arial"/>
                <w:b/>
                <w:sz w:val="18"/>
              </w:rPr>
              <w:t>Meta Final (2022)</w:t>
            </w:r>
          </w:p>
        </w:tc>
        <w:tc>
          <w:tcPr>
            <w:tcW w:w="34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14211C" w14:textId="34788D12" w:rsidR="00EC348F" w:rsidRPr="00AB7260" w:rsidRDefault="00EC348F" w:rsidP="00EC348F">
            <w:pPr>
              <w:spacing w:after="0" w:line="240" w:lineRule="auto"/>
              <w:jc w:val="center"/>
              <w:rPr>
                <w:rFonts w:ascii="Arial" w:hAnsi="Arial" w:cs="Arial"/>
                <w:b/>
                <w:bCs/>
                <w:sz w:val="18"/>
                <w:szCs w:val="18"/>
                <w:lang w:val="es-CO"/>
              </w:rPr>
            </w:pPr>
            <w:proofErr w:type="spellStart"/>
            <w:r w:rsidRPr="00112B20">
              <w:rPr>
                <w:rFonts w:ascii="Arial" w:hAnsi="Arial"/>
                <w:b/>
                <w:sz w:val="18"/>
              </w:rPr>
              <w:t>Medios</w:t>
            </w:r>
            <w:proofErr w:type="spellEnd"/>
            <w:r w:rsidRPr="00112B20">
              <w:rPr>
                <w:rFonts w:ascii="Arial" w:hAnsi="Arial"/>
                <w:b/>
                <w:sz w:val="18"/>
              </w:rPr>
              <w:t xml:space="preserve"> de </w:t>
            </w:r>
            <w:proofErr w:type="spellStart"/>
            <w:r w:rsidRPr="00112B20">
              <w:rPr>
                <w:rFonts w:ascii="Arial" w:hAnsi="Arial"/>
                <w:b/>
                <w:sz w:val="18"/>
              </w:rPr>
              <w:t>Verificación</w:t>
            </w:r>
            <w:proofErr w:type="spellEnd"/>
          </w:p>
        </w:tc>
      </w:tr>
      <w:tr w:rsidR="00263495" w:rsidRPr="00B95006" w14:paraId="6119DD23" w14:textId="77777777" w:rsidTr="00DB17ED">
        <w:trPr>
          <w:trHeight w:val="64"/>
        </w:trPr>
        <w:tc>
          <w:tcPr>
            <w:tcW w:w="15075"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01858F8" w14:textId="77777777" w:rsidR="00263495" w:rsidRPr="002E29CD" w:rsidRDefault="00263495" w:rsidP="007D50B5">
            <w:pPr>
              <w:spacing w:before="120" w:after="120" w:line="240" w:lineRule="auto"/>
              <w:rPr>
                <w:rFonts w:ascii="Arial" w:hAnsi="Arial"/>
                <w:sz w:val="18"/>
                <w:lang w:val="es-ES_tradnl"/>
              </w:rPr>
            </w:pPr>
            <w:r w:rsidRPr="002E29CD">
              <w:rPr>
                <w:rFonts w:ascii="Arial" w:hAnsi="Arial"/>
                <w:b/>
                <w:caps/>
                <w:sz w:val="18"/>
                <w:u w:val="single"/>
                <w:lang w:val="es-ES_tradnl"/>
              </w:rPr>
              <w:t>C</w:t>
            </w:r>
            <w:r w:rsidRPr="002E29CD">
              <w:rPr>
                <w:rFonts w:ascii="Arial" w:hAnsi="Arial"/>
                <w:b/>
                <w:sz w:val="18"/>
                <w:u w:val="single"/>
                <w:lang w:val="es-ES_tradnl"/>
              </w:rPr>
              <w:t>omponente</w:t>
            </w:r>
            <w:r w:rsidRPr="002E29CD">
              <w:rPr>
                <w:rFonts w:ascii="Arial" w:hAnsi="Arial"/>
                <w:b/>
                <w:caps/>
                <w:sz w:val="18"/>
                <w:u w:val="single"/>
                <w:lang w:val="es-ES_tradnl"/>
              </w:rPr>
              <w:t xml:space="preserve"> II: </w:t>
            </w:r>
            <w:r w:rsidRPr="002E29CD">
              <w:rPr>
                <w:rFonts w:ascii="Arial" w:hAnsi="Arial"/>
                <w:b/>
                <w:sz w:val="18"/>
                <w:u w:val="single"/>
                <w:lang w:val="es-ES_tradnl"/>
              </w:rPr>
              <w:t>Agenda digital</w:t>
            </w:r>
          </w:p>
        </w:tc>
      </w:tr>
      <w:tr w:rsidR="00263495" w:rsidRPr="00280B00" w14:paraId="597FCD76" w14:textId="77777777" w:rsidTr="00DB17ED">
        <w:trPr>
          <w:trHeight w:val="350"/>
        </w:trPr>
        <w:tc>
          <w:tcPr>
            <w:tcW w:w="15075" w:type="dxa"/>
            <w:gridSpan w:val="9"/>
            <w:tcBorders>
              <w:top w:val="single" w:sz="4" w:space="0" w:color="000000"/>
              <w:left w:val="single" w:sz="4" w:space="0" w:color="000000"/>
              <w:bottom w:val="single" w:sz="4" w:space="0" w:color="000000"/>
              <w:right w:val="single" w:sz="4" w:space="0" w:color="000000"/>
            </w:tcBorders>
            <w:vAlign w:val="center"/>
          </w:tcPr>
          <w:p w14:paraId="384566A6" w14:textId="77777777" w:rsidR="00263495" w:rsidRPr="002E29CD" w:rsidRDefault="00263495" w:rsidP="00263495">
            <w:pPr>
              <w:numPr>
                <w:ilvl w:val="0"/>
                <w:numId w:val="4"/>
              </w:numPr>
              <w:spacing w:before="120" w:after="120" w:line="240" w:lineRule="auto"/>
              <w:rPr>
                <w:rFonts w:ascii="Arial" w:hAnsi="Arial"/>
                <w:b/>
                <w:sz w:val="18"/>
                <w:lang w:val="es-ES_tradnl"/>
              </w:rPr>
            </w:pPr>
            <w:r w:rsidRPr="002E29CD">
              <w:rPr>
                <w:rFonts w:ascii="Arial" w:hAnsi="Arial"/>
                <w:b/>
                <w:sz w:val="18"/>
                <w:lang w:val="es-ES_tradnl"/>
              </w:rPr>
              <w:t>Fortalecimiento del marco institucional y competencias del MITIC</w:t>
            </w:r>
          </w:p>
        </w:tc>
      </w:tr>
      <w:tr w:rsidR="005D5963" w:rsidRPr="00280B00" w14:paraId="76A83C42" w14:textId="77777777" w:rsidTr="007D50B5">
        <w:trPr>
          <w:trHeight w:val="64"/>
        </w:trPr>
        <w:tc>
          <w:tcPr>
            <w:tcW w:w="4658" w:type="dxa"/>
            <w:tcBorders>
              <w:top w:val="single" w:sz="4" w:space="0" w:color="000000"/>
              <w:left w:val="single" w:sz="4" w:space="0" w:color="000000"/>
              <w:bottom w:val="single" w:sz="4" w:space="0" w:color="000000"/>
              <w:right w:val="single" w:sz="4" w:space="0" w:color="000000"/>
            </w:tcBorders>
            <w:vAlign w:val="center"/>
          </w:tcPr>
          <w:p w14:paraId="16FA1BEF" w14:textId="7D6AE0C8" w:rsidR="005D5963" w:rsidRPr="00B95006" w:rsidRDefault="005D5963" w:rsidP="005D5963">
            <w:pPr>
              <w:spacing w:before="40" w:after="40" w:line="240" w:lineRule="auto"/>
              <w:contextualSpacing/>
              <w:jc w:val="both"/>
              <w:rPr>
                <w:rFonts w:ascii="Arial" w:hAnsi="Arial" w:cs="Arial"/>
                <w:sz w:val="18"/>
                <w:szCs w:val="18"/>
                <w:highlight w:val="yellow"/>
                <w:lang w:val="es-CO"/>
              </w:rPr>
            </w:pPr>
            <w:r>
              <w:rPr>
                <w:rFonts w:ascii="Arial" w:hAnsi="Arial" w:cs="Arial"/>
                <w:sz w:val="18"/>
                <w:szCs w:val="18"/>
                <w:lang w:val="es-ES_tradnl"/>
              </w:rPr>
              <w:t>E</w:t>
            </w:r>
            <w:r w:rsidRPr="006C6530">
              <w:rPr>
                <w:rFonts w:ascii="Arial" w:hAnsi="Arial" w:cs="Arial"/>
                <w:sz w:val="18"/>
                <w:szCs w:val="18"/>
                <w:lang w:val="es-ES_tradnl"/>
              </w:rPr>
              <w:t>structura orgánica del Ministerio de Tecnologías de la Información y Comunicación (MITIC)</w:t>
            </w:r>
            <w:r>
              <w:rPr>
                <w:rFonts w:ascii="Arial" w:hAnsi="Arial" w:cs="Arial"/>
                <w:sz w:val="18"/>
                <w:szCs w:val="18"/>
                <w:lang w:val="es-ES_tradnl"/>
              </w:rPr>
              <w:t xml:space="preserve"> </w:t>
            </w:r>
            <w:r w:rsidRPr="00791AA5">
              <w:rPr>
                <w:rFonts w:ascii="Arial" w:hAnsi="Arial" w:cs="Arial"/>
                <w:sz w:val="18"/>
                <w:szCs w:val="18"/>
                <w:lang w:val="es-419"/>
              </w:rPr>
              <w:t>creado por la Ley N</w:t>
            </w:r>
            <w:r w:rsidRPr="004420AD">
              <w:rPr>
                <w:rFonts w:ascii="Arial" w:hAnsi="Arial" w:cs="Arial"/>
                <w:sz w:val="18"/>
                <w:szCs w:val="18"/>
                <w:lang w:val="es-419"/>
              </w:rPr>
              <w:t>°</w:t>
            </w:r>
            <w:r w:rsidRPr="00791AA5">
              <w:rPr>
                <w:rFonts w:ascii="Arial" w:hAnsi="Arial" w:cs="Arial"/>
                <w:sz w:val="18"/>
                <w:szCs w:val="18"/>
                <w:lang w:val="es-419"/>
              </w:rPr>
              <w:t>6207/2018</w:t>
            </w:r>
            <w:r>
              <w:rPr>
                <w:rFonts w:ascii="Arial" w:hAnsi="Arial" w:cs="Arial"/>
                <w:sz w:val="18"/>
                <w:szCs w:val="18"/>
                <w:lang w:val="es-419"/>
              </w:rPr>
              <w:t xml:space="preserve"> </w:t>
            </w:r>
            <w:r>
              <w:rPr>
                <w:rFonts w:ascii="Arial" w:hAnsi="Arial" w:cs="Arial"/>
                <w:sz w:val="18"/>
                <w:szCs w:val="18"/>
                <w:lang w:val="es-ES_tradnl"/>
              </w:rPr>
              <w:t>aprobada.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140E612A" w14:textId="20B64082" w:rsidR="005D5963" w:rsidRPr="00B95006" w:rsidRDefault="005D5963" w:rsidP="005D5963">
            <w:pPr>
              <w:spacing w:before="40" w:after="40" w:line="240" w:lineRule="auto"/>
              <w:jc w:val="center"/>
              <w:rPr>
                <w:rFonts w:ascii="Arial" w:hAnsi="Arial" w:cs="Arial"/>
                <w:sz w:val="18"/>
                <w:szCs w:val="18"/>
                <w:highlight w:val="yellow"/>
                <w:lang w:val="es-CO"/>
              </w:rPr>
            </w:pPr>
            <w:r w:rsidRPr="003A0FD2">
              <w:rPr>
                <w:rFonts w:ascii="Arial" w:hAnsi="Arial" w:cs="Arial"/>
                <w:sz w:val="18"/>
                <w:szCs w:val="18"/>
                <w:lang w:val="es-CO"/>
              </w:rPr>
              <w:t>Decreto emitido</w:t>
            </w:r>
          </w:p>
        </w:tc>
        <w:tc>
          <w:tcPr>
            <w:tcW w:w="900" w:type="dxa"/>
            <w:tcBorders>
              <w:top w:val="single" w:sz="4" w:space="0" w:color="000000"/>
              <w:left w:val="single" w:sz="4" w:space="0" w:color="000000"/>
              <w:bottom w:val="single" w:sz="4" w:space="0" w:color="000000"/>
              <w:right w:val="single" w:sz="4" w:space="0" w:color="000000"/>
            </w:tcBorders>
            <w:vAlign w:val="center"/>
          </w:tcPr>
          <w:p w14:paraId="06B24AB9" w14:textId="3B1E48E1" w:rsidR="005D5963" w:rsidRPr="00956201" w:rsidRDefault="005D5963" w:rsidP="005D5963">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00E9531C" w14:textId="61EF9B08"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201</w:t>
            </w:r>
            <w:r>
              <w:rPr>
                <w:rFonts w:ascii="Arial" w:hAnsi="Arial" w:cs="Arial"/>
                <w:sz w:val="18"/>
                <w:szCs w:val="18"/>
                <w:lang w:val="es-CO"/>
              </w:rPr>
              <w:t>8</w:t>
            </w:r>
          </w:p>
        </w:tc>
        <w:tc>
          <w:tcPr>
            <w:tcW w:w="810" w:type="dxa"/>
            <w:tcBorders>
              <w:top w:val="single" w:sz="4" w:space="0" w:color="000000"/>
              <w:left w:val="single" w:sz="4" w:space="0" w:color="000000"/>
              <w:bottom w:val="single" w:sz="4" w:space="0" w:color="000000"/>
              <w:right w:val="single" w:sz="4" w:space="0" w:color="000000"/>
            </w:tcBorders>
            <w:vAlign w:val="center"/>
          </w:tcPr>
          <w:p w14:paraId="1225F99E" w14:textId="774A8126"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55E5EED3" w14:textId="1D0F1ECB"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108047B" w14:textId="405AADDB"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5BA0D386" w14:textId="4C7080B4"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43DFAACC" w14:textId="0DB02B17" w:rsidR="005D5963" w:rsidRPr="00956201" w:rsidRDefault="005D5963" w:rsidP="005D5963">
            <w:pPr>
              <w:spacing w:before="40" w:after="40" w:line="240" w:lineRule="auto"/>
              <w:jc w:val="both"/>
              <w:rPr>
                <w:rFonts w:ascii="Arial" w:hAnsi="Arial" w:cs="Arial"/>
                <w:sz w:val="18"/>
                <w:szCs w:val="18"/>
                <w:lang w:val="es-CO"/>
              </w:rPr>
            </w:pPr>
            <w:bookmarkStart w:id="13" w:name="OLE_LINK1"/>
            <w:r w:rsidRPr="004A272F">
              <w:rPr>
                <w:rFonts w:ascii="Arial" w:hAnsi="Arial" w:cs="Arial"/>
                <w:sz w:val="18"/>
                <w:szCs w:val="18"/>
                <w:lang w:val="es-CO"/>
              </w:rPr>
              <w:t>Copia del Decreto por el cual se aprueba la estructura orgánica MITIC</w:t>
            </w:r>
            <w:r>
              <w:rPr>
                <w:rFonts w:ascii="Arial" w:hAnsi="Arial" w:cs="Arial"/>
                <w:sz w:val="18"/>
                <w:szCs w:val="18"/>
                <w:lang w:val="es-CO"/>
              </w:rPr>
              <w:t xml:space="preserve"> </w:t>
            </w:r>
            <w:r w:rsidRPr="00DC140B">
              <w:rPr>
                <w:rFonts w:ascii="Arial" w:hAnsi="Arial" w:cs="Arial"/>
                <w:sz w:val="18"/>
                <w:szCs w:val="18"/>
                <w:lang w:val="es-419"/>
              </w:rPr>
              <w:t>(</w:t>
            </w:r>
            <w:hyperlink r:id="rId25" w:history="1">
              <w:r w:rsidRPr="00B42076">
                <w:rPr>
                  <w:rStyle w:val="Hyperlink"/>
                  <w:rFonts w:ascii="Arial" w:hAnsi="Arial"/>
                  <w:color w:val="0000FF"/>
                  <w:sz w:val="18"/>
                  <w:lang w:val="es-ES_tradnl"/>
                </w:rPr>
                <w:t>Decreto N°1260/2019</w:t>
              </w:r>
            </w:hyperlink>
            <w:r w:rsidRPr="00DC140B">
              <w:rPr>
                <w:rFonts w:ascii="Arial" w:hAnsi="Arial" w:cs="Arial"/>
                <w:sz w:val="18"/>
                <w:szCs w:val="18"/>
                <w:lang w:val="es-419"/>
              </w:rPr>
              <w:t>)</w:t>
            </w:r>
            <w:r>
              <w:rPr>
                <w:rFonts w:ascii="Arial" w:hAnsi="Arial" w:cs="Arial"/>
                <w:sz w:val="18"/>
                <w:szCs w:val="18"/>
                <w:lang w:val="es-CO"/>
              </w:rPr>
              <w:t>.</w:t>
            </w:r>
            <w:bookmarkEnd w:id="13"/>
          </w:p>
        </w:tc>
      </w:tr>
      <w:tr w:rsidR="005D5963" w:rsidRPr="00280B00" w14:paraId="00301A7B" w14:textId="77777777" w:rsidTr="007D50B5">
        <w:trPr>
          <w:trHeight w:val="64"/>
        </w:trPr>
        <w:tc>
          <w:tcPr>
            <w:tcW w:w="4658" w:type="dxa"/>
            <w:tcBorders>
              <w:top w:val="single" w:sz="4" w:space="0" w:color="000000"/>
              <w:left w:val="single" w:sz="4" w:space="0" w:color="000000"/>
              <w:bottom w:val="single" w:sz="4" w:space="0" w:color="000000"/>
              <w:right w:val="single" w:sz="4" w:space="0" w:color="000000"/>
            </w:tcBorders>
            <w:vAlign w:val="center"/>
          </w:tcPr>
          <w:p w14:paraId="2F1C9C40" w14:textId="5A9BE4FA" w:rsidR="005D5963" w:rsidRDefault="005D5963" w:rsidP="005D5963">
            <w:pPr>
              <w:spacing w:before="40" w:after="40" w:line="240" w:lineRule="auto"/>
              <w:contextualSpacing/>
              <w:jc w:val="both"/>
              <w:rPr>
                <w:rFonts w:ascii="Arial" w:hAnsi="Arial" w:cs="Arial"/>
                <w:sz w:val="18"/>
                <w:szCs w:val="18"/>
                <w:lang w:val="es-ES_tradnl"/>
              </w:rPr>
            </w:pPr>
            <w:r>
              <w:rPr>
                <w:rFonts w:ascii="Arial" w:hAnsi="Arial" w:cs="Arial"/>
                <w:sz w:val="18"/>
                <w:szCs w:val="18"/>
                <w:lang w:val="es-ES_tradnl"/>
              </w:rPr>
              <w:t>M</w:t>
            </w:r>
            <w:r w:rsidRPr="009168E1">
              <w:rPr>
                <w:rFonts w:ascii="Arial" w:hAnsi="Arial" w:cs="Arial"/>
                <w:sz w:val="18"/>
                <w:szCs w:val="18"/>
                <w:lang w:val="es-ES_tradnl"/>
              </w:rPr>
              <w:t>anual de funciones y descripción de cargos del Viceministerio de Tecnologías de Información y Comunicación, así como de la Dirección General de Comunicación Estratégica del MITIC</w:t>
            </w:r>
            <w:r>
              <w:rPr>
                <w:rFonts w:ascii="Arial" w:hAnsi="Arial" w:cs="Arial"/>
                <w:sz w:val="18"/>
                <w:szCs w:val="18"/>
                <w:lang w:val="es-ES_tradnl"/>
              </w:rPr>
              <w:t xml:space="preserve"> aprobados.</w:t>
            </w:r>
          </w:p>
        </w:tc>
        <w:tc>
          <w:tcPr>
            <w:tcW w:w="1350" w:type="dxa"/>
            <w:tcBorders>
              <w:top w:val="single" w:sz="4" w:space="0" w:color="000000"/>
              <w:left w:val="single" w:sz="4" w:space="0" w:color="000000"/>
              <w:bottom w:val="single" w:sz="4" w:space="0" w:color="000000"/>
              <w:right w:val="single" w:sz="4" w:space="0" w:color="000000"/>
            </w:tcBorders>
            <w:vAlign w:val="center"/>
          </w:tcPr>
          <w:p w14:paraId="77A308DB" w14:textId="7440D547" w:rsidR="005D5963" w:rsidRPr="003A0FD2" w:rsidRDefault="005D5963" w:rsidP="005D5963">
            <w:pPr>
              <w:spacing w:before="40" w:after="40" w:line="240" w:lineRule="auto"/>
              <w:jc w:val="center"/>
              <w:rPr>
                <w:rFonts w:ascii="Arial" w:hAnsi="Arial" w:cs="Arial"/>
                <w:sz w:val="18"/>
                <w:szCs w:val="18"/>
                <w:lang w:val="es-CO"/>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vAlign w:val="center"/>
          </w:tcPr>
          <w:p w14:paraId="4497AFF2" w14:textId="00076BB9" w:rsidR="005D5963" w:rsidRPr="00956201" w:rsidRDefault="005D5963" w:rsidP="005D5963">
            <w:pPr>
              <w:spacing w:before="40" w:after="40" w:line="240" w:lineRule="auto"/>
              <w:jc w:val="center"/>
              <w:rPr>
                <w:rFonts w:ascii="Arial" w:hAnsi="Arial" w:cs="Arial"/>
                <w:sz w:val="18"/>
                <w:szCs w:val="18"/>
                <w:lang w:val="es-CO"/>
              </w:rPr>
            </w:pPr>
            <w:r>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0A45B075" w14:textId="4ABF2C21"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2E8F2E4E" w14:textId="3F29815B" w:rsidR="005D5963" w:rsidRDefault="005D5963" w:rsidP="005D5963">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5F029D9" w14:textId="5DCD156E"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982368F" w14:textId="0CE5FAE2"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0373E5CB" w14:textId="56F5DC92"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1043480F" w14:textId="3B08E07F" w:rsidR="005D5963" w:rsidRPr="004A272F" w:rsidRDefault="005D5963" w:rsidP="005D5963">
            <w:pPr>
              <w:spacing w:before="40" w:after="40" w:line="240" w:lineRule="auto"/>
              <w:jc w:val="both"/>
              <w:rPr>
                <w:rFonts w:ascii="Arial" w:hAnsi="Arial" w:cs="Arial"/>
                <w:sz w:val="18"/>
                <w:szCs w:val="18"/>
                <w:lang w:val="es-CO"/>
              </w:rPr>
            </w:pPr>
            <w:r>
              <w:rPr>
                <w:rFonts w:ascii="Arial" w:hAnsi="Arial" w:cs="Arial"/>
                <w:sz w:val="18"/>
                <w:szCs w:val="18"/>
                <w:lang w:val="es-CO"/>
              </w:rPr>
              <w:t xml:space="preserve">[Política del Tramo II]. </w:t>
            </w:r>
            <w:r w:rsidRPr="00066D45">
              <w:rPr>
                <w:rFonts w:ascii="Arial" w:hAnsi="Arial" w:cs="Arial"/>
                <w:sz w:val="18"/>
                <w:szCs w:val="18"/>
                <w:lang w:val="es-CO"/>
              </w:rPr>
              <w:t>Copia de la Resolución del MITIC que aprueba el manual de funciones y descripción de cargos del Viceministerio de Tecnologías de Información y Comunicación, así como de la Dirección General de Comunicación Estratégica del MITIC.</w:t>
            </w:r>
          </w:p>
        </w:tc>
      </w:tr>
      <w:tr w:rsidR="005D5963" w:rsidRPr="00280B00" w14:paraId="6232E83E" w14:textId="77777777" w:rsidTr="007D50B5">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5074888B" w14:textId="4C3DD69C" w:rsidR="005D5963" w:rsidRPr="00B95006" w:rsidRDefault="005D5963" w:rsidP="005D5963">
            <w:pPr>
              <w:spacing w:before="40" w:after="40" w:line="240" w:lineRule="auto"/>
              <w:contextualSpacing/>
              <w:jc w:val="both"/>
              <w:rPr>
                <w:rFonts w:ascii="Arial" w:hAnsi="Arial" w:cs="Arial"/>
                <w:sz w:val="18"/>
                <w:szCs w:val="18"/>
                <w:highlight w:val="yellow"/>
                <w:lang w:val="es-ES_tradnl"/>
              </w:rPr>
            </w:pPr>
            <w:r w:rsidRPr="00B50D50">
              <w:rPr>
                <w:rFonts w:ascii="Arial" w:hAnsi="Arial" w:cs="Arial"/>
                <w:sz w:val="18"/>
                <w:szCs w:val="18"/>
                <w:lang w:val="es-ES_tradnl"/>
              </w:rPr>
              <w:t>Reglamentación de la Ley N°6207/2018 que crea el MITIC y establece su carta orgánica para precisar el alcance y funciones de la entidad</w:t>
            </w:r>
            <w:r>
              <w:rPr>
                <w:rFonts w:ascii="Arial" w:hAnsi="Arial" w:cs="Arial"/>
                <w:sz w:val="18"/>
                <w:szCs w:val="18"/>
                <w:lang w:val="es-ES_tradnl"/>
              </w:rPr>
              <w:t xml:space="preserve"> aprobada.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21A72E9E" w14:textId="0FC935CA" w:rsidR="005D5963" w:rsidRPr="007D21D4" w:rsidRDefault="005D5963" w:rsidP="005D5963">
            <w:pPr>
              <w:spacing w:before="40" w:after="40" w:line="240" w:lineRule="auto"/>
              <w:jc w:val="center"/>
              <w:rPr>
                <w:rFonts w:ascii="Arial" w:hAnsi="Arial" w:cs="Arial"/>
                <w:sz w:val="18"/>
                <w:szCs w:val="18"/>
                <w:lang w:val="es-ES_tradnl"/>
              </w:rPr>
            </w:pPr>
            <w:r w:rsidRPr="007D21D4">
              <w:rPr>
                <w:rFonts w:ascii="Arial" w:hAnsi="Arial" w:cs="Arial"/>
                <w:sz w:val="18"/>
                <w:szCs w:val="18"/>
                <w:lang w:val="es-ES_tradnl"/>
              </w:rPr>
              <w:t>Decreto emitido</w:t>
            </w:r>
          </w:p>
        </w:tc>
        <w:tc>
          <w:tcPr>
            <w:tcW w:w="900" w:type="dxa"/>
            <w:tcBorders>
              <w:top w:val="single" w:sz="4" w:space="0" w:color="000000"/>
              <w:left w:val="single" w:sz="4" w:space="0" w:color="000000"/>
              <w:bottom w:val="single" w:sz="4" w:space="0" w:color="000000"/>
              <w:right w:val="single" w:sz="4" w:space="0" w:color="000000"/>
            </w:tcBorders>
            <w:vAlign w:val="center"/>
          </w:tcPr>
          <w:p w14:paraId="25B41767" w14:textId="570BBAB6" w:rsidR="005D5963" w:rsidRPr="00B95006" w:rsidRDefault="005D5963" w:rsidP="005D5963">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08F28025" w14:textId="384CA2FB" w:rsidR="005D5963" w:rsidRPr="00B95006" w:rsidRDefault="005D5963" w:rsidP="005D5963">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w:t>
            </w:r>
            <w:r>
              <w:rPr>
                <w:rFonts w:ascii="Arial" w:hAnsi="Arial" w:cs="Arial"/>
                <w:sz w:val="18"/>
                <w:szCs w:val="18"/>
                <w:lang w:val="es-CO"/>
              </w:rPr>
              <w:t>8</w:t>
            </w:r>
          </w:p>
        </w:tc>
        <w:tc>
          <w:tcPr>
            <w:tcW w:w="810" w:type="dxa"/>
            <w:tcBorders>
              <w:top w:val="single" w:sz="4" w:space="0" w:color="000000"/>
              <w:left w:val="single" w:sz="4" w:space="0" w:color="000000"/>
              <w:bottom w:val="single" w:sz="4" w:space="0" w:color="000000"/>
              <w:right w:val="single" w:sz="4" w:space="0" w:color="000000"/>
            </w:tcBorders>
            <w:vAlign w:val="center"/>
          </w:tcPr>
          <w:p w14:paraId="5A2AC7FB" w14:textId="1F25AC9D" w:rsidR="005D5963" w:rsidRPr="002E29CD" w:rsidRDefault="005D5963" w:rsidP="005D5963">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3646DF65" w14:textId="72F9744A"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7F4FF28" w14:textId="024D51A8" w:rsidR="005D5963" w:rsidRPr="00956201" w:rsidRDefault="005D5963" w:rsidP="005D5963">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6CED76B9" w14:textId="6B171537" w:rsidR="005D5963" w:rsidRPr="00B95006" w:rsidRDefault="005D5963" w:rsidP="005D5963">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6CF08533" w14:textId="39E395B7" w:rsidR="005D5963" w:rsidRPr="00B50215" w:rsidRDefault="005D5963" w:rsidP="005D5963">
            <w:pPr>
              <w:spacing w:before="40" w:after="40" w:line="240" w:lineRule="auto"/>
              <w:jc w:val="both"/>
              <w:rPr>
                <w:rFonts w:ascii="Arial" w:hAnsi="Arial" w:cs="Arial"/>
                <w:sz w:val="18"/>
                <w:szCs w:val="18"/>
                <w:lang w:val="es-CO"/>
              </w:rPr>
            </w:pPr>
            <w:r w:rsidRPr="00B50215">
              <w:rPr>
                <w:rFonts w:ascii="Arial" w:hAnsi="Arial" w:cs="Arial"/>
                <w:sz w:val="18"/>
                <w:szCs w:val="18"/>
                <w:lang w:val="es-CO"/>
              </w:rPr>
              <w:t>Copia del Decreto que reglamenta la Ley</w:t>
            </w:r>
            <w:r>
              <w:rPr>
                <w:rFonts w:ascii="Arial" w:hAnsi="Arial" w:cs="Arial"/>
                <w:sz w:val="18"/>
                <w:szCs w:val="18"/>
                <w:lang w:val="es-CO"/>
              </w:rPr>
              <w:t xml:space="preserve"> </w:t>
            </w:r>
            <w:r w:rsidRPr="00B50215">
              <w:rPr>
                <w:rFonts w:ascii="Arial" w:hAnsi="Arial" w:cs="Arial"/>
                <w:sz w:val="18"/>
                <w:szCs w:val="18"/>
                <w:lang w:val="es-CO"/>
              </w:rPr>
              <w:t>N°6207/2018</w:t>
            </w:r>
            <w:r>
              <w:rPr>
                <w:rFonts w:ascii="Arial" w:hAnsi="Arial" w:cs="Arial"/>
                <w:sz w:val="18"/>
                <w:szCs w:val="18"/>
                <w:lang w:val="es-CO"/>
              </w:rPr>
              <w:t xml:space="preserve"> </w:t>
            </w:r>
            <w:r w:rsidRPr="00DC140B">
              <w:rPr>
                <w:rFonts w:ascii="Arial" w:hAnsi="Arial" w:cs="Arial"/>
                <w:sz w:val="18"/>
                <w:szCs w:val="18"/>
                <w:lang w:val="es-419"/>
              </w:rPr>
              <w:t>(</w:t>
            </w:r>
            <w:hyperlink r:id="rId26" w:history="1">
              <w:r w:rsidRPr="00B42076">
                <w:rPr>
                  <w:rStyle w:val="Hyperlink"/>
                  <w:rFonts w:ascii="Arial" w:hAnsi="Arial"/>
                  <w:color w:val="0000FF"/>
                  <w:sz w:val="18"/>
                  <w:lang w:val="es-ES_tradnl"/>
                </w:rPr>
                <w:t>Decreto N°2274/2019</w:t>
              </w:r>
            </w:hyperlink>
            <w:r w:rsidRPr="00DC140B">
              <w:rPr>
                <w:rFonts w:ascii="Arial" w:hAnsi="Arial" w:cs="Arial"/>
                <w:sz w:val="18"/>
                <w:szCs w:val="18"/>
                <w:lang w:val="es-419"/>
              </w:rPr>
              <w:t>).</w:t>
            </w:r>
          </w:p>
        </w:tc>
      </w:tr>
      <w:tr w:rsidR="005D5963" w:rsidRPr="00280B00" w14:paraId="459C4C17" w14:textId="77777777" w:rsidTr="007D50B5">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56046FF5" w14:textId="0522EEC2" w:rsidR="005D5963" w:rsidRPr="00B50D50" w:rsidRDefault="005D5963" w:rsidP="005D5963">
            <w:pPr>
              <w:spacing w:before="40" w:after="40" w:line="240" w:lineRule="auto"/>
              <w:contextualSpacing/>
              <w:jc w:val="both"/>
              <w:rPr>
                <w:rFonts w:ascii="Arial" w:hAnsi="Arial" w:cs="Arial"/>
                <w:sz w:val="18"/>
                <w:szCs w:val="18"/>
                <w:lang w:val="es-ES_tradnl"/>
              </w:rPr>
            </w:pPr>
            <w:r>
              <w:rPr>
                <w:rStyle w:val="normaltextrun"/>
                <w:rFonts w:ascii="Arial" w:hAnsi="Arial" w:cs="Arial"/>
                <w:sz w:val="18"/>
                <w:szCs w:val="18"/>
                <w:lang w:val="es-419"/>
              </w:rPr>
              <w:t>Reglamentación específica de las competencias del MITIC en materia de TIC y comunicaciones aprobada.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0347F741" w14:textId="621331AB" w:rsidR="005D5963" w:rsidRPr="007D21D4" w:rsidRDefault="005D5963" w:rsidP="005D5963">
            <w:pPr>
              <w:spacing w:before="40" w:after="40" w:line="240" w:lineRule="auto"/>
              <w:jc w:val="center"/>
              <w:rPr>
                <w:rFonts w:ascii="Arial" w:hAnsi="Arial" w:cs="Arial"/>
                <w:sz w:val="18"/>
                <w:szCs w:val="18"/>
                <w:lang w:val="es-ES_tradnl"/>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vAlign w:val="center"/>
          </w:tcPr>
          <w:p w14:paraId="7AE525A4" w14:textId="695A5D4C" w:rsidR="005D5963" w:rsidRPr="00956201" w:rsidRDefault="005D5963" w:rsidP="005D5963">
            <w:pPr>
              <w:spacing w:before="40" w:after="40" w:line="240" w:lineRule="auto"/>
              <w:jc w:val="center"/>
              <w:rPr>
                <w:rFonts w:ascii="Arial" w:hAnsi="Arial" w:cs="Arial"/>
                <w:sz w:val="18"/>
                <w:szCs w:val="18"/>
                <w:lang w:val="es-CO"/>
              </w:rPr>
            </w:pPr>
            <w:r>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43E20B27" w14:textId="5EC12DFF"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51D2AA6A" w14:textId="2CA2C8EF" w:rsidR="005D5963" w:rsidRDefault="005D5963" w:rsidP="005D5963">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9E076C8" w14:textId="27058FBE"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3399B11" w14:textId="06143196"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63FEAECB" w14:textId="6EDC74AD" w:rsidR="005D5963" w:rsidRPr="00956201" w:rsidRDefault="005D5963" w:rsidP="005D5963">
            <w:pPr>
              <w:spacing w:before="40" w:after="40"/>
              <w:jc w:val="center"/>
              <w:rPr>
                <w:rFonts w:ascii="Arial" w:hAnsi="Arial" w:cs="Arial"/>
                <w:sz w:val="18"/>
                <w:szCs w:val="18"/>
                <w:lang w:val="es-CO"/>
              </w:rPr>
            </w:pPr>
            <w:r>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3C8496DC" w14:textId="16230E39" w:rsidR="005D5963" w:rsidRPr="00B50215" w:rsidRDefault="005D5963" w:rsidP="005D5963">
            <w:pPr>
              <w:spacing w:before="40" w:after="40" w:line="240" w:lineRule="auto"/>
              <w:jc w:val="both"/>
              <w:rPr>
                <w:rFonts w:ascii="Arial" w:hAnsi="Arial" w:cs="Arial"/>
                <w:sz w:val="18"/>
                <w:szCs w:val="18"/>
                <w:lang w:val="es-CO"/>
              </w:rPr>
            </w:pPr>
            <w:r>
              <w:rPr>
                <w:rFonts w:ascii="Arial" w:hAnsi="Arial" w:cs="Arial"/>
                <w:sz w:val="18"/>
                <w:szCs w:val="18"/>
                <w:lang w:val="es-CO"/>
              </w:rPr>
              <w:t xml:space="preserve">[Política del Tramo II]. </w:t>
            </w:r>
            <w:r w:rsidRPr="00B466B5">
              <w:rPr>
                <w:rFonts w:ascii="Arial" w:hAnsi="Arial" w:cs="Arial"/>
                <w:sz w:val="18"/>
                <w:szCs w:val="18"/>
                <w:lang w:val="es-CO"/>
              </w:rPr>
              <w:t>Copia de la Resolución o Resoluciones del MITIC que regula competencias específicas del MITIC en materia de TIC y comunicaciones.</w:t>
            </w:r>
          </w:p>
        </w:tc>
      </w:tr>
      <w:tr w:rsidR="00263495" w:rsidRPr="00280B00" w14:paraId="1A74DF57" w14:textId="77777777" w:rsidTr="00DB17ED">
        <w:trPr>
          <w:trHeight w:val="242"/>
        </w:trPr>
        <w:tc>
          <w:tcPr>
            <w:tcW w:w="15075" w:type="dxa"/>
            <w:gridSpan w:val="9"/>
            <w:tcBorders>
              <w:top w:val="single" w:sz="4" w:space="0" w:color="000000"/>
              <w:left w:val="single" w:sz="4" w:space="0" w:color="000000"/>
              <w:bottom w:val="single" w:sz="4" w:space="0" w:color="000000"/>
              <w:right w:val="single" w:sz="4" w:space="0" w:color="000000"/>
            </w:tcBorders>
            <w:vAlign w:val="center"/>
          </w:tcPr>
          <w:p w14:paraId="181FE3DA" w14:textId="77777777" w:rsidR="00263495" w:rsidRPr="00991634" w:rsidRDefault="00263495" w:rsidP="00263495">
            <w:pPr>
              <w:pStyle w:val="ListParagraph"/>
              <w:numPr>
                <w:ilvl w:val="0"/>
                <w:numId w:val="4"/>
              </w:numPr>
              <w:spacing w:before="40" w:after="40"/>
              <w:rPr>
                <w:rFonts w:ascii="Arial" w:hAnsi="Arial" w:cs="Arial"/>
                <w:b/>
                <w:sz w:val="18"/>
                <w:szCs w:val="20"/>
                <w:lang w:val="es-CO"/>
              </w:rPr>
            </w:pPr>
            <w:r w:rsidRPr="002E29CD">
              <w:rPr>
                <w:rFonts w:ascii="Arial" w:hAnsi="Arial"/>
                <w:b/>
                <w:sz w:val="18"/>
                <w:lang w:val="es-ES_tradnl"/>
              </w:rPr>
              <w:t xml:space="preserve">Establecimiento del Plan Nacional </w:t>
            </w:r>
            <w:r w:rsidRPr="00AC722F">
              <w:rPr>
                <w:rFonts w:ascii="Arial" w:hAnsi="Arial"/>
                <w:b/>
                <w:sz w:val="18"/>
                <w:szCs w:val="20"/>
                <w:lang w:val="es-ES_tradnl"/>
              </w:rPr>
              <w:t xml:space="preserve">de </w:t>
            </w:r>
            <w:r w:rsidRPr="002E29CD">
              <w:rPr>
                <w:rFonts w:ascii="Arial" w:hAnsi="Arial"/>
                <w:b/>
                <w:sz w:val="18"/>
                <w:lang w:val="es-ES_tradnl"/>
              </w:rPr>
              <w:t>TIC como instrumento de coordinación de las políticas públicas</w:t>
            </w:r>
          </w:p>
        </w:tc>
      </w:tr>
      <w:tr w:rsidR="00537240" w:rsidRPr="00280B00" w14:paraId="30610C2D" w14:textId="77777777" w:rsidTr="007D50B5">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10A8C87A" w14:textId="4C5931DC" w:rsidR="00537240" w:rsidRPr="00726D33" w:rsidRDefault="00537240" w:rsidP="00537240">
            <w:pPr>
              <w:spacing w:before="40" w:after="40" w:line="240" w:lineRule="auto"/>
              <w:contextualSpacing/>
              <w:jc w:val="both"/>
              <w:rPr>
                <w:rFonts w:ascii="Arial" w:hAnsi="Arial" w:cs="Arial"/>
                <w:color w:val="000000" w:themeColor="text1"/>
                <w:sz w:val="18"/>
                <w:szCs w:val="18"/>
                <w:lang w:val="es-ES_tradnl"/>
              </w:rPr>
            </w:pPr>
            <w:r w:rsidRPr="00726D33">
              <w:rPr>
                <w:rFonts w:ascii="Arial" w:hAnsi="Arial" w:cs="Arial"/>
                <w:color w:val="000000" w:themeColor="text1"/>
                <w:sz w:val="18"/>
                <w:szCs w:val="18"/>
                <w:lang w:val="es-ES_tradnl"/>
              </w:rPr>
              <w:t>Comité Estratégico Digital para el Diseño e Implementación del “Plan Nacional de Tecnologías de la Información y Comunicación (TIC)”</w:t>
            </w:r>
            <w:r>
              <w:rPr>
                <w:rFonts w:ascii="Arial" w:hAnsi="Arial" w:cs="Arial"/>
                <w:color w:val="000000" w:themeColor="text1"/>
                <w:sz w:val="18"/>
                <w:szCs w:val="18"/>
                <w:lang w:val="es-ES_tradnl"/>
              </w:rPr>
              <w:t xml:space="preserve">, </w:t>
            </w:r>
            <w:r w:rsidRPr="004420AD">
              <w:rPr>
                <w:rFonts w:ascii="Arial" w:hAnsi="Arial" w:cs="Arial"/>
                <w:sz w:val="18"/>
                <w:szCs w:val="18"/>
                <w:lang w:val="es-419"/>
              </w:rPr>
              <w:t xml:space="preserve">conformado por representantes de diferentes instancias del </w:t>
            </w:r>
            <w:r>
              <w:rPr>
                <w:rFonts w:ascii="Arial" w:hAnsi="Arial" w:cs="Arial"/>
                <w:sz w:val="18"/>
                <w:szCs w:val="18"/>
                <w:lang w:val="es-419"/>
              </w:rPr>
              <w:t>g</w:t>
            </w:r>
            <w:r w:rsidRPr="004420AD">
              <w:rPr>
                <w:rFonts w:ascii="Arial" w:hAnsi="Arial" w:cs="Arial"/>
                <w:sz w:val="18"/>
                <w:szCs w:val="18"/>
                <w:lang w:val="es-419"/>
              </w:rPr>
              <w:t>obierno y que brindará, entre otros, los lineamientos para las políticas públicas en el ámbito digital</w:t>
            </w:r>
            <w:r>
              <w:rPr>
                <w:rFonts w:ascii="Arial" w:hAnsi="Arial" w:cs="Arial"/>
                <w:color w:val="000000" w:themeColor="text1"/>
                <w:sz w:val="18"/>
                <w:szCs w:val="18"/>
                <w:lang w:val="es-ES_tradnl"/>
              </w:rPr>
              <w:t xml:space="preserve"> creado.</w:t>
            </w:r>
          </w:p>
        </w:tc>
        <w:tc>
          <w:tcPr>
            <w:tcW w:w="1350" w:type="dxa"/>
            <w:tcBorders>
              <w:top w:val="single" w:sz="4" w:space="0" w:color="000000"/>
              <w:left w:val="single" w:sz="4" w:space="0" w:color="000000"/>
              <w:bottom w:val="single" w:sz="4" w:space="0" w:color="000000"/>
              <w:right w:val="single" w:sz="4" w:space="0" w:color="000000"/>
            </w:tcBorders>
            <w:vAlign w:val="center"/>
          </w:tcPr>
          <w:p w14:paraId="361FA8D1" w14:textId="230F04BF" w:rsidR="00537240" w:rsidRPr="007D21D4" w:rsidRDefault="00537240" w:rsidP="00537240">
            <w:pPr>
              <w:spacing w:before="40" w:after="40" w:line="240" w:lineRule="auto"/>
              <w:jc w:val="center"/>
              <w:rPr>
                <w:rFonts w:ascii="Arial" w:hAnsi="Arial" w:cs="Arial"/>
                <w:sz w:val="18"/>
                <w:szCs w:val="18"/>
                <w:lang w:val="es-ES_tradnl"/>
              </w:rPr>
            </w:pPr>
            <w:r w:rsidRPr="007D21D4">
              <w:rPr>
                <w:rFonts w:ascii="Arial" w:hAnsi="Arial" w:cs="Arial"/>
                <w:sz w:val="18"/>
                <w:szCs w:val="18"/>
                <w:lang w:val="es-ES_tradnl"/>
              </w:rPr>
              <w:t>Decreto emitido</w:t>
            </w:r>
          </w:p>
        </w:tc>
        <w:tc>
          <w:tcPr>
            <w:tcW w:w="900" w:type="dxa"/>
            <w:tcBorders>
              <w:top w:val="single" w:sz="4" w:space="0" w:color="000000"/>
              <w:left w:val="single" w:sz="4" w:space="0" w:color="000000"/>
              <w:bottom w:val="single" w:sz="4" w:space="0" w:color="000000"/>
              <w:right w:val="single" w:sz="4" w:space="0" w:color="000000"/>
            </w:tcBorders>
            <w:vAlign w:val="center"/>
          </w:tcPr>
          <w:p w14:paraId="779C321D" w14:textId="35542FDD" w:rsidR="00537240" w:rsidRPr="00B95006" w:rsidRDefault="00537240" w:rsidP="00537240">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3E3B7AB8" w14:textId="603BEC04" w:rsidR="00537240" w:rsidRPr="00B95006" w:rsidRDefault="00537240" w:rsidP="00537240">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w:t>
            </w:r>
            <w:r>
              <w:rPr>
                <w:rFonts w:ascii="Arial" w:hAnsi="Arial" w:cs="Arial"/>
                <w:sz w:val="18"/>
                <w:szCs w:val="18"/>
                <w:lang w:val="es-CO"/>
              </w:rPr>
              <w:t>8</w:t>
            </w:r>
          </w:p>
        </w:tc>
        <w:tc>
          <w:tcPr>
            <w:tcW w:w="810" w:type="dxa"/>
            <w:tcBorders>
              <w:top w:val="single" w:sz="4" w:space="0" w:color="000000"/>
              <w:left w:val="single" w:sz="4" w:space="0" w:color="000000"/>
              <w:bottom w:val="single" w:sz="4" w:space="0" w:color="000000"/>
              <w:right w:val="single" w:sz="4" w:space="0" w:color="000000"/>
            </w:tcBorders>
            <w:vAlign w:val="center"/>
          </w:tcPr>
          <w:p w14:paraId="0ADFCC2C" w14:textId="51F2B846" w:rsidR="00537240" w:rsidRPr="002E29CD" w:rsidRDefault="00537240" w:rsidP="00537240">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46A879F8" w14:textId="3D30A15B" w:rsidR="00537240" w:rsidRPr="00956201" w:rsidRDefault="00537240" w:rsidP="00537240">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85BEB98" w14:textId="73AEF94F" w:rsidR="00537240" w:rsidRPr="00956201" w:rsidRDefault="00537240" w:rsidP="00537240">
            <w:pPr>
              <w:spacing w:before="40" w:after="40"/>
              <w:jc w:val="center"/>
              <w:rPr>
                <w:rFonts w:ascii="Arial" w:hAnsi="Arial" w:cs="Arial"/>
                <w:sz w:val="18"/>
                <w:szCs w:val="18"/>
                <w:lang w:val="es-CO"/>
              </w:rPr>
            </w:pPr>
            <w:r w:rsidRPr="00956201">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096A1185" w14:textId="6BA5B4DF" w:rsidR="00537240" w:rsidRPr="00B95006" w:rsidRDefault="00537240" w:rsidP="00537240">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452ED2FD" w14:textId="01F28F6C" w:rsidR="00537240" w:rsidRPr="00B50215" w:rsidRDefault="00537240" w:rsidP="00537240">
            <w:pPr>
              <w:spacing w:before="40" w:after="40" w:line="240" w:lineRule="auto"/>
              <w:jc w:val="both"/>
              <w:rPr>
                <w:rFonts w:ascii="Arial" w:hAnsi="Arial" w:cs="Arial"/>
                <w:sz w:val="18"/>
                <w:szCs w:val="18"/>
                <w:lang w:val="es-CO"/>
              </w:rPr>
            </w:pPr>
            <w:r w:rsidRPr="00C9369C">
              <w:rPr>
                <w:rFonts w:ascii="Arial" w:hAnsi="Arial" w:cs="Arial"/>
                <w:sz w:val="18"/>
                <w:szCs w:val="18"/>
                <w:lang w:val="es-CO"/>
              </w:rPr>
              <w:t>Copia del Decreto por el cual se crea el Comité Estratégico Digital para el Diseño e Implementación del “Plan Nacional de Tecnologías de la Información y Comunicación (TIC)</w:t>
            </w:r>
            <w:r>
              <w:rPr>
                <w:rFonts w:ascii="Arial" w:hAnsi="Arial" w:cs="Arial"/>
                <w:sz w:val="18"/>
                <w:szCs w:val="18"/>
                <w:lang w:val="es-CO"/>
              </w:rPr>
              <w:t>”</w:t>
            </w:r>
            <w:r w:rsidRPr="00C9369C">
              <w:rPr>
                <w:rFonts w:ascii="Arial" w:hAnsi="Arial" w:cs="Arial"/>
                <w:sz w:val="18"/>
                <w:szCs w:val="18"/>
                <w:lang w:val="es-CO"/>
              </w:rPr>
              <w:t xml:space="preserve"> y se le asignan funciones (</w:t>
            </w:r>
            <w:hyperlink r:id="rId27" w:history="1">
              <w:r w:rsidRPr="00B42076">
                <w:rPr>
                  <w:rStyle w:val="Hyperlink"/>
                  <w:rFonts w:ascii="Arial" w:hAnsi="Arial"/>
                  <w:color w:val="0000FF"/>
                  <w:sz w:val="18"/>
                  <w:lang w:val="es-ES_tradnl"/>
                </w:rPr>
                <w:t>Decreto N°2145/2019</w:t>
              </w:r>
            </w:hyperlink>
            <w:r w:rsidRPr="00C9369C">
              <w:rPr>
                <w:rFonts w:ascii="Arial" w:hAnsi="Arial" w:cs="Arial"/>
                <w:sz w:val="18"/>
                <w:szCs w:val="18"/>
                <w:lang w:val="es-CO"/>
              </w:rPr>
              <w:t>).</w:t>
            </w:r>
          </w:p>
        </w:tc>
      </w:tr>
      <w:tr w:rsidR="00E71A00" w:rsidRPr="00280B00" w14:paraId="025DA19E" w14:textId="77777777" w:rsidTr="007D50B5">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161CF324" w14:textId="1E8803F2" w:rsidR="00E71A00" w:rsidRPr="00726D33" w:rsidRDefault="00E71A00" w:rsidP="00E71A00">
            <w:pPr>
              <w:spacing w:before="40" w:after="40" w:line="240" w:lineRule="auto"/>
              <w:contextualSpacing/>
              <w:jc w:val="both"/>
              <w:rPr>
                <w:rFonts w:ascii="Arial" w:hAnsi="Arial" w:cs="Arial"/>
                <w:color w:val="000000" w:themeColor="text1"/>
                <w:sz w:val="18"/>
                <w:szCs w:val="18"/>
                <w:lang w:val="es-ES_tradnl"/>
              </w:rPr>
            </w:pPr>
            <w:r>
              <w:rPr>
                <w:rStyle w:val="normaltextrun"/>
                <w:rFonts w:ascii="Arial" w:hAnsi="Arial" w:cs="Arial"/>
                <w:sz w:val="18"/>
                <w:szCs w:val="18"/>
                <w:lang w:val="es-419"/>
              </w:rPr>
              <w:t>Plan Nacional TIC, que incluya lineamientos en ejes tales como gobierno electrónico, conectividad digital, y apropiación y uso aprobado.</w:t>
            </w:r>
          </w:p>
        </w:tc>
        <w:tc>
          <w:tcPr>
            <w:tcW w:w="1350" w:type="dxa"/>
            <w:tcBorders>
              <w:top w:val="single" w:sz="4" w:space="0" w:color="000000"/>
              <w:left w:val="single" w:sz="4" w:space="0" w:color="000000"/>
              <w:bottom w:val="single" w:sz="4" w:space="0" w:color="000000"/>
              <w:right w:val="single" w:sz="4" w:space="0" w:color="000000"/>
            </w:tcBorders>
            <w:vAlign w:val="center"/>
          </w:tcPr>
          <w:p w14:paraId="6FA868EB" w14:textId="65706BDF" w:rsidR="00E71A00" w:rsidRPr="007D21D4" w:rsidRDefault="00E71A00" w:rsidP="00E71A00">
            <w:pPr>
              <w:spacing w:before="40" w:after="40" w:line="240" w:lineRule="auto"/>
              <w:jc w:val="center"/>
              <w:rPr>
                <w:rFonts w:ascii="Arial" w:hAnsi="Arial" w:cs="Arial"/>
                <w:sz w:val="18"/>
                <w:szCs w:val="18"/>
                <w:lang w:val="es-ES_tradnl"/>
              </w:rPr>
            </w:pPr>
            <w:r w:rsidRPr="007D21D4">
              <w:rPr>
                <w:rFonts w:ascii="Arial" w:hAnsi="Arial" w:cs="Arial"/>
                <w:sz w:val="18"/>
                <w:szCs w:val="18"/>
                <w:lang w:val="es-ES_tradnl"/>
              </w:rPr>
              <w:t>Decreto emitido</w:t>
            </w:r>
          </w:p>
        </w:tc>
        <w:tc>
          <w:tcPr>
            <w:tcW w:w="900" w:type="dxa"/>
            <w:tcBorders>
              <w:top w:val="single" w:sz="4" w:space="0" w:color="000000"/>
              <w:left w:val="single" w:sz="4" w:space="0" w:color="000000"/>
              <w:bottom w:val="single" w:sz="4" w:space="0" w:color="000000"/>
              <w:right w:val="single" w:sz="4" w:space="0" w:color="000000"/>
            </w:tcBorders>
            <w:vAlign w:val="center"/>
          </w:tcPr>
          <w:p w14:paraId="2ACDEC18" w14:textId="54739B8E" w:rsidR="00E71A00" w:rsidRPr="00956201" w:rsidRDefault="00E71A00" w:rsidP="00E71A00">
            <w:pPr>
              <w:spacing w:before="40" w:after="40" w:line="240" w:lineRule="auto"/>
              <w:jc w:val="center"/>
              <w:rPr>
                <w:rFonts w:ascii="Arial" w:hAnsi="Arial" w:cs="Arial"/>
                <w:sz w:val="18"/>
                <w:szCs w:val="18"/>
                <w:lang w:val="es-CO"/>
              </w:rPr>
            </w:pPr>
            <w:r>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38E71DC6" w14:textId="536C24FA"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156E1298" w14:textId="28F1603D" w:rsidR="00E71A00" w:rsidRDefault="00E71A00" w:rsidP="00E71A00">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ACC06A5" w14:textId="2B7F2193"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027AEF9" w14:textId="44250FE7"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4D7067CA" w14:textId="1765CD52"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6C4A8859" w14:textId="25168853" w:rsidR="00E71A00" w:rsidRPr="00B50215" w:rsidRDefault="00E71A00" w:rsidP="00E71A00">
            <w:pPr>
              <w:spacing w:before="40" w:after="40" w:line="240" w:lineRule="auto"/>
              <w:jc w:val="both"/>
              <w:rPr>
                <w:rFonts w:ascii="Arial" w:hAnsi="Arial" w:cs="Arial"/>
                <w:sz w:val="18"/>
                <w:szCs w:val="18"/>
                <w:lang w:val="es-CO"/>
              </w:rPr>
            </w:pPr>
            <w:r>
              <w:rPr>
                <w:rFonts w:ascii="Arial" w:hAnsi="Arial" w:cs="Arial"/>
                <w:sz w:val="18"/>
                <w:szCs w:val="18"/>
                <w:lang w:val="es-CO"/>
              </w:rPr>
              <w:t>[Política del Tramo II]. C</w:t>
            </w:r>
            <w:r w:rsidRPr="00044C5E">
              <w:rPr>
                <w:rFonts w:ascii="Arial" w:hAnsi="Arial" w:cs="Arial"/>
                <w:sz w:val="18"/>
                <w:szCs w:val="18"/>
                <w:lang w:val="es-CO"/>
              </w:rPr>
              <w:t>opia del Decreto que aprueba el Plan Nacional TIC</w:t>
            </w:r>
            <w:r>
              <w:rPr>
                <w:rFonts w:ascii="Arial" w:hAnsi="Arial" w:cs="Arial"/>
                <w:sz w:val="18"/>
                <w:szCs w:val="18"/>
                <w:lang w:val="es-CO"/>
              </w:rPr>
              <w:t>.</w:t>
            </w:r>
          </w:p>
        </w:tc>
      </w:tr>
      <w:tr w:rsidR="00E71A00" w:rsidRPr="00280B00" w14:paraId="63B2D3B4" w14:textId="77777777" w:rsidTr="007D50B5">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5D0DD16F" w14:textId="679CF0A4" w:rsidR="00E71A00" w:rsidRPr="00726D33" w:rsidRDefault="00E71A00" w:rsidP="00E71A00">
            <w:pPr>
              <w:spacing w:before="40" w:after="40" w:line="240" w:lineRule="auto"/>
              <w:contextualSpacing/>
              <w:jc w:val="both"/>
              <w:rPr>
                <w:rFonts w:ascii="Arial" w:hAnsi="Arial" w:cs="Arial"/>
                <w:color w:val="000000" w:themeColor="text1"/>
                <w:sz w:val="18"/>
                <w:szCs w:val="18"/>
                <w:lang w:val="es-ES_tradnl"/>
              </w:rPr>
            </w:pPr>
            <w:r w:rsidRPr="00B14768">
              <w:rPr>
                <w:rFonts w:ascii="Arial" w:hAnsi="Arial" w:cs="Arial"/>
                <w:color w:val="000000" w:themeColor="text1"/>
                <w:sz w:val="18"/>
                <w:szCs w:val="18"/>
                <w:lang w:val="es-ES_tradnl"/>
              </w:rPr>
              <w:t xml:space="preserve">Reglamento que regula el funcionamiento del Comité y Estratégico Digital para el Diseño e Implementación del “Plan Nacional de </w:t>
            </w:r>
            <w:r w:rsidRPr="00672793">
              <w:rPr>
                <w:rFonts w:ascii="Arial" w:hAnsi="Arial" w:cs="Arial"/>
                <w:sz w:val="18"/>
                <w:szCs w:val="18"/>
                <w:lang w:val="es-419"/>
              </w:rPr>
              <w:t>Tecnologías de la Información y Comunicación (TIC)</w:t>
            </w:r>
            <w:r w:rsidRPr="00B14768">
              <w:rPr>
                <w:rFonts w:ascii="Arial" w:hAnsi="Arial" w:cs="Arial"/>
                <w:color w:val="000000" w:themeColor="text1"/>
                <w:sz w:val="18"/>
                <w:szCs w:val="18"/>
                <w:lang w:val="es-ES_tradnl"/>
              </w:rPr>
              <w:t>”</w:t>
            </w:r>
            <w:r>
              <w:rPr>
                <w:rFonts w:ascii="Arial" w:hAnsi="Arial" w:cs="Arial"/>
                <w:color w:val="000000" w:themeColor="text1"/>
                <w:sz w:val="18"/>
                <w:szCs w:val="18"/>
                <w:lang w:val="es-ES_tradnl"/>
              </w:rPr>
              <w:t xml:space="preserve"> incluyendo la vinculación del sector privado aprobado.</w:t>
            </w:r>
          </w:p>
        </w:tc>
        <w:tc>
          <w:tcPr>
            <w:tcW w:w="1350" w:type="dxa"/>
            <w:tcBorders>
              <w:top w:val="single" w:sz="4" w:space="0" w:color="000000"/>
              <w:left w:val="single" w:sz="4" w:space="0" w:color="000000"/>
              <w:bottom w:val="single" w:sz="4" w:space="0" w:color="000000"/>
              <w:right w:val="single" w:sz="4" w:space="0" w:color="000000"/>
            </w:tcBorders>
            <w:vAlign w:val="center"/>
          </w:tcPr>
          <w:p w14:paraId="76288184" w14:textId="5087BE4C" w:rsidR="00E71A00" w:rsidRPr="007D21D4" w:rsidRDefault="00E71A00" w:rsidP="00E71A00">
            <w:pPr>
              <w:spacing w:before="40" w:after="40" w:line="240" w:lineRule="auto"/>
              <w:jc w:val="center"/>
              <w:rPr>
                <w:rFonts w:ascii="Arial" w:hAnsi="Arial" w:cs="Arial"/>
                <w:sz w:val="18"/>
                <w:szCs w:val="18"/>
                <w:lang w:val="es-ES_tradnl"/>
              </w:rPr>
            </w:pPr>
            <w:r>
              <w:rPr>
                <w:rFonts w:ascii="Arial" w:hAnsi="Arial" w:cs="Arial"/>
                <w:sz w:val="18"/>
                <w:szCs w:val="18"/>
                <w:lang w:val="es-ES_tradnl"/>
              </w:rPr>
              <w:t>Reglamento aprobado</w:t>
            </w:r>
          </w:p>
        </w:tc>
        <w:tc>
          <w:tcPr>
            <w:tcW w:w="900" w:type="dxa"/>
            <w:tcBorders>
              <w:top w:val="single" w:sz="4" w:space="0" w:color="000000"/>
              <w:left w:val="single" w:sz="4" w:space="0" w:color="000000"/>
              <w:bottom w:val="single" w:sz="4" w:space="0" w:color="000000"/>
              <w:right w:val="single" w:sz="4" w:space="0" w:color="000000"/>
            </w:tcBorders>
            <w:vAlign w:val="center"/>
          </w:tcPr>
          <w:p w14:paraId="0AFD8EE8" w14:textId="401F2116" w:rsidR="00E71A00" w:rsidRPr="00956201" w:rsidRDefault="00E71A00" w:rsidP="00E71A00">
            <w:pPr>
              <w:spacing w:before="40" w:after="40" w:line="240" w:lineRule="auto"/>
              <w:jc w:val="center"/>
              <w:rPr>
                <w:rFonts w:ascii="Arial" w:hAnsi="Arial" w:cs="Arial"/>
                <w:sz w:val="18"/>
                <w:szCs w:val="18"/>
                <w:lang w:val="es-CO"/>
              </w:rPr>
            </w:pPr>
            <w:r>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3C6007C3" w14:textId="4975A11F"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4B16A77E" w14:textId="2D8CA279" w:rsidR="00E71A00" w:rsidRDefault="00E71A00" w:rsidP="00E71A00">
            <w:pPr>
              <w:spacing w:before="40" w:after="40"/>
              <w:jc w:val="center"/>
              <w:rPr>
                <w:rFonts w:ascii="Arial" w:hAnsi="Arial" w:cs="Arial"/>
                <w:sz w:val="18"/>
                <w:szCs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3F247CF1" w14:textId="008C0920"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5DA002A" w14:textId="11DDBF9D"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47454A90" w14:textId="14727E4E" w:rsidR="00E71A00" w:rsidRPr="00956201" w:rsidRDefault="00E71A00" w:rsidP="00E71A00">
            <w:pPr>
              <w:spacing w:before="40" w:after="40"/>
              <w:jc w:val="center"/>
              <w:rPr>
                <w:rFonts w:ascii="Arial" w:hAnsi="Arial" w:cs="Arial"/>
                <w:sz w:val="18"/>
                <w:szCs w:val="18"/>
                <w:lang w:val="es-CO"/>
              </w:rPr>
            </w:pPr>
            <w:r>
              <w:rPr>
                <w:rFonts w:ascii="Arial" w:hAnsi="Arial" w:cs="Arial"/>
                <w:sz w:val="18"/>
                <w:szCs w:val="18"/>
                <w:lang w:val="es-CO"/>
              </w:rPr>
              <w:t>1</w:t>
            </w:r>
          </w:p>
        </w:tc>
        <w:tc>
          <w:tcPr>
            <w:tcW w:w="3487" w:type="dxa"/>
            <w:tcBorders>
              <w:top w:val="single" w:sz="4" w:space="0" w:color="000000"/>
              <w:left w:val="single" w:sz="4" w:space="0" w:color="000000"/>
              <w:bottom w:val="single" w:sz="4" w:space="0" w:color="000000"/>
              <w:right w:val="single" w:sz="4" w:space="0" w:color="000000"/>
            </w:tcBorders>
            <w:vAlign w:val="center"/>
          </w:tcPr>
          <w:p w14:paraId="484A412A" w14:textId="2B5E09E1" w:rsidR="00E71A00" w:rsidRPr="00B50215" w:rsidRDefault="00E71A00" w:rsidP="00E71A00">
            <w:pPr>
              <w:spacing w:before="40" w:after="40" w:line="240" w:lineRule="auto"/>
              <w:jc w:val="both"/>
              <w:rPr>
                <w:rFonts w:ascii="Arial" w:hAnsi="Arial" w:cs="Arial"/>
                <w:sz w:val="18"/>
                <w:szCs w:val="18"/>
                <w:lang w:val="es-CO"/>
              </w:rPr>
            </w:pPr>
            <w:r w:rsidRPr="006A7CF9">
              <w:rPr>
                <w:rFonts w:ascii="Arial" w:hAnsi="Arial" w:cs="Arial"/>
                <w:sz w:val="18"/>
                <w:szCs w:val="18"/>
                <w:lang w:val="es-CO"/>
              </w:rPr>
              <w:t>Copia del reglamento de funcionamiento, aprobado por el Comité Estratégico Digital.</w:t>
            </w:r>
          </w:p>
        </w:tc>
      </w:tr>
    </w:tbl>
    <w:p w14:paraId="42B125B2" w14:textId="21000405" w:rsidR="00B15B6A" w:rsidRPr="00904547" w:rsidRDefault="00B15B6A">
      <w:pPr>
        <w:rPr>
          <w:lang w:val="es-ES"/>
        </w:rPr>
      </w:pPr>
    </w:p>
    <w:p w14:paraId="18A6EBF1" w14:textId="77777777" w:rsidR="00B15B6A" w:rsidRPr="00904547" w:rsidRDefault="00B15B6A">
      <w:pPr>
        <w:rPr>
          <w:lang w:val="es-ES"/>
        </w:rPr>
      </w:pPr>
    </w:p>
    <w:tbl>
      <w:tblPr>
        <w:tblW w:w="15008" w:type="dxa"/>
        <w:tblInd w:w="-1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8"/>
        <w:gridCol w:w="1350"/>
        <w:gridCol w:w="900"/>
        <w:gridCol w:w="1350"/>
        <w:gridCol w:w="810"/>
        <w:gridCol w:w="630"/>
        <w:gridCol w:w="720"/>
        <w:gridCol w:w="1170"/>
        <w:gridCol w:w="3420"/>
      </w:tblGrid>
      <w:tr w:rsidR="00263495" w:rsidRPr="00280B00" w14:paraId="1EC59BD0" w14:textId="77777777" w:rsidTr="00904547">
        <w:trPr>
          <w:trHeight w:val="242"/>
        </w:trPr>
        <w:tc>
          <w:tcPr>
            <w:tcW w:w="15008" w:type="dxa"/>
            <w:gridSpan w:val="9"/>
            <w:tcBorders>
              <w:top w:val="single" w:sz="4" w:space="0" w:color="000000"/>
              <w:left w:val="single" w:sz="4" w:space="0" w:color="000000"/>
              <w:bottom w:val="single" w:sz="4" w:space="0" w:color="000000"/>
              <w:right w:val="single" w:sz="4" w:space="0" w:color="000000"/>
            </w:tcBorders>
            <w:vAlign w:val="center"/>
          </w:tcPr>
          <w:p w14:paraId="5E708C5C" w14:textId="77777777" w:rsidR="00263495" w:rsidRPr="002E29CD" w:rsidRDefault="00263495" w:rsidP="00263495">
            <w:pPr>
              <w:pStyle w:val="ListParagraph"/>
              <w:numPr>
                <w:ilvl w:val="0"/>
                <w:numId w:val="4"/>
              </w:numPr>
              <w:spacing w:before="40" w:after="40"/>
              <w:rPr>
                <w:rFonts w:ascii="Arial" w:hAnsi="Arial"/>
                <w:b/>
                <w:sz w:val="18"/>
                <w:lang w:val="es-ES_tradnl"/>
              </w:rPr>
            </w:pPr>
            <w:r w:rsidRPr="002E29CD">
              <w:rPr>
                <w:rFonts w:ascii="Arial" w:hAnsi="Arial"/>
                <w:b/>
                <w:sz w:val="18"/>
                <w:lang w:val="es-ES_tradnl"/>
              </w:rPr>
              <w:lastRenderedPageBreak/>
              <w:t>Medición de la dimensión de género en la apropiación de las tecnologías digitales</w:t>
            </w:r>
          </w:p>
        </w:tc>
      </w:tr>
      <w:tr w:rsidR="00714B28" w:rsidRPr="00AC4234" w14:paraId="26DB46EA" w14:textId="77777777" w:rsidTr="00904547">
        <w:trPr>
          <w:trHeight w:val="720"/>
        </w:trPr>
        <w:tc>
          <w:tcPr>
            <w:tcW w:w="4658" w:type="dxa"/>
            <w:tcBorders>
              <w:top w:val="single" w:sz="4" w:space="0" w:color="000000"/>
              <w:left w:val="single" w:sz="4" w:space="0" w:color="000000"/>
              <w:bottom w:val="single" w:sz="4" w:space="0" w:color="000000"/>
              <w:right w:val="single" w:sz="4" w:space="0" w:color="000000"/>
            </w:tcBorders>
            <w:vAlign w:val="center"/>
          </w:tcPr>
          <w:p w14:paraId="2EA287D3" w14:textId="15900B3D" w:rsidR="00714B28" w:rsidRPr="00ED6F1D" w:rsidRDefault="00714B28" w:rsidP="00714B28">
            <w:pPr>
              <w:pStyle w:val="ListParagraph"/>
              <w:spacing w:line="240" w:lineRule="auto"/>
              <w:ind w:left="47"/>
              <w:rPr>
                <w:rFonts w:ascii="Arial" w:hAnsi="Arial" w:cs="Arial"/>
                <w:color w:val="000000" w:themeColor="text1"/>
                <w:sz w:val="18"/>
                <w:szCs w:val="18"/>
                <w:lang w:val="es-ES_tradnl"/>
              </w:rPr>
            </w:pPr>
            <w:r>
              <w:rPr>
                <w:rFonts w:ascii="Arial" w:hAnsi="Arial" w:cs="Arial"/>
                <w:sz w:val="18"/>
                <w:szCs w:val="18"/>
                <w:lang w:val="es-419"/>
              </w:rPr>
              <w:t>P</w:t>
            </w:r>
            <w:r w:rsidRPr="00112B20">
              <w:rPr>
                <w:rFonts w:ascii="Arial" w:hAnsi="Arial" w:cs="Arial"/>
                <w:sz w:val="18"/>
                <w:szCs w:val="18"/>
                <w:lang w:val="es-419"/>
              </w:rPr>
              <w:t xml:space="preserve">ropuesta de estrategia de recolección de </w:t>
            </w:r>
            <w:r w:rsidRPr="00113650">
              <w:rPr>
                <w:rFonts w:ascii="Arial" w:hAnsi="Arial" w:cs="Arial"/>
                <w:sz w:val="18"/>
                <w:szCs w:val="18"/>
                <w:lang w:val="es-419"/>
              </w:rPr>
              <w:t>indicadores</w:t>
            </w:r>
            <w:r w:rsidRPr="00112B20">
              <w:rPr>
                <w:rFonts w:ascii="Arial" w:hAnsi="Arial" w:cs="Arial"/>
                <w:sz w:val="18"/>
                <w:szCs w:val="18"/>
                <w:lang w:val="es-419"/>
              </w:rPr>
              <w:t xml:space="preserve"> de acceso y uso de las TIC, desagregados por género</w:t>
            </w:r>
            <w:r>
              <w:rPr>
                <w:rFonts w:ascii="Arial" w:hAnsi="Arial" w:cs="Arial"/>
                <w:sz w:val="18"/>
                <w:szCs w:val="18"/>
                <w:lang w:val="es-419"/>
              </w:rPr>
              <w:t xml:space="preserve"> </w:t>
            </w:r>
            <w:r w:rsidRPr="00112B20">
              <w:rPr>
                <w:rFonts w:ascii="Arial" w:hAnsi="Arial" w:cs="Arial"/>
                <w:sz w:val="18"/>
                <w:szCs w:val="18"/>
                <w:lang w:val="es-419"/>
              </w:rPr>
              <w:t>elaborada</w:t>
            </w:r>
            <w:r w:rsidRPr="00113650">
              <w:rPr>
                <w:sz w:val="18"/>
                <w:szCs w:val="18"/>
                <w:lang w:val="es-ES"/>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2C416D2A" w14:textId="2DA2E0F4" w:rsidR="00714B28" w:rsidRPr="007D21D4" w:rsidRDefault="00714B28" w:rsidP="00714B28">
            <w:pPr>
              <w:spacing w:before="40" w:after="40" w:line="240" w:lineRule="auto"/>
              <w:jc w:val="center"/>
              <w:rPr>
                <w:rFonts w:ascii="Arial" w:hAnsi="Arial" w:cs="Arial"/>
                <w:sz w:val="18"/>
                <w:szCs w:val="18"/>
                <w:lang w:val="es-ES_tradnl"/>
              </w:rPr>
            </w:pPr>
            <w:r>
              <w:rPr>
                <w:rFonts w:ascii="Arial" w:hAnsi="Arial" w:cs="Arial"/>
                <w:sz w:val="18"/>
                <w:szCs w:val="18"/>
                <w:lang w:val="es-ES_tradnl"/>
              </w:rPr>
              <w:t>Informe técnico MITIC</w:t>
            </w:r>
          </w:p>
        </w:tc>
        <w:tc>
          <w:tcPr>
            <w:tcW w:w="900" w:type="dxa"/>
            <w:tcBorders>
              <w:top w:val="single" w:sz="4" w:space="0" w:color="000000"/>
              <w:left w:val="single" w:sz="4" w:space="0" w:color="000000"/>
              <w:bottom w:val="single" w:sz="4" w:space="0" w:color="000000"/>
              <w:right w:val="single" w:sz="4" w:space="0" w:color="000000"/>
            </w:tcBorders>
            <w:vAlign w:val="center"/>
          </w:tcPr>
          <w:p w14:paraId="6505B0FC" w14:textId="04D47096" w:rsidR="00714B28" w:rsidRPr="00B95006" w:rsidRDefault="00714B28" w:rsidP="00714B28">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26638D63" w14:textId="6003D1B2" w:rsidR="00714B28" w:rsidRPr="00B95006" w:rsidRDefault="00714B28" w:rsidP="00714B28">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5433E0A3" w14:textId="7DDEFD2A" w:rsidR="00714B28" w:rsidRPr="002E29CD" w:rsidRDefault="00714B28" w:rsidP="00714B28">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653DA69A" w14:textId="050C7108" w:rsidR="00714B28" w:rsidRPr="00956201" w:rsidRDefault="00714B28" w:rsidP="00714B28">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92D568A" w14:textId="7746A833" w:rsidR="00714B28" w:rsidRPr="00956201" w:rsidRDefault="00714B28" w:rsidP="00714B28">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2B5D9186" w14:textId="26C23EE1" w:rsidR="00714B28" w:rsidRPr="00B95006" w:rsidRDefault="00714B28" w:rsidP="00714B28">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3FA48DA8" w14:textId="77675949" w:rsidR="00714B28" w:rsidRPr="00E266AC" w:rsidRDefault="00714B28" w:rsidP="00714B28">
            <w:pPr>
              <w:spacing w:before="40" w:after="40" w:line="240" w:lineRule="auto"/>
              <w:jc w:val="both"/>
              <w:rPr>
                <w:rFonts w:ascii="Arial" w:hAnsi="Arial" w:cs="Arial"/>
                <w:sz w:val="18"/>
                <w:szCs w:val="18"/>
                <w:lang w:val="es-CO"/>
              </w:rPr>
            </w:pPr>
            <w:r w:rsidRPr="00237001">
              <w:rPr>
                <w:rFonts w:ascii="Arial" w:hAnsi="Arial" w:cs="Arial"/>
                <w:sz w:val="18"/>
                <w:szCs w:val="18"/>
                <w:lang w:val="es-CO"/>
              </w:rPr>
              <w:t>Copia del informe técnico del MITIC que remite la propuesta de estrategia de recolección de datos</w:t>
            </w:r>
            <w:r>
              <w:rPr>
                <w:rFonts w:ascii="Arial" w:hAnsi="Arial" w:cs="Arial"/>
                <w:sz w:val="18"/>
                <w:szCs w:val="18"/>
                <w:lang w:val="es-CO"/>
              </w:rPr>
              <w:t>.</w:t>
            </w:r>
          </w:p>
        </w:tc>
      </w:tr>
      <w:tr w:rsidR="00714B28" w:rsidRPr="00AC4234" w14:paraId="27C02915"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52D94D37" w14:textId="77777777" w:rsidR="00714B28" w:rsidRPr="000E58EC" w:rsidRDefault="00714B28" w:rsidP="00714B28">
            <w:pPr>
              <w:spacing w:after="0" w:line="240" w:lineRule="auto"/>
              <w:jc w:val="both"/>
              <w:rPr>
                <w:rFonts w:ascii="Arial" w:hAnsi="Arial" w:cs="Arial"/>
                <w:sz w:val="18"/>
                <w:szCs w:val="18"/>
                <w:lang w:val="es-ES_tradnl"/>
              </w:rPr>
            </w:pPr>
            <w:r>
              <w:rPr>
                <w:rFonts w:ascii="Arial" w:hAnsi="Arial" w:cs="Arial"/>
                <w:sz w:val="18"/>
                <w:szCs w:val="18"/>
                <w:lang w:val="es-419"/>
              </w:rPr>
              <w:t>I</w:t>
            </w:r>
            <w:r w:rsidRPr="000E58EC">
              <w:rPr>
                <w:rFonts w:ascii="Arial" w:hAnsi="Arial" w:cs="Arial"/>
                <w:sz w:val="18"/>
                <w:szCs w:val="18"/>
                <w:lang w:val="es-419"/>
              </w:rPr>
              <w:t xml:space="preserve">mplementación de </w:t>
            </w:r>
            <w:r>
              <w:rPr>
                <w:rFonts w:ascii="Arial" w:hAnsi="Arial" w:cs="Arial"/>
                <w:sz w:val="18"/>
                <w:szCs w:val="18"/>
                <w:lang w:val="es-419"/>
              </w:rPr>
              <w:t xml:space="preserve">un piloto de </w:t>
            </w:r>
            <w:r w:rsidRPr="000E58EC">
              <w:rPr>
                <w:rFonts w:ascii="Arial" w:hAnsi="Arial" w:cs="Arial"/>
                <w:sz w:val="18"/>
                <w:szCs w:val="18"/>
                <w:lang w:val="es-419"/>
              </w:rPr>
              <w:t>recolección de datos de acceso y uso de las TIC, desagregados por género</w:t>
            </w:r>
            <w:r>
              <w:rPr>
                <w:rFonts w:ascii="Arial" w:hAnsi="Arial" w:cs="Arial"/>
                <w:sz w:val="18"/>
                <w:szCs w:val="18"/>
                <w:lang w:val="es-419"/>
              </w:rPr>
              <w:t>.</w:t>
            </w:r>
            <w:r w:rsidRPr="000E58EC">
              <w:rPr>
                <w:rFonts w:ascii="Arial" w:hAnsi="Arial" w:cs="Arial"/>
                <w:sz w:val="18"/>
                <w:szCs w:val="18"/>
                <w:lang w:val="es-419"/>
              </w:rPr>
              <w:t xml:space="preserve"> </w:t>
            </w:r>
          </w:p>
          <w:p w14:paraId="453C5387" w14:textId="04B1CA80" w:rsidR="00714B28" w:rsidRDefault="00714B28" w:rsidP="00714B28">
            <w:pPr>
              <w:spacing w:before="40" w:after="40" w:line="240" w:lineRule="auto"/>
              <w:contextualSpacing/>
              <w:jc w:val="both"/>
              <w:rPr>
                <w:rFonts w:ascii="Arial" w:hAnsi="Arial" w:cs="Arial"/>
                <w:color w:val="000000" w:themeColor="text1"/>
                <w:sz w:val="18"/>
                <w:szCs w:val="18"/>
                <w:lang w:val="es-ES_tradnl"/>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365D37B0" w14:textId="00711D12" w:rsidR="00714B28" w:rsidRDefault="00714B28" w:rsidP="00714B28">
            <w:pPr>
              <w:spacing w:before="40" w:after="40" w:line="240" w:lineRule="auto"/>
              <w:jc w:val="center"/>
              <w:rPr>
                <w:rFonts w:ascii="Arial" w:hAnsi="Arial" w:cs="Arial"/>
                <w:sz w:val="18"/>
                <w:szCs w:val="18"/>
                <w:lang w:val="es-ES_tradnl"/>
              </w:rPr>
            </w:pPr>
            <w:r>
              <w:rPr>
                <w:rFonts w:ascii="Arial" w:hAnsi="Arial" w:cs="Arial"/>
                <w:sz w:val="18"/>
                <w:szCs w:val="18"/>
                <w:lang w:val="es-ES_tradnl"/>
              </w:rPr>
              <w:t>Informe técnico MITIC</w:t>
            </w:r>
          </w:p>
        </w:tc>
        <w:tc>
          <w:tcPr>
            <w:tcW w:w="900" w:type="dxa"/>
            <w:tcBorders>
              <w:top w:val="single" w:sz="4" w:space="0" w:color="000000"/>
              <w:left w:val="single" w:sz="4" w:space="0" w:color="000000"/>
              <w:bottom w:val="single" w:sz="4" w:space="0" w:color="000000"/>
              <w:right w:val="single" w:sz="4" w:space="0" w:color="000000"/>
            </w:tcBorders>
            <w:vAlign w:val="center"/>
          </w:tcPr>
          <w:p w14:paraId="312E2604" w14:textId="3489DA94" w:rsidR="00714B28" w:rsidRPr="00956201" w:rsidRDefault="00714B28" w:rsidP="00714B28">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52754171" w14:textId="55A15638" w:rsidR="00714B28" w:rsidRPr="00956201" w:rsidRDefault="00714B28" w:rsidP="00714B28">
            <w:pPr>
              <w:spacing w:before="40" w:after="40"/>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775C6BA8" w14:textId="1A3CC375" w:rsidR="00714B28" w:rsidRDefault="00714B28" w:rsidP="00714B28">
            <w:pPr>
              <w:spacing w:before="40" w:after="40"/>
              <w:jc w:val="center"/>
              <w:rPr>
                <w:rFonts w:ascii="Arial" w:hAnsi="Arial" w:cs="Arial"/>
                <w:sz w:val="18"/>
                <w:szCs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2F9B038B" w14:textId="6445BCBC" w:rsidR="00714B28" w:rsidRDefault="00714B28" w:rsidP="00714B28">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8E3BA8B" w14:textId="0BA04C6C" w:rsidR="00714B28" w:rsidRDefault="00714B28" w:rsidP="00714B28">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0378588A" w14:textId="6D63042E" w:rsidR="00714B28" w:rsidRPr="00956201" w:rsidRDefault="00714B28" w:rsidP="00714B28">
            <w:pPr>
              <w:spacing w:before="40" w:after="40"/>
              <w:jc w:val="center"/>
              <w:rPr>
                <w:rFonts w:ascii="Arial" w:hAnsi="Arial" w:cs="Arial"/>
                <w:sz w:val="18"/>
                <w:szCs w:val="18"/>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3AE96B24" w14:textId="5C55ED60" w:rsidR="00714B28" w:rsidRPr="002E29CD" w:rsidRDefault="00714B28" w:rsidP="00714B28">
            <w:pPr>
              <w:spacing w:before="40" w:after="40" w:line="240" w:lineRule="auto"/>
              <w:jc w:val="both"/>
              <w:rPr>
                <w:rFonts w:ascii="Arial" w:hAnsi="Arial" w:cs="Arial"/>
                <w:sz w:val="18"/>
                <w:szCs w:val="18"/>
                <w:lang w:val="es-CO"/>
              </w:rPr>
            </w:pPr>
            <w:r w:rsidRPr="00237001">
              <w:rPr>
                <w:rFonts w:ascii="Arial" w:hAnsi="Arial" w:cs="Arial"/>
                <w:sz w:val="18"/>
                <w:szCs w:val="18"/>
                <w:lang w:val="es-CO"/>
              </w:rPr>
              <w:t>Copia del informe técnico del MITIC que remite la propuesta de estrategia de recolección de datos</w:t>
            </w:r>
            <w:r>
              <w:rPr>
                <w:rFonts w:ascii="Arial" w:hAnsi="Arial" w:cs="Arial"/>
                <w:sz w:val="18"/>
                <w:szCs w:val="18"/>
                <w:lang w:val="es-CO"/>
              </w:rPr>
              <w:t xml:space="preserve"> y da cuenta de la implementación del piloto.</w:t>
            </w:r>
          </w:p>
        </w:tc>
      </w:tr>
      <w:tr w:rsidR="00714B28" w:rsidRPr="00AC4234" w14:paraId="43FB046F"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538A" w14:textId="451114DD" w:rsidR="00714B28" w:rsidRPr="002E29CD" w:rsidRDefault="00714B28" w:rsidP="00714B28">
            <w:pPr>
              <w:spacing w:before="40" w:after="40" w:line="240" w:lineRule="auto"/>
              <w:contextualSpacing/>
              <w:jc w:val="both"/>
              <w:rPr>
                <w:rFonts w:ascii="Arial" w:hAnsi="Arial"/>
                <w:b/>
                <w:caps/>
                <w:sz w:val="18"/>
                <w:u w:val="single"/>
                <w:lang w:val="es-ES_tradnl"/>
              </w:rPr>
            </w:pPr>
            <w:r>
              <w:rPr>
                <w:rFonts w:ascii="Arial" w:hAnsi="Arial" w:cs="Arial"/>
                <w:sz w:val="18"/>
                <w:szCs w:val="18"/>
                <w:lang w:val="es-419"/>
              </w:rPr>
              <w:t>E</w:t>
            </w:r>
            <w:r w:rsidRPr="00791AA5">
              <w:rPr>
                <w:rFonts w:ascii="Arial" w:hAnsi="Arial" w:cs="Arial"/>
                <w:sz w:val="18"/>
                <w:szCs w:val="18"/>
                <w:lang w:val="es-419"/>
              </w:rPr>
              <w:t xml:space="preserve">strategia de recolección de datos de </w:t>
            </w:r>
            <w:r w:rsidRPr="005073B3">
              <w:rPr>
                <w:rFonts w:ascii="Arial" w:hAnsi="Arial" w:cs="Arial"/>
                <w:sz w:val="18"/>
                <w:szCs w:val="18"/>
                <w:lang w:val="es-419"/>
              </w:rPr>
              <w:t>acceso y uso de las TIC,</w:t>
            </w:r>
            <w:r w:rsidRPr="00791AA5">
              <w:rPr>
                <w:rFonts w:ascii="Arial" w:hAnsi="Arial" w:cs="Arial"/>
                <w:sz w:val="18"/>
                <w:szCs w:val="18"/>
                <w:lang w:val="es-419"/>
              </w:rPr>
              <w:t xml:space="preserve"> desagregados por género</w:t>
            </w:r>
            <w:r>
              <w:rPr>
                <w:rFonts w:ascii="Arial" w:hAnsi="Arial" w:cs="Arial"/>
                <w:sz w:val="18"/>
                <w:szCs w:val="18"/>
                <w:lang w:val="es-419"/>
              </w:rPr>
              <w:t xml:space="preserve"> aprobada</w:t>
            </w:r>
            <w:r w:rsidRPr="00791AA5">
              <w:rPr>
                <w:rFonts w:ascii="Arial" w:hAnsi="Arial" w:cs="Arial"/>
                <w:sz w:val="18"/>
                <w:szCs w:val="18"/>
                <w:lang w:val="es-419"/>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096FE" w14:textId="0EF5527B" w:rsidR="00714B28" w:rsidRPr="002E29CD" w:rsidRDefault="00714B28" w:rsidP="00714B28">
            <w:pPr>
              <w:spacing w:before="40" w:after="40" w:line="240" w:lineRule="auto"/>
              <w:contextualSpacing/>
              <w:jc w:val="center"/>
              <w:rPr>
                <w:rFonts w:ascii="Arial" w:hAnsi="Arial"/>
                <w:b/>
                <w:caps/>
                <w:sz w:val="18"/>
                <w:u w:val="single"/>
                <w:lang w:val="es-ES_tradnl"/>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D8184" w14:textId="221F29D5" w:rsidR="00714B28" w:rsidRPr="002E29CD" w:rsidRDefault="00714B28" w:rsidP="00714B28">
            <w:pPr>
              <w:spacing w:before="40" w:after="40" w:line="240" w:lineRule="auto"/>
              <w:contextualSpacing/>
              <w:jc w:val="center"/>
              <w:rPr>
                <w:rFonts w:ascii="Arial" w:hAnsi="Arial"/>
                <w:b/>
                <w:caps/>
                <w:sz w:val="18"/>
                <w:u w:val="single"/>
                <w:lang w:val="es-ES_tradnl"/>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E665D" w14:textId="7D737024" w:rsidR="00714B28" w:rsidRPr="002E29CD" w:rsidRDefault="00714B28" w:rsidP="00714B28">
            <w:pPr>
              <w:spacing w:before="40" w:after="40" w:line="240" w:lineRule="auto"/>
              <w:contextualSpacing/>
              <w:jc w:val="center"/>
              <w:rPr>
                <w:rFonts w:ascii="Arial" w:hAnsi="Arial"/>
                <w:b/>
                <w:caps/>
                <w:sz w:val="18"/>
                <w:u w:val="single"/>
                <w:lang w:val="es-ES_tradnl"/>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9ED94" w14:textId="72D856C4" w:rsidR="00714B28" w:rsidRPr="002E29CD" w:rsidRDefault="00714B28" w:rsidP="00714B28">
            <w:pPr>
              <w:spacing w:before="40" w:after="40" w:line="240" w:lineRule="auto"/>
              <w:contextualSpacing/>
              <w:jc w:val="center"/>
              <w:rPr>
                <w:rFonts w:ascii="Arial" w:hAnsi="Arial"/>
                <w:b/>
                <w:caps/>
                <w:sz w:val="18"/>
                <w:u w:val="single"/>
                <w:lang w:val="es-ES_tradnl"/>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C20E7" w14:textId="4EF7A77E" w:rsidR="00714B28" w:rsidRPr="002E29CD" w:rsidRDefault="00714B28" w:rsidP="00714B28">
            <w:pPr>
              <w:spacing w:before="40" w:after="40" w:line="240" w:lineRule="auto"/>
              <w:contextualSpacing/>
              <w:jc w:val="center"/>
              <w:rPr>
                <w:rFonts w:ascii="Arial" w:hAnsi="Arial"/>
                <w:b/>
                <w:caps/>
                <w:sz w:val="18"/>
                <w:u w:val="single"/>
                <w:lang w:val="es-ES_tradnl"/>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72B76" w14:textId="1D46CE65" w:rsidR="00714B28" w:rsidRPr="002E29CD" w:rsidRDefault="00714B28" w:rsidP="00714B28">
            <w:pPr>
              <w:spacing w:before="40" w:after="40" w:line="240" w:lineRule="auto"/>
              <w:contextualSpacing/>
              <w:jc w:val="center"/>
              <w:rPr>
                <w:rFonts w:ascii="Arial" w:hAnsi="Arial"/>
                <w:b/>
                <w:caps/>
                <w:sz w:val="18"/>
                <w:u w:val="single"/>
                <w:lang w:val="es-ES_tradnl"/>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B3D23" w14:textId="0F30CACA" w:rsidR="00714B28" w:rsidRPr="002E29CD" w:rsidRDefault="00714B28" w:rsidP="00714B28">
            <w:pPr>
              <w:spacing w:before="40" w:after="40" w:line="240" w:lineRule="auto"/>
              <w:contextualSpacing/>
              <w:jc w:val="center"/>
              <w:rPr>
                <w:rFonts w:ascii="Arial" w:hAnsi="Arial"/>
                <w:b/>
                <w:caps/>
                <w:sz w:val="18"/>
                <w:u w:val="single"/>
                <w:lang w:val="es-ES_tradnl"/>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F3542" w14:textId="053262C4" w:rsidR="00714B28" w:rsidRPr="002E29CD" w:rsidRDefault="00714B28" w:rsidP="00714B28">
            <w:pPr>
              <w:spacing w:before="40" w:after="40" w:line="240" w:lineRule="auto"/>
              <w:contextualSpacing/>
              <w:jc w:val="both"/>
              <w:rPr>
                <w:rFonts w:ascii="Arial" w:hAnsi="Arial"/>
                <w:b/>
                <w:caps/>
                <w:sz w:val="18"/>
                <w:u w:val="single"/>
                <w:lang w:val="es-ES_tradnl"/>
              </w:rPr>
            </w:pPr>
            <w:r>
              <w:rPr>
                <w:rFonts w:ascii="Arial" w:hAnsi="Arial" w:cs="Arial"/>
                <w:sz w:val="18"/>
                <w:szCs w:val="18"/>
                <w:lang w:val="es-CO"/>
              </w:rPr>
              <w:t xml:space="preserve">[Política del Tramo II]. </w:t>
            </w:r>
            <w:r w:rsidRPr="00791AA5">
              <w:rPr>
                <w:rFonts w:ascii="Arial" w:hAnsi="Arial" w:cs="Arial"/>
                <w:sz w:val="18"/>
                <w:szCs w:val="18"/>
                <w:lang w:val="es-419"/>
              </w:rPr>
              <w:t>Copia de la Resolución</w:t>
            </w:r>
            <w:r>
              <w:rPr>
                <w:rFonts w:ascii="Arial" w:hAnsi="Arial" w:cs="Arial"/>
                <w:sz w:val="18"/>
                <w:szCs w:val="18"/>
                <w:lang w:val="es-419"/>
              </w:rPr>
              <w:t xml:space="preserve"> del MITIC</w:t>
            </w:r>
            <w:r w:rsidRPr="00791AA5">
              <w:rPr>
                <w:rFonts w:ascii="Arial" w:hAnsi="Arial" w:cs="Arial"/>
                <w:sz w:val="18"/>
                <w:szCs w:val="18"/>
                <w:lang w:val="es-419"/>
              </w:rPr>
              <w:t xml:space="preserve"> que aprueba </w:t>
            </w:r>
            <w:r w:rsidRPr="005073B3">
              <w:rPr>
                <w:rFonts w:ascii="Arial" w:hAnsi="Arial" w:cs="Arial"/>
                <w:sz w:val="18"/>
                <w:szCs w:val="18"/>
                <w:lang w:val="es-419"/>
              </w:rPr>
              <w:t>la</w:t>
            </w:r>
            <w:r w:rsidRPr="00791AA5">
              <w:rPr>
                <w:rFonts w:ascii="Arial" w:hAnsi="Arial" w:cs="Arial"/>
                <w:sz w:val="18"/>
                <w:szCs w:val="18"/>
                <w:lang w:val="es-419"/>
              </w:rPr>
              <w:t xml:space="preserve"> estrategia de recolección de datos.</w:t>
            </w:r>
          </w:p>
        </w:tc>
      </w:tr>
      <w:tr w:rsidR="00263495" w:rsidRPr="00B95006" w14:paraId="7A132B17" w14:textId="77777777" w:rsidTr="00904547">
        <w:trPr>
          <w:trHeight w:val="242"/>
        </w:trPr>
        <w:tc>
          <w:tcPr>
            <w:tcW w:w="15008"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F4DEC7" w14:textId="77777777" w:rsidR="00263495" w:rsidRPr="002E29CD" w:rsidRDefault="00263495" w:rsidP="007D50B5">
            <w:pPr>
              <w:spacing w:before="120" w:after="120" w:line="240" w:lineRule="auto"/>
              <w:rPr>
                <w:rFonts w:ascii="Arial" w:hAnsi="Arial"/>
                <w:sz w:val="18"/>
                <w:lang w:val="es-ES_tradnl"/>
              </w:rPr>
            </w:pPr>
            <w:r w:rsidRPr="002E29CD">
              <w:rPr>
                <w:rFonts w:ascii="Arial" w:hAnsi="Arial"/>
                <w:b/>
                <w:caps/>
                <w:sz w:val="18"/>
                <w:u w:val="single"/>
                <w:lang w:val="es-ES_tradnl"/>
              </w:rPr>
              <w:t>C</w:t>
            </w:r>
            <w:r w:rsidRPr="002E29CD">
              <w:rPr>
                <w:rFonts w:ascii="Arial" w:hAnsi="Arial"/>
                <w:b/>
                <w:sz w:val="18"/>
                <w:u w:val="single"/>
                <w:lang w:val="es-ES_tradnl"/>
              </w:rPr>
              <w:t>omponente</w:t>
            </w:r>
            <w:r w:rsidRPr="002E29CD">
              <w:rPr>
                <w:rFonts w:ascii="Arial" w:hAnsi="Arial"/>
                <w:b/>
                <w:caps/>
                <w:sz w:val="18"/>
                <w:u w:val="single"/>
                <w:lang w:val="es-ES_tradnl"/>
              </w:rPr>
              <w:t xml:space="preserve"> III: </w:t>
            </w:r>
            <w:r w:rsidRPr="002E29CD">
              <w:rPr>
                <w:rFonts w:ascii="Arial" w:hAnsi="Arial"/>
                <w:b/>
                <w:sz w:val="18"/>
                <w:u w:val="single"/>
                <w:lang w:val="es-ES_tradnl"/>
              </w:rPr>
              <w:t>Conectividad digital</w:t>
            </w:r>
          </w:p>
        </w:tc>
      </w:tr>
      <w:tr w:rsidR="00263495" w:rsidRPr="00AC4234" w14:paraId="76B3A29B" w14:textId="77777777" w:rsidTr="00904547">
        <w:trPr>
          <w:trHeight w:val="242"/>
        </w:trPr>
        <w:tc>
          <w:tcPr>
            <w:tcW w:w="15008" w:type="dxa"/>
            <w:gridSpan w:val="9"/>
            <w:tcBorders>
              <w:top w:val="single" w:sz="4" w:space="0" w:color="000000"/>
              <w:left w:val="single" w:sz="4" w:space="0" w:color="000000"/>
              <w:bottom w:val="single" w:sz="4" w:space="0" w:color="000000"/>
              <w:right w:val="single" w:sz="4" w:space="0" w:color="000000"/>
            </w:tcBorders>
            <w:vAlign w:val="center"/>
          </w:tcPr>
          <w:p w14:paraId="4C691767" w14:textId="77777777" w:rsidR="00263495" w:rsidRPr="002E29CD" w:rsidRDefault="00263495" w:rsidP="00263495">
            <w:pPr>
              <w:numPr>
                <w:ilvl w:val="0"/>
                <w:numId w:val="5"/>
              </w:numPr>
              <w:spacing w:before="120" w:after="120" w:line="240" w:lineRule="auto"/>
              <w:ind w:left="432"/>
              <w:rPr>
                <w:rFonts w:ascii="Arial" w:hAnsi="Arial"/>
                <w:b/>
                <w:sz w:val="18"/>
                <w:lang w:val="es-ES_tradnl"/>
              </w:rPr>
            </w:pPr>
            <w:r w:rsidRPr="002E29CD">
              <w:rPr>
                <w:rFonts w:ascii="Arial" w:hAnsi="Arial"/>
                <w:b/>
                <w:sz w:val="18"/>
                <w:lang w:val="es-ES_tradnl"/>
              </w:rPr>
              <w:t>Mejora de la conectividad internacional de Paraguay</w:t>
            </w:r>
          </w:p>
        </w:tc>
      </w:tr>
      <w:tr w:rsidR="00362498" w:rsidRPr="00AC4234" w14:paraId="6802A9C5"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64720C7E" w14:textId="439B7EA3" w:rsidR="00362498" w:rsidRPr="00B95006" w:rsidRDefault="00362498" w:rsidP="00362498">
            <w:pPr>
              <w:spacing w:before="40" w:after="40" w:line="240" w:lineRule="auto"/>
              <w:contextualSpacing/>
              <w:jc w:val="both"/>
              <w:rPr>
                <w:rFonts w:ascii="Arial" w:hAnsi="Arial" w:cs="Arial"/>
                <w:sz w:val="18"/>
                <w:szCs w:val="18"/>
                <w:highlight w:val="yellow"/>
                <w:lang w:val="es-CO"/>
              </w:rPr>
            </w:pPr>
            <w:r>
              <w:rPr>
                <w:rFonts w:ascii="Arial" w:hAnsi="Arial" w:cs="Arial"/>
                <w:sz w:val="18"/>
                <w:szCs w:val="18"/>
                <w:lang w:val="es-ES_tradnl"/>
              </w:rPr>
              <w:t>H</w:t>
            </w:r>
            <w:r w:rsidRPr="001D73A7">
              <w:rPr>
                <w:rFonts w:ascii="Arial" w:hAnsi="Arial" w:cs="Arial"/>
                <w:sz w:val="18"/>
                <w:szCs w:val="18"/>
                <w:lang w:val="es-ES_tradnl"/>
              </w:rPr>
              <w:t>oja de ruta para lograr la mejora de la conectividad internacional del Paraguay</w:t>
            </w:r>
            <w:r w:rsidRPr="00791AA5">
              <w:rPr>
                <w:rFonts w:ascii="Arial" w:hAnsi="Arial" w:cs="Arial"/>
                <w:sz w:val="18"/>
                <w:szCs w:val="18"/>
                <w:lang w:val="es-419"/>
              </w:rPr>
              <w:t>, que incluya distintas alternativas de conectividad internacional</w:t>
            </w:r>
            <w:r>
              <w:rPr>
                <w:rFonts w:ascii="Arial" w:hAnsi="Arial" w:cs="Arial"/>
                <w:sz w:val="18"/>
                <w:szCs w:val="18"/>
                <w:lang w:val="es-419"/>
              </w:rPr>
              <w:t>,</w:t>
            </w:r>
            <w:r>
              <w:rPr>
                <w:rFonts w:ascii="Arial" w:hAnsi="Arial" w:cs="Arial"/>
                <w:sz w:val="18"/>
                <w:szCs w:val="18"/>
                <w:lang w:val="es-ES_tradnl"/>
              </w:rPr>
              <w:t xml:space="preserve"> elaborada y aprobada.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0656251A" w14:textId="644537FD" w:rsidR="00362498" w:rsidRPr="00B95006" w:rsidRDefault="00362498" w:rsidP="00362498">
            <w:pPr>
              <w:spacing w:before="40" w:after="40" w:line="240" w:lineRule="auto"/>
              <w:jc w:val="center"/>
              <w:rPr>
                <w:rFonts w:ascii="Arial" w:hAnsi="Arial" w:cs="Arial"/>
                <w:sz w:val="18"/>
                <w:szCs w:val="18"/>
                <w:highlight w:val="yellow"/>
                <w:lang w:val="es-CO"/>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vAlign w:val="center"/>
          </w:tcPr>
          <w:p w14:paraId="31DA1C6E" w14:textId="63B8EF53" w:rsidR="00362498" w:rsidRPr="00B95006" w:rsidRDefault="00362498" w:rsidP="00362498">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17817477" w14:textId="5B7A1B73" w:rsidR="00362498" w:rsidRPr="00B95006" w:rsidRDefault="00362498" w:rsidP="00362498">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5C5DBE2A" w14:textId="0D99098F" w:rsidR="00362498" w:rsidRPr="002E29CD" w:rsidRDefault="00362498" w:rsidP="00362498">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13552F4C" w14:textId="6A2193A4" w:rsidR="00362498" w:rsidRPr="00956201" w:rsidRDefault="00362498" w:rsidP="00362498">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6042883" w14:textId="56DCD872" w:rsidR="00362498" w:rsidRPr="00956201" w:rsidRDefault="00362498" w:rsidP="00362498">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28930262" w14:textId="51B4C797" w:rsidR="00362498" w:rsidRPr="00B95006" w:rsidRDefault="00362498" w:rsidP="00362498">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2ACF2672" w14:textId="51559718" w:rsidR="00362498" w:rsidRPr="00B50215" w:rsidRDefault="00362498" w:rsidP="00362498">
            <w:pPr>
              <w:spacing w:before="40" w:after="40" w:line="240" w:lineRule="auto"/>
              <w:jc w:val="both"/>
              <w:rPr>
                <w:rFonts w:ascii="Arial" w:hAnsi="Arial" w:cs="Arial"/>
                <w:sz w:val="18"/>
                <w:szCs w:val="18"/>
                <w:lang w:val="es-CO"/>
              </w:rPr>
            </w:pPr>
            <w:r w:rsidRPr="00B50215">
              <w:rPr>
                <w:rFonts w:ascii="Arial" w:hAnsi="Arial" w:cs="Arial"/>
                <w:sz w:val="18"/>
                <w:szCs w:val="18"/>
                <w:lang w:val="es-CO"/>
              </w:rPr>
              <w:t xml:space="preserve">Copia de la Resolución del MITIC que aprueba la hoja de ruta para </w:t>
            </w:r>
            <w:r>
              <w:rPr>
                <w:rFonts w:ascii="Arial" w:hAnsi="Arial" w:cs="Arial"/>
                <w:sz w:val="18"/>
                <w:szCs w:val="18"/>
                <w:lang w:val="es-CO"/>
              </w:rPr>
              <w:t>lograr</w:t>
            </w:r>
            <w:r w:rsidRPr="00B50215">
              <w:rPr>
                <w:rFonts w:ascii="Arial" w:hAnsi="Arial" w:cs="Arial"/>
                <w:sz w:val="18"/>
                <w:szCs w:val="18"/>
                <w:lang w:val="es-CO"/>
              </w:rPr>
              <w:t xml:space="preserve"> la mejora de la conectividad internacional del Paraguay</w:t>
            </w:r>
            <w:r>
              <w:rPr>
                <w:rFonts w:ascii="Arial" w:hAnsi="Arial" w:cs="Arial"/>
                <w:sz w:val="18"/>
                <w:szCs w:val="18"/>
                <w:lang w:val="es-CO"/>
              </w:rPr>
              <w:t>.</w:t>
            </w:r>
          </w:p>
        </w:tc>
      </w:tr>
      <w:tr w:rsidR="00362498" w:rsidRPr="00AC4234" w14:paraId="24D937E7"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4937D9E9" w14:textId="261F6579" w:rsidR="00362498" w:rsidRDefault="00362498" w:rsidP="00362498">
            <w:pPr>
              <w:spacing w:before="40" w:after="40" w:line="240" w:lineRule="auto"/>
              <w:contextualSpacing/>
              <w:jc w:val="both"/>
              <w:rPr>
                <w:rFonts w:ascii="Arial" w:hAnsi="Arial" w:cs="Arial"/>
                <w:sz w:val="18"/>
                <w:szCs w:val="18"/>
                <w:lang w:val="es-ES_tradnl"/>
              </w:rPr>
            </w:pPr>
            <w:r w:rsidRPr="00DF380C">
              <w:rPr>
                <w:rFonts w:ascii="Arial" w:hAnsi="Arial" w:cs="Arial"/>
                <w:sz w:val="18"/>
                <w:szCs w:val="18"/>
                <w:lang w:val="es-ES_tradnl"/>
              </w:rPr>
              <w:t>Evaluación</w:t>
            </w:r>
            <w:r w:rsidRPr="00925963">
              <w:rPr>
                <w:rFonts w:ascii="Arial" w:hAnsi="Arial" w:cs="Arial"/>
                <w:sz w:val="18"/>
                <w:szCs w:val="18"/>
                <w:lang w:val="es-ES_tradnl"/>
              </w:rPr>
              <w:t xml:space="preserve"> de la </w:t>
            </w:r>
            <w:r>
              <w:rPr>
                <w:rFonts w:ascii="Arial" w:hAnsi="Arial" w:cs="Arial"/>
                <w:color w:val="000000" w:themeColor="text1"/>
                <w:sz w:val="18"/>
                <w:szCs w:val="18"/>
                <w:lang w:val="es-ES_tradnl"/>
              </w:rPr>
              <w:t xml:space="preserve">implementación </w:t>
            </w:r>
            <w:r w:rsidRPr="00DF380C">
              <w:rPr>
                <w:rFonts w:ascii="Arial" w:hAnsi="Arial" w:cs="Arial"/>
                <w:sz w:val="18"/>
                <w:szCs w:val="18"/>
                <w:lang w:val="es-419"/>
              </w:rPr>
              <w:t>de la hoja de ruta para lograr la mejora de la conectividad internacional del Paraguay</w:t>
            </w:r>
            <w:r w:rsidR="006F1708" w:rsidRPr="006F1708">
              <w:rPr>
                <w:rFonts w:ascii="Arial" w:hAnsi="Arial" w:cs="Arial"/>
                <w:sz w:val="18"/>
                <w:szCs w:val="18"/>
                <w:lang w:val="es-419"/>
              </w:rPr>
              <w:t>, que valide que se ha publicado una solicitud de información internacional abierta a empresas públicas y privadas para la mejora de la conectividad internacional del país</w:t>
            </w:r>
            <w:r w:rsidR="0094660F">
              <w:rPr>
                <w:rFonts w:ascii="Arial" w:hAnsi="Arial" w:cs="Arial"/>
                <w:sz w:val="18"/>
                <w:szCs w:val="18"/>
                <w:lang w:val="es-419"/>
              </w:rPr>
              <w:t>,</w:t>
            </w:r>
            <w:r>
              <w:rPr>
                <w:rFonts w:ascii="Arial" w:hAnsi="Arial" w:cs="Arial"/>
                <w:sz w:val="18"/>
                <w:szCs w:val="18"/>
                <w:lang w:val="es-ES_tradnl"/>
              </w:rPr>
              <w:t xml:space="preserve"> elaborada.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7EAF9655" w14:textId="69AB0468" w:rsidR="00362498" w:rsidRDefault="00362498" w:rsidP="00362498">
            <w:pPr>
              <w:spacing w:before="40" w:after="40" w:line="240" w:lineRule="auto"/>
              <w:jc w:val="center"/>
              <w:rPr>
                <w:rFonts w:ascii="Arial" w:hAnsi="Arial" w:cs="Arial"/>
                <w:sz w:val="18"/>
                <w:szCs w:val="18"/>
                <w:lang w:val="es-ES_tradnl"/>
              </w:rPr>
            </w:pPr>
            <w:r>
              <w:rPr>
                <w:rFonts w:ascii="Arial" w:hAnsi="Arial" w:cs="Arial"/>
                <w:sz w:val="18"/>
                <w:szCs w:val="18"/>
                <w:lang w:val="es-ES_tradnl"/>
              </w:rPr>
              <w:t>Resolución MITIC</w:t>
            </w:r>
          </w:p>
        </w:tc>
        <w:tc>
          <w:tcPr>
            <w:tcW w:w="900" w:type="dxa"/>
            <w:tcBorders>
              <w:top w:val="single" w:sz="4" w:space="0" w:color="000000"/>
              <w:left w:val="single" w:sz="4" w:space="0" w:color="000000"/>
              <w:bottom w:val="single" w:sz="4" w:space="0" w:color="000000"/>
              <w:right w:val="single" w:sz="4" w:space="0" w:color="000000"/>
            </w:tcBorders>
            <w:vAlign w:val="center"/>
          </w:tcPr>
          <w:p w14:paraId="31274127" w14:textId="63A2CB9F" w:rsidR="00362498" w:rsidRPr="00956201" w:rsidRDefault="00362498" w:rsidP="00362498">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49FB3BD3" w14:textId="48F7A011" w:rsidR="00362498" w:rsidRPr="00956201" w:rsidRDefault="00362498" w:rsidP="00362498">
            <w:pPr>
              <w:spacing w:before="40" w:after="40"/>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4632F281" w14:textId="32A12CC9" w:rsidR="00362498" w:rsidRDefault="00362498" w:rsidP="00362498">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B8E2B70" w14:textId="68B35ADB" w:rsidR="00362498" w:rsidRDefault="00362498" w:rsidP="00362498">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82522BC" w14:textId="09B73CEF" w:rsidR="00362498" w:rsidRDefault="00362498" w:rsidP="00362498">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13B23EDF" w14:textId="5A1BBB6C" w:rsidR="00362498" w:rsidRPr="00956201" w:rsidRDefault="00362498" w:rsidP="00362498">
            <w:pPr>
              <w:spacing w:before="40" w:after="40"/>
              <w:jc w:val="center"/>
              <w:rPr>
                <w:rFonts w:ascii="Arial" w:hAnsi="Arial" w:cs="Arial"/>
                <w:sz w:val="18"/>
                <w:szCs w:val="18"/>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tcPr>
          <w:p w14:paraId="3822A9CF" w14:textId="66D72585" w:rsidR="00362498" w:rsidRPr="00B50215" w:rsidRDefault="00362498" w:rsidP="00362498">
            <w:pPr>
              <w:spacing w:before="40" w:after="40" w:line="240" w:lineRule="auto"/>
              <w:jc w:val="both"/>
              <w:rPr>
                <w:rFonts w:ascii="Arial" w:hAnsi="Arial" w:cs="Arial"/>
                <w:sz w:val="18"/>
                <w:szCs w:val="18"/>
                <w:lang w:val="es-CO"/>
              </w:rPr>
            </w:pPr>
            <w:r>
              <w:rPr>
                <w:rFonts w:ascii="Arial" w:hAnsi="Arial" w:cs="Arial"/>
                <w:sz w:val="18"/>
                <w:szCs w:val="18"/>
                <w:lang w:val="es-CO"/>
              </w:rPr>
              <w:t xml:space="preserve">[Política del Tramo II]. </w:t>
            </w:r>
            <w:r w:rsidRPr="00B50215">
              <w:rPr>
                <w:rFonts w:ascii="Arial" w:hAnsi="Arial" w:cs="Arial"/>
                <w:sz w:val="18"/>
                <w:szCs w:val="18"/>
                <w:lang w:val="es-CO"/>
              </w:rPr>
              <w:t>Copia de la Resolución del MITIC que aprueba</w:t>
            </w:r>
            <w:r>
              <w:rPr>
                <w:rFonts w:ascii="Arial" w:hAnsi="Arial" w:cs="Arial"/>
                <w:sz w:val="18"/>
                <w:szCs w:val="18"/>
                <w:lang w:val="es-CO"/>
              </w:rPr>
              <w:t xml:space="preserve"> la evaluación</w:t>
            </w:r>
            <w:r w:rsidRPr="00611E22">
              <w:rPr>
                <w:rFonts w:ascii="Arial" w:hAnsi="Arial" w:cs="Arial"/>
                <w:sz w:val="18"/>
                <w:szCs w:val="18"/>
                <w:lang w:val="es-419"/>
              </w:rPr>
              <w:t xml:space="preserve"> de la implementación de la hoja de ruta</w:t>
            </w:r>
            <w:r w:rsidR="007519DC">
              <w:rPr>
                <w:rFonts w:ascii="Arial" w:hAnsi="Arial" w:cs="Arial"/>
                <w:sz w:val="18"/>
                <w:szCs w:val="18"/>
                <w:lang w:val="es-419"/>
              </w:rPr>
              <w:t xml:space="preserve"> </w:t>
            </w:r>
            <w:r w:rsidR="007519DC" w:rsidRPr="007519DC">
              <w:rPr>
                <w:rFonts w:ascii="Arial" w:hAnsi="Arial" w:cs="Arial"/>
                <w:sz w:val="18"/>
                <w:szCs w:val="18"/>
                <w:lang w:val="es-419"/>
              </w:rPr>
              <w:t>para lograr la mejora de la conectividad internacional del Paraguay</w:t>
            </w:r>
            <w:r w:rsidR="007519DC" w:rsidRPr="007519DC">
              <w:rPr>
                <w:rFonts w:ascii="Arial" w:hAnsi="Arial" w:cs="Arial"/>
                <w:sz w:val="18"/>
                <w:szCs w:val="18"/>
                <w:lang w:val="es-419"/>
              </w:rPr>
              <w:t>.</w:t>
            </w:r>
          </w:p>
        </w:tc>
      </w:tr>
      <w:tr w:rsidR="00263495" w:rsidRPr="00AC4234" w14:paraId="588D5870" w14:textId="77777777" w:rsidTr="00904547">
        <w:trPr>
          <w:trHeight w:val="242"/>
        </w:trPr>
        <w:tc>
          <w:tcPr>
            <w:tcW w:w="15008" w:type="dxa"/>
            <w:gridSpan w:val="9"/>
            <w:tcBorders>
              <w:top w:val="single" w:sz="4" w:space="0" w:color="000000"/>
              <w:left w:val="single" w:sz="4" w:space="0" w:color="000000"/>
              <w:bottom w:val="single" w:sz="4" w:space="0" w:color="000000"/>
              <w:right w:val="single" w:sz="4" w:space="0" w:color="000000"/>
            </w:tcBorders>
            <w:vAlign w:val="center"/>
          </w:tcPr>
          <w:p w14:paraId="3C425A42" w14:textId="77777777" w:rsidR="00263495" w:rsidRPr="002E29CD" w:rsidRDefault="00263495" w:rsidP="00263495">
            <w:pPr>
              <w:numPr>
                <w:ilvl w:val="0"/>
                <w:numId w:val="5"/>
              </w:numPr>
              <w:spacing w:before="120" w:after="120" w:line="240" w:lineRule="auto"/>
              <w:ind w:left="427"/>
              <w:rPr>
                <w:rFonts w:ascii="Arial" w:hAnsi="Arial"/>
                <w:b/>
                <w:sz w:val="18"/>
                <w:lang w:val="es-ES_tradnl"/>
              </w:rPr>
            </w:pPr>
            <w:r w:rsidRPr="002E29CD">
              <w:rPr>
                <w:rFonts w:ascii="Arial" w:hAnsi="Arial"/>
                <w:b/>
                <w:sz w:val="18"/>
                <w:lang w:val="es-ES_tradnl"/>
              </w:rPr>
              <w:t>Mejora de la conectividad nacional de Paraguay</w:t>
            </w:r>
          </w:p>
        </w:tc>
      </w:tr>
      <w:tr w:rsidR="00267637" w:rsidRPr="00AC4234" w14:paraId="6A6DC819"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41869EF3" w14:textId="1684528A" w:rsidR="00267637" w:rsidRPr="00C74E70" w:rsidRDefault="00267637" w:rsidP="00267637">
            <w:pPr>
              <w:spacing w:before="40" w:after="40" w:line="240" w:lineRule="auto"/>
              <w:contextualSpacing/>
              <w:jc w:val="both"/>
              <w:rPr>
                <w:rFonts w:ascii="Arial" w:hAnsi="Arial" w:cs="Arial"/>
                <w:sz w:val="18"/>
                <w:szCs w:val="18"/>
                <w:lang w:val="es-ES_tradnl"/>
              </w:rPr>
            </w:pPr>
            <w:r w:rsidRPr="65008F5D">
              <w:rPr>
                <w:rFonts w:ascii="Arial" w:hAnsi="Arial" w:cs="Arial"/>
                <w:sz w:val="18"/>
                <w:szCs w:val="18"/>
                <w:lang w:val="es-ES"/>
              </w:rPr>
              <w:t xml:space="preserve">Hoja de ruta para lograr la mejora de la conectividad digital </w:t>
            </w:r>
            <w:r w:rsidRPr="65008F5D">
              <w:rPr>
                <w:rFonts w:ascii="Arial" w:hAnsi="Arial" w:cs="Arial"/>
                <w:sz w:val="18"/>
                <w:szCs w:val="18"/>
                <w:lang w:val="es-419"/>
              </w:rPr>
              <w:t>de sitios públicos, tales como, comisarías, centros de salud y plazas públicas</w:t>
            </w:r>
            <w:r w:rsidRPr="65008F5D">
              <w:rPr>
                <w:rFonts w:ascii="Arial" w:hAnsi="Arial" w:cs="Arial"/>
                <w:sz w:val="18"/>
                <w:szCs w:val="18"/>
                <w:lang w:val="es-ES"/>
              </w:rPr>
              <w:t xml:space="preserve"> elaborada y aprobada.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648C9715" w14:textId="783E0426" w:rsidR="00267637" w:rsidRPr="00B95006" w:rsidRDefault="00267637" w:rsidP="00267637">
            <w:pPr>
              <w:spacing w:before="40" w:after="40" w:line="240" w:lineRule="auto"/>
              <w:jc w:val="center"/>
              <w:rPr>
                <w:rFonts w:ascii="Arial" w:hAnsi="Arial" w:cs="Arial"/>
                <w:sz w:val="18"/>
                <w:szCs w:val="18"/>
                <w:highlight w:val="yellow"/>
                <w:lang w:val="es-CO"/>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vAlign w:val="center"/>
          </w:tcPr>
          <w:p w14:paraId="008CF36C" w14:textId="6516EA67" w:rsidR="00267637" w:rsidRPr="00B95006" w:rsidRDefault="00267637" w:rsidP="00267637">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3A633433" w14:textId="098DD6A6" w:rsidR="00267637" w:rsidRPr="00B95006" w:rsidRDefault="00267637" w:rsidP="00267637">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0AD66AB0" w14:textId="6D5FF2EE" w:rsidR="00267637" w:rsidRPr="002E29CD" w:rsidRDefault="00267637" w:rsidP="00267637">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5EC79EED" w14:textId="753DBB79" w:rsidR="00267637" w:rsidRPr="00956201"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B28E4C2" w14:textId="3831D805" w:rsidR="00267637" w:rsidRPr="00956201"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5ADCA737" w14:textId="08A63D5A" w:rsidR="00267637" w:rsidRPr="00B95006" w:rsidRDefault="00267637" w:rsidP="00267637">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5E07C06C" w14:textId="5FA77A42" w:rsidR="00267637" w:rsidRPr="00B50215" w:rsidRDefault="00267637" w:rsidP="00267637">
            <w:pPr>
              <w:spacing w:before="40" w:after="40" w:line="240" w:lineRule="auto"/>
              <w:jc w:val="both"/>
              <w:rPr>
                <w:rFonts w:ascii="Arial" w:hAnsi="Arial" w:cs="Arial"/>
                <w:sz w:val="18"/>
                <w:szCs w:val="18"/>
                <w:lang w:val="es-CO"/>
              </w:rPr>
            </w:pPr>
            <w:r w:rsidRPr="00B50215">
              <w:rPr>
                <w:rFonts w:ascii="Arial" w:hAnsi="Arial" w:cs="Arial"/>
                <w:sz w:val="18"/>
                <w:szCs w:val="18"/>
                <w:lang w:val="es-CO"/>
              </w:rPr>
              <w:t xml:space="preserve">Copia de la Resolución del MITIC que aprueba </w:t>
            </w:r>
            <w:r>
              <w:rPr>
                <w:rFonts w:ascii="Arial" w:hAnsi="Arial" w:cs="Arial"/>
                <w:sz w:val="18"/>
                <w:szCs w:val="18"/>
                <w:lang w:val="es-CO"/>
              </w:rPr>
              <w:t>la hoja de ruta para lograr</w:t>
            </w:r>
            <w:r w:rsidRPr="00B50215">
              <w:rPr>
                <w:rFonts w:ascii="Arial" w:hAnsi="Arial" w:cs="Arial"/>
                <w:sz w:val="18"/>
                <w:szCs w:val="18"/>
                <w:lang w:val="es-CO"/>
              </w:rPr>
              <w:t xml:space="preserve"> la mejora de la conectividad digital de sitios públicos</w:t>
            </w:r>
            <w:r>
              <w:rPr>
                <w:rFonts w:ascii="Arial" w:hAnsi="Arial" w:cs="Arial"/>
                <w:sz w:val="18"/>
                <w:szCs w:val="18"/>
                <w:lang w:val="es-CO"/>
              </w:rPr>
              <w:t>.</w:t>
            </w:r>
          </w:p>
        </w:tc>
      </w:tr>
      <w:tr w:rsidR="00267637" w:rsidRPr="00AC4234" w14:paraId="343447A0"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10A25142" w14:textId="1D033B60" w:rsidR="00267637" w:rsidRPr="00C74E70" w:rsidRDefault="00267637" w:rsidP="00267637">
            <w:pPr>
              <w:spacing w:before="40" w:after="40" w:line="240" w:lineRule="auto"/>
              <w:contextualSpacing/>
              <w:jc w:val="both"/>
              <w:rPr>
                <w:rFonts w:ascii="Arial" w:hAnsi="Arial" w:cs="Arial"/>
                <w:sz w:val="18"/>
                <w:szCs w:val="18"/>
                <w:lang w:val="es-ES_tradnl"/>
              </w:rPr>
            </w:pPr>
            <w:r>
              <w:rPr>
                <w:rFonts w:ascii="Arial" w:hAnsi="Arial" w:cs="Arial"/>
                <w:color w:val="000000" w:themeColor="text1"/>
                <w:sz w:val="18"/>
                <w:szCs w:val="18"/>
                <w:lang w:val="es-ES_tradnl"/>
              </w:rPr>
              <w:t>Evaluación de la implementación de la hoja de ruta para lograr</w:t>
            </w:r>
            <w:r w:rsidRPr="00D6063B">
              <w:rPr>
                <w:rFonts w:ascii="Arial" w:hAnsi="Arial" w:cs="Arial"/>
                <w:color w:val="000000" w:themeColor="text1"/>
                <w:sz w:val="18"/>
                <w:szCs w:val="18"/>
                <w:lang w:val="es-ES_tradnl"/>
              </w:rPr>
              <w:t xml:space="preserve"> la mejora de la conectividad digital de sitios públicos, tales como, comisar</w:t>
            </w:r>
            <w:r>
              <w:rPr>
                <w:rFonts w:ascii="Arial" w:hAnsi="Arial" w:cs="Arial"/>
                <w:color w:val="000000" w:themeColor="text1"/>
                <w:sz w:val="18"/>
                <w:szCs w:val="18"/>
                <w:lang w:val="es-ES_tradnl"/>
              </w:rPr>
              <w:t>í</w:t>
            </w:r>
            <w:r w:rsidRPr="00D6063B">
              <w:rPr>
                <w:rFonts w:ascii="Arial" w:hAnsi="Arial" w:cs="Arial"/>
                <w:color w:val="000000" w:themeColor="text1"/>
                <w:sz w:val="18"/>
                <w:szCs w:val="18"/>
                <w:lang w:val="es-ES_tradnl"/>
              </w:rPr>
              <w:t>as, centros de salud y plazas públicas</w:t>
            </w:r>
            <w:r w:rsidR="00E27E68" w:rsidRPr="00E27E68">
              <w:rPr>
                <w:rFonts w:ascii="Arial" w:hAnsi="Arial" w:cs="Arial"/>
                <w:color w:val="000000" w:themeColor="text1"/>
                <w:sz w:val="18"/>
                <w:szCs w:val="18"/>
                <w:lang w:val="es-ES_tradnl"/>
              </w:rPr>
              <w:t>, que valide que ha sido aprobada la contratación de un proveedor para la mejora de la conectividad digital de sitios públicos</w:t>
            </w:r>
            <w:r w:rsidR="00E27E68">
              <w:rPr>
                <w:rFonts w:ascii="Arial" w:hAnsi="Arial" w:cs="Arial"/>
                <w:color w:val="000000" w:themeColor="text1"/>
                <w:sz w:val="18"/>
                <w:szCs w:val="18"/>
                <w:lang w:val="es-ES_tradnl"/>
              </w:rPr>
              <w:t>,</w:t>
            </w:r>
            <w:r>
              <w:rPr>
                <w:rFonts w:ascii="Arial" w:hAnsi="Arial" w:cs="Arial"/>
                <w:color w:val="000000" w:themeColor="text1"/>
                <w:sz w:val="18"/>
                <w:szCs w:val="18"/>
                <w:lang w:val="es-ES_tradnl"/>
              </w:rPr>
              <w:t xml:space="preserve"> elaborada.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3E141337" w14:textId="5243B58F" w:rsidR="00267637" w:rsidRDefault="00267637" w:rsidP="00267637">
            <w:pPr>
              <w:spacing w:before="40" w:after="40" w:line="240" w:lineRule="auto"/>
              <w:jc w:val="center"/>
              <w:rPr>
                <w:rFonts w:ascii="Arial" w:hAnsi="Arial" w:cs="Arial"/>
                <w:sz w:val="18"/>
                <w:szCs w:val="18"/>
                <w:lang w:val="es-ES_tradnl"/>
              </w:rPr>
            </w:pPr>
            <w:r>
              <w:rPr>
                <w:rFonts w:ascii="Arial" w:hAnsi="Arial" w:cs="Arial"/>
                <w:sz w:val="18"/>
                <w:szCs w:val="18"/>
                <w:lang w:val="es-ES_tradnl"/>
              </w:rPr>
              <w:t>Resolución</w:t>
            </w:r>
            <w:r w:rsidDel="00BB53EC">
              <w:rPr>
                <w:rFonts w:ascii="Arial" w:hAnsi="Arial" w:cs="Arial"/>
                <w:sz w:val="18"/>
                <w:szCs w:val="18"/>
                <w:lang w:val="es-ES_tradnl"/>
              </w:rPr>
              <w:t xml:space="preserve"> </w:t>
            </w:r>
            <w:r>
              <w:rPr>
                <w:rFonts w:ascii="Arial" w:hAnsi="Arial" w:cs="Arial"/>
                <w:sz w:val="18"/>
                <w:szCs w:val="18"/>
                <w:lang w:val="es-ES_tradnl"/>
              </w:rPr>
              <w:t>MITIC</w:t>
            </w:r>
          </w:p>
        </w:tc>
        <w:tc>
          <w:tcPr>
            <w:tcW w:w="900" w:type="dxa"/>
            <w:tcBorders>
              <w:top w:val="single" w:sz="4" w:space="0" w:color="000000"/>
              <w:left w:val="single" w:sz="4" w:space="0" w:color="000000"/>
              <w:bottom w:val="single" w:sz="4" w:space="0" w:color="000000"/>
              <w:right w:val="single" w:sz="4" w:space="0" w:color="000000"/>
            </w:tcBorders>
            <w:vAlign w:val="center"/>
          </w:tcPr>
          <w:p w14:paraId="2331EE56" w14:textId="2B0D0967" w:rsidR="00267637" w:rsidRPr="00956201" w:rsidRDefault="00267637" w:rsidP="00267637">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4D912C69" w14:textId="48AD2753" w:rsidR="00267637" w:rsidRPr="00956201" w:rsidRDefault="00267637" w:rsidP="00267637">
            <w:pPr>
              <w:spacing w:before="40" w:after="40"/>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5561A9CF" w14:textId="32D48780"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EBC5918" w14:textId="3C4E3221"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AB2C0F7" w14:textId="758DA946"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76A19600" w14:textId="65EA0D3D" w:rsidR="00267637" w:rsidRPr="00956201" w:rsidRDefault="00267637" w:rsidP="00267637">
            <w:pPr>
              <w:spacing w:before="40" w:after="40"/>
              <w:jc w:val="center"/>
              <w:rPr>
                <w:rFonts w:ascii="Arial" w:hAnsi="Arial" w:cs="Arial"/>
                <w:sz w:val="18"/>
                <w:szCs w:val="18"/>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300468C6" w14:textId="30051A23" w:rsidR="00267637" w:rsidRPr="00396E43" w:rsidRDefault="00267637" w:rsidP="00267637">
            <w:pPr>
              <w:spacing w:before="40" w:after="40" w:line="240" w:lineRule="auto"/>
              <w:jc w:val="both"/>
              <w:rPr>
                <w:rFonts w:ascii="Arial" w:hAnsi="Arial" w:cs="Arial"/>
                <w:sz w:val="18"/>
                <w:szCs w:val="18"/>
                <w:lang w:val="es-419"/>
              </w:rPr>
            </w:pPr>
            <w:r>
              <w:rPr>
                <w:rFonts w:ascii="Arial" w:hAnsi="Arial" w:cs="Arial"/>
                <w:sz w:val="18"/>
                <w:szCs w:val="18"/>
                <w:lang w:val="es-CO"/>
              </w:rPr>
              <w:t xml:space="preserve">[Política del Tramo II]. </w:t>
            </w:r>
            <w:r w:rsidRPr="005274F7">
              <w:rPr>
                <w:rFonts w:ascii="Arial" w:hAnsi="Arial" w:cs="Arial"/>
                <w:sz w:val="18"/>
                <w:szCs w:val="18"/>
                <w:lang w:val="es-CO"/>
              </w:rPr>
              <w:t>Copia de</w:t>
            </w:r>
            <w:r>
              <w:rPr>
                <w:rFonts w:ascii="Arial" w:hAnsi="Arial" w:cs="Arial"/>
                <w:sz w:val="18"/>
                <w:szCs w:val="18"/>
                <w:lang w:val="es-CO"/>
              </w:rPr>
              <w:t xml:space="preserve"> </w:t>
            </w:r>
            <w:r w:rsidRPr="005274F7">
              <w:rPr>
                <w:rFonts w:ascii="Arial" w:hAnsi="Arial" w:cs="Arial"/>
                <w:sz w:val="18"/>
                <w:szCs w:val="18"/>
                <w:lang w:val="es-CO"/>
              </w:rPr>
              <w:t>l</w:t>
            </w:r>
            <w:r>
              <w:rPr>
                <w:rFonts w:ascii="Arial" w:hAnsi="Arial" w:cs="Arial"/>
                <w:sz w:val="18"/>
                <w:szCs w:val="18"/>
                <w:lang w:val="es-CO"/>
              </w:rPr>
              <w:t>a Resolución</w:t>
            </w:r>
            <w:r w:rsidRPr="005274F7">
              <w:rPr>
                <w:rFonts w:ascii="Arial" w:hAnsi="Arial" w:cs="Arial"/>
                <w:sz w:val="18"/>
                <w:szCs w:val="18"/>
                <w:lang w:val="es-CO"/>
              </w:rPr>
              <w:t xml:space="preserve"> del MITIC que </w:t>
            </w:r>
            <w:r>
              <w:rPr>
                <w:rFonts w:ascii="Arial" w:hAnsi="Arial" w:cs="Arial"/>
                <w:sz w:val="18"/>
                <w:szCs w:val="18"/>
                <w:lang w:val="es-CO"/>
              </w:rPr>
              <w:t xml:space="preserve">aprueba la evaluación de la </w:t>
            </w:r>
            <w:r>
              <w:rPr>
                <w:rFonts w:ascii="Arial" w:hAnsi="Arial" w:cs="Arial"/>
                <w:color w:val="000000" w:themeColor="text1"/>
                <w:sz w:val="18"/>
                <w:szCs w:val="18"/>
                <w:lang w:val="es-ES_tradnl"/>
              </w:rPr>
              <w:t>implementación</w:t>
            </w:r>
            <w:r>
              <w:rPr>
                <w:rFonts w:ascii="Arial" w:hAnsi="Arial" w:cs="Arial"/>
                <w:sz w:val="18"/>
                <w:szCs w:val="18"/>
                <w:lang w:val="es-CO"/>
              </w:rPr>
              <w:t xml:space="preserve"> de la hoja de ruta</w:t>
            </w:r>
            <w:r w:rsidR="00396E43">
              <w:rPr>
                <w:rFonts w:ascii="Arial" w:hAnsi="Arial" w:cs="Arial"/>
                <w:sz w:val="18"/>
                <w:szCs w:val="18"/>
                <w:lang w:val="es-CO"/>
              </w:rPr>
              <w:t xml:space="preserve"> para lograr la mejora de la conectividad digital en sitios públicos.</w:t>
            </w:r>
          </w:p>
        </w:tc>
      </w:tr>
      <w:tr w:rsidR="00267637" w:rsidRPr="00AC4234" w14:paraId="1BFE705A"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54AC9AD8" w14:textId="5DF6BD9F" w:rsidR="00267637" w:rsidRPr="00A37D37" w:rsidRDefault="00267637" w:rsidP="00267637">
            <w:pPr>
              <w:spacing w:after="0" w:line="240" w:lineRule="auto"/>
              <w:jc w:val="both"/>
              <w:rPr>
                <w:rFonts w:ascii="Arial" w:hAnsi="Arial" w:cs="Arial"/>
                <w:sz w:val="18"/>
                <w:szCs w:val="18"/>
                <w:lang w:val="es-ES_tradnl"/>
              </w:rPr>
            </w:pPr>
            <w:r>
              <w:rPr>
                <w:rFonts w:ascii="Arial" w:hAnsi="Arial" w:cs="Arial"/>
                <w:color w:val="000000" w:themeColor="text1"/>
                <w:sz w:val="18"/>
                <w:szCs w:val="18"/>
                <w:lang w:val="es-ES_tradnl"/>
              </w:rPr>
              <w:t>Hoja de ruta para lograr la mejora de la gestión de datos</w:t>
            </w:r>
            <w:r w:rsidRPr="00A37D37">
              <w:rPr>
                <w:rFonts w:ascii="Arial" w:hAnsi="Arial" w:cs="Arial"/>
                <w:color w:val="000000" w:themeColor="text1"/>
                <w:sz w:val="18"/>
                <w:szCs w:val="18"/>
                <w:lang w:val="es-ES_tradnl"/>
              </w:rPr>
              <w:t xml:space="preserve"> del </w:t>
            </w:r>
            <w:r>
              <w:rPr>
                <w:rFonts w:ascii="Arial" w:hAnsi="Arial" w:cs="Arial"/>
                <w:color w:val="000000" w:themeColor="text1"/>
                <w:sz w:val="18"/>
                <w:szCs w:val="18"/>
                <w:lang w:val="es-ES_tradnl"/>
              </w:rPr>
              <w:t>E</w:t>
            </w:r>
            <w:r w:rsidRPr="00A37D37">
              <w:rPr>
                <w:rFonts w:ascii="Arial" w:hAnsi="Arial" w:cs="Arial"/>
                <w:color w:val="000000" w:themeColor="text1"/>
                <w:sz w:val="18"/>
                <w:szCs w:val="18"/>
                <w:lang w:val="es-ES_tradnl"/>
              </w:rPr>
              <w:t>stado elaborad</w:t>
            </w:r>
            <w:r>
              <w:rPr>
                <w:rFonts w:ascii="Arial" w:hAnsi="Arial" w:cs="Arial"/>
                <w:color w:val="000000" w:themeColor="text1"/>
                <w:sz w:val="18"/>
                <w:szCs w:val="18"/>
                <w:lang w:val="es-ES_tradnl"/>
              </w:rPr>
              <w:t>a</w:t>
            </w:r>
            <w:r w:rsidRPr="00A37D37">
              <w:rPr>
                <w:rFonts w:ascii="Arial" w:hAnsi="Arial" w:cs="Arial"/>
                <w:color w:val="000000" w:themeColor="text1"/>
                <w:sz w:val="18"/>
                <w:szCs w:val="18"/>
                <w:lang w:val="es-ES_tradnl"/>
              </w:rPr>
              <w:t xml:space="preserve"> y aprobad</w:t>
            </w:r>
            <w:r>
              <w:rPr>
                <w:rFonts w:ascii="Arial" w:hAnsi="Arial" w:cs="Arial"/>
                <w:color w:val="000000" w:themeColor="text1"/>
                <w:sz w:val="18"/>
                <w:szCs w:val="18"/>
                <w:lang w:val="es-ES_tradnl"/>
              </w:rPr>
              <w:t>a</w:t>
            </w:r>
            <w:r w:rsidRPr="00A37D37">
              <w:rPr>
                <w:rFonts w:ascii="Arial" w:hAnsi="Arial" w:cs="Arial"/>
                <w:color w:val="000000" w:themeColor="text1"/>
                <w:sz w:val="18"/>
                <w:szCs w:val="18"/>
                <w:lang w:val="es-ES_tradnl"/>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7CBD2283" w14:textId="5FC95CB0" w:rsidR="00267637" w:rsidRPr="00B95006" w:rsidRDefault="00267637" w:rsidP="00267637">
            <w:pPr>
              <w:spacing w:before="40" w:after="40" w:line="240" w:lineRule="auto"/>
              <w:jc w:val="center"/>
              <w:rPr>
                <w:rFonts w:ascii="Arial" w:hAnsi="Arial" w:cs="Arial"/>
                <w:sz w:val="18"/>
                <w:szCs w:val="18"/>
                <w:highlight w:val="yellow"/>
                <w:lang w:val="es-ES_tradnl"/>
              </w:rPr>
            </w:pPr>
            <w:r>
              <w:rPr>
                <w:rFonts w:ascii="Arial" w:hAnsi="Arial" w:cs="Arial"/>
                <w:sz w:val="18"/>
                <w:szCs w:val="18"/>
                <w:lang w:val="es-ES_tradnl"/>
              </w:rPr>
              <w:t xml:space="preserve">Resolución MITIC </w:t>
            </w:r>
          </w:p>
        </w:tc>
        <w:tc>
          <w:tcPr>
            <w:tcW w:w="900" w:type="dxa"/>
            <w:tcBorders>
              <w:top w:val="single" w:sz="4" w:space="0" w:color="000000"/>
              <w:left w:val="single" w:sz="4" w:space="0" w:color="000000"/>
              <w:bottom w:val="single" w:sz="4" w:space="0" w:color="000000"/>
              <w:right w:val="single" w:sz="4" w:space="0" w:color="000000"/>
            </w:tcBorders>
            <w:vAlign w:val="center"/>
          </w:tcPr>
          <w:p w14:paraId="7EE1F7D1" w14:textId="50A889A4" w:rsidR="00267637" w:rsidRPr="00B95006" w:rsidRDefault="00267637" w:rsidP="00267637">
            <w:pPr>
              <w:spacing w:before="40" w:after="40" w:line="240" w:lineRule="auto"/>
              <w:jc w:val="center"/>
              <w:rPr>
                <w:rFonts w:ascii="Arial" w:hAnsi="Arial" w:cs="Arial"/>
                <w:sz w:val="18"/>
                <w:szCs w:val="18"/>
                <w:highlight w:val="yellow"/>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3DED136C" w14:textId="7E5EE469" w:rsidR="00267637" w:rsidRPr="00B95006" w:rsidRDefault="00267637" w:rsidP="00267637">
            <w:pPr>
              <w:spacing w:before="40" w:after="40"/>
              <w:jc w:val="center"/>
              <w:rPr>
                <w:rFonts w:ascii="Arial" w:hAnsi="Arial" w:cs="Arial"/>
                <w:sz w:val="18"/>
                <w:szCs w:val="18"/>
                <w:highlight w:val="yellow"/>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4B0EF1DF" w14:textId="1A9AFFD7" w:rsidR="00267637" w:rsidRPr="002E29CD" w:rsidRDefault="00267637" w:rsidP="00267637">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1761D779" w14:textId="3BD53310" w:rsidR="00267637" w:rsidRPr="00956201"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F94002C" w14:textId="21F31C62" w:rsidR="00267637" w:rsidRPr="00956201"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0BD748D7" w14:textId="10639459" w:rsidR="00267637" w:rsidRPr="00B95006" w:rsidRDefault="00267637" w:rsidP="00267637">
            <w:pPr>
              <w:spacing w:before="40" w:after="40"/>
              <w:jc w:val="center"/>
              <w:rPr>
                <w:rFonts w:ascii="Arial" w:hAnsi="Arial" w:cs="Arial"/>
                <w:sz w:val="18"/>
                <w:szCs w:val="18"/>
                <w:highlight w:val="yellow"/>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vAlign w:val="center"/>
          </w:tcPr>
          <w:p w14:paraId="5D122410" w14:textId="220AF19C" w:rsidR="00267637" w:rsidRPr="00B50215" w:rsidRDefault="00267637" w:rsidP="00267637">
            <w:pPr>
              <w:spacing w:before="40" w:after="40" w:line="240" w:lineRule="auto"/>
              <w:jc w:val="both"/>
              <w:rPr>
                <w:rFonts w:ascii="Arial" w:hAnsi="Arial" w:cs="Arial"/>
                <w:sz w:val="18"/>
                <w:szCs w:val="18"/>
                <w:lang w:val="es-CO"/>
              </w:rPr>
            </w:pPr>
            <w:r w:rsidRPr="00B50215">
              <w:rPr>
                <w:rFonts w:ascii="Arial" w:hAnsi="Arial" w:cs="Arial"/>
                <w:sz w:val="18"/>
                <w:szCs w:val="18"/>
                <w:lang w:val="es-CO"/>
              </w:rPr>
              <w:t xml:space="preserve">Copia de la Resolución del MITIC que aprueba </w:t>
            </w:r>
            <w:r>
              <w:rPr>
                <w:rFonts w:ascii="Arial" w:hAnsi="Arial" w:cs="Arial"/>
                <w:sz w:val="18"/>
                <w:szCs w:val="18"/>
                <w:lang w:val="es-CO"/>
              </w:rPr>
              <w:t>la hoja de ruta para lograr la mejora de la gestión de datos</w:t>
            </w:r>
            <w:r w:rsidRPr="00B50215">
              <w:rPr>
                <w:rFonts w:ascii="Arial" w:hAnsi="Arial" w:cs="Arial"/>
                <w:sz w:val="18"/>
                <w:szCs w:val="18"/>
                <w:lang w:val="es-CO"/>
              </w:rPr>
              <w:t xml:space="preserve"> del </w:t>
            </w:r>
            <w:r>
              <w:rPr>
                <w:rFonts w:ascii="Arial" w:hAnsi="Arial" w:cs="Arial"/>
                <w:sz w:val="18"/>
                <w:szCs w:val="18"/>
                <w:lang w:val="es-CO"/>
              </w:rPr>
              <w:t>E</w:t>
            </w:r>
            <w:r w:rsidRPr="00B50215">
              <w:rPr>
                <w:rFonts w:ascii="Arial" w:hAnsi="Arial" w:cs="Arial"/>
                <w:sz w:val="18"/>
                <w:szCs w:val="18"/>
                <w:lang w:val="es-CO"/>
              </w:rPr>
              <w:t>stado.</w:t>
            </w:r>
          </w:p>
        </w:tc>
      </w:tr>
      <w:tr w:rsidR="00267637" w:rsidRPr="00AC4234" w14:paraId="73555425" w14:textId="77777777" w:rsidTr="00904547">
        <w:trPr>
          <w:trHeight w:val="242"/>
        </w:trPr>
        <w:tc>
          <w:tcPr>
            <w:tcW w:w="4658" w:type="dxa"/>
            <w:tcBorders>
              <w:top w:val="single" w:sz="4" w:space="0" w:color="000000"/>
              <w:left w:val="single" w:sz="4" w:space="0" w:color="000000"/>
              <w:bottom w:val="single" w:sz="4" w:space="0" w:color="000000"/>
              <w:right w:val="single" w:sz="4" w:space="0" w:color="000000"/>
            </w:tcBorders>
            <w:vAlign w:val="center"/>
          </w:tcPr>
          <w:p w14:paraId="0B28EDD0" w14:textId="64121217" w:rsidR="00267637" w:rsidRPr="00A37D37" w:rsidRDefault="00267637" w:rsidP="00267637">
            <w:pPr>
              <w:spacing w:after="0" w:line="240" w:lineRule="auto"/>
              <w:jc w:val="both"/>
              <w:rPr>
                <w:rFonts w:ascii="Arial" w:hAnsi="Arial" w:cs="Arial"/>
                <w:color w:val="000000" w:themeColor="text1"/>
                <w:sz w:val="18"/>
                <w:szCs w:val="18"/>
                <w:lang w:val="es-ES_tradnl"/>
              </w:rPr>
            </w:pPr>
            <w:r>
              <w:rPr>
                <w:rFonts w:ascii="Arial" w:hAnsi="Arial" w:cs="Arial"/>
                <w:color w:val="000000" w:themeColor="text1"/>
                <w:sz w:val="18"/>
                <w:szCs w:val="18"/>
                <w:lang w:val="es-ES_tradnl"/>
              </w:rPr>
              <w:t>Evaluación de la implementación de la hoja de ruta para lograr la mejora de la gestión de datos</w:t>
            </w:r>
            <w:r w:rsidRPr="00E266AC">
              <w:rPr>
                <w:rFonts w:ascii="Arial" w:hAnsi="Arial" w:cs="Arial"/>
                <w:color w:val="000000" w:themeColor="text1"/>
                <w:sz w:val="18"/>
                <w:szCs w:val="18"/>
                <w:lang w:val="es-ES_tradnl"/>
              </w:rPr>
              <w:t xml:space="preserve"> del </w:t>
            </w:r>
            <w:r>
              <w:rPr>
                <w:rFonts w:ascii="Arial" w:hAnsi="Arial" w:cs="Arial"/>
                <w:color w:val="000000" w:themeColor="text1"/>
                <w:sz w:val="18"/>
                <w:szCs w:val="18"/>
                <w:lang w:val="es-ES_tradnl"/>
              </w:rPr>
              <w:t>E</w:t>
            </w:r>
            <w:r w:rsidRPr="00E266AC">
              <w:rPr>
                <w:rFonts w:ascii="Arial" w:hAnsi="Arial" w:cs="Arial"/>
                <w:color w:val="000000" w:themeColor="text1"/>
                <w:sz w:val="18"/>
                <w:szCs w:val="18"/>
                <w:lang w:val="es-ES_tradnl"/>
              </w:rPr>
              <w:t>stado</w:t>
            </w:r>
            <w:r w:rsidR="00D75830" w:rsidRPr="00D75830">
              <w:rPr>
                <w:rFonts w:ascii="Arial" w:hAnsi="Arial" w:cs="Arial"/>
                <w:color w:val="000000" w:themeColor="text1"/>
                <w:sz w:val="18"/>
                <w:szCs w:val="18"/>
                <w:lang w:val="es-ES_tradnl"/>
              </w:rPr>
              <w:t xml:space="preserve">, que valide que ha sido aprobada la contratación de un </w:t>
            </w:r>
            <w:r w:rsidR="00D75830" w:rsidRPr="00D75830">
              <w:rPr>
                <w:rFonts w:ascii="Arial" w:hAnsi="Arial" w:cs="Arial"/>
                <w:color w:val="000000" w:themeColor="text1"/>
                <w:sz w:val="18"/>
                <w:szCs w:val="18"/>
                <w:lang w:val="es-ES_tradnl"/>
              </w:rPr>
              <w:lastRenderedPageBreak/>
              <w:t>proveedor para el diseño y construcción del Centro de Datos del Estado</w:t>
            </w:r>
            <w:r w:rsidR="00D75830">
              <w:rPr>
                <w:rFonts w:ascii="Arial" w:hAnsi="Arial" w:cs="Arial"/>
                <w:color w:val="000000" w:themeColor="text1"/>
                <w:sz w:val="18"/>
                <w:szCs w:val="18"/>
                <w:lang w:val="es-ES_tradnl"/>
              </w:rPr>
              <w:t>,</w:t>
            </w:r>
            <w:r>
              <w:rPr>
                <w:rFonts w:ascii="Arial" w:hAnsi="Arial" w:cs="Arial"/>
                <w:color w:val="000000" w:themeColor="text1"/>
                <w:sz w:val="18"/>
                <w:szCs w:val="18"/>
                <w:lang w:val="es-ES_tradnl"/>
              </w:rPr>
              <w:t xml:space="preserve"> elaborada.</w:t>
            </w:r>
          </w:p>
        </w:tc>
        <w:tc>
          <w:tcPr>
            <w:tcW w:w="1350" w:type="dxa"/>
            <w:tcBorders>
              <w:top w:val="single" w:sz="4" w:space="0" w:color="000000"/>
              <w:left w:val="single" w:sz="4" w:space="0" w:color="000000"/>
              <w:bottom w:val="single" w:sz="4" w:space="0" w:color="000000"/>
              <w:right w:val="single" w:sz="4" w:space="0" w:color="000000"/>
            </w:tcBorders>
            <w:vAlign w:val="center"/>
          </w:tcPr>
          <w:p w14:paraId="3C37F21F" w14:textId="60CFA9D2" w:rsidR="00267637" w:rsidRDefault="00267637" w:rsidP="00267637">
            <w:pPr>
              <w:spacing w:before="40" w:after="40" w:line="240" w:lineRule="auto"/>
              <w:jc w:val="center"/>
              <w:rPr>
                <w:rFonts w:ascii="Arial" w:hAnsi="Arial" w:cs="Arial"/>
                <w:sz w:val="18"/>
                <w:szCs w:val="18"/>
                <w:lang w:val="es-ES_tradnl"/>
              </w:rPr>
            </w:pPr>
            <w:r>
              <w:rPr>
                <w:rFonts w:ascii="Arial" w:hAnsi="Arial" w:cs="Arial"/>
                <w:sz w:val="18"/>
                <w:szCs w:val="18"/>
                <w:lang w:val="es-ES_tradnl"/>
              </w:rPr>
              <w:lastRenderedPageBreak/>
              <w:t>Resolución</w:t>
            </w:r>
            <w:r w:rsidDel="00BB53EC">
              <w:rPr>
                <w:rFonts w:ascii="Arial" w:hAnsi="Arial" w:cs="Arial"/>
                <w:sz w:val="18"/>
                <w:szCs w:val="18"/>
                <w:lang w:val="es-ES_tradnl"/>
              </w:rPr>
              <w:t xml:space="preserve"> </w:t>
            </w:r>
            <w:r>
              <w:rPr>
                <w:rFonts w:ascii="Arial" w:hAnsi="Arial" w:cs="Arial"/>
                <w:sz w:val="18"/>
                <w:szCs w:val="18"/>
                <w:lang w:val="es-ES_tradnl"/>
              </w:rPr>
              <w:t>MITIC</w:t>
            </w:r>
          </w:p>
        </w:tc>
        <w:tc>
          <w:tcPr>
            <w:tcW w:w="900" w:type="dxa"/>
            <w:tcBorders>
              <w:top w:val="single" w:sz="4" w:space="0" w:color="000000"/>
              <w:left w:val="single" w:sz="4" w:space="0" w:color="000000"/>
              <w:bottom w:val="single" w:sz="4" w:space="0" w:color="000000"/>
              <w:right w:val="single" w:sz="4" w:space="0" w:color="000000"/>
            </w:tcBorders>
            <w:vAlign w:val="center"/>
          </w:tcPr>
          <w:p w14:paraId="49505385" w14:textId="7CB46A48" w:rsidR="00267637" w:rsidRPr="00956201" w:rsidRDefault="00267637" w:rsidP="00267637">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1015D" w14:textId="29AA7984" w:rsidR="00267637" w:rsidRPr="00956201" w:rsidRDefault="00267637" w:rsidP="00267637">
            <w:pPr>
              <w:spacing w:before="40" w:after="40"/>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left w:val="single" w:sz="4" w:space="0" w:color="000000"/>
              <w:bottom w:val="single" w:sz="4" w:space="0" w:color="000000"/>
              <w:right w:val="single" w:sz="4" w:space="0" w:color="000000"/>
            </w:tcBorders>
            <w:vAlign w:val="center"/>
          </w:tcPr>
          <w:p w14:paraId="20BE23C7" w14:textId="260E6772"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96F5EB6" w14:textId="42AAA2B5"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09148A8" w14:textId="182C54A4" w:rsidR="00267637" w:rsidRDefault="00267637" w:rsidP="00267637">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left w:val="single" w:sz="4" w:space="0" w:color="000000"/>
              <w:bottom w:val="single" w:sz="4" w:space="0" w:color="000000"/>
              <w:right w:val="single" w:sz="4" w:space="0" w:color="000000"/>
            </w:tcBorders>
            <w:vAlign w:val="center"/>
          </w:tcPr>
          <w:p w14:paraId="609D1505" w14:textId="64A75F35" w:rsidR="00267637" w:rsidRPr="00956201" w:rsidRDefault="00267637" w:rsidP="00267637">
            <w:pPr>
              <w:spacing w:before="40" w:after="40"/>
              <w:jc w:val="center"/>
              <w:rPr>
                <w:rFonts w:ascii="Arial" w:hAnsi="Arial" w:cs="Arial"/>
                <w:sz w:val="18"/>
                <w:szCs w:val="18"/>
                <w:lang w:val="es-CO"/>
              </w:rPr>
            </w:pPr>
            <w:r w:rsidRPr="00956201">
              <w:rPr>
                <w:rFonts w:ascii="Arial" w:hAnsi="Arial" w:cs="Arial"/>
                <w:sz w:val="18"/>
                <w:szCs w:val="18"/>
                <w:lang w:val="es-CO"/>
              </w:rPr>
              <w:t>1</w:t>
            </w:r>
          </w:p>
        </w:tc>
        <w:tc>
          <w:tcPr>
            <w:tcW w:w="3420" w:type="dxa"/>
            <w:tcBorders>
              <w:top w:val="single" w:sz="4" w:space="0" w:color="000000"/>
              <w:left w:val="single" w:sz="4" w:space="0" w:color="000000"/>
              <w:bottom w:val="single" w:sz="4" w:space="0" w:color="000000"/>
              <w:right w:val="single" w:sz="4" w:space="0" w:color="000000"/>
            </w:tcBorders>
          </w:tcPr>
          <w:p w14:paraId="053C3F4E" w14:textId="0ED706A7" w:rsidR="00267637" w:rsidRPr="00B50215" w:rsidRDefault="00267637" w:rsidP="00267637">
            <w:pPr>
              <w:spacing w:before="40" w:after="40" w:line="240" w:lineRule="auto"/>
              <w:jc w:val="both"/>
              <w:rPr>
                <w:rFonts w:ascii="Arial" w:hAnsi="Arial" w:cs="Arial"/>
                <w:sz w:val="18"/>
                <w:szCs w:val="18"/>
                <w:lang w:val="es-CO"/>
              </w:rPr>
            </w:pPr>
            <w:r>
              <w:rPr>
                <w:rFonts w:ascii="Arial" w:hAnsi="Arial" w:cs="Arial"/>
                <w:sz w:val="18"/>
                <w:szCs w:val="18"/>
                <w:lang w:val="es-CO"/>
              </w:rPr>
              <w:t xml:space="preserve">[Política del Tramo II]. </w:t>
            </w:r>
            <w:r w:rsidRPr="00791AA5">
              <w:rPr>
                <w:rFonts w:ascii="Arial" w:hAnsi="Arial" w:cs="Arial"/>
                <w:sz w:val="18"/>
                <w:szCs w:val="18"/>
                <w:lang w:val="es-419"/>
              </w:rPr>
              <w:t>Copia de</w:t>
            </w:r>
            <w:r>
              <w:rPr>
                <w:rFonts w:ascii="Arial" w:hAnsi="Arial" w:cs="Arial"/>
                <w:sz w:val="18"/>
                <w:szCs w:val="18"/>
                <w:lang w:val="es-419"/>
              </w:rPr>
              <w:t xml:space="preserve"> la Resolución del MITIC que aprueba la evaluación de la implementación de la </w:t>
            </w:r>
            <w:r>
              <w:rPr>
                <w:rFonts w:ascii="Arial" w:hAnsi="Arial" w:cs="Arial"/>
                <w:sz w:val="18"/>
                <w:szCs w:val="18"/>
                <w:lang w:val="es-419"/>
              </w:rPr>
              <w:lastRenderedPageBreak/>
              <w:t>hoja de ruta</w:t>
            </w:r>
            <w:r w:rsidR="006B5642">
              <w:rPr>
                <w:rFonts w:ascii="Arial" w:hAnsi="Arial" w:cs="Arial"/>
                <w:sz w:val="18"/>
                <w:szCs w:val="18"/>
                <w:lang w:val="es-419"/>
              </w:rPr>
              <w:t xml:space="preserve"> </w:t>
            </w:r>
            <w:r w:rsidR="006B5642" w:rsidRPr="006B5642">
              <w:rPr>
                <w:rFonts w:ascii="Arial" w:hAnsi="Arial" w:cs="Arial"/>
                <w:sz w:val="18"/>
                <w:szCs w:val="18"/>
                <w:lang w:val="es-419"/>
              </w:rPr>
              <w:t>para lograr la mejora de la gestión de datos del Esta</w:t>
            </w:r>
            <w:bookmarkStart w:id="14" w:name="_GoBack"/>
            <w:bookmarkEnd w:id="14"/>
            <w:r w:rsidR="006B5642" w:rsidRPr="006B5642">
              <w:rPr>
                <w:rFonts w:ascii="Arial" w:hAnsi="Arial" w:cs="Arial"/>
                <w:sz w:val="18"/>
                <w:szCs w:val="18"/>
                <w:lang w:val="es-419"/>
              </w:rPr>
              <w:t>do</w:t>
            </w:r>
            <w:r w:rsidR="006B5642" w:rsidRPr="006B5642">
              <w:rPr>
                <w:rFonts w:ascii="Arial" w:hAnsi="Arial" w:cs="Arial"/>
                <w:sz w:val="18"/>
                <w:szCs w:val="18"/>
                <w:lang w:val="es-419"/>
              </w:rPr>
              <w:t>.</w:t>
            </w:r>
          </w:p>
        </w:tc>
      </w:tr>
      <w:tr w:rsidR="00DE0A93" w:rsidRPr="00112B20" w14:paraId="01671BAC" w14:textId="77777777" w:rsidTr="1241BA9E">
        <w:trPr>
          <w:trHeight w:val="440"/>
        </w:trPr>
        <w:tc>
          <w:tcPr>
            <w:tcW w:w="1500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11BC526" w14:textId="77777777" w:rsidR="00DE0A93" w:rsidRPr="00112B20" w:rsidRDefault="00DE0A93" w:rsidP="00212A8D">
            <w:pPr>
              <w:spacing w:before="40" w:after="40" w:line="240" w:lineRule="auto"/>
              <w:jc w:val="both"/>
              <w:rPr>
                <w:rFonts w:ascii="Arial" w:hAnsi="Arial"/>
                <w:sz w:val="18"/>
                <w:lang w:val="es-CO"/>
              </w:rPr>
            </w:pPr>
            <w:r w:rsidRPr="00112B20">
              <w:rPr>
                <w:rFonts w:ascii="Arial" w:hAnsi="Arial"/>
                <w:b/>
                <w:caps/>
                <w:sz w:val="18"/>
                <w:u w:val="single"/>
                <w:lang w:val="es-ES_tradnl"/>
              </w:rPr>
              <w:lastRenderedPageBreak/>
              <w:t>C</w:t>
            </w:r>
            <w:r w:rsidRPr="00112B20">
              <w:rPr>
                <w:rFonts w:ascii="Arial" w:hAnsi="Arial"/>
                <w:b/>
                <w:sz w:val="18"/>
                <w:u w:val="single"/>
                <w:lang w:val="es-ES_tradnl"/>
              </w:rPr>
              <w:t>omponente</w:t>
            </w:r>
            <w:r w:rsidRPr="00112B20">
              <w:rPr>
                <w:rFonts w:ascii="Arial" w:hAnsi="Arial"/>
                <w:b/>
                <w:caps/>
                <w:sz w:val="18"/>
                <w:u w:val="single"/>
                <w:lang w:val="es-ES_tradnl"/>
              </w:rPr>
              <w:t xml:space="preserve"> Iv: </w:t>
            </w:r>
            <w:r w:rsidRPr="00112B20">
              <w:rPr>
                <w:rFonts w:ascii="Arial" w:hAnsi="Arial"/>
                <w:b/>
                <w:sz w:val="18"/>
                <w:u w:val="single"/>
                <w:lang w:val="es-ES_tradnl"/>
              </w:rPr>
              <w:t>Gobierno electrónico</w:t>
            </w:r>
          </w:p>
        </w:tc>
      </w:tr>
      <w:tr w:rsidR="00DE0A93" w:rsidRPr="00AC4234" w14:paraId="0E777ADA" w14:textId="77777777" w:rsidTr="1241BA9E">
        <w:trPr>
          <w:trHeight w:val="242"/>
        </w:trPr>
        <w:tc>
          <w:tcPr>
            <w:tcW w:w="1500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9D594B" w14:textId="77777777" w:rsidR="00DE0A93" w:rsidRPr="00112B20" w:rsidRDefault="00DE0A93" w:rsidP="00212A8D">
            <w:pPr>
              <w:spacing w:before="40" w:after="40" w:line="240" w:lineRule="auto"/>
              <w:jc w:val="both"/>
              <w:rPr>
                <w:rFonts w:ascii="Arial" w:hAnsi="Arial"/>
                <w:sz w:val="18"/>
                <w:lang w:val="es-CO"/>
              </w:rPr>
            </w:pPr>
            <w:r w:rsidRPr="00D470F3">
              <w:rPr>
                <w:rFonts w:ascii="Arial" w:hAnsi="Arial"/>
                <w:b/>
                <w:sz w:val="18"/>
                <w:szCs w:val="20"/>
                <w:lang w:val="es-ES_tradnl"/>
              </w:rPr>
              <w:t xml:space="preserve">a. </w:t>
            </w:r>
            <w:r w:rsidRPr="00112B20">
              <w:rPr>
                <w:rFonts w:ascii="Arial" w:hAnsi="Arial"/>
                <w:b/>
                <w:sz w:val="18"/>
                <w:lang w:val="es-ES_tradnl"/>
              </w:rPr>
              <w:t>Implementación de una estrategia nacional de ciberseguridad</w:t>
            </w:r>
          </w:p>
        </w:tc>
      </w:tr>
      <w:tr w:rsidR="00263BAE" w:rsidRPr="00AC4234" w14:paraId="4B04015C"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0ABBA" w14:textId="7B66C703" w:rsidR="00263BAE" w:rsidRPr="00112B20" w:rsidRDefault="00263BAE" w:rsidP="00263BAE">
            <w:pPr>
              <w:spacing w:after="0" w:line="240" w:lineRule="auto"/>
              <w:jc w:val="both"/>
              <w:rPr>
                <w:rFonts w:ascii="Arial" w:hAnsi="Arial"/>
                <w:b/>
                <w:bCs/>
                <w:sz w:val="20"/>
                <w:szCs w:val="20"/>
                <w:lang w:val="es-ES"/>
              </w:rPr>
            </w:pPr>
            <w:r w:rsidRPr="5E88B190">
              <w:rPr>
                <w:rFonts w:ascii="Arial" w:hAnsi="Arial" w:cs="Arial"/>
                <w:color w:val="000000" w:themeColor="text1"/>
                <w:sz w:val="18"/>
                <w:szCs w:val="18"/>
                <w:lang w:val="es-ES"/>
              </w:rPr>
              <w:t xml:space="preserve">Modelo de gobernanza de seguridad de la información, alineado con el Plan Nacional de Ciberseguridad </w:t>
            </w:r>
            <w:r w:rsidRPr="5E88B190">
              <w:rPr>
                <w:rFonts w:ascii="Arial" w:hAnsi="Arial" w:cs="Arial"/>
                <w:sz w:val="18"/>
                <w:szCs w:val="18"/>
                <w:lang w:val="es-419"/>
              </w:rPr>
              <w:t>aprobado por Decreto PE 7052/1</w:t>
            </w:r>
            <w:r>
              <w:rPr>
                <w:rFonts w:ascii="Arial" w:hAnsi="Arial" w:cs="Arial"/>
                <w:sz w:val="18"/>
                <w:szCs w:val="18"/>
                <w:lang w:val="es-419"/>
              </w:rPr>
              <w:t>7</w:t>
            </w:r>
            <w:r w:rsidRPr="5E88B190">
              <w:rPr>
                <w:rFonts w:ascii="Arial" w:hAnsi="Arial" w:cs="Arial"/>
                <w:color w:val="000000" w:themeColor="text1"/>
                <w:sz w:val="18"/>
                <w:szCs w:val="18"/>
                <w:lang w:val="es-ES"/>
              </w:rPr>
              <w:t>.</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B8D0B1" w14:textId="2C790BAF" w:rsidR="00263BAE" w:rsidRPr="00112B20" w:rsidRDefault="00263BAE" w:rsidP="00263BAE">
            <w:pPr>
              <w:spacing w:before="40" w:after="40" w:line="240" w:lineRule="auto"/>
              <w:jc w:val="center"/>
              <w:rPr>
                <w:rFonts w:ascii="Arial" w:hAnsi="Arial"/>
                <w:sz w:val="18"/>
                <w:lang w:val="es-ES_tradnl"/>
              </w:rPr>
            </w:pPr>
            <w:r>
              <w:rPr>
                <w:rFonts w:ascii="Arial" w:hAnsi="Arial" w:cs="Arial"/>
                <w:sz w:val="18"/>
                <w:szCs w:val="18"/>
                <w:lang w:val="es-ES_tradnl"/>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2AF322" w14:textId="3F0A838E" w:rsidR="00263BAE" w:rsidRPr="00112B20" w:rsidRDefault="00263BAE" w:rsidP="00263BAE">
            <w:pPr>
              <w:spacing w:before="40" w:after="40" w:line="240" w:lineRule="auto"/>
              <w:jc w:val="center"/>
              <w:rPr>
                <w:rFonts w:ascii="Arial" w:hAnsi="Arial"/>
                <w:sz w:val="18"/>
                <w:lang w:val="es-ES_tradnl"/>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BE6194" w14:textId="0691DD13" w:rsidR="00263BAE" w:rsidRPr="00112B20" w:rsidRDefault="00263BAE" w:rsidP="00263BAE">
            <w:pPr>
              <w:spacing w:before="40" w:after="40" w:line="240" w:lineRule="auto"/>
              <w:jc w:val="center"/>
              <w:rPr>
                <w:rFonts w:ascii="Arial" w:hAnsi="Arial"/>
                <w:sz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B238C4" w14:textId="7B27512C" w:rsidR="00263BAE" w:rsidRPr="00112B20" w:rsidRDefault="00263BAE" w:rsidP="00263BAE">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38946B" w14:textId="01D82F54" w:rsidR="00263BAE" w:rsidRPr="00112B20" w:rsidRDefault="00263BAE" w:rsidP="00263BAE">
            <w:pPr>
              <w:spacing w:before="40" w:after="40"/>
              <w:jc w:val="center"/>
              <w:rPr>
                <w:rFonts w:ascii="Arial" w:hAnsi="Arial"/>
                <w:sz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A27ED9" w14:textId="52BC6D0B" w:rsidR="00263BAE" w:rsidRPr="00956201" w:rsidRDefault="00263BAE" w:rsidP="00263BAE">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E92A96" w14:textId="7AC42646" w:rsidR="00263BAE" w:rsidRPr="00956201" w:rsidRDefault="00263BAE" w:rsidP="00263BAE">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13C1F2" w14:textId="7D5C96D2" w:rsidR="00263BAE" w:rsidRPr="00B50215" w:rsidRDefault="00263BAE" w:rsidP="00263BAE">
            <w:pPr>
              <w:spacing w:before="40" w:after="40" w:line="240" w:lineRule="auto"/>
              <w:jc w:val="both"/>
              <w:rPr>
                <w:rFonts w:ascii="Arial" w:hAnsi="Arial" w:cs="Arial"/>
                <w:sz w:val="18"/>
                <w:szCs w:val="18"/>
                <w:lang w:val="es-CO"/>
              </w:rPr>
            </w:pPr>
            <w:r w:rsidRPr="00B50215">
              <w:rPr>
                <w:rFonts w:ascii="Arial" w:hAnsi="Arial" w:cs="Arial"/>
                <w:sz w:val="18"/>
                <w:szCs w:val="18"/>
                <w:lang w:val="es-CO"/>
              </w:rPr>
              <w:t>Copia de la Resolución del MITIC que aprueba el modelo de gobernanza de seguridad de la información</w:t>
            </w:r>
            <w:r>
              <w:rPr>
                <w:rFonts w:ascii="Arial" w:hAnsi="Arial" w:cs="Arial"/>
                <w:sz w:val="18"/>
                <w:szCs w:val="18"/>
                <w:lang w:val="es-CO"/>
              </w:rPr>
              <w:t>.</w:t>
            </w:r>
          </w:p>
        </w:tc>
      </w:tr>
      <w:tr w:rsidR="00263BAE" w:rsidRPr="00AC4234" w14:paraId="7BB3F239"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4F2D9" w14:textId="763CCAA6" w:rsidR="00263BAE" w:rsidRPr="00112B20" w:rsidRDefault="00263BAE" w:rsidP="00263BAE">
            <w:pPr>
              <w:spacing w:after="0" w:line="240" w:lineRule="auto"/>
              <w:jc w:val="both"/>
              <w:rPr>
                <w:rFonts w:ascii="Arial" w:hAnsi="Arial" w:cs="Arial"/>
                <w:kern w:val="18"/>
                <w:sz w:val="18"/>
                <w:szCs w:val="18"/>
                <w:lang w:val="es-419"/>
              </w:rPr>
            </w:pPr>
            <w:r w:rsidRPr="00112B20">
              <w:rPr>
                <w:rFonts w:ascii="Arial" w:hAnsi="Arial" w:cs="Arial"/>
                <w:bCs/>
                <w:kern w:val="18"/>
                <w:sz w:val="18"/>
                <w:szCs w:val="18"/>
                <w:lang w:val="es-419"/>
              </w:rPr>
              <w:t>Evaluación de la implementación del Plan Nacional de Ciberseguridad</w:t>
            </w:r>
            <w:r w:rsidR="00FA6943" w:rsidRPr="00FA6943">
              <w:rPr>
                <w:rFonts w:ascii="Arial" w:hAnsi="Arial" w:cs="Arial"/>
                <w:bCs/>
                <w:kern w:val="18"/>
                <w:sz w:val="18"/>
                <w:szCs w:val="18"/>
                <w:lang w:val="es-419"/>
              </w:rPr>
              <w:t>, que valide que un Coordinador Nacional de Ciberseguridad fue designado y que la Comisión Nacional de Seguridad fue conformada</w:t>
            </w:r>
            <w:r w:rsidR="00FA6943">
              <w:rPr>
                <w:rFonts w:ascii="Arial" w:hAnsi="Arial" w:cs="Arial"/>
                <w:bCs/>
                <w:kern w:val="18"/>
                <w:sz w:val="18"/>
                <w:szCs w:val="18"/>
                <w:lang w:val="es-419"/>
              </w:rPr>
              <w:t>,</w:t>
            </w:r>
            <w:r w:rsidRPr="00112B20">
              <w:rPr>
                <w:rFonts w:ascii="Arial" w:hAnsi="Arial" w:cs="Arial"/>
                <w:bCs/>
                <w:kern w:val="18"/>
                <w:sz w:val="18"/>
                <w:szCs w:val="18"/>
                <w:lang w:val="es-419"/>
              </w:rPr>
              <w:t xml:space="preserve"> realizada.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56A29" w14:textId="0B885ACB" w:rsidR="00263BAE" w:rsidRDefault="00263BAE" w:rsidP="00263BAE">
            <w:pPr>
              <w:spacing w:before="40" w:after="40" w:line="240" w:lineRule="auto"/>
              <w:jc w:val="center"/>
              <w:rPr>
                <w:rFonts w:ascii="Arial" w:hAnsi="Arial" w:cs="Arial"/>
                <w:sz w:val="18"/>
                <w:szCs w:val="18"/>
                <w:lang w:val="es-ES_tradnl"/>
              </w:rPr>
            </w:pPr>
            <w:r>
              <w:rPr>
                <w:rFonts w:ascii="Arial" w:hAnsi="Arial" w:cs="Arial"/>
                <w:sz w:val="18"/>
                <w:szCs w:val="18"/>
                <w:lang w:val="es-ES_tradnl"/>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56A680" w14:textId="3E812D63" w:rsidR="00263BAE" w:rsidRDefault="00263BAE" w:rsidP="00263BAE">
            <w:pPr>
              <w:spacing w:before="40" w:after="40" w:line="240" w:lineRule="auto"/>
              <w:jc w:val="center"/>
              <w:rPr>
                <w:rFonts w:ascii="Arial" w:hAnsi="Arial" w:cs="Arial"/>
                <w:sz w:val="18"/>
                <w:szCs w:val="18"/>
                <w:lang w:val="es-ES_tradnl"/>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E3CDD" w14:textId="16AE236E" w:rsidR="00263BAE" w:rsidRPr="00956201" w:rsidRDefault="00263BAE" w:rsidP="00263BAE">
            <w:pPr>
              <w:spacing w:before="40" w:after="40" w:line="240" w:lineRule="auto"/>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1C540" w14:textId="4805488C" w:rsidR="00263BAE" w:rsidRPr="00956201" w:rsidRDefault="00263BAE" w:rsidP="00263BAE">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8EF5B" w14:textId="23B34DAC" w:rsidR="00263BAE" w:rsidRDefault="00263BAE" w:rsidP="00263BAE">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335E5B" w14:textId="090CD5AE" w:rsidR="00263BAE" w:rsidRDefault="00263BAE" w:rsidP="00263BAE">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B7C344" w14:textId="3A14CFAD" w:rsidR="00263BAE" w:rsidRDefault="00263BAE" w:rsidP="00263BAE">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AEB5B" w14:textId="2334D651" w:rsidR="00263BAE" w:rsidRPr="00B50215" w:rsidRDefault="00263BAE" w:rsidP="00263BAE">
            <w:pPr>
              <w:spacing w:before="60" w:after="60" w:line="240" w:lineRule="auto"/>
              <w:jc w:val="both"/>
              <w:rPr>
                <w:rFonts w:ascii="Arial" w:hAnsi="Arial" w:cs="Arial"/>
                <w:sz w:val="18"/>
                <w:szCs w:val="18"/>
                <w:lang w:val="es-CO"/>
              </w:rPr>
            </w:pPr>
            <w:r>
              <w:rPr>
                <w:rFonts w:ascii="Arial" w:hAnsi="Arial" w:cs="Arial"/>
                <w:sz w:val="18"/>
                <w:szCs w:val="18"/>
                <w:lang w:val="es-CO"/>
              </w:rPr>
              <w:t xml:space="preserve">[Política del Tramo II]. </w:t>
            </w:r>
            <w:r w:rsidRPr="00112B20">
              <w:rPr>
                <w:rFonts w:ascii="Arial" w:hAnsi="Arial" w:cs="Arial"/>
                <w:sz w:val="18"/>
                <w:szCs w:val="18"/>
                <w:lang w:val="es-419"/>
              </w:rPr>
              <w:t>Copia de la Resolución del MITIC que aprueba la evaluación de la implementación del Plan Nacional de Ciberseguridad.</w:t>
            </w:r>
            <w:r>
              <w:rPr>
                <w:rFonts w:ascii="Arial" w:hAnsi="Arial" w:cs="Arial"/>
                <w:sz w:val="18"/>
                <w:szCs w:val="18"/>
                <w:lang w:val="es-419"/>
              </w:rPr>
              <w:t xml:space="preserve"> </w:t>
            </w:r>
          </w:p>
        </w:tc>
      </w:tr>
      <w:tr w:rsidR="00DE0A93" w:rsidRPr="00AC4234" w14:paraId="2BF645E1" w14:textId="77777777" w:rsidTr="1241BA9E">
        <w:trPr>
          <w:trHeight w:val="242"/>
        </w:trPr>
        <w:tc>
          <w:tcPr>
            <w:tcW w:w="1500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6071B0" w14:textId="77777777" w:rsidR="00DE0A93" w:rsidRPr="00112B20" w:rsidRDefault="00DE0A93" w:rsidP="00212A8D">
            <w:pPr>
              <w:spacing w:before="40" w:after="40" w:line="240" w:lineRule="auto"/>
              <w:jc w:val="both"/>
              <w:rPr>
                <w:rFonts w:ascii="Arial" w:hAnsi="Arial"/>
                <w:sz w:val="18"/>
                <w:lang w:val="es-CO"/>
              </w:rPr>
            </w:pPr>
            <w:r w:rsidRPr="00D470F3">
              <w:rPr>
                <w:rFonts w:ascii="Arial" w:hAnsi="Arial"/>
                <w:b/>
                <w:sz w:val="18"/>
                <w:szCs w:val="20"/>
                <w:lang w:val="es-ES_tradnl"/>
              </w:rPr>
              <w:t xml:space="preserve">b. </w:t>
            </w:r>
            <w:r w:rsidRPr="00112B20">
              <w:rPr>
                <w:rFonts w:ascii="Arial" w:hAnsi="Arial"/>
                <w:b/>
                <w:sz w:val="18"/>
                <w:lang w:val="es-ES_tradnl"/>
              </w:rPr>
              <w:t>Fortalecimiento de la estrategia de gobierno digital</w:t>
            </w:r>
          </w:p>
        </w:tc>
      </w:tr>
      <w:tr w:rsidR="005D4B7C" w:rsidRPr="00AC4234" w14:paraId="7D803D88"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8530B" w14:textId="514A61D9" w:rsidR="005D4B7C" w:rsidRPr="00B50215" w:rsidRDefault="005D4B7C" w:rsidP="005D4B7C">
            <w:pPr>
              <w:spacing w:after="0" w:line="240" w:lineRule="auto"/>
              <w:jc w:val="both"/>
              <w:rPr>
                <w:rFonts w:ascii="Arial" w:hAnsi="Arial" w:cs="Arial"/>
                <w:sz w:val="18"/>
                <w:szCs w:val="18"/>
                <w:lang w:val="es-CO"/>
              </w:rPr>
            </w:pPr>
            <w:r>
              <w:rPr>
                <w:rFonts w:ascii="Arial" w:hAnsi="Arial" w:cs="Arial"/>
                <w:sz w:val="18"/>
                <w:szCs w:val="18"/>
                <w:lang w:val="es-CO"/>
              </w:rPr>
              <w:t>Lineamientos técnicos</w:t>
            </w:r>
            <w:r w:rsidRPr="007A3A6A">
              <w:rPr>
                <w:rFonts w:ascii="Arial" w:hAnsi="Arial" w:cs="Arial"/>
                <w:sz w:val="18"/>
                <w:szCs w:val="18"/>
                <w:lang w:val="es-CO"/>
              </w:rPr>
              <w:t xml:space="preserve"> para la interoperabilidad con organismos privados para el intercambio seguro de información</w:t>
            </w:r>
            <w:r>
              <w:rPr>
                <w:rFonts w:ascii="Arial" w:hAnsi="Arial" w:cs="Arial"/>
                <w:sz w:val="18"/>
                <w:szCs w:val="18"/>
                <w:lang w:val="es-CO"/>
              </w:rPr>
              <w:t xml:space="preserve"> aprobados.</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C6C9C1" w14:textId="54E06CE7" w:rsidR="005D4B7C" w:rsidRDefault="005D4B7C" w:rsidP="005D4B7C">
            <w:pPr>
              <w:spacing w:before="40" w:after="40" w:line="240" w:lineRule="auto"/>
              <w:jc w:val="center"/>
              <w:rPr>
                <w:rFonts w:ascii="Arial" w:hAnsi="Arial" w:cs="Arial"/>
                <w:sz w:val="18"/>
                <w:szCs w:val="18"/>
                <w:lang w:val="es-ES_tradnl"/>
              </w:rPr>
            </w:pPr>
            <w:r>
              <w:rPr>
                <w:rFonts w:ascii="Arial" w:hAnsi="Arial" w:cs="Arial"/>
                <w:sz w:val="18"/>
                <w:szCs w:val="18"/>
                <w:lang w:val="es-ES_tradnl"/>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36B526" w14:textId="700E3F1E" w:rsidR="005D4B7C" w:rsidRDefault="005D4B7C" w:rsidP="005D4B7C">
            <w:pPr>
              <w:spacing w:before="40" w:after="40" w:line="240" w:lineRule="auto"/>
              <w:jc w:val="center"/>
              <w:rPr>
                <w:rFonts w:ascii="Arial" w:hAnsi="Arial" w:cs="Arial"/>
                <w:sz w:val="18"/>
                <w:szCs w:val="18"/>
                <w:lang w:val="es-ES_tradnl"/>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D049F2" w14:textId="09F57166" w:rsidR="005D4B7C" w:rsidRPr="00956201"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B1AC45" w14:textId="737CD98E" w:rsidR="005D4B7C" w:rsidRPr="00956201"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2AA783" w14:textId="4B4D9B2F"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691B44" w14:textId="767CBFB8"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47CEE7" w14:textId="1EF50EBB"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94D87" w14:textId="33C7B687" w:rsidR="005D4B7C" w:rsidRDefault="005D4B7C" w:rsidP="005D4B7C">
            <w:pPr>
              <w:spacing w:before="40" w:after="40" w:line="240" w:lineRule="auto"/>
              <w:jc w:val="both"/>
              <w:rPr>
                <w:rStyle w:val="normaltextrun"/>
                <w:rFonts w:ascii="Arial" w:hAnsi="Arial" w:cs="Arial"/>
                <w:sz w:val="18"/>
                <w:szCs w:val="18"/>
                <w:lang w:val="es-419"/>
              </w:rPr>
            </w:pPr>
            <w:r w:rsidRPr="00B6773C">
              <w:rPr>
                <w:rStyle w:val="normaltextrun"/>
                <w:rFonts w:ascii="Arial" w:hAnsi="Arial" w:cs="Arial"/>
                <w:sz w:val="18"/>
                <w:szCs w:val="18"/>
                <w:lang w:val="es-419"/>
              </w:rPr>
              <w:t>Copia de la Resolución del MITIC que aprueba los lineamientos técnicos para la interoperabilidad con organismos privados para el intercambio seguro de información.</w:t>
            </w:r>
          </w:p>
        </w:tc>
      </w:tr>
      <w:tr w:rsidR="005D4B7C" w:rsidRPr="00AC4234" w14:paraId="17BC575D"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C59699" w14:textId="4F42918D" w:rsidR="005D4B7C" w:rsidRPr="00B50215" w:rsidRDefault="005D4B7C" w:rsidP="005D4B7C">
            <w:pPr>
              <w:spacing w:after="0" w:line="240" w:lineRule="auto"/>
              <w:jc w:val="both"/>
              <w:rPr>
                <w:rFonts w:ascii="Arial" w:hAnsi="Arial" w:cs="Arial"/>
                <w:sz w:val="18"/>
                <w:szCs w:val="18"/>
                <w:lang w:val="es-CO"/>
              </w:rPr>
            </w:pPr>
            <w:r w:rsidRPr="00256A4E">
              <w:rPr>
                <w:rFonts w:ascii="Arial" w:hAnsi="Arial" w:cs="Arial"/>
                <w:sz w:val="18"/>
                <w:szCs w:val="18"/>
                <w:lang w:val="es-419"/>
              </w:rPr>
              <w:t xml:space="preserve">Evaluación de la implementación del </w:t>
            </w:r>
            <w:r>
              <w:rPr>
                <w:rFonts w:ascii="Arial" w:hAnsi="Arial" w:cs="Arial"/>
                <w:sz w:val="18"/>
                <w:szCs w:val="18"/>
                <w:lang w:val="es-419"/>
              </w:rPr>
              <w:t>“</w:t>
            </w:r>
            <w:r w:rsidRPr="00256A4E">
              <w:rPr>
                <w:rFonts w:ascii="Arial" w:hAnsi="Arial" w:cs="Arial"/>
                <w:sz w:val="18"/>
                <w:szCs w:val="18"/>
                <w:lang w:val="es-419"/>
              </w:rPr>
              <w:t>Sistema de Intercambio de Información</w:t>
            </w:r>
            <w:r>
              <w:rPr>
                <w:rFonts w:ascii="Arial" w:hAnsi="Arial" w:cs="Arial"/>
                <w:sz w:val="18"/>
                <w:szCs w:val="18"/>
                <w:lang w:val="es-419"/>
              </w:rPr>
              <w:t>”</w:t>
            </w:r>
            <w:r w:rsidR="00773F38" w:rsidRPr="00773F38">
              <w:rPr>
                <w:rFonts w:ascii="Arial" w:hAnsi="Arial" w:cs="Arial"/>
                <w:sz w:val="18"/>
                <w:szCs w:val="18"/>
                <w:lang w:val="es-419"/>
              </w:rPr>
              <w:t>, que valide que es usado de manera efectiva entre instituciones públicas</w:t>
            </w:r>
            <w:r w:rsidR="00773F38">
              <w:rPr>
                <w:rFonts w:ascii="Arial" w:hAnsi="Arial" w:cs="Arial"/>
                <w:sz w:val="18"/>
                <w:szCs w:val="18"/>
                <w:lang w:val="es-419"/>
              </w:rPr>
              <w:t>,</w:t>
            </w:r>
            <w:r>
              <w:rPr>
                <w:rFonts w:ascii="Arial" w:hAnsi="Arial" w:cs="Arial"/>
                <w:sz w:val="18"/>
                <w:szCs w:val="18"/>
                <w:lang w:val="es-419"/>
              </w:rPr>
              <w:t xml:space="preserve"> realizada</w:t>
            </w:r>
            <w:r w:rsidRPr="00256A4E">
              <w:rPr>
                <w:rFonts w:ascii="Arial" w:hAnsi="Arial" w:cs="Arial"/>
                <w:sz w:val="18"/>
                <w:szCs w:val="18"/>
                <w:lang w:val="es-419"/>
              </w:rPr>
              <w:t>.</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F3FBA" w14:textId="7A848B9D" w:rsidR="005D4B7C" w:rsidRDefault="005D4B7C" w:rsidP="005D4B7C">
            <w:pPr>
              <w:spacing w:before="40" w:after="40" w:line="240" w:lineRule="auto"/>
              <w:jc w:val="center"/>
              <w:rPr>
                <w:rFonts w:ascii="Arial" w:hAnsi="Arial" w:cs="Arial"/>
                <w:sz w:val="18"/>
                <w:szCs w:val="18"/>
                <w:lang w:val="es-ES_tradnl"/>
              </w:rPr>
            </w:pPr>
            <w:r>
              <w:rPr>
                <w:rFonts w:ascii="Arial" w:hAnsi="Arial" w:cs="Arial"/>
                <w:sz w:val="18"/>
                <w:szCs w:val="18"/>
                <w:lang w:val="es-ES_tradnl"/>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AC9BBB" w14:textId="25F279E0" w:rsidR="005D4B7C" w:rsidRDefault="005D4B7C" w:rsidP="005D4B7C">
            <w:pPr>
              <w:spacing w:before="40" w:after="40" w:line="240" w:lineRule="auto"/>
              <w:jc w:val="center"/>
              <w:rPr>
                <w:rFonts w:ascii="Arial" w:hAnsi="Arial" w:cs="Arial"/>
                <w:sz w:val="18"/>
                <w:szCs w:val="18"/>
                <w:lang w:val="es-ES_tradnl"/>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F5AFB" w14:textId="72E92267" w:rsidR="005D4B7C" w:rsidRPr="00956201"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B22760" w14:textId="5F97A746" w:rsidR="005D4B7C" w:rsidRPr="00956201"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D5FB2" w14:textId="0688665D"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6D16FD" w14:textId="56566945"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17D441" w14:textId="51446981"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36B4A1" w14:textId="62D9BE38" w:rsidR="005D4B7C" w:rsidRDefault="005D4B7C" w:rsidP="005D4B7C">
            <w:pPr>
              <w:spacing w:before="40" w:after="40" w:line="240" w:lineRule="auto"/>
              <w:jc w:val="both"/>
              <w:rPr>
                <w:rStyle w:val="normaltextrun"/>
                <w:rFonts w:ascii="Arial" w:hAnsi="Arial" w:cs="Arial"/>
                <w:sz w:val="18"/>
                <w:szCs w:val="18"/>
                <w:lang w:val="es-419"/>
              </w:rPr>
            </w:pPr>
            <w:r>
              <w:rPr>
                <w:rFonts w:ascii="Arial" w:hAnsi="Arial" w:cs="Arial"/>
                <w:sz w:val="18"/>
                <w:szCs w:val="18"/>
                <w:lang w:val="es-CO"/>
              </w:rPr>
              <w:t xml:space="preserve">[Política del Tramo II]. </w:t>
            </w:r>
            <w:r w:rsidRPr="00791AA5">
              <w:rPr>
                <w:rFonts w:ascii="Arial" w:hAnsi="Arial" w:cs="Arial"/>
                <w:sz w:val="18"/>
                <w:szCs w:val="18"/>
                <w:lang w:val="es-419"/>
              </w:rPr>
              <w:t xml:space="preserve">Copia </w:t>
            </w:r>
            <w:r>
              <w:rPr>
                <w:rFonts w:ascii="Arial" w:hAnsi="Arial" w:cs="Arial"/>
                <w:sz w:val="18"/>
                <w:szCs w:val="18"/>
                <w:lang w:val="es-419"/>
              </w:rPr>
              <w:t>de la Resolución del MITIC que aprueba la evaluación de la implementación del “Sistema de Intercambio de Información”</w:t>
            </w:r>
            <w:r w:rsidRPr="000512F0">
              <w:rPr>
                <w:rFonts w:ascii="Arial" w:hAnsi="Arial" w:cs="Arial"/>
                <w:sz w:val="18"/>
                <w:szCs w:val="18"/>
                <w:lang w:val="es-419"/>
              </w:rPr>
              <w:t>.</w:t>
            </w:r>
          </w:p>
        </w:tc>
      </w:tr>
      <w:tr w:rsidR="005D4B7C" w:rsidRPr="00AC4234" w14:paraId="7A2364DA"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703A37" w14:textId="39BA0B0E" w:rsidR="005D4B7C" w:rsidRPr="00424B7A" w:rsidRDefault="005D4B7C" w:rsidP="005D4B7C">
            <w:pPr>
              <w:spacing w:after="0" w:line="240" w:lineRule="auto"/>
              <w:jc w:val="both"/>
              <w:rPr>
                <w:rFonts w:ascii="Arial" w:eastAsia="Times New Roman" w:hAnsi="Arial" w:cs="Arial"/>
                <w:color w:val="000000" w:themeColor="text1"/>
                <w:sz w:val="18"/>
                <w:szCs w:val="18"/>
                <w:lang w:val="es-ES_tradnl"/>
              </w:rPr>
            </w:pPr>
            <w:r w:rsidRPr="65008F5D">
              <w:rPr>
                <w:rFonts w:ascii="Arial" w:hAnsi="Arial" w:cs="Arial"/>
                <w:sz w:val="18"/>
                <w:szCs w:val="18"/>
                <w:lang w:val="es-419"/>
              </w:rPr>
              <w:t>Actualización de los lineamientos del Portal Paraguay y Trámites en Línea, con el objetivo de aumentar de manera eficiente la información disponible sobre la oferta de trámites en línea disponibles realizada.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7628FE" w14:textId="0B3D1172" w:rsidR="005D4B7C" w:rsidRPr="00546350" w:rsidRDefault="005D4B7C" w:rsidP="005D4B7C">
            <w:pPr>
              <w:spacing w:before="40" w:after="40" w:line="240" w:lineRule="auto"/>
              <w:jc w:val="center"/>
              <w:rPr>
                <w:rFonts w:ascii="Arial" w:hAnsi="Arial" w:cs="Arial"/>
                <w:sz w:val="18"/>
                <w:szCs w:val="18"/>
                <w:lang w:val="es-CO"/>
              </w:rPr>
            </w:pPr>
            <w:r w:rsidRPr="007D21D4">
              <w:rPr>
                <w:rFonts w:ascii="Arial" w:hAnsi="Arial" w:cs="Arial"/>
                <w:sz w:val="18"/>
                <w:szCs w:val="18"/>
                <w:lang w:val="es-ES_tradnl"/>
              </w:rPr>
              <w:t>Decreto emitido</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0F9061" w14:textId="75DA1866" w:rsidR="005D4B7C" w:rsidRPr="00546350"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2E009" w14:textId="1750FEF5" w:rsidR="005D4B7C" w:rsidRPr="00112B20" w:rsidRDefault="005D4B7C" w:rsidP="005D4B7C">
            <w:pPr>
              <w:spacing w:before="40" w:after="40" w:line="240" w:lineRule="auto"/>
              <w:jc w:val="center"/>
              <w:rPr>
                <w:rFonts w:ascii="Arial" w:hAnsi="Arial"/>
                <w:sz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F98A6B" w14:textId="6D65166E" w:rsidR="005D4B7C" w:rsidRPr="00112B20" w:rsidRDefault="005D4B7C" w:rsidP="005D4B7C">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3FF9D9" w14:textId="45040C9F" w:rsidR="005D4B7C" w:rsidRPr="00112B20" w:rsidRDefault="005D4B7C" w:rsidP="005D4B7C">
            <w:pPr>
              <w:spacing w:before="40" w:after="40"/>
              <w:jc w:val="center"/>
              <w:rPr>
                <w:rFonts w:ascii="Arial" w:hAnsi="Arial"/>
                <w:sz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0BE8B" w14:textId="0BF7360F" w:rsidR="005D4B7C" w:rsidRPr="00B50215"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AA3A0" w14:textId="58FA8BD9" w:rsidR="005D4B7C" w:rsidRPr="00956201"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E415C0" w14:textId="41227EB3" w:rsidR="005D4B7C" w:rsidRPr="00112B20" w:rsidRDefault="005D4B7C" w:rsidP="005D4B7C">
            <w:pPr>
              <w:spacing w:before="40" w:after="40" w:line="240" w:lineRule="auto"/>
              <w:jc w:val="both"/>
              <w:rPr>
                <w:rFonts w:ascii="Arial" w:hAnsi="Arial"/>
                <w:sz w:val="18"/>
                <w:lang w:val="es-CO"/>
              </w:rPr>
            </w:pPr>
            <w:r w:rsidRPr="65008F5D">
              <w:rPr>
                <w:rFonts w:ascii="Arial" w:hAnsi="Arial" w:cs="Arial"/>
                <w:sz w:val="18"/>
                <w:szCs w:val="18"/>
                <w:lang w:val="es-CO"/>
              </w:rPr>
              <w:t>Copia de la Resolución del MITIC que actualiza los lineamientos del módulo de Trámites en Línea del Portal Paraguay y Trámites en Línea.</w:t>
            </w:r>
          </w:p>
        </w:tc>
      </w:tr>
      <w:tr w:rsidR="005D4B7C" w:rsidRPr="00AC4234" w14:paraId="072A808B"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0F3EF" w14:textId="7AE054A3" w:rsidR="005D4B7C" w:rsidRDefault="005D4B7C" w:rsidP="005D4B7C">
            <w:pPr>
              <w:spacing w:after="0" w:line="240" w:lineRule="auto"/>
              <w:jc w:val="both"/>
              <w:rPr>
                <w:rFonts w:ascii="Arial" w:eastAsia="Times New Roman" w:hAnsi="Arial" w:cs="Arial"/>
                <w:color w:val="000000" w:themeColor="text1"/>
                <w:sz w:val="18"/>
                <w:szCs w:val="18"/>
                <w:lang w:val="es-ES_tradnl"/>
              </w:rPr>
            </w:pPr>
            <w:r>
              <w:rPr>
                <w:rFonts w:ascii="Arial" w:hAnsi="Arial" w:cs="Arial"/>
                <w:bCs/>
                <w:kern w:val="18"/>
                <w:sz w:val="18"/>
                <w:szCs w:val="18"/>
                <w:lang w:val="es-419"/>
              </w:rPr>
              <w:t>Evaluación</w:t>
            </w:r>
            <w:r w:rsidRPr="00C52738">
              <w:rPr>
                <w:rFonts w:ascii="Arial" w:hAnsi="Arial"/>
                <w:sz w:val="18"/>
                <w:lang w:val="es-419"/>
              </w:rPr>
              <w:t xml:space="preserve"> </w:t>
            </w:r>
            <w:r w:rsidRPr="00791AA5">
              <w:rPr>
                <w:rFonts w:ascii="Arial" w:hAnsi="Arial" w:cs="Arial"/>
                <w:bCs/>
                <w:kern w:val="18"/>
                <w:sz w:val="18"/>
                <w:szCs w:val="18"/>
                <w:lang w:val="es-419"/>
              </w:rPr>
              <w:t>del uso del Portal Paraguay</w:t>
            </w:r>
            <w:r>
              <w:rPr>
                <w:rFonts w:ascii="Arial" w:hAnsi="Arial" w:cs="Arial"/>
                <w:bCs/>
                <w:kern w:val="18"/>
                <w:sz w:val="18"/>
                <w:szCs w:val="18"/>
                <w:lang w:val="es-419"/>
              </w:rPr>
              <w:t xml:space="preserve"> </w:t>
            </w:r>
            <w:r w:rsidRPr="00025B54">
              <w:rPr>
                <w:rFonts w:ascii="Arial" w:hAnsi="Arial"/>
                <w:sz w:val="18"/>
                <w:lang w:val="es-419"/>
              </w:rPr>
              <w:t>en función a los lineamientos actualizados</w:t>
            </w:r>
            <w:r w:rsidR="00410A88" w:rsidRPr="00410A88">
              <w:rPr>
                <w:rFonts w:ascii="Arial" w:hAnsi="Arial"/>
                <w:sz w:val="18"/>
                <w:lang w:val="es-419"/>
              </w:rPr>
              <w:t>, que valide que la información disponible sobre la oferta de trámites en línea disponibles ha aumentado de manera eficiente</w:t>
            </w:r>
            <w:r w:rsidR="00410A88">
              <w:rPr>
                <w:rFonts w:ascii="Arial" w:hAnsi="Arial"/>
                <w:sz w:val="18"/>
                <w:lang w:val="es-419"/>
              </w:rPr>
              <w:t>, realizada</w:t>
            </w:r>
            <w:r w:rsidRPr="00791AA5">
              <w:rPr>
                <w:rFonts w:ascii="Arial" w:hAnsi="Arial" w:cs="Arial"/>
                <w:bCs/>
                <w:kern w:val="18"/>
                <w:sz w:val="18"/>
                <w:szCs w:val="18"/>
                <w:lang w:val="es-419"/>
              </w:rPr>
              <w:t>.</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FAF1A9" w14:textId="34C9749D" w:rsidR="005D4B7C" w:rsidRDefault="005D4B7C" w:rsidP="005D4B7C">
            <w:pPr>
              <w:spacing w:before="40" w:after="40" w:line="240" w:lineRule="auto"/>
              <w:jc w:val="center"/>
              <w:rPr>
                <w:rFonts w:ascii="Arial" w:hAnsi="Arial" w:cs="Arial"/>
                <w:sz w:val="18"/>
                <w:szCs w:val="18"/>
                <w:lang w:val="es-CO"/>
              </w:rPr>
            </w:pPr>
            <w:r>
              <w:rPr>
                <w:rFonts w:ascii="Arial" w:hAnsi="Arial" w:cs="Arial"/>
                <w:sz w:val="18"/>
                <w:szCs w:val="18"/>
                <w:lang w:val="es-ES_tradnl"/>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15D86E" w14:textId="137019D7" w:rsidR="005D4B7C"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CCD59" w14:textId="51258D6E" w:rsidR="005D4B7C" w:rsidRPr="00956201"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FEC3EB" w14:textId="73E62A8B" w:rsidR="005D4B7C" w:rsidRPr="00956201"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F007C" w14:textId="3EEA7F77"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B28777" w14:textId="4BCD5A2A"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03A1B8" w14:textId="1021F562" w:rsidR="005D4B7C"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5FE03D" w14:textId="0E922A2C" w:rsidR="005D4B7C" w:rsidRPr="00F86F66" w:rsidRDefault="005D4B7C" w:rsidP="005D4B7C">
            <w:pPr>
              <w:jc w:val="both"/>
              <w:rPr>
                <w:rFonts w:ascii="Arial" w:hAnsi="Arial" w:cs="Arial"/>
                <w:sz w:val="18"/>
                <w:szCs w:val="18"/>
                <w:lang w:val="es-CO"/>
              </w:rPr>
            </w:pPr>
            <w:r>
              <w:rPr>
                <w:rFonts w:ascii="Arial" w:hAnsi="Arial" w:cs="Arial"/>
                <w:sz w:val="18"/>
                <w:szCs w:val="18"/>
                <w:lang w:val="es-CO"/>
              </w:rPr>
              <w:t xml:space="preserve">[Política del Tramo II]. </w:t>
            </w:r>
            <w:r w:rsidRPr="009F48E6">
              <w:rPr>
                <w:rFonts w:ascii="Arial" w:hAnsi="Arial" w:cs="Arial"/>
                <w:sz w:val="18"/>
                <w:szCs w:val="18"/>
                <w:lang w:val="es-CO"/>
              </w:rPr>
              <w:t>Copia de la Resolución del MITIC que aprueba la evaluación del uso del Portal Paraguay.</w:t>
            </w:r>
          </w:p>
        </w:tc>
      </w:tr>
      <w:tr w:rsidR="005D4B7C" w:rsidRPr="00AC4234" w14:paraId="2F3023BB"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921C0E" w14:textId="7C9AC0F7" w:rsidR="005D4B7C" w:rsidRDefault="005D4B7C" w:rsidP="005D4B7C">
            <w:pPr>
              <w:spacing w:after="0" w:line="240" w:lineRule="auto"/>
              <w:jc w:val="both"/>
              <w:rPr>
                <w:rFonts w:ascii="Arial" w:eastAsia="Times New Roman" w:hAnsi="Arial" w:cs="Arial"/>
                <w:color w:val="000000" w:themeColor="text1"/>
                <w:sz w:val="18"/>
                <w:szCs w:val="18"/>
                <w:lang w:val="es-ES_tradnl"/>
              </w:rPr>
            </w:pPr>
            <w:r>
              <w:rPr>
                <w:rFonts w:ascii="Arial" w:eastAsia="Times New Roman" w:hAnsi="Arial" w:cs="Arial"/>
                <w:color w:val="000000" w:themeColor="text1"/>
                <w:sz w:val="18"/>
                <w:szCs w:val="18"/>
                <w:lang w:val="es-ES_tradnl"/>
              </w:rPr>
              <w:t>R</w:t>
            </w:r>
            <w:r w:rsidRPr="00804B06">
              <w:rPr>
                <w:rFonts w:ascii="Arial" w:eastAsia="Times New Roman" w:hAnsi="Arial" w:cs="Arial"/>
                <w:color w:val="000000" w:themeColor="text1"/>
                <w:sz w:val="18"/>
                <w:szCs w:val="18"/>
                <w:lang w:val="es-ES_tradnl"/>
              </w:rPr>
              <w:t>eglamentación que permita al MITIC ser un proveedor de servicios de confianza en identidad electrónica, alineado con la legislación vigente</w:t>
            </w:r>
            <w:r>
              <w:rPr>
                <w:rFonts w:ascii="Arial" w:eastAsia="Times New Roman" w:hAnsi="Arial" w:cs="Arial"/>
                <w:color w:val="000000" w:themeColor="text1"/>
                <w:sz w:val="18"/>
                <w:szCs w:val="18"/>
                <w:lang w:val="es-ES_tradnl"/>
              </w:rPr>
              <w:t>, elaborada.</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4B0A77" w14:textId="3A9361AA" w:rsidR="005D4B7C" w:rsidRDefault="005D4B7C" w:rsidP="005D4B7C">
            <w:pPr>
              <w:spacing w:before="40" w:after="40" w:line="240" w:lineRule="auto"/>
              <w:jc w:val="center"/>
              <w:rPr>
                <w:rFonts w:ascii="Arial" w:hAnsi="Arial" w:cs="Arial"/>
                <w:sz w:val="18"/>
                <w:szCs w:val="18"/>
                <w:lang w:val="es-CO"/>
              </w:rPr>
            </w:pPr>
            <w:r>
              <w:rPr>
                <w:rFonts w:ascii="Arial" w:hAnsi="Arial" w:cs="Arial"/>
                <w:sz w:val="18"/>
                <w:szCs w:val="18"/>
                <w:lang w:val="es-CO"/>
              </w:rPr>
              <w:t>Resolución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DD7F12" w14:textId="50AB124D" w:rsidR="005D4B7C" w:rsidRDefault="005D4B7C" w:rsidP="005D4B7C">
            <w:pPr>
              <w:spacing w:before="40" w:after="4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0E1E1" w14:textId="22E7AFA4" w:rsidR="005D4B7C" w:rsidRPr="00112B20" w:rsidRDefault="005D4B7C" w:rsidP="005D4B7C">
            <w:pPr>
              <w:spacing w:before="40" w:after="40" w:line="240" w:lineRule="auto"/>
              <w:jc w:val="center"/>
              <w:rPr>
                <w:rFonts w:ascii="Arial" w:hAnsi="Arial"/>
                <w:sz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656D1" w14:textId="082D5B02" w:rsidR="005D4B7C" w:rsidRPr="00112B20" w:rsidRDefault="005D4B7C" w:rsidP="005D4B7C">
            <w:pPr>
              <w:spacing w:before="40" w:after="40"/>
              <w:jc w:val="center"/>
              <w:rPr>
                <w:rFonts w:ascii="Arial" w:hAnsi="Arial"/>
                <w:sz w:val="18"/>
                <w:lang w:val="es-CO"/>
              </w:rPr>
            </w:pPr>
            <w:r>
              <w:rPr>
                <w:rFonts w:ascii="Arial" w:hAnsi="Arial" w:cs="Arial"/>
                <w:sz w:val="18"/>
                <w:szCs w:val="18"/>
                <w:lang w:val="es-CO"/>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FD8736" w14:textId="295132CC" w:rsidR="005D4B7C" w:rsidRPr="00112B20" w:rsidRDefault="005D4B7C" w:rsidP="005D4B7C">
            <w:pPr>
              <w:spacing w:before="40" w:after="40"/>
              <w:jc w:val="center"/>
              <w:rPr>
                <w:rFonts w:ascii="Arial" w:hAnsi="Arial"/>
                <w:sz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9030D" w14:textId="1AA3528D" w:rsidR="005D4B7C" w:rsidRPr="00B50215" w:rsidRDefault="005D4B7C" w:rsidP="005D4B7C">
            <w:pPr>
              <w:spacing w:before="40" w:after="40"/>
              <w:jc w:val="center"/>
              <w:rPr>
                <w:rFonts w:ascii="Arial" w:hAnsi="Arial" w:cs="Arial"/>
                <w:sz w:val="18"/>
                <w:szCs w:val="18"/>
                <w:lang w:val="es-CO"/>
              </w:rPr>
            </w:pPr>
            <w:r>
              <w:rPr>
                <w:rFonts w:ascii="Arial" w:hAnsi="Arial" w:cs="Arial"/>
                <w:sz w:val="18"/>
                <w:szCs w:val="18"/>
                <w:lang w:val="es-CO"/>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36DACC" w14:textId="2744AF7C" w:rsidR="005D4B7C" w:rsidRPr="00956201" w:rsidRDefault="005D4B7C" w:rsidP="005D4B7C">
            <w:pPr>
              <w:spacing w:before="40" w:after="40"/>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748C1E" w14:textId="3AD79598" w:rsidR="005D4B7C" w:rsidRPr="00112B20" w:rsidRDefault="005D4B7C" w:rsidP="005D4B7C">
            <w:pPr>
              <w:spacing w:before="40" w:after="40" w:line="240" w:lineRule="auto"/>
              <w:jc w:val="both"/>
              <w:rPr>
                <w:rFonts w:ascii="Arial" w:hAnsi="Arial"/>
                <w:sz w:val="18"/>
                <w:lang w:val="es-CO"/>
              </w:rPr>
            </w:pPr>
            <w:r w:rsidRPr="00B50215">
              <w:rPr>
                <w:rFonts w:ascii="Arial" w:hAnsi="Arial" w:cs="Arial"/>
                <w:sz w:val="18"/>
                <w:szCs w:val="18"/>
                <w:lang w:val="es-CO"/>
              </w:rPr>
              <w:t>Copia de la Resolución del MITIC que permita al MITIC ser un proveedor de servicios de confianza en identidad electrónica</w:t>
            </w:r>
            <w:r w:rsidRPr="00B50215">
              <w:rPr>
                <w:lang w:val="es-419"/>
              </w:rPr>
              <w:t>.</w:t>
            </w:r>
          </w:p>
        </w:tc>
      </w:tr>
      <w:tr w:rsidR="005D4B7C" w:rsidRPr="00AC4234" w14:paraId="0302CECD" w14:textId="77777777" w:rsidTr="005E1E00">
        <w:trPr>
          <w:trHeight w:val="242"/>
        </w:trPr>
        <w:tc>
          <w:tcPr>
            <w:tcW w:w="46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92C32E" w14:textId="77777777" w:rsidR="005D4B7C" w:rsidRDefault="005D4B7C" w:rsidP="005D4B7C">
            <w:pPr>
              <w:spacing w:after="0" w:line="240" w:lineRule="auto"/>
              <w:jc w:val="both"/>
              <w:rPr>
                <w:rFonts w:ascii="Arial" w:eastAsia="Times New Roman" w:hAnsi="Arial" w:cs="Arial"/>
                <w:color w:val="000000" w:themeColor="text1"/>
                <w:sz w:val="18"/>
                <w:szCs w:val="18"/>
                <w:lang w:val="es-ES_tradnl"/>
              </w:rPr>
            </w:pPr>
            <w:r>
              <w:rPr>
                <w:rFonts w:ascii="Arial" w:eastAsia="Times New Roman" w:hAnsi="Arial" w:cs="Arial"/>
                <w:color w:val="000000" w:themeColor="text1"/>
                <w:sz w:val="18"/>
                <w:szCs w:val="18"/>
                <w:lang w:val="es-ES_tradnl"/>
              </w:rPr>
              <w:t>I</w:t>
            </w:r>
            <w:r w:rsidRPr="00FD15E0">
              <w:rPr>
                <w:rFonts w:ascii="Arial" w:eastAsia="Times New Roman" w:hAnsi="Arial" w:cs="Arial"/>
                <w:color w:val="000000" w:themeColor="text1"/>
                <w:sz w:val="18"/>
                <w:szCs w:val="18"/>
                <w:lang w:val="es-ES_tradnl"/>
              </w:rPr>
              <w:t>nforme técnico que dé cuenta del desempeño del MITIC como un proveedor de servicios de confianza en identidad electrónica</w:t>
            </w:r>
            <w:r>
              <w:rPr>
                <w:rFonts w:ascii="Arial" w:eastAsia="Times New Roman" w:hAnsi="Arial" w:cs="Arial"/>
                <w:color w:val="000000" w:themeColor="text1"/>
                <w:sz w:val="18"/>
                <w:szCs w:val="18"/>
                <w:lang w:val="es-ES_tradnl"/>
              </w:rPr>
              <w:t xml:space="preserve"> elaborado.</w:t>
            </w:r>
          </w:p>
          <w:p w14:paraId="3B309917" w14:textId="77777777" w:rsidR="005D4B7C" w:rsidRPr="00110241" w:rsidRDefault="005D4B7C" w:rsidP="005D4B7C">
            <w:pPr>
              <w:spacing w:after="0" w:line="240" w:lineRule="auto"/>
              <w:jc w:val="both"/>
              <w:rPr>
                <w:rFonts w:ascii="Arial" w:eastAsia="Times New Roman" w:hAnsi="Arial" w:cs="Arial"/>
                <w:color w:val="000000" w:themeColor="text1"/>
                <w:sz w:val="18"/>
                <w:szCs w:val="18"/>
                <w:lang w:val="es-ES_tradnl"/>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6DCD43" w14:textId="3FA53216" w:rsidR="005D4B7C" w:rsidRPr="00110241" w:rsidRDefault="005D4B7C" w:rsidP="005D4B7C">
            <w:pPr>
              <w:spacing w:after="0" w:line="240" w:lineRule="auto"/>
              <w:jc w:val="center"/>
              <w:rPr>
                <w:rFonts w:ascii="Arial" w:hAnsi="Arial" w:cs="Arial"/>
                <w:sz w:val="18"/>
                <w:szCs w:val="18"/>
                <w:lang w:val="es-ES_tradnl"/>
              </w:rPr>
            </w:pPr>
            <w:r>
              <w:rPr>
                <w:rFonts w:ascii="Arial" w:hAnsi="Arial" w:cs="Arial"/>
                <w:sz w:val="18"/>
                <w:szCs w:val="18"/>
                <w:lang w:val="es-ES_tradnl"/>
              </w:rPr>
              <w:t>Informe MITIC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86F3C" w14:textId="124BCE5F" w:rsidR="005D4B7C" w:rsidRPr="00956201" w:rsidRDefault="005D4B7C" w:rsidP="005D4B7C">
            <w:pPr>
              <w:spacing w:after="0" w:line="240" w:lineRule="auto"/>
              <w:jc w:val="center"/>
              <w:rPr>
                <w:rFonts w:ascii="Arial" w:hAnsi="Arial" w:cs="Arial"/>
                <w:sz w:val="18"/>
                <w:szCs w:val="18"/>
                <w:lang w:val="es-CO"/>
              </w:rPr>
            </w:pPr>
            <w:r w:rsidRPr="00956201">
              <w:rPr>
                <w:rFonts w:ascii="Arial" w:hAnsi="Arial" w:cs="Arial"/>
                <w:sz w:val="18"/>
                <w:szCs w:val="18"/>
                <w:lang w:val="es-CO"/>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04038" w14:textId="7D774565" w:rsidR="005D4B7C" w:rsidRPr="00956201" w:rsidRDefault="005D4B7C" w:rsidP="005D4B7C">
            <w:pPr>
              <w:spacing w:after="0" w:line="240" w:lineRule="auto"/>
              <w:jc w:val="center"/>
              <w:rPr>
                <w:rFonts w:ascii="Arial" w:hAnsi="Arial" w:cs="Arial"/>
                <w:sz w:val="18"/>
                <w:szCs w:val="18"/>
                <w:lang w:val="es-CO"/>
              </w:rPr>
            </w:pPr>
            <w:r w:rsidRPr="00956201">
              <w:rPr>
                <w:rFonts w:ascii="Arial" w:hAnsi="Arial" w:cs="Arial"/>
                <w:sz w:val="18"/>
                <w:szCs w:val="18"/>
                <w:lang w:val="es-CO"/>
              </w:rPr>
              <w:t>2019</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2C5BA4" w14:textId="29D0BA85" w:rsidR="005D4B7C" w:rsidRDefault="005D4B7C" w:rsidP="005D4B7C">
            <w:pPr>
              <w:spacing w:after="0" w:line="240" w:lineRule="auto"/>
              <w:jc w:val="center"/>
              <w:rPr>
                <w:rFonts w:ascii="Arial" w:hAnsi="Arial" w:cs="Arial"/>
                <w:sz w:val="18"/>
                <w:szCs w:val="18"/>
                <w:lang w:val="es-CO"/>
              </w:rPr>
            </w:pPr>
            <w:r>
              <w:rPr>
                <w:rFonts w:ascii="Arial" w:hAnsi="Arial" w:cs="Arial"/>
                <w:sz w:val="18"/>
                <w:szCs w:val="18"/>
                <w:lang w:val="es-CO"/>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47E5E" w14:textId="06ABF00B" w:rsidR="005D4B7C" w:rsidRDefault="005D4B7C" w:rsidP="005D4B7C">
            <w:pPr>
              <w:spacing w:after="0" w:line="240" w:lineRule="auto"/>
              <w:jc w:val="center"/>
              <w:rPr>
                <w:rFonts w:ascii="Arial" w:hAnsi="Arial" w:cs="Arial"/>
                <w:sz w:val="18"/>
                <w:szCs w:val="18"/>
                <w:lang w:val="es-CO"/>
              </w:rPr>
            </w:pPr>
            <w:r>
              <w:rPr>
                <w:rFonts w:ascii="Arial" w:hAnsi="Arial" w:cs="Arial"/>
                <w:sz w:val="18"/>
                <w:szCs w:val="18"/>
                <w:lang w:val="es-CO"/>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30A32E" w14:textId="5080B8AF" w:rsidR="005D4B7C" w:rsidRDefault="005D4B7C" w:rsidP="005D4B7C">
            <w:pPr>
              <w:spacing w:after="0" w:line="240" w:lineRule="auto"/>
              <w:jc w:val="center"/>
              <w:rPr>
                <w:rFonts w:ascii="Arial" w:hAnsi="Arial" w:cs="Arial"/>
                <w:sz w:val="18"/>
                <w:szCs w:val="18"/>
                <w:lang w:val="es-CO"/>
              </w:rPr>
            </w:pPr>
            <w:r>
              <w:rPr>
                <w:rFonts w:ascii="Arial" w:hAnsi="Arial" w:cs="Arial"/>
                <w:sz w:val="18"/>
                <w:szCs w:val="18"/>
                <w:lang w:val="es-CO"/>
              </w:rPr>
              <w:t>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F0FD0A" w14:textId="4CA6D50C" w:rsidR="005D4B7C" w:rsidRDefault="005D4B7C" w:rsidP="005D4B7C">
            <w:pPr>
              <w:spacing w:after="0" w:line="240" w:lineRule="auto"/>
              <w:jc w:val="center"/>
              <w:rPr>
                <w:rFonts w:ascii="Arial" w:hAnsi="Arial" w:cs="Arial"/>
                <w:sz w:val="18"/>
                <w:szCs w:val="18"/>
                <w:lang w:val="es-CO"/>
              </w:rPr>
            </w:pPr>
            <w:r>
              <w:rPr>
                <w:rFonts w:ascii="Arial" w:hAnsi="Arial" w:cs="Arial"/>
                <w:sz w:val="18"/>
                <w:szCs w:val="18"/>
                <w:lang w:val="es-CO"/>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866F7" w14:textId="610F83C9" w:rsidR="005D4B7C" w:rsidRPr="00110241" w:rsidRDefault="005D4B7C" w:rsidP="005D4B7C">
            <w:pPr>
              <w:spacing w:after="0" w:line="240" w:lineRule="auto"/>
              <w:jc w:val="both"/>
              <w:rPr>
                <w:rFonts w:ascii="Arial" w:hAnsi="Arial" w:cs="Arial"/>
                <w:sz w:val="18"/>
                <w:szCs w:val="18"/>
                <w:lang w:val="es-419"/>
              </w:rPr>
            </w:pPr>
            <w:r w:rsidRPr="00110241">
              <w:rPr>
                <w:rFonts w:ascii="Arial" w:hAnsi="Arial" w:cs="Arial"/>
                <w:sz w:val="18"/>
                <w:szCs w:val="18"/>
                <w:lang w:val="es-419"/>
              </w:rPr>
              <w:t xml:space="preserve">[Política del </w:t>
            </w:r>
            <w:r>
              <w:rPr>
                <w:rFonts w:ascii="Arial" w:hAnsi="Arial" w:cs="Arial"/>
                <w:sz w:val="18"/>
                <w:szCs w:val="18"/>
                <w:lang w:val="es-CO"/>
              </w:rPr>
              <w:t>Tramo II</w:t>
            </w:r>
            <w:r w:rsidRPr="00110241">
              <w:rPr>
                <w:rFonts w:ascii="Arial" w:hAnsi="Arial" w:cs="Arial"/>
                <w:sz w:val="18"/>
                <w:szCs w:val="18"/>
                <w:lang w:val="es-419"/>
              </w:rPr>
              <w:t xml:space="preserve">]. </w:t>
            </w:r>
            <w:r>
              <w:rPr>
                <w:rFonts w:ascii="Arial" w:hAnsi="Arial" w:cs="Arial"/>
                <w:sz w:val="18"/>
                <w:szCs w:val="18"/>
                <w:lang w:val="es-419"/>
              </w:rPr>
              <w:t>Copia del informe técnico del MITIC que da cuenta</w:t>
            </w:r>
            <w:r w:rsidRPr="009B711B">
              <w:rPr>
                <w:rFonts w:ascii="Arial" w:hAnsi="Arial" w:cs="Arial"/>
                <w:sz w:val="18"/>
                <w:szCs w:val="18"/>
                <w:lang w:val="es-419"/>
              </w:rPr>
              <w:t xml:space="preserve"> </w:t>
            </w:r>
            <w:r w:rsidRPr="00791AA5">
              <w:rPr>
                <w:rFonts w:ascii="Arial" w:hAnsi="Arial" w:cs="Arial"/>
                <w:sz w:val="18"/>
                <w:szCs w:val="18"/>
                <w:lang w:val="es-419"/>
              </w:rPr>
              <w:t>de</w:t>
            </w:r>
            <w:r>
              <w:rPr>
                <w:rFonts w:ascii="Arial" w:hAnsi="Arial" w:cs="Arial"/>
                <w:sz w:val="18"/>
                <w:szCs w:val="18"/>
                <w:lang w:val="es-419"/>
              </w:rPr>
              <w:t xml:space="preserve"> su desempeño como </w:t>
            </w:r>
            <w:r w:rsidRPr="00611E22">
              <w:rPr>
                <w:rFonts w:ascii="Arial" w:hAnsi="Arial" w:cs="Arial"/>
                <w:sz w:val="18"/>
                <w:szCs w:val="18"/>
                <w:lang w:val="es-419"/>
              </w:rPr>
              <w:t>un</w:t>
            </w:r>
            <w:r>
              <w:rPr>
                <w:rFonts w:ascii="Arial" w:hAnsi="Arial" w:cs="Arial"/>
                <w:sz w:val="18"/>
                <w:szCs w:val="18"/>
                <w:lang w:val="es-419"/>
              </w:rPr>
              <w:t xml:space="preserve"> proveedor de </w:t>
            </w:r>
            <w:r w:rsidRPr="00791AA5">
              <w:rPr>
                <w:rFonts w:ascii="Arial" w:hAnsi="Arial" w:cs="Arial"/>
                <w:sz w:val="18"/>
                <w:szCs w:val="18"/>
                <w:lang w:val="es-419"/>
              </w:rPr>
              <w:t>servicios de confianza en identidad electrónica.</w:t>
            </w:r>
          </w:p>
        </w:tc>
      </w:tr>
    </w:tbl>
    <w:p w14:paraId="3C7FBF41" w14:textId="77777777" w:rsidR="00447358" w:rsidRPr="0068264A" w:rsidRDefault="00447358">
      <w:pPr>
        <w:rPr>
          <w:lang w:val="es-419"/>
        </w:rPr>
      </w:pPr>
    </w:p>
    <w:sectPr w:rsidR="00447358" w:rsidRPr="0068264A" w:rsidSect="007D50B5">
      <w:headerReference w:type="even" r:id="rId28"/>
      <w:headerReference w:type="default" r:id="rId29"/>
      <w:footnotePr>
        <w:numRestart w:val="eachSect"/>
      </w:footnotePr>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D8BFC" w14:textId="77777777" w:rsidR="00173B9B" w:rsidRDefault="00173B9B" w:rsidP="0027590E">
      <w:pPr>
        <w:spacing w:after="0" w:line="240" w:lineRule="auto"/>
      </w:pPr>
      <w:r>
        <w:separator/>
      </w:r>
    </w:p>
  </w:endnote>
  <w:endnote w:type="continuationSeparator" w:id="0">
    <w:p w14:paraId="4D7F5954" w14:textId="77777777" w:rsidR="00173B9B" w:rsidRDefault="00173B9B" w:rsidP="0027590E">
      <w:pPr>
        <w:spacing w:after="0" w:line="240" w:lineRule="auto"/>
      </w:pPr>
      <w:r>
        <w:continuationSeparator/>
      </w:r>
    </w:p>
  </w:endnote>
  <w:endnote w:type="continuationNotice" w:id="1">
    <w:p w14:paraId="7D06589C" w14:textId="77777777" w:rsidR="00173B9B" w:rsidRDefault="00173B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2B532" w14:textId="77777777" w:rsidR="00173B9B" w:rsidRDefault="00173B9B" w:rsidP="0027590E">
      <w:pPr>
        <w:spacing w:after="0" w:line="240" w:lineRule="auto"/>
      </w:pPr>
      <w:r>
        <w:separator/>
      </w:r>
    </w:p>
  </w:footnote>
  <w:footnote w:type="continuationSeparator" w:id="0">
    <w:p w14:paraId="56EB3DD5" w14:textId="77777777" w:rsidR="00173B9B" w:rsidRDefault="00173B9B" w:rsidP="0027590E">
      <w:pPr>
        <w:spacing w:after="0" w:line="240" w:lineRule="auto"/>
      </w:pPr>
      <w:r>
        <w:continuationSeparator/>
      </w:r>
    </w:p>
  </w:footnote>
  <w:footnote w:type="continuationNotice" w:id="1">
    <w:p w14:paraId="0C10BA81" w14:textId="77777777" w:rsidR="00173B9B" w:rsidRDefault="00173B9B">
      <w:pPr>
        <w:spacing w:after="0" w:line="240" w:lineRule="auto"/>
      </w:pPr>
    </w:p>
  </w:footnote>
  <w:footnote w:id="2">
    <w:p w14:paraId="4D3350E4" w14:textId="1FEFD94A" w:rsidR="00863643" w:rsidRPr="009808A7" w:rsidRDefault="00863643" w:rsidP="00E03CB9">
      <w:pPr>
        <w:pStyle w:val="FootnoteText"/>
        <w:spacing w:after="0"/>
        <w:ind w:left="260" w:hanging="274"/>
        <w:rPr>
          <w:rFonts w:ascii="Arial" w:hAnsi="Arial" w:cs="Arial"/>
          <w:sz w:val="18"/>
          <w:szCs w:val="18"/>
          <w:lang w:val="es-ES_tradnl"/>
        </w:rPr>
      </w:pPr>
      <w:r w:rsidRPr="009808A7">
        <w:rPr>
          <w:rStyle w:val="FootnoteReference"/>
          <w:rFonts w:ascii="Arial" w:hAnsi="Arial" w:cs="Arial"/>
          <w:sz w:val="18"/>
          <w:szCs w:val="18"/>
        </w:rPr>
        <w:footnoteRef/>
      </w:r>
      <w:r w:rsidRPr="009808A7">
        <w:rPr>
          <w:rFonts w:ascii="Arial" w:hAnsi="Arial" w:cs="Arial"/>
          <w:sz w:val="18"/>
          <w:szCs w:val="18"/>
          <w:lang w:val="es-ES_tradnl"/>
        </w:rPr>
        <w:t xml:space="preserve"> </w:t>
      </w:r>
      <w:r w:rsidRPr="009808A7">
        <w:rPr>
          <w:rFonts w:ascii="Arial" w:hAnsi="Arial" w:cs="Arial"/>
          <w:sz w:val="18"/>
          <w:szCs w:val="18"/>
          <w:lang w:val="es-ES_tradnl"/>
        </w:rPr>
        <w:tab/>
        <w:t>Véase</w:t>
      </w:r>
      <w:r>
        <w:rPr>
          <w:rFonts w:ascii="Arial" w:hAnsi="Arial" w:cs="Arial"/>
          <w:sz w:val="18"/>
          <w:szCs w:val="18"/>
          <w:lang w:val="es-ES_tradnl"/>
        </w:rPr>
        <w:t>:</w:t>
      </w:r>
      <w:r w:rsidRPr="009808A7">
        <w:rPr>
          <w:rFonts w:ascii="Arial" w:hAnsi="Arial" w:cs="Arial"/>
          <w:sz w:val="18"/>
          <w:szCs w:val="18"/>
          <w:lang w:val="es-ES_tradnl"/>
        </w:rPr>
        <w:t xml:space="preserve"> La digitalización. Una clave para el futuro crecimiento de la productividad. Centro de Estudios de Telecomunicaciones de América Latina</w:t>
      </w:r>
      <w:r>
        <w:rPr>
          <w:rFonts w:ascii="Arial" w:hAnsi="Arial" w:cs="Arial"/>
          <w:sz w:val="18"/>
          <w:szCs w:val="18"/>
          <w:lang w:val="es-ES_tradnl"/>
        </w:rPr>
        <w:t>,</w:t>
      </w:r>
      <w:r w:rsidRPr="009808A7">
        <w:rPr>
          <w:rFonts w:ascii="Arial" w:hAnsi="Arial" w:cs="Arial"/>
          <w:sz w:val="18"/>
          <w:szCs w:val="18"/>
          <w:lang w:val="es-ES_tradnl"/>
        </w:rPr>
        <w:t xml:space="preserve"> </w:t>
      </w:r>
      <w:r>
        <w:rPr>
          <w:rFonts w:ascii="Arial" w:hAnsi="Arial" w:cs="Arial"/>
          <w:sz w:val="18"/>
          <w:szCs w:val="18"/>
          <w:lang w:val="es-ES_tradnl"/>
        </w:rPr>
        <w:t>(</w:t>
      </w:r>
      <w:r w:rsidRPr="009808A7">
        <w:rPr>
          <w:rFonts w:ascii="Arial" w:hAnsi="Arial" w:cs="Arial"/>
          <w:sz w:val="18"/>
          <w:szCs w:val="18"/>
          <w:lang w:val="es-ES_tradnl"/>
        </w:rPr>
        <w:t>2018</w:t>
      </w:r>
      <w:r>
        <w:rPr>
          <w:rFonts w:ascii="Arial" w:hAnsi="Arial" w:cs="Arial"/>
          <w:sz w:val="18"/>
          <w:szCs w:val="18"/>
          <w:lang w:val="es-ES_tradnl"/>
        </w:rPr>
        <w:t>)</w:t>
      </w:r>
      <w:r w:rsidRPr="009808A7">
        <w:rPr>
          <w:rFonts w:ascii="Arial" w:hAnsi="Arial" w:cs="Arial"/>
          <w:sz w:val="18"/>
          <w:szCs w:val="18"/>
          <w:lang w:val="es-ES_tradnl"/>
        </w:rPr>
        <w:t>.</w:t>
      </w:r>
    </w:p>
  </w:footnote>
  <w:footnote w:id="3">
    <w:p w14:paraId="44B30981" w14:textId="02EFD7A2" w:rsidR="00863643" w:rsidRPr="00991634" w:rsidRDefault="00863643" w:rsidP="00E03CB9">
      <w:pPr>
        <w:pStyle w:val="FootnoteText"/>
        <w:spacing w:after="0"/>
        <w:ind w:left="260" w:hanging="274"/>
        <w:rPr>
          <w:rFonts w:ascii="Arial" w:hAnsi="Arial" w:cs="Arial"/>
          <w:sz w:val="18"/>
          <w:szCs w:val="18"/>
          <w:lang w:val="es-CO"/>
        </w:rPr>
      </w:pPr>
      <w:r w:rsidRPr="009808A7">
        <w:rPr>
          <w:rStyle w:val="FootnoteReference"/>
          <w:rFonts w:ascii="Arial" w:hAnsi="Arial" w:cs="Arial"/>
          <w:sz w:val="18"/>
          <w:szCs w:val="18"/>
        </w:rPr>
        <w:footnoteRef/>
      </w:r>
      <w:r w:rsidRPr="00991634">
        <w:rPr>
          <w:rFonts w:ascii="Arial" w:hAnsi="Arial" w:cs="Arial"/>
          <w:sz w:val="18"/>
          <w:szCs w:val="18"/>
          <w:lang w:val="es-CO"/>
        </w:rPr>
        <w:t xml:space="preserve">  </w:t>
      </w:r>
      <w:r w:rsidRPr="00991634">
        <w:rPr>
          <w:rFonts w:ascii="Arial" w:hAnsi="Arial" w:cs="Arial"/>
          <w:sz w:val="18"/>
          <w:szCs w:val="18"/>
          <w:lang w:val="es-CO"/>
        </w:rPr>
        <w:tab/>
        <w:t xml:space="preserve">Scott, C., (2012). </w:t>
      </w:r>
      <w:r w:rsidRPr="009808A7">
        <w:rPr>
          <w:rFonts w:ascii="Arial" w:hAnsi="Arial" w:cs="Arial"/>
          <w:sz w:val="18"/>
          <w:szCs w:val="18"/>
        </w:rPr>
        <w:t>“</w:t>
      </w:r>
      <w:hyperlink r:id="rId1" w:history="1">
        <w:r w:rsidRPr="004E18D0">
          <w:rPr>
            <w:rStyle w:val="Hyperlink"/>
            <w:rFonts w:ascii="Arial" w:hAnsi="Arial" w:cs="Arial"/>
            <w:i/>
            <w:iCs/>
            <w:color w:val="0066FF"/>
            <w:sz w:val="18"/>
            <w:szCs w:val="18"/>
          </w:rPr>
          <w:t>Does Broadband Internet Access Actually Spur Economic Growth?</w:t>
        </w:r>
      </w:hyperlink>
      <w:r w:rsidRPr="00A67D3B">
        <w:rPr>
          <w:rFonts w:ascii="Arial" w:hAnsi="Arial" w:cs="Arial"/>
          <w:sz w:val="18"/>
          <w:szCs w:val="18"/>
        </w:rPr>
        <w:t>”</w:t>
      </w:r>
      <w:r>
        <w:rPr>
          <w:rFonts w:ascii="Arial" w:hAnsi="Arial" w:cs="Arial"/>
          <w:sz w:val="18"/>
          <w:szCs w:val="18"/>
        </w:rPr>
        <w:t>.</w:t>
      </w:r>
      <w:r w:rsidRPr="00A67D3B">
        <w:rPr>
          <w:rFonts w:ascii="Arial" w:hAnsi="Arial" w:cs="Arial"/>
          <w:sz w:val="18"/>
          <w:szCs w:val="18"/>
        </w:rPr>
        <w:t xml:space="preserve"> </w:t>
      </w:r>
      <w:r w:rsidRPr="00991634">
        <w:rPr>
          <w:rFonts w:ascii="Arial" w:hAnsi="Arial" w:cs="Arial"/>
          <w:i/>
          <w:iCs/>
          <w:sz w:val="18"/>
          <w:szCs w:val="18"/>
          <w:lang w:val="es-CO"/>
        </w:rPr>
        <w:t>Paper, December 7th</w:t>
      </w:r>
      <w:r w:rsidRPr="00991634">
        <w:rPr>
          <w:rFonts w:ascii="Arial" w:hAnsi="Arial" w:cs="Arial"/>
          <w:sz w:val="18"/>
          <w:szCs w:val="18"/>
          <w:lang w:val="es-CO"/>
        </w:rPr>
        <w:t xml:space="preserve">. </w:t>
      </w:r>
    </w:p>
  </w:footnote>
  <w:footnote w:id="4">
    <w:p w14:paraId="23806911" w14:textId="04DE812B" w:rsidR="00863643" w:rsidRPr="00AD0078" w:rsidRDefault="00863643" w:rsidP="00E03CB9">
      <w:pPr>
        <w:pStyle w:val="FootnoteText"/>
        <w:spacing w:after="0"/>
        <w:ind w:left="260" w:hanging="274"/>
        <w:rPr>
          <w:rFonts w:ascii="Arial" w:hAnsi="Arial" w:cs="Arial"/>
          <w:sz w:val="18"/>
          <w:szCs w:val="18"/>
          <w:lang w:val="es-ES_tradnl"/>
        </w:rPr>
      </w:pPr>
      <w:r w:rsidRPr="00AD0078">
        <w:rPr>
          <w:rStyle w:val="FootnoteReference"/>
          <w:rFonts w:ascii="Arial" w:hAnsi="Arial" w:cs="Arial"/>
          <w:sz w:val="18"/>
          <w:szCs w:val="18"/>
        </w:rPr>
        <w:footnoteRef/>
      </w:r>
      <w:r w:rsidRPr="00AD0078">
        <w:rPr>
          <w:rFonts w:ascii="Arial" w:hAnsi="Arial" w:cs="Arial"/>
          <w:sz w:val="18"/>
          <w:szCs w:val="18"/>
          <w:lang w:val="es-ES_tradnl"/>
        </w:rPr>
        <w:t xml:space="preserve">  </w:t>
      </w:r>
      <w:r>
        <w:rPr>
          <w:rFonts w:ascii="Arial" w:hAnsi="Arial" w:cs="Arial"/>
          <w:sz w:val="18"/>
          <w:szCs w:val="18"/>
          <w:lang w:val="es-ES_tradnl"/>
        </w:rPr>
        <w:tab/>
      </w:r>
      <w:r w:rsidRPr="00AD0078">
        <w:rPr>
          <w:rFonts w:ascii="Arial" w:hAnsi="Arial" w:cs="Arial"/>
          <w:sz w:val="18"/>
          <w:szCs w:val="18"/>
          <w:lang w:val="es-ES_tradnl"/>
        </w:rPr>
        <w:t>Departamento Nacional de Planeación. Impacto de la Banda Ancha sobre la Economía</w:t>
      </w:r>
      <w:r>
        <w:rPr>
          <w:rFonts w:ascii="Arial" w:hAnsi="Arial" w:cs="Arial"/>
          <w:sz w:val="18"/>
          <w:szCs w:val="18"/>
          <w:lang w:val="es-ES_tradnl"/>
        </w:rPr>
        <w:t>,</w:t>
      </w:r>
      <w:r w:rsidRPr="00AD0078">
        <w:rPr>
          <w:rFonts w:ascii="Arial" w:hAnsi="Arial" w:cs="Arial"/>
          <w:sz w:val="18"/>
          <w:szCs w:val="18"/>
          <w:lang w:val="es-ES_tradnl"/>
        </w:rPr>
        <w:t xml:space="preserve"> </w:t>
      </w:r>
      <w:r>
        <w:rPr>
          <w:rFonts w:ascii="Arial" w:hAnsi="Arial" w:cs="Arial"/>
          <w:sz w:val="18"/>
          <w:szCs w:val="18"/>
          <w:lang w:val="es-ES_tradnl"/>
        </w:rPr>
        <w:t>(</w:t>
      </w:r>
      <w:r w:rsidRPr="00AD0078">
        <w:rPr>
          <w:rFonts w:ascii="Arial" w:hAnsi="Arial" w:cs="Arial"/>
          <w:sz w:val="18"/>
          <w:szCs w:val="18"/>
          <w:lang w:val="es-ES_tradnl"/>
        </w:rPr>
        <w:t>2017</w:t>
      </w:r>
      <w:r>
        <w:rPr>
          <w:rFonts w:ascii="Arial" w:hAnsi="Arial" w:cs="Arial"/>
          <w:sz w:val="18"/>
          <w:szCs w:val="18"/>
          <w:lang w:val="es-ES_tradnl"/>
        </w:rPr>
        <w:t>)</w:t>
      </w:r>
      <w:r w:rsidRPr="00AD0078">
        <w:rPr>
          <w:rFonts w:ascii="Arial" w:hAnsi="Arial" w:cs="Arial"/>
          <w:sz w:val="18"/>
          <w:szCs w:val="18"/>
          <w:lang w:val="es-ES_tradnl"/>
        </w:rPr>
        <w:t>.</w:t>
      </w:r>
    </w:p>
  </w:footnote>
  <w:footnote w:id="5">
    <w:p w14:paraId="68D111AF" w14:textId="77777777" w:rsidR="00863643" w:rsidRPr="00565D04" w:rsidRDefault="00863643" w:rsidP="00E56AE7">
      <w:pPr>
        <w:pStyle w:val="FootnoteText"/>
        <w:tabs>
          <w:tab w:val="left" w:pos="270"/>
        </w:tabs>
        <w:ind w:left="270" w:hanging="270"/>
        <w:rPr>
          <w:rFonts w:ascii="Arial" w:hAnsi="Arial" w:cs="Arial"/>
          <w:sz w:val="18"/>
          <w:szCs w:val="18"/>
          <w:lang w:val="es-ES_tradnl"/>
        </w:rPr>
      </w:pPr>
      <w:r w:rsidRPr="00565D04">
        <w:rPr>
          <w:rStyle w:val="FootnoteReference"/>
          <w:rFonts w:ascii="Arial" w:hAnsi="Arial" w:cs="Arial"/>
          <w:sz w:val="18"/>
          <w:szCs w:val="18"/>
        </w:rPr>
        <w:footnoteRef/>
      </w:r>
      <w:r w:rsidRPr="00864448">
        <w:rPr>
          <w:rFonts w:ascii="Arial" w:hAnsi="Arial" w:cs="Arial"/>
          <w:sz w:val="18"/>
          <w:szCs w:val="18"/>
          <w:lang w:val="es-ES"/>
        </w:rPr>
        <w:t xml:space="preserve"> </w:t>
      </w:r>
      <w:r w:rsidRPr="00864448">
        <w:rPr>
          <w:rFonts w:ascii="Arial" w:hAnsi="Arial" w:cs="Arial"/>
          <w:sz w:val="18"/>
          <w:szCs w:val="18"/>
          <w:lang w:val="es-ES"/>
        </w:rPr>
        <w:tab/>
      </w:r>
      <w:r w:rsidRPr="00565D04">
        <w:rPr>
          <w:rFonts w:ascii="Arial" w:hAnsi="Arial" w:cs="Arial"/>
          <w:sz w:val="18"/>
          <w:szCs w:val="18"/>
          <w:lang w:val="es-ES_tradnl"/>
        </w:rPr>
        <w:t>Dada la naturaleza de las reformas a ser apoyadas por el programa, se espera que los impactos se materialicen en largo plazo. Por esta razón, para los indicadores de impacto se utiliza un año meta distinto al de los indicadores de resultados.</w:t>
      </w:r>
    </w:p>
  </w:footnote>
  <w:footnote w:id="6">
    <w:p w14:paraId="0418F76D" w14:textId="4BDC9CFA" w:rsidR="00863643" w:rsidRPr="003E089A" w:rsidRDefault="00863643" w:rsidP="0052373A">
      <w:pPr>
        <w:pStyle w:val="FootnoteText"/>
        <w:tabs>
          <w:tab w:val="left" w:pos="270"/>
        </w:tabs>
        <w:ind w:left="270" w:hanging="270"/>
        <w:rPr>
          <w:rFonts w:ascii="Arial" w:hAnsi="Arial" w:cs="Arial"/>
          <w:sz w:val="18"/>
          <w:szCs w:val="18"/>
          <w:lang w:val="es-ES_tradnl"/>
        </w:rPr>
      </w:pPr>
      <w:r w:rsidRPr="003E089A">
        <w:rPr>
          <w:rStyle w:val="FootnoteReference"/>
          <w:rFonts w:ascii="Arial" w:hAnsi="Arial" w:cs="Arial"/>
          <w:sz w:val="18"/>
          <w:szCs w:val="18"/>
        </w:rPr>
        <w:footnoteRef/>
      </w:r>
      <w:r w:rsidRPr="00864448">
        <w:rPr>
          <w:rFonts w:ascii="Arial" w:hAnsi="Arial" w:cs="Arial"/>
          <w:sz w:val="18"/>
          <w:szCs w:val="18"/>
          <w:lang w:val="es-ES"/>
        </w:rPr>
        <w:t xml:space="preserve"> </w:t>
      </w:r>
      <w:r w:rsidRPr="00864448">
        <w:rPr>
          <w:rFonts w:ascii="Arial" w:hAnsi="Arial" w:cs="Arial"/>
          <w:sz w:val="18"/>
          <w:szCs w:val="18"/>
          <w:lang w:val="es-ES"/>
        </w:rPr>
        <w:tab/>
      </w:r>
      <w:r w:rsidRPr="003E089A">
        <w:rPr>
          <w:rFonts w:ascii="Arial" w:hAnsi="Arial" w:cs="Arial"/>
          <w:sz w:val="18"/>
          <w:szCs w:val="18"/>
          <w:lang w:val="es-ES_tradnl"/>
        </w:rPr>
        <w:t xml:space="preserve">Los indicadores de resultado han sido definidos en función de los tiempos esperados de desembolso e inicio de preparación del PCR. Los efectos de largo plazo son reflejados en los indicadores de impacto. Para más detalles ver </w:t>
      </w:r>
      <w:hyperlink r:id="rId2" w:history="1">
        <w:r w:rsidR="004538F9" w:rsidRPr="00E1636C">
          <w:rPr>
            <w:rStyle w:val="Hyperlink"/>
            <w:rFonts w:ascii="Arial" w:eastAsia="Calibri" w:hAnsi="Arial"/>
            <w:color w:val="0000FF"/>
            <w:sz w:val="18"/>
            <w:szCs w:val="22"/>
            <w:lang w:val="es-ES_tradnl"/>
          </w:rPr>
          <w:t>Plan de Monitoreo y Evaluación</w:t>
        </w:r>
      </w:hyperlink>
      <w:r w:rsidRPr="003E089A">
        <w:rPr>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73FAB" w14:textId="77777777" w:rsidR="00863643" w:rsidRPr="00205AC6" w:rsidRDefault="00863643" w:rsidP="007D50B5">
    <w:pPr>
      <w:pStyle w:val="Header"/>
      <w:rPr>
        <w:rFonts w:ascii="Arial" w:hAnsi="Arial" w:cs="Arial"/>
        <w:sz w:val="18"/>
        <w:szCs w:val="20"/>
        <w:lang w:val="pt-BR"/>
      </w:rPr>
    </w:pPr>
    <w:r w:rsidRPr="00205AC6">
      <w:rPr>
        <w:rFonts w:ascii="Arial" w:hAnsi="Arial" w:cs="Arial"/>
        <w:sz w:val="18"/>
        <w:szCs w:val="20"/>
        <w:lang w:val="pt-BR"/>
      </w:rPr>
      <w:t xml:space="preserve">Anexo II – </w:t>
    </w:r>
    <w:r>
      <w:rPr>
        <w:rFonts w:ascii="Arial" w:hAnsi="Arial" w:cs="Arial"/>
        <w:sz w:val="18"/>
        <w:szCs w:val="20"/>
        <w:lang w:val="pt-BR"/>
      </w:rPr>
      <w:t>CO</w:t>
    </w:r>
    <w:r w:rsidRPr="00205AC6">
      <w:rPr>
        <w:rFonts w:ascii="Arial" w:hAnsi="Arial" w:cs="Arial"/>
        <w:sz w:val="18"/>
        <w:szCs w:val="20"/>
        <w:lang w:val="pt-BR"/>
      </w:rPr>
      <w:t>-</w:t>
    </w:r>
    <w:r>
      <w:rPr>
        <w:rFonts w:ascii="Arial" w:hAnsi="Arial" w:cs="Arial"/>
        <w:sz w:val="18"/>
        <w:szCs w:val="20"/>
        <w:lang w:val="pt-BR"/>
      </w:rPr>
      <w:t>L1233</w:t>
    </w:r>
  </w:p>
  <w:p w14:paraId="27F24FC6" w14:textId="77777777" w:rsidR="00863643" w:rsidRPr="00205AC6" w:rsidRDefault="00863643" w:rsidP="007D50B5">
    <w:pPr>
      <w:pStyle w:val="Header"/>
      <w:spacing w:after="120"/>
      <w:rPr>
        <w:rFonts w:ascii="Arial" w:hAnsi="Arial" w:cs="Arial"/>
        <w:sz w:val="18"/>
        <w:lang w:val="pt-BR"/>
      </w:rPr>
    </w:pPr>
    <w:r w:rsidRPr="00205AC6">
      <w:rPr>
        <w:rFonts w:ascii="Arial" w:hAnsi="Arial" w:cs="Arial"/>
        <w:sz w:val="18"/>
        <w:szCs w:val="20"/>
        <w:lang w:val="pt-BR"/>
      </w:rPr>
      <w:t xml:space="preserve">Página </w:t>
    </w:r>
    <w:r w:rsidRPr="00302181">
      <w:rPr>
        <w:rFonts w:ascii="Arial" w:hAnsi="Arial" w:cs="Arial"/>
        <w:sz w:val="18"/>
        <w:szCs w:val="20"/>
      </w:rPr>
      <w:fldChar w:fldCharType="begin"/>
    </w:r>
    <w:r w:rsidRPr="00205AC6">
      <w:rPr>
        <w:rFonts w:ascii="Arial" w:hAnsi="Arial" w:cs="Arial"/>
        <w:sz w:val="18"/>
        <w:szCs w:val="20"/>
        <w:lang w:val="pt-BR"/>
      </w:rPr>
      <w:instrText xml:space="preserve"> PAGE </w:instrText>
    </w:r>
    <w:r w:rsidRPr="00302181">
      <w:rPr>
        <w:rFonts w:ascii="Arial" w:hAnsi="Arial" w:cs="Arial"/>
        <w:sz w:val="18"/>
        <w:szCs w:val="20"/>
      </w:rPr>
      <w:fldChar w:fldCharType="separate"/>
    </w:r>
    <w:r>
      <w:rPr>
        <w:rFonts w:ascii="Arial" w:hAnsi="Arial" w:cs="Arial"/>
        <w:noProof/>
        <w:sz w:val="18"/>
        <w:szCs w:val="20"/>
        <w:lang w:val="pt-BR"/>
      </w:rPr>
      <w:t>2</w:t>
    </w:r>
    <w:r w:rsidRPr="00302181">
      <w:rPr>
        <w:rFonts w:ascii="Arial" w:hAnsi="Arial" w:cs="Arial"/>
        <w:sz w:val="18"/>
        <w:szCs w:val="20"/>
      </w:rPr>
      <w:fldChar w:fldCharType="end"/>
    </w:r>
    <w:r w:rsidRPr="00205AC6">
      <w:rPr>
        <w:rFonts w:ascii="Arial" w:hAnsi="Arial" w:cs="Arial"/>
        <w:sz w:val="18"/>
        <w:szCs w:val="20"/>
        <w:lang w:val="pt-BR"/>
      </w:rPr>
      <w:t xml:space="preserve"> de </w:t>
    </w:r>
    <w:r>
      <w:rPr>
        <w:rFonts w:ascii="Arial" w:hAnsi="Arial" w:cs="Arial"/>
        <w:sz w:val="18"/>
        <w:szCs w:val="20"/>
        <w:lang w:val="pt-BR"/>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5B43" w14:textId="77777777" w:rsidR="00863643" w:rsidRPr="00E62E0F" w:rsidRDefault="00863643" w:rsidP="007D5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04E3"/>
    <w:multiLevelType w:val="multilevel"/>
    <w:tmpl w:val="C95083C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0AE5139B"/>
    <w:multiLevelType w:val="multilevel"/>
    <w:tmpl w:val="FBB6397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0E9D57B3"/>
    <w:multiLevelType w:val="multilevel"/>
    <w:tmpl w:val="2F94BD1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6B1F30"/>
    <w:multiLevelType w:val="multilevel"/>
    <w:tmpl w:val="ECC87676"/>
    <w:lvl w:ilvl="0">
      <w:start w:val="4"/>
      <w:numFmt w:val="decimal"/>
      <w:lvlText w:val="%1"/>
      <w:lvlJc w:val="left"/>
      <w:pPr>
        <w:ind w:left="360" w:hanging="360"/>
      </w:pPr>
      <w:rPr>
        <w:rFonts w:hint="default"/>
      </w:rPr>
    </w:lvl>
    <w:lvl w:ilvl="1">
      <w:start w:val="4"/>
      <w:numFmt w:val="decimal"/>
      <w:lvlText w:val="%2.2.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FA66FC"/>
    <w:multiLevelType w:val="multilevel"/>
    <w:tmpl w:val="2FB0B8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D764D7"/>
    <w:multiLevelType w:val="multilevel"/>
    <w:tmpl w:val="48D45014"/>
    <w:lvl w:ilvl="0">
      <w:start w:val="2"/>
      <w:numFmt w:val="decimal"/>
      <w:lvlText w:val="%1"/>
      <w:lvlJc w:val="left"/>
      <w:pPr>
        <w:ind w:left="360" w:hanging="360"/>
      </w:pPr>
      <w:rPr>
        <w:rFonts w:hint="default"/>
      </w:rPr>
    </w:lvl>
    <w:lvl w:ilvl="1">
      <w:start w:val="4"/>
      <w:numFmt w:val="decimal"/>
      <w:lvlText w:val="2.%2"/>
      <w:lvlJc w:val="left"/>
      <w:pPr>
        <w:ind w:left="360" w:hanging="360"/>
      </w:pPr>
      <w:rPr>
        <w:rFonts w:hint="default"/>
        <w:lang w:val="es-419"/>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7" w15:restartNumberingAfterBreak="0">
    <w:nsid w:val="1D7844CF"/>
    <w:multiLevelType w:val="multilevel"/>
    <w:tmpl w:val="4E5A55A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8" w15:restartNumberingAfterBreak="0">
    <w:nsid w:val="1ED46382"/>
    <w:multiLevelType w:val="multilevel"/>
    <w:tmpl w:val="5752770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5B7F5C"/>
    <w:multiLevelType w:val="hybridMultilevel"/>
    <w:tmpl w:val="674C3AA8"/>
    <w:lvl w:ilvl="0" w:tplc="DD78F00A">
      <w:start w:val="2"/>
      <w:numFmt w:val="decimal"/>
      <w:lvlText w:val="%1.4"/>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31117"/>
    <w:multiLevelType w:val="hybridMultilevel"/>
    <w:tmpl w:val="B10A6A90"/>
    <w:lvl w:ilvl="0" w:tplc="FB7C87A8">
      <w:start w:val="1"/>
      <w:numFmt w:val="decimal"/>
      <w:lvlText w:val="2.3.%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 w15:restartNumberingAfterBreak="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lvlText w:val="%1.%2"/>
      <w:lvlJc w:val="left"/>
      <w:pPr>
        <w:ind w:left="1350" w:hanging="360"/>
      </w:pPr>
      <w:rPr>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12" w15:restartNumberingAfterBreak="0">
    <w:nsid w:val="2AD90AF6"/>
    <w:multiLevelType w:val="multilevel"/>
    <w:tmpl w:val="161C94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CE22FA"/>
    <w:multiLevelType w:val="multilevel"/>
    <w:tmpl w:val="D4ECFEA4"/>
    <w:lvl w:ilvl="0">
      <w:start w:val="2"/>
      <w:numFmt w:val="decimal"/>
      <w:lvlText w:val="%1"/>
      <w:lvlJc w:val="left"/>
      <w:pPr>
        <w:ind w:left="360" w:hanging="360"/>
      </w:pPr>
      <w:rPr>
        <w:rFonts w:hint="default"/>
      </w:rPr>
    </w:lvl>
    <w:lvl w:ilvl="1">
      <w:start w:val="3"/>
      <w:numFmt w:val="decimal"/>
      <w:lvlText w:val="%1.%2"/>
      <w:lvlJc w:val="left"/>
      <w:pPr>
        <w:ind w:left="707" w:hanging="36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1761" w:hanging="720"/>
      </w:pPr>
      <w:rPr>
        <w:rFonts w:hint="default"/>
      </w:rPr>
    </w:lvl>
    <w:lvl w:ilvl="4">
      <w:start w:val="1"/>
      <w:numFmt w:val="decimal"/>
      <w:lvlText w:val="%1.%2.%3.%4.%5"/>
      <w:lvlJc w:val="left"/>
      <w:pPr>
        <w:ind w:left="2108" w:hanging="720"/>
      </w:pPr>
      <w:rPr>
        <w:rFonts w:hint="default"/>
      </w:rPr>
    </w:lvl>
    <w:lvl w:ilvl="5">
      <w:start w:val="1"/>
      <w:numFmt w:val="decimal"/>
      <w:lvlText w:val="%1.%2.%3.%4.%5.%6"/>
      <w:lvlJc w:val="left"/>
      <w:pPr>
        <w:ind w:left="2815" w:hanging="1080"/>
      </w:pPr>
      <w:rPr>
        <w:rFonts w:hint="default"/>
      </w:rPr>
    </w:lvl>
    <w:lvl w:ilvl="6">
      <w:start w:val="1"/>
      <w:numFmt w:val="decimal"/>
      <w:lvlText w:val="%1.%2.%3.%4.%5.%6.%7"/>
      <w:lvlJc w:val="left"/>
      <w:pPr>
        <w:ind w:left="3162" w:hanging="1080"/>
      </w:pPr>
      <w:rPr>
        <w:rFonts w:hint="default"/>
      </w:rPr>
    </w:lvl>
    <w:lvl w:ilvl="7">
      <w:start w:val="1"/>
      <w:numFmt w:val="decimal"/>
      <w:lvlText w:val="%1.%2.%3.%4.%5.%6.%7.%8"/>
      <w:lvlJc w:val="left"/>
      <w:pPr>
        <w:ind w:left="3869" w:hanging="1440"/>
      </w:pPr>
      <w:rPr>
        <w:rFonts w:hint="default"/>
      </w:rPr>
    </w:lvl>
    <w:lvl w:ilvl="8">
      <w:start w:val="1"/>
      <w:numFmt w:val="decimal"/>
      <w:lvlText w:val="%1.%2.%3.%4.%5.%6.%7.%8.%9"/>
      <w:lvlJc w:val="left"/>
      <w:pPr>
        <w:ind w:left="4216" w:hanging="1440"/>
      </w:pPr>
      <w:rPr>
        <w:rFonts w:hint="default"/>
      </w:rPr>
    </w:lvl>
  </w:abstractNum>
  <w:abstractNum w:abstractNumId="14" w15:restartNumberingAfterBreak="0">
    <w:nsid w:val="333E13FF"/>
    <w:multiLevelType w:val="multilevel"/>
    <w:tmpl w:val="DDF0C78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3F87530"/>
    <w:multiLevelType w:val="multilevel"/>
    <w:tmpl w:val="21EA5AB4"/>
    <w:lvl w:ilvl="0">
      <w:start w:val="2"/>
      <w:numFmt w:val="decimal"/>
      <w:lvlText w:val="%1"/>
      <w:lvlJc w:val="left"/>
      <w:pPr>
        <w:ind w:left="360" w:hanging="360"/>
      </w:pPr>
      <w:rPr>
        <w:rFonts w:hint="default"/>
      </w:rPr>
    </w:lvl>
    <w:lvl w:ilvl="1">
      <w:start w:val="2"/>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100" w:hanging="72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16" w15:restartNumberingAfterBreak="0">
    <w:nsid w:val="34B07556"/>
    <w:multiLevelType w:val="multilevel"/>
    <w:tmpl w:val="89B436E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35C5145A"/>
    <w:multiLevelType w:val="multilevel"/>
    <w:tmpl w:val="C846BFE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6A10642"/>
    <w:multiLevelType w:val="multilevel"/>
    <w:tmpl w:val="2898CB90"/>
    <w:lvl w:ilvl="0">
      <w:start w:val="4"/>
      <w:numFmt w:val="decimal"/>
      <w:lvlText w:val="%1"/>
      <w:lvlJc w:val="left"/>
      <w:pPr>
        <w:ind w:left="360" w:hanging="360"/>
      </w:pPr>
      <w:rPr>
        <w:rFonts w:hint="default"/>
      </w:rPr>
    </w:lvl>
    <w:lvl w:ilvl="1">
      <w:start w:val="4"/>
      <w:numFmt w:val="decimal"/>
      <w:lvlText w:val="%2.2.1"/>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6AA5F56"/>
    <w:multiLevelType w:val="multilevel"/>
    <w:tmpl w:val="C10C84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BB4CE9"/>
    <w:multiLevelType w:val="hybridMultilevel"/>
    <w:tmpl w:val="B408358A"/>
    <w:lvl w:ilvl="0" w:tplc="52E48658">
      <w:start w:val="2"/>
      <w:numFmt w:val="decimal"/>
      <w:lvlText w:val="%1.1"/>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CF6D31"/>
    <w:multiLevelType w:val="multilevel"/>
    <w:tmpl w:val="5D48F28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404553"/>
    <w:multiLevelType w:val="multilevel"/>
    <w:tmpl w:val="A956BC8E"/>
    <w:lvl w:ilvl="0">
      <w:start w:val="2"/>
      <w:numFmt w:val="decimal"/>
      <w:lvlText w:val="%1"/>
      <w:lvlJc w:val="left"/>
      <w:pPr>
        <w:ind w:left="360" w:hanging="360"/>
      </w:pPr>
      <w:rPr>
        <w:rFonts w:hint="default"/>
      </w:rPr>
    </w:lvl>
    <w:lvl w:ilvl="1">
      <w:start w:val="1"/>
      <w:numFmt w:val="decimal"/>
      <w:lvlText w:val="%1.%2"/>
      <w:lvlJc w:val="left"/>
      <w:pPr>
        <w:ind w:left="2250" w:hanging="36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1728" w:hanging="72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592" w:hanging="108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456" w:hanging="1440"/>
      </w:pPr>
      <w:rPr>
        <w:rFonts w:hint="default"/>
      </w:rPr>
    </w:lvl>
  </w:abstractNum>
  <w:abstractNum w:abstractNumId="23" w15:restartNumberingAfterBreak="0">
    <w:nsid w:val="42737889"/>
    <w:multiLevelType w:val="multilevel"/>
    <w:tmpl w:val="1CB218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305CF7"/>
    <w:multiLevelType w:val="multilevel"/>
    <w:tmpl w:val="3F58845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3BF3FB6"/>
    <w:multiLevelType w:val="hybridMultilevel"/>
    <w:tmpl w:val="4D1A2D28"/>
    <w:lvl w:ilvl="0" w:tplc="C270D9E2">
      <w:start w:val="1"/>
      <w:numFmt w:val="decimal"/>
      <w:lvlText w:val="1.%1"/>
      <w:lvlJc w:val="left"/>
      <w:pPr>
        <w:ind w:left="4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48320DA"/>
    <w:multiLevelType w:val="multilevel"/>
    <w:tmpl w:val="E2D251D0"/>
    <w:lvl w:ilvl="0">
      <w:start w:val="4"/>
      <w:numFmt w:val="decimal"/>
      <w:lvlText w:val="%1"/>
      <w:lvlJc w:val="left"/>
      <w:pPr>
        <w:ind w:left="360" w:hanging="360"/>
      </w:pPr>
      <w:rPr>
        <w:rFonts w:hint="default"/>
      </w:rPr>
    </w:lvl>
    <w:lvl w:ilvl="1">
      <w:start w:val="1"/>
      <w:numFmt w:val="decimal"/>
      <w:lvlText w:val="4.2.%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8110471"/>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E294915"/>
    <w:multiLevelType w:val="multilevel"/>
    <w:tmpl w:val="CE54EC8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E46F0B"/>
    <w:multiLevelType w:val="hybridMultilevel"/>
    <w:tmpl w:val="74F66F60"/>
    <w:lvl w:ilvl="0" w:tplc="2A2C3676">
      <w:start w:val="1"/>
      <w:numFmt w:val="decimal"/>
      <w:lvlText w:val="3.%1"/>
      <w:lvlJc w:val="left"/>
      <w:pPr>
        <w:ind w:left="3168" w:hanging="360"/>
      </w:pPr>
      <w:rPr>
        <w:rFonts w:hint="default"/>
      </w:rPr>
    </w:lvl>
    <w:lvl w:ilvl="1" w:tplc="04090019" w:tentative="1">
      <w:start w:val="1"/>
      <w:numFmt w:val="lowerLetter"/>
      <w:lvlText w:val="%2."/>
      <w:lvlJc w:val="left"/>
      <w:pPr>
        <w:ind w:left="3888" w:hanging="360"/>
      </w:pPr>
    </w:lvl>
    <w:lvl w:ilvl="2" w:tplc="0409001B" w:tentative="1">
      <w:start w:val="1"/>
      <w:numFmt w:val="lowerRoman"/>
      <w:lvlText w:val="%3."/>
      <w:lvlJc w:val="right"/>
      <w:pPr>
        <w:ind w:left="4608" w:hanging="180"/>
      </w:pPr>
    </w:lvl>
    <w:lvl w:ilvl="3" w:tplc="0409000F" w:tentative="1">
      <w:start w:val="1"/>
      <w:numFmt w:val="decimal"/>
      <w:lvlText w:val="%4."/>
      <w:lvlJc w:val="left"/>
      <w:pPr>
        <w:ind w:left="5328" w:hanging="360"/>
      </w:pPr>
    </w:lvl>
    <w:lvl w:ilvl="4" w:tplc="04090019" w:tentative="1">
      <w:start w:val="1"/>
      <w:numFmt w:val="lowerLetter"/>
      <w:lvlText w:val="%5."/>
      <w:lvlJc w:val="left"/>
      <w:pPr>
        <w:ind w:left="6048" w:hanging="360"/>
      </w:pPr>
    </w:lvl>
    <w:lvl w:ilvl="5" w:tplc="0409001B" w:tentative="1">
      <w:start w:val="1"/>
      <w:numFmt w:val="lowerRoman"/>
      <w:lvlText w:val="%6."/>
      <w:lvlJc w:val="right"/>
      <w:pPr>
        <w:ind w:left="6768" w:hanging="180"/>
      </w:pPr>
    </w:lvl>
    <w:lvl w:ilvl="6" w:tplc="0409000F" w:tentative="1">
      <w:start w:val="1"/>
      <w:numFmt w:val="decimal"/>
      <w:lvlText w:val="%7."/>
      <w:lvlJc w:val="left"/>
      <w:pPr>
        <w:ind w:left="7488" w:hanging="360"/>
      </w:pPr>
    </w:lvl>
    <w:lvl w:ilvl="7" w:tplc="04090019" w:tentative="1">
      <w:start w:val="1"/>
      <w:numFmt w:val="lowerLetter"/>
      <w:lvlText w:val="%8."/>
      <w:lvlJc w:val="left"/>
      <w:pPr>
        <w:ind w:left="8208" w:hanging="360"/>
      </w:pPr>
    </w:lvl>
    <w:lvl w:ilvl="8" w:tplc="0409001B" w:tentative="1">
      <w:start w:val="1"/>
      <w:numFmt w:val="lowerRoman"/>
      <w:lvlText w:val="%9."/>
      <w:lvlJc w:val="right"/>
      <w:pPr>
        <w:ind w:left="8928" w:hanging="180"/>
      </w:pPr>
    </w:lvl>
  </w:abstractNum>
  <w:abstractNum w:abstractNumId="30" w15:restartNumberingAfterBreak="0">
    <w:nsid w:val="536502F9"/>
    <w:multiLevelType w:val="multilevel"/>
    <w:tmpl w:val="AF26CAF8"/>
    <w:lvl w:ilvl="0">
      <w:start w:val="2"/>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15:restartNumberingAfterBreak="0">
    <w:nsid w:val="54904E7A"/>
    <w:multiLevelType w:val="hybridMultilevel"/>
    <w:tmpl w:val="15C227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61768"/>
    <w:multiLevelType w:val="multilevel"/>
    <w:tmpl w:val="29ECBF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3" w15:restartNumberingAfterBreak="0">
    <w:nsid w:val="5A326ABB"/>
    <w:multiLevelType w:val="hybridMultilevel"/>
    <w:tmpl w:val="B7C6B138"/>
    <w:lvl w:ilvl="0" w:tplc="B4A844DA">
      <w:start w:val="3"/>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97658F"/>
    <w:multiLevelType w:val="multilevel"/>
    <w:tmpl w:val="632E77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04C0FB3"/>
    <w:multiLevelType w:val="multilevel"/>
    <w:tmpl w:val="0732748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61775023"/>
    <w:multiLevelType w:val="hybridMultilevel"/>
    <w:tmpl w:val="B10A6A90"/>
    <w:lvl w:ilvl="0" w:tplc="FB7C87A8">
      <w:start w:val="1"/>
      <w:numFmt w:val="decimal"/>
      <w:lvlText w:val="2.3.%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7" w15:restartNumberingAfterBreak="0">
    <w:nsid w:val="64393049"/>
    <w:multiLevelType w:val="multilevel"/>
    <w:tmpl w:val="48EE5D4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6600AA"/>
    <w:multiLevelType w:val="multilevel"/>
    <w:tmpl w:val="AB52F0E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0" w15:restartNumberingAfterBreak="0">
    <w:nsid w:val="76C36AC4"/>
    <w:multiLevelType w:val="multilevel"/>
    <w:tmpl w:val="7FBA8B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7DF7D70"/>
    <w:multiLevelType w:val="multilevel"/>
    <w:tmpl w:val="30F0E8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7E13BC6"/>
    <w:multiLevelType w:val="hybridMultilevel"/>
    <w:tmpl w:val="10A882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E1D023E"/>
    <w:multiLevelType w:val="multilevel"/>
    <w:tmpl w:val="47C6E32E"/>
    <w:lvl w:ilvl="0">
      <w:start w:val="2"/>
      <w:numFmt w:val="decimal"/>
      <w:lvlText w:val="%1"/>
      <w:lvlJc w:val="left"/>
      <w:pPr>
        <w:ind w:left="360" w:hanging="360"/>
      </w:pPr>
      <w:rPr>
        <w:rFonts w:hint="default"/>
      </w:rPr>
    </w:lvl>
    <w:lvl w:ilvl="1">
      <w:start w:val="1"/>
      <w:numFmt w:val="decimal"/>
      <w:lvlText w:val="2.3.%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6"/>
  </w:num>
  <w:num w:numId="2">
    <w:abstractNumId w:val="39"/>
  </w:num>
  <w:num w:numId="3">
    <w:abstractNumId w:val="11"/>
  </w:num>
  <w:num w:numId="4">
    <w:abstractNumId w:val="42"/>
  </w:num>
  <w:num w:numId="5">
    <w:abstractNumId w:val="4"/>
  </w:num>
  <w:num w:numId="6">
    <w:abstractNumId w:val="38"/>
  </w:num>
  <w:num w:numId="7">
    <w:abstractNumId w:val="27"/>
  </w:num>
  <w:num w:numId="8">
    <w:abstractNumId w:val="40"/>
  </w:num>
  <w:num w:numId="9">
    <w:abstractNumId w:val="2"/>
  </w:num>
  <w:num w:numId="10">
    <w:abstractNumId w:val="37"/>
  </w:num>
  <w:num w:numId="11">
    <w:abstractNumId w:val="41"/>
  </w:num>
  <w:num w:numId="12">
    <w:abstractNumId w:val="5"/>
  </w:num>
  <w:num w:numId="13">
    <w:abstractNumId w:val="23"/>
  </w:num>
  <w:num w:numId="14">
    <w:abstractNumId w:val="14"/>
  </w:num>
  <w:num w:numId="15">
    <w:abstractNumId w:val="32"/>
  </w:num>
  <w:num w:numId="16">
    <w:abstractNumId w:val="1"/>
  </w:num>
  <w:num w:numId="17">
    <w:abstractNumId w:val="35"/>
  </w:num>
  <w:num w:numId="18">
    <w:abstractNumId w:val="19"/>
  </w:num>
  <w:num w:numId="19">
    <w:abstractNumId w:val="21"/>
  </w:num>
  <w:num w:numId="20">
    <w:abstractNumId w:val="34"/>
  </w:num>
  <w:num w:numId="21">
    <w:abstractNumId w:val="24"/>
  </w:num>
  <w:num w:numId="22">
    <w:abstractNumId w:val="43"/>
  </w:num>
  <w:num w:numId="23">
    <w:abstractNumId w:val="18"/>
  </w:num>
  <w:num w:numId="24">
    <w:abstractNumId w:val="8"/>
  </w:num>
  <w:num w:numId="25">
    <w:abstractNumId w:val="26"/>
  </w:num>
  <w:num w:numId="26">
    <w:abstractNumId w:val="10"/>
  </w:num>
  <w:num w:numId="27">
    <w:abstractNumId w:val="0"/>
  </w:num>
  <w:num w:numId="28">
    <w:abstractNumId w:val="7"/>
  </w:num>
  <w:num w:numId="29">
    <w:abstractNumId w:val="22"/>
  </w:num>
  <w:num w:numId="30">
    <w:abstractNumId w:val="15"/>
  </w:num>
  <w:num w:numId="31">
    <w:abstractNumId w:val="13"/>
  </w:num>
  <w:num w:numId="32">
    <w:abstractNumId w:val="33"/>
  </w:num>
  <w:num w:numId="33">
    <w:abstractNumId w:val="28"/>
  </w:num>
  <w:num w:numId="34">
    <w:abstractNumId w:val="12"/>
  </w:num>
  <w:num w:numId="35">
    <w:abstractNumId w:val="25"/>
  </w:num>
  <w:num w:numId="36">
    <w:abstractNumId w:val="30"/>
  </w:num>
  <w:num w:numId="37">
    <w:abstractNumId w:val="29"/>
  </w:num>
  <w:num w:numId="38">
    <w:abstractNumId w:val="20"/>
  </w:num>
  <w:num w:numId="39">
    <w:abstractNumId w:val="9"/>
  </w:num>
  <w:num w:numId="40">
    <w:abstractNumId w:val="3"/>
  </w:num>
  <w:num w:numId="41">
    <w:abstractNumId w:val="17"/>
  </w:num>
  <w:num w:numId="42">
    <w:abstractNumId w:val="36"/>
  </w:num>
  <w:num w:numId="43">
    <w:abstractNumId w:val="6"/>
  </w:num>
  <w:num w:numId="44">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90E"/>
    <w:rsid w:val="000039D6"/>
    <w:rsid w:val="000055FA"/>
    <w:rsid w:val="0001461F"/>
    <w:rsid w:val="00016192"/>
    <w:rsid w:val="00024A40"/>
    <w:rsid w:val="00040075"/>
    <w:rsid w:val="000409E1"/>
    <w:rsid w:val="0004167B"/>
    <w:rsid w:val="00043D36"/>
    <w:rsid w:val="000451A8"/>
    <w:rsid w:val="0005167E"/>
    <w:rsid w:val="00051C1D"/>
    <w:rsid w:val="00057588"/>
    <w:rsid w:val="00064AF2"/>
    <w:rsid w:val="00067A6B"/>
    <w:rsid w:val="00067F28"/>
    <w:rsid w:val="00073CAB"/>
    <w:rsid w:val="000742F1"/>
    <w:rsid w:val="00077A2A"/>
    <w:rsid w:val="00081AA5"/>
    <w:rsid w:val="00083A62"/>
    <w:rsid w:val="00083C8C"/>
    <w:rsid w:val="000963CF"/>
    <w:rsid w:val="000A0717"/>
    <w:rsid w:val="000A1FB8"/>
    <w:rsid w:val="000A29DF"/>
    <w:rsid w:val="000A3248"/>
    <w:rsid w:val="000A7336"/>
    <w:rsid w:val="000A7D06"/>
    <w:rsid w:val="000A7DC7"/>
    <w:rsid w:val="000B1055"/>
    <w:rsid w:val="000B45C9"/>
    <w:rsid w:val="000C0CB9"/>
    <w:rsid w:val="000C12FB"/>
    <w:rsid w:val="000C357D"/>
    <w:rsid w:val="000C4C2A"/>
    <w:rsid w:val="000C5674"/>
    <w:rsid w:val="000D4B4F"/>
    <w:rsid w:val="000D6E55"/>
    <w:rsid w:val="000E4F7A"/>
    <w:rsid w:val="000E599D"/>
    <w:rsid w:val="000F6211"/>
    <w:rsid w:val="000F6529"/>
    <w:rsid w:val="000F70FD"/>
    <w:rsid w:val="000F772F"/>
    <w:rsid w:val="000F7907"/>
    <w:rsid w:val="00101ED0"/>
    <w:rsid w:val="00104CED"/>
    <w:rsid w:val="001060E4"/>
    <w:rsid w:val="00106CAE"/>
    <w:rsid w:val="00107C04"/>
    <w:rsid w:val="00114134"/>
    <w:rsid w:val="0012036B"/>
    <w:rsid w:val="00123728"/>
    <w:rsid w:val="00124569"/>
    <w:rsid w:val="00130421"/>
    <w:rsid w:val="00132FF9"/>
    <w:rsid w:val="0014340D"/>
    <w:rsid w:val="00146526"/>
    <w:rsid w:val="00163DDB"/>
    <w:rsid w:val="001705C9"/>
    <w:rsid w:val="0017064F"/>
    <w:rsid w:val="00172D54"/>
    <w:rsid w:val="00173B7D"/>
    <w:rsid w:val="00173B9B"/>
    <w:rsid w:val="0017544B"/>
    <w:rsid w:val="001766A0"/>
    <w:rsid w:val="00181309"/>
    <w:rsid w:val="0018470D"/>
    <w:rsid w:val="0019195F"/>
    <w:rsid w:val="0019727A"/>
    <w:rsid w:val="001A0301"/>
    <w:rsid w:val="001A1A35"/>
    <w:rsid w:val="001A349D"/>
    <w:rsid w:val="001B073D"/>
    <w:rsid w:val="001B3697"/>
    <w:rsid w:val="001B49C6"/>
    <w:rsid w:val="001B7D5E"/>
    <w:rsid w:val="001C0A70"/>
    <w:rsid w:val="001C10B5"/>
    <w:rsid w:val="001C7D49"/>
    <w:rsid w:val="001D285F"/>
    <w:rsid w:val="001D78D4"/>
    <w:rsid w:val="001E0C2E"/>
    <w:rsid w:val="001E0FF6"/>
    <w:rsid w:val="001F352B"/>
    <w:rsid w:val="0020592A"/>
    <w:rsid w:val="00206564"/>
    <w:rsid w:val="00212AEB"/>
    <w:rsid w:val="002276FD"/>
    <w:rsid w:val="002314C9"/>
    <w:rsid w:val="00232BAB"/>
    <w:rsid w:val="0023463D"/>
    <w:rsid w:val="00234DF0"/>
    <w:rsid w:val="00240D82"/>
    <w:rsid w:val="002429F7"/>
    <w:rsid w:val="00242C6A"/>
    <w:rsid w:val="00250AFC"/>
    <w:rsid w:val="002525F7"/>
    <w:rsid w:val="002559C7"/>
    <w:rsid w:val="0025738D"/>
    <w:rsid w:val="002610D1"/>
    <w:rsid w:val="00263495"/>
    <w:rsid w:val="00263BAE"/>
    <w:rsid w:val="00264906"/>
    <w:rsid w:val="002662DA"/>
    <w:rsid w:val="00267454"/>
    <w:rsid w:val="00267637"/>
    <w:rsid w:val="0027429A"/>
    <w:rsid w:val="00274938"/>
    <w:rsid w:val="0027590E"/>
    <w:rsid w:val="002763E8"/>
    <w:rsid w:val="00280B00"/>
    <w:rsid w:val="00281D00"/>
    <w:rsid w:val="00287585"/>
    <w:rsid w:val="00291425"/>
    <w:rsid w:val="0029379B"/>
    <w:rsid w:val="002A4B87"/>
    <w:rsid w:val="002D2E53"/>
    <w:rsid w:val="002D54C6"/>
    <w:rsid w:val="002E0719"/>
    <w:rsid w:val="002E0EDD"/>
    <w:rsid w:val="002E1A43"/>
    <w:rsid w:val="002F05FB"/>
    <w:rsid w:val="00300FCB"/>
    <w:rsid w:val="0030106E"/>
    <w:rsid w:val="003105C4"/>
    <w:rsid w:val="00315EE3"/>
    <w:rsid w:val="00317B28"/>
    <w:rsid w:val="00321AEE"/>
    <w:rsid w:val="00330124"/>
    <w:rsid w:val="00333AB2"/>
    <w:rsid w:val="00334240"/>
    <w:rsid w:val="00334FC7"/>
    <w:rsid w:val="00335AC8"/>
    <w:rsid w:val="00350AD9"/>
    <w:rsid w:val="00354F58"/>
    <w:rsid w:val="00356B8B"/>
    <w:rsid w:val="00362498"/>
    <w:rsid w:val="003666D2"/>
    <w:rsid w:val="00366997"/>
    <w:rsid w:val="00374012"/>
    <w:rsid w:val="003749A6"/>
    <w:rsid w:val="003750E9"/>
    <w:rsid w:val="003771E9"/>
    <w:rsid w:val="003810E8"/>
    <w:rsid w:val="0038167E"/>
    <w:rsid w:val="00382752"/>
    <w:rsid w:val="00383791"/>
    <w:rsid w:val="00384990"/>
    <w:rsid w:val="003853C3"/>
    <w:rsid w:val="00390820"/>
    <w:rsid w:val="00391FB6"/>
    <w:rsid w:val="00394A21"/>
    <w:rsid w:val="00396E43"/>
    <w:rsid w:val="003A0D0C"/>
    <w:rsid w:val="003B19A9"/>
    <w:rsid w:val="003B6191"/>
    <w:rsid w:val="003C038C"/>
    <w:rsid w:val="003C1D6C"/>
    <w:rsid w:val="003C2769"/>
    <w:rsid w:val="003C6DC2"/>
    <w:rsid w:val="003D1AE3"/>
    <w:rsid w:val="003D21FA"/>
    <w:rsid w:val="003D3F87"/>
    <w:rsid w:val="003E0FEF"/>
    <w:rsid w:val="003F2E6E"/>
    <w:rsid w:val="003F3EEA"/>
    <w:rsid w:val="003F4487"/>
    <w:rsid w:val="003F79B3"/>
    <w:rsid w:val="003F7CE1"/>
    <w:rsid w:val="003F7F2F"/>
    <w:rsid w:val="0040035B"/>
    <w:rsid w:val="0040466E"/>
    <w:rsid w:val="00405362"/>
    <w:rsid w:val="004079AD"/>
    <w:rsid w:val="00410032"/>
    <w:rsid w:val="00410A88"/>
    <w:rsid w:val="00412B8C"/>
    <w:rsid w:val="004141C4"/>
    <w:rsid w:val="00414ED4"/>
    <w:rsid w:val="004158F5"/>
    <w:rsid w:val="00416FF9"/>
    <w:rsid w:val="004254C1"/>
    <w:rsid w:val="00435210"/>
    <w:rsid w:val="00436E66"/>
    <w:rsid w:val="00437F57"/>
    <w:rsid w:val="00440156"/>
    <w:rsid w:val="00444ADE"/>
    <w:rsid w:val="00445C15"/>
    <w:rsid w:val="00447358"/>
    <w:rsid w:val="004506DE"/>
    <w:rsid w:val="004538CC"/>
    <w:rsid w:val="004538F9"/>
    <w:rsid w:val="00460C49"/>
    <w:rsid w:val="004611E2"/>
    <w:rsid w:val="004643CA"/>
    <w:rsid w:val="004660C8"/>
    <w:rsid w:val="00477EE4"/>
    <w:rsid w:val="00480260"/>
    <w:rsid w:val="00484DC0"/>
    <w:rsid w:val="0048693C"/>
    <w:rsid w:val="00493836"/>
    <w:rsid w:val="00494189"/>
    <w:rsid w:val="00494B89"/>
    <w:rsid w:val="00497B88"/>
    <w:rsid w:val="00497FBC"/>
    <w:rsid w:val="004A6978"/>
    <w:rsid w:val="004A7337"/>
    <w:rsid w:val="004B2FD5"/>
    <w:rsid w:val="004B3DEE"/>
    <w:rsid w:val="004C1074"/>
    <w:rsid w:val="004C265E"/>
    <w:rsid w:val="004C60CC"/>
    <w:rsid w:val="004D472C"/>
    <w:rsid w:val="004D4749"/>
    <w:rsid w:val="004D521C"/>
    <w:rsid w:val="004E18D0"/>
    <w:rsid w:val="004E1D81"/>
    <w:rsid w:val="004E274F"/>
    <w:rsid w:val="004E5F54"/>
    <w:rsid w:val="004E5F77"/>
    <w:rsid w:val="004E6232"/>
    <w:rsid w:val="004F0DE8"/>
    <w:rsid w:val="00504E39"/>
    <w:rsid w:val="00506B9B"/>
    <w:rsid w:val="005117E0"/>
    <w:rsid w:val="0051424B"/>
    <w:rsid w:val="0051567A"/>
    <w:rsid w:val="0052373A"/>
    <w:rsid w:val="00526A4F"/>
    <w:rsid w:val="005275CA"/>
    <w:rsid w:val="00527CBC"/>
    <w:rsid w:val="005306E5"/>
    <w:rsid w:val="00532D43"/>
    <w:rsid w:val="005345A1"/>
    <w:rsid w:val="00537240"/>
    <w:rsid w:val="005425DD"/>
    <w:rsid w:val="00545E95"/>
    <w:rsid w:val="0055171F"/>
    <w:rsid w:val="00552C79"/>
    <w:rsid w:val="00553253"/>
    <w:rsid w:val="00554FB6"/>
    <w:rsid w:val="0057319B"/>
    <w:rsid w:val="0057551C"/>
    <w:rsid w:val="00576A56"/>
    <w:rsid w:val="005811CD"/>
    <w:rsid w:val="00581431"/>
    <w:rsid w:val="00592778"/>
    <w:rsid w:val="00597E93"/>
    <w:rsid w:val="005B01DB"/>
    <w:rsid w:val="005B178E"/>
    <w:rsid w:val="005B27B5"/>
    <w:rsid w:val="005C5DF9"/>
    <w:rsid w:val="005D3448"/>
    <w:rsid w:val="005D38B2"/>
    <w:rsid w:val="005D4B7C"/>
    <w:rsid w:val="005D5963"/>
    <w:rsid w:val="005E07DF"/>
    <w:rsid w:val="005E0DB9"/>
    <w:rsid w:val="005E1E00"/>
    <w:rsid w:val="005E3C18"/>
    <w:rsid w:val="005E4B37"/>
    <w:rsid w:val="00607167"/>
    <w:rsid w:val="006156CB"/>
    <w:rsid w:val="006235E2"/>
    <w:rsid w:val="00635753"/>
    <w:rsid w:val="006358F9"/>
    <w:rsid w:val="0063702E"/>
    <w:rsid w:val="00645C57"/>
    <w:rsid w:val="00656F12"/>
    <w:rsid w:val="006618BA"/>
    <w:rsid w:val="0066474F"/>
    <w:rsid w:val="00665FE4"/>
    <w:rsid w:val="0067233F"/>
    <w:rsid w:val="0067275F"/>
    <w:rsid w:val="0068264A"/>
    <w:rsid w:val="00690FE5"/>
    <w:rsid w:val="00693FB2"/>
    <w:rsid w:val="00694646"/>
    <w:rsid w:val="00694E48"/>
    <w:rsid w:val="00694ED4"/>
    <w:rsid w:val="00696709"/>
    <w:rsid w:val="00697B9A"/>
    <w:rsid w:val="006A087A"/>
    <w:rsid w:val="006A14BA"/>
    <w:rsid w:val="006A5197"/>
    <w:rsid w:val="006A57D8"/>
    <w:rsid w:val="006B1262"/>
    <w:rsid w:val="006B5642"/>
    <w:rsid w:val="006B5D91"/>
    <w:rsid w:val="006B6266"/>
    <w:rsid w:val="006C3B8C"/>
    <w:rsid w:val="006C4ACA"/>
    <w:rsid w:val="006C5C78"/>
    <w:rsid w:val="006C6F8D"/>
    <w:rsid w:val="006C7EBA"/>
    <w:rsid w:val="006D104D"/>
    <w:rsid w:val="006D1158"/>
    <w:rsid w:val="006D6072"/>
    <w:rsid w:val="006E0A95"/>
    <w:rsid w:val="006F0889"/>
    <w:rsid w:val="006F10AF"/>
    <w:rsid w:val="006F1708"/>
    <w:rsid w:val="006F2A7A"/>
    <w:rsid w:val="006F4C80"/>
    <w:rsid w:val="006F5801"/>
    <w:rsid w:val="006F7EFB"/>
    <w:rsid w:val="00700A99"/>
    <w:rsid w:val="00702F67"/>
    <w:rsid w:val="00703137"/>
    <w:rsid w:val="00703EA9"/>
    <w:rsid w:val="0070445D"/>
    <w:rsid w:val="00707223"/>
    <w:rsid w:val="00711F81"/>
    <w:rsid w:val="00712AD6"/>
    <w:rsid w:val="00712E4D"/>
    <w:rsid w:val="00713793"/>
    <w:rsid w:val="00713ECC"/>
    <w:rsid w:val="00714B28"/>
    <w:rsid w:val="00715A60"/>
    <w:rsid w:val="0071664A"/>
    <w:rsid w:val="0072587A"/>
    <w:rsid w:val="00725E4F"/>
    <w:rsid w:val="00727073"/>
    <w:rsid w:val="00735CEE"/>
    <w:rsid w:val="00742D92"/>
    <w:rsid w:val="007449E6"/>
    <w:rsid w:val="00747B7A"/>
    <w:rsid w:val="007519DC"/>
    <w:rsid w:val="00757C98"/>
    <w:rsid w:val="00757F73"/>
    <w:rsid w:val="0076071D"/>
    <w:rsid w:val="0076131F"/>
    <w:rsid w:val="00765759"/>
    <w:rsid w:val="00770469"/>
    <w:rsid w:val="00771F09"/>
    <w:rsid w:val="00773F38"/>
    <w:rsid w:val="00777C7B"/>
    <w:rsid w:val="00782F29"/>
    <w:rsid w:val="00791983"/>
    <w:rsid w:val="00793983"/>
    <w:rsid w:val="007965B8"/>
    <w:rsid w:val="007A060C"/>
    <w:rsid w:val="007A1636"/>
    <w:rsid w:val="007A4980"/>
    <w:rsid w:val="007A654B"/>
    <w:rsid w:val="007A70FA"/>
    <w:rsid w:val="007C2381"/>
    <w:rsid w:val="007C3493"/>
    <w:rsid w:val="007D1CEF"/>
    <w:rsid w:val="007D50B5"/>
    <w:rsid w:val="007E7E63"/>
    <w:rsid w:val="007F299A"/>
    <w:rsid w:val="007F3FB3"/>
    <w:rsid w:val="007F5A04"/>
    <w:rsid w:val="007F6C2B"/>
    <w:rsid w:val="007F786B"/>
    <w:rsid w:val="00804CE8"/>
    <w:rsid w:val="00805DB0"/>
    <w:rsid w:val="00812C38"/>
    <w:rsid w:val="00812F38"/>
    <w:rsid w:val="008236D4"/>
    <w:rsid w:val="00827014"/>
    <w:rsid w:val="008327BE"/>
    <w:rsid w:val="00850265"/>
    <w:rsid w:val="0085255C"/>
    <w:rsid w:val="00852B9D"/>
    <w:rsid w:val="00852E39"/>
    <w:rsid w:val="00857C89"/>
    <w:rsid w:val="008607DD"/>
    <w:rsid w:val="00863643"/>
    <w:rsid w:val="00864448"/>
    <w:rsid w:val="00877CB5"/>
    <w:rsid w:val="00883A1D"/>
    <w:rsid w:val="00892196"/>
    <w:rsid w:val="0089546A"/>
    <w:rsid w:val="008958EA"/>
    <w:rsid w:val="008A1BD6"/>
    <w:rsid w:val="008B01A3"/>
    <w:rsid w:val="008B347D"/>
    <w:rsid w:val="008C08F7"/>
    <w:rsid w:val="008C0B0A"/>
    <w:rsid w:val="008C5C4D"/>
    <w:rsid w:val="008D599E"/>
    <w:rsid w:val="008D7280"/>
    <w:rsid w:val="008E1EC3"/>
    <w:rsid w:val="008E46EE"/>
    <w:rsid w:val="008E56D9"/>
    <w:rsid w:val="008E6A07"/>
    <w:rsid w:val="008F1676"/>
    <w:rsid w:val="008F20FC"/>
    <w:rsid w:val="008F5A61"/>
    <w:rsid w:val="008F5D8A"/>
    <w:rsid w:val="00901500"/>
    <w:rsid w:val="00901506"/>
    <w:rsid w:val="009017CB"/>
    <w:rsid w:val="00904547"/>
    <w:rsid w:val="00911E0A"/>
    <w:rsid w:val="009127CE"/>
    <w:rsid w:val="00916EB2"/>
    <w:rsid w:val="00921188"/>
    <w:rsid w:val="009222BD"/>
    <w:rsid w:val="00923872"/>
    <w:rsid w:val="0092473D"/>
    <w:rsid w:val="00926D74"/>
    <w:rsid w:val="0092779F"/>
    <w:rsid w:val="009317FF"/>
    <w:rsid w:val="0093671C"/>
    <w:rsid w:val="00941277"/>
    <w:rsid w:val="00943B59"/>
    <w:rsid w:val="009440C4"/>
    <w:rsid w:val="00944146"/>
    <w:rsid w:val="0094660F"/>
    <w:rsid w:val="00952CF8"/>
    <w:rsid w:val="009643DD"/>
    <w:rsid w:val="0096760C"/>
    <w:rsid w:val="00967660"/>
    <w:rsid w:val="00980B02"/>
    <w:rsid w:val="00983729"/>
    <w:rsid w:val="00985809"/>
    <w:rsid w:val="00986224"/>
    <w:rsid w:val="009871BA"/>
    <w:rsid w:val="00991634"/>
    <w:rsid w:val="00993647"/>
    <w:rsid w:val="00993715"/>
    <w:rsid w:val="0099588D"/>
    <w:rsid w:val="009A14DD"/>
    <w:rsid w:val="009A3B59"/>
    <w:rsid w:val="009A50FC"/>
    <w:rsid w:val="009A5A9B"/>
    <w:rsid w:val="009B394C"/>
    <w:rsid w:val="009B5D2F"/>
    <w:rsid w:val="009B6546"/>
    <w:rsid w:val="009B7C30"/>
    <w:rsid w:val="009C06A5"/>
    <w:rsid w:val="009C0C48"/>
    <w:rsid w:val="009C23C9"/>
    <w:rsid w:val="009C3B84"/>
    <w:rsid w:val="009C42DF"/>
    <w:rsid w:val="009C6805"/>
    <w:rsid w:val="009D0F46"/>
    <w:rsid w:val="009D1262"/>
    <w:rsid w:val="009D33FB"/>
    <w:rsid w:val="009D5804"/>
    <w:rsid w:val="009F0B48"/>
    <w:rsid w:val="009F0DC2"/>
    <w:rsid w:val="009F14E8"/>
    <w:rsid w:val="009F75E2"/>
    <w:rsid w:val="00A01792"/>
    <w:rsid w:val="00A01BD1"/>
    <w:rsid w:val="00A06635"/>
    <w:rsid w:val="00A1208B"/>
    <w:rsid w:val="00A121E0"/>
    <w:rsid w:val="00A13067"/>
    <w:rsid w:val="00A13F86"/>
    <w:rsid w:val="00A1406A"/>
    <w:rsid w:val="00A20F1D"/>
    <w:rsid w:val="00A23DA3"/>
    <w:rsid w:val="00A23E1B"/>
    <w:rsid w:val="00A3371C"/>
    <w:rsid w:val="00A36A6B"/>
    <w:rsid w:val="00A36DA5"/>
    <w:rsid w:val="00A40225"/>
    <w:rsid w:val="00A42209"/>
    <w:rsid w:val="00A47F23"/>
    <w:rsid w:val="00A52F95"/>
    <w:rsid w:val="00A5631C"/>
    <w:rsid w:val="00A607EC"/>
    <w:rsid w:val="00A66153"/>
    <w:rsid w:val="00A711DF"/>
    <w:rsid w:val="00A72350"/>
    <w:rsid w:val="00A75D66"/>
    <w:rsid w:val="00A76689"/>
    <w:rsid w:val="00A8499E"/>
    <w:rsid w:val="00A870D2"/>
    <w:rsid w:val="00A924B3"/>
    <w:rsid w:val="00A93DDE"/>
    <w:rsid w:val="00A9428C"/>
    <w:rsid w:val="00AA291A"/>
    <w:rsid w:val="00AA4370"/>
    <w:rsid w:val="00AB3B25"/>
    <w:rsid w:val="00AB58B1"/>
    <w:rsid w:val="00AB7260"/>
    <w:rsid w:val="00AC23FE"/>
    <w:rsid w:val="00AC3D86"/>
    <w:rsid w:val="00AC4234"/>
    <w:rsid w:val="00AD02D8"/>
    <w:rsid w:val="00AD03B3"/>
    <w:rsid w:val="00AD1408"/>
    <w:rsid w:val="00AD3AFF"/>
    <w:rsid w:val="00AF2979"/>
    <w:rsid w:val="00AF4B07"/>
    <w:rsid w:val="00AF5B45"/>
    <w:rsid w:val="00B02C7A"/>
    <w:rsid w:val="00B0409A"/>
    <w:rsid w:val="00B10794"/>
    <w:rsid w:val="00B124D6"/>
    <w:rsid w:val="00B157B6"/>
    <w:rsid w:val="00B15B6A"/>
    <w:rsid w:val="00B16142"/>
    <w:rsid w:val="00B2240D"/>
    <w:rsid w:val="00B269D4"/>
    <w:rsid w:val="00B313AC"/>
    <w:rsid w:val="00B327B0"/>
    <w:rsid w:val="00B4154B"/>
    <w:rsid w:val="00B44555"/>
    <w:rsid w:val="00B45D7B"/>
    <w:rsid w:val="00B51A02"/>
    <w:rsid w:val="00B53C20"/>
    <w:rsid w:val="00B5553E"/>
    <w:rsid w:val="00B55B65"/>
    <w:rsid w:val="00B60DE2"/>
    <w:rsid w:val="00B613BA"/>
    <w:rsid w:val="00B63FE7"/>
    <w:rsid w:val="00B75A50"/>
    <w:rsid w:val="00B811C3"/>
    <w:rsid w:val="00B82040"/>
    <w:rsid w:val="00B84D83"/>
    <w:rsid w:val="00B92769"/>
    <w:rsid w:val="00B96D6E"/>
    <w:rsid w:val="00BA0670"/>
    <w:rsid w:val="00BA23C4"/>
    <w:rsid w:val="00BA2767"/>
    <w:rsid w:val="00BA33F4"/>
    <w:rsid w:val="00BB085D"/>
    <w:rsid w:val="00BB278B"/>
    <w:rsid w:val="00BB3C30"/>
    <w:rsid w:val="00BB3E19"/>
    <w:rsid w:val="00BB7C29"/>
    <w:rsid w:val="00BC4870"/>
    <w:rsid w:val="00BC6BB1"/>
    <w:rsid w:val="00BD5F76"/>
    <w:rsid w:val="00BD77B9"/>
    <w:rsid w:val="00BD7F4E"/>
    <w:rsid w:val="00BE3AA4"/>
    <w:rsid w:val="00BF1CCC"/>
    <w:rsid w:val="00BF28BB"/>
    <w:rsid w:val="00BF29CC"/>
    <w:rsid w:val="00BF452D"/>
    <w:rsid w:val="00C0684B"/>
    <w:rsid w:val="00C12C8C"/>
    <w:rsid w:val="00C1546F"/>
    <w:rsid w:val="00C17D08"/>
    <w:rsid w:val="00C208E2"/>
    <w:rsid w:val="00C246F5"/>
    <w:rsid w:val="00C323E0"/>
    <w:rsid w:val="00C33BFB"/>
    <w:rsid w:val="00C3529F"/>
    <w:rsid w:val="00C35638"/>
    <w:rsid w:val="00C41213"/>
    <w:rsid w:val="00C43DE8"/>
    <w:rsid w:val="00C45D42"/>
    <w:rsid w:val="00C53F86"/>
    <w:rsid w:val="00C560CA"/>
    <w:rsid w:val="00C66B9C"/>
    <w:rsid w:val="00C7352A"/>
    <w:rsid w:val="00C75848"/>
    <w:rsid w:val="00C760BF"/>
    <w:rsid w:val="00C8243F"/>
    <w:rsid w:val="00C83BCE"/>
    <w:rsid w:val="00C957D4"/>
    <w:rsid w:val="00C975E1"/>
    <w:rsid w:val="00CA19BD"/>
    <w:rsid w:val="00CB3AA7"/>
    <w:rsid w:val="00CB3D70"/>
    <w:rsid w:val="00CB518D"/>
    <w:rsid w:val="00CB5482"/>
    <w:rsid w:val="00CC09CE"/>
    <w:rsid w:val="00CC2A43"/>
    <w:rsid w:val="00CC3BDC"/>
    <w:rsid w:val="00CC4A73"/>
    <w:rsid w:val="00CC4FD5"/>
    <w:rsid w:val="00CC73F8"/>
    <w:rsid w:val="00CD0281"/>
    <w:rsid w:val="00CD04F1"/>
    <w:rsid w:val="00CD12C4"/>
    <w:rsid w:val="00CD1677"/>
    <w:rsid w:val="00CD27A0"/>
    <w:rsid w:val="00CD2D0F"/>
    <w:rsid w:val="00CD3CEC"/>
    <w:rsid w:val="00CD50B8"/>
    <w:rsid w:val="00CD5EC4"/>
    <w:rsid w:val="00CD6E63"/>
    <w:rsid w:val="00CE37C0"/>
    <w:rsid w:val="00CE522A"/>
    <w:rsid w:val="00CE6450"/>
    <w:rsid w:val="00CF08E2"/>
    <w:rsid w:val="00CF32E5"/>
    <w:rsid w:val="00CF5E1E"/>
    <w:rsid w:val="00CF6BB5"/>
    <w:rsid w:val="00D07B05"/>
    <w:rsid w:val="00D104FD"/>
    <w:rsid w:val="00D266D0"/>
    <w:rsid w:val="00D26D8F"/>
    <w:rsid w:val="00D2763D"/>
    <w:rsid w:val="00D27FEB"/>
    <w:rsid w:val="00D30CF4"/>
    <w:rsid w:val="00D32644"/>
    <w:rsid w:val="00D52688"/>
    <w:rsid w:val="00D52B7F"/>
    <w:rsid w:val="00D55237"/>
    <w:rsid w:val="00D55503"/>
    <w:rsid w:val="00D61CE0"/>
    <w:rsid w:val="00D67666"/>
    <w:rsid w:val="00D75830"/>
    <w:rsid w:val="00D82CD7"/>
    <w:rsid w:val="00D853C6"/>
    <w:rsid w:val="00D90F11"/>
    <w:rsid w:val="00DA495E"/>
    <w:rsid w:val="00DA5A87"/>
    <w:rsid w:val="00DA5C81"/>
    <w:rsid w:val="00DA6F69"/>
    <w:rsid w:val="00DA7E8B"/>
    <w:rsid w:val="00DB17ED"/>
    <w:rsid w:val="00DB4BA1"/>
    <w:rsid w:val="00DB6792"/>
    <w:rsid w:val="00DC7A67"/>
    <w:rsid w:val="00DE0A93"/>
    <w:rsid w:val="00DE1B9E"/>
    <w:rsid w:val="00DE604B"/>
    <w:rsid w:val="00DF0FF8"/>
    <w:rsid w:val="00DF1B7C"/>
    <w:rsid w:val="00DF3FA8"/>
    <w:rsid w:val="00E00DB5"/>
    <w:rsid w:val="00E02065"/>
    <w:rsid w:val="00E03CB9"/>
    <w:rsid w:val="00E1636C"/>
    <w:rsid w:val="00E20699"/>
    <w:rsid w:val="00E27E68"/>
    <w:rsid w:val="00E3050F"/>
    <w:rsid w:val="00E31C2D"/>
    <w:rsid w:val="00E32410"/>
    <w:rsid w:val="00E35CD2"/>
    <w:rsid w:val="00E36681"/>
    <w:rsid w:val="00E44EEA"/>
    <w:rsid w:val="00E46FE6"/>
    <w:rsid w:val="00E51067"/>
    <w:rsid w:val="00E517B7"/>
    <w:rsid w:val="00E54182"/>
    <w:rsid w:val="00E56AE7"/>
    <w:rsid w:val="00E61797"/>
    <w:rsid w:val="00E63D93"/>
    <w:rsid w:val="00E656B2"/>
    <w:rsid w:val="00E65A3F"/>
    <w:rsid w:val="00E6722B"/>
    <w:rsid w:val="00E71A00"/>
    <w:rsid w:val="00E74008"/>
    <w:rsid w:val="00E803C7"/>
    <w:rsid w:val="00E84395"/>
    <w:rsid w:val="00E847BD"/>
    <w:rsid w:val="00E87FEA"/>
    <w:rsid w:val="00E92A3C"/>
    <w:rsid w:val="00E938E7"/>
    <w:rsid w:val="00E9443E"/>
    <w:rsid w:val="00E96A28"/>
    <w:rsid w:val="00EA02C3"/>
    <w:rsid w:val="00EA3A51"/>
    <w:rsid w:val="00EA4DEF"/>
    <w:rsid w:val="00EB7076"/>
    <w:rsid w:val="00EC16BA"/>
    <w:rsid w:val="00EC348F"/>
    <w:rsid w:val="00EC4F8C"/>
    <w:rsid w:val="00EC54AC"/>
    <w:rsid w:val="00EC57EA"/>
    <w:rsid w:val="00EC5EAF"/>
    <w:rsid w:val="00ED04A7"/>
    <w:rsid w:val="00ED0D2B"/>
    <w:rsid w:val="00ED27B1"/>
    <w:rsid w:val="00ED5958"/>
    <w:rsid w:val="00ED6F1D"/>
    <w:rsid w:val="00EE35AB"/>
    <w:rsid w:val="00EE5D09"/>
    <w:rsid w:val="00F03C9A"/>
    <w:rsid w:val="00F04280"/>
    <w:rsid w:val="00F042AA"/>
    <w:rsid w:val="00F06285"/>
    <w:rsid w:val="00F07686"/>
    <w:rsid w:val="00F2099F"/>
    <w:rsid w:val="00F22DDF"/>
    <w:rsid w:val="00F238B0"/>
    <w:rsid w:val="00F31C8E"/>
    <w:rsid w:val="00F370DD"/>
    <w:rsid w:val="00F41050"/>
    <w:rsid w:val="00F41725"/>
    <w:rsid w:val="00F4496C"/>
    <w:rsid w:val="00F45A9B"/>
    <w:rsid w:val="00F5076D"/>
    <w:rsid w:val="00F533E4"/>
    <w:rsid w:val="00F5416A"/>
    <w:rsid w:val="00F66F9C"/>
    <w:rsid w:val="00F67B6B"/>
    <w:rsid w:val="00F753EB"/>
    <w:rsid w:val="00F80252"/>
    <w:rsid w:val="00F80DC8"/>
    <w:rsid w:val="00F8314E"/>
    <w:rsid w:val="00F840ED"/>
    <w:rsid w:val="00FA208F"/>
    <w:rsid w:val="00FA358B"/>
    <w:rsid w:val="00FA3DC2"/>
    <w:rsid w:val="00FA4827"/>
    <w:rsid w:val="00FA6943"/>
    <w:rsid w:val="00FB05B3"/>
    <w:rsid w:val="00FB6B5E"/>
    <w:rsid w:val="00FC0224"/>
    <w:rsid w:val="00FC1987"/>
    <w:rsid w:val="00FC364C"/>
    <w:rsid w:val="00FC49D8"/>
    <w:rsid w:val="00FD4774"/>
    <w:rsid w:val="00FE7414"/>
    <w:rsid w:val="00FE7F91"/>
    <w:rsid w:val="00FF0951"/>
    <w:rsid w:val="1241BA9E"/>
    <w:rsid w:val="713067DC"/>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1D819"/>
  <w15:chartTrackingRefBased/>
  <w15:docId w15:val="{ED3BDD0F-623E-4376-AAA8-8E9DD38D5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590E"/>
    <w:pPr>
      <w:spacing w:after="200" w:line="276" w:lineRule="auto"/>
    </w:pPr>
    <w:rPr>
      <w:lang w:val="en-US"/>
    </w:rPr>
  </w:style>
  <w:style w:type="paragraph" w:styleId="Heading5">
    <w:name w:val="heading 5"/>
    <w:basedOn w:val="Normal"/>
    <w:next w:val="Normal"/>
    <w:link w:val="Heading5Char"/>
    <w:uiPriority w:val="9"/>
    <w:semiHidden/>
    <w:unhideWhenUsed/>
    <w:qFormat/>
    <w:rsid w:val="0027590E"/>
    <w:pPr>
      <w:keepNext/>
      <w:keepLines/>
      <w:numPr>
        <w:ilvl w:val="4"/>
        <w:numId w:val="2"/>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27590E"/>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27590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7590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590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27590E"/>
    <w:rPr>
      <w:rFonts w:asciiTheme="majorHAnsi" w:eastAsiaTheme="majorEastAsia" w:hAnsiTheme="majorHAnsi" w:cstheme="majorBidi"/>
      <w:color w:val="1F3763" w:themeColor="accent1" w:themeShade="7F"/>
      <w:lang w:val="en-US"/>
    </w:rPr>
  </w:style>
  <w:style w:type="character" w:customStyle="1" w:styleId="Heading6Char">
    <w:name w:val="Heading 6 Char"/>
    <w:basedOn w:val="DefaultParagraphFont"/>
    <w:link w:val="Heading6"/>
    <w:uiPriority w:val="9"/>
    <w:semiHidden/>
    <w:rsid w:val="0027590E"/>
    <w:rPr>
      <w:rFonts w:asciiTheme="majorHAnsi" w:eastAsiaTheme="majorEastAsia" w:hAnsiTheme="majorHAnsi" w:cstheme="majorBidi"/>
      <w:i/>
      <w:iCs/>
      <w:color w:val="1F3763" w:themeColor="accent1" w:themeShade="7F"/>
      <w:lang w:val="en-US"/>
    </w:rPr>
  </w:style>
  <w:style w:type="character" w:customStyle="1" w:styleId="Heading7Char">
    <w:name w:val="Heading 7 Char"/>
    <w:basedOn w:val="DefaultParagraphFont"/>
    <w:link w:val="Heading7"/>
    <w:uiPriority w:val="9"/>
    <w:semiHidden/>
    <w:rsid w:val="0027590E"/>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27590E"/>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7590E"/>
    <w:rPr>
      <w:rFonts w:asciiTheme="majorHAnsi" w:eastAsiaTheme="majorEastAsia" w:hAnsiTheme="majorHAnsi" w:cstheme="majorBidi"/>
      <w:i/>
      <w:iCs/>
      <w:color w:val="404040" w:themeColor="text1" w:themeTint="BF"/>
      <w:sz w:val="20"/>
      <w:szCs w:val="20"/>
      <w:lang w:val="en-US"/>
    </w:rPr>
  </w:style>
  <w:style w:type="paragraph" w:customStyle="1" w:styleId="Chapter">
    <w:name w:val="Chapter"/>
    <w:basedOn w:val="Normal"/>
    <w:next w:val="Normal"/>
    <w:link w:val="ChapterChar"/>
    <w:qFormat/>
    <w:rsid w:val="001E0FF6"/>
    <w:pPr>
      <w:keepNext/>
      <w:numPr>
        <w:numId w:val="1"/>
      </w:numPr>
      <w:tabs>
        <w:tab w:val="left" w:pos="1440"/>
      </w:tabs>
      <w:spacing w:after="240" w:line="240" w:lineRule="auto"/>
      <w:jc w:val="center"/>
    </w:pPr>
    <w:rPr>
      <w:rFonts w:ascii="Arial" w:hAnsi="Arial" w:cs="Arial"/>
      <w:b/>
      <w:smallCaps/>
      <w:sz w:val="24"/>
      <w:lang w:val="es-ES"/>
    </w:rPr>
  </w:style>
  <w:style w:type="character" w:customStyle="1" w:styleId="ChapterChar">
    <w:name w:val="Chapter Char"/>
    <w:basedOn w:val="DefaultParagraphFont"/>
    <w:link w:val="Chapter"/>
    <w:rsid w:val="001E0FF6"/>
    <w:rPr>
      <w:rFonts w:ascii="Arial" w:hAnsi="Arial" w:cs="Arial"/>
      <w:b/>
      <w:smallCaps/>
      <w:sz w:val="24"/>
      <w:lang w:val="es-ES"/>
    </w:rPr>
  </w:style>
  <w:style w:type="paragraph" w:customStyle="1" w:styleId="FirstHeading">
    <w:name w:val="FirstHeading"/>
    <w:basedOn w:val="Normal"/>
    <w:next w:val="Normal"/>
    <w:link w:val="FirstHeadingChar"/>
    <w:uiPriority w:val="99"/>
    <w:rsid w:val="0027590E"/>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uiPriority w:val="99"/>
    <w:rsid w:val="0027590E"/>
    <w:rPr>
      <w:rFonts w:ascii="Times New Roman" w:hAnsi="Times New Roman" w:cs="Times New Roman"/>
      <w:b/>
      <w:sz w:val="24"/>
      <w:lang w:val="en-US"/>
    </w:rPr>
  </w:style>
  <w:style w:type="paragraph" w:customStyle="1" w:styleId="SecHeading">
    <w:name w:val="SecHeading"/>
    <w:basedOn w:val="Normal"/>
    <w:next w:val="Paragraph"/>
    <w:uiPriority w:val="99"/>
    <w:rsid w:val="0027590E"/>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uiPriority w:val="99"/>
    <w:rsid w:val="0027590E"/>
    <w:pPr>
      <w:numPr>
        <w:ilvl w:val="2"/>
      </w:numPr>
      <w:tabs>
        <w:tab w:val="clear" w:pos="5976"/>
        <w:tab w:val="num" w:pos="1872"/>
      </w:tabs>
      <w:ind w:left="1872"/>
    </w:pPr>
  </w:style>
  <w:style w:type="paragraph" w:customStyle="1" w:styleId="Subheading2">
    <w:name w:val="Subheading2"/>
    <w:basedOn w:val="SecHeading"/>
    <w:uiPriority w:val="99"/>
    <w:rsid w:val="0027590E"/>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27590E"/>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27590E"/>
    <w:rPr>
      <w:rFonts w:ascii="Times New Roman" w:hAnsi="Times New Roman" w:cs="Times New Roman"/>
      <w:sz w:val="24"/>
      <w:lang w:val="en-US"/>
    </w:rPr>
  </w:style>
  <w:style w:type="paragraph" w:customStyle="1" w:styleId="subpar">
    <w:name w:val="subpar"/>
    <w:basedOn w:val="BodyTextIndent3"/>
    <w:link w:val="subparChar"/>
    <w:rsid w:val="0027590E"/>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rPr>
  </w:style>
  <w:style w:type="character" w:customStyle="1" w:styleId="subparChar">
    <w:name w:val="subpar Char"/>
    <w:basedOn w:val="DefaultParagraphFont"/>
    <w:link w:val="subpar"/>
    <w:rsid w:val="0027590E"/>
    <w:rPr>
      <w:rFonts w:ascii="Times New Roman" w:hAnsi="Times New Roman" w:cs="Times New Roman"/>
      <w:sz w:val="24"/>
      <w:szCs w:val="16"/>
      <w:lang w:val="en-US"/>
    </w:rPr>
  </w:style>
  <w:style w:type="paragraph" w:customStyle="1" w:styleId="SubSubPar">
    <w:name w:val="SubSubPar"/>
    <w:basedOn w:val="subpar"/>
    <w:link w:val="SubSubParChar"/>
    <w:rsid w:val="0027590E"/>
    <w:pPr>
      <w:numPr>
        <w:ilvl w:val="3"/>
      </w:numPr>
      <w:tabs>
        <w:tab w:val="left" w:pos="0"/>
      </w:tabs>
    </w:pPr>
  </w:style>
  <w:style w:type="character" w:customStyle="1" w:styleId="SubSubParChar">
    <w:name w:val="SubSubPar Char"/>
    <w:basedOn w:val="DefaultParagraphFont"/>
    <w:link w:val="SubSubPar"/>
    <w:rsid w:val="0027590E"/>
    <w:rPr>
      <w:rFonts w:ascii="Times New Roman" w:hAnsi="Times New Roman" w:cs="Times New Roman"/>
      <w:sz w:val="24"/>
      <w:szCs w:val="16"/>
      <w:lang w:val="en-US"/>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nhideWhenUsed/>
    <w:qFormat/>
    <w:rsid w:val="0027590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rsid w:val="0027590E"/>
    <w:rPr>
      <w:rFonts w:ascii="Times New Roman" w:hAnsi="Times New Roman" w:cs="Times New Roman"/>
      <w:spacing w:val="-3"/>
      <w:sz w:val="20"/>
      <w:szCs w:val="20"/>
      <w:lang w:val="en-US"/>
    </w:rPr>
  </w:style>
  <w:style w:type="paragraph" w:customStyle="1" w:styleId="21Paragraph">
    <w:name w:val="2.1 Paragraph"/>
    <w:basedOn w:val="Normal"/>
    <w:qFormat/>
    <w:rsid w:val="0027590E"/>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link w:val="ListParagraphChar"/>
    <w:uiPriority w:val="34"/>
    <w:qFormat/>
    <w:rsid w:val="0027590E"/>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27590E"/>
    <w:rPr>
      <w:vertAlign w:val="superscript"/>
    </w:rPr>
  </w:style>
  <w:style w:type="table" w:styleId="TableGrid">
    <w:name w:val="Table Grid"/>
    <w:basedOn w:val="TableNormal"/>
    <w:uiPriority w:val="59"/>
    <w:rsid w:val="0027590E"/>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27590E"/>
    <w:pPr>
      <w:spacing w:after="120"/>
      <w:ind w:left="360"/>
    </w:pPr>
  </w:style>
  <w:style w:type="character" w:customStyle="1" w:styleId="BodyTextIndentChar">
    <w:name w:val="Body Text Indent Char"/>
    <w:basedOn w:val="DefaultParagraphFont"/>
    <w:link w:val="BodyTextIndent"/>
    <w:uiPriority w:val="99"/>
    <w:semiHidden/>
    <w:rsid w:val="0027590E"/>
    <w:rPr>
      <w:lang w:val="en-US"/>
    </w:rPr>
  </w:style>
  <w:style w:type="paragraph" w:styleId="BodyTextIndent3">
    <w:name w:val="Body Text Indent 3"/>
    <w:basedOn w:val="Normal"/>
    <w:link w:val="BodyTextIndent3Char"/>
    <w:uiPriority w:val="99"/>
    <w:semiHidden/>
    <w:unhideWhenUsed/>
    <w:rsid w:val="0027590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7590E"/>
    <w:rPr>
      <w:sz w:val="16"/>
      <w:szCs w:val="16"/>
      <w:lang w:val="en-US"/>
    </w:rPr>
  </w:style>
  <w:style w:type="paragraph" w:styleId="BalloonText">
    <w:name w:val="Balloon Text"/>
    <w:basedOn w:val="Normal"/>
    <w:link w:val="BalloonTextChar"/>
    <w:uiPriority w:val="99"/>
    <w:semiHidden/>
    <w:unhideWhenUsed/>
    <w:rsid w:val="00275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90E"/>
    <w:rPr>
      <w:rFonts w:ascii="Tahoma" w:hAnsi="Tahoma" w:cs="Tahoma"/>
      <w:sz w:val="16"/>
      <w:szCs w:val="16"/>
      <w:lang w:val="en-US"/>
    </w:rPr>
  </w:style>
  <w:style w:type="character" w:styleId="Hyperlink">
    <w:name w:val="Hyperlink"/>
    <w:basedOn w:val="DefaultParagraphFont"/>
    <w:uiPriority w:val="99"/>
    <w:unhideWhenUsed/>
    <w:rsid w:val="0027590E"/>
    <w:rPr>
      <w:color w:val="0563C1" w:themeColor="hyperlink"/>
      <w:u w:val="single"/>
    </w:rPr>
  </w:style>
  <w:style w:type="paragraph" w:styleId="CommentText">
    <w:name w:val="annotation text"/>
    <w:basedOn w:val="Normal"/>
    <w:link w:val="CommentTextChar"/>
    <w:uiPriority w:val="99"/>
    <w:unhideWhenUsed/>
    <w:rsid w:val="0027590E"/>
    <w:pPr>
      <w:spacing w:line="240" w:lineRule="auto"/>
    </w:pPr>
    <w:rPr>
      <w:sz w:val="20"/>
      <w:szCs w:val="20"/>
    </w:rPr>
  </w:style>
  <w:style w:type="character" w:customStyle="1" w:styleId="CommentTextChar">
    <w:name w:val="Comment Text Char"/>
    <w:basedOn w:val="DefaultParagraphFont"/>
    <w:link w:val="CommentText"/>
    <w:uiPriority w:val="99"/>
    <w:rsid w:val="0027590E"/>
    <w:rPr>
      <w:sz w:val="20"/>
      <w:szCs w:val="20"/>
      <w:lang w:val="en-US"/>
    </w:rPr>
  </w:style>
  <w:style w:type="character" w:styleId="CommentReference">
    <w:name w:val="annotation reference"/>
    <w:basedOn w:val="DefaultParagraphFont"/>
    <w:uiPriority w:val="99"/>
    <w:semiHidden/>
    <w:unhideWhenUsed/>
    <w:rsid w:val="0027590E"/>
    <w:rPr>
      <w:sz w:val="16"/>
      <w:szCs w:val="16"/>
    </w:rPr>
  </w:style>
  <w:style w:type="paragraph" w:styleId="CommentSubject">
    <w:name w:val="annotation subject"/>
    <w:basedOn w:val="CommentText"/>
    <w:next w:val="CommentText"/>
    <w:link w:val="CommentSubjectChar"/>
    <w:uiPriority w:val="99"/>
    <w:semiHidden/>
    <w:unhideWhenUsed/>
    <w:rsid w:val="0027590E"/>
    <w:rPr>
      <w:b/>
      <w:bCs/>
    </w:rPr>
  </w:style>
  <w:style w:type="character" w:customStyle="1" w:styleId="CommentSubjectChar">
    <w:name w:val="Comment Subject Char"/>
    <w:basedOn w:val="CommentTextChar"/>
    <w:link w:val="CommentSubject"/>
    <w:uiPriority w:val="99"/>
    <w:semiHidden/>
    <w:rsid w:val="0027590E"/>
    <w:rPr>
      <w:b/>
      <w:bCs/>
      <w:sz w:val="20"/>
      <w:szCs w:val="20"/>
      <w:lang w:val="en-US"/>
    </w:rPr>
  </w:style>
  <w:style w:type="paragraph" w:styleId="Caption">
    <w:name w:val="caption"/>
    <w:basedOn w:val="Normal"/>
    <w:next w:val="Normal"/>
    <w:uiPriority w:val="35"/>
    <w:unhideWhenUsed/>
    <w:qFormat/>
    <w:rsid w:val="0027590E"/>
    <w:pPr>
      <w:spacing w:line="240" w:lineRule="auto"/>
    </w:pPr>
    <w:rPr>
      <w:i/>
      <w:iCs/>
      <w:color w:val="44546A" w:themeColor="text2"/>
      <w:sz w:val="18"/>
      <w:szCs w:val="18"/>
    </w:rPr>
  </w:style>
  <w:style w:type="paragraph" w:styleId="Footer">
    <w:name w:val="footer"/>
    <w:basedOn w:val="Normal"/>
    <w:link w:val="FooterChar"/>
    <w:uiPriority w:val="99"/>
    <w:unhideWhenUsed/>
    <w:rsid w:val="00275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90E"/>
    <w:rPr>
      <w:lang w:val="en-US"/>
    </w:rPr>
  </w:style>
  <w:style w:type="character" w:styleId="PlaceholderText">
    <w:name w:val="Placeholder Text"/>
    <w:basedOn w:val="DefaultParagraphFont"/>
    <w:uiPriority w:val="99"/>
    <w:semiHidden/>
    <w:rsid w:val="0027590E"/>
    <w:rPr>
      <w:color w:val="808080"/>
    </w:rPr>
  </w:style>
  <w:style w:type="paragraph" w:styleId="Header">
    <w:name w:val="header"/>
    <w:basedOn w:val="Normal"/>
    <w:link w:val="HeaderChar"/>
    <w:uiPriority w:val="99"/>
    <w:unhideWhenUsed/>
    <w:rsid w:val="00275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90E"/>
    <w:rPr>
      <w:lang w:val="en-US"/>
    </w:rPr>
  </w:style>
  <w:style w:type="character" w:customStyle="1" w:styleId="ListParagraphChar">
    <w:name w:val="List Paragraph Char"/>
    <w:link w:val="ListParagraph"/>
    <w:uiPriority w:val="34"/>
    <w:locked/>
    <w:rsid w:val="0027590E"/>
    <w:rPr>
      <w:lang w:val="en-US"/>
    </w:rPr>
  </w:style>
  <w:style w:type="paragraph" w:customStyle="1" w:styleId="Newpage">
    <w:name w:val="Newpage"/>
    <w:basedOn w:val="Chapter"/>
    <w:rsid w:val="0027590E"/>
    <w:pPr>
      <w:numPr>
        <w:numId w:val="0"/>
      </w:numPr>
      <w:tabs>
        <w:tab w:val="clear" w:pos="1440"/>
        <w:tab w:val="left" w:pos="3060"/>
      </w:tabs>
      <w:spacing w:after="0"/>
    </w:pPr>
    <w:rPr>
      <w:rFonts w:eastAsia="Times New Roman"/>
      <w:szCs w:val="20"/>
    </w:rPr>
  </w:style>
  <w:style w:type="character" w:customStyle="1" w:styleId="normaltextrun">
    <w:name w:val="normaltextrun"/>
    <w:basedOn w:val="DefaultParagraphFont"/>
    <w:rsid w:val="0096760C"/>
  </w:style>
  <w:style w:type="paragraph" w:customStyle="1" w:styleId="Default">
    <w:name w:val="Default"/>
    <w:rsid w:val="00F67B6B"/>
    <w:pPr>
      <w:autoSpaceDE w:val="0"/>
      <w:autoSpaceDN w:val="0"/>
      <w:adjustRightInd w:val="0"/>
      <w:spacing w:after="0" w:line="240" w:lineRule="auto"/>
    </w:pPr>
    <w:rPr>
      <w:rFonts w:ascii="Verdana" w:eastAsia="Calibri" w:hAnsi="Verdana" w:cs="Verdana"/>
      <w:color w:val="000000"/>
      <w:sz w:val="24"/>
      <w:szCs w:val="24"/>
      <w:lang w:val="es-ES"/>
    </w:rPr>
  </w:style>
  <w:style w:type="character" w:styleId="UnresolvedMention">
    <w:name w:val="Unresolved Mention"/>
    <w:basedOn w:val="DefaultParagraphFont"/>
    <w:uiPriority w:val="99"/>
    <w:semiHidden/>
    <w:unhideWhenUsed/>
    <w:rsid w:val="00877CB5"/>
    <w:rPr>
      <w:color w:val="605E5C"/>
      <w:shd w:val="clear" w:color="auto" w:fill="E1DFDD"/>
    </w:rPr>
  </w:style>
  <w:style w:type="character" w:styleId="FollowedHyperlink">
    <w:name w:val="FollowedHyperlink"/>
    <w:basedOn w:val="DefaultParagraphFont"/>
    <w:uiPriority w:val="99"/>
    <w:semiHidden/>
    <w:unhideWhenUsed/>
    <w:rsid w:val="00DA5C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320933">
      <w:bodyDiv w:val="1"/>
      <w:marLeft w:val="0"/>
      <w:marRight w:val="0"/>
      <w:marTop w:val="0"/>
      <w:marBottom w:val="0"/>
      <w:divBdr>
        <w:top w:val="none" w:sz="0" w:space="0" w:color="auto"/>
        <w:left w:val="none" w:sz="0" w:space="0" w:color="auto"/>
        <w:bottom w:val="none" w:sz="0" w:space="0" w:color="auto"/>
        <w:right w:val="none" w:sz="0" w:space="0" w:color="auto"/>
      </w:divBdr>
    </w:div>
    <w:div w:id="840049541">
      <w:bodyDiv w:val="1"/>
      <w:marLeft w:val="0"/>
      <w:marRight w:val="0"/>
      <w:marTop w:val="0"/>
      <w:marBottom w:val="0"/>
      <w:divBdr>
        <w:top w:val="none" w:sz="0" w:space="0" w:color="auto"/>
        <w:left w:val="none" w:sz="0" w:space="0" w:color="auto"/>
        <w:bottom w:val="none" w:sz="0" w:space="0" w:color="auto"/>
        <w:right w:val="none" w:sz="0" w:space="0" w:color="auto"/>
      </w:divBdr>
      <w:divsChild>
        <w:div w:id="1658267185">
          <w:marLeft w:val="0"/>
          <w:marRight w:val="0"/>
          <w:marTop w:val="0"/>
          <w:marBottom w:val="0"/>
          <w:divBdr>
            <w:top w:val="none" w:sz="0" w:space="0" w:color="auto"/>
            <w:left w:val="none" w:sz="0" w:space="0" w:color="auto"/>
            <w:bottom w:val="none" w:sz="0" w:space="0" w:color="auto"/>
            <w:right w:val="none" w:sz="0" w:space="0" w:color="auto"/>
          </w:divBdr>
          <w:divsChild>
            <w:div w:id="1994599936">
              <w:marLeft w:val="0"/>
              <w:marRight w:val="0"/>
              <w:marTop w:val="0"/>
              <w:marBottom w:val="0"/>
              <w:divBdr>
                <w:top w:val="none" w:sz="0" w:space="0" w:color="auto"/>
                <w:left w:val="none" w:sz="0" w:space="0" w:color="auto"/>
                <w:bottom w:val="none" w:sz="0" w:space="0" w:color="auto"/>
                <w:right w:val="none" w:sz="0" w:space="0" w:color="auto"/>
              </w:divBdr>
            </w:div>
            <w:div w:id="1349793499">
              <w:marLeft w:val="0"/>
              <w:marRight w:val="0"/>
              <w:marTop w:val="0"/>
              <w:marBottom w:val="0"/>
              <w:divBdr>
                <w:top w:val="none" w:sz="0" w:space="0" w:color="auto"/>
                <w:left w:val="none" w:sz="0" w:space="0" w:color="auto"/>
                <w:bottom w:val="none" w:sz="0" w:space="0" w:color="auto"/>
                <w:right w:val="none" w:sz="0" w:space="0" w:color="auto"/>
              </w:divBdr>
            </w:div>
            <w:div w:id="594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848">
      <w:bodyDiv w:val="1"/>
      <w:marLeft w:val="0"/>
      <w:marRight w:val="0"/>
      <w:marTop w:val="0"/>
      <w:marBottom w:val="0"/>
      <w:divBdr>
        <w:top w:val="none" w:sz="0" w:space="0" w:color="auto"/>
        <w:left w:val="none" w:sz="0" w:space="0" w:color="auto"/>
        <w:bottom w:val="none" w:sz="0" w:space="0" w:color="auto"/>
        <w:right w:val="none" w:sz="0" w:space="0" w:color="auto"/>
      </w:divBdr>
    </w:div>
    <w:div w:id="1356078260">
      <w:bodyDiv w:val="1"/>
      <w:marLeft w:val="0"/>
      <w:marRight w:val="0"/>
      <w:marTop w:val="0"/>
      <w:marBottom w:val="0"/>
      <w:divBdr>
        <w:top w:val="none" w:sz="0" w:space="0" w:color="auto"/>
        <w:left w:val="none" w:sz="0" w:space="0" w:color="auto"/>
        <w:bottom w:val="none" w:sz="0" w:space="0" w:color="auto"/>
        <w:right w:val="none" w:sz="0" w:space="0" w:color="auto"/>
      </w:divBdr>
    </w:div>
    <w:div w:id="1567838602">
      <w:bodyDiv w:val="1"/>
      <w:marLeft w:val="0"/>
      <w:marRight w:val="0"/>
      <w:marTop w:val="0"/>
      <w:marBottom w:val="0"/>
      <w:divBdr>
        <w:top w:val="none" w:sz="0" w:space="0" w:color="auto"/>
        <w:left w:val="none" w:sz="0" w:space="0" w:color="auto"/>
        <w:bottom w:val="none" w:sz="0" w:space="0" w:color="auto"/>
        <w:right w:val="none" w:sz="0" w:space="0" w:color="auto"/>
      </w:divBdr>
    </w:div>
    <w:div w:id="17895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1439703686-41" TargetMode="External"/><Relationship Id="rId18" Type="http://schemas.openxmlformats.org/officeDocument/2006/relationships/hyperlink" Target="http://www.gacetaoficial.gov.py/index/detalle_publicacion/60199" TargetMode="External"/><Relationship Id="rId26" Type="http://schemas.openxmlformats.org/officeDocument/2006/relationships/hyperlink" Target="http://www.gacetaoficial.gov.py/index/detalle_publicacion/60199"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1439703686-33"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itic.gov.py/application/files/8915/5051/3807/DECRETO1260.pdf" TargetMode="External"/><Relationship Id="rId25" Type="http://schemas.openxmlformats.org/officeDocument/2006/relationships/hyperlink" Target="https://www.mitic.gov.py/application/files/8915/5051/3807/DECRETO1260.pdf"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1439703686-31" TargetMode="External"/><Relationship Id="rId20" Type="http://schemas.openxmlformats.org/officeDocument/2006/relationships/image" Target="media/image1.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idbdocs.iadb.org/wsdocs/getDocument.aspx?DOCNUM=EZSHARE-1439703686-33" TargetMode="External"/><Relationship Id="rId5" Type="http://schemas.openxmlformats.org/officeDocument/2006/relationships/customXml" Target="../customXml/item5.xml"/><Relationship Id="rId15" Type="http://schemas.openxmlformats.org/officeDocument/2006/relationships/hyperlink" Target="http://idbdocs.iadb.org/wsdocs/getDocument.aspx?DOCNUM=EZSHARE-1439703686-41" TargetMode="External"/><Relationship Id="rId23" Type="http://schemas.openxmlformats.org/officeDocument/2006/relationships/hyperlink" Target="http://idbdocs.iadb.org/wsdocs/getDocument.aspx?DOCNUM=EZSHARE-1439703686-33" TargetMode="External"/><Relationship Id="rId28"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www.presidencia.gov.py/archivos/documentos/DECRETO2145_hzqgx67f.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EZSHARE-1439703686-41" TargetMode="External"/><Relationship Id="rId22" Type="http://schemas.openxmlformats.org/officeDocument/2006/relationships/hyperlink" Target="http://idbdocs.iadb.org/wsdocs/getDocument.aspx?DOCNUM=EZSHARE-1439703686-33" TargetMode="External"/><Relationship Id="rId27" Type="http://schemas.openxmlformats.org/officeDocument/2006/relationships/hyperlink" Target="https://www.presidencia.gov.py/archivos/documentos/DECRETO2145_hzqgx67f.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1439703686-33" TargetMode="External"/><Relationship Id="rId1" Type="http://schemas.openxmlformats.org/officeDocument/2006/relationships/hyperlink" Target="https://people.eecs.berkeley.edu/~rcs/classes/ict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110580D2BAD44438D3CE2F2F197E821" ma:contentTypeVersion="230" ma:contentTypeDescription="A content type to manage public (operations) IDB documents" ma:contentTypeScope="" ma:versionID="3be2bc22d28974771a7fc99da4c461e0">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4985/OC-PR;</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POLICY IN TELECOMMUNICATIONS</TermName>
          <TermId xmlns="http://schemas.microsoft.com/office/infopath/2007/PartnerControls">0c56e536-d22d-4468-b2ff-706c1e9da95f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29</Value>
      <Value>109</Value>
      <Value>211</Value>
      <Value>73</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PR-L1163;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EZSHARE-1439703686-33</_dlc_DocId>
    <_dlc_DocIdUrl xmlns="cdc7663a-08f0-4737-9e8c-148ce897a09c">
      <Url>https://idbg.sharepoint.com/teams/EZ-PR-LON/PR-L1163/_layouts/15/DocIdRedir.aspx?ID=EZSHARE-1439703686-33</Url>
      <Description>EZSHARE-1439703686-33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0ADBC8C-7998-43E6-8276-70C598E22F8B}"/>
</file>

<file path=customXml/itemProps2.xml><?xml version="1.0" encoding="utf-8"?>
<ds:datastoreItem xmlns:ds="http://schemas.openxmlformats.org/officeDocument/2006/customXml" ds:itemID="{E40859D3-C06F-42EA-99C8-2BAC1688B3D7}">
  <ds:schemaRefs>
    <ds:schemaRef ds:uri="http://schemas.microsoft.com/sharepoint/v3/contenttype/forms"/>
  </ds:schemaRefs>
</ds:datastoreItem>
</file>

<file path=customXml/itemProps3.xml><?xml version="1.0" encoding="utf-8"?>
<ds:datastoreItem xmlns:ds="http://schemas.openxmlformats.org/officeDocument/2006/customXml" ds:itemID="{5DF1CEC3-C655-4DAB-989F-A45E3AB45750}">
  <ds:schemaRefs>
    <ds:schemaRef ds:uri="http://schemas.microsoft.com/sharepoint/events"/>
  </ds:schemaRefs>
</ds:datastoreItem>
</file>

<file path=customXml/itemProps4.xml><?xml version="1.0" encoding="utf-8"?>
<ds:datastoreItem xmlns:ds="http://schemas.openxmlformats.org/officeDocument/2006/customXml" ds:itemID="{6BCB404B-4016-4A1A-98FF-F7D3126C4F4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4F3C98A4-538A-4289-A9AA-91FB3B4F79CA}"/>
</file>

<file path=customXml/itemProps6.xml><?xml version="1.0" encoding="utf-8"?>
<ds:datastoreItem xmlns:ds="http://schemas.openxmlformats.org/officeDocument/2006/customXml" ds:itemID="{2484CCED-AF56-42E7-B11A-622A87C4A1C8}"/>
</file>

<file path=docProps/app.xml><?xml version="1.0" encoding="utf-8"?>
<Properties xmlns="http://schemas.openxmlformats.org/officeDocument/2006/extended-properties" xmlns:vt="http://schemas.openxmlformats.org/officeDocument/2006/docPropsVTypes">
  <Template>Normal</Template>
  <TotalTime>87</TotalTime>
  <Pages>17</Pages>
  <Words>6678</Words>
  <Characters>38065</Characters>
  <Application>Microsoft Office Word</Application>
  <DocSecurity>0</DocSecurity>
  <Lines>317</Lines>
  <Paragraphs>89</Paragraphs>
  <ScaleCrop>false</ScaleCrop>
  <Company/>
  <LinksUpToDate>false</LinksUpToDate>
  <CharactersWithSpaces>44654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Porras Herrera, Fanny Eliana</cp:lastModifiedBy>
  <cp:revision>247</cp:revision>
  <dcterms:created xsi:type="dcterms:W3CDTF">2020-01-06T19:51:00Z</dcterms:created>
  <dcterms:modified xsi:type="dcterms:W3CDTF">2020-02-05T22:42:00Z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73;#Proposal for Operation Development (POD)|24e0d6d4-9e5f-4c37-abe1-0e66100c0228</vt:lpwstr>
  </property>
  <property fmtid="{D5CDD505-2E9C-101B-9397-08002B2CF9AE}" pid="6" name="Sub-Sector">
    <vt:lpwstr>211;#PUBLIC POLICY IN TELECOMMUNICATIONS|0c56e536-d22d-4468-b2ff-706c1e9da95f</vt:lpwstr>
  </property>
  <property fmtid="{D5CDD505-2E9C-101B-9397-08002B2CF9AE}" pid="7" name="Country">
    <vt:lpwstr>24;#Paraguay|50282442-27e7-4526-9d04-55bf5da33a10</vt:lpwstr>
  </property>
  <property fmtid="{D5CDD505-2E9C-101B-9397-08002B2CF9AE}" pid="8" name="_dlc_DocIdItemGuid">
    <vt:lpwstr>293045c7-6c3c-409f-9f8c-d732346a7906</vt:lpwstr>
  </property>
  <property fmtid="{D5CDD505-2E9C-101B-9397-08002B2CF9AE}" pid="9" name="Fund IDB">
    <vt:lpwstr>29;#ORC|c028a4b2-ad8b-4cf4-9cac-a2ae6a778e23</vt:lpwstr>
  </property>
  <property fmtid="{D5CDD505-2E9C-101B-9397-08002B2CF9AE}" pid="10" name="Sector IDB">
    <vt:lpwstr>109;#SCIENCE AND TECHNOLOGY|0cc5734e-64eb-4bef-9520-748f3938df0e</vt:lpwstr>
  </property>
  <property fmtid="{D5CDD505-2E9C-101B-9397-08002B2CF9AE}" pid="11" name="Function Operations IDB">
    <vt:lpwstr>1;#Project Preparation Planning and Design|29ca0c72-1fc4-435f-a09c-28585cb5eac9</vt:lpwstr>
  </property>
  <property fmtid="{D5CDD505-2E9C-101B-9397-08002B2CF9AE}" pid="18" name="Disclosed">
    <vt:bool>false</vt:bool>
  </property>
  <property fmtid="{D5CDD505-2E9C-101B-9397-08002B2CF9AE}" pid="19" name="Disclosure Activity">
    <vt:lpwstr/>
  </property>
  <property fmtid="{D5CDD505-2E9C-101B-9397-08002B2CF9AE}" pid="20" name="ContentTypeId">
    <vt:lpwstr>0x0101001A458A224826124E8B45B1D613300CFC00A110580D2BAD44438D3CE2F2F197E821</vt:lpwstr>
  </property>
  <property fmtid="{D5CDD505-2E9C-101B-9397-08002B2CF9AE}" pid="22" name="From:">
    <vt:lpwstr>IFD/CMF</vt:lpwstr>
  </property>
</Properties>
</file>